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B2CED" w14:textId="3B6B9ACC" w:rsidR="00D40EB8" w:rsidRDefault="009030CD">
      <w:pPr>
        <w:ind w:firstLine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50C19EB5" wp14:editId="2CBFFBAB">
                <wp:simplePos x="0" y="0"/>
                <wp:positionH relativeFrom="column">
                  <wp:posOffset>1905</wp:posOffset>
                </wp:positionH>
                <wp:positionV relativeFrom="paragraph">
                  <wp:posOffset>8581835</wp:posOffset>
                </wp:positionV>
                <wp:extent cx="6129020" cy="842010"/>
                <wp:effectExtent l="0" t="0" r="5080" b="15240"/>
                <wp:wrapNone/>
                <wp:docPr id="9" name="文本框 发布单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9020" cy="842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CellMar>
                                <w:top w:w="85" w:type="dxa"/>
                                <w:left w:w="0" w:type="dxa"/>
                                <w:bottom w:w="8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600"/>
                              <w:gridCol w:w="1410"/>
                            </w:tblGrid>
                            <w:tr w:rsidR="00D40EB8" w14:paraId="0220E4F1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0" w:type="auto"/>
                                  <w:tcBorders>
                                    <w:tl2br w:val="nil"/>
                                    <w:tr2bl w:val="nil"/>
                                  </w:tcBorders>
                                  <w:tcMar>
                                    <w:top w:w="85" w:type="dxa"/>
                                    <w:left w:w="0" w:type="dxa"/>
                                    <w:bottom w:w="85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171FEDB" w14:textId="77777777" w:rsidR="00D40EB8" w:rsidRDefault="00000000" w:rsidP="009030CD">
                                  <w:pPr>
                                    <w:wordWrap/>
                                    <w:snapToGrid w:val="0"/>
                                    <w:spacing w:line="240" w:lineRule="auto"/>
                                    <w:ind w:firstLineChars="0" w:firstLine="0"/>
                                    <w:jc w:val="distribute"/>
                                    <w:rPr>
                                      <w:rFonts w:eastAsia="黑体"/>
                                      <w:spacing w:val="34"/>
                                      <w:w w:val="75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sz w:val="36"/>
                                      <w:szCs w:val="36"/>
                                    </w:rPr>
                                    <w:t>湖南省市场监督管理局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l2br w:val="nil"/>
                                    <w:tr2bl w:val="nil"/>
                                  </w:tcBorders>
                                  <w:tcMar>
                                    <w:top w:w="85" w:type="dxa"/>
                                    <w:left w:w="510" w:type="dxa"/>
                                    <w:bottom w:w="85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D4B058E" w14:textId="77777777" w:rsidR="00D40EB8" w:rsidRDefault="00000000" w:rsidP="009030CD">
                                  <w:pPr>
                                    <w:wordWrap/>
                                    <w:spacing w:line="240" w:lineRule="auto"/>
                                    <w:ind w:firstLineChars="0" w:firstLine="0"/>
                                    <w:jc w:val="center"/>
                                    <w:rPr>
                                      <w:rFonts w:ascii="黑体" w:eastAsia="黑体" w:hAnsi="黑体" w:cs="黑体" w:hint="eastAsia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spacing w:val="85"/>
                                      <w:kern w:val="0"/>
                                      <w:sz w:val="28"/>
                                      <w:szCs w:val="28"/>
                                    </w:rPr>
                                    <w:t>发布</w:t>
                                  </w:r>
                                </w:p>
                              </w:tc>
                            </w:tr>
                          </w:tbl>
                          <w:p w14:paraId="42FBA88C" w14:textId="77777777" w:rsidR="00D40EB8" w:rsidRDefault="00D40EB8">
                            <w:pPr>
                              <w:ind w:firstLine="420"/>
                            </w:pPr>
                          </w:p>
                        </w:txbxContent>
                      </wps:txbx>
                      <wps:bodyPr lIns="36000" tIns="0" rIns="36000" bIns="0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type w14:anchorId="50C19EB5" id="_x0000_t202" coordsize="21600,21600" o:spt="202" path="m,l,21600r21600,l21600,xe">
                <v:stroke joinstyle="miter"/>
                <v:path gradientshapeok="t" o:connecttype="rect"/>
              </v:shapetype>
              <v:shape id="文本框 发布单位" o:spid="_x0000_s1026" type="#_x0000_t202" style="position:absolute;left:0;text-align:left;margin-left:.15pt;margin-top:675.75pt;width:482.6pt;height:66.3pt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" filled="f" stroked="f" strokeweight=".5pt">
                <v:textbox inset="1mm,0,1mm,0">
                  <w:txbxContent>
                    <w:tbl>
                      <w:tblPr>
                        <w:tblW w:w="0" w:type="auto"/>
                        <w:jc w:val="center"/>
                        <w:tblCellMar>
                          <w:top w:w="85" w:type="dxa"/>
                          <w:left w:w="0" w:type="dxa"/>
                          <w:bottom w:w="8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600"/>
                        <w:gridCol w:w="1410"/>
                      </w:tblGrid>
                      <w:tr w:rsidR="00D40EB8" w14:paraId="0220E4F1" w14:textId="77777777">
                        <w:trPr>
                          <w:jc w:val="center"/>
                        </w:trPr>
                        <w:tc>
                          <w:tcPr>
                            <w:tcW w:w="0" w:type="auto"/>
                            <w:tcBorders>
                              <w:tl2br w:val="nil"/>
                              <w:tr2bl w:val="nil"/>
                            </w:tcBorders>
                            <w:tcMar>
                              <w:top w:w="85" w:type="dxa"/>
                              <w:left w:w="0" w:type="dxa"/>
                              <w:bottom w:w="85" w:type="dxa"/>
                              <w:right w:w="0" w:type="dxa"/>
                            </w:tcMar>
                            <w:vAlign w:val="center"/>
                          </w:tcPr>
                          <w:p w14:paraId="7171FEDB" w14:textId="77777777" w:rsidR="00D40EB8" w:rsidRDefault="00000000" w:rsidP="009030CD">
                            <w:pPr>
                              <w:wordWrap/>
                              <w:snapToGrid w:val="0"/>
                              <w:spacing w:line="240" w:lineRule="auto"/>
                              <w:ind w:firstLineChars="0" w:firstLine="0"/>
                              <w:jc w:val="distribute"/>
                              <w:rPr>
                                <w:rFonts w:eastAsia="黑体"/>
                                <w:spacing w:val="34"/>
                                <w:w w:val="75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sz w:val="36"/>
                                <w:szCs w:val="36"/>
                              </w:rPr>
                              <w:t>湖南省市场监督管理局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l2br w:val="nil"/>
                              <w:tr2bl w:val="nil"/>
                            </w:tcBorders>
                            <w:tcMar>
                              <w:top w:w="85" w:type="dxa"/>
                              <w:left w:w="510" w:type="dxa"/>
                              <w:bottom w:w="85" w:type="dxa"/>
                              <w:right w:w="0" w:type="dxa"/>
                            </w:tcMar>
                            <w:vAlign w:val="center"/>
                          </w:tcPr>
                          <w:p w14:paraId="3D4B058E" w14:textId="77777777" w:rsidR="00D40EB8" w:rsidRDefault="00000000" w:rsidP="009030CD">
                            <w:pPr>
                              <w:wordWrap/>
                              <w:spacing w:line="240" w:lineRule="auto"/>
                              <w:ind w:firstLineChars="0" w:firstLine="0"/>
                              <w:jc w:val="center"/>
                              <w:rPr>
                                <w:rFonts w:ascii="黑体" w:eastAsia="黑体" w:hAnsi="黑体" w:cs="黑体" w:hint="eastAsia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spacing w:val="85"/>
                                <w:kern w:val="0"/>
                                <w:sz w:val="28"/>
                                <w:szCs w:val="28"/>
                              </w:rPr>
                              <w:t>发布</w:t>
                            </w:r>
                          </w:p>
                        </w:tc>
                      </w:tr>
                    </w:tbl>
                    <w:p w14:paraId="42FBA88C" w14:textId="77777777" w:rsidR="00D40EB8" w:rsidRDefault="00D40EB8">
                      <w:pPr>
                        <w:ind w:firstLine="42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140D665" wp14:editId="6A5E140B">
                <wp:simplePos x="0" y="0"/>
                <wp:positionH relativeFrom="column">
                  <wp:posOffset>-28575</wp:posOffset>
                </wp:positionH>
                <wp:positionV relativeFrom="paragraph">
                  <wp:posOffset>8228520</wp:posOffset>
                </wp:positionV>
                <wp:extent cx="2613660" cy="360045"/>
                <wp:effectExtent l="0" t="0" r="0" b="1905"/>
                <wp:wrapNone/>
                <wp:docPr id="7" name="文本框 发布日期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3660" cy="360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C950A7" w14:textId="77777777" w:rsidR="00D40EB8" w:rsidRPr="009030CD" w:rsidRDefault="00000000" w:rsidP="009030CD">
                            <w:pPr>
                              <w:wordWrap/>
                              <w:snapToGrid w:val="0"/>
                              <w:spacing w:line="240" w:lineRule="auto"/>
                              <w:ind w:firstLineChars="0" w:firstLine="0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 w:rsidRPr="009030CD">
                              <w:rPr>
                                <w:rFonts w:ascii="黑体" w:eastAsia="黑体" w:hAnsi="黑体" w:cs="黑体" w:hint="eastAsia"/>
                                <w:sz w:val="28"/>
                                <w:szCs w:val="28"/>
                              </w:rPr>
                              <w:t xml:space="preserve">20XX-XX-XX </w:t>
                            </w:r>
                            <w:r w:rsidRPr="009030CD">
                              <w:rPr>
                                <w:rFonts w:ascii="黑体" w:eastAsia="黑体" w:hAnsi="黑体" w:cs="黑体" w:hint="eastAsia"/>
                                <w:sz w:val="28"/>
                                <w:szCs w:val="28"/>
                              </w:rPr>
                              <w:t>发布</w:t>
                            </w:r>
                          </w:p>
                        </w:txbxContent>
                      </wps:txbx>
                      <wps:bodyPr lIns="36000" tIns="0" rIns="36000" bIns="0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w14:anchorId="5140D665" id="文本框 发布日期" o:spid="_x0000_s1027" type="#_x0000_t202" style="position:absolute;left:0;text-align:left;margin-left:-2.25pt;margin-top:647.9pt;width:205.8pt;height:28.35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" filled="f" stroked="f" strokeweight=".5pt">
                <v:textbox inset="1mm,0,1mm,0">
                  <w:txbxContent>
                    <w:p w14:paraId="0FC950A7" w14:textId="77777777" w:rsidR="00D40EB8" w:rsidRPr="009030CD" w:rsidRDefault="00000000" w:rsidP="009030CD">
                      <w:pPr>
                        <w:wordWrap/>
                        <w:snapToGrid w:val="0"/>
                        <w:spacing w:line="240" w:lineRule="auto"/>
                        <w:ind w:firstLineChars="0" w:firstLine="0"/>
                        <w:jc w:val="left"/>
                        <w:rPr>
                          <w:sz w:val="28"/>
                          <w:szCs w:val="28"/>
                        </w:rPr>
                      </w:pPr>
                      <w:r w:rsidRPr="009030CD">
                        <w:rPr>
                          <w:rFonts w:ascii="黑体" w:eastAsia="黑体" w:hAnsi="黑体" w:cs="黑体" w:hint="eastAsia"/>
                          <w:sz w:val="28"/>
                          <w:szCs w:val="28"/>
                        </w:rPr>
                        <w:t xml:space="preserve">20XX-XX-XX </w:t>
                      </w:r>
                      <w:r w:rsidRPr="009030CD">
                        <w:rPr>
                          <w:rFonts w:ascii="黑体" w:eastAsia="黑体" w:hAnsi="黑体" w:cs="黑体" w:hint="eastAsia"/>
                          <w:sz w:val="28"/>
                          <w:szCs w:val="28"/>
                        </w:rPr>
                        <w:t>发布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F82C61C" wp14:editId="0F20EBC9">
                <wp:simplePos x="0" y="0"/>
                <wp:positionH relativeFrom="column">
                  <wp:posOffset>3553460</wp:posOffset>
                </wp:positionH>
                <wp:positionV relativeFrom="paragraph">
                  <wp:posOffset>8215185</wp:posOffset>
                </wp:positionV>
                <wp:extent cx="2613660" cy="360045"/>
                <wp:effectExtent l="0" t="0" r="0" b="1905"/>
                <wp:wrapNone/>
                <wp:docPr id="8" name="文本框 实施日期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3660" cy="360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DE8F77" w14:textId="77777777" w:rsidR="00D40EB8" w:rsidRDefault="00000000" w:rsidP="009030CD">
                            <w:pPr>
                              <w:ind w:firstLineChars="0" w:firstLine="0"/>
                              <w:jc w:val="right"/>
                            </w:pPr>
                            <w:r>
                              <w:rPr>
                                <w:rFonts w:ascii="黑体" w:eastAsia="黑体" w:hAnsi="黑体" w:cs="黑体" w:hint="eastAsia"/>
                                <w:sz w:val="28"/>
                              </w:rPr>
                              <w:t xml:space="preserve">20XX-XX-XX </w:t>
                            </w:r>
                            <w:r>
                              <w:rPr>
                                <w:rFonts w:ascii="黑体" w:eastAsia="黑体" w:hAnsi="黑体" w:cs="黑体" w:hint="eastAsia"/>
                                <w:sz w:val="28"/>
                              </w:rPr>
                              <w:t>实施</w:t>
                            </w:r>
                          </w:p>
                        </w:txbxContent>
                      </wps:txbx>
                      <wps:bodyPr lIns="36000" tIns="0" rIns="36000" bIns="0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w14:anchorId="6F82C61C" id="文本框 实施日期" o:spid="_x0000_s1028" type="#_x0000_t202" style="position:absolute;left:0;text-align:left;margin-left:279.8pt;margin-top:646.85pt;width:205.8pt;height:28.35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" filled="f" stroked="f" strokeweight=".5pt">
                <v:textbox inset="1mm,0,1mm,0">
                  <w:txbxContent>
                    <w:p w14:paraId="47DE8F77" w14:textId="77777777" w:rsidR="00D40EB8" w:rsidRDefault="00000000" w:rsidP="009030CD">
                      <w:pPr>
                        <w:ind w:firstLineChars="0" w:firstLine="0"/>
                        <w:jc w:val="right"/>
                      </w:pPr>
                      <w:r>
                        <w:rPr>
                          <w:rFonts w:ascii="黑体" w:eastAsia="黑体" w:hAnsi="黑体" w:cs="黑体" w:hint="eastAsia"/>
                          <w:sz w:val="28"/>
                        </w:rPr>
                        <w:t xml:space="preserve">20XX-XX-XX </w:t>
                      </w:r>
                      <w:r>
                        <w:rPr>
                          <w:rFonts w:ascii="黑体" w:eastAsia="黑体" w:hAnsi="黑体" w:cs="黑体" w:hint="eastAsia"/>
                          <w:sz w:val="28"/>
                        </w:rPr>
                        <w:t>实施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6D3E094B" wp14:editId="2A1E613F">
                <wp:simplePos x="0" y="0"/>
                <wp:positionH relativeFrom="column">
                  <wp:posOffset>4256</wp:posOffset>
                </wp:positionH>
                <wp:positionV relativeFrom="paragraph">
                  <wp:posOffset>8584837</wp:posOffset>
                </wp:positionV>
                <wp:extent cx="6136005" cy="0"/>
                <wp:effectExtent l="0" t="4445" r="0" b="5080"/>
                <wp:wrapNone/>
                <wp:docPr id="11" name="文本框 下横线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600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CE8F6B" id="文本框 下横线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675.95pt" to="483.5pt,67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4A24F4BC" wp14:editId="06CDAA5D">
                <wp:simplePos x="0" y="0"/>
                <wp:positionH relativeFrom="column">
                  <wp:posOffset>-6985</wp:posOffset>
                </wp:positionH>
                <wp:positionV relativeFrom="paragraph">
                  <wp:posOffset>-32385</wp:posOffset>
                </wp:positionV>
                <wp:extent cx="3730625" cy="580390"/>
                <wp:effectExtent l="0" t="0" r="0" b="0"/>
                <wp:wrapNone/>
                <wp:docPr id="2" name="文本框 ICS/CSS/备案号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0625" cy="580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67F08A" w14:textId="77777777" w:rsidR="00D40EB8" w:rsidRDefault="00000000">
                            <w:pPr>
                              <w:wordWrap/>
                              <w:adjustRightInd w:val="0"/>
                              <w:snapToGrid w:val="0"/>
                              <w:ind w:firstLine="420"/>
                            </w:pPr>
                            <w:r>
                              <w:rPr>
                                <w:rFonts w:eastAsia="黑体" w:cs="Times New Roman" w:hint="eastAsia"/>
                              </w:rPr>
                              <w:tab/>
                            </w:r>
                            <w:r>
                              <w:br/>
                            </w:r>
                            <w:r>
                              <w:rPr>
                                <w:rFonts w:eastAsia="黑体" w:cs="Times New Roman" w:hint="eastAsia"/>
                              </w:rPr>
                              <w:tab/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4A24F4BC" id="文本框 ICS/CSS/备案号" o:spid="_x0000_s1029" type="#_x0000_t202" style="position:absolute;left:0;text-align:left;margin-left:-.55pt;margin-top:-2.55pt;width:293.75pt;height:45.7pt;z-index:25162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" filled="f" stroked="f" strokeweight=".5pt">
                <v:textbox>
                  <w:txbxContent>
                    <w:p w14:paraId="2A67F08A" w14:textId="77777777" w:rsidR="00D40EB8" w:rsidRDefault="00000000">
                      <w:pPr>
                        <w:wordWrap/>
                        <w:adjustRightInd w:val="0"/>
                        <w:snapToGrid w:val="0"/>
                        <w:ind w:firstLine="420"/>
                      </w:pPr>
                      <w:r>
                        <w:rPr>
                          <w:rFonts w:eastAsia="黑体" w:cs="Times New Roman" w:hint="eastAsia"/>
                        </w:rPr>
                        <w:tab/>
                      </w:r>
                      <w:r>
                        <w:br/>
                      </w:r>
                      <w:r>
                        <w:rPr>
                          <w:rFonts w:eastAsia="黑体" w:cs="Times New Roman" w:hint="eastAsia"/>
                        </w:rPr>
                        <w:tab/>
                      </w:r>
                      <w: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1B0D7200" wp14:editId="6DDB3706">
                <wp:simplePos x="0" y="0"/>
                <wp:positionH relativeFrom="column">
                  <wp:posOffset>1214755</wp:posOffset>
                </wp:positionH>
                <wp:positionV relativeFrom="paragraph">
                  <wp:posOffset>52070</wp:posOffset>
                </wp:positionV>
                <wp:extent cx="4521200" cy="882650"/>
                <wp:effectExtent l="0" t="0" r="0" b="0"/>
                <wp:wrapNone/>
                <wp:docPr id="1" name="文本框 标准代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1200" cy="882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6728F9" w14:textId="77777777" w:rsidR="00D40EB8" w:rsidRDefault="00000000">
                            <w:pPr>
                              <w:ind w:firstLine="1680"/>
                              <w:jc w:val="right"/>
                              <w:rPr>
                                <w:rFonts w:cs="Times New Roman"/>
                                <w:sz w:val="84"/>
                                <w:szCs w:val="84"/>
                              </w:rPr>
                            </w:pPr>
                            <w:r>
                              <w:rPr>
                                <w:rFonts w:cs="Times New Roman" w:hint="eastAsia"/>
                                <w:sz w:val="84"/>
                                <w:szCs w:val="84"/>
                              </w:rPr>
                              <w:t>DBXX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w14:anchorId="1B0D7200" id="文本框 标准代码" o:spid="_x0000_s1030" type="#_x0000_t202" style="position:absolute;left:0;text-align:left;margin-left:95.65pt;margin-top:4.1pt;width:356pt;height:69.5pt;z-index:25162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" filled="f" stroked="f" strokeweight=".5pt">
                <v:textbox inset="0,0,0,0">
                  <w:txbxContent>
                    <w:p w14:paraId="046728F9" w14:textId="77777777" w:rsidR="00D40EB8" w:rsidRDefault="00000000">
                      <w:pPr>
                        <w:ind w:firstLine="1680"/>
                        <w:jc w:val="right"/>
                        <w:rPr>
                          <w:rFonts w:cs="Times New Roman"/>
                          <w:sz w:val="84"/>
                          <w:szCs w:val="84"/>
                        </w:rPr>
                      </w:pPr>
                      <w:r>
                        <w:rPr>
                          <w:rFonts w:cs="Times New Roman" w:hint="eastAsia"/>
                          <w:sz w:val="84"/>
                          <w:szCs w:val="84"/>
                        </w:rPr>
                        <w:t>DBXX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0DDAD6E5" wp14:editId="1F72D075">
                <wp:simplePos x="0" y="0"/>
                <wp:positionH relativeFrom="column">
                  <wp:posOffset>-71120</wp:posOffset>
                </wp:positionH>
                <wp:positionV relativeFrom="paragraph">
                  <wp:posOffset>963295</wp:posOffset>
                </wp:positionV>
                <wp:extent cx="6216650" cy="658495"/>
                <wp:effectExtent l="0" t="0" r="0" b="0"/>
                <wp:wrapNone/>
                <wp:docPr id="3" name="文本框 抬头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6650" cy="6584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AA0698" w14:textId="77777777" w:rsidR="00D40EB8" w:rsidRDefault="00000000" w:rsidP="009030CD">
                            <w:pPr>
                              <w:wordWrap/>
                              <w:adjustRightInd w:val="0"/>
                              <w:snapToGrid w:val="0"/>
                              <w:ind w:firstLineChars="0" w:firstLine="0"/>
                              <w:jc w:val="distribute"/>
                            </w:pPr>
                            <w:r>
                              <w:rPr>
                                <w:rFonts w:ascii="黑体" w:eastAsia="黑体" w:hAnsi="黑体" w:cs="黑体" w:hint="eastAsia"/>
                                <w:sz w:val="51"/>
                                <w:szCs w:val="51"/>
                              </w:rPr>
                              <w:t>湖南省地方标准</w:t>
                            </w:r>
                          </w:p>
                        </w:txbxContent>
                      </wps:txbx>
                      <wps:bodyPr lIns="0" tIns="0" rIns="0" bIns="0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w14:anchorId="0DDAD6E5" id="文本框 抬头" o:spid="_x0000_s1031" type="#_x0000_t202" style="position:absolute;left:0;text-align:left;margin-left:-5.6pt;margin-top:75.85pt;width:489.5pt;height:51.85pt;z-index: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" filled="f" stroked="f" strokeweight=".5pt">
                <v:textbox inset="0,0,0,0">
                  <w:txbxContent>
                    <w:p w14:paraId="60AA0698" w14:textId="77777777" w:rsidR="00D40EB8" w:rsidRDefault="00000000" w:rsidP="009030CD">
                      <w:pPr>
                        <w:wordWrap/>
                        <w:adjustRightInd w:val="0"/>
                        <w:snapToGrid w:val="0"/>
                        <w:ind w:firstLineChars="0" w:firstLine="0"/>
                        <w:jc w:val="distribute"/>
                      </w:pPr>
                      <w:r>
                        <w:rPr>
                          <w:rFonts w:ascii="黑体" w:eastAsia="黑体" w:hAnsi="黑体" w:cs="黑体" w:hint="eastAsia"/>
                          <w:sz w:val="51"/>
                          <w:szCs w:val="51"/>
                        </w:rPr>
                        <w:t>湖南省地方标准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12B3D400" wp14:editId="17D8C005">
                <wp:simplePos x="0" y="0"/>
                <wp:positionH relativeFrom="column">
                  <wp:posOffset>-3175</wp:posOffset>
                </wp:positionH>
                <wp:positionV relativeFrom="paragraph">
                  <wp:posOffset>1720850</wp:posOffset>
                </wp:positionV>
                <wp:extent cx="5975985" cy="278130"/>
                <wp:effectExtent l="0" t="0" r="0" b="0"/>
                <wp:wrapNone/>
                <wp:docPr id="4" name="文本框 标准编号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5985" cy="278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87D972" w14:textId="77777777" w:rsidR="00D40EB8" w:rsidRDefault="00000000">
                            <w:pPr>
                              <w:wordWrap/>
                              <w:adjustRightInd w:val="0"/>
                              <w:snapToGrid w:val="0"/>
                              <w:ind w:firstLine="560"/>
                              <w:jc w:val="right"/>
                              <w:rPr>
                                <w:rFonts w:ascii="黑体" w:eastAsia="黑体" w:hAnsi="黑体" w:cs="黑体" w:hint="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sz w:val="28"/>
                                <w:szCs w:val="28"/>
                              </w:rPr>
                              <w:t>DB 000</w:t>
                            </w:r>
                            <w:r>
                              <w:rPr>
                                <w:rFonts w:ascii="黑体" w:eastAsia="黑体" w:hAnsi="黑体" w:cs="黑体" w:hint="eastAsia"/>
                                <w:sz w:val="28"/>
                                <w:szCs w:val="28"/>
                              </w:rPr>
                              <w:t>—20XX</w:t>
                            </w:r>
                          </w:p>
                        </w:txbxContent>
                      </wps:txbx>
                      <wps:bodyPr lIns="36000" tIns="0" rIns="36000" bIns="0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w14:anchorId="12B3D400" id="文本框 标准编号" o:spid="_x0000_s1032" type="#_x0000_t202" style="position:absolute;left:0;text-align:left;margin-left:-.25pt;margin-top:135.5pt;width:470.55pt;height:21.9pt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" filled="f" stroked="f" strokeweight=".5pt">
                <v:textbox inset="1mm,0,1mm,0">
                  <w:txbxContent>
                    <w:p w14:paraId="2A87D972" w14:textId="77777777" w:rsidR="00D40EB8" w:rsidRDefault="00000000">
                      <w:pPr>
                        <w:wordWrap/>
                        <w:adjustRightInd w:val="0"/>
                        <w:snapToGrid w:val="0"/>
                        <w:ind w:firstLine="560"/>
                        <w:jc w:val="right"/>
                        <w:rPr>
                          <w:rFonts w:ascii="黑体" w:eastAsia="黑体" w:hAnsi="黑体" w:cs="黑体" w:hint="eastAsia"/>
                          <w:sz w:val="28"/>
                          <w:szCs w:val="28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sz w:val="28"/>
                          <w:szCs w:val="28"/>
                        </w:rPr>
                        <w:t>DB 000</w:t>
                      </w:r>
                      <w:r>
                        <w:rPr>
                          <w:rFonts w:ascii="黑体" w:eastAsia="黑体" w:hAnsi="黑体" w:cs="黑体" w:hint="eastAsia"/>
                          <w:sz w:val="28"/>
                          <w:szCs w:val="28"/>
                        </w:rPr>
                        <w:t>—20XX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14B463F" wp14:editId="6FD2D532">
                <wp:simplePos x="0" y="0"/>
                <wp:positionH relativeFrom="column">
                  <wp:posOffset>1905</wp:posOffset>
                </wp:positionH>
                <wp:positionV relativeFrom="paragraph">
                  <wp:posOffset>1955800</wp:posOffset>
                </wp:positionV>
                <wp:extent cx="6007735" cy="278130"/>
                <wp:effectExtent l="0" t="0" r="0" b="0"/>
                <wp:wrapNone/>
                <wp:docPr id="5" name="文本框 代替标准编号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7735" cy="278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A861CE" w14:textId="77777777" w:rsidR="00D40EB8" w:rsidRDefault="00D40EB8">
                            <w:pPr>
                              <w:wordWrap/>
                              <w:adjustRightInd w:val="0"/>
                              <w:snapToGrid w:val="0"/>
                              <w:ind w:firstLine="420"/>
                              <w:jc w:val="right"/>
                            </w:pPr>
                          </w:p>
                        </w:txbxContent>
                      </wps:txbx>
                      <wps:bodyPr lIns="36000" tIns="0" rIns="36000" bIns="0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w14:anchorId="714B463F" id="文本框 代替标准编号" o:spid="_x0000_s1033" type="#_x0000_t202" style="position:absolute;left:0;text-align:left;margin-left:.15pt;margin-top:154pt;width:473.05pt;height:21.9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" filled="f" stroked="f" strokeweight=".5pt">
                <v:textbox inset="1mm,0,1mm,0">
                  <w:txbxContent>
                    <w:p w14:paraId="7AA861CE" w14:textId="77777777" w:rsidR="00D40EB8" w:rsidRDefault="00D40EB8">
                      <w:pPr>
                        <w:wordWrap/>
                        <w:adjustRightInd w:val="0"/>
                        <w:snapToGrid w:val="0"/>
                        <w:ind w:firstLine="420"/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0649D82D" wp14:editId="59F6F74F">
                <wp:simplePos x="0" y="0"/>
                <wp:positionH relativeFrom="column">
                  <wp:posOffset>1270</wp:posOffset>
                </wp:positionH>
                <wp:positionV relativeFrom="paragraph">
                  <wp:posOffset>2345055</wp:posOffset>
                </wp:positionV>
                <wp:extent cx="6124575" cy="0"/>
                <wp:effectExtent l="0" t="4445" r="0" b="5080"/>
                <wp:wrapNone/>
                <wp:docPr id="10" name="文本框 上横线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AE50A0" id="文本框 上横线" o:spid="_x0000_s1026" style="position:absolute;z-index:25169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pt,184.65pt" to="482.35pt,18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27A7E0B" wp14:editId="0B15CC7B">
                <wp:simplePos x="0" y="0"/>
                <wp:positionH relativeFrom="column">
                  <wp:posOffset>-6985</wp:posOffset>
                </wp:positionH>
                <wp:positionV relativeFrom="paragraph">
                  <wp:posOffset>3709035</wp:posOffset>
                </wp:positionV>
                <wp:extent cx="6137275" cy="4199255"/>
                <wp:effectExtent l="0" t="0" r="0" b="0"/>
                <wp:wrapNone/>
                <wp:docPr id="6" name="文本框 标准名称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7275" cy="4199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1DE917" w14:textId="025BDEAD" w:rsidR="00D40EB8" w:rsidRPr="00765A80" w:rsidRDefault="00765A80" w:rsidP="00432CC9">
                            <w:pPr>
                              <w:wordWrap/>
                              <w:adjustRightInd w:val="0"/>
                              <w:snapToGrid w:val="0"/>
                              <w:spacing w:line="680" w:lineRule="exact"/>
                              <w:ind w:firstLineChars="0" w:firstLine="0"/>
                              <w:jc w:val="center"/>
                              <w:rPr>
                                <w:rFonts w:ascii="黑体" w:eastAsia="黑体" w:hAnsi="黑体" w:cs="黑体" w:hint="eastAsia"/>
                                <w:sz w:val="55"/>
                                <w:szCs w:val="55"/>
                              </w:rPr>
                            </w:pPr>
                            <w:bookmarkStart w:id="0" w:name="OLE_LINK2"/>
                            <w:r w:rsidRPr="00432CC9">
                              <w:rPr>
                                <w:rFonts w:ascii="黑体" w:eastAsia="黑体" w:hAnsi="黑体" w:cs="黑体" w:hint="eastAsia"/>
                                <w:sz w:val="55"/>
                                <w:szCs w:val="55"/>
                              </w:rPr>
                              <w:t>水稻高光效鉴定技术规程</w:t>
                            </w:r>
                            <w:bookmarkEnd w:id="0"/>
                          </w:p>
                          <w:p w14:paraId="07891D28" w14:textId="1FA3C4D6" w:rsidR="00D40EB8" w:rsidRDefault="00C5543E" w:rsidP="00432CC9">
                            <w:pPr>
                              <w:spacing w:before="440" w:line="400" w:lineRule="exact"/>
                              <w:ind w:firstLineChars="0" w:firstLine="0"/>
                              <w:jc w:val="center"/>
                              <w:rPr>
                                <w:rFonts w:eastAsia="黑体" w:cs="Times New Roman"/>
                                <w:sz w:val="40"/>
                                <w:szCs w:val="40"/>
                              </w:rPr>
                            </w:pPr>
                            <w:r w:rsidRPr="00C5543E">
                              <w:rPr>
                                <w:rFonts w:eastAsia="黑体" w:cs="Times New Roman"/>
                                <w:sz w:val="40"/>
                                <w:szCs w:val="40"/>
                              </w:rPr>
                              <w:t>Technical Specification for Identification of High Photosynthetic Efficiency in Rice</w:t>
                            </w:r>
                          </w:p>
                          <w:p w14:paraId="0DE59FB2" w14:textId="77777777" w:rsidR="00432CC9" w:rsidRDefault="00432CC9" w:rsidP="00432CC9">
                            <w:pPr>
                              <w:spacing w:before="440" w:line="400" w:lineRule="exact"/>
                              <w:ind w:firstLineChars="0" w:firstLine="0"/>
                              <w:jc w:val="center"/>
                              <w:rPr>
                                <w:rFonts w:eastAsia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32302E6C" w14:textId="728A3D6F" w:rsidR="00D40EB8" w:rsidRDefault="00000000" w:rsidP="00432CC9">
                            <w:pPr>
                              <w:spacing w:before="500" w:after="240" w:line="400" w:lineRule="exact"/>
                              <w:ind w:firstLineChars="0" w:firstLine="0"/>
                              <w:jc w:val="center"/>
                            </w:pPr>
                            <w:r>
                              <w:rPr>
                                <w:rFonts w:ascii="宋体" w:hAnsi="宋体" w:cs="宋体" w:hint="eastAsia"/>
                                <w:sz w:val="24"/>
                              </w:rPr>
                              <w:t>（征求意见稿）</w:t>
                            </w:r>
                          </w:p>
                          <w:p w14:paraId="5AC2699B" w14:textId="77777777" w:rsidR="00432CC9" w:rsidRDefault="00432CC9" w:rsidP="00432CC9">
                            <w:pPr>
                              <w:spacing w:before="500" w:after="240" w:line="400" w:lineRule="exact"/>
                              <w:ind w:firstLineChars="0" w:firstLine="0"/>
                              <w:jc w:val="center"/>
                            </w:pPr>
                          </w:p>
                          <w:p w14:paraId="7D71A31F" w14:textId="77777777" w:rsidR="00D40EB8" w:rsidRDefault="00D40EB8" w:rsidP="00432CC9">
                            <w:pPr>
                              <w:spacing w:before="567"/>
                              <w:ind w:firstLineChars="0" w:firstLine="0"/>
                              <w:jc w:val="center"/>
                              <w:rPr>
                                <w:rFonts w:ascii="宋体" w:hAnsi="宋体" w:cs="宋体" w:hint="eastAsia"/>
                                <w:szCs w:val="21"/>
                              </w:rPr>
                            </w:pPr>
                          </w:p>
                        </w:txbxContent>
                      </wps:txbx>
                      <wps:bodyPr lIns="36000" tIns="0" rIns="36000" bIns="0" upright="1"/>
                    </wps:wsp>
                  </a:graphicData>
                </a:graphic>
              </wp:anchor>
            </w:drawing>
          </mc:Choice>
          <mc:Fallback>
            <w:pict>
              <v:shape w14:anchorId="727A7E0B" id="文本框 标准名称" o:spid="_x0000_s1034" type="#_x0000_t202" style="position:absolute;left:0;text-align:left;margin-left:-.55pt;margin-top:292.05pt;width:483.25pt;height:330.6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" filled="f" stroked="f" strokeweight=".5pt">
                <v:textbox inset="1mm,0,1mm,0">
                  <w:txbxContent>
                    <w:p w14:paraId="761DE917" w14:textId="025BDEAD" w:rsidR="00D40EB8" w:rsidRPr="00765A80" w:rsidRDefault="00765A80" w:rsidP="00432CC9">
                      <w:pPr>
                        <w:wordWrap/>
                        <w:adjustRightInd w:val="0"/>
                        <w:snapToGrid w:val="0"/>
                        <w:spacing w:line="680" w:lineRule="exact"/>
                        <w:ind w:firstLineChars="0" w:firstLine="0"/>
                        <w:jc w:val="center"/>
                        <w:rPr>
                          <w:rFonts w:ascii="黑体" w:eastAsia="黑体" w:hAnsi="黑体" w:cs="黑体" w:hint="eastAsia"/>
                          <w:sz w:val="55"/>
                          <w:szCs w:val="55"/>
                        </w:rPr>
                      </w:pPr>
                      <w:bookmarkStart w:id="1" w:name="OLE_LINK2"/>
                      <w:r w:rsidRPr="00432CC9">
                        <w:rPr>
                          <w:rFonts w:ascii="黑体" w:eastAsia="黑体" w:hAnsi="黑体" w:cs="黑体" w:hint="eastAsia"/>
                          <w:sz w:val="55"/>
                          <w:szCs w:val="55"/>
                        </w:rPr>
                        <w:t>水稻高光效鉴定技术规程</w:t>
                      </w:r>
                      <w:bookmarkEnd w:id="1"/>
                    </w:p>
                    <w:p w14:paraId="07891D28" w14:textId="1FA3C4D6" w:rsidR="00D40EB8" w:rsidRDefault="00C5543E" w:rsidP="00432CC9">
                      <w:pPr>
                        <w:spacing w:before="440" w:line="400" w:lineRule="exact"/>
                        <w:ind w:firstLineChars="0" w:firstLine="0"/>
                        <w:jc w:val="center"/>
                        <w:rPr>
                          <w:rFonts w:eastAsia="黑体" w:cs="Times New Roman"/>
                          <w:sz w:val="40"/>
                          <w:szCs w:val="40"/>
                        </w:rPr>
                      </w:pPr>
                      <w:r w:rsidRPr="00C5543E">
                        <w:rPr>
                          <w:rFonts w:eastAsia="黑体" w:cs="Times New Roman"/>
                          <w:sz w:val="40"/>
                          <w:szCs w:val="40"/>
                        </w:rPr>
                        <w:t>Technical Specification for Identification of High Photosynthetic Efficiency in Rice</w:t>
                      </w:r>
                    </w:p>
                    <w:p w14:paraId="0DE59FB2" w14:textId="77777777" w:rsidR="00432CC9" w:rsidRDefault="00432CC9" w:rsidP="00432CC9">
                      <w:pPr>
                        <w:spacing w:before="440" w:line="400" w:lineRule="exact"/>
                        <w:ind w:firstLineChars="0" w:firstLine="0"/>
                        <w:jc w:val="center"/>
                        <w:rPr>
                          <w:rFonts w:eastAsia="Times New Roman" w:cs="Times New Roman"/>
                          <w:sz w:val="28"/>
                          <w:szCs w:val="28"/>
                        </w:rPr>
                      </w:pPr>
                    </w:p>
                    <w:p w14:paraId="32302E6C" w14:textId="728A3D6F" w:rsidR="00D40EB8" w:rsidRDefault="00000000" w:rsidP="00432CC9">
                      <w:pPr>
                        <w:spacing w:before="500" w:after="240" w:line="400" w:lineRule="exact"/>
                        <w:ind w:firstLineChars="0" w:firstLine="0"/>
                        <w:jc w:val="center"/>
                      </w:pPr>
                      <w:r>
                        <w:rPr>
                          <w:rFonts w:ascii="宋体" w:hAnsi="宋体" w:cs="宋体" w:hint="eastAsia"/>
                          <w:sz w:val="24"/>
                        </w:rPr>
                        <w:t>（征求意见稿）</w:t>
                      </w:r>
                    </w:p>
                    <w:p w14:paraId="5AC2699B" w14:textId="77777777" w:rsidR="00432CC9" w:rsidRDefault="00432CC9" w:rsidP="00432CC9">
                      <w:pPr>
                        <w:spacing w:before="500" w:after="240" w:line="400" w:lineRule="exact"/>
                        <w:ind w:firstLineChars="0" w:firstLine="0"/>
                        <w:jc w:val="center"/>
                      </w:pPr>
                    </w:p>
                    <w:p w14:paraId="7D71A31F" w14:textId="77777777" w:rsidR="00D40EB8" w:rsidRDefault="00D40EB8" w:rsidP="00432CC9">
                      <w:pPr>
                        <w:spacing w:before="567"/>
                        <w:ind w:firstLineChars="0" w:firstLine="0"/>
                        <w:jc w:val="center"/>
                        <w:rPr>
                          <w:rFonts w:ascii="宋体" w:hAnsi="宋体" w:cs="宋体" w:hint="eastAsia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D76B9F" w14:textId="77777777" w:rsidR="00D40EB8" w:rsidRDefault="00D40EB8">
      <w:pPr>
        <w:ind w:firstLine="420"/>
        <w:sectPr w:rsidR="00D40EB8" w:rsidSect="009030CD">
          <w:pgSz w:w="11906" w:h="16838"/>
          <w:pgMar w:top="1418" w:right="1134" w:bottom="1134" w:left="1418" w:header="851" w:footer="851" w:gutter="0"/>
          <w:pgNumType w:fmt="upperRoman"/>
          <w:cols w:space="425"/>
          <w:docGrid w:type="lines" w:linePitch="312"/>
        </w:sectPr>
      </w:pPr>
    </w:p>
    <w:p w14:paraId="78487F56" w14:textId="77777777" w:rsidR="00D40EB8" w:rsidRDefault="00000000">
      <w:pPr>
        <w:pStyle w:val="af8"/>
      </w:pPr>
      <w:proofErr w:type="gramStart"/>
      <w:r>
        <w:rPr>
          <w:rFonts w:hAnsi="黑体" w:cs="黑体" w:hint="eastAsia"/>
        </w:rPr>
        <w:lastRenderedPageBreak/>
        <w:t>目</w:t>
      </w:r>
      <w:r>
        <w:rPr>
          <w:rFonts w:ascii="MS Mincho" w:eastAsia="MS Mincho" w:hAnsi="MS Mincho" w:cs="MS Mincho" w:hint="eastAsia"/>
        </w:rPr>
        <w:t>  </w:t>
      </w:r>
      <w:r>
        <w:rPr>
          <w:rFonts w:hAnsi="黑体" w:cs="黑体" w:hint="eastAsia"/>
        </w:rPr>
        <w:t>次</w:t>
      </w:r>
      <w:proofErr w:type="gramEnd"/>
    </w:p>
    <w:p w14:paraId="1049F883" w14:textId="77777777" w:rsidR="00D40EB8" w:rsidRPr="00432CC9" w:rsidRDefault="00000000">
      <w:pPr>
        <w:pStyle w:val="TOC1"/>
        <w:tabs>
          <w:tab w:val="clear" w:pos="9241"/>
          <w:tab w:val="right" w:leader="dot" w:pos="9355"/>
        </w:tabs>
        <w:spacing w:before="78" w:after="78"/>
        <w:rPr>
          <w:rFonts w:ascii="Times New Roman" w:eastAsia="黑体" w:hAnsi="Times New Roman"/>
        </w:rPr>
      </w:pPr>
      <w:r w:rsidRPr="00432CC9">
        <w:rPr>
          <w:rFonts w:ascii="Times New Roman" w:eastAsia="黑体" w:hAnsi="Times New Roman"/>
        </w:rPr>
        <w:fldChar w:fldCharType="begin"/>
      </w:r>
      <w:r w:rsidRPr="00432CC9">
        <w:rPr>
          <w:rFonts w:ascii="Times New Roman" w:eastAsia="黑体" w:hAnsi="Times New Roman"/>
        </w:rPr>
        <w:instrText xml:space="preserve">TOC \o "1-1" \h \u </w:instrText>
      </w:r>
      <w:r w:rsidRPr="00432CC9">
        <w:rPr>
          <w:rFonts w:ascii="Times New Roman" w:eastAsia="黑体" w:hAnsi="Times New Roman"/>
        </w:rPr>
        <w:fldChar w:fldCharType="separate"/>
      </w:r>
      <w:hyperlink w:anchor="_Toc13514" w:history="1">
        <w:r w:rsidR="00D40EB8" w:rsidRPr="00432CC9">
          <w:rPr>
            <w:rFonts w:ascii="Times New Roman" w:eastAsia="黑体" w:hAnsi="Times New Roman" w:cs="黑体" w:hint="eastAsia"/>
          </w:rPr>
          <w:t>前</w:t>
        </w:r>
        <w:r w:rsidR="00D40EB8" w:rsidRPr="00432CC9">
          <w:rPr>
            <w:rFonts w:ascii="Times New Roman" w:eastAsia="黑体" w:hAnsi="Times New Roman" w:cs="MS Mincho" w:hint="eastAsia"/>
          </w:rPr>
          <w:t>  </w:t>
        </w:r>
        <w:r w:rsidR="00D40EB8" w:rsidRPr="00432CC9">
          <w:rPr>
            <w:rFonts w:ascii="Times New Roman" w:eastAsia="黑体" w:hAnsi="Times New Roman" w:cs="黑体" w:hint="eastAsia"/>
          </w:rPr>
          <w:t>言</w:t>
        </w:r>
        <w:r w:rsidR="00D40EB8" w:rsidRPr="00432CC9">
          <w:rPr>
            <w:rFonts w:ascii="Times New Roman" w:eastAsia="黑体" w:hAnsi="Times New Roman"/>
          </w:rPr>
          <w:tab/>
        </w:r>
        <w:r w:rsidR="00D40EB8" w:rsidRPr="00432CC9">
          <w:rPr>
            <w:rFonts w:ascii="Times New Roman" w:eastAsia="黑体" w:hAnsi="Times New Roman"/>
          </w:rPr>
          <w:fldChar w:fldCharType="begin"/>
        </w:r>
        <w:r w:rsidR="00D40EB8" w:rsidRPr="00432CC9">
          <w:rPr>
            <w:rFonts w:ascii="Times New Roman" w:eastAsia="黑体" w:hAnsi="Times New Roman"/>
          </w:rPr>
          <w:instrText xml:space="preserve"> PAGEREF _Toc13514 </w:instrText>
        </w:r>
        <w:r w:rsidR="00D40EB8" w:rsidRPr="00432CC9">
          <w:rPr>
            <w:rFonts w:ascii="Times New Roman" w:eastAsia="黑体" w:hAnsi="Times New Roman"/>
          </w:rPr>
          <w:fldChar w:fldCharType="separate"/>
        </w:r>
        <w:r w:rsidR="00D40EB8" w:rsidRPr="00432CC9">
          <w:rPr>
            <w:rFonts w:ascii="Times New Roman" w:eastAsia="黑体" w:hAnsi="Times New Roman"/>
          </w:rPr>
          <w:t>II</w:t>
        </w:r>
        <w:r w:rsidR="00D40EB8" w:rsidRPr="00432CC9">
          <w:rPr>
            <w:rFonts w:ascii="Times New Roman" w:eastAsia="黑体" w:hAnsi="Times New Roman"/>
          </w:rPr>
          <w:fldChar w:fldCharType="end"/>
        </w:r>
      </w:hyperlink>
    </w:p>
    <w:p w14:paraId="00CF6D38" w14:textId="77777777" w:rsidR="00D40EB8" w:rsidRPr="00432CC9" w:rsidRDefault="00D40EB8">
      <w:pPr>
        <w:pStyle w:val="TOC1"/>
        <w:tabs>
          <w:tab w:val="clear" w:pos="9241"/>
          <w:tab w:val="right" w:leader="dot" w:pos="9355"/>
        </w:tabs>
        <w:spacing w:before="78" w:after="78"/>
        <w:rPr>
          <w:rFonts w:ascii="Times New Roman" w:eastAsia="黑体" w:hAnsi="Times New Roman"/>
        </w:rPr>
      </w:pPr>
      <w:hyperlink w:anchor="_Toc26724" w:history="1">
        <w:r w:rsidRPr="00432CC9">
          <w:rPr>
            <w:rFonts w:ascii="Times New Roman" w:eastAsia="黑体" w:hAnsi="Times New Roman" w:cs="黑体"/>
            <w:snapToGrid w:val="0"/>
          </w:rPr>
          <w:t xml:space="preserve">1 </w:t>
        </w:r>
        <w:r w:rsidRPr="00432CC9">
          <w:rPr>
            <w:rFonts w:ascii="Times New Roman" w:eastAsia="黑体" w:hAnsi="Times New Roman" w:cs="黑体" w:hint="eastAsia"/>
          </w:rPr>
          <w:t>范围</w:t>
        </w:r>
        <w:r w:rsidRPr="00432CC9">
          <w:rPr>
            <w:rFonts w:ascii="Times New Roman" w:eastAsia="黑体" w:hAnsi="Times New Roman"/>
          </w:rPr>
          <w:tab/>
        </w:r>
        <w:r w:rsidRPr="00432CC9">
          <w:rPr>
            <w:rFonts w:ascii="Times New Roman" w:eastAsia="黑体" w:hAnsi="Times New Roman"/>
          </w:rPr>
          <w:fldChar w:fldCharType="begin"/>
        </w:r>
        <w:r w:rsidRPr="00432CC9">
          <w:rPr>
            <w:rFonts w:ascii="Times New Roman" w:eastAsia="黑体" w:hAnsi="Times New Roman"/>
          </w:rPr>
          <w:instrText xml:space="preserve"> PAGEREF _Toc26724 </w:instrText>
        </w:r>
        <w:r w:rsidRPr="00432CC9">
          <w:rPr>
            <w:rFonts w:ascii="Times New Roman" w:eastAsia="黑体" w:hAnsi="Times New Roman"/>
          </w:rPr>
          <w:fldChar w:fldCharType="separate"/>
        </w:r>
        <w:r w:rsidRPr="00432CC9">
          <w:rPr>
            <w:rFonts w:ascii="Times New Roman" w:eastAsia="黑体" w:hAnsi="Times New Roman"/>
          </w:rPr>
          <w:t>1</w:t>
        </w:r>
        <w:r w:rsidRPr="00432CC9">
          <w:rPr>
            <w:rFonts w:ascii="Times New Roman" w:eastAsia="黑体" w:hAnsi="Times New Roman"/>
          </w:rPr>
          <w:fldChar w:fldCharType="end"/>
        </w:r>
      </w:hyperlink>
    </w:p>
    <w:p w14:paraId="309DB697" w14:textId="77777777" w:rsidR="00D40EB8" w:rsidRPr="00432CC9" w:rsidRDefault="00D40EB8">
      <w:pPr>
        <w:pStyle w:val="TOC1"/>
        <w:tabs>
          <w:tab w:val="clear" w:pos="9241"/>
          <w:tab w:val="right" w:leader="dot" w:pos="9355"/>
        </w:tabs>
        <w:spacing w:before="78" w:after="78"/>
        <w:rPr>
          <w:rFonts w:ascii="Times New Roman" w:eastAsia="黑体" w:hAnsi="Times New Roman"/>
        </w:rPr>
      </w:pPr>
      <w:hyperlink w:anchor="_Toc25858" w:history="1">
        <w:r w:rsidRPr="00432CC9">
          <w:rPr>
            <w:rFonts w:ascii="Times New Roman" w:eastAsia="黑体" w:hAnsi="Times New Roman" w:cs="黑体"/>
            <w:snapToGrid w:val="0"/>
          </w:rPr>
          <w:t xml:space="preserve">2 </w:t>
        </w:r>
        <w:r w:rsidRPr="00432CC9">
          <w:rPr>
            <w:rFonts w:ascii="Times New Roman" w:eastAsia="黑体" w:hAnsi="Times New Roman" w:cs="黑体" w:hint="eastAsia"/>
          </w:rPr>
          <w:t>规范性引用文件</w:t>
        </w:r>
        <w:r w:rsidRPr="00432CC9">
          <w:rPr>
            <w:rFonts w:ascii="Times New Roman" w:eastAsia="黑体" w:hAnsi="Times New Roman"/>
          </w:rPr>
          <w:tab/>
        </w:r>
        <w:r w:rsidRPr="00432CC9">
          <w:rPr>
            <w:rFonts w:ascii="Times New Roman" w:eastAsia="黑体" w:hAnsi="Times New Roman"/>
          </w:rPr>
          <w:fldChar w:fldCharType="begin"/>
        </w:r>
        <w:r w:rsidRPr="00432CC9">
          <w:rPr>
            <w:rFonts w:ascii="Times New Roman" w:eastAsia="黑体" w:hAnsi="Times New Roman"/>
          </w:rPr>
          <w:instrText xml:space="preserve"> PAGEREF _Toc25858 </w:instrText>
        </w:r>
        <w:r w:rsidRPr="00432CC9">
          <w:rPr>
            <w:rFonts w:ascii="Times New Roman" w:eastAsia="黑体" w:hAnsi="Times New Roman"/>
          </w:rPr>
          <w:fldChar w:fldCharType="separate"/>
        </w:r>
        <w:r w:rsidRPr="00432CC9">
          <w:rPr>
            <w:rFonts w:ascii="Times New Roman" w:eastAsia="黑体" w:hAnsi="Times New Roman"/>
          </w:rPr>
          <w:t>1</w:t>
        </w:r>
        <w:r w:rsidRPr="00432CC9">
          <w:rPr>
            <w:rFonts w:ascii="Times New Roman" w:eastAsia="黑体" w:hAnsi="Times New Roman"/>
          </w:rPr>
          <w:fldChar w:fldCharType="end"/>
        </w:r>
      </w:hyperlink>
    </w:p>
    <w:p w14:paraId="2D729001" w14:textId="77777777" w:rsidR="00D40EB8" w:rsidRPr="00432CC9" w:rsidRDefault="00D40EB8">
      <w:pPr>
        <w:pStyle w:val="TOC1"/>
        <w:tabs>
          <w:tab w:val="clear" w:pos="9241"/>
          <w:tab w:val="right" w:leader="dot" w:pos="9355"/>
        </w:tabs>
        <w:spacing w:before="78" w:after="78"/>
        <w:rPr>
          <w:rFonts w:ascii="Times New Roman" w:eastAsia="黑体" w:hAnsi="Times New Roman"/>
        </w:rPr>
      </w:pPr>
      <w:hyperlink w:anchor="_Toc21050" w:history="1">
        <w:r w:rsidRPr="00432CC9">
          <w:rPr>
            <w:rFonts w:ascii="Times New Roman" w:eastAsia="黑体" w:hAnsi="Times New Roman" w:cs="黑体"/>
            <w:snapToGrid w:val="0"/>
          </w:rPr>
          <w:t xml:space="preserve">3 </w:t>
        </w:r>
        <w:r w:rsidRPr="00432CC9">
          <w:rPr>
            <w:rFonts w:ascii="Times New Roman" w:eastAsia="黑体" w:hAnsi="Times New Roman" w:cs="黑体" w:hint="eastAsia"/>
          </w:rPr>
          <w:t>术语和定义</w:t>
        </w:r>
        <w:r w:rsidRPr="00432CC9">
          <w:rPr>
            <w:rFonts w:ascii="Times New Roman" w:eastAsia="黑体" w:hAnsi="Times New Roman"/>
          </w:rPr>
          <w:tab/>
        </w:r>
        <w:r w:rsidRPr="00432CC9">
          <w:rPr>
            <w:rFonts w:ascii="Times New Roman" w:eastAsia="黑体" w:hAnsi="Times New Roman"/>
          </w:rPr>
          <w:fldChar w:fldCharType="begin"/>
        </w:r>
        <w:r w:rsidRPr="00432CC9">
          <w:rPr>
            <w:rFonts w:ascii="Times New Roman" w:eastAsia="黑体" w:hAnsi="Times New Roman"/>
          </w:rPr>
          <w:instrText xml:space="preserve"> PAGEREF _Toc21050 </w:instrText>
        </w:r>
        <w:r w:rsidRPr="00432CC9">
          <w:rPr>
            <w:rFonts w:ascii="Times New Roman" w:eastAsia="黑体" w:hAnsi="Times New Roman"/>
          </w:rPr>
          <w:fldChar w:fldCharType="separate"/>
        </w:r>
        <w:r w:rsidRPr="00432CC9">
          <w:rPr>
            <w:rFonts w:ascii="Times New Roman" w:eastAsia="黑体" w:hAnsi="Times New Roman"/>
          </w:rPr>
          <w:t>1</w:t>
        </w:r>
        <w:r w:rsidRPr="00432CC9">
          <w:rPr>
            <w:rFonts w:ascii="Times New Roman" w:eastAsia="黑体" w:hAnsi="Times New Roman"/>
          </w:rPr>
          <w:fldChar w:fldCharType="end"/>
        </w:r>
      </w:hyperlink>
    </w:p>
    <w:p w14:paraId="1F0B50D7" w14:textId="6F769B04" w:rsidR="00D40EB8" w:rsidRPr="00432CC9" w:rsidRDefault="00D40EB8">
      <w:pPr>
        <w:pStyle w:val="TOC1"/>
        <w:tabs>
          <w:tab w:val="clear" w:pos="9241"/>
          <w:tab w:val="right" w:leader="dot" w:pos="9355"/>
        </w:tabs>
        <w:spacing w:before="78" w:after="78"/>
        <w:rPr>
          <w:rFonts w:ascii="Times New Roman" w:eastAsia="黑体" w:hAnsi="Times New Roman"/>
        </w:rPr>
      </w:pPr>
      <w:hyperlink w:anchor="_Toc22662" w:history="1">
        <w:r w:rsidRPr="00432CC9">
          <w:rPr>
            <w:rFonts w:ascii="Times New Roman" w:eastAsia="黑体" w:hAnsi="Times New Roman" w:cs="黑体"/>
            <w:snapToGrid w:val="0"/>
          </w:rPr>
          <w:t xml:space="preserve">4 </w:t>
        </w:r>
        <w:r w:rsidR="00EC1DEE" w:rsidRPr="00432CC9">
          <w:rPr>
            <w:rFonts w:ascii="Times New Roman" w:eastAsia="黑体" w:hAnsi="Times New Roman" w:cs="黑体"/>
          </w:rPr>
          <w:t>鉴定仪器与设备</w:t>
        </w:r>
        <w:r w:rsidRPr="00432CC9">
          <w:rPr>
            <w:rFonts w:ascii="Times New Roman" w:eastAsia="黑体" w:hAnsi="Times New Roman"/>
          </w:rPr>
          <w:tab/>
        </w:r>
        <w:r w:rsidRPr="00432CC9">
          <w:rPr>
            <w:rFonts w:ascii="Times New Roman" w:eastAsia="黑体" w:hAnsi="Times New Roman"/>
          </w:rPr>
          <w:fldChar w:fldCharType="begin"/>
        </w:r>
        <w:r w:rsidRPr="00432CC9">
          <w:rPr>
            <w:rFonts w:ascii="Times New Roman" w:eastAsia="黑体" w:hAnsi="Times New Roman"/>
          </w:rPr>
          <w:instrText xml:space="preserve"> PAGEREF _Toc22662 </w:instrText>
        </w:r>
        <w:r w:rsidRPr="00432CC9">
          <w:rPr>
            <w:rFonts w:ascii="Times New Roman" w:eastAsia="黑体" w:hAnsi="Times New Roman"/>
          </w:rPr>
          <w:fldChar w:fldCharType="separate"/>
        </w:r>
        <w:r w:rsidRPr="00432CC9">
          <w:rPr>
            <w:rFonts w:ascii="Times New Roman" w:eastAsia="黑体" w:hAnsi="Times New Roman"/>
          </w:rPr>
          <w:t>2</w:t>
        </w:r>
        <w:r w:rsidRPr="00432CC9">
          <w:rPr>
            <w:rFonts w:ascii="Times New Roman" w:eastAsia="黑体" w:hAnsi="Times New Roman"/>
          </w:rPr>
          <w:fldChar w:fldCharType="end"/>
        </w:r>
      </w:hyperlink>
    </w:p>
    <w:p w14:paraId="10291B77" w14:textId="2238F980" w:rsidR="00D40EB8" w:rsidRPr="00432CC9" w:rsidRDefault="00D40EB8">
      <w:pPr>
        <w:pStyle w:val="TOC1"/>
        <w:tabs>
          <w:tab w:val="clear" w:pos="9241"/>
          <w:tab w:val="right" w:leader="dot" w:pos="9355"/>
        </w:tabs>
        <w:spacing w:before="78" w:after="78"/>
        <w:rPr>
          <w:rFonts w:ascii="Times New Roman" w:eastAsia="黑体" w:hAnsi="Times New Roman"/>
        </w:rPr>
      </w:pPr>
      <w:hyperlink w:anchor="_Toc13878" w:history="1">
        <w:r w:rsidRPr="00432CC9">
          <w:rPr>
            <w:rFonts w:ascii="Times New Roman" w:eastAsia="黑体" w:hAnsi="Times New Roman" w:cs="黑体"/>
            <w:snapToGrid w:val="0"/>
          </w:rPr>
          <w:t xml:space="preserve">5 </w:t>
        </w:r>
        <w:r w:rsidR="00EC1DEE" w:rsidRPr="00432CC9">
          <w:rPr>
            <w:rFonts w:ascii="Times New Roman" w:eastAsia="黑体" w:hAnsi="Times New Roman"/>
          </w:rPr>
          <w:t>鉴定环境与试验设计</w:t>
        </w:r>
        <w:r w:rsidRPr="00432CC9">
          <w:rPr>
            <w:rFonts w:ascii="Times New Roman" w:eastAsia="黑体" w:hAnsi="Times New Roman"/>
          </w:rPr>
          <w:tab/>
        </w:r>
        <w:r w:rsidRPr="00432CC9">
          <w:rPr>
            <w:rFonts w:ascii="Times New Roman" w:eastAsia="黑体" w:hAnsi="Times New Roman"/>
          </w:rPr>
          <w:fldChar w:fldCharType="begin"/>
        </w:r>
        <w:r w:rsidRPr="00432CC9">
          <w:rPr>
            <w:rFonts w:ascii="Times New Roman" w:eastAsia="黑体" w:hAnsi="Times New Roman"/>
          </w:rPr>
          <w:instrText xml:space="preserve"> PAGEREF _Toc13878 </w:instrText>
        </w:r>
        <w:r w:rsidRPr="00432CC9">
          <w:rPr>
            <w:rFonts w:ascii="Times New Roman" w:eastAsia="黑体" w:hAnsi="Times New Roman"/>
          </w:rPr>
          <w:fldChar w:fldCharType="separate"/>
        </w:r>
        <w:r w:rsidRPr="00432CC9">
          <w:rPr>
            <w:rFonts w:ascii="Times New Roman" w:eastAsia="黑体" w:hAnsi="Times New Roman"/>
          </w:rPr>
          <w:t>2</w:t>
        </w:r>
        <w:r w:rsidRPr="00432CC9">
          <w:rPr>
            <w:rFonts w:ascii="Times New Roman" w:eastAsia="黑体" w:hAnsi="Times New Roman"/>
          </w:rPr>
          <w:fldChar w:fldCharType="end"/>
        </w:r>
      </w:hyperlink>
    </w:p>
    <w:p w14:paraId="140F6DC7" w14:textId="6DF671C4" w:rsidR="00D40EB8" w:rsidRPr="00432CC9" w:rsidRDefault="00D40EB8">
      <w:pPr>
        <w:pStyle w:val="TOC1"/>
        <w:tabs>
          <w:tab w:val="clear" w:pos="9241"/>
          <w:tab w:val="right" w:leader="dot" w:pos="9355"/>
        </w:tabs>
        <w:spacing w:before="78" w:after="78"/>
        <w:rPr>
          <w:rFonts w:ascii="Times New Roman" w:eastAsia="黑体" w:hAnsi="Times New Roman"/>
        </w:rPr>
      </w:pPr>
      <w:hyperlink w:anchor="_Toc31771" w:history="1">
        <w:r w:rsidRPr="00432CC9">
          <w:rPr>
            <w:rFonts w:ascii="Times New Roman" w:eastAsia="黑体" w:hAnsi="Times New Roman" w:cs="黑体"/>
            <w:snapToGrid w:val="0"/>
          </w:rPr>
          <w:t xml:space="preserve">6 </w:t>
        </w:r>
        <w:r w:rsidR="00EC1DEE" w:rsidRPr="00432CC9">
          <w:rPr>
            <w:rFonts w:ascii="Times New Roman" w:eastAsia="黑体" w:hAnsi="Times New Roman" w:cs="黑体"/>
          </w:rPr>
          <w:t>水稻冠层单叶光合能力鉴定技术</w:t>
        </w:r>
        <w:r w:rsidRPr="00432CC9">
          <w:rPr>
            <w:rFonts w:ascii="Times New Roman" w:eastAsia="黑体" w:hAnsi="Times New Roman"/>
          </w:rPr>
          <w:tab/>
        </w:r>
        <w:r w:rsidRPr="00432CC9">
          <w:rPr>
            <w:rFonts w:ascii="Times New Roman" w:eastAsia="黑体" w:hAnsi="Times New Roman"/>
          </w:rPr>
          <w:fldChar w:fldCharType="begin"/>
        </w:r>
        <w:r w:rsidRPr="00432CC9">
          <w:rPr>
            <w:rFonts w:ascii="Times New Roman" w:eastAsia="黑体" w:hAnsi="Times New Roman"/>
          </w:rPr>
          <w:instrText xml:space="preserve"> PAGEREF _Toc31771 </w:instrText>
        </w:r>
        <w:r w:rsidRPr="00432CC9">
          <w:rPr>
            <w:rFonts w:ascii="Times New Roman" w:eastAsia="黑体" w:hAnsi="Times New Roman"/>
          </w:rPr>
          <w:fldChar w:fldCharType="separate"/>
        </w:r>
        <w:r w:rsidRPr="00432CC9">
          <w:rPr>
            <w:rFonts w:ascii="Times New Roman" w:eastAsia="黑体" w:hAnsi="Times New Roman"/>
          </w:rPr>
          <w:t>2</w:t>
        </w:r>
        <w:r w:rsidRPr="00432CC9">
          <w:rPr>
            <w:rFonts w:ascii="Times New Roman" w:eastAsia="黑体" w:hAnsi="Times New Roman"/>
          </w:rPr>
          <w:fldChar w:fldCharType="end"/>
        </w:r>
      </w:hyperlink>
    </w:p>
    <w:p w14:paraId="2EF31657" w14:textId="5CE67C98" w:rsidR="00D40EB8" w:rsidRPr="00432CC9" w:rsidRDefault="00D40EB8">
      <w:pPr>
        <w:pStyle w:val="TOC1"/>
        <w:tabs>
          <w:tab w:val="clear" w:pos="9241"/>
          <w:tab w:val="right" w:leader="dot" w:pos="9355"/>
        </w:tabs>
        <w:spacing w:before="78" w:after="78"/>
        <w:rPr>
          <w:rFonts w:ascii="Times New Roman" w:eastAsia="黑体" w:hAnsi="Times New Roman"/>
        </w:rPr>
      </w:pPr>
      <w:hyperlink w:anchor="_Toc15236" w:history="1">
        <w:r w:rsidRPr="00432CC9">
          <w:rPr>
            <w:rFonts w:ascii="Times New Roman" w:eastAsia="黑体" w:hAnsi="Times New Roman" w:cs="黑体"/>
            <w:snapToGrid w:val="0"/>
          </w:rPr>
          <w:t xml:space="preserve">7 </w:t>
        </w:r>
        <w:r w:rsidR="00EC1DEE" w:rsidRPr="00432CC9">
          <w:rPr>
            <w:rFonts w:ascii="Times New Roman" w:eastAsia="黑体" w:hAnsi="Times New Roman"/>
          </w:rPr>
          <w:t>水稻群体光合能力鉴定技术</w:t>
        </w:r>
        <w:r w:rsidRPr="00432CC9">
          <w:rPr>
            <w:rFonts w:ascii="Times New Roman" w:eastAsia="黑体" w:hAnsi="Times New Roman"/>
          </w:rPr>
          <w:tab/>
        </w:r>
        <w:r w:rsidRPr="00432CC9">
          <w:rPr>
            <w:rFonts w:ascii="Times New Roman" w:eastAsia="黑体" w:hAnsi="Times New Roman"/>
          </w:rPr>
          <w:fldChar w:fldCharType="begin"/>
        </w:r>
        <w:r w:rsidRPr="00432CC9">
          <w:rPr>
            <w:rFonts w:ascii="Times New Roman" w:eastAsia="黑体" w:hAnsi="Times New Roman"/>
          </w:rPr>
          <w:instrText xml:space="preserve"> PAGEREF _Toc15236 </w:instrText>
        </w:r>
        <w:r w:rsidRPr="00432CC9">
          <w:rPr>
            <w:rFonts w:ascii="Times New Roman" w:eastAsia="黑体" w:hAnsi="Times New Roman"/>
          </w:rPr>
          <w:fldChar w:fldCharType="separate"/>
        </w:r>
        <w:r w:rsidRPr="00432CC9">
          <w:rPr>
            <w:rFonts w:ascii="Times New Roman" w:eastAsia="黑体" w:hAnsi="Times New Roman"/>
          </w:rPr>
          <w:t>3</w:t>
        </w:r>
        <w:r w:rsidRPr="00432CC9">
          <w:rPr>
            <w:rFonts w:ascii="Times New Roman" w:eastAsia="黑体" w:hAnsi="Times New Roman"/>
          </w:rPr>
          <w:fldChar w:fldCharType="end"/>
        </w:r>
      </w:hyperlink>
    </w:p>
    <w:p w14:paraId="3EACDBCA" w14:textId="6699C7D5" w:rsidR="00D40EB8" w:rsidRPr="00432CC9" w:rsidRDefault="00D40EB8">
      <w:pPr>
        <w:pStyle w:val="TOC1"/>
        <w:tabs>
          <w:tab w:val="clear" w:pos="9241"/>
          <w:tab w:val="right" w:leader="dot" w:pos="9355"/>
        </w:tabs>
        <w:spacing w:before="78" w:after="78"/>
        <w:rPr>
          <w:rFonts w:ascii="Times New Roman" w:eastAsia="黑体" w:hAnsi="Times New Roman"/>
        </w:rPr>
      </w:pPr>
      <w:hyperlink w:anchor="_Toc49" w:history="1">
        <w:r w:rsidRPr="00432CC9">
          <w:rPr>
            <w:rFonts w:ascii="Times New Roman" w:eastAsia="黑体" w:hAnsi="Times New Roman" w:cs="黑体"/>
            <w:snapToGrid w:val="0"/>
          </w:rPr>
          <w:t xml:space="preserve">8 </w:t>
        </w:r>
        <w:r w:rsidR="00EC1DEE" w:rsidRPr="00432CC9">
          <w:rPr>
            <w:rFonts w:ascii="Times New Roman" w:eastAsia="黑体" w:hAnsi="Times New Roman"/>
          </w:rPr>
          <w:t>光合产物合成、转运与积累鉴定技术</w:t>
        </w:r>
        <w:r w:rsidRPr="00432CC9">
          <w:rPr>
            <w:rFonts w:ascii="Times New Roman" w:eastAsia="黑体" w:hAnsi="Times New Roman"/>
          </w:rPr>
          <w:tab/>
        </w:r>
        <w:r w:rsidRPr="00432CC9">
          <w:rPr>
            <w:rFonts w:ascii="Times New Roman" w:eastAsia="黑体" w:hAnsi="Times New Roman"/>
          </w:rPr>
          <w:fldChar w:fldCharType="begin"/>
        </w:r>
        <w:r w:rsidRPr="00432CC9">
          <w:rPr>
            <w:rFonts w:ascii="Times New Roman" w:eastAsia="黑体" w:hAnsi="Times New Roman"/>
          </w:rPr>
          <w:instrText xml:space="preserve"> PAGEREF _Toc49 </w:instrText>
        </w:r>
        <w:r w:rsidRPr="00432CC9">
          <w:rPr>
            <w:rFonts w:ascii="Times New Roman" w:eastAsia="黑体" w:hAnsi="Times New Roman"/>
          </w:rPr>
          <w:fldChar w:fldCharType="separate"/>
        </w:r>
        <w:r w:rsidRPr="00432CC9">
          <w:rPr>
            <w:rFonts w:ascii="Times New Roman" w:eastAsia="黑体" w:hAnsi="Times New Roman"/>
          </w:rPr>
          <w:t>3</w:t>
        </w:r>
        <w:r w:rsidRPr="00432CC9">
          <w:rPr>
            <w:rFonts w:ascii="Times New Roman" w:eastAsia="黑体" w:hAnsi="Times New Roman"/>
          </w:rPr>
          <w:fldChar w:fldCharType="end"/>
        </w:r>
      </w:hyperlink>
    </w:p>
    <w:p w14:paraId="20A1D817" w14:textId="6126C839" w:rsidR="00EC1DEE" w:rsidRPr="00432CC9" w:rsidRDefault="00EC1DEE" w:rsidP="00EC1DEE">
      <w:pPr>
        <w:pStyle w:val="TOC1"/>
        <w:tabs>
          <w:tab w:val="clear" w:pos="9241"/>
          <w:tab w:val="right" w:leader="dot" w:pos="9355"/>
        </w:tabs>
        <w:spacing w:before="78" w:after="78"/>
        <w:rPr>
          <w:rFonts w:ascii="Times New Roman" w:eastAsia="黑体" w:hAnsi="Times New Roman"/>
        </w:rPr>
      </w:pPr>
      <w:hyperlink w:anchor="_Toc49" w:history="1">
        <w:r w:rsidRPr="00432CC9">
          <w:rPr>
            <w:rFonts w:ascii="Times New Roman" w:eastAsia="黑体" w:hAnsi="Times New Roman" w:cs="黑体" w:hint="eastAsia"/>
            <w:snapToGrid w:val="0"/>
          </w:rPr>
          <w:t>9</w:t>
        </w:r>
        <w:r w:rsidRPr="00432CC9">
          <w:rPr>
            <w:rFonts w:ascii="Times New Roman" w:eastAsia="黑体" w:hAnsi="Times New Roman" w:cs="黑体"/>
            <w:snapToGrid w:val="0"/>
          </w:rPr>
          <w:t xml:space="preserve"> </w:t>
        </w:r>
        <w:r w:rsidRPr="00432CC9">
          <w:rPr>
            <w:rFonts w:ascii="Times New Roman" w:eastAsia="黑体" w:hAnsi="Times New Roman"/>
          </w:rPr>
          <w:t>水稻全生育期光合能力鉴定技术</w:t>
        </w:r>
        <w:r w:rsidRPr="00432CC9">
          <w:rPr>
            <w:rFonts w:ascii="Times New Roman" w:eastAsia="黑体" w:hAnsi="Times New Roman"/>
          </w:rPr>
          <w:tab/>
        </w:r>
        <w:r w:rsidRPr="00432CC9">
          <w:rPr>
            <w:rFonts w:ascii="Times New Roman" w:eastAsia="黑体" w:hAnsi="Times New Roman"/>
          </w:rPr>
          <w:fldChar w:fldCharType="begin"/>
        </w:r>
        <w:r w:rsidRPr="00432CC9">
          <w:rPr>
            <w:rFonts w:ascii="Times New Roman" w:eastAsia="黑体" w:hAnsi="Times New Roman"/>
          </w:rPr>
          <w:instrText xml:space="preserve"> PAGEREF _Toc49 </w:instrText>
        </w:r>
        <w:r w:rsidRPr="00432CC9">
          <w:rPr>
            <w:rFonts w:ascii="Times New Roman" w:eastAsia="黑体" w:hAnsi="Times New Roman"/>
          </w:rPr>
          <w:fldChar w:fldCharType="separate"/>
        </w:r>
        <w:r w:rsidRPr="00432CC9">
          <w:rPr>
            <w:rFonts w:ascii="Times New Roman" w:eastAsia="黑体" w:hAnsi="Times New Roman"/>
          </w:rPr>
          <w:t>3</w:t>
        </w:r>
        <w:r w:rsidRPr="00432CC9">
          <w:rPr>
            <w:rFonts w:ascii="Times New Roman" w:eastAsia="黑体" w:hAnsi="Times New Roman"/>
          </w:rPr>
          <w:fldChar w:fldCharType="end"/>
        </w:r>
      </w:hyperlink>
    </w:p>
    <w:p w14:paraId="5692B724" w14:textId="07527C2E" w:rsidR="00EC1DEE" w:rsidRPr="00432CC9" w:rsidRDefault="00EC1DEE" w:rsidP="00EC1DEE">
      <w:pPr>
        <w:pStyle w:val="TOC1"/>
        <w:tabs>
          <w:tab w:val="clear" w:pos="9241"/>
          <w:tab w:val="right" w:leader="dot" w:pos="9355"/>
        </w:tabs>
        <w:spacing w:before="78" w:after="78"/>
        <w:rPr>
          <w:rFonts w:ascii="Times New Roman" w:eastAsia="黑体" w:hAnsi="Times New Roman"/>
        </w:rPr>
      </w:pPr>
      <w:hyperlink w:anchor="_Toc49" w:history="1">
        <w:r w:rsidRPr="00432CC9">
          <w:rPr>
            <w:rFonts w:ascii="Times New Roman" w:eastAsia="黑体" w:hAnsi="Times New Roman" w:cs="黑体" w:hint="eastAsia"/>
            <w:snapToGrid w:val="0"/>
          </w:rPr>
          <w:t>10</w:t>
        </w:r>
        <w:r w:rsidRPr="00432CC9">
          <w:rPr>
            <w:rFonts w:ascii="Times New Roman" w:eastAsia="黑体" w:hAnsi="Times New Roman" w:cs="黑体"/>
            <w:snapToGrid w:val="0"/>
          </w:rPr>
          <w:t xml:space="preserve"> </w:t>
        </w:r>
        <w:r w:rsidRPr="00432CC9">
          <w:rPr>
            <w:rFonts w:ascii="Times New Roman" w:eastAsia="黑体" w:hAnsi="Times New Roman"/>
          </w:rPr>
          <w:t>综合判定与分级</w:t>
        </w:r>
        <w:r w:rsidRPr="00432CC9">
          <w:rPr>
            <w:rFonts w:ascii="Times New Roman" w:eastAsia="黑体" w:hAnsi="Times New Roman"/>
          </w:rPr>
          <w:tab/>
        </w:r>
        <w:r w:rsidRPr="00432CC9">
          <w:rPr>
            <w:rFonts w:ascii="Times New Roman" w:eastAsia="黑体" w:hAnsi="Times New Roman"/>
          </w:rPr>
          <w:fldChar w:fldCharType="begin"/>
        </w:r>
        <w:r w:rsidRPr="00432CC9">
          <w:rPr>
            <w:rFonts w:ascii="Times New Roman" w:eastAsia="黑体" w:hAnsi="Times New Roman"/>
          </w:rPr>
          <w:instrText xml:space="preserve"> PAGEREF _Toc49 </w:instrText>
        </w:r>
        <w:r w:rsidRPr="00432CC9">
          <w:rPr>
            <w:rFonts w:ascii="Times New Roman" w:eastAsia="黑体" w:hAnsi="Times New Roman"/>
          </w:rPr>
          <w:fldChar w:fldCharType="separate"/>
        </w:r>
        <w:r w:rsidRPr="00432CC9">
          <w:rPr>
            <w:rFonts w:ascii="Times New Roman" w:eastAsia="黑体" w:hAnsi="Times New Roman"/>
          </w:rPr>
          <w:t>3</w:t>
        </w:r>
        <w:r w:rsidRPr="00432CC9">
          <w:rPr>
            <w:rFonts w:ascii="Times New Roman" w:eastAsia="黑体" w:hAnsi="Times New Roman"/>
          </w:rPr>
          <w:fldChar w:fldCharType="end"/>
        </w:r>
      </w:hyperlink>
    </w:p>
    <w:p w14:paraId="07C76D83" w14:textId="30DAF4F4" w:rsidR="00EC1DEE" w:rsidRPr="00432CC9" w:rsidRDefault="00EC1DEE" w:rsidP="00EC1DEE">
      <w:pPr>
        <w:pStyle w:val="TOC1"/>
        <w:tabs>
          <w:tab w:val="clear" w:pos="9241"/>
          <w:tab w:val="right" w:leader="dot" w:pos="9355"/>
        </w:tabs>
        <w:spacing w:before="78" w:after="78"/>
        <w:rPr>
          <w:rFonts w:ascii="Times New Roman" w:eastAsia="黑体" w:hAnsi="Times New Roman"/>
        </w:rPr>
      </w:pPr>
      <w:hyperlink w:anchor="_Toc49" w:history="1">
        <w:r w:rsidRPr="00432CC9">
          <w:rPr>
            <w:rFonts w:ascii="Times New Roman" w:eastAsia="黑体" w:hAnsi="Times New Roman" w:cs="黑体" w:hint="eastAsia"/>
            <w:snapToGrid w:val="0"/>
          </w:rPr>
          <w:t>11</w:t>
        </w:r>
        <w:r w:rsidRPr="00432CC9">
          <w:rPr>
            <w:rFonts w:ascii="Times New Roman" w:eastAsia="黑体" w:hAnsi="Times New Roman" w:cs="黑体"/>
            <w:snapToGrid w:val="0"/>
          </w:rPr>
          <w:t xml:space="preserve"> </w:t>
        </w:r>
        <w:r w:rsidRPr="00432CC9">
          <w:rPr>
            <w:rFonts w:ascii="Times New Roman" w:eastAsia="黑体" w:hAnsi="Times New Roman"/>
          </w:rPr>
          <w:t>鉴定记录与报告</w:t>
        </w:r>
        <w:r w:rsidRPr="00432CC9">
          <w:rPr>
            <w:rFonts w:ascii="Times New Roman" w:eastAsia="黑体" w:hAnsi="Times New Roman"/>
          </w:rPr>
          <w:tab/>
        </w:r>
        <w:r w:rsidRPr="00432CC9">
          <w:rPr>
            <w:rFonts w:ascii="Times New Roman" w:eastAsia="黑体" w:hAnsi="Times New Roman"/>
          </w:rPr>
          <w:fldChar w:fldCharType="begin"/>
        </w:r>
        <w:r w:rsidRPr="00432CC9">
          <w:rPr>
            <w:rFonts w:ascii="Times New Roman" w:eastAsia="黑体" w:hAnsi="Times New Roman"/>
          </w:rPr>
          <w:instrText xml:space="preserve"> PAGEREF _Toc49 </w:instrText>
        </w:r>
        <w:r w:rsidRPr="00432CC9">
          <w:rPr>
            <w:rFonts w:ascii="Times New Roman" w:eastAsia="黑体" w:hAnsi="Times New Roman"/>
          </w:rPr>
          <w:fldChar w:fldCharType="separate"/>
        </w:r>
        <w:r w:rsidRPr="00432CC9">
          <w:rPr>
            <w:rFonts w:ascii="Times New Roman" w:eastAsia="黑体" w:hAnsi="Times New Roman"/>
          </w:rPr>
          <w:t>3</w:t>
        </w:r>
        <w:r w:rsidRPr="00432CC9">
          <w:rPr>
            <w:rFonts w:ascii="Times New Roman" w:eastAsia="黑体" w:hAnsi="Times New Roman"/>
          </w:rPr>
          <w:fldChar w:fldCharType="end"/>
        </w:r>
      </w:hyperlink>
    </w:p>
    <w:p w14:paraId="08789DDB" w14:textId="77777777" w:rsidR="00D40EB8" w:rsidRPr="00432CC9" w:rsidRDefault="00D40EB8">
      <w:pPr>
        <w:pStyle w:val="TOC1"/>
        <w:tabs>
          <w:tab w:val="clear" w:pos="9241"/>
          <w:tab w:val="right" w:leader="dot" w:pos="9355"/>
        </w:tabs>
        <w:spacing w:before="78" w:after="78"/>
        <w:rPr>
          <w:rFonts w:ascii="Times New Roman" w:eastAsia="黑体" w:hAnsi="Times New Roman"/>
        </w:rPr>
      </w:pPr>
      <w:hyperlink w:anchor="_Toc18143" w:history="1">
        <w:r w:rsidRPr="00432CC9">
          <w:rPr>
            <w:rFonts w:ascii="Times New Roman" w:eastAsia="黑体" w:hAnsi="Times New Roman"/>
          </w:rPr>
          <w:t>附</w:t>
        </w:r>
        <w:r w:rsidRPr="00432CC9">
          <w:rPr>
            <w:rFonts w:ascii="Times New Roman" w:eastAsia="黑体" w:hAnsi="Times New Roman"/>
          </w:rPr>
          <w:t xml:space="preserve"> </w:t>
        </w:r>
        <w:r w:rsidRPr="00432CC9">
          <w:rPr>
            <w:rFonts w:ascii="Times New Roman" w:eastAsia="黑体" w:hAnsi="Times New Roman"/>
          </w:rPr>
          <w:t>录</w:t>
        </w:r>
        <w:r w:rsidRPr="00432CC9">
          <w:rPr>
            <w:rFonts w:ascii="Times New Roman" w:eastAsia="黑体" w:hAnsi="Times New Roman"/>
          </w:rPr>
          <w:t xml:space="preserve"> </w:t>
        </w:r>
        <w:r w:rsidRPr="00432CC9">
          <w:rPr>
            <w:rFonts w:ascii="Times New Roman" w:eastAsia="黑体" w:hAnsi="Times New Roman" w:hint="eastAsia"/>
          </w:rPr>
          <w:t>A</w:t>
        </w:r>
        <w:r w:rsidRPr="00432CC9">
          <w:rPr>
            <w:rFonts w:ascii="Times New Roman" w:eastAsia="黑体" w:hAnsi="Times New Roman"/>
          </w:rPr>
          <w:tab/>
        </w:r>
        <w:r w:rsidRPr="00432CC9">
          <w:rPr>
            <w:rFonts w:ascii="Times New Roman" w:eastAsia="黑体" w:hAnsi="Times New Roman"/>
          </w:rPr>
          <w:fldChar w:fldCharType="begin"/>
        </w:r>
        <w:r w:rsidRPr="00432CC9">
          <w:rPr>
            <w:rFonts w:ascii="Times New Roman" w:eastAsia="黑体" w:hAnsi="Times New Roman"/>
          </w:rPr>
          <w:instrText xml:space="preserve"> PAGEREF _Toc18143 </w:instrText>
        </w:r>
        <w:r w:rsidRPr="00432CC9">
          <w:rPr>
            <w:rFonts w:ascii="Times New Roman" w:eastAsia="黑体" w:hAnsi="Times New Roman"/>
          </w:rPr>
          <w:fldChar w:fldCharType="separate"/>
        </w:r>
        <w:r w:rsidRPr="00432CC9">
          <w:rPr>
            <w:rFonts w:ascii="Times New Roman" w:eastAsia="黑体" w:hAnsi="Times New Roman"/>
          </w:rPr>
          <w:t>4</w:t>
        </w:r>
        <w:r w:rsidRPr="00432CC9">
          <w:rPr>
            <w:rFonts w:ascii="Times New Roman" w:eastAsia="黑体" w:hAnsi="Times New Roman"/>
          </w:rPr>
          <w:fldChar w:fldCharType="end"/>
        </w:r>
      </w:hyperlink>
    </w:p>
    <w:p w14:paraId="164C7EAD" w14:textId="77777777" w:rsidR="00D40EB8" w:rsidRDefault="00000000">
      <w:pPr>
        <w:spacing w:line="270" w:lineRule="auto"/>
        <w:ind w:firstLine="420"/>
        <w:sectPr w:rsidR="00D40EB8">
          <w:headerReference w:type="default" r:id="rId9"/>
          <w:footerReference w:type="default" r:id="rId10"/>
          <w:pgSz w:w="11906" w:h="16838"/>
          <w:pgMar w:top="1134" w:right="1134" w:bottom="1134" w:left="1417" w:header="850" w:footer="680" w:gutter="0"/>
          <w:pgNumType w:fmt="upperRoman" w:start="1"/>
          <w:cols w:space="425"/>
          <w:docGrid w:type="lines" w:linePitch="312"/>
        </w:sectPr>
      </w:pPr>
      <w:r w:rsidRPr="00432CC9">
        <w:rPr>
          <w:rFonts w:eastAsia="黑体"/>
        </w:rPr>
        <w:fldChar w:fldCharType="end"/>
      </w:r>
    </w:p>
    <w:p w14:paraId="0FA47B75" w14:textId="77777777" w:rsidR="00D40EB8" w:rsidRDefault="00000000">
      <w:pPr>
        <w:pStyle w:val="afc"/>
      </w:pPr>
      <w:bookmarkStart w:id="2" w:name="_Toce3e3154a-8322-45e8-8393-35be44121051"/>
      <w:bookmarkStart w:id="3" w:name="_Toc13514"/>
      <w:proofErr w:type="gramStart"/>
      <w:r>
        <w:rPr>
          <w:rFonts w:hAnsi="黑体" w:cs="黑体" w:hint="eastAsia"/>
        </w:rPr>
        <w:lastRenderedPageBreak/>
        <w:t>前</w:t>
      </w:r>
      <w:r>
        <w:rPr>
          <w:rFonts w:ascii="MS Mincho" w:eastAsia="MS Mincho" w:hAnsi="MS Mincho" w:cs="MS Mincho" w:hint="eastAsia"/>
        </w:rPr>
        <w:t>  </w:t>
      </w:r>
      <w:r>
        <w:rPr>
          <w:rFonts w:hAnsi="黑体" w:cs="黑体" w:hint="eastAsia"/>
        </w:rPr>
        <w:t>言</w:t>
      </w:r>
      <w:bookmarkEnd w:id="2"/>
      <w:bookmarkEnd w:id="3"/>
      <w:proofErr w:type="gramEnd"/>
    </w:p>
    <w:p w14:paraId="3420EB5B" w14:textId="77777777" w:rsidR="00D40EB8" w:rsidRDefault="00000000">
      <w:pPr>
        <w:pStyle w:val="aff"/>
        <w:wordWrap w:val="0"/>
        <w:jc w:val="both"/>
      </w:pPr>
      <w:r>
        <w:rPr>
          <w:rFonts w:hAnsi="宋体" w:cs="宋体" w:hint="eastAsia"/>
          <w:szCs w:val="21"/>
        </w:rPr>
        <w:t>本文件</w:t>
      </w:r>
      <w:r>
        <w:rPr>
          <w:rFonts w:ascii="Times New Roman"/>
          <w:szCs w:val="21"/>
        </w:rPr>
        <w:t>按照</w:t>
      </w:r>
      <w:r>
        <w:rPr>
          <w:rFonts w:ascii="Times New Roman"/>
          <w:szCs w:val="21"/>
        </w:rPr>
        <w:t>GB/T 1.1—2020</w:t>
      </w:r>
      <w:r>
        <w:rPr>
          <w:rFonts w:hAnsi="宋体" w:cs="宋体" w:hint="eastAsia"/>
          <w:szCs w:val="21"/>
        </w:rPr>
        <w:t>《标准化工作导则 第1部分：标准化文件的结构和起草规则》的规定起草。</w:t>
      </w:r>
    </w:p>
    <w:p w14:paraId="6DF1D035" w14:textId="77777777" w:rsidR="00D40EB8" w:rsidRDefault="00000000">
      <w:pPr>
        <w:pStyle w:val="aff"/>
        <w:wordWrap w:val="0"/>
        <w:jc w:val="both"/>
      </w:pPr>
      <w:r>
        <w:rPr>
          <w:rFonts w:hAnsi="宋体" w:cs="宋体" w:hint="eastAsia"/>
          <w:szCs w:val="21"/>
        </w:rPr>
        <w:t>本文件的某些内容可能涉及专利。本标准的发布机构不承担识别这些专利的责任。</w:t>
      </w:r>
    </w:p>
    <w:p w14:paraId="70CD6C66" w14:textId="77777777" w:rsidR="00D40EB8" w:rsidRDefault="00000000">
      <w:pPr>
        <w:pStyle w:val="aff"/>
        <w:wordWrap w:val="0"/>
        <w:jc w:val="both"/>
        <w:rPr>
          <w:rFonts w:hAnsi="宋体" w:cs="宋体" w:hint="eastAsia"/>
          <w:szCs w:val="21"/>
        </w:rPr>
      </w:pPr>
      <w:r>
        <w:rPr>
          <w:rFonts w:hAnsi="宋体" w:cs="宋体" w:hint="eastAsia"/>
          <w:szCs w:val="21"/>
        </w:rPr>
        <w:t>本文件由湖南省农业农村厅提出。</w:t>
      </w:r>
    </w:p>
    <w:p w14:paraId="13C47BAB" w14:textId="77777777" w:rsidR="00D40EB8" w:rsidRDefault="00000000">
      <w:pPr>
        <w:pStyle w:val="aff"/>
        <w:wordWrap w:val="0"/>
        <w:jc w:val="both"/>
        <w:rPr>
          <w:rFonts w:hAnsi="宋体" w:cs="宋体" w:hint="eastAsia"/>
          <w:szCs w:val="21"/>
        </w:rPr>
      </w:pPr>
      <w:r>
        <w:rPr>
          <w:rFonts w:hAnsi="宋体" w:cs="宋体" w:hint="eastAsia"/>
          <w:szCs w:val="21"/>
        </w:rPr>
        <w:t>本文件由湖南省农业标准化技术委员会归口。</w:t>
      </w:r>
    </w:p>
    <w:p w14:paraId="73C91746" w14:textId="4A1C2FE2" w:rsidR="00D40EB8" w:rsidRDefault="00000000">
      <w:pPr>
        <w:pStyle w:val="aff"/>
        <w:wordWrap w:val="0"/>
        <w:jc w:val="both"/>
      </w:pPr>
      <w:r>
        <w:rPr>
          <w:rFonts w:hAnsi="宋体" w:cs="宋体" w:hint="eastAsia"/>
          <w:szCs w:val="21"/>
        </w:rPr>
        <w:t>本文件起草单位：湖南杂交水稻研究中心，</w:t>
      </w:r>
      <w:r w:rsidR="00196FF9" w:rsidRPr="00196FF9">
        <w:rPr>
          <w:rFonts w:hAnsi="宋体" w:cs="宋体"/>
          <w:szCs w:val="21"/>
        </w:rPr>
        <w:t>隆平高科种业科学研究院</w:t>
      </w:r>
      <w:r w:rsidR="009D1578">
        <w:rPr>
          <w:rFonts w:hAnsi="宋体" w:cs="宋体" w:hint="eastAsia"/>
          <w:szCs w:val="21"/>
        </w:rPr>
        <w:t>，</w:t>
      </w:r>
      <w:r w:rsidR="009D1578" w:rsidRPr="009D1578">
        <w:rPr>
          <w:rFonts w:hAnsi="宋体" w:cs="宋体"/>
          <w:szCs w:val="21"/>
        </w:rPr>
        <w:t>北京莱阔生物科技有限公司</w:t>
      </w:r>
      <w:r>
        <w:rPr>
          <w:rFonts w:hAnsi="宋体" w:cs="宋体" w:hint="eastAsia"/>
          <w:szCs w:val="21"/>
        </w:rPr>
        <w:t>。</w:t>
      </w:r>
    </w:p>
    <w:p w14:paraId="048ED590" w14:textId="7F1F5F12" w:rsidR="00D40EB8" w:rsidRDefault="00000000">
      <w:pPr>
        <w:pStyle w:val="aff"/>
        <w:wordWrap w:val="0"/>
        <w:jc w:val="both"/>
      </w:pPr>
      <w:r w:rsidRPr="00CC3B25">
        <w:rPr>
          <w:rFonts w:hAnsi="宋体" w:cs="宋体" w:hint="eastAsia"/>
          <w:szCs w:val="21"/>
        </w:rPr>
        <w:t>本文件主要起草人：</w:t>
      </w:r>
      <w:r w:rsidR="00196FF9" w:rsidRPr="00CC3B25">
        <w:rPr>
          <w:rFonts w:hAnsi="宋体" w:cs="宋体" w:hint="eastAsia"/>
          <w:szCs w:val="21"/>
        </w:rPr>
        <w:t>常硕其</w:t>
      </w:r>
      <w:r w:rsidRPr="00CC3B25">
        <w:rPr>
          <w:rFonts w:hAnsi="宋体" w:cs="宋体" w:hint="eastAsia"/>
          <w:szCs w:val="21"/>
        </w:rPr>
        <w:t>，</w:t>
      </w:r>
      <w:r w:rsidR="00196FF9" w:rsidRPr="00CC3B25">
        <w:rPr>
          <w:rFonts w:hAnsi="宋体" w:cs="宋体" w:hint="eastAsia"/>
          <w:szCs w:val="21"/>
        </w:rPr>
        <w:t>彭玉林，欧阳翔</w:t>
      </w:r>
      <w:r w:rsidRPr="00CC3B25">
        <w:rPr>
          <w:rFonts w:hAnsi="宋体" w:cs="宋体" w:hint="eastAsia"/>
          <w:szCs w:val="21"/>
        </w:rPr>
        <w:t>，</w:t>
      </w:r>
      <w:r w:rsidR="008B1524" w:rsidRPr="00CC3B25">
        <w:rPr>
          <w:rFonts w:hAnsi="宋体" w:cs="宋体" w:hint="eastAsia"/>
          <w:szCs w:val="21"/>
        </w:rPr>
        <w:t>孙学武，</w:t>
      </w:r>
      <w:r w:rsidR="00196FF9" w:rsidRPr="00CC3B25">
        <w:rPr>
          <w:rFonts w:hAnsi="宋体" w:cs="宋体" w:hint="eastAsia"/>
          <w:szCs w:val="21"/>
        </w:rPr>
        <w:t>庄文</w:t>
      </w:r>
      <w:r w:rsidRPr="00CC3B25">
        <w:rPr>
          <w:rFonts w:hAnsi="宋体" w:cs="宋体" w:hint="eastAsia"/>
          <w:szCs w:val="21"/>
        </w:rPr>
        <w:t>，</w:t>
      </w:r>
      <w:r w:rsidR="00196FF9" w:rsidRPr="00CC3B25">
        <w:rPr>
          <w:rFonts w:hAnsi="宋体" w:cs="宋体" w:hint="eastAsia"/>
          <w:szCs w:val="21"/>
        </w:rPr>
        <w:t>王凯</w:t>
      </w:r>
      <w:r w:rsidRPr="00CC3B25">
        <w:rPr>
          <w:rFonts w:hAnsi="宋体" w:cs="宋体" w:hint="eastAsia"/>
          <w:szCs w:val="21"/>
        </w:rPr>
        <w:t>，</w:t>
      </w:r>
      <w:r w:rsidR="008E7F7C" w:rsidRPr="00CC3B25">
        <w:rPr>
          <w:rFonts w:hAnsi="宋体" w:cs="宋体" w:hint="eastAsia"/>
          <w:szCs w:val="21"/>
        </w:rPr>
        <w:t>赵扬，</w:t>
      </w:r>
      <w:r w:rsidR="00196FF9" w:rsidRPr="00CC3B25">
        <w:rPr>
          <w:rFonts w:hAnsi="宋体" w:cs="宋体" w:hint="eastAsia"/>
          <w:szCs w:val="21"/>
        </w:rPr>
        <w:t>粟琳</w:t>
      </w:r>
      <w:r w:rsidR="008E7F7C" w:rsidRPr="00CC3B25">
        <w:rPr>
          <w:rFonts w:hAnsi="宋体" w:cs="宋体" w:hint="eastAsia"/>
          <w:szCs w:val="21"/>
        </w:rPr>
        <w:t>，姚军朋，宁文</w:t>
      </w:r>
      <w:r w:rsidR="008E7F7C" w:rsidRPr="0053619C">
        <w:rPr>
          <w:rFonts w:hAnsi="宋体" w:cs="宋体" w:hint="eastAsia"/>
          <w:szCs w:val="21"/>
        </w:rPr>
        <w:t>。</w:t>
      </w:r>
    </w:p>
    <w:p w14:paraId="76A3B5F9" w14:textId="77777777" w:rsidR="00D40EB8" w:rsidRDefault="00D40EB8">
      <w:pPr>
        <w:pStyle w:val="aff"/>
        <w:wordWrap w:val="0"/>
        <w:jc w:val="both"/>
      </w:pPr>
    </w:p>
    <w:p w14:paraId="0189084C" w14:textId="77777777" w:rsidR="00D40EB8" w:rsidRDefault="00D40EB8">
      <w:pPr>
        <w:ind w:firstLine="420"/>
        <w:sectPr w:rsidR="00D40EB8">
          <w:headerReference w:type="default" r:id="rId11"/>
          <w:footerReference w:type="default" r:id="rId12"/>
          <w:pgSz w:w="11906" w:h="16838"/>
          <w:pgMar w:top="1417" w:right="1134" w:bottom="1134" w:left="1417" w:header="850" w:footer="680" w:gutter="0"/>
          <w:pgNumType w:fmt="upperRoman"/>
          <w:cols w:space="425"/>
          <w:docGrid w:type="lines" w:linePitch="312"/>
        </w:sectPr>
      </w:pPr>
    </w:p>
    <w:p w14:paraId="01100263" w14:textId="5EA8D70A" w:rsidR="00D40EB8" w:rsidRPr="006556E8" w:rsidRDefault="00C9113E">
      <w:pPr>
        <w:pStyle w:val="afb"/>
        <w:outlineLvl w:val="0"/>
        <w:rPr>
          <w:rFonts w:hAnsi="黑体" w:hint="eastAsia"/>
        </w:rPr>
      </w:pPr>
      <w:bookmarkStart w:id="4" w:name="_Toc23708"/>
      <w:r w:rsidRPr="006556E8">
        <w:rPr>
          <w:rFonts w:hAnsi="黑体" w:hint="eastAsia"/>
          <w:color w:val="000000"/>
          <w:spacing w:val="36"/>
        </w:rPr>
        <w:lastRenderedPageBreak/>
        <w:t>水稻高光效鉴定技术规程</w:t>
      </w:r>
      <w:bookmarkEnd w:id="4"/>
    </w:p>
    <w:p w14:paraId="31761201" w14:textId="4B00C2C2" w:rsidR="0060592E" w:rsidRDefault="00000000">
      <w:pPr>
        <w:pStyle w:val="aff0"/>
        <w:numPr>
          <w:ilvl w:val="0"/>
          <w:numId w:val="1"/>
        </w:numPr>
        <w:spacing w:before="156" w:after="312"/>
      </w:pPr>
      <w:bookmarkStart w:id="5" w:name="_Tocc8739cb1-80f0-4641-b32f-30a3166ae990"/>
      <w:bookmarkStart w:id="6" w:name="_Toc26724"/>
      <w:r>
        <w:rPr>
          <w:rFonts w:hint="eastAsia"/>
        </w:rPr>
        <w:t>范围</w:t>
      </w:r>
      <w:bookmarkEnd w:id="5"/>
      <w:bookmarkEnd w:id="6"/>
    </w:p>
    <w:p w14:paraId="2E3B51D6" w14:textId="50A11B09" w:rsidR="00D40EB8" w:rsidRDefault="00000000" w:rsidP="002F2C72">
      <w:pPr>
        <w:pStyle w:val="aff"/>
        <w:wordWrap w:val="0"/>
        <w:adjustRightInd w:val="0"/>
        <w:snapToGrid w:val="0"/>
        <w:spacing w:line="360" w:lineRule="auto"/>
        <w:jc w:val="both"/>
      </w:pPr>
      <w:r>
        <w:rPr>
          <w:rFonts w:hAnsi="宋体" w:cs="宋体" w:hint="eastAsia"/>
          <w:szCs w:val="21"/>
        </w:rPr>
        <w:t>本文件规定了</w:t>
      </w:r>
      <w:r w:rsidR="0006753F">
        <w:rPr>
          <w:rFonts w:hAnsi="宋体" w:cs="宋体" w:hint="eastAsia"/>
          <w:szCs w:val="21"/>
        </w:rPr>
        <w:t>水稻高</w:t>
      </w:r>
      <w:r w:rsidR="006556E8">
        <w:rPr>
          <w:rFonts w:hAnsi="宋体" w:cs="宋体" w:hint="eastAsia"/>
          <w:szCs w:val="21"/>
        </w:rPr>
        <w:t>光</w:t>
      </w:r>
      <w:r w:rsidR="0006753F">
        <w:rPr>
          <w:rFonts w:hAnsi="宋体" w:cs="宋体" w:hint="eastAsia"/>
          <w:szCs w:val="21"/>
        </w:rPr>
        <w:t>效鉴定的前期准备、植株管理、鉴定流程、质量控制、鉴定筛选标准、档案管理等技术要求。</w:t>
      </w:r>
    </w:p>
    <w:p w14:paraId="2E5C7255" w14:textId="4AA36E8F" w:rsidR="0006753F" w:rsidRPr="0006753F" w:rsidRDefault="0006753F" w:rsidP="006556E8">
      <w:pPr>
        <w:ind w:firstLine="420"/>
        <w:jc w:val="left"/>
      </w:pPr>
      <w:r w:rsidRPr="006556E8">
        <w:rPr>
          <w:rFonts w:ascii="宋体" w:hAnsi="宋体" w:hint="eastAsia"/>
          <w:kern w:val="0"/>
        </w:rPr>
        <w:t>本文件</w:t>
      </w:r>
      <w:r w:rsidRPr="006556E8">
        <w:rPr>
          <w:rFonts w:ascii="宋体" w:hAnsi="宋体" w:hint="eastAsia"/>
          <w:spacing w:val="-8"/>
          <w:kern w:val="0"/>
          <w:szCs w:val="21"/>
          <w:lang w:bidi="en-US"/>
        </w:rPr>
        <w:t>适用于湖南省水稻高光效鉴定筛选及应用。</w:t>
      </w:r>
    </w:p>
    <w:p w14:paraId="2B31E3C0" w14:textId="77777777" w:rsidR="00D40EB8" w:rsidRPr="0060592E" w:rsidRDefault="00000000">
      <w:pPr>
        <w:pStyle w:val="aff0"/>
        <w:numPr>
          <w:ilvl w:val="0"/>
          <w:numId w:val="1"/>
        </w:numPr>
        <w:spacing w:before="156" w:after="312"/>
      </w:pPr>
      <w:bookmarkStart w:id="7" w:name="_Toc25858"/>
      <w:bookmarkStart w:id="8" w:name="_Toc7db34314-1ef6-4459-8695-25f926418301"/>
      <w:r>
        <w:rPr>
          <w:rFonts w:hint="eastAsia"/>
        </w:rPr>
        <w:t>规范性引用文件</w:t>
      </w:r>
      <w:bookmarkEnd w:id="7"/>
      <w:bookmarkEnd w:id="8"/>
    </w:p>
    <w:p w14:paraId="33FB13E5" w14:textId="77777777" w:rsidR="00D40EB8" w:rsidRDefault="00000000">
      <w:pPr>
        <w:pStyle w:val="aff"/>
        <w:wordWrap w:val="0"/>
        <w:adjustRightInd w:val="0"/>
        <w:snapToGrid w:val="0"/>
        <w:spacing w:line="360" w:lineRule="auto"/>
        <w:jc w:val="both"/>
      </w:pPr>
      <w:r>
        <w:rPr>
          <w:rFonts w:hAnsi="宋体" w:cs="宋体" w:hint="eastAsia"/>
          <w:szCs w:val="21"/>
        </w:rPr>
        <w:t>下列文件对于本文件的应用是必不可少的。凡是注日期的引用文件，仅注日期的版本适用于本文件。凡是不注日期的引用文件，其最新版本（包括所有的修改单）适用于本文件。</w:t>
      </w:r>
    </w:p>
    <w:p w14:paraId="0B96E895" w14:textId="26D801DB" w:rsidR="00CC3B25" w:rsidRDefault="00CC3B25">
      <w:pPr>
        <w:pStyle w:val="aff"/>
        <w:wordWrap w:val="0"/>
        <w:adjustRightInd w:val="0"/>
        <w:snapToGrid w:val="0"/>
        <w:spacing w:line="360" w:lineRule="auto"/>
        <w:ind w:firstLine="422"/>
        <w:jc w:val="both"/>
      </w:pPr>
      <w:r w:rsidRPr="00766314">
        <w:rPr>
          <w:b/>
          <w:bCs/>
        </w:rPr>
        <w:t>GB/T 39917-2021</w:t>
      </w:r>
      <w:r>
        <w:rPr>
          <w:rFonts w:hint="eastAsia"/>
          <w:b/>
          <w:bCs/>
        </w:rPr>
        <w:t xml:space="preserve"> </w:t>
      </w:r>
      <w:r w:rsidRPr="00766314">
        <w:rPr>
          <w:b/>
          <w:bCs/>
        </w:rPr>
        <w:t>主要农作物品种真实性和纯度SSR分子标记检测 稻</w:t>
      </w:r>
      <w:r>
        <w:rPr>
          <w:rFonts w:hint="eastAsia"/>
          <w:b/>
          <w:bCs/>
        </w:rPr>
        <w:t>，</w:t>
      </w:r>
      <w:r w:rsidRPr="00E2546A">
        <w:t>NY/T 847</w:t>
      </w:r>
      <w:r w:rsidRPr="00E2546A">
        <w:t>—</w:t>
      </w:r>
      <w:r w:rsidRPr="00E2546A">
        <w:t>2004</w:t>
      </w:r>
      <w:r>
        <w:rPr>
          <w:rFonts w:hint="eastAsia"/>
        </w:rPr>
        <w:t xml:space="preserve"> </w:t>
      </w:r>
      <w:r w:rsidRPr="00766314">
        <w:t>水稻产地环境技术条件</w:t>
      </w:r>
      <w:r>
        <w:rPr>
          <w:rFonts w:hint="eastAsia"/>
        </w:rPr>
        <w:t>；</w:t>
      </w:r>
    </w:p>
    <w:p w14:paraId="5D5F7B45" w14:textId="40586757" w:rsidR="00CC3B25" w:rsidRPr="006556E8" w:rsidRDefault="00CC3B25">
      <w:pPr>
        <w:pStyle w:val="aff"/>
        <w:wordWrap w:val="0"/>
        <w:adjustRightInd w:val="0"/>
        <w:snapToGrid w:val="0"/>
        <w:spacing w:line="360" w:lineRule="auto"/>
        <w:jc w:val="both"/>
        <w:rPr>
          <w:rFonts w:hAnsi="宋体" w:cs="宋体" w:hint="eastAsia"/>
          <w:color w:val="EE0000"/>
          <w:szCs w:val="21"/>
          <w:highlight w:val="yellow"/>
        </w:rPr>
      </w:pPr>
      <w:r w:rsidRPr="00E2546A">
        <w:t>NY/T 496</w:t>
      </w:r>
      <w:r w:rsidRPr="00E2546A">
        <w:t>—</w:t>
      </w:r>
      <w:r w:rsidRPr="00E2546A">
        <w:t>2010</w:t>
      </w:r>
      <w:r>
        <w:rPr>
          <w:rFonts w:hint="eastAsia"/>
        </w:rPr>
        <w:t xml:space="preserve"> </w:t>
      </w:r>
      <w:r w:rsidRPr="00766314">
        <w:t>肥料合理使用准则 通则</w:t>
      </w:r>
      <w:r>
        <w:rPr>
          <w:rFonts w:hint="eastAsia"/>
        </w:rPr>
        <w:t>；</w:t>
      </w:r>
    </w:p>
    <w:p w14:paraId="32E20C6E" w14:textId="5C6FA8E1" w:rsidR="0060592E" w:rsidRPr="00C05B37" w:rsidRDefault="00000000">
      <w:pPr>
        <w:pStyle w:val="aff0"/>
        <w:numPr>
          <w:ilvl w:val="0"/>
          <w:numId w:val="1"/>
        </w:numPr>
        <w:spacing w:before="156" w:after="312"/>
      </w:pPr>
      <w:bookmarkStart w:id="9" w:name="_Toc21050"/>
      <w:bookmarkStart w:id="10" w:name="_Toc867afd4a-4957-456b-8aaa-bd0021d88b52"/>
      <w:r>
        <w:rPr>
          <w:rFonts w:hint="eastAsia"/>
        </w:rPr>
        <w:t>术语和定义</w:t>
      </w:r>
      <w:bookmarkEnd w:id="9"/>
      <w:bookmarkEnd w:id="10"/>
    </w:p>
    <w:p w14:paraId="418DE496" w14:textId="622631C1" w:rsidR="0060592E" w:rsidRDefault="00C05B37" w:rsidP="006556E8">
      <w:pPr>
        <w:ind w:firstLine="420"/>
      </w:pPr>
      <w:r>
        <w:rPr>
          <w:rFonts w:hint="eastAsia"/>
        </w:rPr>
        <w:t>下列术语和定义适用于本文件。</w:t>
      </w:r>
    </w:p>
    <w:p w14:paraId="16DC48BA" w14:textId="49BA27C6" w:rsidR="0060592E" w:rsidRPr="00C05B37" w:rsidRDefault="0060592E">
      <w:pPr>
        <w:pStyle w:val="aff0"/>
        <w:numPr>
          <w:ilvl w:val="1"/>
          <w:numId w:val="1"/>
        </w:numPr>
        <w:spacing w:before="156" w:after="312"/>
      </w:pPr>
    </w:p>
    <w:p w14:paraId="1C669468" w14:textId="77777777" w:rsidR="00D6719B" w:rsidRPr="009E334D" w:rsidRDefault="00D6719B" w:rsidP="006556E8">
      <w:pPr>
        <w:pStyle w:val="aff3"/>
        <w:spacing w:before="156" w:after="156"/>
        <w:ind w:firstLine="420"/>
        <w:rPr>
          <w:rFonts w:hAnsi="宋体" w:cs="宋体" w:hint="eastAsia"/>
          <w:szCs w:val="21"/>
        </w:rPr>
      </w:pPr>
      <w:r w:rsidRPr="008C22B6">
        <w:t>高光效水稻</w:t>
      </w:r>
      <w:r w:rsidRPr="008C22B6">
        <w:t xml:space="preserve"> high photosynthetic efficiency rice</w:t>
      </w:r>
    </w:p>
    <w:p w14:paraId="7B070269" w14:textId="0953DEAF" w:rsidR="00D6719B" w:rsidRDefault="000C3DAD" w:rsidP="006556E8">
      <w:pPr>
        <w:ind w:firstLine="420"/>
      </w:pPr>
      <w:r w:rsidRPr="006E3C93">
        <w:t>在水稻全生育期内，</w:t>
      </w:r>
      <w:r w:rsidRPr="00562FBC">
        <w:t>具备较高单叶光合速率、群体光能利用率及光合产物转运效率，最终经济产量显著高于</w:t>
      </w:r>
      <w:r>
        <w:rPr>
          <w:rFonts w:hint="eastAsia"/>
        </w:rPr>
        <w:t>相同生态条件下相同生育期的</w:t>
      </w:r>
      <w:r w:rsidRPr="006E3C93">
        <w:t>对照品种，并最终表现为较高产量潜力的水稻品种。</w:t>
      </w:r>
    </w:p>
    <w:p w14:paraId="54352037" w14:textId="5D984585" w:rsidR="008C22B6" w:rsidRPr="00D6719B" w:rsidRDefault="008C22B6">
      <w:pPr>
        <w:pStyle w:val="aff0"/>
        <w:numPr>
          <w:ilvl w:val="1"/>
          <w:numId w:val="1"/>
        </w:numPr>
        <w:adjustRightInd w:val="0"/>
        <w:spacing w:before="156" w:after="312"/>
        <w:outlineLvl w:val="0"/>
      </w:pPr>
    </w:p>
    <w:p w14:paraId="76FE117E" w14:textId="719295F8" w:rsidR="000C3DAD" w:rsidRPr="006E3C93" w:rsidRDefault="000C3DAD" w:rsidP="006556E8">
      <w:pPr>
        <w:pStyle w:val="aff3"/>
        <w:spacing w:before="156" w:after="156"/>
        <w:ind w:firstLine="420"/>
      </w:pPr>
      <w:r w:rsidRPr="00D6719B">
        <w:t>冠层单叶净光合速率</w:t>
      </w:r>
      <w:r w:rsidRPr="00D6719B">
        <w:t xml:space="preserve"> net photosynthetic rate of single leaf</w:t>
      </w:r>
    </w:p>
    <w:p w14:paraId="3B018D0F" w14:textId="1511853E" w:rsidR="00A7653D" w:rsidRPr="00562FBC" w:rsidRDefault="00A7653D" w:rsidP="00A7653D">
      <w:pPr>
        <w:ind w:firstLine="420"/>
      </w:pPr>
      <w:r w:rsidRPr="00562FBC">
        <w:t>单片功能叶在光照条件下固定二氧化碳、合成有机物的能力，以净光合速率、最大羧化效率等参数表征。</w:t>
      </w:r>
    </w:p>
    <w:p w14:paraId="7C7FE7AE" w14:textId="23B2548D" w:rsidR="00D6719B" w:rsidRPr="00D6719B" w:rsidRDefault="00D6719B">
      <w:pPr>
        <w:pStyle w:val="aff0"/>
        <w:numPr>
          <w:ilvl w:val="1"/>
          <w:numId w:val="1"/>
        </w:numPr>
        <w:adjustRightInd w:val="0"/>
        <w:spacing w:before="156" w:after="312"/>
        <w:outlineLvl w:val="0"/>
      </w:pPr>
    </w:p>
    <w:p w14:paraId="05C62A6C" w14:textId="1F90465A" w:rsidR="000C3DAD" w:rsidRPr="006E3C93" w:rsidRDefault="000C3DAD" w:rsidP="006556E8">
      <w:pPr>
        <w:pStyle w:val="aff3"/>
        <w:spacing w:before="156" w:after="156"/>
        <w:ind w:firstLine="420"/>
      </w:pPr>
      <w:r w:rsidRPr="006E3C93">
        <w:t>群体光合速率</w:t>
      </w:r>
      <w:r w:rsidRPr="006E3C93">
        <w:t xml:space="preserve"> canopy/community photosynthetic rate</w:t>
      </w:r>
    </w:p>
    <w:p w14:paraId="458D5117" w14:textId="4F2F02FE" w:rsidR="00A7653D" w:rsidRPr="00562FBC" w:rsidRDefault="00A7653D" w:rsidP="00A7653D">
      <w:pPr>
        <w:ind w:firstLine="420"/>
      </w:pPr>
      <w:r w:rsidRPr="00562FBC">
        <w:t>水稻冠层在单位土地面积上、单位时间内通过光合作用积累有机物的总量，</w:t>
      </w:r>
      <w:r w:rsidR="000C3DAD" w:rsidRPr="006E3C93">
        <w:t>反映群体层面的碳同化</w:t>
      </w:r>
      <w:r w:rsidR="000C3DAD" w:rsidRPr="006E3C93">
        <w:lastRenderedPageBreak/>
        <w:t>能力</w:t>
      </w:r>
      <w:r w:rsidR="000C3DAD">
        <w:rPr>
          <w:rFonts w:hint="eastAsia"/>
        </w:rPr>
        <w:t>，</w:t>
      </w:r>
      <w:r w:rsidRPr="00562FBC">
        <w:t>以冠层净光合速率、光能利用率等参数表征。</w:t>
      </w:r>
    </w:p>
    <w:p w14:paraId="36A7795F" w14:textId="0E8250CE" w:rsidR="00D6719B" w:rsidRPr="00D6719B" w:rsidRDefault="00D6719B">
      <w:pPr>
        <w:pStyle w:val="aff0"/>
        <w:numPr>
          <w:ilvl w:val="1"/>
          <w:numId w:val="1"/>
        </w:numPr>
        <w:adjustRightInd w:val="0"/>
        <w:spacing w:before="156" w:after="312"/>
        <w:outlineLvl w:val="0"/>
      </w:pPr>
    </w:p>
    <w:p w14:paraId="0D595516" w14:textId="7CE7BCE3" w:rsidR="000C3DAD" w:rsidRPr="006E3C93" w:rsidRDefault="000C3DAD" w:rsidP="006556E8">
      <w:pPr>
        <w:pStyle w:val="aff3"/>
        <w:spacing w:before="156" w:after="156"/>
        <w:ind w:firstLine="420"/>
      </w:pPr>
      <w:r w:rsidRPr="006E3C93">
        <w:t>光合产物合成</w:t>
      </w:r>
      <w:r w:rsidRPr="006E3C93">
        <w:t xml:space="preserve"> photosynthetic assimilation</w:t>
      </w:r>
    </w:p>
    <w:p w14:paraId="3721E56A" w14:textId="77777777" w:rsidR="000C3DAD" w:rsidRPr="006E3C93" w:rsidRDefault="000C3DAD" w:rsidP="000C3DAD">
      <w:pPr>
        <w:ind w:firstLine="420"/>
      </w:pPr>
      <w:r w:rsidRPr="006E3C93">
        <w:t>水稻叶片等绿色器官通过光合作用将无机碳（</w:t>
      </w:r>
      <w:r w:rsidRPr="006E3C93">
        <w:t>CO</w:t>
      </w:r>
      <w:r w:rsidRPr="006E3C93">
        <w:rPr>
          <w:rFonts w:ascii="Cambria Math" w:hAnsi="Cambria Math" w:cs="Cambria Math"/>
        </w:rPr>
        <w:t>₂</w:t>
      </w:r>
      <w:r w:rsidRPr="006E3C93">
        <w:t>）转化为有机碳水化合物（光合产物）的过程。</w:t>
      </w:r>
    </w:p>
    <w:p w14:paraId="13CECFFD" w14:textId="2791B98B" w:rsidR="00D6719B" w:rsidRPr="00D6719B" w:rsidRDefault="00D6719B">
      <w:pPr>
        <w:pStyle w:val="aff0"/>
        <w:numPr>
          <w:ilvl w:val="1"/>
          <w:numId w:val="1"/>
        </w:numPr>
        <w:adjustRightInd w:val="0"/>
        <w:spacing w:before="156" w:after="312"/>
        <w:outlineLvl w:val="0"/>
      </w:pPr>
    </w:p>
    <w:p w14:paraId="7BDDC098" w14:textId="630FD097" w:rsidR="000C3DAD" w:rsidRPr="006E3C93" w:rsidRDefault="000C3DAD" w:rsidP="006556E8">
      <w:pPr>
        <w:pStyle w:val="aff3"/>
        <w:spacing w:before="156" w:after="156"/>
        <w:ind w:firstLine="420"/>
      </w:pPr>
      <w:r w:rsidRPr="006E3C93">
        <w:t>光合产物转运</w:t>
      </w:r>
      <w:r w:rsidRPr="006E3C93">
        <w:t xml:space="preserve"> photosynthate translocation</w:t>
      </w:r>
    </w:p>
    <w:p w14:paraId="05328135" w14:textId="77777777" w:rsidR="000C3DAD" w:rsidRDefault="000C3DAD" w:rsidP="000C3DAD">
      <w:pPr>
        <w:ind w:firstLine="420"/>
      </w:pPr>
      <w:r w:rsidRPr="006E3C93">
        <w:t>光合产物从源器官（叶片、叶鞘）通过输导组织向库器官（籽粒、茎鞘）运输和分配的过程。</w:t>
      </w:r>
    </w:p>
    <w:p w14:paraId="59795940" w14:textId="37328E25" w:rsidR="00D6719B" w:rsidRPr="00D6719B" w:rsidRDefault="00D6719B">
      <w:pPr>
        <w:pStyle w:val="aff0"/>
        <w:numPr>
          <w:ilvl w:val="1"/>
          <w:numId w:val="1"/>
        </w:numPr>
        <w:adjustRightInd w:val="0"/>
        <w:spacing w:before="156" w:after="312"/>
        <w:outlineLvl w:val="0"/>
      </w:pPr>
    </w:p>
    <w:p w14:paraId="465AC486" w14:textId="70C22597" w:rsidR="000C3DAD" w:rsidRPr="006E3C93" w:rsidRDefault="000C3DAD" w:rsidP="006556E8">
      <w:pPr>
        <w:pStyle w:val="aff3"/>
        <w:spacing w:before="156" w:after="156"/>
        <w:ind w:firstLine="420"/>
      </w:pPr>
      <w:r w:rsidRPr="006E3C93">
        <w:t>光合产物积累</w:t>
      </w:r>
      <w:r w:rsidRPr="006E3C93">
        <w:t xml:space="preserve"> photosynthate accumulation</w:t>
      </w:r>
    </w:p>
    <w:p w14:paraId="23320FF0" w14:textId="77777777" w:rsidR="000C3DAD" w:rsidRPr="006E3C93" w:rsidRDefault="000C3DAD" w:rsidP="000C3DAD">
      <w:pPr>
        <w:ind w:firstLine="420"/>
      </w:pPr>
      <w:r w:rsidRPr="006E3C93">
        <w:t>水稻库器官（主要为籽粒）中光合产物净积累的过程与程度，常以茎鞘物质量变化、灌浆速率及籽粒充实度等表示。</w:t>
      </w:r>
    </w:p>
    <w:p w14:paraId="0D70DAD4" w14:textId="6B90369C" w:rsidR="00D6719B" w:rsidRPr="00D6719B" w:rsidRDefault="00D6719B">
      <w:pPr>
        <w:pStyle w:val="aff0"/>
        <w:numPr>
          <w:ilvl w:val="1"/>
          <w:numId w:val="1"/>
        </w:numPr>
        <w:adjustRightInd w:val="0"/>
        <w:spacing w:before="156" w:after="312"/>
        <w:outlineLvl w:val="0"/>
      </w:pPr>
    </w:p>
    <w:p w14:paraId="529A3A0F" w14:textId="632911E8" w:rsidR="000C3DAD" w:rsidRPr="006E3C93" w:rsidRDefault="000C3DAD" w:rsidP="006556E8">
      <w:pPr>
        <w:pStyle w:val="aff3"/>
        <w:spacing w:before="156" w:after="156"/>
        <w:ind w:firstLine="420"/>
      </w:pPr>
      <w:r w:rsidRPr="006E3C93">
        <w:t>全生育期光合能力</w:t>
      </w:r>
      <w:r w:rsidRPr="006E3C93">
        <w:t xml:space="preserve"> whole-growth-period photosynthetic capacity</w:t>
      </w:r>
    </w:p>
    <w:p w14:paraId="5084BD72" w14:textId="5EADE251" w:rsidR="00D6719B" w:rsidRPr="006556E8" w:rsidRDefault="000C3DAD" w:rsidP="00364549">
      <w:pPr>
        <w:ind w:firstLine="420"/>
      </w:pPr>
      <w:r w:rsidRPr="006E3C93">
        <w:t>水稻</w:t>
      </w:r>
      <w:r w:rsidRPr="00364549">
        <w:t>从移栽至成熟全过程中，各关键生育期光合指标的综合表现。包括最大净光合速率出现的时期、高光合持续时间及群体光合总量的累积。</w:t>
      </w:r>
    </w:p>
    <w:p w14:paraId="68C069E9" w14:textId="048878FE" w:rsidR="00364549" w:rsidRDefault="00364549">
      <w:pPr>
        <w:pStyle w:val="aff0"/>
        <w:numPr>
          <w:ilvl w:val="0"/>
          <w:numId w:val="1"/>
        </w:numPr>
        <w:spacing w:before="156" w:after="312"/>
      </w:pPr>
      <w:r w:rsidRPr="00364549">
        <w:t>鉴定仪器与设备</w:t>
      </w:r>
    </w:p>
    <w:p w14:paraId="32B35A7E" w14:textId="4FD02833" w:rsidR="0016704F" w:rsidRPr="006E3C93" w:rsidRDefault="0016704F">
      <w:pPr>
        <w:pStyle w:val="aff0"/>
        <w:numPr>
          <w:ilvl w:val="1"/>
          <w:numId w:val="1"/>
        </w:numPr>
        <w:spacing w:before="156" w:after="312"/>
      </w:pPr>
      <w:r w:rsidRPr="006E3C93">
        <w:t>光合作用测定系统</w:t>
      </w:r>
    </w:p>
    <w:p w14:paraId="25A355DD" w14:textId="77777777" w:rsidR="0016704F" w:rsidRPr="006E3C93" w:rsidRDefault="0016704F" w:rsidP="0016704F">
      <w:pPr>
        <w:ind w:firstLine="420"/>
      </w:pPr>
      <w:r w:rsidRPr="006E3C93">
        <w:t>应配备便携式或实验室型光合作用测量系统（如</w:t>
      </w:r>
      <w:r w:rsidRPr="006E3C93">
        <w:t xml:space="preserve"> Li-6400/Li-6800 </w:t>
      </w:r>
      <w:r w:rsidRPr="006E3C93">
        <w:t>或同等性能设备），能够同时测量净光合速率（</w:t>
      </w:r>
      <w:proofErr w:type="spellStart"/>
      <w:r w:rsidRPr="006E3C93">
        <w:t>Pn</w:t>
      </w:r>
      <w:proofErr w:type="spellEnd"/>
      <w:r w:rsidRPr="006E3C93">
        <w:t>）、气孔导度（</w:t>
      </w:r>
      <w:r w:rsidRPr="006E3C93">
        <w:t>Gs</w:t>
      </w:r>
      <w:r w:rsidRPr="006E3C93">
        <w:t>）、胞间</w:t>
      </w:r>
      <w:r w:rsidRPr="006E3C93">
        <w:t>CO</w:t>
      </w:r>
      <w:r w:rsidRPr="006E3C93">
        <w:rPr>
          <w:rFonts w:ascii="Cambria Math" w:hAnsi="Cambria Math" w:cs="Cambria Math"/>
        </w:rPr>
        <w:t>₂</w:t>
      </w:r>
      <w:r w:rsidRPr="006E3C93">
        <w:t>浓度（</w:t>
      </w:r>
      <w:r w:rsidRPr="006E3C93">
        <w:t>Ci</w:t>
      </w:r>
      <w:r w:rsidRPr="006E3C93">
        <w:t>）和蒸腾速率（</w:t>
      </w:r>
      <w:r w:rsidRPr="006E3C93">
        <w:t>Tr</w:t>
      </w:r>
      <w:r w:rsidRPr="006E3C93">
        <w:t>），并内置红蓝光源以控制光强、温度和相对湿度。</w:t>
      </w:r>
    </w:p>
    <w:p w14:paraId="0621BAB5" w14:textId="7FA30025" w:rsidR="0016704F" w:rsidRPr="006E3C93" w:rsidRDefault="0016704F">
      <w:pPr>
        <w:pStyle w:val="aff0"/>
        <w:numPr>
          <w:ilvl w:val="1"/>
          <w:numId w:val="1"/>
        </w:numPr>
        <w:spacing w:before="156" w:after="312"/>
      </w:pPr>
      <w:r w:rsidRPr="006E3C93">
        <w:t>群体光合与冠层测量设备</w:t>
      </w:r>
    </w:p>
    <w:p w14:paraId="570466CD" w14:textId="77777777" w:rsidR="0016704F" w:rsidRPr="006E3C93" w:rsidRDefault="0016704F" w:rsidP="006556E8">
      <w:pPr>
        <w:ind w:firstLine="420"/>
      </w:pPr>
      <w:r w:rsidRPr="006E3C93">
        <w:t>冠层光合</w:t>
      </w:r>
      <w:r w:rsidRPr="006E3C93">
        <w:t>/</w:t>
      </w:r>
      <w:r w:rsidRPr="006E3C93">
        <w:t>群体碳通量测量系统（或多通道冠层光合测定装置）；</w:t>
      </w:r>
    </w:p>
    <w:p w14:paraId="5EE8B763" w14:textId="1BEB9529" w:rsidR="0016704F" w:rsidRPr="006E3C93" w:rsidRDefault="00475A65" w:rsidP="006556E8">
      <w:pPr>
        <w:ind w:firstLine="420"/>
      </w:pPr>
      <w:r>
        <w:rPr>
          <w:rFonts w:hint="eastAsia"/>
        </w:rPr>
        <w:t>叶</w:t>
      </w:r>
      <w:r w:rsidR="0016704F" w:rsidRPr="006E3C93">
        <w:t>面积指数（</w:t>
      </w:r>
      <w:r w:rsidR="0016704F" w:rsidRPr="006E3C93">
        <w:t>LAI</w:t>
      </w:r>
      <w:r w:rsidR="0016704F" w:rsidRPr="006E3C93">
        <w:t>）测量仪（如</w:t>
      </w:r>
      <w:r w:rsidR="0016704F" w:rsidRPr="006E3C93">
        <w:t xml:space="preserve"> </w:t>
      </w:r>
      <w:proofErr w:type="spellStart"/>
      <w:r w:rsidR="0016704F" w:rsidRPr="006E3C93">
        <w:t>SunScan</w:t>
      </w:r>
      <w:proofErr w:type="spellEnd"/>
      <w:r w:rsidR="0016704F" w:rsidRPr="006E3C93">
        <w:t>、</w:t>
      </w:r>
      <w:r w:rsidR="0016704F" w:rsidRPr="006E3C93">
        <w:t xml:space="preserve">LAI-2200 </w:t>
      </w:r>
      <w:r w:rsidR="0016704F" w:rsidRPr="006E3C93">
        <w:t>或同等设备）；</w:t>
      </w:r>
    </w:p>
    <w:p w14:paraId="45C7C6F9" w14:textId="2B49808E" w:rsidR="005C44E5" w:rsidRPr="006E3C93" w:rsidRDefault="0016704F" w:rsidP="006556E8">
      <w:pPr>
        <w:ind w:firstLine="420"/>
      </w:pPr>
      <w:r w:rsidRPr="006E3C93">
        <w:t>光量子通量密度（</w:t>
      </w:r>
      <w:r w:rsidRPr="006E3C93">
        <w:t>PAR</w:t>
      </w:r>
      <w:r w:rsidRPr="006E3C93">
        <w:t>）传感器及辐射计。</w:t>
      </w:r>
    </w:p>
    <w:p w14:paraId="713CE202" w14:textId="3DD59DD4" w:rsidR="0016704F" w:rsidRPr="006E3C93" w:rsidRDefault="0016704F">
      <w:pPr>
        <w:pStyle w:val="aff0"/>
        <w:numPr>
          <w:ilvl w:val="1"/>
          <w:numId w:val="1"/>
        </w:numPr>
        <w:spacing w:before="156" w:after="312"/>
      </w:pPr>
      <w:r w:rsidRPr="006E3C93">
        <w:t>叶绿素及荧光测量设备</w:t>
      </w:r>
    </w:p>
    <w:p w14:paraId="47B75B9D" w14:textId="77777777" w:rsidR="0016704F" w:rsidRPr="006E3C93" w:rsidRDefault="0016704F" w:rsidP="006556E8">
      <w:pPr>
        <w:ind w:firstLine="420"/>
      </w:pPr>
      <w:r w:rsidRPr="006E3C93">
        <w:lastRenderedPageBreak/>
        <w:t>叶绿素计（</w:t>
      </w:r>
      <w:r w:rsidRPr="006E3C93">
        <w:t xml:space="preserve">SPAD-502 </w:t>
      </w:r>
      <w:r w:rsidRPr="006E3C93">
        <w:t>或同等设备）用于叶绿素相对含量测定；</w:t>
      </w:r>
    </w:p>
    <w:p w14:paraId="60427DA9" w14:textId="77777777" w:rsidR="0016704F" w:rsidRPr="006E3C93" w:rsidRDefault="0016704F" w:rsidP="006556E8">
      <w:pPr>
        <w:ind w:firstLine="420"/>
      </w:pPr>
      <w:r w:rsidRPr="006E3C93">
        <w:t>便携式叶绿素荧光仪（</w:t>
      </w:r>
      <w:r w:rsidRPr="006E3C93">
        <w:t xml:space="preserve">PAM </w:t>
      </w:r>
      <w:r w:rsidRPr="006E3C93">
        <w:t>系列或同等设备）用于光系统</w:t>
      </w:r>
      <w:r w:rsidRPr="006E3C93">
        <w:t>II</w:t>
      </w:r>
      <w:r w:rsidRPr="006E3C93">
        <w:t>最大光化学效率（</w:t>
      </w:r>
      <w:proofErr w:type="spellStart"/>
      <w:r w:rsidRPr="006E3C93">
        <w:t>Fv</w:t>
      </w:r>
      <w:proofErr w:type="spellEnd"/>
      <w:r w:rsidRPr="006E3C93">
        <w:t>/Fm</w:t>
      </w:r>
      <w:r w:rsidRPr="006E3C93">
        <w:t>）等荧光参数测定。</w:t>
      </w:r>
    </w:p>
    <w:p w14:paraId="71DB9E40" w14:textId="4714AA7A" w:rsidR="0016704F" w:rsidRPr="006E3C93" w:rsidRDefault="0016704F">
      <w:pPr>
        <w:pStyle w:val="aff0"/>
        <w:numPr>
          <w:ilvl w:val="1"/>
          <w:numId w:val="1"/>
        </w:numPr>
        <w:spacing w:before="156" w:after="312"/>
      </w:pPr>
      <w:r w:rsidRPr="006E3C93">
        <w:t>生理生化与产量测定设备</w:t>
      </w:r>
    </w:p>
    <w:p w14:paraId="1152DFA2" w14:textId="77777777" w:rsidR="0016704F" w:rsidRPr="006E3C93" w:rsidRDefault="0016704F" w:rsidP="006556E8">
      <w:pPr>
        <w:ind w:firstLine="420"/>
      </w:pPr>
      <w:r w:rsidRPr="006E3C93">
        <w:t>分光光度计、烘箱、电子天平（感量</w:t>
      </w:r>
      <w:r w:rsidRPr="006E3C93">
        <w:t>0.01 g</w:t>
      </w:r>
      <w:r w:rsidRPr="006E3C93">
        <w:t>）、粉碎机等，用于光合产物（可溶性糖、淀粉）测定及生物量、产量构成分析；</w:t>
      </w:r>
    </w:p>
    <w:p w14:paraId="335A105C" w14:textId="77777777" w:rsidR="0016704F" w:rsidRPr="006E3C93" w:rsidRDefault="0016704F" w:rsidP="006556E8">
      <w:pPr>
        <w:ind w:firstLine="420"/>
      </w:pPr>
      <w:r w:rsidRPr="006E3C93">
        <w:t>收割脱粒设备、考种器具。</w:t>
      </w:r>
    </w:p>
    <w:p w14:paraId="21327057" w14:textId="7EDCE9B3" w:rsidR="0016704F" w:rsidRPr="006E3C93" w:rsidRDefault="0016704F">
      <w:pPr>
        <w:pStyle w:val="aff0"/>
        <w:numPr>
          <w:ilvl w:val="1"/>
          <w:numId w:val="1"/>
        </w:numPr>
        <w:spacing w:before="156" w:after="312"/>
      </w:pPr>
      <w:r w:rsidRPr="006E3C93">
        <w:t>环境监测设备</w:t>
      </w:r>
    </w:p>
    <w:p w14:paraId="270C880F" w14:textId="77777777" w:rsidR="0016704F" w:rsidRPr="006E3C93" w:rsidRDefault="0016704F" w:rsidP="0016704F">
      <w:pPr>
        <w:ind w:firstLine="420"/>
      </w:pPr>
      <w:r w:rsidRPr="006E3C93">
        <w:t>小型自动气象站，用于实时记录测定期间的光照、温度、湿度、风速等环境参数。</w:t>
      </w:r>
    </w:p>
    <w:p w14:paraId="5B227D07" w14:textId="74A490FD" w:rsidR="00D6719B" w:rsidRPr="006556E8" w:rsidRDefault="00D6719B">
      <w:pPr>
        <w:pStyle w:val="aff0"/>
        <w:numPr>
          <w:ilvl w:val="0"/>
          <w:numId w:val="1"/>
        </w:numPr>
        <w:spacing w:before="156" w:after="312"/>
        <w:rPr>
          <w:rFonts w:asciiTheme="minorHAnsi" w:eastAsiaTheme="minorEastAsia" w:hAnsiTheme="minorHAnsi" w:hint="eastAsia"/>
          <w:b/>
          <w:bCs/>
        </w:rPr>
      </w:pPr>
      <w:r w:rsidRPr="006556E8">
        <w:rPr>
          <w:rFonts w:hint="eastAsia"/>
        </w:rPr>
        <w:t>鉴定环境与试验设计</w:t>
      </w:r>
    </w:p>
    <w:p w14:paraId="1023FDB4" w14:textId="77777777" w:rsidR="00DB3561" w:rsidRPr="006E3C93" w:rsidRDefault="00DB3561">
      <w:pPr>
        <w:pStyle w:val="aff0"/>
        <w:numPr>
          <w:ilvl w:val="1"/>
          <w:numId w:val="1"/>
        </w:numPr>
        <w:spacing w:before="156" w:after="312"/>
      </w:pPr>
      <w:r w:rsidRPr="006E3C93">
        <w:t>鉴定环境条件</w:t>
      </w:r>
    </w:p>
    <w:p w14:paraId="56438E01" w14:textId="77777777" w:rsidR="0016704F" w:rsidRPr="006E3C93" w:rsidRDefault="0016704F" w:rsidP="006556E8">
      <w:pPr>
        <w:ind w:firstLine="420"/>
      </w:pPr>
      <w:r w:rsidRPr="006E3C93">
        <w:t>鉴定应在湖南稻区的典型生态条件下进行，试验田土壤肥力中等偏上、排灌方便、地势平整；</w:t>
      </w:r>
    </w:p>
    <w:p w14:paraId="78ABACAD" w14:textId="77777777" w:rsidR="0016704F" w:rsidRPr="006E3C93" w:rsidRDefault="0016704F" w:rsidP="006556E8">
      <w:pPr>
        <w:ind w:firstLine="420"/>
      </w:pPr>
      <w:r w:rsidRPr="006E3C93">
        <w:t>栽培管理（播期、育秧、栽插密度、水肥运筹、病虫害防治）保持一致，各供试品种按当地主推的栽培技术进行管理；</w:t>
      </w:r>
    </w:p>
    <w:p w14:paraId="6D0C73C3" w14:textId="77777777" w:rsidR="0016704F" w:rsidRPr="006E3C93" w:rsidRDefault="0016704F" w:rsidP="006556E8">
      <w:pPr>
        <w:ind w:firstLine="420"/>
      </w:pPr>
      <w:r w:rsidRPr="006E3C93">
        <w:t>鉴定期间应避开极端高温、低温、干旱等异常天气，保证鉴定的可比性。</w:t>
      </w:r>
    </w:p>
    <w:p w14:paraId="11C1F70E" w14:textId="601FEBCC" w:rsidR="0016704F" w:rsidRPr="006E3C93" w:rsidRDefault="0016704F">
      <w:pPr>
        <w:pStyle w:val="aff0"/>
        <w:numPr>
          <w:ilvl w:val="1"/>
          <w:numId w:val="1"/>
        </w:numPr>
        <w:spacing w:before="156" w:after="312"/>
      </w:pPr>
      <w:r w:rsidRPr="006E3C93">
        <w:t>试验设计</w:t>
      </w:r>
    </w:p>
    <w:p w14:paraId="592F8743" w14:textId="77777777" w:rsidR="0016704F" w:rsidRPr="006E3C93" w:rsidRDefault="0016704F" w:rsidP="006556E8">
      <w:pPr>
        <w:ind w:firstLine="420"/>
      </w:pPr>
      <w:r w:rsidRPr="006E3C93">
        <w:t>采取随机区组设计，重复</w:t>
      </w:r>
      <w:r w:rsidRPr="006E3C93">
        <w:t>3</w:t>
      </w:r>
      <w:r w:rsidRPr="006E3C93">
        <w:t>次；</w:t>
      </w:r>
    </w:p>
    <w:p w14:paraId="0F64F181" w14:textId="6852D014" w:rsidR="0016704F" w:rsidRPr="006E3C93" w:rsidRDefault="0016704F" w:rsidP="006556E8">
      <w:pPr>
        <w:ind w:firstLine="420"/>
      </w:pPr>
      <w:r w:rsidRPr="006E3C93">
        <w:t>小区面积不小于</w:t>
      </w:r>
      <w:r w:rsidR="00CC3B25">
        <w:rPr>
          <w:rFonts w:hint="eastAsia"/>
        </w:rPr>
        <w:t>2</w:t>
      </w:r>
      <w:r w:rsidR="00CC3B25" w:rsidRPr="006E3C93">
        <w:t xml:space="preserve">0 </w:t>
      </w:r>
      <w:r w:rsidRPr="006E3C93">
        <w:t>m²</w:t>
      </w:r>
      <w:r w:rsidRPr="006E3C93">
        <w:t>；</w:t>
      </w:r>
    </w:p>
    <w:p w14:paraId="2E91A560" w14:textId="77777777" w:rsidR="0016704F" w:rsidRPr="006E3C93" w:rsidRDefault="0016704F" w:rsidP="006556E8">
      <w:pPr>
        <w:ind w:firstLine="420"/>
      </w:pPr>
      <w:r w:rsidRPr="006E3C93">
        <w:t>设置对照品种：以当地同熟期主栽品种或标准对照品种为参照；</w:t>
      </w:r>
    </w:p>
    <w:p w14:paraId="2482209B" w14:textId="77777777" w:rsidR="0016704F" w:rsidRPr="006E3C93" w:rsidRDefault="0016704F" w:rsidP="006556E8">
      <w:pPr>
        <w:ind w:firstLine="420"/>
      </w:pPr>
      <w:r w:rsidRPr="006E3C93">
        <w:t>相邻小区设置保护行，防止边际效应。</w:t>
      </w:r>
    </w:p>
    <w:p w14:paraId="28C4AE56" w14:textId="615062E4" w:rsidR="009B3E16" w:rsidRDefault="009B3E16">
      <w:pPr>
        <w:pStyle w:val="aff0"/>
        <w:numPr>
          <w:ilvl w:val="0"/>
          <w:numId w:val="1"/>
        </w:numPr>
        <w:spacing w:before="156" w:after="312"/>
      </w:pPr>
      <w:r w:rsidRPr="009B3E16">
        <w:t>水稻冠层单叶光合能力鉴定技术</w:t>
      </w:r>
    </w:p>
    <w:p w14:paraId="399D526E" w14:textId="77777777" w:rsidR="00DB3561" w:rsidRPr="006E3C93" w:rsidRDefault="00DB3561">
      <w:pPr>
        <w:pStyle w:val="aff0"/>
        <w:numPr>
          <w:ilvl w:val="1"/>
          <w:numId w:val="1"/>
        </w:numPr>
        <w:spacing w:before="156" w:after="312"/>
      </w:pPr>
      <w:r w:rsidRPr="006E3C93">
        <w:t>鉴定时期与部位</w:t>
      </w:r>
    </w:p>
    <w:p w14:paraId="411944B1" w14:textId="77777777" w:rsidR="0016704F" w:rsidRPr="006E3C93" w:rsidRDefault="0016704F" w:rsidP="006556E8">
      <w:pPr>
        <w:ind w:firstLine="420"/>
      </w:pPr>
      <w:r w:rsidRPr="006E3C93">
        <w:t>于水稻分蘖期、孕穗期、齐穗期和灌浆期分别测定；</w:t>
      </w:r>
    </w:p>
    <w:p w14:paraId="016D0888" w14:textId="5602B708" w:rsidR="0016704F" w:rsidRPr="006E3C93" w:rsidRDefault="00592454" w:rsidP="006556E8">
      <w:pPr>
        <w:ind w:firstLine="420"/>
      </w:pPr>
      <w:r>
        <w:rPr>
          <w:rFonts w:hint="eastAsia"/>
        </w:rPr>
        <w:t>选</w:t>
      </w:r>
      <w:r w:rsidR="0016704F" w:rsidRPr="006E3C93">
        <w:t>择生长一致、</w:t>
      </w:r>
      <w:r w:rsidR="0016704F">
        <w:rPr>
          <w:rFonts w:hint="eastAsia"/>
        </w:rPr>
        <w:t>完全展开、</w:t>
      </w:r>
      <w:r w:rsidR="0016704F" w:rsidRPr="006E3C93">
        <w:t>无病虫害、充分受光的顶部功能叶（</w:t>
      </w:r>
      <w:r w:rsidR="0016704F">
        <w:rPr>
          <w:rFonts w:hint="eastAsia"/>
        </w:rPr>
        <w:t>顶一</w:t>
      </w:r>
      <w:r w:rsidR="0016704F" w:rsidRPr="006E3C93">
        <w:t>叶、</w:t>
      </w:r>
      <w:r w:rsidR="0016704F">
        <w:rPr>
          <w:rFonts w:hint="eastAsia"/>
        </w:rPr>
        <w:t>顶</w:t>
      </w:r>
      <w:r w:rsidR="0016704F" w:rsidRPr="006E3C93">
        <w:t>二叶）中上部进行测定；</w:t>
      </w:r>
    </w:p>
    <w:p w14:paraId="4EECEECB" w14:textId="4E1AF553" w:rsidR="0016704F" w:rsidRPr="006E3C93" w:rsidRDefault="0016704F" w:rsidP="006556E8">
      <w:pPr>
        <w:ind w:firstLine="420"/>
      </w:pPr>
      <w:r w:rsidRPr="006E3C93">
        <w:t>每小区选取代表性植株</w:t>
      </w:r>
      <w:r w:rsidRPr="006E3C93">
        <w:t>5</w:t>
      </w:r>
      <w:r w:rsidR="00475A65">
        <w:rPr>
          <w:rFonts w:hint="eastAsia"/>
        </w:rPr>
        <w:t>-</w:t>
      </w:r>
      <w:r w:rsidRPr="006E3C93">
        <w:t>10</w:t>
      </w:r>
      <w:r w:rsidRPr="006E3C93">
        <w:t>株，每株测</w:t>
      </w:r>
      <w:r w:rsidRPr="006E3C93">
        <w:t>1</w:t>
      </w:r>
      <w:r w:rsidR="00475A65">
        <w:rPr>
          <w:rFonts w:hint="eastAsia"/>
        </w:rPr>
        <w:t>-</w:t>
      </w:r>
      <w:r w:rsidRPr="006E3C93">
        <w:t>2</w:t>
      </w:r>
      <w:r w:rsidRPr="006E3C93">
        <w:t>叶。</w:t>
      </w:r>
    </w:p>
    <w:p w14:paraId="7291D416" w14:textId="0165A0ED" w:rsidR="0016704F" w:rsidRPr="006E3C93" w:rsidRDefault="0016704F">
      <w:pPr>
        <w:pStyle w:val="aff0"/>
        <w:numPr>
          <w:ilvl w:val="1"/>
          <w:numId w:val="1"/>
        </w:numPr>
        <w:spacing w:before="156" w:after="312"/>
      </w:pPr>
      <w:r w:rsidRPr="006E3C93">
        <w:lastRenderedPageBreak/>
        <w:t>测定方法</w:t>
      </w:r>
    </w:p>
    <w:p w14:paraId="5F823C56" w14:textId="632674B9" w:rsidR="0016704F" w:rsidRPr="006E3C93" w:rsidRDefault="0016704F" w:rsidP="006556E8">
      <w:pPr>
        <w:ind w:firstLine="420"/>
      </w:pPr>
      <w:r w:rsidRPr="006E3C93">
        <w:t>于晴天</w:t>
      </w:r>
      <w:r w:rsidRPr="006E3C93">
        <w:t>9:00</w:t>
      </w:r>
      <w:r w:rsidR="00475A65">
        <w:rPr>
          <w:rFonts w:hint="eastAsia"/>
        </w:rPr>
        <w:t>-</w:t>
      </w:r>
      <w:r w:rsidRPr="006E3C93">
        <w:t>11:30</w:t>
      </w:r>
      <w:r w:rsidRPr="006E3C93">
        <w:t>、</w:t>
      </w:r>
      <w:r w:rsidRPr="006E3C93">
        <w:t>14:00</w:t>
      </w:r>
      <w:r w:rsidR="00475A65">
        <w:rPr>
          <w:rFonts w:hint="eastAsia"/>
        </w:rPr>
        <w:t>-</w:t>
      </w:r>
      <w:r w:rsidRPr="006E3C93">
        <w:t>16:00</w:t>
      </w:r>
      <w:r w:rsidRPr="006E3C93">
        <w:t>进行，光强控制在（</w:t>
      </w:r>
      <w:r w:rsidRPr="006E3C93">
        <w:t>1200±200</w:t>
      </w:r>
      <w:r w:rsidRPr="006E3C93">
        <w:t>）</w:t>
      </w:r>
      <w:r w:rsidRPr="006E3C93">
        <w:t>μmol·m</w:t>
      </w:r>
      <w:r w:rsidRPr="00475A65">
        <w:rPr>
          <w:rFonts w:cs="Times New Roman"/>
        </w:rPr>
        <w:t>⁻</w:t>
      </w:r>
      <w:r w:rsidRPr="00475A65">
        <w:rPr>
          <w:rFonts w:eastAsia="等线" w:cs="Times New Roman"/>
        </w:rPr>
        <w:t>²</w:t>
      </w:r>
      <w:r w:rsidRPr="006E3C93">
        <w:rPr>
          <w:rFonts w:ascii="等线" w:eastAsia="等线" w:hAnsi="等线" w:cs="等线" w:hint="eastAsia"/>
        </w:rPr>
        <w:t>·</w:t>
      </w:r>
      <w:r w:rsidRPr="006E3C93">
        <w:t>s</w:t>
      </w:r>
      <w:r w:rsidRPr="00475A65">
        <w:rPr>
          <w:rFonts w:cs="Times New Roman"/>
        </w:rPr>
        <w:t>⁻</w:t>
      </w:r>
      <w:r w:rsidRPr="00475A65">
        <w:rPr>
          <w:rFonts w:eastAsia="等线" w:cs="Times New Roman"/>
        </w:rPr>
        <w:t>¹</w:t>
      </w:r>
      <w:r w:rsidRPr="006E3C93">
        <w:t>；</w:t>
      </w:r>
    </w:p>
    <w:p w14:paraId="2251A242" w14:textId="77777777" w:rsidR="0016704F" w:rsidRPr="006E3C93" w:rsidRDefault="0016704F" w:rsidP="006556E8">
      <w:pPr>
        <w:ind w:firstLine="420"/>
      </w:pPr>
      <w:r w:rsidRPr="006E3C93">
        <w:t>用光合测定系统测定单叶净光合速率（</w:t>
      </w:r>
      <w:proofErr w:type="spellStart"/>
      <w:r w:rsidRPr="006E3C93">
        <w:t>Pn</w:t>
      </w:r>
      <w:proofErr w:type="spellEnd"/>
      <w:r w:rsidRPr="006E3C93">
        <w:t>）、气孔导度（</w:t>
      </w:r>
      <w:r w:rsidRPr="006E3C93">
        <w:t>Gs</w:t>
      </w:r>
      <w:r w:rsidRPr="006E3C93">
        <w:t>）、蒸腾速率（</w:t>
      </w:r>
      <w:r w:rsidRPr="006E3C93">
        <w:t>Tr</w:t>
      </w:r>
      <w:r w:rsidRPr="006E3C93">
        <w:t>）和胞间</w:t>
      </w:r>
      <w:r w:rsidRPr="006E3C93">
        <w:t>CO</w:t>
      </w:r>
      <w:r w:rsidRPr="006E3C93">
        <w:rPr>
          <w:rFonts w:ascii="Cambria Math" w:hAnsi="Cambria Math" w:cs="Cambria Math"/>
        </w:rPr>
        <w:t>₂</w:t>
      </w:r>
      <w:r w:rsidRPr="006E3C93">
        <w:t>浓度（</w:t>
      </w:r>
      <w:r w:rsidRPr="006E3C93">
        <w:t>Ci</w:t>
      </w:r>
      <w:r w:rsidRPr="006E3C93">
        <w:t>）；</w:t>
      </w:r>
    </w:p>
    <w:p w14:paraId="30CA90D9" w14:textId="77777777" w:rsidR="0016704F" w:rsidRPr="006E3C93" w:rsidRDefault="0016704F" w:rsidP="006556E8">
      <w:pPr>
        <w:ind w:firstLine="420"/>
      </w:pPr>
      <w:r w:rsidRPr="006E3C93">
        <w:t>同步测定叶绿素相对含量（</w:t>
      </w:r>
      <w:r w:rsidRPr="006E3C93">
        <w:t>SPAD</w:t>
      </w:r>
      <w:r w:rsidRPr="006E3C93">
        <w:t>值）和叶面积。</w:t>
      </w:r>
    </w:p>
    <w:p w14:paraId="6623AA9F" w14:textId="32DB625D" w:rsidR="0016704F" w:rsidRPr="006E3C93" w:rsidRDefault="0016704F">
      <w:pPr>
        <w:pStyle w:val="aff0"/>
        <w:numPr>
          <w:ilvl w:val="1"/>
          <w:numId w:val="1"/>
        </w:numPr>
        <w:spacing w:before="156" w:after="312"/>
      </w:pPr>
      <w:r w:rsidRPr="006E3C93">
        <w:t>结果表述</w:t>
      </w:r>
    </w:p>
    <w:p w14:paraId="33704CD2" w14:textId="5EBF447A" w:rsidR="00592454" w:rsidRPr="0016704F" w:rsidRDefault="0016704F" w:rsidP="005C44E5">
      <w:pPr>
        <w:ind w:firstLine="420"/>
        <w:rPr>
          <w:b/>
          <w:bCs/>
        </w:rPr>
      </w:pPr>
      <w:r w:rsidRPr="006E3C93">
        <w:t>以各生育期单叶净光合速率（</w:t>
      </w:r>
      <w:proofErr w:type="spellStart"/>
      <w:r w:rsidRPr="006E3C93">
        <w:t>Pn</w:t>
      </w:r>
      <w:proofErr w:type="spellEnd"/>
      <w:r w:rsidRPr="006E3C93">
        <w:t>）及水分利用效率（</w:t>
      </w:r>
      <w:r w:rsidRPr="006E3C93">
        <w:t>WUE</w:t>
      </w:r>
      <w:r w:rsidRPr="006E3C93">
        <w:t>＝</w:t>
      </w:r>
      <w:proofErr w:type="spellStart"/>
      <w:r w:rsidRPr="006E3C93">
        <w:t>Pn</w:t>
      </w:r>
      <w:proofErr w:type="spellEnd"/>
      <w:r w:rsidRPr="006E3C93">
        <w:t>/Tr</w:t>
      </w:r>
      <w:r w:rsidRPr="006E3C93">
        <w:t>）的平均值作为冠层单叶光合能力的评价指标。</w:t>
      </w:r>
    </w:p>
    <w:p w14:paraId="5E2EFFF1" w14:textId="297439A2" w:rsidR="009B3E16" w:rsidRDefault="009B3E16">
      <w:pPr>
        <w:pStyle w:val="aff0"/>
        <w:numPr>
          <w:ilvl w:val="0"/>
          <w:numId w:val="1"/>
        </w:numPr>
        <w:spacing w:before="156" w:after="312"/>
      </w:pPr>
      <w:r w:rsidRPr="009B3E16">
        <w:t>水稻群体光合能力鉴定技术</w:t>
      </w:r>
    </w:p>
    <w:p w14:paraId="05C1194A" w14:textId="768C4A59" w:rsidR="00DB3561" w:rsidRPr="005B346D" w:rsidRDefault="00DB3561">
      <w:pPr>
        <w:pStyle w:val="aff0"/>
        <w:numPr>
          <w:ilvl w:val="1"/>
          <w:numId w:val="1"/>
        </w:numPr>
        <w:spacing w:before="156" w:after="312"/>
      </w:pPr>
      <w:r>
        <w:rPr>
          <w:rFonts w:hint="eastAsia"/>
        </w:rPr>
        <w:t>鉴定时期</w:t>
      </w:r>
    </w:p>
    <w:p w14:paraId="64182A31" w14:textId="77777777" w:rsidR="0016704F" w:rsidRPr="006E3C93" w:rsidRDefault="0016704F" w:rsidP="0016704F">
      <w:pPr>
        <w:ind w:firstLine="420"/>
      </w:pPr>
      <w:r w:rsidRPr="006E3C93">
        <w:t>于孕穗期、齐穗期和灌</w:t>
      </w:r>
      <w:r w:rsidRPr="00DB3561">
        <w:t>浆期</w:t>
      </w:r>
      <w:r w:rsidRPr="006E3C93">
        <w:t>（群体叶面积指数最大的关键阶段）进行。</w:t>
      </w:r>
    </w:p>
    <w:p w14:paraId="0E178E9E" w14:textId="6E3D44A1" w:rsidR="0016704F" w:rsidRPr="006E3C93" w:rsidRDefault="0016704F">
      <w:pPr>
        <w:pStyle w:val="aff0"/>
        <w:numPr>
          <w:ilvl w:val="1"/>
          <w:numId w:val="1"/>
        </w:numPr>
        <w:spacing w:before="156" w:after="312"/>
      </w:pPr>
      <w:r w:rsidRPr="006E3C93">
        <w:t>测定方法</w:t>
      </w:r>
    </w:p>
    <w:p w14:paraId="7F783BC4" w14:textId="3F7EC628" w:rsidR="00DB3561" w:rsidRDefault="0016704F">
      <w:pPr>
        <w:pStyle w:val="af6"/>
        <w:numPr>
          <w:ilvl w:val="2"/>
          <w:numId w:val="1"/>
        </w:numPr>
        <w:ind w:firstLineChars="0"/>
      </w:pPr>
      <w:r w:rsidRPr="00DB3561">
        <w:rPr>
          <w:b/>
          <w:bCs/>
        </w:rPr>
        <w:t>群体碳通量法</w:t>
      </w:r>
    </w:p>
    <w:p w14:paraId="38C6FDB2" w14:textId="7D84B522" w:rsidR="0016704F" w:rsidRPr="006E3C93" w:rsidRDefault="0016704F" w:rsidP="006556E8">
      <w:pPr>
        <w:pStyle w:val="af6"/>
      </w:pPr>
      <w:r w:rsidRPr="006E3C93">
        <w:t>利用冠</w:t>
      </w:r>
      <w:r w:rsidRPr="00DB3561">
        <w:t>层光合测量系统，在密闭或开放体系中监测群体</w:t>
      </w:r>
      <w:r w:rsidRPr="00DB3561">
        <w:t>CO</w:t>
      </w:r>
      <w:r w:rsidRPr="006556E8">
        <w:t>₂</w:t>
      </w:r>
      <w:r w:rsidRPr="00DB3561">
        <w:t>净交换速率，换算为单位土地面积的群体光合速率</w:t>
      </w:r>
      <w:r w:rsidRPr="006E3C93">
        <w:t>。</w:t>
      </w:r>
    </w:p>
    <w:p w14:paraId="0E6E18AC" w14:textId="6725D9ED" w:rsidR="00DB3561" w:rsidRDefault="0016704F">
      <w:pPr>
        <w:pStyle w:val="af6"/>
        <w:numPr>
          <w:ilvl w:val="2"/>
          <w:numId w:val="1"/>
        </w:numPr>
        <w:ind w:firstLineChars="0"/>
      </w:pPr>
      <w:r w:rsidRPr="006556E8">
        <w:rPr>
          <w:b/>
          <w:bCs/>
        </w:rPr>
        <w:t>叶面积指数与光合有效辐射截获法</w:t>
      </w:r>
      <w:r w:rsidRPr="006E3C93">
        <w:t>：</w:t>
      </w:r>
    </w:p>
    <w:p w14:paraId="44FF5547" w14:textId="32264D9D" w:rsidR="0016704F" w:rsidRPr="00DB3561" w:rsidRDefault="0016704F" w:rsidP="006556E8">
      <w:pPr>
        <w:ind w:firstLineChars="0" w:firstLine="420"/>
      </w:pPr>
      <w:r w:rsidRPr="00DB3561">
        <w:t>同步测定各生育期叶面积指数（</w:t>
      </w:r>
      <w:r w:rsidRPr="00DB3561">
        <w:t>LAI</w:t>
      </w:r>
      <w:r w:rsidRPr="00DB3561">
        <w:t>）、冠层上部及下部的光合有效辐射（</w:t>
      </w:r>
      <w:r w:rsidRPr="00DB3561">
        <w:t>PAR</w:t>
      </w:r>
      <w:r w:rsidRPr="00DB3561">
        <w:t>），计算光能截获率和消光系数，综合评价群体光能利用能力。</w:t>
      </w:r>
    </w:p>
    <w:p w14:paraId="127766CD" w14:textId="027C44D3" w:rsidR="0016704F" w:rsidRPr="006E3C93" w:rsidRDefault="0016704F">
      <w:pPr>
        <w:pStyle w:val="af6"/>
        <w:numPr>
          <w:ilvl w:val="1"/>
          <w:numId w:val="1"/>
        </w:numPr>
        <w:ind w:firstLineChars="0"/>
      </w:pPr>
      <w:r w:rsidRPr="006E3C93">
        <w:t>结果表述</w:t>
      </w:r>
    </w:p>
    <w:p w14:paraId="09AF906E" w14:textId="77777777" w:rsidR="0016704F" w:rsidRPr="006E3C93" w:rsidRDefault="0016704F" w:rsidP="005C44E5">
      <w:pPr>
        <w:ind w:firstLine="420"/>
      </w:pPr>
      <w:r w:rsidRPr="006E3C93">
        <w:t>以群体光合速率、最大</w:t>
      </w:r>
      <w:r w:rsidRPr="006E3C93">
        <w:t>LAI</w:t>
      </w:r>
      <w:r w:rsidRPr="006E3C93">
        <w:t>、光能截获率等指标综合评价群体光合能力。</w:t>
      </w:r>
    </w:p>
    <w:p w14:paraId="2F448A27" w14:textId="7468FC62" w:rsidR="0016704F" w:rsidRPr="006E3C93" w:rsidRDefault="0016704F">
      <w:pPr>
        <w:pStyle w:val="aff0"/>
        <w:numPr>
          <w:ilvl w:val="0"/>
          <w:numId w:val="1"/>
        </w:numPr>
        <w:spacing w:before="156" w:after="312"/>
      </w:pPr>
      <w:r w:rsidRPr="006E3C93">
        <w:t>光合产物合成、转运与积累鉴定技术</w:t>
      </w:r>
    </w:p>
    <w:p w14:paraId="7374CADD" w14:textId="7AA74279" w:rsidR="0016704F" w:rsidRPr="006E3C93" w:rsidRDefault="0016704F">
      <w:pPr>
        <w:pStyle w:val="aff0"/>
        <w:numPr>
          <w:ilvl w:val="1"/>
          <w:numId w:val="1"/>
        </w:numPr>
        <w:spacing w:before="156" w:after="312"/>
      </w:pPr>
      <w:r w:rsidRPr="006E3C93">
        <w:t>光合产物合成能力鉴定</w:t>
      </w:r>
    </w:p>
    <w:p w14:paraId="6297722D" w14:textId="4B462400" w:rsidR="0016704F" w:rsidRPr="006E3C93" w:rsidRDefault="0016704F" w:rsidP="006556E8">
      <w:pPr>
        <w:ind w:firstLine="420"/>
      </w:pPr>
      <w:r w:rsidRPr="006E3C93">
        <w:t>于功能叶旺盛期（孕穗</w:t>
      </w:r>
      <w:r w:rsidR="00475A65">
        <w:rPr>
          <w:rFonts w:hint="eastAsia"/>
        </w:rPr>
        <w:t>-</w:t>
      </w:r>
      <w:r w:rsidRPr="006E3C93">
        <w:t>齐穗期）测定单叶净光合速率与叶绿素含量作为合成能力的间接指标；</w:t>
      </w:r>
    </w:p>
    <w:p w14:paraId="670405C8" w14:textId="06D9AA56" w:rsidR="0016704F" w:rsidRPr="006E3C93" w:rsidRDefault="0016704F" w:rsidP="006556E8">
      <w:pPr>
        <w:ind w:firstLine="420"/>
      </w:pPr>
      <w:r w:rsidRPr="006E3C93">
        <w:t>可采用同位素标记法（</w:t>
      </w:r>
      <w:r w:rsidR="00475A65" w:rsidRPr="00CC3B25">
        <w:rPr>
          <w:vertAlign w:val="superscript"/>
        </w:rPr>
        <w:t>13</w:t>
      </w:r>
      <w:r w:rsidRPr="006E3C93">
        <w:t>C/</w:t>
      </w:r>
      <w:r w:rsidR="00475A65" w:rsidRPr="00CC3B25">
        <w:rPr>
          <w:rFonts w:eastAsia="等线" w:cs="Times New Roman" w:hint="eastAsia"/>
          <w:vertAlign w:val="superscript"/>
        </w:rPr>
        <w:t>12</w:t>
      </w:r>
      <w:r w:rsidRPr="006E3C93">
        <w:t>C</w:t>
      </w:r>
      <w:r w:rsidRPr="006E3C93">
        <w:t>标记）定量测定单位叶面积单位时间固定的碳量（如条件允许）。</w:t>
      </w:r>
    </w:p>
    <w:p w14:paraId="205EB6E7" w14:textId="7DAE0B12" w:rsidR="0016704F" w:rsidRPr="006E3C93" w:rsidRDefault="0016704F">
      <w:pPr>
        <w:pStyle w:val="aff0"/>
        <w:numPr>
          <w:ilvl w:val="1"/>
          <w:numId w:val="1"/>
        </w:numPr>
        <w:spacing w:before="156" w:after="312"/>
      </w:pPr>
      <w:r w:rsidRPr="006E3C93">
        <w:t>光合产物转运能力鉴定</w:t>
      </w:r>
    </w:p>
    <w:p w14:paraId="6C9B8F50" w14:textId="77777777" w:rsidR="0016704F" w:rsidRPr="006E3C93" w:rsidRDefault="0016704F" w:rsidP="006556E8">
      <w:pPr>
        <w:ind w:firstLine="420"/>
      </w:pPr>
      <w:r w:rsidRPr="006E3C93">
        <w:lastRenderedPageBreak/>
        <w:t>采用剪叶</w:t>
      </w:r>
      <w:r w:rsidRPr="006E3C93">
        <w:t>/</w:t>
      </w:r>
      <w:r w:rsidRPr="006E3C93">
        <w:t>剪穗、茎鞘糖测定等方法，比较灌浆期茎鞘可溶性糖、淀粉含量的消长变化；</w:t>
      </w:r>
    </w:p>
    <w:p w14:paraId="26D5D046" w14:textId="77777777" w:rsidR="0016704F" w:rsidRPr="006E3C93" w:rsidRDefault="0016704F" w:rsidP="006556E8">
      <w:pPr>
        <w:ind w:firstLine="420"/>
      </w:pPr>
      <w:r w:rsidRPr="006E3C93">
        <w:t>计算光合产物表观转运率，评价干物质向籽粒转运的能力。</w:t>
      </w:r>
    </w:p>
    <w:p w14:paraId="73A3C998" w14:textId="18EBC021" w:rsidR="0016704F" w:rsidRPr="006E3C93" w:rsidRDefault="0016704F">
      <w:pPr>
        <w:pStyle w:val="aff0"/>
        <w:numPr>
          <w:ilvl w:val="1"/>
          <w:numId w:val="1"/>
        </w:numPr>
        <w:spacing w:before="156" w:after="312"/>
      </w:pPr>
      <w:r w:rsidRPr="006E3C93">
        <w:t>光合产物积累能力鉴定</w:t>
      </w:r>
    </w:p>
    <w:p w14:paraId="6D79C6F3" w14:textId="77777777" w:rsidR="0016704F" w:rsidRPr="006E3C93" w:rsidRDefault="0016704F" w:rsidP="006556E8">
      <w:pPr>
        <w:ind w:firstLine="420"/>
      </w:pPr>
      <w:r w:rsidRPr="006E3C93">
        <w:t>于成熟期取样测定籽粒干重、千粒重、结实率、充实度，计算收获指数；</w:t>
      </w:r>
    </w:p>
    <w:p w14:paraId="73D2467E" w14:textId="77777777" w:rsidR="0016704F" w:rsidRPr="006E3C93" w:rsidRDefault="0016704F" w:rsidP="006556E8">
      <w:pPr>
        <w:ind w:firstLine="420"/>
      </w:pPr>
      <w:r w:rsidRPr="006E3C93">
        <w:t>同步测定茎鞘、叶片、穗部各器官干物质量，核算群体干物质积累总量及其分配比例。</w:t>
      </w:r>
    </w:p>
    <w:p w14:paraId="64E75777" w14:textId="27367EF1" w:rsidR="0016704F" w:rsidRPr="006E3C93" w:rsidRDefault="0016704F">
      <w:pPr>
        <w:pStyle w:val="aff0"/>
        <w:numPr>
          <w:ilvl w:val="1"/>
          <w:numId w:val="1"/>
        </w:numPr>
        <w:spacing w:before="156" w:after="312"/>
      </w:pPr>
      <w:r w:rsidRPr="006E3C93">
        <w:t>结果表述</w:t>
      </w:r>
    </w:p>
    <w:p w14:paraId="1A136EA3" w14:textId="3DBE38B7" w:rsidR="0016704F" w:rsidRPr="006E3C93" w:rsidRDefault="0016704F" w:rsidP="0016704F">
      <w:pPr>
        <w:ind w:firstLine="420"/>
      </w:pPr>
      <w:r w:rsidRPr="006E3C93">
        <w:t>以花</w:t>
      </w:r>
      <w:r w:rsidRPr="005C44E5">
        <w:t>后干物质积累量、茎鞘物质转运率、穗部干物质增长、结实率、千粒重和收获指数综合反映光合产物</w:t>
      </w:r>
      <w:r w:rsidR="005C44E5">
        <w:rPr>
          <w:rFonts w:hint="eastAsia"/>
        </w:rPr>
        <w:t>“</w:t>
      </w:r>
      <w:r w:rsidRPr="005C44E5">
        <w:t>合成</w:t>
      </w:r>
      <w:r w:rsidR="00475A65">
        <w:rPr>
          <w:rFonts w:hint="eastAsia"/>
        </w:rPr>
        <w:t>-</w:t>
      </w:r>
      <w:r w:rsidRPr="005C44E5">
        <w:t>转运</w:t>
      </w:r>
      <w:r w:rsidR="00475A65">
        <w:rPr>
          <w:rFonts w:hint="eastAsia"/>
        </w:rPr>
        <w:t>-</w:t>
      </w:r>
      <w:r w:rsidRPr="005C44E5">
        <w:t>积累</w:t>
      </w:r>
      <w:r w:rsidR="005C44E5">
        <w:rPr>
          <w:rFonts w:hint="eastAsia"/>
        </w:rPr>
        <w:t>”</w:t>
      </w:r>
      <w:r w:rsidRPr="005C44E5">
        <w:t>效率。</w:t>
      </w:r>
    </w:p>
    <w:p w14:paraId="423B55B9" w14:textId="2FF1B3F1" w:rsidR="00EC1DEE" w:rsidRPr="006E3C93" w:rsidRDefault="00EC1DEE">
      <w:pPr>
        <w:pStyle w:val="aff0"/>
        <w:numPr>
          <w:ilvl w:val="0"/>
          <w:numId w:val="1"/>
        </w:numPr>
        <w:spacing w:before="156" w:after="312"/>
      </w:pPr>
      <w:r w:rsidRPr="006E3C93">
        <w:t>水稻全生育期光合能力鉴定技术</w:t>
      </w:r>
    </w:p>
    <w:p w14:paraId="79548234" w14:textId="6690EF2D" w:rsidR="00EC1DEE" w:rsidRPr="006E3C93" w:rsidRDefault="00EC1DEE">
      <w:pPr>
        <w:pStyle w:val="aff0"/>
        <w:numPr>
          <w:ilvl w:val="1"/>
          <w:numId w:val="1"/>
        </w:numPr>
        <w:spacing w:before="156" w:after="312"/>
      </w:pPr>
      <w:r w:rsidRPr="006E3C93">
        <w:t>鉴定时期</w:t>
      </w:r>
    </w:p>
    <w:p w14:paraId="3A140997" w14:textId="77777777" w:rsidR="00EC1DEE" w:rsidRPr="006E3C93" w:rsidRDefault="00EC1DEE" w:rsidP="00EC1DEE">
      <w:pPr>
        <w:ind w:firstLine="420"/>
      </w:pPr>
      <w:r w:rsidRPr="006E3C93">
        <w:t>于分蘖期、孕穗期、齐穗期、灌浆期和成熟期共</w:t>
      </w:r>
      <w:r w:rsidRPr="006E3C93">
        <w:t>5</w:t>
      </w:r>
      <w:r w:rsidRPr="006E3C93">
        <w:t>个关键生育期系统测定。</w:t>
      </w:r>
    </w:p>
    <w:p w14:paraId="2DC0B3B5" w14:textId="61348E40" w:rsidR="00EC1DEE" w:rsidRPr="006E3C93" w:rsidRDefault="00EC1DEE">
      <w:pPr>
        <w:pStyle w:val="aff0"/>
        <w:numPr>
          <w:ilvl w:val="1"/>
          <w:numId w:val="1"/>
        </w:numPr>
        <w:spacing w:before="156" w:after="312"/>
      </w:pPr>
      <w:r w:rsidRPr="006E3C93">
        <w:t>测定指标</w:t>
      </w:r>
    </w:p>
    <w:p w14:paraId="54BAF607" w14:textId="77777777" w:rsidR="00EC1DEE" w:rsidRPr="006E3C93" w:rsidRDefault="00EC1DEE" w:rsidP="006556E8">
      <w:pPr>
        <w:ind w:firstLine="420"/>
      </w:pPr>
      <w:r w:rsidRPr="006E3C93">
        <w:t>各生育期单叶净光合速率（</w:t>
      </w:r>
      <w:proofErr w:type="spellStart"/>
      <w:r w:rsidRPr="006E3C93">
        <w:t>Pn</w:t>
      </w:r>
      <w:proofErr w:type="spellEnd"/>
      <w:r w:rsidRPr="006E3C93">
        <w:t>）；</w:t>
      </w:r>
    </w:p>
    <w:p w14:paraId="237D4B21" w14:textId="77777777" w:rsidR="00EC1DEE" w:rsidRPr="006E3C93" w:rsidRDefault="00EC1DEE" w:rsidP="006556E8">
      <w:pPr>
        <w:ind w:firstLine="420"/>
      </w:pPr>
      <w:r w:rsidRPr="006E3C93">
        <w:t>叶面积指数（</w:t>
      </w:r>
      <w:r w:rsidRPr="006E3C93">
        <w:t>LAI</w:t>
      </w:r>
      <w:r w:rsidRPr="006E3C93">
        <w:t>）动态变化及最大</w:t>
      </w:r>
      <w:r w:rsidRPr="006E3C93">
        <w:t>LAI</w:t>
      </w:r>
      <w:r w:rsidRPr="006E3C93">
        <w:t>；</w:t>
      </w:r>
    </w:p>
    <w:p w14:paraId="18B7E9A3" w14:textId="77777777" w:rsidR="00EC1DEE" w:rsidRPr="006E3C93" w:rsidRDefault="00EC1DEE" w:rsidP="006556E8">
      <w:pPr>
        <w:ind w:firstLine="420"/>
      </w:pPr>
      <w:r w:rsidRPr="006E3C93">
        <w:t>叶绿素相对含量（</w:t>
      </w:r>
      <w:r w:rsidRPr="006E3C93">
        <w:t>SPAD</w:t>
      </w:r>
      <w:r w:rsidRPr="006E3C93">
        <w:t>）及</w:t>
      </w:r>
      <w:proofErr w:type="spellStart"/>
      <w:r w:rsidRPr="006E3C93">
        <w:t>Fv</w:t>
      </w:r>
      <w:proofErr w:type="spellEnd"/>
      <w:r w:rsidRPr="006E3C93">
        <w:t>/Fm</w:t>
      </w:r>
      <w:r w:rsidRPr="006E3C93">
        <w:t>荧光参数；</w:t>
      </w:r>
    </w:p>
    <w:p w14:paraId="628AD1FA" w14:textId="77777777" w:rsidR="00EC1DEE" w:rsidRPr="006E3C93" w:rsidRDefault="00EC1DEE" w:rsidP="006556E8">
      <w:pPr>
        <w:ind w:firstLine="420"/>
      </w:pPr>
      <w:r w:rsidRPr="006E3C93">
        <w:t>群体光合速率及光能截获率；</w:t>
      </w:r>
    </w:p>
    <w:p w14:paraId="02A653C4" w14:textId="77777777" w:rsidR="00EC1DEE" w:rsidRPr="006E3C93" w:rsidRDefault="00EC1DEE" w:rsidP="006556E8">
      <w:pPr>
        <w:ind w:firstLine="420"/>
      </w:pPr>
      <w:r w:rsidRPr="006E3C93">
        <w:t>干物质积累动态（生物量积累速率）。</w:t>
      </w:r>
    </w:p>
    <w:p w14:paraId="41E847EA" w14:textId="38422596" w:rsidR="00EC1DEE" w:rsidRPr="006E3C93" w:rsidRDefault="00EC1DEE">
      <w:pPr>
        <w:pStyle w:val="aff0"/>
        <w:numPr>
          <w:ilvl w:val="1"/>
          <w:numId w:val="1"/>
        </w:numPr>
        <w:spacing w:before="156" w:after="312"/>
      </w:pPr>
      <w:r w:rsidRPr="006E3C93">
        <w:t>全生育期光合能力综合评价</w:t>
      </w:r>
    </w:p>
    <w:p w14:paraId="071BC151" w14:textId="77777777" w:rsidR="00EC1DEE" w:rsidRPr="006E3C93" w:rsidRDefault="00EC1DEE" w:rsidP="005C44E5">
      <w:pPr>
        <w:ind w:firstLine="420"/>
      </w:pPr>
      <w:r w:rsidRPr="006E3C93">
        <w:t>以各关键生育期光合指标的时间序列为依据，重点评价：</w:t>
      </w:r>
    </w:p>
    <w:p w14:paraId="4ED3FAB8" w14:textId="77777777" w:rsidR="00EC1DEE" w:rsidRPr="006E3C93" w:rsidRDefault="00EC1DEE" w:rsidP="006556E8">
      <w:pPr>
        <w:ind w:firstLine="420"/>
      </w:pPr>
      <w:r w:rsidRPr="006E3C93">
        <w:t>最大净光合速率及其出现时期；</w:t>
      </w:r>
    </w:p>
    <w:p w14:paraId="35464AD2" w14:textId="77777777" w:rsidR="00EC1DEE" w:rsidRPr="006E3C93" w:rsidRDefault="00EC1DEE" w:rsidP="006556E8">
      <w:pPr>
        <w:ind w:firstLine="420"/>
      </w:pPr>
      <w:r w:rsidRPr="006E3C93">
        <w:t>高光合能力的维持时间（光合功能持续期）；</w:t>
      </w:r>
    </w:p>
    <w:p w14:paraId="64B13C4B" w14:textId="77777777" w:rsidR="00EC1DEE" w:rsidRPr="006E3C93" w:rsidRDefault="00EC1DEE" w:rsidP="006556E8">
      <w:pPr>
        <w:ind w:firstLine="420"/>
      </w:pPr>
      <w:r w:rsidRPr="006E3C93">
        <w:t>群体光合总量的全生育期累积值。</w:t>
      </w:r>
    </w:p>
    <w:p w14:paraId="7E62F98F" w14:textId="4AEC51A1" w:rsidR="00EC1DEE" w:rsidRPr="006E3C93" w:rsidRDefault="00EC1DEE" w:rsidP="005C44E5">
      <w:pPr>
        <w:ind w:firstLine="420"/>
      </w:pPr>
      <w:r w:rsidRPr="006E3C93">
        <w:t>将以上结果绘制光合能力</w:t>
      </w:r>
      <w:r w:rsidR="00475A65">
        <w:rPr>
          <w:rFonts w:hint="eastAsia"/>
        </w:rPr>
        <w:t>-</w:t>
      </w:r>
      <w:r w:rsidRPr="006E3C93">
        <w:t>生育期曲线，并与对照品种比较，作为全生育期光合能力的判定依据。</w:t>
      </w:r>
    </w:p>
    <w:p w14:paraId="360CEDDE" w14:textId="5CA8BA64" w:rsidR="00EC1DEE" w:rsidRPr="006E3C93" w:rsidRDefault="00EC1DEE">
      <w:pPr>
        <w:pStyle w:val="aff0"/>
        <w:numPr>
          <w:ilvl w:val="0"/>
          <w:numId w:val="1"/>
        </w:numPr>
        <w:spacing w:before="156" w:after="312"/>
      </w:pPr>
      <w:r w:rsidRPr="006E3C93">
        <w:t>综合判定与分级</w:t>
      </w:r>
    </w:p>
    <w:p w14:paraId="290E2E7F" w14:textId="5003726F" w:rsidR="00EC1DEE" w:rsidRPr="006E3C93" w:rsidRDefault="00EC1DEE">
      <w:pPr>
        <w:pStyle w:val="aff0"/>
        <w:numPr>
          <w:ilvl w:val="1"/>
          <w:numId w:val="1"/>
        </w:numPr>
        <w:spacing w:before="156" w:after="312"/>
      </w:pPr>
      <w:r w:rsidRPr="006E3C93">
        <w:t>综合判定原则</w:t>
      </w:r>
    </w:p>
    <w:p w14:paraId="201A979A" w14:textId="473E346E" w:rsidR="00EC1DEE" w:rsidRPr="006E3C93" w:rsidRDefault="00EC1DEE" w:rsidP="00EC1DEE">
      <w:pPr>
        <w:ind w:firstLine="420"/>
      </w:pPr>
      <w:r w:rsidRPr="006E3C93">
        <w:lastRenderedPageBreak/>
        <w:t>综合冠层单叶光合能力、群体光合能力、光合产物</w:t>
      </w:r>
      <w:r w:rsidR="00475A65">
        <w:rPr>
          <w:rFonts w:hint="eastAsia"/>
        </w:rPr>
        <w:t>“</w:t>
      </w:r>
      <w:r w:rsidRPr="006E3C93">
        <w:t>合成</w:t>
      </w:r>
      <w:r w:rsidR="00475A65">
        <w:rPr>
          <w:rFonts w:hint="eastAsia"/>
        </w:rPr>
        <w:t>-</w:t>
      </w:r>
      <w:r w:rsidRPr="006E3C93">
        <w:t>转运</w:t>
      </w:r>
      <w:r w:rsidR="00475A65">
        <w:rPr>
          <w:rFonts w:hint="eastAsia"/>
        </w:rPr>
        <w:t>-</w:t>
      </w:r>
      <w:r w:rsidRPr="006E3C93">
        <w:t>积累</w:t>
      </w:r>
      <w:r w:rsidR="00475A65">
        <w:rPr>
          <w:rFonts w:hint="eastAsia"/>
        </w:rPr>
        <w:t>”</w:t>
      </w:r>
      <w:r w:rsidRPr="006E3C93">
        <w:t>效率及全生育</w:t>
      </w:r>
      <w:r w:rsidRPr="005C44E5">
        <w:t>期光合能力四个方面的测定结果进行判定。各项指标均以对照品种为参照，以相对值或相对优势进行评价。</w:t>
      </w:r>
    </w:p>
    <w:p w14:paraId="3736C424" w14:textId="2F49D994" w:rsidR="00EC1DEE" w:rsidRPr="006E3C93" w:rsidRDefault="00EC1DEE">
      <w:pPr>
        <w:pStyle w:val="aff0"/>
        <w:numPr>
          <w:ilvl w:val="1"/>
          <w:numId w:val="1"/>
        </w:numPr>
        <w:spacing w:before="156" w:after="312"/>
      </w:pPr>
      <w:r w:rsidRPr="006E3C93">
        <w:t>高光效品种判定指标（供参考）</w:t>
      </w:r>
    </w:p>
    <w:p w14:paraId="4B0F60B6" w14:textId="2E9493CB" w:rsidR="00EC1DEE" w:rsidRPr="006E3C93" w:rsidRDefault="00EC1DEE" w:rsidP="006556E8">
      <w:pPr>
        <w:ind w:firstLine="420"/>
      </w:pPr>
      <w:r w:rsidRPr="006E3C93">
        <w:t>关键生育期单叶净光合速率（</w:t>
      </w:r>
      <w:proofErr w:type="spellStart"/>
      <w:r w:rsidRPr="006E3C93">
        <w:t>Pn</w:t>
      </w:r>
      <w:proofErr w:type="spellEnd"/>
      <w:r w:rsidRPr="006E3C93">
        <w:t>）较对照高</w:t>
      </w:r>
      <w:r w:rsidRPr="006E3C93">
        <w:t xml:space="preserve"> </w:t>
      </w:r>
      <w:r w:rsidRPr="006E3C93">
        <w:rPr>
          <w:b/>
          <w:bCs/>
        </w:rPr>
        <w:t>10%</w:t>
      </w:r>
      <w:r w:rsidRPr="006E3C93">
        <w:rPr>
          <w:b/>
          <w:bCs/>
        </w:rPr>
        <w:t>以上</w:t>
      </w:r>
      <w:r w:rsidRPr="006E3C93">
        <w:t>；</w:t>
      </w:r>
    </w:p>
    <w:p w14:paraId="27FDF279" w14:textId="77777777" w:rsidR="00EC1DEE" w:rsidRPr="006E3C93" w:rsidRDefault="00EC1DEE" w:rsidP="006556E8">
      <w:pPr>
        <w:ind w:firstLine="420"/>
      </w:pPr>
      <w:r w:rsidRPr="006E3C93">
        <w:t>群体光合速率或最大</w:t>
      </w:r>
      <w:r w:rsidRPr="006E3C93">
        <w:t>LAI</w:t>
      </w:r>
      <w:r w:rsidRPr="006E3C93">
        <w:t>、光能截获率显著优于对照；</w:t>
      </w:r>
    </w:p>
    <w:p w14:paraId="544BC2F4" w14:textId="67CE6C05" w:rsidR="00EC1DEE" w:rsidRPr="006E3C93" w:rsidRDefault="00EC1DEE" w:rsidP="006556E8">
      <w:pPr>
        <w:ind w:firstLine="420"/>
      </w:pPr>
      <w:r w:rsidRPr="006E3C93">
        <w:t>花后干物质积累量及收获指数较对照高</w:t>
      </w:r>
      <w:r w:rsidRPr="006E3C93">
        <w:t xml:space="preserve"> </w:t>
      </w:r>
      <w:r w:rsidRPr="006E3C93">
        <w:rPr>
          <w:b/>
          <w:bCs/>
        </w:rPr>
        <w:t>5%</w:t>
      </w:r>
      <w:r w:rsidR="00592454">
        <w:rPr>
          <w:rFonts w:hint="eastAsia"/>
          <w:b/>
          <w:bCs/>
        </w:rPr>
        <w:t>-</w:t>
      </w:r>
      <w:r w:rsidRPr="006E3C93">
        <w:rPr>
          <w:b/>
          <w:bCs/>
        </w:rPr>
        <w:t xml:space="preserve">10% </w:t>
      </w:r>
      <w:r w:rsidRPr="006E3C93">
        <w:rPr>
          <w:b/>
          <w:bCs/>
        </w:rPr>
        <w:t>以上</w:t>
      </w:r>
      <w:r w:rsidRPr="006E3C93">
        <w:t>；</w:t>
      </w:r>
    </w:p>
    <w:p w14:paraId="7982F0EA" w14:textId="77777777" w:rsidR="00EC1DEE" w:rsidRPr="006E3C93" w:rsidRDefault="00EC1DEE" w:rsidP="006556E8">
      <w:pPr>
        <w:ind w:firstLine="420"/>
      </w:pPr>
      <w:r w:rsidRPr="006E3C93">
        <w:t>全生育期高光合功能维持时间长于对照。</w:t>
      </w:r>
    </w:p>
    <w:p w14:paraId="2F613EE4" w14:textId="77777777" w:rsidR="00EC1DEE" w:rsidRPr="006E3C93" w:rsidRDefault="00EC1DEE" w:rsidP="005C44E5">
      <w:pPr>
        <w:ind w:firstLine="420"/>
      </w:pPr>
      <w:r w:rsidRPr="006E3C93">
        <w:t>注：具体判定阈值依据品种类型（早、中、晚稻）和生态条件，由鉴定组织方在技术方案中确定并报批。</w:t>
      </w:r>
    </w:p>
    <w:p w14:paraId="40B66A4C" w14:textId="3F2CC0A8" w:rsidR="00EC1DEE" w:rsidRPr="006E3C93" w:rsidRDefault="00EC1DEE">
      <w:pPr>
        <w:pStyle w:val="aff0"/>
        <w:numPr>
          <w:ilvl w:val="1"/>
          <w:numId w:val="1"/>
        </w:numPr>
        <w:spacing w:before="156" w:after="312"/>
      </w:pPr>
      <w:r w:rsidRPr="006E3C93">
        <w:t>分级</w:t>
      </w:r>
    </w:p>
    <w:p w14:paraId="3118CBAA" w14:textId="77777777" w:rsidR="00EC1DEE" w:rsidRPr="006E3C93" w:rsidRDefault="00EC1DEE" w:rsidP="00EC1DEE">
      <w:pPr>
        <w:ind w:firstLine="420"/>
      </w:pPr>
      <w:r w:rsidRPr="006E3C93">
        <w:t>按综合表现划分为三级：</w:t>
      </w:r>
    </w:p>
    <w:p w14:paraId="1F49FB5F" w14:textId="77777777" w:rsidR="00EC1DEE" w:rsidRPr="006E3C93" w:rsidRDefault="00EC1DEE" w:rsidP="00EC1DEE">
      <w:pPr>
        <w:wordWrap/>
        <w:autoSpaceDE/>
        <w:autoSpaceDN/>
        <w:ind w:left="1140" w:firstLine="422"/>
        <w:jc w:val="left"/>
      </w:pPr>
      <w:r w:rsidRPr="006E3C93">
        <w:rPr>
          <w:b/>
          <w:bCs/>
        </w:rPr>
        <w:t>高光效</w:t>
      </w:r>
      <w:r w:rsidRPr="006E3C93">
        <w:t>：各项指标显著优于对照，综合得分高；</w:t>
      </w:r>
    </w:p>
    <w:p w14:paraId="743D3158" w14:textId="77777777" w:rsidR="00EC1DEE" w:rsidRPr="006E3C93" w:rsidRDefault="00EC1DEE" w:rsidP="00EC1DEE">
      <w:pPr>
        <w:wordWrap/>
        <w:autoSpaceDE/>
        <w:autoSpaceDN/>
        <w:ind w:left="1140" w:firstLine="422"/>
        <w:jc w:val="left"/>
      </w:pPr>
      <w:r w:rsidRPr="006E3C93">
        <w:rPr>
          <w:b/>
          <w:bCs/>
        </w:rPr>
        <w:t>中等光效</w:t>
      </w:r>
      <w:r w:rsidRPr="006E3C93">
        <w:t>：部分指标优于对照，综合表现中等；</w:t>
      </w:r>
    </w:p>
    <w:p w14:paraId="6A9AE1E5" w14:textId="77777777" w:rsidR="00EC1DEE" w:rsidRPr="006E3C93" w:rsidRDefault="00EC1DEE" w:rsidP="00EC1DEE">
      <w:pPr>
        <w:wordWrap/>
        <w:autoSpaceDE/>
        <w:autoSpaceDN/>
        <w:ind w:left="1140" w:firstLine="422"/>
        <w:jc w:val="left"/>
      </w:pPr>
      <w:r w:rsidRPr="006E3C93">
        <w:rPr>
          <w:b/>
          <w:bCs/>
        </w:rPr>
        <w:t>普通光效</w:t>
      </w:r>
      <w:r w:rsidRPr="006E3C93">
        <w:t>：各项指标与对照相当或低于对照。</w:t>
      </w:r>
    </w:p>
    <w:p w14:paraId="52D901CE" w14:textId="77777777" w:rsidR="00EC1DEE" w:rsidRPr="006E3C93" w:rsidRDefault="00EC1DEE" w:rsidP="00EC1DEE">
      <w:pPr>
        <w:ind w:firstLine="420"/>
      </w:pPr>
      <w:r w:rsidRPr="006E3C93">
        <w:t>统计显著性与田间重复的一致性应作为分级的重要依据。</w:t>
      </w:r>
    </w:p>
    <w:p w14:paraId="6A272016" w14:textId="32E7C838" w:rsidR="00EC1DEE" w:rsidRPr="006E3C93" w:rsidRDefault="00EC1DEE">
      <w:pPr>
        <w:pStyle w:val="aff0"/>
        <w:numPr>
          <w:ilvl w:val="0"/>
          <w:numId w:val="1"/>
        </w:numPr>
        <w:spacing w:before="156" w:after="312"/>
      </w:pPr>
      <w:r w:rsidRPr="006E3C93">
        <w:t>鉴定记录与报告</w:t>
      </w:r>
    </w:p>
    <w:p w14:paraId="7A06ED8A" w14:textId="00F8E85C" w:rsidR="00EC1DEE" w:rsidRPr="006E3C93" w:rsidRDefault="00EC1DEE">
      <w:pPr>
        <w:pStyle w:val="aff0"/>
        <w:numPr>
          <w:ilvl w:val="1"/>
          <w:numId w:val="1"/>
        </w:numPr>
        <w:spacing w:before="156" w:after="312"/>
      </w:pPr>
      <w:r w:rsidRPr="006E3C93">
        <w:t>原始记录</w:t>
      </w:r>
    </w:p>
    <w:p w14:paraId="76D3C981" w14:textId="77777777" w:rsidR="00EC1DEE" w:rsidRPr="006E3C93" w:rsidRDefault="00EC1DEE" w:rsidP="00EC1DEE">
      <w:pPr>
        <w:ind w:firstLine="420"/>
      </w:pPr>
      <w:r w:rsidRPr="006E3C93">
        <w:t>应记录测定日期、天气、生育期、测定部位、仪器型号与校准情况、各重复的原始数据以及环境参数。</w:t>
      </w:r>
    </w:p>
    <w:p w14:paraId="35E65C2A" w14:textId="67F6C6FE" w:rsidR="00EC1DEE" w:rsidRPr="006E3C93" w:rsidRDefault="00EC1DEE">
      <w:pPr>
        <w:pStyle w:val="aff0"/>
        <w:numPr>
          <w:ilvl w:val="1"/>
          <w:numId w:val="1"/>
        </w:numPr>
        <w:spacing w:before="156" w:after="312"/>
      </w:pPr>
      <w:r w:rsidRPr="006E3C93">
        <w:t>报告内容</w:t>
      </w:r>
    </w:p>
    <w:p w14:paraId="616A8C4D" w14:textId="77777777" w:rsidR="00EC1DEE" w:rsidRPr="006E3C93" w:rsidRDefault="00EC1DEE" w:rsidP="00EC1DEE">
      <w:pPr>
        <w:ind w:firstLine="420"/>
      </w:pPr>
      <w:r w:rsidRPr="006E3C93">
        <w:t>鉴定报告应包括：试验设计、栽培管</w:t>
      </w:r>
      <w:r w:rsidRPr="005C44E5">
        <w:t>理情况、各鉴定技术项的测定结果、数据分析与统计检验、综合判定与分级结论，以及主要起草和参与人员。</w:t>
      </w:r>
    </w:p>
    <w:p w14:paraId="4F954608" w14:textId="013CF99C" w:rsidR="00EC1DEE" w:rsidRPr="006E3C93" w:rsidRDefault="00EC1DEE">
      <w:pPr>
        <w:pStyle w:val="aff0"/>
        <w:numPr>
          <w:ilvl w:val="1"/>
          <w:numId w:val="1"/>
        </w:numPr>
        <w:spacing w:before="156" w:after="312"/>
      </w:pPr>
      <w:r w:rsidRPr="006E3C93">
        <w:t>数据保存</w:t>
      </w:r>
    </w:p>
    <w:p w14:paraId="466FA618" w14:textId="1B4093DD" w:rsidR="00EC1DEE" w:rsidRDefault="00EC1DEE" w:rsidP="006556E8">
      <w:pPr>
        <w:ind w:firstLine="420"/>
        <w:rPr>
          <w:b/>
          <w:bCs/>
        </w:rPr>
      </w:pPr>
      <w:r w:rsidRPr="006E3C93">
        <w:t>原始数据、分析结果及报告底稿应按规定归档保存，备查期限不少于</w:t>
      </w:r>
      <w:r w:rsidRPr="006E3C93">
        <w:t>5</w:t>
      </w:r>
      <w:r w:rsidRPr="006E3C93">
        <w:t>年。</w:t>
      </w:r>
    </w:p>
    <w:p w14:paraId="2958C0EF" w14:textId="77777777" w:rsidR="006556E8" w:rsidRDefault="00EC1DEE" w:rsidP="006556E8">
      <w:pPr>
        <w:pStyle w:val="afd"/>
        <w:pageBreakBefore/>
        <w:spacing w:before="156" w:after="156"/>
        <w:rPr>
          <w:rFonts w:hint="eastAsia"/>
        </w:rPr>
      </w:pPr>
      <w:r w:rsidRPr="006E3C93">
        <w:lastRenderedPageBreak/>
        <w:t>附 录 A</w:t>
      </w:r>
    </w:p>
    <w:p w14:paraId="6F248C1C" w14:textId="3E1E3EB7" w:rsidR="00EC1DEE" w:rsidRPr="006E3C93" w:rsidRDefault="00EC1DEE" w:rsidP="006556E8">
      <w:pPr>
        <w:pStyle w:val="afd"/>
        <w:spacing w:before="156" w:after="156"/>
        <w:rPr>
          <w:rFonts w:hint="eastAsia"/>
        </w:rPr>
      </w:pPr>
      <w:r w:rsidRPr="006E3C93">
        <w:t>（资料性）</w:t>
      </w:r>
    </w:p>
    <w:p w14:paraId="345B0B67" w14:textId="77777777" w:rsidR="0016704F" w:rsidRPr="0016704F" w:rsidRDefault="0016704F" w:rsidP="0016704F">
      <w:pPr>
        <w:wordWrap/>
        <w:autoSpaceDE/>
        <w:autoSpaceDN/>
        <w:ind w:left="1140" w:firstLine="420"/>
        <w:jc w:val="left"/>
      </w:pPr>
    </w:p>
    <w:p w14:paraId="7715F8C3" w14:textId="77777777" w:rsidR="00EC1DEE" w:rsidRPr="006E3C93" w:rsidRDefault="00EC1DEE" w:rsidP="00EC1DEE">
      <w:pPr>
        <w:ind w:firstLine="422"/>
        <w:rPr>
          <w:b/>
          <w:bCs/>
        </w:rPr>
      </w:pPr>
      <w:r w:rsidRPr="006E3C93">
        <w:rPr>
          <w:b/>
          <w:bCs/>
        </w:rPr>
        <w:t>主要鉴定指标汇总与仪器一览表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9"/>
        <w:gridCol w:w="4023"/>
        <w:gridCol w:w="3173"/>
      </w:tblGrid>
      <w:tr w:rsidR="00EC1DEE" w:rsidRPr="006E3C93" w14:paraId="6F3CBC25" w14:textId="77777777" w:rsidTr="006F7F7A">
        <w:trPr>
          <w:tblHeader/>
        </w:trPr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FFFFF"/>
            <w:noWrap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0F548A7" w14:textId="77777777" w:rsidR="00EC1DEE" w:rsidRPr="006E3C93" w:rsidRDefault="00EC1DEE" w:rsidP="00475A65">
            <w:pPr>
              <w:ind w:firstLineChars="0" w:firstLine="0"/>
              <w:jc w:val="center"/>
              <w:rPr>
                <w:b/>
                <w:bCs/>
              </w:rPr>
            </w:pPr>
            <w:r w:rsidRPr="006E3C93">
              <w:rPr>
                <w:b/>
                <w:bCs/>
              </w:rPr>
              <w:t>鉴定技术项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FFFFF"/>
            <w:noWrap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CF0F339" w14:textId="77777777" w:rsidR="00EC1DEE" w:rsidRPr="006E3C93" w:rsidRDefault="00EC1DEE" w:rsidP="00475A65">
            <w:pPr>
              <w:ind w:firstLineChars="0" w:firstLine="0"/>
              <w:jc w:val="center"/>
              <w:rPr>
                <w:b/>
                <w:bCs/>
              </w:rPr>
            </w:pPr>
            <w:r w:rsidRPr="006E3C93">
              <w:rPr>
                <w:b/>
                <w:bCs/>
              </w:rPr>
              <w:t>主要测定指标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FFFFF"/>
            <w:noWrap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AFD9A1" w14:textId="77777777" w:rsidR="00EC1DEE" w:rsidRPr="006E3C93" w:rsidRDefault="00EC1DEE" w:rsidP="00475A65">
            <w:pPr>
              <w:ind w:firstLineChars="0" w:firstLine="0"/>
              <w:jc w:val="center"/>
              <w:rPr>
                <w:b/>
                <w:bCs/>
              </w:rPr>
            </w:pPr>
            <w:r w:rsidRPr="006E3C93">
              <w:rPr>
                <w:b/>
                <w:bCs/>
              </w:rPr>
              <w:t>常用仪器</w:t>
            </w:r>
            <w:r w:rsidRPr="006E3C93">
              <w:rPr>
                <w:b/>
                <w:bCs/>
              </w:rPr>
              <w:t>/</w:t>
            </w:r>
            <w:r w:rsidRPr="006E3C93">
              <w:rPr>
                <w:b/>
                <w:bCs/>
              </w:rPr>
              <w:t>方法</w:t>
            </w:r>
          </w:p>
        </w:tc>
      </w:tr>
      <w:tr w:rsidR="00EC1DEE" w:rsidRPr="006E3C93" w14:paraId="1899D399" w14:textId="77777777" w:rsidTr="006F7F7A"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80ABC4C" w14:textId="77777777" w:rsidR="00EC1DEE" w:rsidRPr="006E3C93" w:rsidRDefault="00EC1DEE" w:rsidP="00475A65">
            <w:pPr>
              <w:ind w:firstLineChars="0" w:firstLine="0"/>
              <w:jc w:val="center"/>
            </w:pPr>
            <w:r w:rsidRPr="006E3C93">
              <w:t>冠层单叶光合能力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EE675F8" w14:textId="77777777" w:rsidR="00EC1DEE" w:rsidRPr="006E3C93" w:rsidRDefault="00EC1DEE" w:rsidP="00475A65">
            <w:pPr>
              <w:ind w:firstLineChars="0" w:firstLine="0"/>
              <w:jc w:val="left"/>
            </w:pPr>
            <w:r w:rsidRPr="006E3C93">
              <w:t>净光合速率</w:t>
            </w:r>
            <w:proofErr w:type="spellStart"/>
            <w:r w:rsidRPr="006E3C93">
              <w:t>Pn</w:t>
            </w:r>
            <w:proofErr w:type="spellEnd"/>
            <w:r w:rsidRPr="006E3C93">
              <w:t>、气孔导度</w:t>
            </w:r>
            <w:r w:rsidRPr="006E3C93">
              <w:t>Gs</w:t>
            </w:r>
            <w:r w:rsidRPr="006E3C93">
              <w:t>、蒸腾速率</w:t>
            </w:r>
            <w:r w:rsidRPr="006E3C93">
              <w:t>Tr</w:t>
            </w:r>
            <w:r w:rsidRPr="006E3C93">
              <w:t>、</w:t>
            </w:r>
            <w:r w:rsidRPr="006E3C93">
              <w:t>WUE</w:t>
            </w:r>
            <w:r w:rsidRPr="006E3C93">
              <w:t>、</w:t>
            </w:r>
            <w:r w:rsidRPr="006E3C93">
              <w:t>SPAD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A487414" w14:textId="77777777" w:rsidR="00EC1DEE" w:rsidRPr="006E3C93" w:rsidRDefault="00EC1DEE" w:rsidP="00475A65">
            <w:pPr>
              <w:ind w:firstLineChars="0" w:firstLine="0"/>
              <w:jc w:val="left"/>
            </w:pPr>
            <w:r w:rsidRPr="006E3C93">
              <w:t>便携式光合仪、叶绿素计</w:t>
            </w:r>
          </w:p>
        </w:tc>
      </w:tr>
      <w:tr w:rsidR="00EC1DEE" w:rsidRPr="006E3C93" w14:paraId="0BAFBC52" w14:textId="77777777" w:rsidTr="006F7F7A"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0574E20" w14:textId="77777777" w:rsidR="00EC1DEE" w:rsidRPr="006E3C93" w:rsidRDefault="00EC1DEE" w:rsidP="00475A65">
            <w:pPr>
              <w:ind w:firstLineChars="0" w:firstLine="0"/>
              <w:jc w:val="center"/>
            </w:pPr>
            <w:r w:rsidRPr="006E3C93">
              <w:t>群体光合能力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05D0EA6" w14:textId="77777777" w:rsidR="00EC1DEE" w:rsidRPr="006E3C93" w:rsidRDefault="00EC1DEE" w:rsidP="00475A65">
            <w:pPr>
              <w:ind w:firstLineChars="0" w:firstLine="0"/>
              <w:jc w:val="left"/>
            </w:pPr>
            <w:r w:rsidRPr="006E3C93">
              <w:t>群体光合速率、</w:t>
            </w:r>
            <w:r w:rsidRPr="006E3C93">
              <w:t>LAI</w:t>
            </w:r>
            <w:r w:rsidRPr="006E3C93">
              <w:t>、光能截获率、消光系数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D07B4CB" w14:textId="77777777" w:rsidR="00EC1DEE" w:rsidRPr="006E3C93" w:rsidRDefault="00EC1DEE" w:rsidP="00475A65">
            <w:pPr>
              <w:ind w:firstLineChars="0" w:firstLine="0"/>
              <w:jc w:val="left"/>
            </w:pPr>
            <w:r w:rsidRPr="006E3C93">
              <w:t>冠层光合系统、</w:t>
            </w:r>
            <w:r w:rsidRPr="006E3C93">
              <w:t>LAI</w:t>
            </w:r>
            <w:r w:rsidRPr="006E3C93">
              <w:t>仪、</w:t>
            </w:r>
            <w:r w:rsidRPr="006E3C93">
              <w:t>PAR</w:t>
            </w:r>
            <w:r w:rsidRPr="006E3C93">
              <w:t>传感器</w:t>
            </w:r>
          </w:p>
        </w:tc>
      </w:tr>
      <w:tr w:rsidR="00EC1DEE" w:rsidRPr="006E3C93" w14:paraId="5ECE4E47" w14:textId="77777777" w:rsidTr="006F7F7A"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FD850D4" w14:textId="0FABBD2C" w:rsidR="00EC1DEE" w:rsidRPr="006E3C93" w:rsidRDefault="00EC1DEE" w:rsidP="00475A65">
            <w:pPr>
              <w:ind w:firstLineChars="0" w:firstLine="0"/>
              <w:jc w:val="center"/>
            </w:pPr>
            <w:r w:rsidRPr="006E3C93">
              <w:t>光合产物合成</w:t>
            </w:r>
            <w:r w:rsidR="002E6610">
              <w:rPr>
                <w:rFonts w:hint="eastAsia"/>
              </w:rPr>
              <w:t>-</w:t>
            </w:r>
            <w:r w:rsidRPr="006E3C93">
              <w:t>转运</w:t>
            </w:r>
            <w:r w:rsidR="002E6610">
              <w:rPr>
                <w:rFonts w:hint="eastAsia"/>
              </w:rPr>
              <w:t>-</w:t>
            </w:r>
            <w:r w:rsidRPr="006E3C93">
              <w:t>积累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8A1DA50" w14:textId="77777777" w:rsidR="00EC1DEE" w:rsidRPr="006E3C93" w:rsidRDefault="00EC1DEE" w:rsidP="00475A65">
            <w:pPr>
              <w:ind w:firstLineChars="0" w:firstLine="0"/>
              <w:jc w:val="left"/>
            </w:pPr>
            <w:r w:rsidRPr="006E3C93">
              <w:t>灌浆速率、茎鞘物质转运率、结实率、千粒重、收获指数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4410E4C" w14:textId="77777777" w:rsidR="00EC1DEE" w:rsidRPr="006E3C93" w:rsidRDefault="00EC1DEE" w:rsidP="00475A65">
            <w:pPr>
              <w:ind w:firstLineChars="0" w:firstLine="0"/>
              <w:jc w:val="left"/>
            </w:pPr>
            <w:r w:rsidRPr="006E3C93">
              <w:t>稳定同位素标记、烘箱、电子天平、考种</w:t>
            </w:r>
          </w:p>
        </w:tc>
      </w:tr>
      <w:tr w:rsidR="00EC1DEE" w:rsidRPr="006E3C93" w14:paraId="30DFA820" w14:textId="77777777" w:rsidTr="006F7F7A"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B9DDD60" w14:textId="77777777" w:rsidR="00EC1DEE" w:rsidRPr="006E3C93" w:rsidRDefault="00EC1DEE" w:rsidP="00475A65">
            <w:pPr>
              <w:ind w:firstLineChars="0" w:firstLine="0"/>
              <w:jc w:val="center"/>
            </w:pPr>
            <w:r w:rsidRPr="006E3C93">
              <w:t>全生育期光合能力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426EB6" w14:textId="77777777" w:rsidR="00EC1DEE" w:rsidRPr="006E3C93" w:rsidRDefault="00EC1DEE" w:rsidP="00475A65">
            <w:pPr>
              <w:ind w:firstLineChars="0" w:firstLine="0"/>
              <w:jc w:val="left"/>
            </w:pPr>
            <w:proofErr w:type="spellStart"/>
            <w:r w:rsidRPr="006E3C93">
              <w:t>Pn</w:t>
            </w:r>
            <w:proofErr w:type="spellEnd"/>
            <w:r w:rsidRPr="006E3C93">
              <w:t>时序、</w:t>
            </w:r>
            <w:proofErr w:type="spellStart"/>
            <w:r w:rsidRPr="006E3C93">
              <w:t>Fv</w:t>
            </w:r>
            <w:proofErr w:type="spellEnd"/>
            <w:r w:rsidRPr="006E3C93">
              <w:t>/Fm</w:t>
            </w:r>
            <w:r w:rsidRPr="006E3C93">
              <w:t>、群体光合总量</w:t>
            </w:r>
          </w:p>
        </w:tc>
        <w:tc>
          <w:tcPr>
            <w:tcW w:w="0" w:type="auto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99E16DB" w14:textId="77777777" w:rsidR="00EC1DEE" w:rsidRPr="006E3C93" w:rsidRDefault="00EC1DEE" w:rsidP="00475A65">
            <w:pPr>
              <w:ind w:firstLineChars="0" w:firstLine="0"/>
              <w:jc w:val="left"/>
            </w:pPr>
            <w:r w:rsidRPr="006E3C93">
              <w:t>光合仪、荧光仪、生物量测定</w:t>
            </w:r>
          </w:p>
        </w:tc>
      </w:tr>
    </w:tbl>
    <w:p w14:paraId="0F41A1EE" w14:textId="77777777" w:rsidR="00EC1DEE" w:rsidRPr="006E3C93" w:rsidRDefault="00EC1DEE" w:rsidP="00EC1DEE">
      <w:pPr>
        <w:ind w:firstLine="420"/>
      </w:pPr>
    </w:p>
    <w:p w14:paraId="63EDD3D1" w14:textId="77777777" w:rsidR="00EC1DEE" w:rsidRPr="006E3C93" w:rsidRDefault="00EC1DEE" w:rsidP="00EC1DEE">
      <w:pPr>
        <w:ind w:firstLine="420"/>
      </w:pPr>
    </w:p>
    <w:p w14:paraId="219BC737" w14:textId="77777777" w:rsidR="00D40EB8" w:rsidRPr="00EC1DEE" w:rsidRDefault="00D40EB8">
      <w:pPr>
        <w:pStyle w:val="aff"/>
        <w:wordWrap w:val="0"/>
        <w:ind w:firstLineChars="0" w:firstLine="0"/>
        <w:jc w:val="both"/>
        <w:rPr>
          <w:rFonts w:hAnsi="宋体" w:cs="宋体" w:hint="eastAsia"/>
          <w:szCs w:val="21"/>
        </w:rPr>
      </w:pPr>
    </w:p>
    <w:p w14:paraId="70365811" w14:textId="77777777" w:rsidR="00D40EB8" w:rsidRDefault="00D40EB8">
      <w:pPr>
        <w:ind w:firstLine="420"/>
      </w:pPr>
    </w:p>
    <w:p w14:paraId="6FDD6684" w14:textId="77777777" w:rsidR="00D40EB8" w:rsidRDefault="00D40EB8">
      <w:pPr>
        <w:ind w:firstLine="420"/>
      </w:pPr>
    </w:p>
    <w:p w14:paraId="1BB2D290" w14:textId="77777777" w:rsidR="00D40EB8" w:rsidRDefault="00D40EB8">
      <w:pPr>
        <w:ind w:firstLine="420"/>
      </w:pPr>
    </w:p>
    <w:p w14:paraId="3644947D" w14:textId="77777777" w:rsidR="00D40EB8" w:rsidRDefault="00D40EB8">
      <w:pPr>
        <w:ind w:firstLine="420"/>
      </w:pPr>
    </w:p>
    <w:p w14:paraId="00013F67" w14:textId="77777777" w:rsidR="00D40EB8" w:rsidRDefault="00D40EB8">
      <w:pPr>
        <w:ind w:firstLine="420"/>
      </w:pPr>
    </w:p>
    <w:p w14:paraId="4AEA0A8A" w14:textId="77777777" w:rsidR="00D40EB8" w:rsidRDefault="00D40EB8">
      <w:pPr>
        <w:ind w:firstLine="420"/>
      </w:pPr>
    </w:p>
    <w:p w14:paraId="0FA32BDA" w14:textId="77777777" w:rsidR="00D40EB8" w:rsidRDefault="00D40EB8">
      <w:pPr>
        <w:ind w:firstLine="420"/>
      </w:pPr>
    </w:p>
    <w:p w14:paraId="01D5F1C3" w14:textId="77777777" w:rsidR="00D40EB8" w:rsidRDefault="00D40EB8">
      <w:pPr>
        <w:ind w:firstLine="420"/>
      </w:pPr>
    </w:p>
    <w:p w14:paraId="07A875B9" w14:textId="77777777" w:rsidR="00D40EB8" w:rsidRDefault="00D40EB8">
      <w:pPr>
        <w:ind w:firstLine="420"/>
      </w:pPr>
    </w:p>
    <w:p w14:paraId="64B8F04E" w14:textId="77777777" w:rsidR="00D40EB8" w:rsidRDefault="00D40EB8">
      <w:pPr>
        <w:ind w:firstLine="420"/>
      </w:pPr>
    </w:p>
    <w:p w14:paraId="25E7D6B7" w14:textId="77777777" w:rsidR="00D40EB8" w:rsidRDefault="00D40EB8">
      <w:pPr>
        <w:pStyle w:val="aff3"/>
        <w:spacing w:before="156" w:after="156"/>
        <w:ind w:firstLine="420"/>
        <w:outlineLvl w:val="1"/>
      </w:pPr>
    </w:p>
    <w:sectPr w:rsidR="00D40EB8">
      <w:headerReference w:type="default" r:id="rId13"/>
      <w:footerReference w:type="default" r:id="rId14"/>
      <w:pgSz w:w="11906" w:h="16838"/>
      <w:pgMar w:top="1417" w:right="1134" w:bottom="1134" w:left="1417" w:header="850" w:footer="68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336E1" w14:textId="77777777" w:rsidR="00823008" w:rsidRDefault="00823008">
      <w:pPr>
        <w:ind w:firstLine="420"/>
      </w:pPr>
      <w:r>
        <w:separator/>
      </w:r>
    </w:p>
  </w:endnote>
  <w:endnote w:type="continuationSeparator" w:id="0">
    <w:p w14:paraId="52BDD116" w14:textId="77777777" w:rsidR="00823008" w:rsidRDefault="00823008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FA624" w14:textId="77777777" w:rsidR="00D40EB8" w:rsidRDefault="00000000">
    <w:pPr>
      <w:pStyle w:val="Footer1"/>
    </w:pPr>
    <w:r>
      <w:rPr>
        <w:rFonts w:ascii="宋体" w:hAnsi="宋体" w:cs="宋体"/>
        <w:bCs/>
      </w:rPr>
      <w:t>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EC163" w14:textId="77777777" w:rsidR="00D40EB8" w:rsidRDefault="00000000">
    <w:pPr>
      <w:pStyle w:val="Footer1"/>
    </w:pPr>
    <w:r>
      <w:rPr>
        <w:rFonts w:ascii="宋体" w:hAnsi="宋体" w:cs="宋体"/>
        <w:bCs/>
      </w:rPr>
      <w:t>Ⅱ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27E6E" w14:textId="77777777" w:rsidR="00D40EB8" w:rsidRDefault="00000000">
    <w:pPr>
      <w:pStyle w:val="Footer1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D3FE0D9" wp14:editId="36A1B12F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915756" w14:textId="77777777" w:rsidR="00D40EB8" w:rsidRDefault="00000000">
                          <w:pPr>
                            <w:pStyle w:val="aa"/>
                            <w:ind w:firstLine="360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IV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3FE0D9" id="_x0000_t202" coordsize="21600,21600" o:spt="202" path="m,l,21600r21600,l21600,xe">
              <v:stroke joinstyle="miter"/>
              <v:path gradientshapeok="t" o:connecttype="rect"/>
            </v:shapetype>
            <v:shape id="文本框 13" o:spid="_x0000_s1035" type="#_x0000_t202" style="position:absolute;left:0;text-align:left;margin-left:92.8pt;margin-top:0;width:2in;height:2in;z-index:25166028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5E915756" w14:textId="77777777" w:rsidR="00D40EB8" w:rsidRDefault="00000000">
                    <w:pPr>
                      <w:pStyle w:val="aa"/>
                      <w:ind w:firstLine="360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IV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0A88E" w14:textId="77777777" w:rsidR="00823008" w:rsidRDefault="00823008">
      <w:pPr>
        <w:ind w:firstLine="420"/>
      </w:pPr>
      <w:r>
        <w:separator/>
      </w:r>
    </w:p>
  </w:footnote>
  <w:footnote w:type="continuationSeparator" w:id="0">
    <w:p w14:paraId="6A6DF699" w14:textId="77777777" w:rsidR="00823008" w:rsidRDefault="00823008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CA9AE" w14:textId="77777777" w:rsidR="00D40EB8" w:rsidRDefault="00D40EB8">
    <w:pPr>
      <w:ind w:firstLine="42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AC2AC" w14:textId="77777777" w:rsidR="00D40EB8" w:rsidRDefault="00D40EB8">
    <w:pPr>
      <w:ind w:firstLine="42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303A1" w14:textId="77777777" w:rsidR="00D40EB8" w:rsidRDefault="00D40EB8">
    <w:pPr>
      <w:ind w:firstLine="42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094203"/>
    <w:multiLevelType w:val="multilevel"/>
    <w:tmpl w:val="0A666368"/>
    <w:lvl w:ilvl="0">
      <w:start w:val="1"/>
      <w:numFmt w:val="decimal"/>
      <w:lvlText w:val="%1."/>
      <w:lvlJc w:val="left"/>
      <w:pPr>
        <w:ind w:left="425" w:hanging="425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num w:numId="1" w16cid:durableId="62076508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FCA"/>
    <w:rsid w:val="000331AF"/>
    <w:rsid w:val="0006753F"/>
    <w:rsid w:val="00075167"/>
    <w:rsid w:val="000C3DAD"/>
    <w:rsid w:val="000E6585"/>
    <w:rsid w:val="00147B46"/>
    <w:rsid w:val="0016704F"/>
    <w:rsid w:val="0017372A"/>
    <w:rsid w:val="00182118"/>
    <w:rsid w:val="00196FF9"/>
    <w:rsid w:val="002370BF"/>
    <w:rsid w:val="002E6610"/>
    <w:rsid w:val="002F2769"/>
    <w:rsid w:val="002F2C72"/>
    <w:rsid w:val="00364549"/>
    <w:rsid w:val="00432CC9"/>
    <w:rsid w:val="00434C5B"/>
    <w:rsid w:val="00475A65"/>
    <w:rsid w:val="004B1252"/>
    <w:rsid w:val="004B3379"/>
    <w:rsid w:val="004F4A12"/>
    <w:rsid w:val="005012C8"/>
    <w:rsid w:val="00525FCA"/>
    <w:rsid w:val="0053619C"/>
    <w:rsid w:val="00591340"/>
    <w:rsid w:val="00592454"/>
    <w:rsid w:val="005C44E5"/>
    <w:rsid w:val="0060592E"/>
    <w:rsid w:val="006556E8"/>
    <w:rsid w:val="0069653B"/>
    <w:rsid w:val="0074003A"/>
    <w:rsid w:val="00765A80"/>
    <w:rsid w:val="007A13A4"/>
    <w:rsid w:val="007B51C2"/>
    <w:rsid w:val="007E6C16"/>
    <w:rsid w:val="00823008"/>
    <w:rsid w:val="00840218"/>
    <w:rsid w:val="00894E2B"/>
    <w:rsid w:val="008B1524"/>
    <w:rsid w:val="008C22B6"/>
    <w:rsid w:val="008D1653"/>
    <w:rsid w:val="008E7F7C"/>
    <w:rsid w:val="009030CD"/>
    <w:rsid w:val="009203DE"/>
    <w:rsid w:val="009304FD"/>
    <w:rsid w:val="00991482"/>
    <w:rsid w:val="009B3E16"/>
    <w:rsid w:val="009D1578"/>
    <w:rsid w:val="009E5CB3"/>
    <w:rsid w:val="00A7653D"/>
    <w:rsid w:val="00AD165C"/>
    <w:rsid w:val="00AE35B7"/>
    <w:rsid w:val="00B16824"/>
    <w:rsid w:val="00B42757"/>
    <w:rsid w:val="00BA0222"/>
    <w:rsid w:val="00BE72CD"/>
    <w:rsid w:val="00C05B37"/>
    <w:rsid w:val="00C33996"/>
    <w:rsid w:val="00C5543E"/>
    <w:rsid w:val="00C83859"/>
    <w:rsid w:val="00C9113E"/>
    <w:rsid w:val="00CC3B25"/>
    <w:rsid w:val="00CC66AF"/>
    <w:rsid w:val="00CC6791"/>
    <w:rsid w:val="00CF1E78"/>
    <w:rsid w:val="00D16F00"/>
    <w:rsid w:val="00D40EB8"/>
    <w:rsid w:val="00D6719B"/>
    <w:rsid w:val="00DB3561"/>
    <w:rsid w:val="00DC0B22"/>
    <w:rsid w:val="00E26651"/>
    <w:rsid w:val="00E33232"/>
    <w:rsid w:val="00E81005"/>
    <w:rsid w:val="00EC1DEE"/>
    <w:rsid w:val="00F36E21"/>
    <w:rsid w:val="00F54B84"/>
    <w:rsid w:val="00FB47B8"/>
    <w:rsid w:val="00FD781C"/>
    <w:rsid w:val="016F42D1"/>
    <w:rsid w:val="01E54008"/>
    <w:rsid w:val="07BC033E"/>
    <w:rsid w:val="0867076C"/>
    <w:rsid w:val="09671EA2"/>
    <w:rsid w:val="0A930F97"/>
    <w:rsid w:val="0B0D77B0"/>
    <w:rsid w:val="0B3F575F"/>
    <w:rsid w:val="0C3D42AE"/>
    <w:rsid w:val="0D405F42"/>
    <w:rsid w:val="0DC21CB9"/>
    <w:rsid w:val="0EFE2F29"/>
    <w:rsid w:val="0F493A09"/>
    <w:rsid w:val="130A0194"/>
    <w:rsid w:val="131363AF"/>
    <w:rsid w:val="136E30BC"/>
    <w:rsid w:val="13C4457F"/>
    <w:rsid w:val="14CA5CFF"/>
    <w:rsid w:val="17C86449"/>
    <w:rsid w:val="19E51499"/>
    <w:rsid w:val="1A6D1846"/>
    <w:rsid w:val="1A8A22DC"/>
    <w:rsid w:val="1E4654EC"/>
    <w:rsid w:val="1E9F5EE9"/>
    <w:rsid w:val="231A12EE"/>
    <w:rsid w:val="2355694E"/>
    <w:rsid w:val="242A6A39"/>
    <w:rsid w:val="25B63E5C"/>
    <w:rsid w:val="269C3827"/>
    <w:rsid w:val="27D83146"/>
    <w:rsid w:val="28321134"/>
    <w:rsid w:val="285A344B"/>
    <w:rsid w:val="289A6582"/>
    <w:rsid w:val="2A125EC5"/>
    <w:rsid w:val="2AC073E7"/>
    <w:rsid w:val="2BF15C13"/>
    <w:rsid w:val="2BF71372"/>
    <w:rsid w:val="2D1759B5"/>
    <w:rsid w:val="2E7C0C48"/>
    <w:rsid w:val="2E871C59"/>
    <w:rsid w:val="2F8B290C"/>
    <w:rsid w:val="30480A91"/>
    <w:rsid w:val="321B197B"/>
    <w:rsid w:val="32B67A1F"/>
    <w:rsid w:val="330B65B4"/>
    <w:rsid w:val="34A8074F"/>
    <w:rsid w:val="351F3D24"/>
    <w:rsid w:val="358B263D"/>
    <w:rsid w:val="35CC45F8"/>
    <w:rsid w:val="36CD4475"/>
    <w:rsid w:val="387645C0"/>
    <w:rsid w:val="38B32120"/>
    <w:rsid w:val="39602A4E"/>
    <w:rsid w:val="3A900079"/>
    <w:rsid w:val="3F40470C"/>
    <w:rsid w:val="40301595"/>
    <w:rsid w:val="412A1D04"/>
    <w:rsid w:val="423251A4"/>
    <w:rsid w:val="4461674D"/>
    <w:rsid w:val="44CC60E0"/>
    <w:rsid w:val="48476FE9"/>
    <w:rsid w:val="492D05E3"/>
    <w:rsid w:val="50446212"/>
    <w:rsid w:val="50BE3DA5"/>
    <w:rsid w:val="544A4A25"/>
    <w:rsid w:val="562D2B52"/>
    <w:rsid w:val="577B5CE1"/>
    <w:rsid w:val="579B3999"/>
    <w:rsid w:val="58C62567"/>
    <w:rsid w:val="662607E8"/>
    <w:rsid w:val="69A949A2"/>
    <w:rsid w:val="6B591623"/>
    <w:rsid w:val="6BFA00AB"/>
    <w:rsid w:val="6CA66324"/>
    <w:rsid w:val="6D2A511A"/>
    <w:rsid w:val="6E355EE3"/>
    <w:rsid w:val="6FF17F5F"/>
    <w:rsid w:val="7072709A"/>
    <w:rsid w:val="70A77558"/>
    <w:rsid w:val="7132453C"/>
    <w:rsid w:val="72860731"/>
    <w:rsid w:val="73550AD6"/>
    <w:rsid w:val="74AF129E"/>
    <w:rsid w:val="7DC147D0"/>
    <w:rsid w:val="7E5204A7"/>
    <w:rsid w:val="7EAC33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7048E70"/>
  <w15:docId w15:val="{457081BF-5AD1-4B19-A446-334E44BA4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0" w:qFormat="1"/>
    <w:lsdException w:name="heading 2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qFormat="1"/>
    <w:lsdException w:name="toc 2" w:semiHidden="1" w:uiPriority="0" w:qFormat="1"/>
    <w:lsdException w:name="toc 3" w:semiHidden="1" w:uiPriority="0" w:qFormat="1"/>
    <w:lsdException w:name="toc 4" w:semiHidden="1" w:uiPriority="0" w:qFormat="1"/>
    <w:lsdException w:name="toc 5" w:semiHidden="1" w:uiPriority="0" w:qFormat="1"/>
    <w:lsdException w:name="toc 6" w:semiHidden="1" w:uiPriority="0"/>
    <w:lsdException w:name="toc 7" w:semiHidden="1" w:uiPriority="0"/>
    <w:lsdException w:name="toc 8" w:semiHidden="1" w:uiPriority="0"/>
    <w:lsdException w:name="toc 9" w:semiHidden="1" w:uiPriority="0"/>
    <w:lsdException w:name="Normal Indent" w:semiHidden="1" w:unhideWhenUsed="1"/>
    <w:lsdException w:name="footnote text" w:uiPriority="0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9B3E16"/>
    <w:pPr>
      <w:widowControl w:val="0"/>
      <w:wordWrap w:val="0"/>
      <w:autoSpaceDE w:val="0"/>
      <w:autoSpaceDN w:val="0"/>
      <w:spacing w:line="360" w:lineRule="auto"/>
      <w:ind w:firstLineChars="200" w:firstLine="200"/>
      <w:jc w:val="both"/>
    </w:pPr>
    <w:rPr>
      <w:rFonts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Autospacing="1" w:afterAutospacing="1"/>
      <w:jc w:val="left"/>
      <w:outlineLvl w:val="2"/>
    </w:pPr>
    <w:rPr>
      <w:rFonts w:ascii="宋体" w:hAnsi="宋体" w:cs="Times New Roman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spacing w:beforeAutospacing="1" w:afterAutospacing="1"/>
      <w:jc w:val="left"/>
      <w:outlineLvl w:val="3"/>
    </w:pPr>
    <w:rPr>
      <w:rFonts w:ascii="宋体" w:hAnsi="宋体" w:cs="Times New Roman" w:hint="eastAsia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link w:val="a4"/>
    <w:uiPriority w:val="35"/>
    <w:semiHidden/>
    <w:unhideWhenUsed/>
    <w:qFormat/>
    <w:rPr>
      <w:rFonts w:ascii="Arial" w:eastAsia="黑体" w:hAnsi="Arial"/>
      <w:sz w:val="20"/>
    </w:rPr>
  </w:style>
  <w:style w:type="paragraph" w:styleId="a5">
    <w:name w:val="annotation text"/>
    <w:basedOn w:val="a"/>
    <w:link w:val="a6"/>
    <w:uiPriority w:val="99"/>
    <w:semiHidden/>
    <w:unhideWhenUsed/>
    <w:qFormat/>
    <w:pPr>
      <w:jc w:val="left"/>
    </w:pPr>
  </w:style>
  <w:style w:type="paragraph" w:styleId="a7">
    <w:name w:val="Body Text"/>
    <w:basedOn w:val="a"/>
    <w:qFormat/>
    <w:rPr>
      <w:sz w:val="28"/>
      <w:szCs w:val="20"/>
    </w:rPr>
  </w:style>
  <w:style w:type="paragraph" w:styleId="TOC5">
    <w:name w:val="toc 5"/>
    <w:next w:val="a"/>
    <w:semiHidden/>
    <w:qFormat/>
    <w:pPr>
      <w:widowControl w:val="0"/>
      <w:tabs>
        <w:tab w:val="right" w:leader="dot" w:pos="9241"/>
      </w:tabs>
      <w:wordWrap w:val="0"/>
      <w:autoSpaceDE w:val="0"/>
      <w:autoSpaceDN w:val="0"/>
      <w:ind w:firstLineChars="400" w:firstLine="400"/>
    </w:pPr>
    <w:rPr>
      <w:rFonts w:ascii="宋体" w:hAnsi="宋体"/>
    </w:rPr>
  </w:style>
  <w:style w:type="paragraph" w:styleId="TOC3">
    <w:name w:val="toc 3"/>
    <w:next w:val="a"/>
    <w:semiHidden/>
    <w:qFormat/>
    <w:pPr>
      <w:widowControl w:val="0"/>
      <w:tabs>
        <w:tab w:val="right" w:leader="dot" w:pos="9241"/>
      </w:tabs>
      <w:wordWrap w:val="0"/>
      <w:autoSpaceDE w:val="0"/>
      <w:autoSpaceDN w:val="0"/>
      <w:ind w:firstLineChars="200" w:firstLine="200"/>
    </w:pPr>
    <w:rPr>
      <w:rFonts w:ascii="宋体" w:hAnsi="宋体"/>
    </w:rPr>
  </w:style>
  <w:style w:type="paragraph" w:styleId="a8">
    <w:name w:val="Balloon Text"/>
    <w:basedOn w:val="a"/>
    <w:link w:val="a9"/>
    <w:uiPriority w:val="99"/>
    <w:semiHidden/>
    <w:unhideWhenUsed/>
    <w:qFormat/>
    <w:rPr>
      <w:sz w:val="18"/>
      <w:szCs w:val="18"/>
    </w:rPr>
  </w:style>
  <w:style w:type="paragraph" w:styleId="aa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next w:val="a"/>
    <w:semiHidden/>
    <w:qFormat/>
    <w:pPr>
      <w:widowControl w:val="0"/>
      <w:tabs>
        <w:tab w:val="right" w:leader="dot" w:pos="9241"/>
      </w:tabs>
      <w:wordWrap w:val="0"/>
      <w:autoSpaceDE w:val="0"/>
      <w:autoSpaceDN w:val="0"/>
      <w:spacing w:beforeLines="25" w:afterLines="25"/>
    </w:pPr>
    <w:rPr>
      <w:rFonts w:ascii="宋体" w:hAnsi="宋体"/>
      <w:sz w:val="21"/>
      <w:szCs w:val="21"/>
    </w:rPr>
  </w:style>
  <w:style w:type="paragraph" w:styleId="TOC4">
    <w:name w:val="toc 4"/>
    <w:next w:val="a"/>
    <w:semiHidden/>
    <w:qFormat/>
    <w:pPr>
      <w:widowControl w:val="0"/>
      <w:tabs>
        <w:tab w:val="right" w:leader="dot" w:pos="9241"/>
      </w:tabs>
      <w:wordWrap w:val="0"/>
      <w:autoSpaceDE w:val="0"/>
      <w:autoSpaceDN w:val="0"/>
      <w:ind w:firstLineChars="300" w:firstLine="300"/>
    </w:pPr>
    <w:rPr>
      <w:rFonts w:ascii="宋体" w:hAnsi="宋体"/>
    </w:rPr>
  </w:style>
  <w:style w:type="paragraph" w:styleId="ad">
    <w:name w:val="footnote text"/>
    <w:qFormat/>
    <w:pPr>
      <w:widowControl w:val="0"/>
      <w:tabs>
        <w:tab w:val="left" w:pos="720"/>
      </w:tabs>
      <w:snapToGrid w:val="0"/>
      <w:ind w:left="635" w:hanging="272"/>
    </w:pPr>
    <w:rPr>
      <w:rFonts w:ascii="宋体"/>
      <w:sz w:val="18"/>
      <w:szCs w:val="18"/>
    </w:rPr>
  </w:style>
  <w:style w:type="paragraph" w:styleId="TOC2">
    <w:name w:val="toc 2"/>
    <w:next w:val="a"/>
    <w:semiHidden/>
    <w:qFormat/>
    <w:pPr>
      <w:widowControl w:val="0"/>
      <w:tabs>
        <w:tab w:val="right" w:leader="dot" w:pos="9241"/>
      </w:tabs>
      <w:wordWrap w:val="0"/>
      <w:autoSpaceDE w:val="0"/>
      <w:autoSpaceDN w:val="0"/>
      <w:ind w:firstLineChars="100" w:firstLine="102"/>
    </w:pPr>
    <w:rPr>
      <w:rFonts w:ascii="宋体" w:hAnsi="宋体"/>
      <w:sz w:val="21"/>
      <w:szCs w:val="21"/>
    </w:rPr>
  </w:style>
  <w:style w:type="paragraph" w:styleId="ae">
    <w:name w:val="annotation subject"/>
    <w:basedOn w:val="a5"/>
    <w:next w:val="a5"/>
    <w:link w:val="af"/>
    <w:uiPriority w:val="99"/>
    <w:semiHidden/>
    <w:unhideWhenUsed/>
    <w:qFormat/>
    <w:rPr>
      <w:b/>
      <w:bCs/>
    </w:rPr>
  </w:style>
  <w:style w:type="table" w:styleId="af0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0" w:type="dxa"/>
        <w:right w:w="100" w:type="dxa"/>
      </w:tblCellMar>
    </w:tblPr>
  </w:style>
  <w:style w:type="character" w:styleId="af1">
    <w:name w:val="Strong"/>
    <w:basedOn w:val="a0"/>
    <w:uiPriority w:val="22"/>
    <w:qFormat/>
    <w:rPr>
      <w:b/>
    </w:rPr>
  </w:style>
  <w:style w:type="character" w:styleId="af2">
    <w:name w:val="Hyperlink"/>
    <w:uiPriority w:val="99"/>
    <w:qFormat/>
    <w:rPr>
      <w:color w:val="0000FF"/>
      <w:spacing w:val="0"/>
      <w:w w:val="100"/>
      <w:szCs w:val="21"/>
      <w:u w:val="single"/>
    </w:rPr>
  </w:style>
  <w:style w:type="character" w:styleId="af3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styleId="af4">
    <w:name w:val="footnote reference"/>
    <w:basedOn w:val="a4"/>
    <w:uiPriority w:val="99"/>
    <w:semiHidden/>
    <w:unhideWhenUsed/>
    <w:qFormat/>
    <w:rPr>
      <w:sz w:val="18"/>
      <w:szCs w:val="18"/>
      <w:vertAlign w:val="superscript"/>
    </w:rPr>
  </w:style>
  <w:style w:type="character" w:customStyle="1" w:styleId="a4">
    <w:name w:val="题注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10">
    <w:name w:val="标题 1 字符"/>
    <w:basedOn w:val="a0"/>
    <w:link w:val="1"/>
    <w:qFormat/>
    <w:rPr>
      <w:b/>
      <w:kern w:val="44"/>
      <w:sz w:val="44"/>
      <w:szCs w:val="24"/>
    </w:rPr>
  </w:style>
  <w:style w:type="character" w:customStyle="1" w:styleId="20">
    <w:name w:val="标题 2 字符"/>
    <w:basedOn w:val="a0"/>
    <w:link w:val="2"/>
    <w:qFormat/>
    <w:rPr>
      <w:rFonts w:ascii="Arial" w:eastAsia="黑体" w:hAnsi="Arial"/>
      <w:b/>
      <w:sz w:val="32"/>
      <w:szCs w:val="24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11"/>
    <w:uiPriority w:val="99"/>
    <w:qFormat/>
    <w:rPr>
      <w:sz w:val="18"/>
      <w:szCs w:val="18"/>
    </w:rPr>
  </w:style>
  <w:style w:type="paragraph" w:customStyle="1" w:styleId="11">
    <w:name w:val="页脚1"/>
    <w:link w:val="Char"/>
    <w:uiPriority w:val="99"/>
    <w:unhideWhenUsed/>
    <w:qFormat/>
    <w:pPr>
      <w:widowControl w:val="0"/>
      <w:wordWrap w:val="0"/>
      <w:autoSpaceDE w:val="0"/>
      <w:autoSpaceDN w:val="0"/>
    </w:pPr>
    <w:rPr>
      <w:sz w:val="18"/>
      <w:szCs w:val="18"/>
    </w:rPr>
  </w:style>
  <w:style w:type="paragraph" w:customStyle="1" w:styleId="Footer1">
    <w:name w:val="Footer1"/>
    <w:uiPriority w:val="99"/>
    <w:unhideWhenUsed/>
    <w:qFormat/>
    <w:pPr>
      <w:widowControl w:val="0"/>
      <w:wordWrap w:val="0"/>
      <w:autoSpaceDE w:val="0"/>
      <w:autoSpaceDN w:val="0"/>
      <w:jc w:val="right"/>
    </w:pPr>
    <w:rPr>
      <w:sz w:val="18"/>
      <w:szCs w:val="18"/>
    </w:rPr>
  </w:style>
  <w:style w:type="paragraph" w:customStyle="1" w:styleId="af5">
    <w:name w:val="图脚注"/>
    <w:uiPriority w:val="99"/>
    <w:unhideWhenUsed/>
    <w:qFormat/>
    <w:pPr>
      <w:widowControl w:val="0"/>
      <w:wordWrap w:val="0"/>
      <w:autoSpaceDE w:val="0"/>
      <w:autoSpaceDN w:val="0"/>
      <w:ind w:leftChars="300" w:left="765" w:hangingChars="75" w:hanging="135"/>
    </w:pPr>
    <w:rPr>
      <w:rFonts w:ascii="宋体" w:hAnsi="宋体" w:cs="宋体" w:hint="eastAsia"/>
      <w:sz w:val="18"/>
      <w:szCs w:val="18"/>
    </w:rPr>
  </w:style>
  <w:style w:type="paragraph" w:styleId="af6">
    <w:name w:val="List Paragraph"/>
    <w:basedOn w:val="a"/>
    <w:uiPriority w:val="34"/>
    <w:qFormat/>
    <w:pPr>
      <w:ind w:firstLine="420"/>
    </w:pPr>
  </w:style>
  <w:style w:type="character" w:customStyle="1" w:styleId="a6">
    <w:name w:val="批注文字 字符"/>
    <w:basedOn w:val="a0"/>
    <w:link w:val="a5"/>
    <w:uiPriority w:val="99"/>
    <w:semiHidden/>
    <w:qFormat/>
    <w:rPr>
      <w:szCs w:val="24"/>
    </w:rPr>
  </w:style>
  <w:style w:type="character" w:customStyle="1" w:styleId="af">
    <w:name w:val="批注主题 字符"/>
    <w:basedOn w:val="a6"/>
    <w:link w:val="ae"/>
    <w:uiPriority w:val="99"/>
    <w:semiHidden/>
    <w:qFormat/>
    <w:rPr>
      <w:b/>
      <w:bCs/>
      <w:szCs w:val="24"/>
    </w:rPr>
  </w:style>
  <w:style w:type="character" w:customStyle="1" w:styleId="a9">
    <w:name w:val="批注框文本 字符"/>
    <w:basedOn w:val="a0"/>
    <w:link w:val="a8"/>
    <w:uiPriority w:val="99"/>
    <w:semiHidden/>
    <w:qFormat/>
    <w:rPr>
      <w:sz w:val="18"/>
      <w:szCs w:val="18"/>
    </w:rPr>
  </w:style>
  <w:style w:type="paragraph" w:customStyle="1" w:styleId="WPSOffice1">
    <w:name w:val="WPSOffice手动目录 1"/>
    <w:qFormat/>
    <w:rPr>
      <w:rFonts w:asciiTheme="minorHAnsi" w:eastAsiaTheme="minorEastAsia" w:hAnsiTheme="minorHAnsi" w:cstheme="minorBidi"/>
    </w:rPr>
  </w:style>
  <w:style w:type="paragraph" w:customStyle="1" w:styleId="WPSOffice2">
    <w:name w:val="WPSOffice手动目录 2"/>
    <w:qFormat/>
    <w:pPr>
      <w:widowControl w:val="0"/>
      <w:wordWrap w:val="0"/>
      <w:autoSpaceDE w:val="0"/>
      <w:autoSpaceDN w:val="0"/>
      <w:ind w:leftChars="200" w:left="200"/>
    </w:pPr>
    <w:rPr>
      <w:rFonts w:asciiTheme="minorHAnsi" w:eastAsiaTheme="minorEastAsia" w:hAnsiTheme="minorHAnsi" w:cstheme="minorBidi"/>
    </w:rPr>
  </w:style>
  <w:style w:type="paragraph" w:customStyle="1" w:styleId="af7">
    <w:name w:val="正文标题"/>
    <w:qFormat/>
    <w:pPr>
      <w:keepNext/>
      <w:pageBreakBefore/>
      <w:widowControl w:val="0"/>
      <w:wordWrap w:val="0"/>
      <w:autoSpaceDE w:val="0"/>
      <w:autoSpaceDN w:val="0"/>
      <w:spacing w:before="360" w:after="440" w:line="360" w:lineRule="auto"/>
      <w:jc w:val="center"/>
    </w:pPr>
    <w:rPr>
      <w:rFonts w:ascii="黑体" w:eastAsia="黑体" w:hAnsi="黑体" w:cstheme="minorBidi"/>
      <w:color w:val="000000"/>
      <w:szCs w:val="22"/>
      <w:lang w:eastAsia="en-US"/>
    </w:rPr>
  </w:style>
  <w:style w:type="paragraph" w:customStyle="1" w:styleId="af8">
    <w:name w:val="目次标题"/>
    <w:qFormat/>
    <w:pPr>
      <w:keepNext/>
      <w:pageBreakBefore/>
      <w:widowControl w:val="0"/>
      <w:shd w:val="clear" w:color="FFFFFF" w:fill="FFFFFF"/>
      <w:spacing w:before="640" w:after="560" w:line="460" w:lineRule="exact"/>
      <w:jc w:val="center"/>
      <w:outlineLvl w:val="3"/>
    </w:pPr>
    <w:rPr>
      <w:rFonts w:ascii="黑体" w:eastAsia="黑体"/>
      <w:sz w:val="32"/>
      <w:szCs w:val="32"/>
    </w:rPr>
  </w:style>
  <w:style w:type="paragraph" w:customStyle="1" w:styleId="af9">
    <w:name w:val="目次标题级"/>
    <w:next w:val="1"/>
    <w:uiPriority w:val="39"/>
    <w:qFormat/>
    <w:pPr>
      <w:tabs>
        <w:tab w:val="right" w:leader="dot" w:pos="9241"/>
      </w:tabs>
      <w:wordWrap w:val="0"/>
      <w:spacing w:beforeLines="25" w:afterLines="25"/>
      <w:outlineLvl w:val="0"/>
    </w:pPr>
    <w:rPr>
      <w:rFonts w:ascii="宋体" w:hAnsi="宋体"/>
      <w:sz w:val="21"/>
      <w:szCs w:val="21"/>
    </w:rPr>
  </w:style>
  <w:style w:type="paragraph" w:customStyle="1" w:styleId="12">
    <w:name w:val="目次第1级"/>
    <w:next w:val="1"/>
    <w:uiPriority w:val="39"/>
    <w:qFormat/>
    <w:pPr>
      <w:tabs>
        <w:tab w:val="right" w:leader="dot" w:pos="9241"/>
      </w:tabs>
      <w:wordWrap w:val="0"/>
      <w:spacing w:beforeLines="25" w:afterLines="25"/>
    </w:pPr>
    <w:rPr>
      <w:rFonts w:ascii="宋体" w:hAnsi="宋体" w:cs="宋体"/>
      <w:sz w:val="21"/>
      <w:szCs w:val="21"/>
    </w:rPr>
  </w:style>
  <w:style w:type="paragraph" w:customStyle="1" w:styleId="21">
    <w:name w:val="目次第2级"/>
    <w:uiPriority w:val="39"/>
    <w:qFormat/>
    <w:pPr>
      <w:tabs>
        <w:tab w:val="right" w:leader="dot" w:pos="9241"/>
      </w:tabs>
      <w:wordWrap w:val="0"/>
      <w:ind w:firstLineChars="100" w:firstLine="100"/>
    </w:pPr>
    <w:rPr>
      <w:rFonts w:ascii="宋体" w:hAnsi="宋体" w:cs="宋体"/>
      <w:sz w:val="21"/>
      <w:szCs w:val="21"/>
    </w:rPr>
  </w:style>
  <w:style w:type="paragraph" w:customStyle="1" w:styleId="30">
    <w:name w:val="目次第3级"/>
    <w:uiPriority w:val="39"/>
    <w:qFormat/>
    <w:pPr>
      <w:tabs>
        <w:tab w:val="right" w:leader="dot" w:pos="9241"/>
      </w:tabs>
      <w:wordWrap w:val="0"/>
      <w:ind w:firstLineChars="200" w:firstLine="200"/>
    </w:pPr>
    <w:rPr>
      <w:rFonts w:ascii="宋体" w:hAnsi="宋体" w:cs="宋体"/>
      <w:sz w:val="21"/>
      <w:szCs w:val="21"/>
    </w:rPr>
  </w:style>
  <w:style w:type="paragraph" w:customStyle="1" w:styleId="40">
    <w:name w:val="目次第4级"/>
    <w:uiPriority w:val="39"/>
    <w:qFormat/>
    <w:pPr>
      <w:tabs>
        <w:tab w:val="right" w:leader="dot" w:pos="9241"/>
      </w:tabs>
      <w:wordWrap w:val="0"/>
      <w:ind w:firstLineChars="300" w:firstLine="300"/>
    </w:pPr>
    <w:rPr>
      <w:rFonts w:ascii="宋体" w:hAnsi="宋体" w:cs="宋体"/>
      <w:sz w:val="21"/>
      <w:szCs w:val="21"/>
    </w:rPr>
  </w:style>
  <w:style w:type="paragraph" w:customStyle="1" w:styleId="5">
    <w:name w:val="目次第5级"/>
    <w:uiPriority w:val="39"/>
    <w:qFormat/>
    <w:pPr>
      <w:tabs>
        <w:tab w:val="right" w:leader="dot" w:pos="9241"/>
      </w:tabs>
      <w:wordWrap w:val="0"/>
      <w:ind w:firstLineChars="400" w:firstLine="400"/>
    </w:pPr>
    <w:rPr>
      <w:rFonts w:ascii="宋体" w:hAnsi="宋体" w:cs="宋体"/>
      <w:sz w:val="21"/>
      <w:szCs w:val="21"/>
    </w:rPr>
  </w:style>
  <w:style w:type="paragraph" w:customStyle="1" w:styleId="6">
    <w:name w:val="目次第6级"/>
    <w:uiPriority w:val="39"/>
    <w:qFormat/>
    <w:pPr>
      <w:tabs>
        <w:tab w:val="right" w:leader="dot" w:pos="9241"/>
      </w:tabs>
      <w:wordWrap w:val="0"/>
      <w:ind w:firstLineChars="500" w:firstLine="500"/>
    </w:pPr>
    <w:rPr>
      <w:rFonts w:ascii="宋体" w:hAnsi="宋体" w:cs="宋体"/>
      <w:sz w:val="21"/>
      <w:szCs w:val="21"/>
    </w:rPr>
  </w:style>
  <w:style w:type="paragraph" w:customStyle="1" w:styleId="7">
    <w:name w:val="目次第7级"/>
    <w:uiPriority w:val="39"/>
    <w:qFormat/>
    <w:pPr>
      <w:tabs>
        <w:tab w:val="right" w:leader="dot" w:pos="9241"/>
      </w:tabs>
      <w:wordWrap w:val="0"/>
      <w:ind w:firstLineChars="600" w:firstLine="600"/>
    </w:pPr>
    <w:rPr>
      <w:rFonts w:ascii="宋体" w:hAnsi="宋体" w:cs="宋体"/>
      <w:sz w:val="21"/>
      <w:szCs w:val="21"/>
    </w:rPr>
  </w:style>
  <w:style w:type="paragraph" w:customStyle="1" w:styleId="8">
    <w:name w:val="目次第8级"/>
    <w:uiPriority w:val="39"/>
    <w:qFormat/>
    <w:pPr>
      <w:tabs>
        <w:tab w:val="right" w:leader="dot" w:pos="9241"/>
      </w:tabs>
      <w:wordWrap w:val="0"/>
      <w:ind w:firstLineChars="700" w:firstLine="700"/>
    </w:pPr>
    <w:rPr>
      <w:rFonts w:ascii="宋体" w:hAnsi="宋体" w:cs="宋体"/>
      <w:sz w:val="21"/>
      <w:szCs w:val="21"/>
    </w:rPr>
  </w:style>
  <w:style w:type="paragraph" w:customStyle="1" w:styleId="afa">
    <w:name w:val="目次、索引正文"/>
    <w:qFormat/>
    <w:pPr>
      <w:widowControl w:val="0"/>
      <w:spacing w:line="320" w:lineRule="exact"/>
      <w:jc w:val="both"/>
    </w:pPr>
    <w:rPr>
      <w:rFonts w:ascii="宋体" w:hAnsi="宋体" w:cs="宋体"/>
      <w:sz w:val="21"/>
    </w:rPr>
  </w:style>
  <w:style w:type="character" w:customStyle="1" w:styleId="13">
    <w:name w:val="书籍标题1"/>
    <w:basedOn w:val="a0"/>
    <w:uiPriority w:val="33"/>
    <w:qFormat/>
    <w:rPr>
      <w:b/>
      <w:bCs/>
      <w:smallCaps/>
      <w:spacing w:val="5"/>
    </w:rPr>
  </w:style>
  <w:style w:type="paragraph" w:customStyle="1" w:styleId="afb">
    <w:name w:val="文档名称标题"/>
    <w:qFormat/>
    <w:pPr>
      <w:widowControl w:val="0"/>
      <w:wordWrap w:val="0"/>
      <w:autoSpaceDE w:val="0"/>
      <w:autoSpaceDN w:val="0"/>
      <w:spacing w:before="640" w:after="560" w:line="460" w:lineRule="exact"/>
      <w:jc w:val="center"/>
    </w:pPr>
    <w:rPr>
      <w:rFonts w:ascii="黑体" w:eastAsia="黑体"/>
      <w:sz w:val="32"/>
      <w:szCs w:val="32"/>
    </w:rPr>
  </w:style>
  <w:style w:type="paragraph" w:customStyle="1" w:styleId="afc">
    <w:name w:val="章节页面标题"/>
    <w:qFormat/>
    <w:pPr>
      <w:widowControl w:val="0"/>
      <w:wordWrap w:val="0"/>
      <w:autoSpaceDE w:val="0"/>
      <w:autoSpaceDN w:val="0"/>
      <w:spacing w:before="640" w:after="560" w:line="460" w:lineRule="exact"/>
      <w:jc w:val="center"/>
      <w:outlineLvl w:val="0"/>
    </w:pPr>
    <w:rPr>
      <w:rFonts w:ascii="黑体" w:eastAsia="黑体"/>
      <w:sz w:val="32"/>
      <w:szCs w:val="32"/>
    </w:rPr>
  </w:style>
  <w:style w:type="paragraph" w:customStyle="1" w:styleId="afd">
    <w:name w:val="附录页面标题"/>
    <w:qFormat/>
    <w:rsid w:val="006556E8"/>
    <w:pPr>
      <w:widowControl w:val="0"/>
      <w:wordWrap w:val="0"/>
      <w:autoSpaceDE w:val="0"/>
      <w:autoSpaceDN w:val="0"/>
      <w:spacing w:beforeLines="50" w:before="50" w:afterLines="50" w:after="50"/>
      <w:contextualSpacing/>
      <w:jc w:val="center"/>
    </w:pPr>
    <w:rPr>
      <w:rFonts w:ascii="黑体" w:eastAsia="黑体" w:hAnsi="黑体" w:cs="黑体"/>
      <w:sz w:val="21"/>
      <w:szCs w:val="21"/>
    </w:rPr>
  </w:style>
  <w:style w:type="paragraph" w:customStyle="1" w:styleId="afe">
    <w:name w:val="其他页面标题"/>
    <w:qFormat/>
    <w:pPr>
      <w:widowControl w:val="0"/>
      <w:wordWrap w:val="0"/>
      <w:autoSpaceDE w:val="0"/>
      <w:autoSpaceDN w:val="0"/>
      <w:spacing w:before="640" w:after="200"/>
      <w:jc w:val="center"/>
      <w:outlineLvl w:val="0"/>
    </w:pPr>
    <w:rPr>
      <w:rFonts w:ascii="黑体" w:eastAsia="黑体"/>
      <w:sz w:val="21"/>
      <w:szCs w:val="21"/>
    </w:rPr>
  </w:style>
  <w:style w:type="paragraph" w:customStyle="1" w:styleId="aff">
    <w:name w:val="段落"/>
    <w:qFormat/>
    <w:pPr>
      <w:widowControl w:val="0"/>
      <w:autoSpaceDE w:val="0"/>
      <w:autoSpaceDN w:val="0"/>
      <w:ind w:firstLineChars="200" w:firstLine="420"/>
    </w:pPr>
    <w:rPr>
      <w:rFonts w:ascii="宋体"/>
      <w:sz w:val="21"/>
    </w:rPr>
  </w:style>
  <w:style w:type="paragraph" w:customStyle="1" w:styleId="aff0">
    <w:name w:val="一级首章标题"/>
    <w:qFormat/>
    <w:rsid w:val="0074003A"/>
    <w:pPr>
      <w:widowControl w:val="0"/>
      <w:wordWrap w:val="0"/>
      <w:autoSpaceDE w:val="0"/>
      <w:autoSpaceDN w:val="0"/>
      <w:snapToGrid w:val="0"/>
      <w:spacing w:beforeLines="50" w:before="50" w:afterLines="100" w:after="100" w:line="360" w:lineRule="auto"/>
      <w:jc w:val="both"/>
    </w:pPr>
    <w:rPr>
      <w:rFonts w:eastAsia="黑体"/>
      <w:sz w:val="21"/>
    </w:rPr>
  </w:style>
  <w:style w:type="paragraph" w:customStyle="1" w:styleId="aff1">
    <w:name w:val="二级首章标题"/>
    <w:qFormat/>
    <w:pPr>
      <w:widowControl w:val="0"/>
      <w:wordWrap w:val="0"/>
      <w:autoSpaceDE w:val="0"/>
      <w:autoSpaceDN w:val="0"/>
      <w:snapToGrid w:val="0"/>
      <w:spacing w:afterLines="50"/>
      <w:jc w:val="both"/>
    </w:pPr>
    <w:rPr>
      <w:rFonts w:ascii="黑体" w:eastAsia="黑体" w:hAnsi="黑体"/>
      <w:sz w:val="21"/>
    </w:rPr>
  </w:style>
  <w:style w:type="paragraph" w:customStyle="1" w:styleId="aff2">
    <w:name w:val="一级章标题"/>
    <w:qFormat/>
    <w:pPr>
      <w:widowControl w:val="0"/>
      <w:wordWrap w:val="0"/>
      <w:autoSpaceDE w:val="0"/>
      <w:autoSpaceDN w:val="0"/>
      <w:snapToGrid w:val="0"/>
      <w:spacing w:beforeLines="100" w:afterLines="100"/>
      <w:jc w:val="both"/>
    </w:pPr>
    <w:rPr>
      <w:rFonts w:ascii="黑体" w:eastAsia="黑体" w:hAnsi="黑体"/>
      <w:sz w:val="21"/>
    </w:rPr>
  </w:style>
  <w:style w:type="paragraph" w:customStyle="1" w:styleId="aff3">
    <w:name w:val="章节条款"/>
    <w:qFormat/>
    <w:rsid w:val="00D6719B"/>
    <w:pPr>
      <w:widowControl w:val="0"/>
      <w:wordWrap w:val="0"/>
      <w:autoSpaceDE w:val="0"/>
      <w:autoSpaceDN w:val="0"/>
      <w:snapToGrid w:val="0"/>
      <w:spacing w:beforeLines="50" w:before="50" w:afterLines="50" w:after="50"/>
      <w:ind w:firstLineChars="200" w:firstLine="200"/>
      <w:jc w:val="both"/>
    </w:pPr>
    <w:rPr>
      <w:rFonts w:eastAsia="黑体"/>
      <w:sz w:val="21"/>
    </w:rPr>
  </w:style>
  <w:style w:type="paragraph" w:customStyle="1" w:styleId="-">
    <w:name w:val="章标题-无条题"/>
    <w:qFormat/>
    <w:pPr>
      <w:widowControl w:val="0"/>
      <w:wordWrap w:val="0"/>
      <w:autoSpaceDE w:val="0"/>
      <w:autoSpaceDN w:val="0"/>
    </w:pPr>
    <w:rPr>
      <w:rFonts w:ascii="宋体" w:hAnsi="宋体"/>
    </w:rPr>
  </w:style>
  <w:style w:type="paragraph" w:customStyle="1" w:styleId="-0">
    <w:name w:val="附录章标题-有条题"/>
    <w:qFormat/>
    <w:pPr>
      <w:widowControl w:val="0"/>
      <w:wordWrap w:val="0"/>
      <w:autoSpaceDE w:val="0"/>
      <w:autoSpaceDN w:val="0"/>
      <w:snapToGrid w:val="0"/>
      <w:spacing w:beforeLines="50" w:afterLines="50"/>
    </w:pPr>
    <w:rPr>
      <w:rFonts w:ascii="宋体" w:hAnsi="宋体"/>
    </w:rPr>
  </w:style>
  <w:style w:type="paragraph" w:customStyle="1" w:styleId="aff4">
    <w:name w:val="表标题"/>
    <w:qFormat/>
    <w:pPr>
      <w:widowControl w:val="0"/>
      <w:wordWrap w:val="0"/>
      <w:autoSpaceDE w:val="0"/>
      <w:autoSpaceDN w:val="0"/>
      <w:spacing w:beforeLines="50" w:afterLines="50"/>
      <w:jc w:val="center"/>
    </w:pPr>
    <w:rPr>
      <w:rFonts w:ascii="黑体" w:eastAsia="黑体" w:hAnsi="黑体"/>
      <w:sz w:val="21"/>
    </w:rPr>
  </w:style>
  <w:style w:type="paragraph" w:customStyle="1" w:styleId="aff5">
    <w:name w:val="图标题"/>
    <w:qFormat/>
    <w:pPr>
      <w:widowControl w:val="0"/>
      <w:wordWrap w:val="0"/>
      <w:autoSpaceDE w:val="0"/>
      <w:autoSpaceDN w:val="0"/>
      <w:spacing w:beforeLines="50" w:afterLines="50"/>
      <w:jc w:val="center"/>
    </w:pPr>
    <w:rPr>
      <w:rFonts w:ascii="黑体" w:eastAsia="黑体" w:hAnsi="黑体"/>
      <w:sz w:val="21"/>
    </w:rPr>
  </w:style>
  <w:style w:type="paragraph" w:customStyle="1" w:styleId="aff6">
    <w:name w:val="公式居中"/>
    <w:next w:val="1"/>
    <w:qFormat/>
    <w:pPr>
      <w:tabs>
        <w:tab w:val="center" w:pos="4620"/>
        <w:tab w:val="right" w:pos="6510"/>
        <w:tab w:val="right" w:leader="middleDot" w:pos="9240"/>
      </w:tabs>
      <w:wordWrap w:val="0"/>
      <w:autoSpaceDE w:val="0"/>
      <w:autoSpaceDN w:val="0"/>
      <w:snapToGrid w:val="0"/>
      <w:jc w:val="center"/>
      <w:textAlignment w:val="center"/>
    </w:pPr>
    <w:rPr>
      <w:kern w:val="2"/>
    </w:rPr>
  </w:style>
  <w:style w:type="paragraph" w:customStyle="1" w:styleId="aff7">
    <w:name w:val="终结线"/>
    <w:qFormat/>
    <w:pPr>
      <w:tabs>
        <w:tab w:val="center" w:pos="4620"/>
        <w:tab w:val="right" w:pos="6510"/>
        <w:tab w:val="right" w:leader="middleDot" w:pos="9240"/>
      </w:tabs>
      <w:wordWrap w:val="0"/>
      <w:autoSpaceDE w:val="0"/>
      <w:autoSpaceDN w:val="0"/>
      <w:jc w:val="center"/>
      <w:textAlignment w:val="center"/>
    </w:pPr>
  </w:style>
  <w:style w:type="character" w:styleId="aff8">
    <w:name w:val="Unresolved Mention"/>
    <w:basedOn w:val="a0"/>
    <w:uiPriority w:val="99"/>
    <w:semiHidden/>
    <w:unhideWhenUsed/>
    <w:rsid w:val="009D1578"/>
    <w:rPr>
      <w:color w:val="605E5C"/>
      <w:shd w:val="clear" w:color="auto" w:fill="E1DFDD"/>
    </w:rPr>
  </w:style>
  <w:style w:type="paragraph" w:styleId="aff9">
    <w:name w:val="Revision"/>
    <w:hidden/>
    <w:uiPriority w:val="99"/>
    <w:unhideWhenUsed/>
    <w:rsid w:val="002F2C72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A7B117CE-EA29-40F1-8AD8-E774002AA6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2150</Words>
  <Characters>2581</Characters>
  <Application>Microsoft Office Word</Application>
  <DocSecurity>0</DocSecurity>
  <Lines>161</Lines>
  <Paragraphs>152</Paragraphs>
  <ScaleCrop>false</ScaleCrop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其 常</cp:lastModifiedBy>
  <cp:revision>2</cp:revision>
  <dcterms:created xsi:type="dcterms:W3CDTF">2026-09-22T08:05:00Z</dcterms:created>
  <dcterms:modified xsi:type="dcterms:W3CDTF">2026-09-22T08:05:00Z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C177662631394EF791F34854FD98EC4D_13</vt:lpwstr>
  </property>
  <property fmtid="{D5CDD505-2E9C-101B-9397-08002B2CF9AE}" pid="4" name="KSOTemplateDocerSaveRecord">
    <vt:lpwstr>eyJoZGlkIjoiNzhhZjJkMjZhZDk3ODQwMjJiYWQ1Y2YwNTE0YTRjOWQiLCJ1c2VySWQiOiIxMTI0OTUzNjkxIn0=</vt:lpwstr>
  </property>
</Properties>
</file>