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3"/>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509" w:type="dxa"/>
          </w:tcPr>
          <w:p>
            <w:pPr>
              <w:pStyle w:val="18"/>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03.080.03</w:t>
            </w:r>
            <w:r>
              <w:rPr>
                <w:rFonts w:ascii="黑体" w:hAnsi="黑体" w:eastAsia="黑体"/>
                <w:sz w:val="21"/>
                <w:szCs w:val="21"/>
              </w:rPr>
              <w:t xml:space="preserve"> </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A16</w:t>
            </w:r>
            <w:r>
              <w:rPr>
                <w:rFonts w:ascii="黑体" w:hAnsi="黑体" w:eastAsia="黑体"/>
                <w:sz w:val="21"/>
                <w:szCs w:val="21"/>
              </w:rPr>
              <w:fldChar w:fldCharType="end"/>
            </w:r>
            <w:bookmarkEnd w:id="1"/>
          </w:p>
        </w:tc>
      </w:tr>
    </w:tbl>
    <w:tbl>
      <w:tblPr>
        <w:tblStyle w:val="33"/>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PrEx>
        <w:tc>
          <w:tcPr>
            <w:tcW w:w="6407" w:type="dxa"/>
          </w:tcPr>
          <w:p>
            <w:pPr>
              <w:pStyle w:val="49"/>
              <w:framePr w:w="0" w:hRule="auto" w:wrap="auto" w:vAnchor="margin" w:hAnchor="text" w:xAlign="left" w:yAlign="inline"/>
              <w:rPr>
                <w:rFonts w:hint="eastAsia"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43</w:t>
            </w:r>
            <w:r>
              <w:fldChar w:fldCharType="end"/>
            </w:r>
            <w:bookmarkEnd w:id="3"/>
          </w:p>
        </w:tc>
      </w:tr>
    </w:tbl>
    <w:p>
      <w:pPr>
        <w:pStyle w:val="50"/>
        <w:framePr w:w="9639" w:h="624" w:hRule="exact" w:hSpace="181" w:vSpace="181" w:hAnchor="page" w:x="1305" w:y="2269"/>
        <w:rPr>
          <w:rFonts w:hint="eastAsia"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fr-FR"/>
        </w:rPr>
        <w:t>43</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6"/>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hint="eastAsia" w:ascii="黑体" w:hAnsi="黑体" w:eastAsia="黑体"/>
          <w:b w:val="0"/>
          <w:bCs w:val="0"/>
          <w:w w:val="100"/>
        </w:rPr>
      </w:pPr>
    </w:p>
    <w:p>
      <w:pPr>
        <w:pStyle w:val="197"/>
        <w:framePr w:h="6974" w:hRule="exact"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自驾康养旅游线路设计指南</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hint="eastAsia"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hint="eastAsia" w:ascii="黑体" w:hAnsi="黑体" w:eastAsia="黑体"/>
          <w:szCs w:val="28"/>
        </w:rPr>
        <w:t>Self-drive Wellness Tourism Route Design Guide</w:t>
      </w:r>
      <w:r>
        <w:rPr>
          <w:rFonts w:ascii="黑体" w:hAnsi="黑体"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3"/>
        <w:framePr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hint="eastAsia"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4"/>
        <w:framePr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1"/>
        <w:framePr w:h="584" w:hRule="exact" w:hSpace="181" w:vSpace="181" w:y="15027"/>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湖南省市场监督管理局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pPr>
        <w:rPr>
          <w:rFonts w:hint="eastAsia" w:ascii="宋体" w:hAnsi="宋体"/>
          <w:sz w:val="28"/>
          <w:szCs w:val="28"/>
        </w:rPr>
        <w:sectPr>
          <w:headerReference r:id="rId5" w:type="first"/>
          <w:footerReference r:id="rId8" w:type="first"/>
          <w:headerReference r:id="rId3" w:type="default"/>
          <w:footerReference r:id="rId6" w:type="default"/>
          <w:headerReference r:id="rId4" w:type="even"/>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1"/>
        <w:spacing w:after="468"/>
      </w:pPr>
      <w:bookmarkStart w:id="21" w:name="BookMark1"/>
      <w:bookmarkStart w:id="22" w:name="_Toc240449357"/>
      <w:bookmarkStart w:id="23" w:name="_Toc200985620"/>
      <w:bookmarkStart w:id="24" w:name="_Toc217729375"/>
      <w:bookmarkStart w:id="25" w:name="_Toc217731610"/>
      <w:bookmarkStart w:id="26" w:name="_Toc217736795"/>
      <w:bookmarkStart w:id="27" w:name="_Toc240451611"/>
      <w:bookmarkStart w:id="28" w:name="_Toc240449346"/>
      <w:r>
        <w:rPr>
          <w:rFonts w:hint="eastAsia"/>
          <w:spacing w:val="320"/>
        </w:rPr>
        <w:t>目</w:t>
      </w:r>
      <w:r>
        <w:rPr>
          <w:rFonts w:hint="eastAsia"/>
        </w:rPr>
        <w:t>次</w:t>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"_Toc240532997" </w:instrText>
      </w:r>
      <w:r>
        <w:fldChar w:fldCharType="separate"/>
      </w:r>
      <w:r>
        <w:rPr>
          <w:rStyle w:val="30"/>
          <w:rFonts w:hint="eastAsia"/>
        </w:rPr>
        <w:t>前言</w:t>
      </w:r>
      <w:r>
        <w:rPr>
          <w:rFonts w:hint="eastAsia"/>
        </w:rPr>
        <w:tab/>
      </w:r>
      <w:r>
        <w:rPr>
          <w:rFonts w:hint="eastAsia"/>
        </w:rPr>
        <w:fldChar w:fldCharType="begin"/>
      </w:r>
      <w:r>
        <w:rPr>
          <w:rFonts w:hint="eastAsia"/>
        </w:rPr>
        <w:instrText xml:space="preserve"> </w:instrText>
      </w:r>
      <w:r>
        <w:instrText xml:space="preserve">PAGEREF _Toc240532997 \h</w:instrText>
      </w:r>
      <w:r>
        <w:rPr>
          <w:rFonts w:hint="eastAsia"/>
        </w:rPr>
        <w:instrText xml:space="preserve"> </w:instrText>
      </w:r>
      <w:r>
        <w:rPr>
          <w:rFonts w:hint="eastAsia"/>
        </w:rPr>
        <w:fldChar w:fldCharType="separate"/>
      </w:r>
      <w:r>
        <w:t>II</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"_Toc240532998" </w:instrText>
      </w:r>
      <w:r>
        <w:fldChar w:fldCharType="separate"/>
      </w:r>
      <w:r>
        <w:rPr>
          <w:rStyle w:val="30"/>
          <w:rFonts w:hint="eastAsia"/>
        </w:rPr>
        <w:t>1</w:t>
      </w:r>
      <w:r>
        <w:rPr>
          <w:rStyle w:val="30"/>
        </w:rPr>
        <w:t xml:space="preserve"> </w:t>
      </w:r>
      <w:r>
        <w:rPr>
          <w:rStyle w:val="30"/>
          <w:rFonts w:hint="eastAsia"/>
        </w:rPr>
        <w:t xml:space="preserve"> 范围</w:t>
      </w:r>
      <w:r>
        <w:rPr>
          <w:rFonts w:hint="eastAsia"/>
        </w:rPr>
        <w:tab/>
      </w:r>
      <w:r>
        <w:rPr>
          <w:rFonts w:hint="eastAsia"/>
        </w:rPr>
        <w:fldChar w:fldCharType="begin"/>
      </w:r>
      <w:r>
        <w:rPr>
          <w:rFonts w:hint="eastAsia"/>
        </w:rPr>
        <w:instrText xml:space="preserve"> </w:instrText>
      </w:r>
      <w:r>
        <w:instrText xml:space="preserve">PAGEREF _Toc240532998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"_Toc240532999" </w:instrText>
      </w:r>
      <w:r>
        <w:fldChar w:fldCharType="separate"/>
      </w:r>
      <w:r>
        <w:rPr>
          <w:rStyle w:val="30"/>
          <w:rFonts w:hint="eastAsia"/>
        </w:rPr>
        <w:t>2</w:t>
      </w:r>
      <w:r>
        <w:rPr>
          <w:rStyle w:val="30"/>
        </w:rPr>
        <w:t xml:space="preserve"> </w:t>
      </w:r>
      <w:r>
        <w:rPr>
          <w:rStyle w:val="30"/>
          <w:rFonts w:hint="eastAsia"/>
        </w:rPr>
        <w:t xml:space="preserve"> 规范性引用文件</w:t>
      </w:r>
      <w:r>
        <w:rPr>
          <w:rFonts w:hint="eastAsia"/>
        </w:rPr>
        <w:tab/>
      </w:r>
      <w:r>
        <w:rPr>
          <w:rFonts w:hint="eastAsia"/>
        </w:rPr>
        <w:fldChar w:fldCharType="begin"/>
      </w:r>
      <w:r>
        <w:rPr>
          <w:rFonts w:hint="eastAsia"/>
        </w:rPr>
        <w:instrText xml:space="preserve"> </w:instrText>
      </w:r>
      <w:r>
        <w:instrText xml:space="preserve">PAGEREF _Toc240532999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"_Toc240533000" </w:instrText>
      </w:r>
      <w:r>
        <w:fldChar w:fldCharType="separate"/>
      </w:r>
      <w:r>
        <w:rPr>
          <w:rStyle w:val="30"/>
          <w:rFonts w:hint="eastAsia"/>
        </w:rPr>
        <w:t>3</w:t>
      </w:r>
      <w:r>
        <w:rPr>
          <w:rStyle w:val="30"/>
        </w:rPr>
        <w:t xml:space="preserve"> </w:t>
      </w:r>
      <w:r>
        <w:rPr>
          <w:rStyle w:val="30"/>
          <w:rFonts w:hint="eastAsia"/>
        </w:rPr>
        <w:t xml:space="preserve"> 术语和定义</w:t>
      </w:r>
      <w:r>
        <w:rPr>
          <w:rFonts w:hint="eastAsia"/>
        </w:rPr>
        <w:tab/>
      </w:r>
      <w:r>
        <w:rPr>
          <w:rFonts w:hint="eastAsia"/>
        </w:rPr>
        <w:fldChar w:fldCharType="begin"/>
      </w:r>
      <w:r>
        <w:rPr>
          <w:rFonts w:hint="eastAsia"/>
        </w:rPr>
        <w:instrText xml:space="preserve"> </w:instrText>
      </w:r>
      <w:r>
        <w:instrText xml:space="preserve">PAGEREF _Toc240533000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"_Toc240533001" </w:instrText>
      </w:r>
      <w:r>
        <w:fldChar w:fldCharType="separate"/>
      </w:r>
      <w:r>
        <w:rPr>
          <w:rStyle w:val="30"/>
          <w:rFonts w:hint="eastAsia"/>
        </w:rPr>
        <w:t>4</w:t>
      </w:r>
      <w:r>
        <w:rPr>
          <w:rStyle w:val="30"/>
        </w:rPr>
        <w:t xml:space="preserve"> </w:t>
      </w:r>
      <w:r>
        <w:rPr>
          <w:rStyle w:val="30"/>
          <w:rFonts w:hint="eastAsia"/>
        </w:rPr>
        <w:t xml:space="preserve"> 基本原则</w:t>
      </w:r>
      <w:r>
        <w:rPr>
          <w:rFonts w:hint="eastAsia"/>
        </w:rPr>
        <w:tab/>
      </w:r>
      <w:r>
        <w:rPr>
          <w:rFonts w:hint="eastAsia"/>
        </w:rPr>
        <w:fldChar w:fldCharType="begin"/>
      </w:r>
      <w:r>
        <w:rPr>
          <w:rFonts w:hint="eastAsia"/>
        </w:rPr>
        <w:instrText xml:space="preserve"> </w:instrText>
      </w:r>
      <w:r>
        <w:instrText xml:space="preserve">PAGEREF _Toc240533001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"_Toc240533002" </w:instrText>
      </w:r>
      <w:r>
        <w:fldChar w:fldCharType="separate"/>
      </w:r>
      <w:r>
        <w:rPr>
          <w:rStyle w:val="30"/>
          <w:rFonts w:hint="eastAsia"/>
        </w:rPr>
        <w:t>5</w:t>
      </w:r>
      <w:r>
        <w:rPr>
          <w:rStyle w:val="30"/>
        </w:rPr>
        <w:t xml:space="preserve"> </w:t>
      </w:r>
      <w:r>
        <w:rPr>
          <w:rStyle w:val="30"/>
          <w:rFonts w:hint="eastAsia"/>
        </w:rPr>
        <w:t xml:space="preserve"> 线路分类</w:t>
      </w:r>
      <w:r>
        <w:rPr>
          <w:rFonts w:hint="eastAsia"/>
        </w:rPr>
        <w:tab/>
      </w:r>
      <w:r>
        <w:rPr>
          <w:rFonts w:hint="eastAsia"/>
        </w:rPr>
        <w:fldChar w:fldCharType="begin"/>
      </w:r>
      <w:r>
        <w:rPr>
          <w:rFonts w:hint="eastAsia"/>
        </w:rPr>
        <w:instrText xml:space="preserve"> </w:instrText>
      </w:r>
      <w:r>
        <w:instrText xml:space="preserve">PAGEREF _Toc240533002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"_Toc240533003" </w:instrText>
      </w:r>
      <w:r>
        <w:fldChar w:fldCharType="separate"/>
      </w:r>
      <w:r>
        <w:rPr>
          <w:rStyle w:val="30"/>
          <w:rFonts w:hint="eastAsia"/>
        </w:rPr>
        <w:t>6</w:t>
      </w:r>
      <w:r>
        <w:rPr>
          <w:rStyle w:val="30"/>
        </w:rPr>
        <w:t xml:space="preserve"> </w:t>
      </w:r>
      <w:r>
        <w:rPr>
          <w:rStyle w:val="30"/>
          <w:rFonts w:hint="eastAsia"/>
        </w:rPr>
        <w:t xml:space="preserve"> 线路设计</w:t>
      </w:r>
      <w:r>
        <w:rPr>
          <w:rFonts w:hint="eastAsia"/>
        </w:rPr>
        <w:tab/>
      </w:r>
      <w:r>
        <w:rPr>
          <w:rFonts w:hint="eastAsia"/>
        </w:rPr>
        <w:fldChar w:fldCharType="begin"/>
      </w:r>
      <w:r>
        <w:rPr>
          <w:rFonts w:hint="eastAsia"/>
        </w:rPr>
        <w:instrText xml:space="preserve"> </w:instrText>
      </w:r>
      <w:r>
        <w:instrText xml:space="preserve">PAGEREF _Toc240533003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"_Toc240533004" </w:instrText>
      </w:r>
      <w:r>
        <w:fldChar w:fldCharType="separate"/>
      </w:r>
      <w:r>
        <w:rPr>
          <w:rStyle w:val="30"/>
          <w:rFonts w:hint="eastAsia"/>
          <w14:scene3d w14:prst="orthographicFront">
            <w14:lightRig w14:rig="threePt" w14:dir="t">
              <w14:rot w14:lat="0" w14:lon="0" w14:rev="0"/>
            </w14:lightRig>
          </w14:scene3d>
        </w:rPr>
        <w:t>6.1</w:t>
      </w:r>
      <w:r>
        <w:rPr>
          <w:rStyle w:val="30"/>
          <w14:scene3d w14:prst="orthographicFront">
            <w14:lightRig w14:rig="threePt" w14:dir="t">
              <w14:rot w14:lat="0" w14:lon="0" w14:rev="0"/>
            </w14:lightRig>
          </w14:scene3d>
        </w:rPr>
        <w:t xml:space="preserve"> </w:t>
      </w:r>
      <w:r>
        <w:rPr>
          <w:rStyle w:val="30"/>
          <w:rFonts w:hint="eastAsia"/>
        </w:rPr>
        <w:t xml:space="preserve"> 主题设计</w:t>
      </w:r>
      <w:r>
        <w:rPr>
          <w:rFonts w:hint="eastAsia"/>
        </w:rPr>
        <w:tab/>
      </w:r>
      <w:r>
        <w:rPr>
          <w:rFonts w:hint="eastAsia"/>
        </w:rPr>
        <w:fldChar w:fldCharType="begin"/>
      </w:r>
      <w:r>
        <w:rPr>
          <w:rFonts w:hint="eastAsia"/>
        </w:rPr>
        <w:instrText xml:space="preserve"> </w:instrText>
      </w:r>
      <w:r>
        <w:instrText xml:space="preserve">PAGEREF _Toc240533004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"_Toc240533005" </w:instrText>
      </w:r>
      <w:r>
        <w:fldChar w:fldCharType="separate"/>
      </w:r>
      <w:r>
        <w:rPr>
          <w:rStyle w:val="30"/>
          <w:rFonts w:hint="eastAsia"/>
          <w14:scene3d w14:prst="orthographicFront">
            <w14:lightRig w14:rig="threePt" w14:dir="t">
              <w14:rot w14:lat="0" w14:lon="0" w14:rev="0"/>
            </w14:lightRig>
          </w14:scene3d>
        </w:rPr>
        <w:t>6.2</w:t>
      </w:r>
      <w:r>
        <w:rPr>
          <w:rStyle w:val="30"/>
          <w14:scene3d w14:prst="orthographicFront">
            <w14:lightRig w14:rig="threePt" w14:dir="t">
              <w14:rot w14:lat="0" w14:lon="0" w14:rev="0"/>
            </w14:lightRig>
          </w14:scene3d>
        </w:rPr>
        <w:t xml:space="preserve"> </w:t>
      </w:r>
      <w:r>
        <w:rPr>
          <w:rStyle w:val="30"/>
          <w:rFonts w:hint="eastAsia"/>
        </w:rPr>
        <w:t xml:space="preserve"> 交通线路设计</w:t>
      </w:r>
      <w:r>
        <w:rPr>
          <w:rFonts w:hint="eastAsia"/>
        </w:rPr>
        <w:tab/>
      </w:r>
      <w:r>
        <w:rPr>
          <w:rFonts w:hint="eastAsia"/>
        </w:rPr>
        <w:fldChar w:fldCharType="begin"/>
      </w:r>
      <w:r>
        <w:rPr>
          <w:rFonts w:hint="eastAsia"/>
        </w:rPr>
        <w:instrText xml:space="preserve"> </w:instrText>
      </w:r>
      <w:r>
        <w:instrText xml:space="preserve">PAGEREF _Toc240533005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"_Toc240533006" </w:instrText>
      </w:r>
      <w:r>
        <w:fldChar w:fldCharType="separate"/>
      </w:r>
      <w:r>
        <w:rPr>
          <w:rStyle w:val="30"/>
          <w:rFonts w:hint="eastAsia"/>
          <w14:scene3d w14:prst="orthographicFront">
            <w14:lightRig w14:rig="threePt" w14:dir="t">
              <w14:rot w14:lat="0" w14:lon="0" w14:rev="0"/>
            </w14:lightRig>
          </w14:scene3d>
        </w:rPr>
        <w:t>6.3</w:t>
      </w:r>
      <w:r>
        <w:rPr>
          <w:rStyle w:val="30"/>
          <w14:scene3d w14:prst="orthographicFront">
            <w14:lightRig w14:rig="threePt" w14:dir="t">
              <w14:rot w14:lat="0" w14:lon="0" w14:rev="0"/>
            </w14:lightRig>
          </w14:scene3d>
        </w:rPr>
        <w:t xml:space="preserve"> </w:t>
      </w:r>
      <w:r>
        <w:rPr>
          <w:rStyle w:val="30"/>
          <w:rFonts w:hint="eastAsia"/>
        </w:rPr>
        <w:t xml:space="preserve"> 慢行路段设计</w:t>
      </w:r>
      <w:r>
        <w:rPr>
          <w:rFonts w:hint="eastAsia"/>
        </w:rPr>
        <w:tab/>
      </w:r>
      <w:r>
        <w:rPr>
          <w:rFonts w:hint="eastAsia"/>
        </w:rPr>
        <w:fldChar w:fldCharType="begin"/>
      </w:r>
      <w:r>
        <w:rPr>
          <w:rFonts w:hint="eastAsia"/>
        </w:rPr>
        <w:instrText xml:space="preserve"> </w:instrText>
      </w:r>
      <w:r>
        <w:instrText xml:space="preserve">PAGEREF _Toc240533006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"_Toc240533007" </w:instrText>
      </w:r>
      <w:r>
        <w:fldChar w:fldCharType="separate"/>
      </w:r>
      <w:r>
        <w:rPr>
          <w:rStyle w:val="30"/>
          <w:rFonts w:hint="eastAsia"/>
          <w14:scene3d w14:prst="orthographicFront">
            <w14:lightRig w14:rig="threePt" w14:dir="t">
              <w14:rot w14:lat="0" w14:lon="0" w14:rev="0"/>
            </w14:lightRig>
          </w14:scene3d>
        </w:rPr>
        <w:t>6.4</w:t>
      </w:r>
      <w:r>
        <w:rPr>
          <w:rStyle w:val="30"/>
          <w14:scene3d w14:prst="orthographicFront">
            <w14:lightRig w14:rig="threePt" w14:dir="t">
              <w14:rot w14:lat="0" w14:lon="0" w14:rev="0"/>
            </w14:lightRig>
          </w14:scene3d>
        </w:rPr>
        <w:t xml:space="preserve"> </w:t>
      </w:r>
      <w:r>
        <w:rPr>
          <w:rStyle w:val="30"/>
          <w:rFonts w:hint="eastAsia"/>
        </w:rPr>
        <w:t xml:space="preserve"> 节点与布局设计</w:t>
      </w:r>
      <w:r>
        <w:rPr>
          <w:rFonts w:hint="eastAsia"/>
        </w:rPr>
        <w:tab/>
      </w:r>
      <w:r>
        <w:rPr>
          <w:rFonts w:hint="eastAsia"/>
        </w:rPr>
        <w:fldChar w:fldCharType="begin"/>
      </w:r>
      <w:r>
        <w:rPr>
          <w:rFonts w:hint="eastAsia"/>
        </w:rPr>
        <w:instrText xml:space="preserve"> </w:instrText>
      </w:r>
      <w:r>
        <w:instrText xml:space="preserve">PAGEREF _Toc240533007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"_Toc240533008" </w:instrText>
      </w:r>
      <w:r>
        <w:fldChar w:fldCharType="separate"/>
      </w:r>
      <w:r>
        <w:rPr>
          <w:rStyle w:val="30"/>
          <w:rFonts w:hint="eastAsia"/>
          <w14:scene3d w14:prst="orthographicFront">
            <w14:lightRig w14:rig="threePt" w14:dir="t">
              <w14:rot w14:lat="0" w14:lon="0" w14:rev="0"/>
            </w14:lightRig>
          </w14:scene3d>
        </w:rPr>
        <w:t>6.5</w:t>
      </w:r>
      <w:r>
        <w:rPr>
          <w:rStyle w:val="30"/>
          <w14:scene3d w14:prst="orthographicFront">
            <w14:lightRig w14:rig="threePt" w14:dir="t">
              <w14:rot w14:lat="0" w14:lon="0" w14:rev="0"/>
            </w14:lightRig>
          </w14:scene3d>
        </w:rPr>
        <w:t xml:space="preserve"> </w:t>
      </w:r>
      <w:r>
        <w:rPr>
          <w:rStyle w:val="30"/>
          <w:rFonts w:hint="eastAsia"/>
        </w:rPr>
        <w:t xml:space="preserve"> 线路行程设计</w:t>
      </w:r>
      <w:r>
        <w:rPr>
          <w:rFonts w:hint="eastAsia"/>
        </w:rPr>
        <w:tab/>
      </w:r>
      <w:r>
        <w:rPr>
          <w:rFonts w:hint="eastAsia"/>
        </w:rPr>
        <w:fldChar w:fldCharType="begin"/>
      </w:r>
      <w:r>
        <w:rPr>
          <w:rFonts w:hint="eastAsia"/>
        </w:rPr>
        <w:instrText xml:space="preserve"> </w:instrText>
      </w:r>
      <w:r>
        <w:instrText xml:space="preserve">PAGEREF _Toc240533008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"_Toc240533009" </w:instrText>
      </w:r>
      <w:r>
        <w:fldChar w:fldCharType="separate"/>
      </w:r>
      <w:r>
        <w:rPr>
          <w:rStyle w:val="30"/>
          <w:rFonts w:hint="eastAsia"/>
        </w:rPr>
        <w:t>7</w:t>
      </w:r>
      <w:r>
        <w:rPr>
          <w:rStyle w:val="30"/>
        </w:rPr>
        <w:t xml:space="preserve"> </w:t>
      </w:r>
      <w:r>
        <w:rPr>
          <w:rStyle w:val="30"/>
          <w:rFonts w:hint="eastAsia"/>
        </w:rPr>
        <w:t xml:space="preserve"> 康养要素设计</w:t>
      </w:r>
      <w:r>
        <w:rPr>
          <w:rFonts w:hint="eastAsia"/>
        </w:rPr>
        <w:tab/>
      </w:r>
      <w:r>
        <w:rPr>
          <w:rFonts w:hint="eastAsia"/>
        </w:rPr>
        <w:fldChar w:fldCharType="begin"/>
      </w:r>
      <w:r>
        <w:rPr>
          <w:rFonts w:hint="eastAsia"/>
        </w:rPr>
        <w:instrText xml:space="preserve"> </w:instrText>
      </w:r>
      <w:r>
        <w:instrText xml:space="preserve">PAGEREF _Toc240533009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"_Toc240533010" </w:instrText>
      </w:r>
      <w:r>
        <w:fldChar w:fldCharType="separate"/>
      </w:r>
      <w:r>
        <w:rPr>
          <w:rStyle w:val="30"/>
          <w:rFonts w:hint="eastAsia"/>
          <w14:scene3d w14:prst="orthographicFront">
            <w14:lightRig w14:rig="threePt" w14:dir="t">
              <w14:rot w14:lat="0" w14:lon="0" w14:rev="0"/>
            </w14:lightRig>
          </w14:scene3d>
        </w:rPr>
        <w:t>7.1</w:t>
      </w:r>
      <w:r>
        <w:rPr>
          <w:rStyle w:val="30"/>
          <w14:scene3d w14:prst="orthographicFront">
            <w14:lightRig w14:rig="threePt" w14:dir="t">
              <w14:rot w14:lat="0" w14:lon="0" w14:rev="0"/>
            </w14:lightRig>
          </w14:scene3d>
        </w:rPr>
        <w:t xml:space="preserve"> </w:t>
      </w:r>
      <w:r>
        <w:rPr>
          <w:rStyle w:val="30"/>
          <w:rFonts w:hint="eastAsia"/>
        </w:rPr>
        <w:t xml:space="preserve"> 康养体验</w:t>
      </w:r>
      <w:r>
        <w:rPr>
          <w:rFonts w:hint="eastAsia"/>
        </w:rPr>
        <w:tab/>
      </w:r>
      <w:r>
        <w:rPr>
          <w:rFonts w:hint="eastAsia"/>
        </w:rPr>
        <w:fldChar w:fldCharType="begin"/>
      </w:r>
      <w:r>
        <w:rPr>
          <w:rFonts w:hint="eastAsia"/>
        </w:rPr>
        <w:instrText xml:space="preserve"> </w:instrText>
      </w:r>
      <w:r>
        <w:instrText xml:space="preserve">PAGEREF _Toc240533010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"_Toc240533011" </w:instrText>
      </w:r>
      <w:r>
        <w:fldChar w:fldCharType="separate"/>
      </w:r>
      <w:r>
        <w:rPr>
          <w:rStyle w:val="30"/>
          <w:rFonts w:hint="eastAsia"/>
          <w14:scene3d w14:prst="orthographicFront">
            <w14:lightRig w14:rig="threePt" w14:dir="t">
              <w14:rot w14:lat="0" w14:lon="0" w14:rev="0"/>
            </w14:lightRig>
          </w14:scene3d>
        </w:rPr>
        <w:t>7.2</w:t>
      </w:r>
      <w:r>
        <w:rPr>
          <w:rStyle w:val="30"/>
          <w14:scene3d w14:prst="orthographicFront">
            <w14:lightRig w14:rig="threePt" w14:dir="t">
              <w14:rot w14:lat="0" w14:lon="0" w14:rev="0"/>
            </w14:lightRig>
          </w14:scene3d>
        </w:rPr>
        <w:t xml:space="preserve"> </w:t>
      </w:r>
      <w:r>
        <w:rPr>
          <w:rStyle w:val="30"/>
          <w:rFonts w:hint="eastAsia"/>
        </w:rPr>
        <w:t xml:space="preserve"> 餐饮</w:t>
      </w:r>
      <w:r>
        <w:rPr>
          <w:rFonts w:hint="eastAsia"/>
        </w:rPr>
        <w:tab/>
      </w:r>
      <w:r>
        <w:rPr>
          <w:rFonts w:hint="eastAsia"/>
        </w:rPr>
        <w:fldChar w:fldCharType="begin"/>
      </w:r>
      <w:r>
        <w:rPr>
          <w:rFonts w:hint="eastAsia"/>
        </w:rPr>
        <w:instrText xml:space="preserve"> </w:instrText>
      </w:r>
      <w:r>
        <w:instrText xml:space="preserve">PAGEREF _Toc240533011 \h</w:instrText>
      </w:r>
      <w:r>
        <w:rPr>
          <w:rFonts w:hint="eastAsia"/>
        </w:rPr>
        <w:instrText xml:space="preserve"> </w:instrText>
      </w:r>
      <w:r>
        <w:rPr>
          <w:rFonts w:hint="eastAsia"/>
        </w:rPr>
        <w:fldChar w:fldCharType="separate"/>
      </w:r>
      <w:r>
        <w:t>5</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"_Toc240533012" </w:instrText>
      </w:r>
      <w:r>
        <w:fldChar w:fldCharType="separate"/>
      </w:r>
      <w:r>
        <w:rPr>
          <w:rStyle w:val="30"/>
          <w:rFonts w:hint="eastAsia"/>
          <w14:scene3d w14:prst="orthographicFront">
            <w14:lightRig w14:rig="threePt" w14:dir="t">
              <w14:rot w14:lat="0" w14:lon="0" w14:rev="0"/>
            </w14:lightRig>
          </w14:scene3d>
        </w:rPr>
        <w:t>7.3</w:t>
      </w:r>
      <w:r>
        <w:rPr>
          <w:rStyle w:val="30"/>
          <w14:scene3d w14:prst="orthographicFront">
            <w14:lightRig w14:rig="threePt" w14:dir="t">
              <w14:rot w14:lat="0" w14:lon="0" w14:rev="0"/>
            </w14:lightRig>
          </w14:scene3d>
        </w:rPr>
        <w:t xml:space="preserve"> </w:t>
      </w:r>
      <w:r>
        <w:rPr>
          <w:rStyle w:val="30"/>
          <w:rFonts w:hint="eastAsia"/>
        </w:rPr>
        <w:t xml:space="preserve"> 住宿</w:t>
      </w:r>
      <w:r>
        <w:rPr>
          <w:rFonts w:hint="eastAsia"/>
        </w:rPr>
        <w:tab/>
      </w:r>
      <w:r>
        <w:rPr>
          <w:rFonts w:hint="eastAsia"/>
        </w:rPr>
        <w:fldChar w:fldCharType="begin"/>
      </w:r>
      <w:r>
        <w:rPr>
          <w:rFonts w:hint="eastAsia"/>
        </w:rPr>
        <w:instrText xml:space="preserve"> </w:instrText>
      </w:r>
      <w:r>
        <w:instrText xml:space="preserve">PAGEREF _Toc240533012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"_Toc240533013" </w:instrText>
      </w:r>
      <w:r>
        <w:fldChar w:fldCharType="separate"/>
      </w:r>
      <w:r>
        <w:rPr>
          <w:rStyle w:val="30"/>
          <w:rFonts w:hint="eastAsia"/>
          <w14:scene3d w14:prst="orthographicFront">
            <w14:lightRig w14:rig="threePt" w14:dir="t">
              <w14:rot w14:lat="0" w14:lon="0" w14:rev="0"/>
            </w14:lightRig>
          </w14:scene3d>
        </w:rPr>
        <w:t>7.4</w:t>
      </w:r>
      <w:r>
        <w:rPr>
          <w:rStyle w:val="30"/>
          <w14:scene3d w14:prst="orthographicFront">
            <w14:lightRig w14:rig="threePt" w14:dir="t">
              <w14:rot w14:lat="0" w14:lon="0" w14:rev="0"/>
            </w14:lightRig>
          </w14:scene3d>
        </w:rPr>
        <w:t xml:space="preserve"> </w:t>
      </w:r>
      <w:r>
        <w:rPr>
          <w:rStyle w:val="30"/>
          <w:rFonts w:hint="eastAsia"/>
        </w:rPr>
        <w:t xml:space="preserve"> 购物与娱乐</w:t>
      </w:r>
      <w:r>
        <w:rPr>
          <w:rFonts w:hint="eastAsia"/>
        </w:rPr>
        <w:tab/>
      </w:r>
      <w:r>
        <w:rPr>
          <w:rFonts w:hint="eastAsia"/>
        </w:rPr>
        <w:fldChar w:fldCharType="begin"/>
      </w:r>
      <w:r>
        <w:rPr>
          <w:rFonts w:hint="eastAsia"/>
        </w:rPr>
        <w:instrText xml:space="preserve"> </w:instrText>
      </w:r>
      <w:r>
        <w:instrText xml:space="preserve">PAGEREF _Toc240533013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"_Toc240533014" </w:instrText>
      </w:r>
      <w:r>
        <w:fldChar w:fldCharType="separate"/>
      </w:r>
      <w:r>
        <w:rPr>
          <w:rStyle w:val="30"/>
          <w:rFonts w:hint="eastAsia"/>
          <w14:scene3d w14:prst="orthographicFront">
            <w14:lightRig w14:rig="threePt" w14:dir="t">
              <w14:rot w14:lat="0" w14:lon="0" w14:rev="0"/>
            </w14:lightRig>
          </w14:scene3d>
        </w:rPr>
        <w:t>7.5</w:t>
      </w:r>
      <w:r>
        <w:rPr>
          <w:rStyle w:val="30"/>
          <w14:scene3d w14:prst="orthographicFront">
            <w14:lightRig w14:rig="threePt" w14:dir="t">
              <w14:rot w14:lat="0" w14:lon="0" w14:rev="0"/>
            </w14:lightRig>
          </w14:scene3d>
        </w:rPr>
        <w:t xml:space="preserve"> </w:t>
      </w:r>
      <w:r>
        <w:rPr>
          <w:rStyle w:val="30"/>
          <w:rFonts w:hint="eastAsia"/>
        </w:rPr>
        <w:t xml:space="preserve"> 信息服务</w:t>
      </w:r>
      <w:r>
        <w:rPr>
          <w:rFonts w:hint="eastAsia"/>
        </w:rPr>
        <w:tab/>
      </w:r>
      <w:r>
        <w:rPr>
          <w:rFonts w:hint="eastAsia"/>
        </w:rPr>
        <w:fldChar w:fldCharType="begin"/>
      </w:r>
      <w:r>
        <w:rPr>
          <w:rFonts w:hint="eastAsia"/>
        </w:rPr>
        <w:instrText xml:space="preserve"> </w:instrText>
      </w:r>
      <w:r>
        <w:instrText xml:space="preserve">PAGEREF _Toc240533014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"_Toc240533015" </w:instrText>
      </w:r>
      <w:r>
        <w:fldChar w:fldCharType="separate"/>
      </w:r>
      <w:r>
        <w:rPr>
          <w:rStyle w:val="30"/>
          <w:rFonts w:hint="eastAsia"/>
        </w:rPr>
        <w:t>8</w:t>
      </w:r>
      <w:r>
        <w:rPr>
          <w:rStyle w:val="30"/>
        </w:rPr>
        <w:t xml:space="preserve"> </w:t>
      </w:r>
      <w:r>
        <w:rPr>
          <w:rStyle w:val="30"/>
          <w:rFonts w:hint="eastAsia"/>
        </w:rPr>
        <w:t xml:space="preserve"> 配套及服务设施</w:t>
      </w:r>
      <w:r>
        <w:rPr>
          <w:rFonts w:hint="eastAsia"/>
        </w:rPr>
        <w:tab/>
      </w:r>
      <w:r>
        <w:rPr>
          <w:rFonts w:hint="eastAsia"/>
        </w:rPr>
        <w:fldChar w:fldCharType="begin"/>
      </w:r>
      <w:r>
        <w:rPr>
          <w:rFonts w:hint="eastAsia"/>
        </w:rPr>
        <w:instrText xml:space="preserve"> </w:instrText>
      </w:r>
      <w:r>
        <w:instrText xml:space="preserve">PAGEREF _Toc240533015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"_Toc240533016" </w:instrText>
      </w:r>
      <w:r>
        <w:fldChar w:fldCharType="separate"/>
      </w:r>
      <w:r>
        <w:rPr>
          <w:rStyle w:val="30"/>
          <w:rFonts w:hint="eastAsia"/>
          <w14:scene3d w14:prst="orthographicFront">
            <w14:lightRig w14:rig="threePt" w14:dir="t">
              <w14:rot w14:lat="0" w14:lon="0" w14:rev="0"/>
            </w14:lightRig>
          </w14:scene3d>
        </w:rPr>
        <w:t>8.1</w:t>
      </w:r>
      <w:r>
        <w:rPr>
          <w:rStyle w:val="30"/>
          <w14:scene3d w14:prst="orthographicFront">
            <w14:lightRig w14:rig="threePt" w14:dir="t">
              <w14:rot w14:lat="0" w14:lon="0" w14:rev="0"/>
            </w14:lightRig>
          </w14:scene3d>
        </w:rPr>
        <w:t xml:space="preserve"> </w:t>
      </w:r>
      <w:r>
        <w:rPr>
          <w:rStyle w:val="30"/>
          <w:rFonts w:hint="eastAsia"/>
        </w:rPr>
        <w:t xml:space="preserve"> 营地驿站</w:t>
      </w:r>
      <w:r>
        <w:rPr>
          <w:rFonts w:hint="eastAsia"/>
        </w:rPr>
        <w:tab/>
      </w:r>
      <w:r>
        <w:rPr>
          <w:rFonts w:hint="eastAsia"/>
        </w:rPr>
        <w:fldChar w:fldCharType="begin"/>
      </w:r>
      <w:r>
        <w:rPr>
          <w:rFonts w:hint="eastAsia"/>
        </w:rPr>
        <w:instrText xml:space="preserve"> </w:instrText>
      </w:r>
      <w:r>
        <w:instrText xml:space="preserve">PAGEREF _Toc240533016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"_Toc240533017" </w:instrText>
      </w:r>
      <w:r>
        <w:fldChar w:fldCharType="separate"/>
      </w:r>
      <w:r>
        <w:rPr>
          <w:rStyle w:val="30"/>
          <w:rFonts w:hint="eastAsia"/>
          <w14:scene3d w14:prst="orthographicFront">
            <w14:lightRig w14:rig="threePt" w14:dir="t">
              <w14:rot w14:lat="0" w14:lon="0" w14:rev="0"/>
            </w14:lightRig>
          </w14:scene3d>
        </w:rPr>
        <w:t>8.2</w:t>
      </w:r>
      <w:r>
        <w:rPr>
          <w:rStyle w:val="30"/>
          <w14:scene3d w14:prst="orthographicFront">
            <w14:lightRig w14:rig="threePt" w14:dir="t">
              <w14:rot w14:lat="0" w14:lon="0" w14:rev="0"/>
            </w14:lightRig>
          </w14:scene3d>
        </w:rPr>
        <w:t xml:space="preserve"> </w:t>
      </w:r>
      <w:r>
        <w:rPr>
          <w:rStyle w:val="30"/>
          <w:rFonts w:hint="eastAsia"/>
        </w:rPr>
        <w:t xml:space="preserve"> 康养目的地</w:t>
      </w:r>
      <w:r>
        <w:rPr>
          <w:rFonts w:hint="eastAsia"/>
        </w:rPr>
        <w:tab/>
      </w:r>
      <w:r>
        <w:rPr>
          <w:rFonts w:hint="eastAsia"/>
        </w:rPr>
        <w:fldChar w:fldCharType="begin"/>
      </w:r>
      <w:r>
        <w:rPr>
          <w:rFonts w:hint="eastAsia"/>
        </w:rPr>
        <w:instrText xml:space="preserve"> </w:instrText>
      </w:r>
      <w:r>
        <w:instrText xml:space="preserve">PAGEREF _Toc240533017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"_Toc240533018" </w:instrText>
      </w:r>
      <w:r>
        <w:fldChar w:fldCharType="separate"/>
      </w:r>
      <w:r>
        <w:rPr>
          <w:rStyle w:val="30"/>
          <w:rFonts w:hint="eastAsia"/>
        </w:rPr>
        <w:t>9</w:t>
      </w:r>
      <w:r>
        <w:rPr>
          <w:rStyle w:val="30"/>
        </w:rPr>
        <w:t xml:space="preserve"> </w:t>
      </w:r>
      <w:r>
        <w:rPr>
          <w:rStyle w:val="30"/>
          <w:rFonts w:hint="eastAsia"/>
        </w:rPr>
        <w:t xml:space="preserve"> 成品编制指南</w:t>
      </w:r>
      <w:r>
        <w:rPr>
          <w:rFonts w:hint="eastAsia"/>
        </w:rPr>
        <w:tab/>
      </w:r>
      <w:r>
        <w:rPr>
          <w:rFonts w:hint="eastAsia"/>
        </w:rPr>
        <w:fldChar w:fldCharType="begin"/>
      </w:r>
      <w:r>
        <w:rPr>
          <w:rFonts w:hint="eastAsia"/>
        </w:rPr>
        <w:instrText xml:space="preserve"> </w:instrText>
      </w:r>
      <w:r>
        <w:instrText xml:space="preserve">PAGEREF _Toc240533018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"_Toc240533019" </w:instrText>
      </w:r>
      <w:r>
        <w:fldChar w:fldCharType="separate"/>
      </w:r>
      <w:r>
        <w:rPr>
          <w:rStyle w:val="30"/>
          <w:rFonts w:hint="eastAsia"/>
          <w14:scene3d w14:prst="orthographicFront">
            <w14:lightRig w14:rig="threePt" w14:dir="t">
              <w14:rot w14:lat="0" w14:lon="0" w14:rev="0"/>
            </w14:lightRig>
          </w14:scene3d>
        </w:rPr>
        <w:t>9.1</w:t>
      </w:r>
      <w:r>
        <w:rPr>
          <w:rStyle w:val="30"/>
          <w14:scene3d w14:prst="orthographicFront">
            <w14:lightRig w14:rig="threePt" w14:dir="t">
              <w14:rot w14:lat="0" w14:lon="0" w14:rev="0"/>
            </w14:lightRig>
          </w14:scene3d>
        </w:rPr>
        <w:t xml:space="preserve"> </w:t>
      </w:r>
      <w:r>
        <w:rPr>
          <w:rStyle w:val="30"/>
          <w:rFonts w:hint="eastAsia"/>
        </w:rPr>
        <w:t xml:space="preserve"> 基础信息</w:t>
      </w:r>
      <w:r>
        <w:rPr>
          <w:rFonts w:hint="eastAsia"/>
        </w:rPr>
        <w:tab/>
      </w:r>
      <w:r>
        <w:rPr>
          <w:rFonts w:hint="eastAsia"/>
        </w:rPr>
        <w:fldChar w:fldCharType="begin"/>
      </w:r>
      <w:r>
        <w:rPr>
          <w:rFonts w:hint="eastAsia"/>
        </w:rPr>
        <w:instrText xml:space="preserve"> </w:instrText>
      </w:r>
      <w:r>
        <w:instrText xml:space="preserve">PAGEREF _Toc240533019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"_Toc240533020" </w:instrText>
      </w:r>
      <w:r>
        <w:fldChar w:fldCharType="separate"/>
      </w:r>
      <w:r>
        <w:rPr>
          <w:rStyle w:val="30"/>
          <w:rFonts w:hint="eastAsia"/>
          <w14:scene3d w14:prst="orthographicFront">
            <w14:lightRig w14:rig="threePt" w14:dir="t">
              <w14:rot w14:lat="0" w14:lon="0" w14:rev="0"/>
            </w14:lightRig>
          </w14:scene3d>
        </w:rPr>
        <w:t>9.2</w:t>
      </w:r>
      <w:r>
        <w:rPr>
          <w:rStyle w:val="30"/>
          <w14:scene3d w14:prst="orthographicFront">
            <w14:lightRig w14:rig="threePt" w14:dir="t">
              <w14:rot w14:lat="0" w14:lon="0" w14:rev="0"/>
            </w14:lightRig>
          </w14:scene3d>
        </w:rPr>
        <w:t xml:space="preserve"> </w:t>
      </w:r>
      <w:r>
        <w:rPr>
          <w:rStyle w:val="30"/>
          <w:rFonts w:hint="eastAsia"/>
        </w:rPr>
        <w:t xml:space="preserve"> 详细行程</w:t>
      </w:r>
      <w:r>
        <w:rPr>
          <w:rFonts w:hint="eastAsia"/>
        </w:rPr>
        <w:tab/>
      </w:r>
      <w:r>
        <w:rPr>
          <w:rFonts w:hint="eastAsia"/>
        </w:rPr>
        <w:fldChar w:fldCharType="begin"/>
      </w:r>
      <w:r>
        <w:rPr>
          <w:rFonts w:hint="eastAsia"/>
        </w:rPr>
        <w:instrText xml:space="preserve"> </w:instrText>
      </w:r>
      <w:r>
        <w:instrText xml:space="preserve">PAGEREF _Toc240533020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"_Toc240533021" </w:instrText>
      </w:r>
      <w:r>
        <w:fldChar w:fldCharType="separate"/>
      </w:r>
      <w:r>
        <w:rPr>
          <w:rStyle w:val="30"/>
          <w:rFonts w:hint="eastAsia"/>
          <w14:scene3d w14:prst="orthographicFront">
            <w14:lightRig w14:rig="threePt" w14:dir="t">
              <w14:rot w14:lat="0" w14:lon="0" w14:rev="0"/>
            </w14:lightRig>
          </w14:scene3d>
        </w:rPr>
        <w:t>9.3</w:t>
      </w:r>
      <w:r>
        <w:rPr>
          <w:rStyle w:val="30"/>
          <w14:scene3d w14:prst="orthographicFront">
            <w14:lightRig w14:rig="threePt" w14:dir="t">
              <w14:rot w14:lat="0" w14:lon="0" w14:rev="0"/>
            </w14:lightRig>
          </w14:scene3d>
        </w:rPr>
        <w:t xml:space="preserve"> </w:t>
      </w:r>
      <w:r>
        <w:rPr>
          <w:rStyle w:val="30"/>
          <w:rFonts w:hint="eastAsia"/>
        </w:rPr>
        <w:t xml:space="preserve"> 服务与安全须知</w:t>
      </w:r>
      <w:r>
        <w:rPr>
          <w:rFonts w:hint="eastAsia"/>
        </w:rPr>
        <w:tab/>
      </w:r>
      <w:r>
        <w:rPr>
          <w:rFonts w:hint="eastAsia"/>
        </w:rPr>
        <w:fldChar w:fldCharType="begin"/>
      </w:r>
      <w:r>
        <w:rPr>
          <w:rFonts w:hint="eastAsia"/>
        </w:rPr>
        <w:instrText xml:space="preserve"> </w:instrText>
      </w:r>
      <w:r>
        <w:instrText xml:space="preserve">PAGEREF _Toc240533021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24"/>
        <w:rPr>
          <w:rFonts w:hint="eastAsia" w:asciiTheme="minorHAnsi" w:hAnsiTheme="minorHAnsi" w:eastAsiaTheme="minorEastAsia" w:cstheme="minorBidi"/>
          <w:sz w:val="22"/>
          <w:szCs w:val="24"/>
          <w14:ligatures w14:val="standardContextual"/>
        </w:rPr>
      </w:pPr>
      <w:r>
        <w:fldChar w:fldCharType="begin"/>
      </w:r>
      <w:r>
        <w:instrText xml:space="preserve"> HYPERLINK \l "_Toc240533022" </w:instrText>
      </w:r>
      <w:r>
        <w:fldChar w:fldCharType="separate"/>
      </w:r>
      <w:r>
        <w:rPr>
          <w:rStyle w:val="30"/>
          <w:rFonts w:hint="eastAsia"/>
          <w14:scene3d w14:prst="orthographicFront">
            <w14:lightRig w14:rig="threePt" w14:dir="t">
              <w14:rot w14:lat="0" w14:lon="0" w14:rev="0"/>
            </w14:lightRig>
          </w14:scene3d>
        </w:rPr>
        <w:t>9.4</w:t>
      </w:r>
      <w:r>
        <w:rPr>
          <w:rStyle w:val="30"/>
          <w14:scene3d w14:prst="orthographicFront">
            <w14:lightRig w14:rig="threePt" w14:dir="t">
              <w14:rot w14:lat="0" w14:lon="0" w14:rev="0"/>
            </w14:lightRig>
          </w14:scene3d>
        </w:rPr>
        <w:t xml:space="preserve"> </w:t>
      </w:r>
      <w:r>
        <w:rPr>
          <w:rStyle w:val="30"/>
          <w:rFonts w:hint="eastAsia"/>
        </w:rPr>
        <w:t xml:space="preserve"> 特色亮点</w:t>
      </w:r>
      <w:r>
        <w:rPr>
          <w:rFonts w:hint="eastAsia"/>
        </w:rPr>
        <w:tab/>
      </w:r>
      <w:r>
        <w:rPr>
          <w:rFonts w:hint="eastAsia"/>
        </w:rPr>
        <w:fldChar w:fldCharType="begin"/>
      </w:r>
      <w:r>
        <w:rPr>
          <w:rFonts w:hint="eastAsia"/>
        </w:rPr>
        <w:instrText xml:space="preserve"> </w:instrText>
      </w:r>
      <w:r>
        <w:instrText xml:space="preserve">PAGEREF _Toc240533022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"_Toc240533023" </w:instrText>
      </w:r>
      <w:r>
        <w:fldChar w:fldCharType="separate"/>
      </w:r>
      <w:r>
        <w:rPr>
          <w:rStyle w:val="30"/>
          <w:rFonts w:hint="eastAsia"/>
        </w:rPr>
        <w:t>10</w:t>
      </w:r>
      <w:r>
        <w:rPr>
          <w:rStyle w:val="30"/>
        </w:rPr>
        <w:t xml:space="preserve"> </w:t>
      </w:r>
      <w:r>
        <w:rPr>
          <w:rStyle w:val="30"/>
          <w:rFonts w:hint="eastAsia"/>
        </w:rPr>
        <w:t xml:space="preserve"> 宣传推广</w:t>
      </w:r>
      <w:r>
        <w:rPr>
          <w:rFonts w:hint="eastAsia"/>
        </w:rPr>
        <w:tab/>
      </w:r>
      <w:r>
        <w:rPr>
          <w:rFonts w:hint="eastAsia"/>
        </w:rPr>
        <w:fldChar w:fldCharType="begin"/>
      </w:r>
      <w:r>
        <w:rPr>
          <w:rFonts w:hint="eastAsia"/>
        </w:rPr>
        <w:instrText xml:space="preserve"> </w:instrText>
      </w:r>
      <w:r>
        <w:instrText xml:space="preserve">PAGEREF _Toc240533023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19"/>
        <w:tabs>
          <w:tab w:val="right" w:leader="dot" w:pos="9344"/>
        </w:tabs>
        <w:rPr>
          <w:rFonts w:hint="eastAsia" w:asciiTheme="minorHAnsi" w:hAnsiTheme="minorHAnsi" w:eastAsiaTheme="minorEastAsia" w:cstheme="minorBidi"/>
          <w:sz w:val="22"/>
          <w:szCs w:val="24"/>
          <w14:ligatures w14:val="standardContextual"/>
        </w:rPr>
      </w:pPr>
      <w:r>
        <w:fldChar w:fldCharType="begin"/>
      </w:r>
      <w:r>
        <w:instrText xml:space="preserve"> HYPERLINK \l "_Toc240533024" </w:instrText>
      </w:r>
      <w:r>
        <w:fldChar w:fldCharType="separate"/>
      </w:r>
      <w:r>
        <w:rPr>
          <w:rStyle w:val="30"/>
          <w:rFonts w:hint="eastAsia"/>
        </w:rPr>
        <w:t>11</w:t>
      </w:r>
      <w:r>
        <w:rPr>
          <w:rStyle w:val="30"/>
        </w:rPr>
        <w:t xml:space="preserve"> </w:t>
      </w:r>
      <w:r>
        <w:rPr>
          <w:rStyle w:val="30"/>
          <w:rFonts w:hint="eastAsia"/>
        </w:rPr>
        <w:t xml:space="preserve"> 持续改进</w:t>
      </w:r>
      <w:r>
        <w:rPr>
          <w:rFonts w:hint="eastAsia"/>
        </w:rPr>
        <w:tab/>
      </w:r>
      <w:r>
        <w:rPr>
          <w:rFonts w:hint="eastAsia"/>
        </w:rPr>
        <w:fldChar w:fldCharType="begin"/>
      </w:r>
      <w:r>
        <w:rPr>
          <w:rFonts w:hint="eastAsia"/>
        </w:rPr>
        <w:instrText xml:space="preserve"> </w:instrText>
      </w:r>
      <w:r>
        <w:instrText xml:space="preserve">PAGEREF _Toc240533024 \h</w:instrText>
      </w:r>
      <w:r>
        <w:rPr>
          <w:rFonts w:hint="eastAsia"/>
        </w:rPr>
        <w:instrText xml:space="preserve"> </w:instrText>
      </w:r>
      <w:r>
        <w:rPr>
          <w:rFonts w:hint="eastAsia"/>
        </w:rPr>
        <w:fldChar w:fldCharType="separate"/>
      </w:r>
      <w:r>
        <w:t>7</w:t>
      </w:r>
      <w:r>
        <w:rPr>
          <w:rFonts w:hint="eastAsia"/>
        </w:rPr>
        <w:fldChar w:fldCharType="end"/>
      </w:r>
      <w:r>
        <w:rPr>
          <w:rFonts w:hint="eastAsia"/>
        </w:rPr>
        <w:fldChar w:fldCharType="end"/>
      </w:r>
    </w:p>
    <w:p>
      <w:pPr>
        <w:pStyle w:val="91"/>
        <w:spacing w:after="468"/>
        <w:sectPr>
          <w:headerReference r:id="rId9" w:type="default"/>
          <w:footerReference r:id="rId11" w:type="default"/>
          <w:headerReference r:id="rId10"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pPr>
        <w:pStyle w:val="89"/>
        <w:spacing w:before="900" w:after="468"/>
      </w:pPr>
      <w:bookmarkStart w:id="29" w:name="_Toc240532997"/>
      <w:bookmarkStart w:id="30" w:name="BookMark2"/>
      <w:r>
        <w:rPr>
          <w:rFonts w:hint="eastAsia"/>
          <w:spacing w:val="320"/>
        </w:rPr>
        <w:t>前</w:t>
      </w:r>
      <w:r>
        <w:rPr>
          <w:rFonts w:hint="eastAsia"/>
        </w:rPr>
        <w:t>言</w:t>
      </w:r>
      <w:bookmarkEnd w:id="22"/>
      <w:bookmarkEnd w:id="23"/>
      <w:bookmarkEnd w:id="24"/>
      <w:bookmarkEnd w:id="25"/>
      <w:bookmarkEnd w:id="26"/>
      <w:bookmarkEnd w:id="27"/>
      <w:bookmarkEnd w:id="28"/>
      <w:bookmarkEnd w:id="29"/>
    </w:p>
    <w:p>
      <w:pPr>
        <w:pStyle w:val="56"/>
        <w:ind w:firstLine="420"/>
      </w:pPr>
      <w:r>
        <w:rPr>
          <w:rFonts w:hint="eastAsia"/>
        </w:rPr>
        <w:t>本文件按照GB/T 1.1—2020《标准化工作导则  第1部分：标准化文件的结构和起草规则》的规定起草。</w:t>
      </w:r>
    </w:p>
    <w:p>
      <w:pPr>
        <w:pStyle w:val="56"/>
        <w:ind w:firstLine="420"/>
      </w:pPr>
      <w:r>
        <w:rPr>
          <w:rFonts w:hint="eastAsia"/>
        </w:rPr>
        <w:t>请注意本文件的某些内容可能涉及专利。本文件的发布机构不承担识别专利的责任。</w:t>
      </w:r>
    </w:p>
    <w:p>
      <w:pPr>
        <w:pStyle w:val="56"/>
        <w:ind w:firstLine="420"/>
      </w:pPr>
      <w:r>
        <w:rPr>
          <w:rFonts w:hint="eastAsia"/>
        </w:rPr>
        <w:t>本文件由湖南省文化和旅游厅提出。</w:t>
      </w:r>
    </w:p>
    <w:p>
      <w:pPr>
        <w:pStyle w:val="56"/>
        <w:ind w:firstLine="420"/>
      </w:pPr>
      <w:r>
        <w:rPr>
          <w:rFonts w:hint="eastAsia"/>
        </w:rPr>
        <w:t>本文件由湖南省自驾旅游与露营房车标准化技术委员会归口。</w:t>
      </w:r>
    </w:p>
    <w:p>
      <w:pPr>
        <w:pStyle w:val="56"/>
        <w:ind w:firstLine="420"/>
      </w:pPr>
      <w:r>
        <w:rPr>
          <w:rFonts w:hint="eastAsia"/>
        </w:rPr>
        <w:t>本文件起草单位：郴州市自驾旅游文化发展有限公司、湖南省自驾旅游与房车露营协会、湖南省景区协会、湖南省卫生健康委员会、湖南省气象服务中心、郴州市自驾游与露营房车协会。</w:t>
      </w:r>
    </w:p>
    <w:p>
      <w:pPr>
        <w:pStyle w:val="56"/>
        <w:ind w:firstLine="420"/>
      </w:pPr>
      <w:r>
        <w:rPr>
          <w:rFonts w:hint="eastAsia"/>
        </w:rPr>
        <w:t>本文件主要起草人：陈俊元、刘程、柏涛、杨国林、殷海雄、邝奕彬、张翠、金勇、谢轲、何建雄、黄静波、赵勇为、周颖、魏新星。</w:t>
      </w:r>
    </w:p>
    <w:p>
      <w:pPr>
        <w:pStyle w:val="56"/>
        <w:ind w:firstLine="420"/>
      </w:pPr>
    </w:p>
    <w:p>
      <w:pPr>
        <w:pStyle w:val="56"/>
        <w:ind w:firstLine="0" w:firstLineChars="0"/>
        <w:sectPr>
          <w:pgSz w:w="11906" w:h="16838"/>
          <w:pgMar w:top="1928" w:right="1134" w:bottom="1134" w:left="1134" w:header="1418" w:footer="1134" w:gutter="284"/>
          <w:pgNumType w:fmt="upperRoman"/>
          <w:cols w:space="425" w:num="1"/>
          <w:formProt w:val="0"/>
          <w:docGrid w:type="lines" w:linePitch="312" w:charSpace="0"/>
        </w:sectPr>
      </w:pPr>
    </w:p>
    <w:bookmarkEnd w:id="30"/>
    <w:p>
      <w:pPr>
        <w:spacing w:line="20" w:lineRule="exact"/>
        <w:jc w:val="center"/>
        <w:rPr>
          <w:rFonts w:hint="eastAsia" w:ascii="黑体" w:hAnsi="黑体" w:eastAsia="黑体"/>
          <w:sz w:val="32"/>
          <w:szCs w:val="32"/>
        </w:rPr>
      </w:pPr>
      <w:bookmarkStart w:id="31" w:name="BookMark4"/>
    </w:p>
    <w:p>
      <w:pPr>
        <w:spacing w:line="20" w:lineRule="exact"/>
        <w:jc w:val="center"/>
        <w:rPr>
          <w:rFonts w:hint="eastAsia" w:ascii="黑体" w:hAnsi="黑体" w:eastAsia="黑体"/>
          <w:sz w:val="32"/>
          <w:szCs w:val="32"/>
        </w:rPr>
      </w:pPr>
    </w:p>
    <w:sdt>
      <w:sdtPr>
        <w:tag w:val="NEW_STAND_NAME"/>
        <w:id w:val="595910757"/>
        <w:lock w:val="sdtLocked"/>
        <w:placeholder>
          <w:docPart w:val="70AD0995F5DB4F5FB2C36778842E9AAE"/>
        </w:placeholder>
      </w:sdtPr>
      <w:sdtContent>
        <w:p>
          <w:pPr>
            <w:pStyle w:val="177"/>
            <w:spacing w:before="3" w:beforeLines="1" w:after="686" w:afterLines="220"/>
            <w:rPr>
              <w:rFonts w:hint="eastAsia"/>
            </w:rPr>
          </w:pPr>
          <w:bookmarkStart w:id="32" w:name="NEW_STAND_NAME"/>
          <w:bookmarkStart w:id="156" w:name="_GoBack"/>
          <w:r>
            <w:rPr>
              <w:rFonts w:hint="eastAsia"/>
            </w:rPr>
            <w:t>自驾康养旅游线路设计指南</w:t>
          </w:r>
          <w:bookmarkEnd w:id="156"/>
        </w:p>
      </w:sdtContent>
    </w:sdt>
    <w:bookmarkEnd w:id="32"/>
    <w:p>
      <w:pPr>
        <w:pStyle w:val="104"/>
        <w:spacing w:before="312" w:after="312"/>
      </w:pPr>
      <w:bookmarkStart w:id="33" w:name="_Toc26648465"/>
      <w:bookmarkStart w:id="34" w:name="_Toc26986771"/>
      <w:bookmarkStart w:id="35" w:name="_Toc240532998"/>
      <w:bookmarkStart w:id="36" w:name="_Toc240449347"/>
      <w:bookmarkStart w:id="37" w:name="_Toc217731611"/>
      <w:bookmarkStart w:id="38" w:name="_Toc24884211"/>
      <w:bookmarkStart w:id="39" w:name="_Toc240449358"/>
      <w:bookmarkStart w:id="40" w:name="_Toc24884218"/>
      <w:bookmarkStart w:id="41" w:name="_Toc240451612"/>
      <w:bookmarkStart w:id="42" w:name="_Toc17233325"/>
      <w:bookmarkStart w:id="43" w:name="_Toc26986530"/>
      <w:bookmarkStart w:id="44" w:name="_Toc217729376"/>
      <w:bookmarkStart w:id="45" w:name="_Toc26718930"/>
      <w:bookmarkStart w:id="46" w:name="_Toc17233333"/>
      <w:bookmarkStart w:id="47" w:name="_Toc217736796"/>
      <w:bookmarkStart w:id="48" w:name="_Toc97191423"/>
      <w:bookmarkStart w:id="49" w:name="_Toc200985621"/>
      <w:r>
        <w:rPr>
          <w:rFonts w:hint="eastAsia"/>
        </w:rPr>
        <w:t>范围</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56"/>
        <w:ind w:firstLine="420"/>
      </w:pPr>
      <w:bookmarkStart w:id="50" w:name="_Toc24884219"/>
      <w:bookmarkStart w:id="51" w:name="_Toc17233326"/>
      <w:bookmarkStart w:id="52" w:name="_Toc24884212"/>
      <w:bookmarkStart w:id="53" w:name="_Toc17233334"/>
      <w:bookmarkStart w:id="54" w:name="_Toc26648466"/>
      <w:r>
        <w:rPr>
          <w:rFonts w:hint="eastAsia"/>
        </w:rPr>
        <w:t>本文件规定了自驾康养旅游线路设计指南的术语与定义、基本原则、线路分类、线路设计、康养要素设计、配套及服务设施、成品编制指南、宣传推广及持续改进。</w:t>
      </w:r>
    </w:p>
    <w:p>
      <w:pPr>
        <w:pStyle w:val="56"/>
        <w:ind w:firstLine="420"/>
      </w:pPr>
      <w:r>
        <w:rPr>
          <w:rFonts w:hint="eastAsia"/>
        </w:rPr>
        <w:t>本文件适用于湖南省内自驾康养旅游线路的策划、设计与优化。</w:t>
      </w:r>
    </w:p>
    <w:p>
      <w:pPr>
        <w:pStyle w:val="104"/>
        <w:spacing w:before="312" w:after="312"/>
      </w:pPr>
      <w:bookmarkStart w:id="55" w:name="_Toc240532999"/>
      <w:bookmarkStart w:id="56" w:name="_Toc97191424"/>
      <w:bookmarkStart w:id="57" w:name="_Toc217736797"/>
      <w:bookmarkStart w:id="58" w:name="_Toc217729377"/>
      <w:bookmarkStart w:id="59" w:name="_Toc26986772"/>
      <w:bookmarkStart w:id="60" w:name="_Toc26986531"/>
      <w:bookmarkStart w:id="61" w:name="_Toc26718931"/>
      <w:bookmarkStart w:id="62" w:name="_Toc240451613"/>
      <w:bookmarkStart w:id="63" w:name="_Toc240449359"/>
      <w:bookmarkStart w:id="64" w:name="_Toc200985622"/>
      <w:bookmarkStart w:id="65" w:name="_Toc217731612"/>
      <w:bookmarkStart w:id="66" w:name="_Toc240449348"/>
      <w:r>
        <w:rPr>
          <w:rFonts w:hint="eastAsia"/>
        </w:rPr>
        <w:t>规范性引用文件</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sdt>
      <w:sdtPr>
        <w:rPr>
          <w:rFonts w:hint="eastAsia"/>
        </w:rPr>
        <w:id w:val="715848253"/>
        <w:placeholder>
          <w:docPart w:val="2C66E9BB26374220933C37162CBB664D"/>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pPr>
      <w:bookmarkStart w:id="67" w:name="OLE_LINK5"/>
      <w:r>
        <w:rPr>
          <w:rFonts w:hint="eastAsia"/>
        </w:rPr>
        <w:t>GB/T 50763-2012  无障碍设计规范</w:t>
      </w:r>
    </w:p>
    <w:p>
      <w:pPr>
        <w:pStyle w:val="56"/>
        <w:ind w:firstLine="420"/>
      </w:pPr>
      <w:r>
        <w:rPr>
          <w:rFonts w:hint="eastAsia"/>
        </w:rPr>
        <w:t>GB/T 31710-2015  休闲露营地建设与服务规范</w:t>
      </w:r>
    </w:p>
    <w:p>
      <w:pPr>
        <w:pStyle w:val="56"/>
        <w:ind w:firstLine="420"/>
      </w:pPr>
      <w:r>
        <w:rPr>
          <w:rFonts w:hint="eastAsia"/>
        </w:rPr>
        <w:t>GB/T 15971-2023  导游服务规范</w:t>
      </w:r>
    </w:p>
    <w:p>
      <w:pPr>
        <w:pStyle w:val="56"/>
        <w:ind w:firstLine="420"/>
      </w:pPr>
      <w:r>
        <w:rPr>
          <w:rFonts w:hint="eastAsia"/>
        </w:rPr>
        <w:t>GB 16153-1996  饭馆（餐厅）卫生标准</w:t>
      </w:r>
    </w:p>
    <w:p>
      <w:pPr>
        <w:pStyle w:val="56"/>
        <w:ind w:firstLine="420"/>
      </w:pPr>
      <w:r>
        <w:rPr>
          <w:rFonts w:hint="eastAsia"/>
        </w:rPr>
        <w:t>GB/T 18883-2022  室内空气质量标准</w:t>
      </w:r>
    </w:p>
    <w:p>
      <w:pPr>
        <w:pStyle w:val="56"/>
        <w:ind w:firstLine="420"/>
      </w:pPr>
      <w:r>
        <w:rPr>
          <w:rFonts w:hint="eastAsia"/>
        </w:rPr>
        <w:t>GB 5768.2-2022  道路交通标志和标线 第2部分：道路交通标志</w:t>
      </w:r>
    </w:p>
    <w:p>
      <w:pPr>
        <w:pStyle w:val="56"/>
        <w:ind w:firstLine="420"/>
      </w:pPr>
      <w:r>
        <w:rPr>
          <w:rFonts w:hint="eastAsia"/>
        </w:rPr>
        <w:t>LB/T 077-2019  自驾游目的地等级划分</w:t>
      </w:r>
    </w:p>
    <w:p>
      <w:pPr>
        <w:pStyle w:val="56"/>
        <w:ind w:firstLine="420"/>
      </w:pPr>
      <w:r>
        <w:rPr>
          <w:rFonts w:hint="eastAsia"/>
        </w:rPr>
        <w:t>DB43/T 1894-2020  自驾游路书信息分类与编码</w:t>
      </w:r>
    </w:p>
    <w:p>
      <w:pPr>
        <w:pStyle w:val="56"/>
        <w:ind w:firstLine="420"/>
      </w:pPr>
      <w:r>
        <w:rPr>
          <w:rFonts w:hint="eastAsia"/>
        </w:rPr>
        <w:t>DB43/T 2564-2023  自驾游线路公共服务设施建设指南</w:t>
      </w:r>
    </w:p>
    <w:bookmarkEnd w:id="67"/>
    <w:p>
      <w:pPr>
        <w:pStyle w:val="104"/>
        <w:spacing w:before="312" w:after="312"/>
      </w:pPr>
      <w:bookmarkStart w:id="68" w:name="_Toc240449360"/>
      <w:bookmarkStart w:id="69" w:name="_Toc240451614"/>
      <w:bookmarkStart w:id="70" w:name="_Toc217729378"/>
      <w:bookmarkStart w:id="71" w:name="_Toc200985623"/>
      <w:bookmarkStart w:id="72" w:name="_Toc97191425"/>
      <w:bookmarkStart w:id="73" w:name="_Toc217731613"/>
      <w:bookmarkStart w:id="74" w:name="_Toc217736798"/>
      <w:bookmarkStart w:id="75" w:name="_Toc240449349"/>
      <w:bookmarkStart w:id="76" w:name="_Toc240533000"/>
      <w:r>
        <w:rPr>
          <w:rFonts w:hint="eastAsia"/>
          <w:szCs w:val="21"/>
        </w:rPr>
        <w:t>术语和定义</w:t>
      </w:r>
      <w:bookmarkEnd w:id="68"/>
      <w:bookmarkEnd w:id="69"/>
      <w:bookmarkEnd w:id="70"/>
      <w:bookmarkEnd w:id="71"/>
      <w:bookmarkEnd w:id="72"/>
      <w:bookmarkEnd w:id="73"/>
      <w:bookmarkEnd w:id="74"/>
      <w:bookmarkEnd w:id="75"/>
      <w:bookmarkEnd w:id="76"/>
    </w:p>
    <w:sdt>
      <w:sdtPr>
        <w:id w:val="-1909835108"/>
        <w:placeholder>
          <w:docPart w:val="BB4919C17E4D4402B9875EBEFB72E041"/>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6"/>
            <w:ind w:firstLine="420"/>
          </w:pPr>
          <w:bookmarkStart w:id="77" w:name="_Toc26986532"/>
          <w:bookmarkEnd w:id="77"/>
          <w:r>
            <w:t>下列术语和定义适用于本文件。</w:t>
          </w:r>
        </w:p>
      </w:sdtContent>
    </w:sdt>
    <w:p>
      <w:pPr>
        <w:pStyle w:val="223"/>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 xml:space="preserve">自驾康养旅游  </w:t>
      </w:r>
      <w:r>
        <w:rPr>
          <w:rFonts w:ascii="黑体" w:hAnsi="黑体" w:eastAsia="黑体"/>
        </w:rPr>
        <w:t>Self-driving Wellness Tourism</w:t>
      </w:r>
    </w:p>
    <w:p>
      <w:pPr>
        <w:pStyle w:val="56"/>
        <w:ind w:firstLine="420"/>
      </w:pPr>
      <w:r>
        <w:rPr>
          <w:rFonts w:hint="eastAsia"/>
        </w:rPr>
        <w:t>指游客以自驾为主要交通方式，在特定旅居康养目的地停留一段时间，以体验、参与和享受康养产品与服务为核心目的的旅游活动。其核心是“自驾”的移动自由、“旅居”的生活体验与“康养”的功能导向的有机融合。</w:t>
      </w:r>
    </w:p>
    <w:p>
      <w:pPr>
        <w:pStyle w:val="223"/>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 xml:space="preserve">自驾康养旅游线路产品  </w:t>
      </w:r>
      <w:r>
        <w:rPr>
          <w:rFonts w:ascii="黑体" w:hAnsi="黑体" w:eastAsia="黑体"/>
        </w:rPr>
        <w:t>Self-driving Wellness Tourism Route Products</w:t>
      </w:r>
    </w:p>
    <w:p>
      <w:pPr>
        <w:pStyle w:val="56"/>
        <w:ind w:firstLine="420"/>
      </w:pPr>
      <w:r>
        <w:rPr>
          <w:rFonts w:hint="eastAsia"/>
        </w:rPr>
        <w:t>指基于特定主题或客群需求，将多个旅居康养目的地、节点及服务要素（交通、住宿、餐饮、活动等）通过科学的时空顺序与逻辑关系串联整合，形成可供市场销售和体验的综合性旅游产品。</w:t>
      </w:r>
    </w:p>
    <w:p>
      <w:pPr>
        <w:pStyle w:val="223"/>
        <w:ind w:left="420" w:hanging="420" w:hangingChars="200"/>
        <w:rPr>
          <w:rFonts w:hint="eastAsia" w:ascii="黑体" w:hAnsi="黑体" w:eastAsia="黑体"/>
        </w:rPr>
      </w:pPr>
      <w:r>
        <w:rPr>
          <w:rFonts w:ascii="黑体" w:hAnsi="黑体" w:eastAsia="黑体"/>
        </w:rPr>
        <w:br w:type="textWrapping"/>
      </w:r>
      <w:r>
        <w:rPr>
          <w:rFonts w:hint="eastAsia" w:ascii="黑体" w:hAnsi="黑体" w:eastAsia="黑体"/>
        </w:rPr>
        <w:t xml:space="preserve">康养目的地  </w:t>
      </w:r>
      <w:r>
        <w:rPr>
          <w:rFonts w:ascii="黑体" w:hAnsi="黑体" w:eastAsia="黑体"/>
        </w:rPr>
        <w:t>Health and Wellness Living Destination</w:t>
      </w:r>
    </w:p>
    <w:p>
      <w:pPr>
        <w:pStyle w:val="56"/>
        <w:ind w:firstLine="420"/>
      </w:pPr>
      <w:r>
        <w:rPr>
          <w:rFonts w:hint="eastAsia"/>
        </w:rPr>
        <w:t>指能够满足自驾旅居康养游客较长时间停留，并提供系统性康养设施、服务和体验的核心区域。</w:t>
      </w:r>
    </w:p>
    <w:p>
      <w:pPr>
        <w:pStyle w:val="104"/>
        <w:spacing w:before="312" w:after="312"/>
      </w:pPr>
      <w:bookmarkStart w:id="78" w:name="_Toc200985624"/>
      <w:bookmarkStart w:id="79" w:name="_Toc240449361"/>
      <w:bookmarkStart w:id="80" w:name="_Toc240451615"/>
      <w:bookmarkStart w:id="81" w:name="_Toc217729379"/>
      <w:bookmarkStart w:id="82" w:name="_Toc217731614"/>
      <w:bookmarkStart w:id="83" w:name="_Toc217736799"/>
      <w:bookmarkStart w:id="84" w:name="_Toc240449350"/>
      <w:bookmarkStart w:id="85" w:name="_Toc240533001"/>
      <w:r>
        <w:rPr>
          <w:rFonts w:hint="eastAsia"/>
        </w:rPr>
        <w:t>基本</w:t>
      </w:r>
      <w:bookmarkEnd w:id="78"/>
      <w:r>
        <w:rPr>
          <w:rFonts w:hint="eastAsia"/>
        </w:rPr>
        <w:t>原则</w:t>
      </w:r>
      <w:bookmarkEnd w:id="79"/>
      <w:bookmarkEnd w:id="80"/>
      <w:bookmarkEnd w:id="81"/>
      <w:bookmarkEnd w:id="82"/>
      <w:bookmarkEnd w:id="83"/>
      <w:bookmarkEnd w:id="84"/>
      <w:bookmarkEnd w:id="85"/>
    </w:p>
    <w:p>
      <w:pPr>
        <w:pStyle w:val="162"/>
      </w:pPr>
      <w:r>
        <w:t>安全性原则。应根据</w:t>
      </w:r>
      <w:r>
        <w:rPr>
          <w:rFonts w:hint="eastAsia"/>
        </w:rPr>
        <w:t>自驾康养游客</w:t>
      </w:r>
      <w:r>
        <w:t>年龄、体质及道路、气候条件，设计安全、便捷的线路；注重交通安全、环境安全、饮水安全、消防安全、设施安全、食品安全等，制定完善的安全管理机制</w:t>
      </w:r>
      <w:r>
        <w:rPr>
          <w:rFonts w:hint="eastAsia"/>
        </w:rPr>
        <w:t>。</w:t>
      </w:r>
    </w:p>
    <w:p>
      <w:pPr>
        <w:pStyle w:val="162"/>
      </w:pPr>
      <w:r>
        <w:t>市场导向原则。应符合市场需求，充分利用现有资源禀赋，满足</w:t>
      </w:r>
      <w:r>
        <w:rPr>
          <w:rFonts w:hint="eastAsia"/>
        </w:rPr>
        <w:t>自驾康养游客</w:t>
      </w:r>
      <w:r>
        <w:t>需求，并根据市场需求变动及时调整线路</w:t>
      </w:r>
      <w:r>
        <w:rPr>
          <w:rFonts w:hint="eastAsia"/>
        </w:rPr>
        <w:t>。</w:t>
      </w:r>
    </w:p>
    <w:p>
      <w:pPr>
        <w:pStyle w:val="162"/>
      </w:pPr>
      <w:r>
        <w:t>特色性原则。应充分体现湖南山岳森林、温泉湿地、中医药、红色文化、乡村民俗等资源特色，注重康养与旅游、体育、农业、康复等业态有机融合，突出文化性、知识性和趣味性</w:t>
      </w:r>
      <w:r>
        <w:rPr>
          <w:rFonts w:hint="eastAsia"/>
        </w:rPr>
        <w:t>。</w:t>
      </w:r>
    </w:p>
    <w:p>
      <w:pPr>
        <w:pStyle w:val="162"/>
      </w:pPr>
      <w:r>
        <w:t>主题化原则。应围绕核心康养吸引物进行资源配置和活动设计，形成主题鲜明、内容多样化的线路</w:t>
      </w:r>
      <w:r>
        <w:rPr>
          <w:rFonts w:hint="eastAsia"/>
        </w:rPr>
        <w:t>。</w:t>
      </w:r>
    </w:p>
    <w:p>
      <w:pPr>
        <w:pStyle w:val="162"/>
      </w:pPr>
      <w:r>
        <w:t>生态保护原则。应注重康养旅游资源保护，预先评估旅游活动对当地资源环境的影响，保持资源合理适度开发，避免破坏生态环境</w:t>
      </w:r>
      <w:r>
        <w:rPr>
          <w:rFonts w:hint="eastAsia"/>
        </w:rPr>
        <w:t>。</w:t>
      </w:r>
    </w:p>
    <w:p>
      <w:pPr>
        <w:pStyle w:val="162"/>
      </w:pPr>
      <w:r>
        <w:t>合理性原则。应妥善安排各康养节点间路程时间，结合自驾节奏，使</w:t>
      </w:r>
      <w:r>
        <w:rPr>
          <w:rFonts w:hint="eastAsia"/>
        </w:rPr>
        <w:t>自驾康养游客</w:t>
      </w:r>
      <w:r>
        <w:t>身体、精神得到充分的康养和调整。</w:t>
      </w:r>
    </w:p>
    <w:p>
      <w:pPr>
        <w:pStyle w:val="104"/>
        <w:spacing w:before="312" w:after="312"/>
      </w:pPr>
      <w:bookmarkStart w:id="86" w:name="_Toc240451616"/>
      <w:bookmarkStart w:id="87" w:name="_Toc240449351"/>
      <w:bookmarkStart w:id="88" w:name="_Toc240449362"/>
      <w:bookmarkStart w:id="89" w:name="_Toc240533002"/>
      <w:r>
        <w:rPr>
          <w:rFonts w:hint="eastAsia"/>
        </w:rPr>
        <w:t>线路分类</w:t>
      </w:r>
      <w:bookmarkEnd w:id="86"/>
      <w:bookmarkEnd w:id="87"/>
      <w:bookmarkEnd w:id="88"/>
      <w:bookmarkEnd w:id="89"/>
    </w:p>
    <w:p>
      <w:pPr>
        <w:pStyle w:val="162"/>
      </w:pPr>
      <w:r>
        <w:t>依据湖南省康养资源类型，自驾康养旅游</w:t>
      </w:r>
      <w:r>
        <w:rPr>
          <w:rFonts w:hint="eastAsia"/>
        </w:rPr>
        <w:t>主题</w:t>
      </w:r>
      <w:r>
        <w:t>线路</w:t>
      </w:r>
      <w:r>
        <w:rPr>
          <w:rFonts w:hint="eastAsia"/>
        </w:rPr>
        <w:t>包含但不限于以下六</w:t>
      </w:r>
      <w:r>
        <w:t>类</w:t>
      </w:r>
      <w:r>
        <w:rPr>
          <w:rFonts w:hint="eastAsia"/>
        </w:rPr>
        <w:t>；</w:t>
      </w:r>
    </w:p>
    <w:p>
      <w:pPr>
        <w:pStyle w:val="174"/>
      </w:pPr>
      <w:r>
        <w:t>森林康养自驾线路：依托山地森林生态资源，以森林静养、负氧离子疗养、山地轻休闲为核心功能，侧重身心舒缓、亚健康调理，适配全时段短途、中长期康养出行</w:t>
      </w:r>
      <w:r>
        <w:rPr>
          <w:rFonts w:hint="eastAsia"/>
        </w:rPr>
        <w:t>。</w:t>
      </w:r>
    </w:p>
    <w:p>
      <w:pPr>
        <w:pStyle w:val="174"/>
      </w:pPr>
      <w:r>
        <w:t>温泉养生康养自驾线路：依托天然温泉资源，整合温泉泡浴、热疗舒缓、经络调理等业态，适配四季康养场景，侧重祛湿养生、肌体舒缓、身心放松，适配全年龄段休闲康养需求</w:t>
      </w:r>
      <w:r>
        <w:rPr>
          <w:rFonts w:hint="eastAsia"/>
        </w:rPr>
        <w:t>。</w:t>
      </w:r>
    </w:p>
    <w:p>
      <w:pPr>
        <w:pStyle w:val="174"/>
      </w:pPr>
      <w:r>
        <w:t>中医药康养自驾线路：依托中医药康养基地、非遗中医体验馆、药膳产业载体，配置中医问诊、理疗调理、药膳品鉴、养生功法等专业业态，侧重体质固本、慢病舒缓，适配深度康养、中老年养生客群</w:t>
      </w:r>
      <w:r>
        <w:rPr>
          <w:rFonts w:hint="eastAsia"/>
        </w:rPr>
        <w:t>。</w:t>
      </w:r>
    </w:p>
    <w:p>
      <w:pPr>
        <w:pStyle w:val="174"/>
      </w:pPr>
      <w:r>
        <w:t>乡村慢养自驾线路：依托特色康养乡村、田园湿地、传统村落资源，以田园静养、乡土休闲、民俗康养为核心功能，侧重解压休闲、旅居静养，适配周末短途、亲子及老年康养出行</w:t>
      </w:r>
      <w:r>
        <w:rPr>
          <w:rFonts w:hint="eastAsia"/>
        </w:rPr>
        <w:t>。</w:t>
      </w:r>
    </w:p>
    <w:p>
      <w:pPr>
        <w:pStyle w:val="174"/>
      </w:pPr>
      <w:r>
        <w:t>运动休闲康养自驾线路：依托环湖绿道、山地步道、户外休闲场地，配置低强度骑行、徒步、养生运动等业态，侧重活力康养、身心协同调理，适配中青年、亲子运动养生客群</w:t>
      </w:r>
      <w:r>
        <w:rPr>
          <w:rFonts w:hint="eastAsia"/>
        </w:rPr>
        <w:t>。</w:t>
      </w:r>
    </w:p>
    <w:p>
      <w:pPr>
        <w:pStyle w:val="174"/>
      </w:pPr>
      <w:r>
        <w:t>气象康养自驾线路：依托优质气候康养资源与气象景观资源，整合避暑避寒、气候疗愈、观星赏花、云海雾凇、节气研学、康养气象指数服务等业态，配置精细化气象预报、气候宜居指标指引等专业服务，侧重气候调养、身心舒缓，适配</w:t>
      </w:r>
      <w:r>
        <w:rPr>
          <w:rFonts w:hint="eastAsia"/>
        </w:rPr>
        <w:t>全年龄段</w:t>
      </w:r>
      <w:r>
        <w:t>的康养</w:t>
      </w:r>
      <w:r>
        <w:rPr>
          <w:rFonts w:hint="eastAsia"/>
        </w:rPr>
        <w:t>人群。</w:t>
      </w:r>
    </w:p>
    <w:p>
      <w:pPr>
        <w:pStyle w:val="104"/>
        <w:spacing w:before="312" w:after="312"/>
      </w:pPr>
      <w:bookmarkStart w:id="90" w:name="_Toc240451617"/>
      <w:bookmarkStart w:id="91" w:name="_Toc240449352"/>
      <w:bookmarkStart w:id="92" w:name="_Toc240449363"/>
      <w:bookmarkStart w:id="93" w:name="_Toc240533003"/>
      <w:r>
        <w:rPr>
          <w:rFonts w:hint="eastAsia"/>
        </w:rPr>
        <w:t>线路</w:t>
      </w:r>
      <w:r>
        <w:t>设计</w:t>
      </w:r>
      <w:bookmarkEnd w:id="90"/>
      <w:bookmarkEnd w:id="91"/>
      <w:bookmarkEnd w:id="92"/>
      <w:bookmarkEnd w:id="93"/>
    </w:p>
    <w:p>
      <w:pPr>
        <w:pStyle w:val="105"/>
        <w:spacing w:before="156" w:after="156"/>
      </w:pPr>
      <w:bookmarkStart w:id="94" w:name="_Toc240451618"/>
      <w:bookmarkStart w:id="95" w:name="_Toc240449364"/>
      <w:bookmarkStart w:id="96" w:name="_Toc240533004"/>
      <w:r>
        <w:rPr>
          <w:rFonts w:hint="eastAsia"/>
        </w:rPr>
        <w:t>主题设计</w:t>
      </w:r>
      <w:bookmarkEnd w:id="94"/>
      <w:bookmarkEnd w:id="95"/>
      <w:bookmarkEnd w:id="96"/>
    </w:p>
    <w:p>
      <w:pPr>
        <w:pStyle w:val="165"/>
      </w:pPr>
      <w:r>
        <w:t>应根据线路地理位置、资源禀赋、活动内容和湖湘文化设计线路名称</w:t>
      </w:r>
      <w:r>
        <w:rPr>
          <w:rFonts w:hint="eastAsia"/>
        </w:rPr>
        <w:t>。</w:t>
      </w:r>
    </w:p>
    <w:p>
      <w:pPr>
        <w:pStyle w:val="165"/>
      </w:pPr>
      <w:r>
        <w:t>名称应简短直接、概括性强、有吸引力，能直观表达线路特色和主题</w:t>
      </w:r>
      <w:r>
        <w:rPr>
          <w:rFonts w:hint="eastAsia"/>
        </w:rPr>
        <w:t>。</w:t>
      </w:r>
    </w:p>
    <w:p>
      <w:pPr>
        <w:pStyle w:val="105"/>
        <w:spacing w:before="156" w:after="156"/>
      </w:pPr>
      <w:bookmarkStart w:id="97" w:name="_Toc240451619"/>
      <w:bookmarkStart w:id="98" w:name="_Toc240449365"/>
      <w:bookmarkStart w:id="99" w:name="_Toc240533005"/>
      <w:r>
        <w:rPr>
          <w:rFonts w:hint="eastAsia"/>
        </w:rPr>
        <w:t>交通线路设计</w:t>
      </w:r>
      <w:bookmarkEnd w:id="97"/>
      <w:bookmarkEnd w:id="98"/>
      <w:bookmarkEnd w:id="99"/>
    </w:p>
    <w:p>
      <w:pPr>
        <w:pStyle w:val="165"/>
      </w:pPr>
      <w:r>
        <w:t>线路主体应依托高速公路、国省干道及高等级旅游公路，保证路况良好、安全通畅。可适当引入具有景观价值的特色公路（如旅游风景道）</w:t>
      </w:r>
      <w:r>
        <w:rPr>
          <w:rFonts w:hint="eastAsia"/>
        </w:rPr>
        <w:t>。</w:t>
      </w:r>
    </w:p>
    <w:p>
      <w:pPr>
        <w:pStyle w:val="165"/>
      </w:pPr>
      <w:r>
        <w:t>线路应串联核心康养</w:t>
      </w:r>
      <w:r>
        <w:rPr>
          <w:rFonts w:hint="eastAsia"/>
        </w:rPr>
        <w:t>目的地</w:t>
      </w:r>
      <w:r>
        <w:t>（点），避免长时间行驶在无景观的单调路段</w:t>
      </w:r>
      <w:r>
        <w:rPr>
          <w:rFonts w:hint="eastAsia"/>
        </w:rPr>
        <w:t>。</w:t>
      </w:r>
    </w:p>
    <w:p>
      <w:pPr>
        <w:pStyle w:val="165"/>
      </w:pPr>
      <w:r>
        <w:t>每日自驾里程宜控制在200-300公里以内，最长不超过400公里。连续驾驶2小时应规划休息点或观景平台</w:t>
      </w:r>
      <w:r>
        <w:rPr>
          <w:rFonts w:hint="eastAsia"/>
        </w:rPr>
        <w:t>。</w:t>
      </w:r>
    </w:p>
    <w:p>
      <w:pPr>
        <w:pStyle w:val="165"/>
      </w:pPr>
      <w:r>
        <w:t>线路沿途每50-80公里应规划有加油站、服务区或简易休息点。线路说明中需明确标注新能源汽车充电站/桩的位置与数量</w:t>
      </w:r>
      <w:r>
        <w:rPr>
          <w:rFonts w:hint="eastAsia"/>
        </w:rPr>
        <w:t>。</w:t>
      </w:r>
    </w:p>
    <w:p>
      <w:pPr>
        <w:pStyle w:val="165"/>
      </w:pPr>
      <w:r>
        <w:t>线路应有清晰、统一的电子与纸质</w:t>
      </w:r>
      <w:r>
        <w:rPr>
          <w:rFonts w:hint="eastAsia"/>
        </w:rPr>
        <w:t>的行程</w:t>
      </w:r>
      <w:r>
        <w:t>方案。</w:t>
      </w:r>
      <w:r>
        <w:rPr>
          <w:rFonts w:hint="eastAsia"/>
        </w:rPr>
        <w:t>行程方案编写宜参照DB43/T 1894。</w:t>
      </w:r>
    </w:p>
    <w:p>
      <w:pPr>
        <w:pStyle w:val="105"/>
        <w:spacing w:before="156" w:after="156"/>
      </w:pPr>
      <w:bookmarkStart w:id="100" w:name="_Toc240449366"/>
      <w:bookmarkStart w:id="101" w:name="_Toc240451620"/>
      <w:bookmarkStart w:id="102" w:name="_Toc240533006"/>
      <w:r>
        <w:t>慢行</w:t>
      </w:r>
      <w:r>
        <w:rPr>
          <w:rFonts w:hint="eastAsia"/>
        </w:rPr>
        <w:t>路段设计</w:t>
      </w:r>
      <w:bookmarkEnd w:id="100"/>
      <w:bookmarkEnd w:id="101"/>
      <w:bookmarkEnd w:id="102"/>
    </w:p>
    <w:p>
      <w:pPr>
        <w:pStyle w:val="165"/>
      </w:pPr>
      <w:r>
        <w:t>景观优良、资源集中的路段</w:t>
      </w:r>
      <w:r>
        <w:rPr>
          <w:rFonts w:hint="eastAsia"/>
        </w:rPr>
        <w:t>宜设置</w:t>
      </w:r>
      <w:r>
        <w:t>慢行</w:t>
      </w:r>
      <w:r>
        <w:rPr>
          <w:rFonts w:hint="eastAsia"/>
        </w:rPr>
        <w:t>康养路段</w:t>
      </w:r>
      <w:r>
        <w:t>，</w:t>
      </w:r>
      <w:r>
        <w:rPr>
          <w:rFonts w:hint="eastAsia"/>
        </w:rPr>
        <w:t>慢性路段宜</w:t>
      </w:r>
      <w:r>
        <w:t>采用分离式，</w:t>
      </w:r>
      <w:r>
        <w:rPr>
          <w:rFonts w:hint="eastAsia"/>
        </w:rPr>
        <w:t>避免</w:t>
      </w:r>
      <w:r>
        <w:t>机非混行干扰。</w:t>
      </w:r>
    </w:p>
    <w:p>
      <w:pPr>
        <w:pStyle w:val="165"/>
      </w:pPr>
      <w:r>
        <w:t>慢行</w:t>
      </w:r>
      <w:r>
        <w:rPr>
          <w:rFonts w:hint="eastAsia"/>
        </w:rPr>
        <w:t>路段</w:t>
      </w:r>
      <w:r>
        <w:t>分为步行道、骑行道、综合慢行道，郊野段骑行设计速度宜为15km/h～30km/h，城镇段宜为10km/h～20km/h，线形平缓、纵坡适配康养慢行需求。</w:t>
      </w:r>
    </w:p>
    <w:p>
      <w:pPr>
        <w:pStyle w:val="165"/>
      </w:pPr>
      <w:r>
        <w:t>慢行道线形、宽度、坡长指标符合旅游公路规范，配套无障碍设施，满足GB 50763要求，每300m～500m设置慢行指引标识，起止点设置警示标识</w:t>
      </w:r>
      <w:r>
        <w:rPr>
          <w:rFonts w:hint="eastAsia"/>
        </w:rPr>
        <w:t>。</w:t>
      </w:r>
    </w:p>
    <w:p>
      <w:pPr>
        <w:pStyle w:val="165"/>
      </w:pPr>
      <w:r>
        <w:t>慢行系统应与景区、驿站、观景台、康养节点无缝接驳，保障通行安全与体验连续性</w:t>
      </w:r>
      <w:r>
        <w:rPr>
          <w:rFonts w:hint="eastAsia"/>
        </w:rPr>
        <w:t>。</w:t>
      </w:r>
    </w:p>
    <w:p>
      <w:pPr>
        <w:pStyle w:val="105"/>
        <w:spacing w:before="156" w:after="156"/>
      </w:pPr>
      <w:bookmarkStart w:id="103" w:name="_Toc240533007"/>
      <w:r>
        <w:rPr>
          <w:rFonts w:hint="eastAsia"/>
        </w:rPr>
        <w:t>节点与布局设计</w:t>
      </w:r>
      <w:bookmarkEnd w:id="103"/>
    </w:p>
    <w:p>
      <w:pPr>
        <w:pStyle w:val="165"/>
      </w:pPr>
      <w:r>
        <w:rPr>
          <w:rFonts w:hint="eastAsia"/>
        </w:rPr>
        <w:t>线路节点宜优先选择康养资源品质较高、营地驿站配套较为完善的区域。</w:t>
      </w:r>
    </w:p>
    <w:p>
      <w:pPr>
        <w:pStyle w:val="165"/>
      </w:pPr>
      <w:r>
        <w:rPr>
          <w:rFonts w:hint="eastAsia"/>
        </w:rPr>
        <w:t>节点布局应符合下列要求：</w:t>
      </w:r>
    </w:p>
    <w:p>
      <w:pPr>
        <w:pStyle w:val="174"/>
        <w:numPr>
          <w:ilvl w:val="0"/>
          <w:numId w:val="32"/>
        </w:numPr>
      </w:pPr>
      <w:r>
        <w:rPr>
          <w:rFonts w:hint="eastAsia"/>
        </w:rPr>
        <w:t>相邻节点间车程宜控制在1小时至3小时之间；</w:t>
      </w:r>
    </w:p>
    <w:p>
      <w:pPr>
        <w:pStyle w:val="174"/>
        <w:numPr>
          <w:ilvl w:val="0"/>
          <w:numId w:val="32"/>
        </w:numPr>
      </w:pPr>
      <w:r>
        <w:rPr>
          <w:rFonts w:hint="eastAsia"/>
        </w:rPr>
        <w:t>节点之间宜通过风景优美、通行条件良好的道路连接；</w:t>
      </w:r>
    </w:p>
    <w:p>
      <w:pPr>
        <w:pStyle w:val="174"/>
        <w:numPr>
          <w:ilvl w:val="0"/>
          <w:numId w:val="32"/>
        </w:numPr>
      </w:pPr>
      <w:r>
        <w:rPr>
          <w:rFonts w:hint="eastAsia"/>
        </w:rPr>
        <w:t>节点周边应具备旅居车停靠和补给的基本条件；</w:t>
      </w:r>
    </w:p>
    <w:p>
      <w:pPr>
        <w:pStyle w:val="174"/>
        <w:numPr>
          <w:ilvl w:val="0"/>
          <w:numId w:val="32"/>
        </w:numPr>
      </w:pPr>
      <w:r>
        <w:rPr>
          <w:rFonts w:hint="eastAsia"/>
        </w:rPr>
        <w:t>节点设置应兼顾康养体验的多样性和互补性。</w:t>
      </w:r>
    </w:p>
    <w:p>
      <w:pPr>
        <w:pStyle w:val="165"/>
      </w:pPr>
      <w:r>
        <w:rPr>
          <w:rFonts w:hint="eastAsia"/>
        </w:rPr>
        <w:t>线路应至少包含1处可提供旅居车停靠和基础补给的营地或驿站作为核心驻留节点。</w:t>
      </w:r>
    </w:p>
    <w:p>
      <w:pPr>
        <w:pStyle w:val="105"/>
        <w:spacing w:before="156" w:after="156"/>
      </w:pPr>
      <w:bookmarkStart w:id="104" w:name="_Toc240451621"/>
      <w:bookmarkStart w:id="105" w:name="_Toc240449367"/>
      <w:bookmarkStart w:id="106" w:name="_Toc240533008"/>
      <w:r>
        <w:rPr>
          <w:rFonts w:hint="eastAsia"/>
        </w:rPr>
        <w:t>线路行程设计</w:t>
      </w:r>
      <w:bookmarkEnd w:id="104"/>
      <w:bookmarkEnd w:id="105"/>
      <w:bookmarkEnd w:id="106"/>
    </w:p>
    <w:p>
      <w:pPr>
        <w:pStyle w:val="165"/>
      </w:pPr>
      <w:r>
        <w:rPr>
          <w:rFonts w:hint="eastAsia"/>
        </w:rPr>
        <w:t>线路以自驾行程天数划分为短途线路、中线线路和长线线路，其线路行程设计宜参照以下技术参数要求：</w:t>
      </w:r>
    </w:p>
    <w:p>
      <w:pPr>
        <w:pStyle w:val="174"/>
        <w:numPr>
          <w:ilvl w:val="0"/>
          <w:numId w:val="33"/>
        </w:numPr>
      </w:pPr>
      <w:r>
        <w:t>短途线路（1d～2d）：单日行车时长≤3h，静养体验时长占比≥60%</w:t>
      </w:r>
      <w:r>
        <w:rPr>
          <w:rFonts w:hint="eastAsia"/>
        </w:rPr>
        <w:t>。</w:t>
      </w:r>
    </w:p>
    <w:p>
      <w:pPr>
        <w:pStyle w:val="174"/>
      </w:pPr>
      <w:r>
        <w:t>中线线路（3d～4d）：单日行车时长≤4h，每日设置1项～2项核心康养体验项目，</w:t>
      </w:r>
      <w:r>
        <w:rPr>
          <w:rFonts w:hint="eastAsia"/>
        </w:rPr>
        <w:t>不宜</w:t>
      </w:r>
      <w:r>
        <w:t>连续长途行车</w:t>
      </w:r>
      <w:r>
        <w:rPr>
          <w:rFonts w:hint="eastAsia"/>
        </w:rPr>
        <w:t>。</w:t>
      </w:r>
    </w:p>
    <w:p>
      <w:pPr>
        <w:pStyle w:val="174"/>
      </w:pPr>
      <w:r>
        <w:t>长线线路（5d及以上）：单日行车时长≤3.5h，实行分段慢行、定时静养，预留固定休憩时段，</w:t>
      </w:r>
      <w:r>
        <w:rPr>
          <w:rFonts w:hint="eastAsia"/>
        </w:rPr>
        <w:t>不宜</w:t>
      </w:r>
      <w:r>
        <w:t>疲劳出行</w:t>
      </w:r>
      <w:r>
        <w:rPr>
          <w:rFonts w:hint="eastAsia"/>
        </w:rPr>
        <w:t>。</w:t>
      </w:r>
    </w:p>
    <w:p>
      <w:pPr>
        <w:pStyle w:val="104"/>
        <w:spacing w:before="312" w:after="312"/>
      </w:pPr>
      <w:bookmarkStart w:id="107" w:name="_Toc240449371"/>
      <w:bookmarkStart w:id="108" w:name="_Toc240451622"/>
      <w:bookmarkStart w:id="109" w:name="_Toc240533009"/>
      <w:r>
        <w:rPr>
          <w:rFonts w:hint="eastAsia"/>
        </w:rPr>
        <w:t>康养要素设计</w:t>
      </w:r>
      <w:bookmarkEnd w:id="107"/>
      <w:bookmarkEnd w:id="108"/>
      <w:bookmarkEnd w:id="109"/>
    </w:p>
    <w:p>
      <w:pPr>
        <w:pStyle w:val="105"/>
        <w:spacing w:before="156" w:after="156"/>
      </w:pPr>
      <w:bookmarkStart w:id="110" w:name="_Toc240451623"/>
      <w:bookmarkStart w:id="111" w:name="_Toc240533010"/>
      <w:r>
        <w:rPr>
          <w:rFonts w:hint="eastAsia"/>
        </w:rPr>
        <w:t>康养体验</w:t>
      </w:r>
      <w:bookmarkEnd w:id="110"/>
      <w:bookmarkEnd w:id="111"/>
    </w:p>
    <w:p>
      <w:pPr>
        <w:pStyle w:val="165"/>
      </w:pPr>
      <w:r>
        <w:rPr>
          <w:rFonts w:hint="eastAsia"/>
        </w:rPr>
        <w:t>应根据康养目的地、资源环境和设施服务，设计具有特色化的康养体验服务和活动，如中药材采摘与加工、中医理疗、养生保健、康体运动、研学拓展、中医药膳、保健饮料品尝等。</w:t>
      </w:r>
    </w:p>
    <w:p>
      <w:pPr>
        <w:pStyle w:val="165"/>
      </w:pPr>
      <w:r>
        <w:rPr>
          <w:rFonts w:hint="eastAsia"/>
        </w:rPr>
        <w:t>应安排符合资质的导游员提供导游服务，应符合GB/T 15971的规定。</w:t>
      </w:r>
    </w:p>
    <w:p>
      <w:pPr>
        <w:pStyle w:val="165"/>
      </w:pPr>
      <w:r>
        <w:rPr>
          <w:rFonts w:hint="eastAsia"/>
        </w:rPr>
        <w:t>应设计有良好的康养体验服务环境、空间和设施等。</w:t>
      </w:r>
    </w:p>
    <w:p>
      <w:pPr>
        <w:pStyle w:val="165"/>
      </w:pPr>
      <w:r>
        <w:rPr>
          <w:rFonts w:hint="eastAsia"/>
        </w:rPr>
        <w:t>应根据市场需求和景区设施服务，即时调整和推出新的康养体验项目。</w:t>
      </w:r>
    </w:p>
    <w:p>
      <w:pPr>
        <w:pStyle w:val="105"/>
        <w:spacing w:before="156" w:after="156"/>
      </w:pPr>
      <w:bookmarkStart w:id="112" w:name="_Toc240451624"/>
      <w:bookmarkStart w:id="113" w:name="_Toc240533011"/>
      <w:r>
        <w:rPr>
          <w:rFonts w:hint="eastAsia"/>
        </w:rPr>
        <w:t>餐饮</w:t>
      </w:r>
      <w:bookmarkEnd w:id="112"/>
      <w:bookmarkEnd w:id="113"/>
    </w:p>
    <w:p>
      <w:pPr>
        <w:pStyle w:val="165"/>
      </w:pPr>
      <w:r>
        <w:t>应突出“湘派康养”特色，推广药膳、有机蔬菜、富硒食品等绿色餐饮</w:t>
      </w:r>
      <w:r>
        <w:rPr>
          <w:rFonts w:hint="eastAsia"/>
        </w:rPr>
        <w:t>。</w:t>
      </w:r>
    </w:p>
    <w:p>
      <w:pPr>
        <w:pStyle w:val="165"/>
      </w:pPr>
      <w:r>
        <w:t>餐饮场所卫生应符合GB 16153要求，环境应整洁、安静，具有文化氛围</w:t>
      </w:r>
      <w:r>
        <w:rPr>
          <w:rFonts w:hint="eastAsia"/>
        </w:rPr>
        <w:t>。</w:t>
      </w:r>
    </w:p>
    <w:p>
      <w:pPr>
        <w:pStyle w:val="105"/>
        <w:spacing w:before="156" w:after="156"/>
      </w:pPr>
      <w:bookmarkStart w:id="114" w:name="_Toc240451625"/>
      <w:bookmarkStart w:id="115" w:name="_Toc240533012"/>
      <w:r>
        <w:rPr>
          <w:rFonts w:hint="eastAsia"/>
        </w:rPr>
        <w:t>住宿</w:t>
      </w:r>
      <w:bookmarkEnd w:id="114"/>
      <w:bookmarkEnd w:id="115"/>
    </w:p>
    <w:p>
      <w:pPr>
        <w:pStyle w:val="165"/>
      </w:pPr>
      <w:r>
        <w:t>宜优先安排森林木屋、温泉酒店、中医药主题民宿等具有康养功能的住宿设施</w:t>
      </w:r>
      <w:r>
        <w:rPr>
          <w:rFonts w:hint="eastAsia"/>
        </w:rPr>
        <w:t>。</w:t>
      </w:r>
    </w:p>
    <w:p>
      <w:pPr>
        <w:pStyle w:val="165"/>
      </w:pPr>
      <w:r>
        <w:t>住宿环境室内空气质量应符合GB/T 18883要求，注重隔音与遮光设计，保证游客睡眠质量</w:t>
      </w:r>
      <w:r>
        <w:rPr>
          <w:rFonts w:hint="eastAsia"/>
        </w:rPr>
        <w:t>。</w:t>
      </w:r>
    </w:p>
    <w:p>
      <w:pPr>
        <w:pStyle w:val="105"/>
        <w:spacing w:before="156" w:after="156"/>
      </w:pPr>
      <w:bookmarkStart w:id="116" w:name="_Toc240451626"/>
      <w:bookmarkStart w:id="117" w:name="_Toc240533013"/>
      <w:r>
        <w:rPr>
          <w:rFonts w:hint="eastAsia"/>
        </w:rPr>
        <w:t>购物与娱乐</w:t>
      </w:r>
      <w:bookmarkEnd w:id="116"/>
      <w:bookmarkEnd w:id="117"/>
    </w:p>
    <w:p>
      <w:pPr>
        <w:pStyle w:val="165"/>
      </w:pPr>
      <w:r>
        <w:rPr>
          <w:rFonts w:hint="eastAsia"/>
        </w:rPr>
        <w:t>购物：应提供体现地方特色和康养内涵，包括各类中医药膳、保健酒、养生茶、保健饮料等、手工艺品和其他中药材制品等。</w:t>
      </w:r>
    </w:p>
    <w:p>
      <w:pPr>
        <w:pStyle w:val="165"/>
      </w:pPr>
      <w:r>
        <w:rPr>
          <w:rFonts w:hint="eastAsia"/>
        </w:rPr>
        <w:t>娱乐：</w:t>
      </w:r>
      <w:r>
        <w:t>开展太极、茶艺、花艺、非遗手作等静态或低强度体验活动，避免高噪音、高刺激性项目</w:t>
      </w:r>
      <w:r>
        <w:rPr>
          <w:rFonts w:hint="eastAsia"/>
        </w:rPr>
        <w:t>。</w:t>
      </w:r>
    </w:p>
    <w:p>
      <w:pPr>
        <w:pStyle w:val="105"/>
        <w:spacing w:before="156" w:after="156"/>
      </w:pPr>
      <w:bookmarkStart w:id="118" w:name="_Toc240451627"/>
      <w:bookmarkStart w:id="119" w:name="_Toc240533014"/>
      <w:r>
        <w:rPr>
          <w:rFonts w:hint="eastAsia"/>
        </w:rPr>
        <w:t>信息服务</w:t>
      </w:r>
      <w:bookmarkEnd w:id="118"/>
      <w:bookmarkEnd w:id="119"/>
    </w:p>
    <w:p>
      <w:pPr>
        <w:pStyle w:val="165"/>
      </w:pPr>
      <w:r>
        <w:t>全线标识系统统一制式、风格协调，融合湖湘康养元素，包含门户标识、线路指引、节点解说、安全提示标识，符合GB 5768.2规范</w:t>
      </w:r>
      <w:r>
        <w:rPr>
          <w:rFonts w:hint="eastAsia"/>
        </w:rPr>
        <w:t>。</w:t>
      </w:r>
    </w:p>
    <w:p>
      <w:pPr>
        <w:pStyle w:val="165"/>
      </w:pPr>
      <w:r>
        <w:t>重点路段、服务驿站配置可变信息屏、二维码导览终端，实时推送路况、气象、车位、康养项目预约等公共服务信息</w:t>
      </w:r>
      <w:r>
        <w:rPr>
          <w:rFonts w:hint="eastAsia"/>
        </w:rPr>
        <w:t>。</w:t>
      </w:r>
    </w:p>
    <w:p>
      <w:pPr>
        <w:pStyle w:val="165"/>
      </w:pPr>
      <w:r>
        <w:t>全线配套电子路书、线上咨询、紧急求助、智能预约功能，重点节点覆盖监控、免费网络，接入湖南省智慧文旅、智慧交通公共服务平台</w:t>
      </w:r>
      <w:r>
        <w:rPr>
          <w:rFonts w:hint="eastAsia"/>
        </w:rPr>
        <w:t>。</w:t>
      </w:r>
    </w:p>
    <w:p>
      <w:pPr>
        <w:pStyle w:val="104"/>
        <w:spacing w:before="312" w:after="312"/>
      </w:pPr>
      <w:bookmarkStart w:id="120" w:name="_Toc240449368"/>
      <w:bookmarkStart w:id="121" w:name="_Toc240451628"/>
      <w:bookmarkStart w:id="122" w:name="_Toc240449353"/>
      <w:bookmarkStart w:id="123" w:name="_Toc240533015"/>
      <w:r>
        <w:t>配套</w:t>
      </w:r>
      <w:r>
        <w:rPr>
          <w:rFonts w:hint="eastAsia"/>
        </w:rPr>
        <w:t>及服务</w:t>
      </w:r>
      <w:r>
        <w:t>设施</w:t>
      </w:r>
      <w:bookmarkEnd w:id="120"/>
      <w:bookmarkEnd w:id="121"/>
      <w:bookmarkEnd w:id="122"/>
      <w:bookmarkEnd w:id="123"/>
    </w:p>
    <w:p>
      <w:pPr>
        <w:pStyle w:val="105"/>
        <w:spacing w:before="156" w:after="156"/>
      </w:pPr>
      <w:bookmarkStart w:id="124" w:name="_Toc240449369"/>
      <w:bookmarkStart w:id="125" w:name="_Toc240451629"/>
      <w:bookmarkStart w:id="126" w:name="_Toc240533016"/>
      <w:r>
        <w:rPr>
          <w:rFonts w:hint="eastAsia"/>
        </w:rPr>
        <w:t>营地</w:t>
      </w:r>
      <w:r>
        <w:t>驿站</w:t>
      </w:r>
      <w:bookmarkEnd w:id="124"/>
      <w:bookmarkEnd w:id="125"/>
      <w:bookmarkEnd w:id="126"/>
    </w:p>
    <w:p>
      <w:pPr>
        <w:pStyle w:val="165"/>
      </w:pPr>
      <w:r>
        <w:t>自驾康养</w:t>
      </w:r>
      <w:r>
        <w:rPr>
          <w:rFonts w:hint="eastAsia"/>
        </w:rPr>
        <w:t>旅游</w:t>
      </w:r>
      <w:r>
        <w:t>线路</w:t>
      </w:r>
      <w:r>
        <w:rPr>
          <w:rFonts w:hint="eastAsia"/>
        </w:rPr>
        <w:t>应因地制宜，合理配套途中驿站，途中驿站分</w:t>
      </w:r>
      <w:r>
        <w:t>为综合驿站、基本驿站、简易驿站（观景台）三级</w:t>
      </w:r>
      <w:r>
        <w:rPr>
          <w:rFonts w:hint="eastAsia"/>
        </w:rPr>
        <w:t>。</w:t>
      </w:r>
    </w:p>
    <w:p>
      <w:pPr>
        <w:pStyle w:val="174"/>
        <w:numPr>
          <w:ilvl w:val="0"/>
          <w:numId w:val="34"/>
        </w:numPr>
      </w:pPr>
      <w:r>
        <w:t>综合驿站：布局于康养组团及交通核心节点，间距≤40km，配齐停车、食宿、补给、充电、医疗急救、康养咨询、游客服务等全功能设施，可配套小型康养体验区。</w:t>
      </w:r>
    </w:p>
    <w:p>
      <w:pPr>
        <w:pStyle w:val="174"/>
      </w:pPr>
      <w:r>
        <w:t>基本驿站：布局于综合驿站之间，间距≤20km，配置停车场、公共卫生间、休憩区、便民商超、信息查询、简易医疗设施，保障基础出行服务。</w:t>
      </w:r>
    </w:p>
    <w:p>
      <w:pPr>
        <w:pStyle w:val="174"/>
      </w:pPr>
      <w:r>
        <w:t>简易驿站（观景台）：布局于景观优良路段，间距≤5km，配置临时停车、休憩设施、安全护栏、景观解说标识，满足短时观景休憩需求。</w:t>
      </w:r>
    </w:p>
    <w:p>
      <w:pPr>
        <w:pStyle w:val="165"/>
      </w:pPr>
      <w:r>
        <w:rPr>
          <w:rFonts w:hint="eastAsia"/>
        </w:rPr>
        <w:t>可设立</w:t>
      </w:r>
      <w:r>
        <w:t>康养驿站配套药膳简餐、康养咨询、非遗康养展示等</w:t>
      </w:r>
      <w:r>
        <w:rPr>
          <w:rFonts w:hint="eastAsia"/>
        </w:rPr>
        <w:t>服务</w:t>
      </w:r>
      <w:r>
        <w:t>，贴合线路核心定位。</w:t>
      </w:r>
    </w:p>
    <w:p>
      <w:pPr>
        <w:pStyle w:val="165"/>
      </w:pPr>
      <w:r>
        <w:rPr>
          <w:rFonts w:hint="eastAsia"/>
        </w:rPr>
        <w:t>观景台建设与安全宜参照DB43/T 2564 5.3要求。</w:t>
      </w:r>
    </w:p>
    <w:p>
      <w:pPr>
        <w:pStyle w:val="165"/>
      </w:pPr>
      <w:r>
        <w:rPr>
          <w:rFonts w:hint="eastAsia"/>
        </w:rPr>
        <w:t>自驾车旅居车营地建设与服务宜参照GB/T 31710和LB/T 077标准的相关要求。</w:t>
      </w:r>
    </w:p>
    <w:p>
      <w:pPr>
        <w:pStyle w:val="105"/>
        <w:spacing w:before="156" w:after="156"/>
      </w:pPr>
      <w:bookmarkStart w:id="127" w:name="_Toc240533017"/>
      <w:bookmarkStart w:id="128" w:name="_Toc240449370"/>
      <w:bookmarkStart w:id="129" w:name="_Toc240451630"/>
      <w:r>
        <w:rPr>
          <w:rFonts w:hint="eastAsia"/>
        </w:rPr>
        <w:t>康养目的地</w:t>
      </w:r>
      <w:bookmarkEnd w:id="127"/>
      <w:bookmarkEnd w:id="128"/>
      <w:bookmarkEnd w:id="129"/>
    </w:p>
    <w:p>
      <w:pPr>
        <w:pStyle w:val="165"/>
      </w:pPr>
      <w:r>
        <w:t>线路应以1-3个具备完善服务能力的核心旅居康养目的地作为主要停留点，停留时间建议不少于总行程的50%</w:t>
      </w:r>
      <w:r>
        <w:rPr>
          <w:rFonts w:hint="eastAsia"/>
        </w:rPr>
        <w:t>。</w:t>
      </w:r>
    </w:p>
    <w:p>
      <w:pPr>
        <w:pStyle w:val="165"/>
      </w:pPr>
      <w:r>
        <w:t>目的地应承担线路中的深度康养体验、生活补给、社交互动等功能。线路设计需明确从“行”到“居”的转换节点，并提供清晰的引导和服务衔接</w:t>
      </w:r>
      <w:r>
        <w:rPr>
          <w:rFonts w:hint="eastAsia"/>
        </w:rPr>
        <w:t>。</w:t>
      </w:r>
    </w:p>
    <w:p>
      <w:pPr>
        <w:pStyle w:val="104"/>
        <w:spacing w:before="312" w:after="312"/>
      </w:pPr>
      <w:bookmarkStart w:id="130" w:name="_Toc240449354"/>
      <w:bookmarkStart w:id="131" w:name="_Toc240451631"/>
      <w:bookmarkStart w:id="132" w:name="_Toc240449372"/>
      <w:bookmarkStart w:id="133" w:name="_Toc240533018"/>
      <w:r>
        <w:t>成品编制</w:t>
      </w:r>
      <w:r>
        <w:rPr>
          <w:rFonts w:hint="eastAsia"/>
        </w:rPr>
        <w:t>指南</w:t>
      </w:r>
      <w:bookmarkEnd w:id="130"/>
      <w:bookmarkEnd w:id="131"/>
      <w:bookmarkEnd w:id="132"/>
      <w:bookmarkEnd w:id="133"/>
    </w:p>
    <w:p>
      <w:pPr>
        <w:pStyle w:val="105"/>
        <w:spacing w:before="156" w:after="156"/>
      </w:pPr>
      <w:bookmarkStart w:id="134" w:name="_Toc240449373"/>
      <w:bookmarkStart w:id="135" w:name="_Toc240451632"/>
      <w:bookmarkStart w:id="136" w:name="_Toc240533019"/>
      <w:r>
        <w:t>基础信息</w:t>
      </w:r>
      <w:bookmarkEnd w:id="134"/>
      <w:bookmarkEnd w:id="135"/>
      <w:bookmarkEnd w:id="136"/>
    </w:p>
    <w:p>
      <w:pPr>
        <w:pStyle w:val="56"/>
        <w:ind w:firstLine="420"/>
      </w:pPr>
      <w:r>
        <w:t>应包含线路名称、主题定位、线路类型、适宜人群、行程天数、总里程、最佳出行时段、出行难度、康养核心价值及适配场景</w:t>
      </w:r>
      <w:r>
        <w:rPr>
          <w:rFonts w:hint="eastAsia"/>
        </w:rPr>
        <w:t>。</w:t>
      </w:r>
    </w:p>
    <w:p>
      <w:pPr>
        <w:pStyle w:val="105"/>
        <w:spacing w:before="156" w:after="156"/>
      </w:pPr>
      <w:bookmarkStart w:id="137" w:name="_Toc240449374"/>
      <w:bookmarkStart w:id="138" w:name="_Toc240451633"/>
      <w:bookmarkStart w:id="139" w:name="_Toc240533020"/>
      <w:r>
        <w:rPr>
          <w:rFonts w:hint="eastAsia"/>
        </w:rPr>
        <w:t>详细行程</w:t>
      </w:r>
      <w:bookmarkEnd w:id="137"/>
      <w:bookmarkEnd w:id="138"/>
      <w:bookmarkEnd w:id="139"/>
    </w:p>
    <w:p>
      <w:pPr>
        <w:pStyle w:val="56"/>
        <w:ind w:firstLine="420"/>
      </w:pPr>
      <w:r>
        <w:t>按日列明行车路线、里程时长、停靠节点、康养项目、住宿点位、特色康养产品、休憩及慢行体验安排，逻辑清晰、参数准确</w:t>
      </w:r>
      <w:r>
        <w:rPr>
          <w:rFonts w:hint="eastAsia"/>
        </w:rPr>
        <w:t>。</w:t>
      </w:r>
    </w:p>
    <w:p>
      <w:pPr>
        <w:pStyle w:val="105"/>
        <w:spacing w:before="156" w:after="156"/>
      </w:pPr>
      <w:bookmarkStart w:id="140" w:name="_Toc240449375"/>
      <w:bookmarkStart w:id="141" w:name="_Toc240451634"/>
      <w:bookmarkStart w:id="142" w:name="_Toc240533021"/>
      <w:r>
        <w:rPr>
          <w:rFonts w:hint="eastAsia"/>
        </w:rPr>
        <w:t>服务与安全须知</w:t>
      </w:r>
      <w:bookmarkEnd w:id="140"/>
      <w:bookmarkEnd w:id="141"/>
      <w:bookmarkEnd w:id="142"/>
    </w:p>
    <w:p>
      <w:pPr>
        <w:pStyle w:val="56"/>
        <w:ind w:firstLine="420"/>
      </w:pPr>
      <w:r>
        <w:t>应包含康养服务规范、项目禁忌、自驾出行提示、适配建议、应急联系方式、收费标准、气象适配及风险规避要求</w:t>
      </w:r>
      <w:r>
        <w:rPr>
          <w:rFonts w:hint="eastAsia"/>
        </w:rPr>
        <w:t>。</w:t>
      </w:r>
    </w:p>
    <w:p>
      <w:pPr>
        <w:pStyle w:val="105"/>
        <w:spacing w:before="156" w:after="156"/>
      </w:pPr>
      <w:bookmarkStart w:id="143" w:name="_Toc240449376"/>
      <w:bookmarkStart w:id="144" w:name="_Toc240451635"/>
      <w:bookmarkStart w:id="145" w:name="_Toc240533022"/>
      <w:r>
        <w:rPr>
          <w:rFonts w:hint="eastAsia"/>
        </w:rPr>
        <w:t>特色亮点</w:t>
      </w:r>
      <w:bookmarkEnd w:id="143"/>
      <w:bookmarkEnd w:id="144"/>
      <w:bookmarkEnd w:id="145"/>
    </w:p>
    <w:p>
      <w:pPr>
        <w:pStyle w:val="56"/>
        <w:ind w:firstLine="420"/>
      </w:pPr>
      <w:r>
        <w:t>提炼线路地域特色、康养差异化优势、交旅融合亮点及业态创新点，明确核心竞争力</w:t>
      </w:r>
      <w:r>
        <w:rPr>
          <w:rFonts w:hint="eastAsia"/>
        </w:rPr>
        <w:t>。</w:t>
      </w:r>
    </w:p>
    <w:p>
      <w:pPr>
        <w:pStyle w:val="104"/>
        <w:spacing w:before="312" w:after="312"/>
      </w:pPr>
      <w:bookmarkStart w:id="146" w:name="_Toc240449355"/>
      <w:bookmarkStart w:id="147" w:name="_Toc240449377"/>
      <w:bookmarkStart w:id="148" w:name="_Toc240451636"/>
      <w:bookmarkStart w:id="149" w:name="_Toc240533023"/>
      <w:r>
        <w:rPr>
          <w:rFonts w:hint="eastAsia"/>
        </w:rPr>
        <w:t>宣传推广</w:t>
      </w:r>
      <w:bookmarkEnd w:id="146"/>
      <w:bookmarkEnd w:id="147"/>
      <w:bookmarkEnd w:id="148"/>
      <w:bookmarkEnd w:id="149"/>
    </w:p>
    <w:p>
      <w:pPr>
        <w:pStyle w:val="162"/>
      </w:pPr>
      <w:r>
        <w:t>设计有湖南地方特色的自驾康养旅游线路品牌，并注册线路的图形和文字商标</w:t>
      </w:r>
      <w:r>
        <w:rPr>
          <w:rFonts w:hint="eastAsia"/>
        </w:rPr>
        <w:t>。</w:t>
      </w:r>
    </w:p>
    <w:p>
      <w:pPr>
        <w:pStyle w:val="162"/>
      </w:pPr>
      <w:r>
        <w:t>制作简洁明了的线路宣传图（册）、宣传视频等资料，通过新闻媒体、网站、公众号、推介会等平台推广</w:t>
      </w:r>
      <w:r>
        <w:rPr>
          <w:rFonts w:hint="eastAsia"/>
        </w:rPr>
        <w:t>。</w:t>
      </w:r>
    </w:p>
    <w:p>
      <w:pPr>
        <w:pStyle w:val="162"/>
      </w:pPr>
      <w:r>
        <w:rPr>
          <w:rFonts w:hint="eastAsia"/>
        </w:rPr>
        <w:t>线路宣传材料应真实、准确、完整地呈现以下信息：</w:t>
      </w:r>
    </w:p>
    <w:p>
      <w:pPr>
        <w:pStyle w:val="174"/>
        <w:numPr>
          <w:ilvl w:val="0"/>
          <w:numId w:val="35"/>
        </w:numPr>
      </w:pPr>
      <w:r>
        <w:rPr>
          <w:rFonts w:hint="eastAsia"/>
        </w:rPr>
        <w:t>清晰的主题与亮点。</w:t>
      </w:r>
    </w:p>
    <w:p>
      <w:pPr>
        <w:pStyle w:val="174"/>
        <w:ind w:left="780" w:hanging="360"/>
      </w:pPr>
      <w:r>
        <w:rPr>
          <w:rFonts w:hint="eastAsia"/>
        </w:rPr>
        <w:t>详细的每日行程安排。</w:t>
      </w:r>
    </w:p>
    <w:p>
      <w:pPr>
        <w:pStyle w:val="174"/>
        <w:ind w:left="780" w:hanging="360"/>
      </w:pPr>
      <w:r>
        <w:rPr>
          <w:rFonts w:hint="eastAsia"/>
        </w:rPr>
        <w:t>康养资源、活动与核心服务。</w:t>
      </w:r>
    </w:p>
    <w:p>
      <w:pPr>
        <w:pStyle w:val="174"/>
        <w:ind w:left="780" w:hanging="360"/>
      </w:pPr>
      <w:r>
        <w:rPr>
          <w:rFonts w:hint="eastAsia"/>
        </w:rPr>
        <w:t>康养项目及费用构成。</w:t>
      </w:r>
    </w:p>
    <w:p>
      <w:pPr>
        <w:pStyle w:val="174"/>
        <w:ind w:left="780" w:hanging="360"/>
      </w:pPr>
      <w:r>
        <w:rPr>
          <w:rFonts w:hint="eastAsia"/>
        </w:rPr>
        <w:t>安全须知与应急预案。</w:t>
      </w:r>
    </w:p>
    <w:p>
      <w:pPr>
        <w:pStyle w:val="104"/>
        <w:spacing w:before="312" w:after="312"/>
      </w:pPr>
      <w:bookmarkStart w:id="150" w:name="_Toc240451637"/>
      <w:bookmarkStart w:id="151" w:name="_Toc240449356"/>
      <w:bookmarkStart w:id="152" w:name="_Toc240449378"/>
      <w:bookmarkStart w:id="153" w:name="_Toc240533024"/>
      <w:r>
        <w:rPr>
          <w:rFonts w:hint="eastAsia"/>
        </w:rPr>
        <w:t>持续改进</w:t>
      </w:r>
      <w:bookmarkEnd w:id="150"/>
      <w:bookmarkEnd w:id="151"/>
      <w:bookmarkEnd w:id="152"/>
      <w:bookmarkEnd w:id="153"/>
    </w:p>
    <w:p>
      <w:pPr>
        <w:pStyle w:val="162"/>
      </w:pPr>
      <w:r>
        <w:t>线路运营方应建立有效的游客反馈机制，通过问卷调查、在线评价、面对面访谈等方式，系统收集关于线路设计、服务质量、康养效果的反馈。</w:t>
      </w:r>
    </w:p>
    <w:p>
      <w:pPr>
        <w:pStyle w:val="162"/>
      </w:pPr>
      <w:r>
        <w:t>每年至少一次定期对线路产品的市场表现、客群满意度、生态环境影响进行评估。根据评估结果、市场变化和新技术应用，对线路资源组合、服务内容、推广策略等进行优化和迭代更新。</w:t>
      </w:r>
    </w:p>
    <w:bookmarkEnd w:id="31"/>
    <w:p>
      <w:pPr>
        <w:pStyle w:val="198"/>
        <w:rPr>
          <w:rFonts w:hint="eastAsia"/>
          <w:vanish w:val="0"/>
        </w:rPr>
      </w:pPr>
      <w:bookmarkStart w:id="154" w:name="BookMark5"/>
    </w:p>
    <w:p>
      <w:pPr>
        <w:pStyle w:val="199"/>
        <w:rPr>
          <w:vanish w:val="0"/>
        </w:rPr>
      </w:pPr>
    </w:p>
    <w:bookmarkEnd w:id="154"/>
    <w:p>
      <w:pPr>
        <w:pStyle w:val="56"/>
        <w:ind w:firstLine="0" w:firstLineChars="0"/>
        <w:jc w:val="center"/>
      </w:pPr>
      <w:bookmarkStart w:id="155" w:name="BookMark8"/>
      <w:r>
        <w:rPr>
          <w:rFonts w:hint="eastAsia"/>
        </w:rPr>
        <w:drawing>
          <wp:inline distT="0" distB="0" distL="0" distR="0">
            <wp:extent cx="1485900" cy="317500"/>
            <wp:effectExtent l="0" t="0" r="0" b="6350"/>
            <wp:docPr id="1849381334" name="图片 3"/>
            <wp:cNvGraphicFramePr/>
            <a:graphic xmlns:a="http://schemas.openxmlformats.org/drawingml/2006/main">
              <a:graphicData uri="http://schemas.openxmlformats.org/drawingml/2006/picture">
                <pic:pic xmlns:pic="http://schemas.openxmlformats.org/drawingml/2006/picture">
                  <pic:nvPicPr>
                    <pic:cNvPr id="1849381334" name="图片 3"/>
                    <pic:cNvPicPr/>
                  </pic:nvPicPr>
                  <pic:blipFill>
                    <a:blip r:embed="rId14">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55"/>
    </w:p>
    <w:sectPr>
      <w:pgSz w:w="11906" w:h="16838"/>
      <w:pgMar w:top="1928" w:right="1134" w:bottom="1134" w:left="1134" w:header="1418" w:footer="1134" w:gutter="284"/>
      <w:cols w:space="425" w:num="1"/>
      <w:formProt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rPr>
        <w:rFonts w:hint="eastAsia"/>
      </w:rPr>
    </w:pPr>
    <w:r>
      <w:fldChar w:fldCharType="begin"/>
    </w:r>
    <w:r>
      <w:instrText xml:space="preserve"> STYLEREF  标准文件_文件编号  \* MERGEFORMAT </w:instrText>
    </w:r>
    <w:r>
      <w:fldChar w:fldCharType="separate"/>
    </w:r>
    <w:r>
      <w:rPr>
        <w:rFonts w:hint="eastAsia"/>
      </w:rPr>
      <w:t>DB 43/T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43/T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283"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1985" w:firstLine="0"/>
      </w:pPr>
      <w:rPr>
        <w:rFonts w:hint="eastAsia" w:ascii="黑体" w:eastAsia="黑体"/>
        <w:b w:val="0"/>
        <w:i w:val="0"/>
        <w:sz w:val="21"/>
      </w:rPr>
    </w:lvl>
    <w:lvl w:ilvl="2" w:tentative="0">
      <w:start w:val="1"/>
      <w:numFmt w:val="decimal"/>
      <w:pStyle w:val="105"/>
      <w:suff w:val="nothing"/>
      <w:lvlText w:val="%1%2.%3　"/>
      <w:lvlJc w:val="left"/>
      <w:pPr>
        <w:ind w:left="6804"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attachedTemplate r:id="rId1"/>
  <w:documentProtection w:edit="forms" w:enforcement="1" w:cryptProviderType="rsaAES" w:cryptAlgorithmClass="hash" w:cryptAlgorithmType="typeAny" w:cryptAlgorithmSid="14" w:cryptSpinCount="100000" w:hash="Ks9Yi0LMMufjzphhKaMlq9PU4c2uO8fNILY9rFA/GYO8L5UYkZjUpmFSTd0lup0xPP1eKJ2gAwdzE/y8LfblJg==" w:salt="TteDQQgAF1QjfJvXLqt4zA=="/>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86"/>
    <w:rsid w:val="0000040A"/>
    <w:rsid w:val="00000A94"/>
    <w:rsid w:val="00001972"/>
    <w:rsid w:val="00001D9A"/>
    <w:rsid w:val="00002051"/>
    <w:rsid w:val="00002B54"/>
    <w:rsid w:val="00007B3A"/>
    <w:rsid w:val="000107E0"/>
    <w:rsid w:val="00011FDE"/>
    <w:rsid w:val="00011FF1"/>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201"/>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4F66"/>
    <w:rsid w:val="00095D8A"/>
    <w:rsid w:val="00096D63"/>
    <w:rsid w:val="00096DF7"/>
    <w:rsid w:val="000A0B60"/>
    <w:rsid w:val="000A0EB8"/>
    <w:rsid w:val="000A19FC"/>
    <w:rsid w:val="000A2315"/>
    <w:rsid w:val="000A296B"/>
    <w:rsid w:val="000A7311"/>
    <w:rsid w:val="000B060F"/>
    <w:rsid w:val="000B06DB"/>
    <w:rsid w:val="000B1592"/>
    <w:rsid w:val="000B1FF2"/>
    <w:rsid w:val="000B3CDA"/>
    <w:rsid w:val="000B6A0B"/>
    <w:rsid w:val="000C0F6C"/>
    <w:rsid w:val="000C11DB"/>
    <w:rsid w:val="000C1492"/>
    <w:rsid w:val="000C2FBD"/>
    <w:rsid w:val="000C4B41"/>
    <w:rsid w:val="000C57D6"/>
    <w:rsid w:val="000C6362"/>
    <w:rsid w:val="000C7666"/>
    <w:rsid w:val="000C78DF"/>
    <w:rsid w:val="000D0A9C"/>
    <w:rsid w:val="000D1795"/>
    <w:rsid w:val="000D329A"/>
    <w:rsid w:val="000D4B9C"/>
    <w:rsid w:val="000D4EB6"/>
    <w:rsid w:val="000D70F3"/>
    <w:rsid w:val="000D753B"/>
    <w:rsid w:val="000E1639"/>
    <w:rsid w:val="000E2C8F"/>
    <w:rsid w:val="000E4C9E"/>
    <w:rsid w:val="000E6FD7"/>
    <w:rsid w:val="000F06E1"/>
    <w:rsid w:val="000F0E3C"/>
    <w:rsid w:val="000F19D5"/>
    <w:rsid w:val="000F4AEA"/>
    <w:rsid w:val="000F633F"/>
    <w:rsid w:val="000F67E9"/>
    <w:rsid w:val="00104926"/>
    <w:rsid w:val="0010600C"/>
    <w:rsid w:val="00113B1E"/>
    <w:rsid w:val="0011711C"/>
    <w:rsid w:val="0012059C"/>
    <w:rsid w:val="001212E5"/>
    <w:rsid w:val="00124E4F"/>
    <w:rsid w:val="001260B7"/>
    <w:rsid w:val="001265CB"/>
    <w:rsid w:val="001278DD"/>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2705"/>
    <w:rsid w:val="001A4CF3"/>
    <w:rsid w:val="001B06E8"/>
    <w:rsid w:val="001B71D0"/>
    <w:rsid w:val="001B71EE"/>
    <w:rsid w:val="001C01BC"/>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214"/>
    <w:rsid w:val="001E2484"/>
    <w:rsid w:val="001E25F7"/>
    <w:rsid w:val="001E3CC4"/>
    <w:rsid w:val="001E4882"/>
    <w:rsid w:val="001E73AB"/>
    <w:rsid w:val="001F092D"/>
    <w:rsid w:val="001F143A"/>
    <w:rsid w:val="001F1605"/>
    <w:rsid w:val="001F2508"/>
    <w:rsid w:val="001F4816"/>
    <w:rsid w:val="001F4EE9"/>
    <w:rsid w:val="001F69B4"/>
    <w:rsid w:val="001F77C7"/>
    <w:rsid w:val="001F7FE9"/>
    <w:rsid w:val="00200183"/>
    <w:rsid w:val="00200333"/>
    <w:rsid w:val="00200B4B"/>
    <w:rsid w:val="0020107D"/>
    <w:rsid w:val="00202AA4"/>
    <w:rsid w:val="002031F7"/>
    <w:rsid w:val="002040E6"/>
    <w:rsid w:val="0020527B"/>
    <w:rsid w:val="00205F2C"/>
    <w:rsid w:val="00210B15"/>
    <w:rsid w:val="002142EA"/>
    <w:rsid w:val="002204BB"/>
    <w:rsid w:val="00221B79"/>
    <w:rsid w:val="00221C6B"/>
    <w:rsid w:val="002253A1"/>
    <w:rsid w:val="00225CF8"/>
    <w:rsid w:val="0022794E"/>
    <w:rsid w:val="00233D64"/>
    <w:rsid w:val="0023482A"/>
    <w:rsid w:val="002359CB"/>
    <w:rsid w:val="00235C11"/>
    <w:rsid w:val="00236A1D"/>
    <w:rsid w:val="00236F82"/>
    <w:rsid w:val="00237A78"/>
    <w:rsid w:val="00243540"/>
    <w:rsid w:val="002446F9"/>
    <w:rsid w:val="0024497B"/>
    <w:rsid w:val="0024515B"/>
    <w:rsid w:val="00245861"/>
    <w:rsid w:val="00246021"/>
    <w:rsid w:val="0024666E"/>
    <w:rsid w:val="00247089"/>
    <w:rsid w:val="00247F52"/>
    <w:rsid w:val="00250B25"/>
    <w:rsid w:val="00250BBE"/>
    <w:rsid w:val="002515C2"/>
    <w:rsid w:val="0025194F"/>
    <w:rsid w:val="0025506A"/>
    <w:rsid w:val="0026148A"/>
    <w:rsid w:val="00262696"/>
    <w:rsid w:val="00263D25"/>
    <w:rsid w:val="002643C3"/>
    <w:rsid w:val="00264A0C"/>
    <w:rsid w:val="00266EEB"/>
    <w:rsid w:val="00267B75"/>
    <w:rsid w:val="00267EF4"/>
    <w:rsid w:val="002703AD"/>
    <w:rsid w:val="00270CB8"/>
    <w:rsid w:val="0027159A"/>
    <w:rsid w:val="00272B08"/>
    <w:rsid w:val="002771AC"/>
    <w:rsid w:val="00281BB8"/>
    <w:rsid w:val="00281E9E"/>
    <w:rsid w:val="00282405"/>
    <w:rsid w:val="00285170"/>
    <w:rsid w:val="00285361"/>
    <w:rsid w:val="00287DD7"/>
    <w:rsid w:val="00292D60"/>
    <w:rsid w:val="00293B30"/>
    <w:rsid w:val="00293D65"/>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6050"/>
    <w:rsid w:val="002A757F"/>
    <w:rsid w:val="002A7F44"/>
    <w:rsid w:val="002B0C40"/>
    <w:rsid w:val="002B1966"/>
    <w:rsid w:val="002B4508"/>
    <w:rsid w:val="002B5779"/>
    <w:rsid w:val="002B663D"/>
    <w:rsid w:val="002B6C1D"/>
    <w:rsid w:val="002B7332"/>
    <w:rsid w:val="002B7F51"/>
    <w:rsid w:val="002C09E7"/>
    <w:rsid w:val="002C1E06"/>
    <w:rsid w:val="002C1E1C"/>
    <w:rsid w:val="002C3F07"/>
    <w:rsid w:val="002C4975"/>
    <w:rsid w:val="002C5278"/>
    <w:rsid w:val="002C69B3"/>
    <w:rsid w:val="002C7EBB"/>
    <w:rsid w:val="002D06C1"/>
    <w:rsid w:val="002D42B5"/>
    <w:rsid w:val="002D4F1A"/>
    <w:rsid w:val="002D6284"/>
    <w:rsid w:val="002D6EC6"/>
    <w:rsid w:val="002D79AC"/>
    <w:rsid w:val="002E039D"/>
    <w:rsid w:val="002E196A"/>
    <w:rsid w:val="002E4D5A"/>
    <w:rsid w:val="002E5711"/>
    <w:rsid w:val="002E5C41"/>
    <w:rsid w:val="002E6326"/>
    <w:rsid w:val="002F30E0"/>
    <w:rsid w:val="002F35E4"/>
    <w:rsid w:val="002F3730"/>
    <w:rsid w:val="002F38E1"/>
    <w:rsid w:val="002F594A"/>
    <w:rsid w:val="002F7AF6"/>
    <w:rsid w:val="00300E63"/>
    <w:rsid w:val="00301B42"/>
    <w:rsid w:val="00302F5F"/>
    <w:rsid w:val="003031AF"/>
    <w:rsid w:val="0030441D"/>
    <w:rsid w:val="00306063"/>
    <w:rsid w:val="00313B85"/>
    <w:rsid w:val="003148A7"/>
    <w:rsid w:val="00317988"/>
    <w:rsid w:val="003221B4"/>
    <w:rsid w:val="0032258D"/>
    <w:rsid w:val="00322E62"/>
    <w:rsid w:val="00324D13"/>
    <w:rsid w:val="00324D2A"/>
    <w:rsid w:val="00324EDD"/>
    <w:rsid w:val="003331E4"/>
    <w:rsid w:val="00336C64"/>
    <w:rsid w:val="00337162"/>
    <w:rsid w:val="003415D2"/>
    <w:rsid w:val="0034194F"/>
    <w:rsid w:val="00344605"/>
    <w:rsid w:val="003474AA"/>
    <w:rsid w:val="00350D1D"/>
    <w:rsid w:val="00352C83"/>
    <w:rsid w:val="00355733"/>
    <w:rsid w:val="003615D2"/>
    <w:rsid w:val="0036429C"/>
    <w:rsid w:val="00364A53"/>
    <w:rsid w:val="003654CB"/>
    <w:rsid w:val="00365AA9"/>
    <w:rsid w:val="00365F86"/>
    <w:rsid w:val="00365F87"/>
    <w:rsid w:val="00366E89"/>
    <w:rsid w:val="0036729D"/>
    <w:rsid w:val="003705F4"/>
    <w:rsid w:val="00370D58"/>
    <w:rsid w:val="00371316"/>
    <w:rsid w:val="00376713"/>
    <w:rsid w:val="00376973"/>
    <w:rsid w:val="00381815"/>
    <w:rsid w:val="003819AF"/>
    <w:rsid w:val="003820E9"/>
    <w:rsid w:val="00382DE7"/>
    <w:rsid w:val="00384FFC"/>
    <w:rsid w:val="003872FC"/>
    <w:rsid w:val="00387ADC"/>
    <w:rsid w:val="00390020"/>
    <w:rsid w:val="003903D6"/>
    <w:rsid w:val="00390EE6"/>
    <w:rsid w:val="0039118F"/>
    <w:rsid w:val="0039198C"/>
    <w:rsid w:val="00392AD7"/>
    <w:rsid w:val="003938D9"/>
    <w:rsid w:val="00394376"/>
    <w:rsid w:val="003943FF"/>
    <w:rsid w:val="00395700"/>
    <w:rsid w:val="003974EB"/>
    <w:rsid w:val="00397CC5"/>
    <w:rsid w:val="003A1582"/>
    <w:rsid w:val="003A4077"/>
    <w:rsid w:val="003A70B7"/>
    <w:rsid w:val="003B09AD"/>
    <w:rsid w:val="003B1F18"/>
    <w:rsid w:val="003B5BF0"/>
    <w:rsid w:val="003B60BF"/>
    <w:rsid w:val="003B6BE3"/>
    <w:rsid w:val="003B79E1"/>
    <w:rsid w:val="003C010C"/>
    <w:rsid w:val="003C0A6C"/>
    <w:rsid w:val="003C14F8"/>
    <w:rsid w:val="003C236F"/>
    <w:rsid w:val="003C2E18"/>
    <w:rsid w:val="003C5A43"/>
    <w:rsid w:val="003D0519"/>
    <w:rsid w:val="003D0FF6"/>
    <w:rsid w:val="003D262C"/>
    <w:rsid w:val="003D6D61"/>
    <w:rsid w:val="003D79C6"/>
    <w:rsid w:val="003E091D"/>
    <w:rsid w:val="003E1C53"/>
    <w:rsid w:val="003E2A69"/>
    <w:rsid w:val="003E2D49"/>
    <w:rsid w:val="003E2FD4"/>
    <w:rsid w:val="003E49F6"/>
    <w:rsid w:val="003E515A"/>
    <w:rsid w:val="003E660F"/>
    <w:rsid w:val="003F0841"/>
    <w:rsid w:val="003F23D3"/>
    <w:rsid w:val="003F3F08"/>
    <w:rsid w:val="003F49F1"/>
    <w:rsid w:val="003F5E06"/>
    <w:rsid w:val="003F6272"/>
    <w:rsid w:val="00400E72"/>
    <w:rsid w:val="0040115B"/>
    <w:rsid w:val="00401400"/>
    <w:rsid w:val="00404869"/>
    <w:rsid w:val="00405884"/>
    <w:rsid w:val="00407D39"/>
    <w:rsid w:val="0041477A"/>
    <w:rsid w:val="004167A3"/>
    <w:rsid w:val="00432DAA"/>
    <w:rsid w:val="00434305"/>
    <w:rsid w:val="00435DF7"/>
    <w:rsid w:val="0044083F"/>
    <w:rsid w:val="00441482"/>
    <w:rsid w:val="00441AE7"/>
    <w:rsid w:val="00445574"/>
    <w:rsid w:val="004467FB"/>
    <w:rsid w:val="00452D6B"/>
    <w:rsid w:val="00454484"/>
    <w:rsid w:val="0045517B"/>
    <w:rsid w:val="00463B77"/>
    <w:rsid w:val="00463C7B"/>
    <w:rsid w:val="004644A6"/>
    <w:rsid w:val="004645FA"/>
    <w:rsid w:val="004659BD"/>
    <w:rsid w:val="00470775"/>
    <w:rsid w:val="004746B1"/>
    <w:rsid w:val="0047583F"/>
    <w:rsid w:val="00475DE8"/>
    <w:rsid w:val="00481C44"/>
    <w:rsid w:val="00484918"/>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4C2"/>
    <w:rsid w:val="004C3F1D"/>
    <w:rsid w:val="004C458D"/>
    <w:rsid w:val="004C7556"/>
    <w:rsid w:val="004C7E8B"/>
    <w:rsid w:val="004C7E9D"/>
    <w:rsid w:val="004C7F67"/>
    <w:rsid w:val="004D076D"/>
    <w:rsid w:val="004D0EF1"/>
    <w:rsid w:val="004D2253"/>
    <w:rsid w:val="004D4406"/>
    <w:rsid w:val="004D717C"/>
    <w:rsid w:val="004D791F"/>
    <w:rsid w:val="004D7C42"/>
    <w:rsid w:val="004E0465"/>
    <w:rsid w:val="004E127B"/>
    <w:rsid w:val="004E1C0A"/>
    <w:rsid w:val="004E2B06"/>
    <w:rsid w:val="004E2E68"/>
    <w:rsid w:val="004E30C5"/>
    <w:rsid w:val="004E4AA5"/>
    <w:rsid w:val="004E4AEE"/>
    <w:rsid w:val="004E59E3"/>
    <w:rsid w:val="004E67C0"/>
    <w:rsid w:val="004E7B4E"/>
    <w:rsid w:val="004F391A"/>
    <w:rsid w:val="004F3CFB"/>
    <w:rsid w:val="004F6456"/>
    <w:rsid w:val="004F64FC"/>
    <w:rsid w:val="004F696E"/>
    <w:rsid w:val="004F6C71"/>
    <w:rsid w:val="00501139"/>
    <w:rsid w:val="0050363E"/>
    <w:rsid w:val="005039BC"/>
    <w:rsid w:val="005043BB"/>
    <w:rsid w:val="00504A3D"/>
    <w:rsid w:val="00505767"/>
    <w:rsid w:val="005073F0"/>
    <w:rsid w:val="00510A7B"/>
    <w:rsid w:val="005113B0"/>
    <w:rsid w:val="00512F6E"/>
    <w:rsid w:val="00513038"/>
    <w:rsid w:val="00514174"/>
    <w:rsid w:val="00516088"/>
    <w:rsid w:val="00516B0B"/>
    <w:rsid w:val="0051789E"/>
    <w:rsid w:val="005220EC"/>
    <w:rsid w:val="005225DA"/>
    <w:rsid w:val="00523F95"/>
    <w:rsid w:val="00524D65"/>
    <w:rsid w:val="00525B16"/>
    <w:rsid w:val="005310E0"/>
    <w:rsid w:val="00533D04"/>
    <w:rsid w:val="00534804"/>
    <w:rsid w:val="00534BDF"/>
    <w:rsid w:val="005354EA"/>
    <w:rsid w:val="0053585F"/>
    <w:rsid w:val="00535EC4"/>
    <w:rsid w:val="00535ED9"/>
    <w:rsid w:val="0053692B"/>
    <w:rsid w:val="00536FCD"/>
    <w:rsid w:val="00541853"/>
    <w:rsid w:val="00543BDA"/>
    <w:rsid w:val="005441CC"/>
    <w:rsid w:val="00545AC2"/>
    <w:rsid w:val="005479DA"/>
    <w:rsid w:val="00547BCC"/>
    <w:rsid w:val="0055013B"/>
    <w:rsid w:val="00551F6F"/>
    <w:rsid w:val="00555044"/>
    <w:rsid w:val="005568A4"/>
    <w:rsid w:val="00561475"/>
    <w:rsid w:val="0056487B"/>
    <w:rsid w:val="00564FB9"/>
    <w:rsid w:val="00566B32"/>
    <w:rsid w:val="00573D9E"/>
    <w:rsid w:val="005801E3"/>
    <w:rsid w:val="00581802"/>
    <w:rsid w:val="00583228"/>
    <w:rsid w:val="005836A8"/>
    <w:rsid w:val="0058409C"/>
    <w:rsid w:val="00584262"/>
    <w:rsid w:val="00586630"/>
    <w:rsid w:val="00587ADD"/>
    <w:rsid w:val="00591E27"/>
    <w:rsid w:val="00596160"/>
    <w:rsid w:val="005966E2"/>
    <w:rsid w:val="00597007"/>
    <w:rsid w:val="005A0966"/>
    <w:rsid w:val="005A11B7"/>
    <w:rsid w:val="005A260B"/>
    <w:rsid w:val="005A3355"/>
    <w:rsid w:val="005A4A1B"/>
    <w:rsid w:val="005A5851"/>
    <w:rsid w:val="005A7830"/>
    <w:rsid w:val="005A7FCE"/>
    <w:rsid w:val="005B0F3F"/>
    <w:rsid w:val="005B4903"/>
    <w:rsid w:val="005B51CE"/>
    <w:rsid w:val="005B5885"/>
    <w:rsid w:val="005B5CD7"/>
    <w:rsid w:val="005B6CF6"/>
    <w:rsid w:val="005B7422"/>
    <w:rsid w:val="005C29B8"/>
    <w:rsid w:val="005C4DCE"/>
    <w:rsid w:val="005C4F23"/>
    <w:rsid w:val="005C5F21"/>
    <w:rsid w:val="005C7156"/>
    <w:rsid w:val="005D0C75"/>
    <w:rsid w:val="005D257D"/>
    <w:rsid w:val="005D2BB9"/>
    <w:rsid w:val="005D4171"/>
    <w:rsid w:val="005D6A95"/>
    <w:rsid w:val="005D6B2C"/>
    <w:rsid w:val="005D6D9C"/>
    <w:rsid w:val="005E2335"/>
    <w:rsid w:val="005E34CA"/>
    <w:rsid w:val="005E3C18"/>
    <w:rsid w:val="005E6812"/>
    <w:rsid w:val="005E7881"/>
    <w:rsid w:val="005E78E0"/>
    <w:rsid w:val="005F0D9C"/>
    <w:rsid w:val="005F2586"/>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091"/>
    <w:rsid w:val="00640620"/>
    <w:rsid w:val="00641A1F"/>
    <w:rsid w:val="00645904"/>
    <w:rsid w:val="0065106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8677A"/>
    <w:rsid w:val="00695D22"/>
    <w:rsid w:val="006A07AA"/>
    <w:rsid w:val="006A25E5"/>
    <w:rsid w:val="006A2A45"/>
    <w:rsid w:val="006A2B46"/>
    <w:rsid w:val="006A336D"/>
    <w:rsid w:val="006A37B9"/>
    <w:rsid w:val="006B1EBE"/>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1CFA"/>
    <w:rsid w:val="006D3E96"/>
    <w:rsid w:val="006D4515"/>
    <w:rsid w:val="006D4BB1"/>
    <w:rsid w:val="006D6593"/>
    <w:rsid w:val="006E23EA"/>
    <w:rsid w:val="006E7BA3"/>
    <w:rsid w:val="006F03A8"/>
    <w:rsid w:val="006F2ACA"/>
    <w:rsid w:val="006F2ADC"/>
    <w:rsid w:val="006F2BFE"/>
    <w:rsid w:val="006F2C6E"/>
    <w:rsid w:val="006F31E9"/>
    <w:rsid w:val="006F60FE"/>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796"/>
    <w:rsid w:val="00732BC0"/>
    <w:rsid w:val="0073720F"/>
    <w:rsid w:val="00737796"/>
    <w:rsid w:val="0074165C"/>
    <w:rsid w:val="00742C35"/>
    <w:rsid w:val="007432CA"/>
    <w:rsid w:val="007439EB"/>
    <w:rsid w:val="00743CB4"/>
    <w:rsid w:val="00743F0A"/>
    <w:rsid w:val="007444E8"/>
    <w:rsid w:val="0074548E"/>
    <w:rsid w:val="00745773"/>
    <w:rsid w:val="00745ED2"/>
    <w:rsid w:val="00746800"/>
    <w:rsid w:val="007501A8"/>
    <w:rsid w:val="00750D61"/>
    <w:rsid w:val="00750EE1"/>
    <w:rsid w:val="00752B4D"/>
    <w:rsid w:val="00755402"/>
    <w:rsid w:val="00756B26"/>
    <w:rsid w:val="00756EDF"/>
    <w:rsid w:val="007600E3"/>
    <w:rsid w:val="00761838"/>
    <w:rsid w:val="00761888"/>
    <w:rsid w:val="00765C43"/>
    <w:rsid w:val="00765EFB"/>
    <w:rsid w:val="007668E6"/>
    <w:rsid w:val="007671CA"/>
    <w:rsid w:val="00767C61"/>
    <w:rsid w:val="0077008A"/>
    <w:rsid w:val="00773C1F"/>
    <w:rsid w:val="00774DA4"/>
    <w:rsid w:val="00776599"/>
    <w:rsid w:val="0078114B"/>
    <w:rsid w:val="00781DD2"/>
    <w:rsid w:val="00781F1A"/>
    <w:rsid w:val="00782E20"/>
    <w:rsid w:val="00782E43"/>
    <w:rsid w:val="00783ECF"/>
    <w:rsid w:val="0078413A"/>
    <w:rsid w:val="007959E8"/>
    <w:rsid w:val="00795E9C"/>
    <w:rsid w:val="007972D3"/>
    <w:rsid w:val="007A0521"/>
    <w:rsid w:val="007A2E12"/>
    <w:rsid w:val="007A3475"/>
    <w:rsid w:val="007A41C8"/>
    <w:rsid w:val="007A54CE"/>
    <w:rsid w:val="007A6953"/>
    <w:rsid w:val="007A6FD9"/>
    <w:rsid w:val="007A7FFA"/>
    <w:rsid w:val="007B04EB"/>
    <w:rsid w:val="007B0D4F"/>
    <w:rsid w:val="007B5A3D"/>
    <w:rsid w:val="007B5B95"/>
    <w:rsid w:val="007B68EA"/>
    <w:rsid w:val="007B7453"/>
    <w:rsid w:val="007C1E8B"/>
    <w:rsid w:val="007C2847"/>
    <w:rsid w:val="007C2D89"/>
    <w:rsid w:val="007C3AE2"/>
    <w:rsid w:val="007C4593"/>
    <w:rsid w:val="007C5309"/>
    <w:rsid w:val="007C6069"/>
    <w:rsid w:val="007D06C4"/>
    <w:rsid w:val="007D1352"/>
    <w:rsid w:val="007D2508"/>
    <w:rsid w:val="007D346A"/>
    <w:rsid w:val="007D356C"/>
    <w:rsid w:val="007D6518"/>
    <w:rsid w:val="007D76BD"/>
    <w:rsid w:val="007E0BF1"/>
    <w:rsid w:val="007E3629"/>
    <w:rsid w:val="007F0ED8"/>
    <w:rsid w:val="007F0F63"/>
    <w:rsid w:val="007F75CE"/>
    <w:rsid w:val="0080033A"/>
    <w:rsid w:val="008013A4"/>
    <w:rsid w:val="008015DF"/>
    <w:rsid w:val="008027CE"/>
    <w:rsid w:val="00802F42"/>
    <w:rsid w:val="00804383"/>
    <w:rsid w:val="00804BB7"/>
    <w:rsid w:val="00804D41"/>
    <w:rsid w:val="00810257"/>
    <w:rsid w:val="008104F5"/>
    <w:rsid w:val="00811072"/>
    <w:rsid w:val="00811369"/>
    <w:rsid w:val="00812A63"/>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56316"/>
    <w:rsid w:val="008603CE"/>
    <w:rsid w:val="00860BE5"/>
    <w:rsid w:val="00861D1A"/>
    <w:rsid w:val="008620FC"/>
    <w:rsid w:val="008627A5"/>
    <w:rsid w:val="00863E05"/>
    <w:rsid w:val="00865ACA"/>
    <w:rsid w:val="00865D28"/>
    <w:rsid w:val="00865F85"/>
    <w:rsid w:val="00867C10"/>
    <w:rsid w:val="00870439"/>
    <w:rsid w:val="00870DA1"/>
    <w:rsid w:val="008774CC"/>
    <w:rsid w:val="00880D42"/>
    <w:rsid w:val="0088323F"/>
    <w:rsid w:val="00883F93"/>
    <w:rsid w:val="00884DB3"/>
    <w:rsid w:val="00885A9D"/>
    <w:rsid w:val="00885E83"/>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174"/>
    <w:rsid w:val="008A6F81"/>
    <w:rsid w:val="008A769A"/>
    <w:rsid w:val="008B0C9C"/>
    <w:rsid w:val="008B166D"/>
    <w:rsid w:val="008B17F4"/>
    <w:rsid w:val="008B3615"/>
    <w:rsid w:val="008B4AC4"/>
    <w:rsid w:val="008B50C8"/>
    <w:rsid w:val="008B5281"/>
    <w:rsid w:val="008B5865"/>
    <w:rsid w:val="008B7E05"/>
    <w:rsid w:val="008C1797"/>
    <w:rsid w:val="008C219C"/>
    <w:rsid w:val="008C37C7"/>
    <w:rsid w:val="008C475E"/>
    <w:rsid w:val="008C619A"/>
    <w:rsid w:val="008C7398"/>
    <w:rsid w:val="008D0CE8"/>
    <w:rsid w:val="008D18FC"/>
    <w:rsid w:val="008D2D1D"/>
    <w:rsid w:val="008D453D"/>
    <w:rsid w:val="008D53AD"/>
    <w:rsid w:val="008D562B"/>
    <w:rsid w:val="008D5733"/>
    <w:rsid w:val="008D622B"/>
    <w:rsid w:val="008D666C"/>
    <w:rsid w:val="008D6932"/>
    <w:rsid w:val="008D7B54"/>
    <w:rsid w:val="008E0C9D"/>
    <w:rsid w:val="008E1648"/>
    <w:rsid w:val="008E1B3E"/>
    <w:rsid w:val="008E2319"/>
    <w:rsid w:val="008E4BB6"/>
    <w:rsid w:val="008E5518"/>
    <w:rsid w:val="008E6A84"/>
    <w:rsid w:val="008F0CDC"/>
    <w:rsid w:val="008F0F49"/>
    <w:rsid w:val="008F17A3"/>
    <w:rsid w:val="008F1ED3"/>
    <w:rsid w:val="008F23A5"/>
    <w:rsid w:val="008F4C29"/>
    <w:rsid w:val="008F70BD"/>
    <w:rsid w:val="008F788F"/>
    <w:rsid w:val="008F7BD3"/>
    <w:rsid w:val="008F7EA2"/>
    <w:rsid w:val="00902722"/>
    <w:rsid w:val="009027BC"/>
    <w:rsid w:val="009062E6"/>
    <w:rsid w:val="00911BE5"/>
    <w:rsid w:val="00912506"/>
    <w:rsid w:val="00913CA9"/>
    <w:rsid w:val="009145AE"/>
    <w:rsid w:val="009146CE"/>
    <w:rsid w:val="00914CA7"/>
    <w:rsid w:val="00915C3E"/>
    <w:rsid w:val="009161A8"/>
    <w:rsid w:val="009179F0"/>
    <w:rsid w:val="009245F5"/>
    <w:rsid w:val="009249EC"/>
    <w:rsid w:val="00926EBE"/>
    <w:rsid w:val="009273B3"/>
    <w:rsid w:val="009305B5"/>
    <w:rsid w:val="009429D5"/>
    <w:rsid w:val="00942BF1"/>
    <w:rsid w:val="00942D86"/>
    <w:rsid w:val="00945180"/>
    <w:rsid w:val="0094525E"/>
    <w:rsid w:val="00945428"/>
    <w:rsid w:val="0094607B"/>
    <w:rsid w:val="00950BED"/>
    <w:rsid w:val="00953604"/>
    <w:rsid w:val="0095496B"/>
    <w:rsid w:val="009610DC"/>
    <w:rsid w:val="00961490"/>
    <w:rsid w:val="009621C6"/>
    <w:rsid w:val="0096381A"/>
    <w:rsid w:val="00965E04"/>
    <w:rsid w:val="009674AD"/>
    <w:rsid w:val="00970CDC"/>
    <w:rsid w:val="00977010"/>
    <w:rsid w:val="00977D02"/>
    <w:rsid w:val="009809BB"/>
    <w:rsid w:val="0098364B"/>
    <w:rsid w:val="00985439"/>
    <w:rsid w:val="00986BFA"/>
    <w:rsid w:val="009911AF"/>
    <w:rsid w:val="00991875"/>
    <w:rsid w:val="00991F92"/>
    <w:rsid w:val="00992985"/>
    <w:rsid w:val="00993825"/>
    <w:rsid w:val="00993889"/>
    <w:rsid w:val="0099551B"/>
    <w:rsid w:val="00996CBF"/>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40D"/>
    <w:rsid w:val="009C27F1"/>
    <w:rsid w:val="009C3152"/>
    <w:rsid w:val="009C4CFA"/>
    <w:rsid w:val="009C5070"/>
    <w:rsid w:val="009C5116"/>
    <w:rsid w:val="009C61D5"/>
    <w:rsid w:val="009D112C"/>
    <w:rsid w:val="009D47FA"/>
    <w:rsid w:val="009D4C5B"/>
    <w:rsid w:val="009D50D2"/>
    <w:rsid w:val="009D6BCA"/>
    <w:rsid w:val="009E0F62"/>
    <w:rsid w:val="009E33F9"/>
    <w:rsid w:val="009E4A58"/>
    <w:rsid w:val="009E5A2D"/>
    <w:rsid w:val="009E5AB2"/>
    <w:rsid w:val="009E6219"/>
    <w:rsid w:val="009F03B3"/>
    <w:rsid w:val="009F06E3"/>
    <w:rsid w:val="00A0096C"/>
    <w:rsid w:val="00A01757"/>
    <w:rsid w:val="00A028C0"/>
    <w:rsid w:val="00A02BAE"/>
    <w:rsid w:val="00A063B9"/>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5FB1"/>
    <w:rsid w:val="00A4661E"/>
    <w:rsid w:val="00A47028"/>
    <w:rsid w:val="00A55BD6"/>
    <w:rsid w:val="00A55D50"/>
    <w:rsid w:val="00A57142"/>
    <w:rsid w:val="00A648CD"/>
    <w:rsid w:val="00A6537A"/>
    <w:rsid w:val="00A6670B"/>
    <w:rsid w:val="00A67866"/>
    <w:rsid w:val="00A70B07"/>
    <w:rsid w:val="00A723F8"/>
    <w:rsid w:val="00A77CCB"/>
    <w:rsid w:val="00A83D8D"/>
    <w:rsid w:val="00A8446B"/>
    <w:rsid w:val="00A8473F"/>
    <w:rsid w:val="00A862D6"/>
    <w:rsid w:val="00A8715E"/>
    <w:rsid w:val="00A877AC"/>
    <w:rsid w:val="00A9295B"/>
    <w:rsid w:val="00A93B09"/>
    <w:rsid w:val="00A94247"/>
    <w:rsid w:val="00A952D7"/>
    <w:rsid w:val="00A963F7"/>
    <w:rsid w:val="00A96AD8"/>
    <w:rsid w:val="00AA052C"/>
    <w:rsid w:val="00AA1E45"/>
    <w:rsid w:val="00AA4286"/>
    <w:rsid w:val="00AA456B"/>
    <w:rsid w:val="00AA57F5"/>
    <w:rsid w:val="00AA672E"/>
    <w:rsid w:val="00AA6EC9"/>
    <w:rsid w:val="00AA7EB0"/>
    <w:rsid w:val="00AB2FFD"/>
    <w:rsid w:val="00AB41D5"/>
    <w:rsid w:val="00AB6309"/>
    <w:rsid w:val="00AB6C5F"/>
    <w:rsid w:val="00AB7129"/>
    <w:rsid w:val="00AC27A6"/>
    <w:rsid w:val="00AC30F7"/>
    <w:rsid w:val="00AC3A5A"/>
    <w:rsid w:val="00AC4D95"/>
    <w:rsid w:val="00AC5DF4"/>
    <w:rsid w:val="00AC6C31"/>
    <w:rsid w:val="00AD0AEF"/>
    <w:rsid w:val="00AD11B7"/>
    <w:rsid w:val="00AD1A94"/>
    <w:rsid w:val="00AD1C05"/>
    <w:rsid w:val="00AD4126"/>
    <w:rsid w:val="00AD421C"/>
    <w:rsid w:val="00AD44FA"/>
    <w:rsid w:val="00AE070A"/>
    <w:rsid w:val="00AE101C"/>
    <w:rsid w:val="00AE37E5"/>
    <w:rsid w:val="00AE4E8C"/>
    <w:rsid w:val="00AE5EB4"/>
    <w:rsid w:val="00AF0C18"/>
    <w:rsid w:val="00AF47C5"/>
    <w:rsid w:val="00AF5398"/>
    <w:rsid w:val="00B049AF"/>
    <w:rsid w:val="00B07242"/>
    <w:rsid w:val="00B10534"/>
    <w:rsid w:val="00B113DB"/>
    <w:rsid w:val="00B11D8A"/>
    <w:rsid w:val="00B12981"/>
    <w:rsid w:val="00B147DD"/>
    <w:rsid w:val="00B153AC"/>
    <w:rsid w:val="00B156FD"/>
    <w:rsid w:val="00B20A58"/>
    <w:rsid w:val="00B21F61"/>
    <w:rsid w:val="00B261F1"/>
    <w:rsid w:val="00B265BC"/>
    <w:rsid w:val="00B269EF"/>
    <w:rsid w:val="00B31FB1"/>
    <w:rsid w:val="00B33952"/>
    <w:rsid w:val="00B33AA3"/>
    <w:rsid w:val="00B33C5E"/>
    <w:rsid w:val="00B342F4"/>
    <w:rsid w:val="00B34369"/>
    <w:rsid w:val="00B34DC2"/>
    <w:rsid w:val="00B36135"/>
    <w:rsid w:val="00B378E5"/>
    <w:rsid w:val="00B4346D"/>
    <w:rsid w:val="00B440F4"/>
    <w:rsid w:val="00B447A5"/>
    <w:rsid w:val="00B4526D"/>
    <w:rsid w:val="00B4654C"/>
    <w:rsid w:val="00B46AF0"/>
    <w:rsid w:val="00B47077"/>
    <w:rsid w:val="00B47293"/>
    <w:rsid w:val="00B50E50"/>
    <w:rsid w:val="00B52120"/>
    <w:rsid w:val="00B54ABC"/>
    <w:rsid w:val="00B54DDE"/>
    <w:rsid w:val="00B56FBE"/>
    <w:rsid w:val="00B60ACF"/>
    <w:rsid w:val="00B62B58"/>
    <w:rsid w:val="00B65149"/>
    <w:rsid w:val="00B66567"/>
    <w:rsid w:val="00B66F52"/>
    <w:rsid w:val="00B66FE5"/>
    <w:rsid w:val="00B7085B"/>
    <w:rsid w:val="00B72880"/>
    <w:rsid w:val="00B758BF"/>
    <w:rsid w:val="00B77EC8"/>
    <w:rsid w:val="00B827A6"/>
    <w:rsid w:val="00B831CE"/>
    <w:rsid w:val="00B84634"/>
    <w:rsid w:val="00B861DD"/>
    <w:rsid w:val="00B86677"/>
    <w:rsid w:val="00B87131"/>
    <w:rsid w:val="00B939B1"/>
    <w:rsid w:val="00B96D40"/>
    <w:rsid w:val="00B97386"/>
    <w:rsid w:val="00B97D1D"/>
    <w:rsid w:val="00BA263B"/>
    <w:rsid w:val="00BA3F67"/>
    <w:rsid w:val="00BA42B2"/>
    <w:rsid w:val="00BA58D4"/>
    <w:rsid w:val="00BA5B9E"/>
    <w:rsid w:val="00BA7C9A"/>
    <w:rsid w:val="00BB1CD7"/>
    <w:rsid w:val="00BB203B"/>
    <w:rsid w:val="00BB30C8"/>
    <w:rsid w:val="00BB436C"/>
    <w:rsid w:val="00BB5C9E"/>
    <w:rsid w:val="00BB5F8F"/>
    <w:rsid w:val="00BB657A"/>
    <w:rsid w:val="00BC1A4E"/>
    <w:rsid w:val="00BC4790"/>
    <w:rsid w:val="00BC5B87"/>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06E57"/>
    <w:rsid w:val="00C103E5"/>
    <w:rsid w:val="00C13319"/>
    <w:rsid w:val="00C13EE9"/>
    <w:rsid w:val="00C21540"/>
    <w:rsid w:val="00C21906"/>
    <w:rsid w:val="00C21BFA"/>
    <w:rsid w:val="00C22148"/>
    <w:rsid w:val="00C24C8D"/>
    <w:rsid w:val="00C25FE2"/>
    <w:rsid w:val="00C26B53"/>
    <w:rsid w:val="00C279B2"/>
    <w:rsid w:val="00C32FA4"/>
    <w:rsid w:val="00C33245"/>
    <w:rsid w:val="00C33E50"/>
    <w:rsid w:val="00C34C20"/>
    <w:rsid w:val="00C35A3E"/>
    <w:rsid w:val="00C414E3"/>
    <w:rsid w:val="00C42130"/>
    <w:rsid w:val="00C423A4"/>
    <w:rsid w:val="00C44BF5"/>
    <w:rsid w:val="00C46E6A"/>
    <w:rsid w:val="00C518A0"/>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0AC6"/>
    <w:rsid w:val="00C92D03"/>
    <w:rsid w:val="00C9319C"/>
    <w:rsid w:val="00C9435D"/>
    <w:rsid w:val="00C94DF2"/>
    <w:rsid w:val="00C95A0F"/>
    <w:rsid w:val="00C96741"/>
    <w:rsid w:val="00C96CEA"/>
    <w:rsid w:val="00CA2D1B"/>
    <w:rsid w:val="00CA375D"/>
    <w:rsid w:val="00CA4261"/>
    <w:rsid w:val="00CA662A"/>
    <w:rsid w:val="00CA7AFD"/>
    <w:rsid w:val="00CA7C3C"/>
    <w:rsid w:val="00CB0189"/>
    <w:rsid w:val="00CB0BA2"/>
    <w:rsid w:val="00CB1A42"/>
    <w:rsid w:val="00CB1B0C"/>
    <w:rsid w:val="00CB2B09"/>
    <w:rsid w:val="00CB2C0B"/>
    <w:rsid w:val="00CB2E9E"/>
    <w:rsid w:val="00CB517D"/>
    <w:rsid w:val="00CB5398"/>
    <w:rsid w:val="00CC038D"/>
    <w:rsid w:val="00CC052F"/>
    <w:rsid w:val="00CC08DB"/>
    <w:rsid w:val="00CC1AF9"/>
    <w:rsid w:val="00CC39FF"/>
    <w:rsid w:val="00CC3C2F"/>
    <w:rsid w:val="00CC4AC8"/>
    <w:rsid w:val="00CC5233"/>
    <w:rsid w:val="00CC5DE6"/>
    <w:rsid w:val="00CC6E4E"/>
    <w:rsid w:val="00CC6FE8"/>
    <w:rsid w:val="00CC7202"/>
    <w:rsid w:val="00CD0CB8"/>
    <w:rsid w:val="00CD2808"/>
    <w:rsid w:val="00CD28BF"/>
    <w:rsid w:val="00CD4092"/>
    <w:rsid w:val="00CD4A20"/>
    <w:rsid w:val="00CD4D69"/>
    <w:rsid w:val="00CD50A1"/>
    <w:rsid w:val="00CD519E"/>
    <w:rsid w:val="00CD561D"/>
    <w:rsid w:val="00CD7FE4"/>
    <w:rsid w:val="00CE0C4F"/>
    <w:rsid w:val="00CE30EA"/>
    <w:rsid w:val="00CF048A"/>
    <w:rsid w:val="00CF155A"/>
    <w:rsid w:val="00CF2947"/>
    <w:rsid w:val="00CF686F"/>
    <w:rsid w:val="00CF6E60"/>
    <w:rsid w:val="00CF7BCA"/>
    <w:rsid w:val="00D008FD"/>
    <w:rsid w:val="00D016C4"/>
    <w:rsid w:val="00D0321C"/>
    <w:rsid w:val="00D035EC"/>
    <w:rsid w:val="00D060F3"/>
    <w:rsid w:val="00D06AB1"/>
    <w:rsid w:val="00D072ED"/>
    <w:rsid w:val="00D07A16"/>
    <w:rsid w:val="00D1067E"/>
    <w:rsid w:val="00D10F50"/>
    <w:rsid w:val="00D11272"/>
    <w:rsid w:val="00D126F5"/>
    <w:rsid w:val="00D1489E"/>
    <w:rsid w:val="00D14E24"/>
    <w:rsid w:val="00D20737"/>
    <w:rsid w:val="00D21E81"/>
    <w:rsid w:val="00D223DE"/>
    <w:rsid w:val="00D25E37"/>
    <w:rsid w:val="00D2661A"/>
    <w:rsid w:val="00D27582"/>
    <w:rsid w:val="00D27EC4"/>
    <w:rsid w:val="00D32719"/>
    <w:rsid w:val="00D33333"/>
    <w:rsid w:val="00D33457"/>
    <w:rsid w:val="00D33C48"/>
    <w:rsid w:val="00D352A2"/>
    <w:rsid w:val="00D3660F"/>
    <w:rsid w:val="00D37BCB"/>
    <w:rsid w:val="00D4162B"/>
    <w:rsid w:val="00D42B0C"/>
    <w:rsid w:val="00D4514F"/>
    <w:rsid w:val="00D451E2"/>
    <w:rsid w:val="00D45E89"/>
    <w:rsid w:val="00D45E8D"/>
    <w:rsid w:val="00D466AE"/>
    <w:rsid w:val="00D4734F"/>
    <w:rsid w:val="00D50276"/>
    <w:rsid w:val="00D51BF3"/>
    <w:rsid w:val="00D62847"/>
    <w:rsid w:val="00D63DCE"/>
    <w:rsid w:val="00D65909"/>
    <w:rsid w:val="00D66846"/>
    <w:rsid w:val="00D675FB"/>
    <w:rsid w:val="00D70BA9"/>
    <w:rsid w:val="00D71718"/>
    <w:rsid w:val="00D71F25"/>
    <w:rsid w:val="00D72A9C"/>
    <w:rsid w:val="00D77031"/>
    <w:rsid w:val="00D81D0C"/>
    <w:rsid w:val="00D84941"/>
    <w:rsid w:val="00D84FA1"/>
    <w:rsid w:val="00D851F0"/>
    <w:rsid w:val="00D8576F"/>
    <w:rsid w:val="00D85B0C"/>
    <w:rsid w:val="00D86DB7"/>
    <w:rsid w:val="00D926D0"/>
    <w:rsid w:val="00D93030"/>
    <w:rsid w:val="00D94551"/>
    <w:rsid w:val="00D950E1"/>
    <w:rsid w:val="00D952A6"/>
    <w:rsid w:val="00D97F99"/>
    <w:rsid w:val="00DA16A8"/>
    <w:rsid w:val="00DA1E08"/>
    <w:rsid w:val="00DA24F8"/>
    <w:rsid w:val="00DA28E8"/>
    <w:rsid w:val="00DA38D3"/>
    <w:rsid w:val="00DA3932"/>
    <w:rsid w:val="00DA3AFC"/>
    <w:rsid w:val="00DA5191"/>
    <w:rsid w:val="00DA64F8"/>
    <w:rsid w:val="00DA6C15"/>
    <w:rsid w:val="00DA7D7D"/>
    <w:rsid w:val="00DB0258"/>
    <w:rsid w:val="00DB0761"/>
    <w:rsid w:val="00DB38EE"/>
    <w:rsid w:val="00DB498B"/>
    <w:rsid w:val="00DB66CA"/>
    <w:rsid w:val="00DB6BCA"/>
    <w:rsid w:val="00DB6D14"/>
    <w:rsid w:val="00DB73F7"/>
    <w:rsid w:val="00DB7D43"/>
    <w:rsid w:val="00DC0321"/>
    <w:rsid w:val="00DC3067"/>
    <w:rsid w:val="00DC370B"/>
    <w:rsid w:val="00DC5B90"/>
    <w:rsid w:val="00DC741E"/>
    <w:rsid w:val="00DD00FF"/>
    <w:rsid w:val="00DD0619"/>
    <w:rsid w:val="00DD07FB"/>
    <w:rsid w:val="00DD25C6"/>
    <w:rsid w:val="00DD4FE5"/>
    <w:rsid w:val="00DD54B0"/>
    <w:rsid w:val="00DD57EE"/>
    <w:rsid w:val="00DD6BCC"/>
    <w:rsid w:val="00DE0A4B"/>
    <w:rsid w:val="00DE2410"/>
    <w:rsid w:val="00DE2939"/>
    <w:rsid w:val="00DE6E81"/>
    <w:rsid w:val="00DE6F6E"/>
    <w:rsid w:val="00DE703F"/>
    <w:rsid w:val="00DE7595"/>
    <w:rsid w:val="00DF1961"/>
    <w:rsid w:val="00DF44DE"/>
    <w:rsid w:val="00DF5F11"/>
    <w:rsid w:val="00E01138"/>
    <w:rsid w:val="00E02DFB"/>
    <w:rsid w:val="00E030F9"/>
    <w:rsid w:val="00E0311A"/>
    <w:rsid w:val="00E03138"/>
    <w:rsid w:val="00E055BB"/>
    <w:rsid w:val="00E05BEF"/>
    <w:rsid w:val="00E06404"/>
    <w:rsid w:val="00E065D2"/>
    <w:rsid w:val="00E07CB0"/>
    <w:rsid w:val="00E11A85"/>
    <w:rsid w:val="00E12495"/>
    <w:rsid w:val="00E15CCD"/>
    <w:rsid w:val="00E202EF"/>
    <w:rsid w:val="00E210B5"/>
    <w:rsid w:val="00E227B4"/>
    <w:rsid w:val="00E23327"/>
    <w:rsid w:val="00E23D99"/>
    <w:rsid w:val="00E2552F"/>
    <w:rsid w:val="00E25CBC"/>
    <w:rsid w:val="00E3137A"/>
    <w:rsid w:val="00E32CCF"/>
    <w:rsid w:val="00E34A98"/>
    <w:rsid w:val="00E34C99"/>
    <w:rsid w:val="00E35D1E"/>
    <w:rsid w:val="00E364F9"/>
    <w:rsid w:val="00E365FA"/>
    <w:rsid w:val="00E36789"/>
    <w:rsid w:val="00E43D24"/>
    <w:rsid w:val="00E44A83"/>
    <w:rsid w:val="00E502C1"/>
    <w:rsid w:val="00E502DD"/>
    <w:rsid w:val="00E50D3A"/>
    <w:rsid w:val="00E51387"/>
    <w:rsid w:val="00E51E68"/>
    <w:rsid w:val="00E5284A"/>
    <w:rsid w:val="00E52EFD"/>
    <w:rsid w:val="00E5408A"/>
    <w:rsid w:val="00E56800"/>
    <w:rsid w:val="00E60C63"/>
    <w:rsid w:val="00E62FF9"/>
    <w:rsid w:val="00E635D6"/>
    <w:rsid w:val="00E639BC"/>
    <w:rsid w:val="00E65512"/>
    <w:rsid w:val="00E65E16"/>
    <w:rsid w:val="00E664CC"/>
    <w:rsid w:val="00E67674"/>
    <w:rsid w:val="00E70388"/>
    <w:rsid w:val="00E70F92"/>
    <w:rsid w:val="00E71D29"/>
    <w:rsid w:val="00E74C54"/>
    <w:rsid w:val="00E77048"/>
    <w:rsid w:val="00E77A03"/>
    <w:rsid w:val="00E822E8"/>
    <w:rsid w:val="00E82554"/>
    <w:rsid w:val="00E82606"/>
    <w:rsid w:val="00E846C8"/>
    <w:rsid w:val="00E84957"/>
    <w:rsid w:val="00E84A55"/>
    <w:rsid w:val="00E85BFF"/>
    <w:rsid w:val="00E90391"/>
    <w:rsid w:val="00E906C2"/>
    <w:rsid w:val="00E9154E"/>
    <w:rsid w:val="00E9311F"/>
    <w:rsid w:val="00E934D1"/>
    <w:rsid w:val="00E94AF0"/>
    <w:rsid w:val="00E95D13"/>
    <w:rsid w:val="00E95DD3"/>
    <w:rsid w:val="00E969D5"/>
    <w:rsid w:val="00E97406"/>
    <w:rsid w:val="00EA13B4"/>
    <w:rsid w:val="00EA44C3"/>
    <w:rsid w:val="00EA53E0"/>
    <w:rsid w:val="00EA58D1"/>
    <w:rsid w:val="00EA61BC"/>
    <w:rsid w:val="00EA681A"/>
    <w:rsid w:val="00EA6E9F"/>
    <w:rsid w:val="00EA735B"/>
    <w:rsid w:val="00EB17DE"/>
    <w:rsid w:val="00EB1E69"/>
    <w:rsid w:val="00EB2086"/>
    <w:rsid w:val="00EB5EDF"/>
    <w:rsid w:val="00EB60FE"/>
    <w:rsid w:val="00EB74DB"/>
    <w:rsid w:val="00EC5359"/>
    <w:rsid w:val="00EC562A"/>
    <w:rsid w:val="00EC6772"/>
    <w:rsid w:val="00ED067A"/>
    <w:rsid w:val="00ED2B50"/>
    <w:rsid w:val="00EE0350"/>
    <w:rsid w:val="00EE0719"/>
    <w:rsid w:val="00EE0E80"/>
    <w:rsid w:val="00EE38D7"/>
    <w:rsid w:val="00EE54A6"/>
    <w:rsid w:val="00EE613F"/>
    <w:rsid w:val="00EE7295"/>
    <w:rsid w:val="00EE7869"/>
    <w:rsid w:val="00EF054A"/>
    <w:rsid w:val="00EF3235"/>
    <w:rsid w:val="00EF6951"/>
    <w:rsid w:val="00EF7E72"/>
    <w:rsid w:val="00F05D5E"/>
    <w:rsid w:val="00F06D37"/>
    <w:rsid w:val="00F07B9D"/>
    <w:rsid w:val="00F11586"/>
    <w:rsid w:val="00F1183B"/>
    <w:rsid w:val="00F11C9F"/>
    <w:rsid w:val="00F12263"/>
    <w:rsid w:val="00F1409D"/>
    <w:rsid w:val="00F14214"/>
    <w:rsid w:val="00F157A9"/>
    <w:rsid w:val="00F21756"/>
    <w:rsid w:val="00F25BB6"/>
    <w:rsid w:val="00F26B7E"/>
    <w:rsid w:val="00F27680"/>
    <w:rsid w:val="00F27A3B"/>
    <w:rsid w:val="00F33817"/>
    <w:rsid w:val="00F420D5"/>
    <w:rsid w:val="00F42EB1"/>
    <w:rsid w:val="00F451EA"/>
    <w:rsid w:val="00F45447"/>
    <w:rsid w:val="00F456C6"/>
    <w:rsid w:val="00F4577B"/>
    <w:rsid w:val="00F463E2"/>
    <w:rsid w:val="00F46496"/>
    <w:rsid w:val="00F474D0"/>
    <w:rsid w:val="00F50179"/>
    <w:rsid w:val="00F515EE"/>
    <w:rsid w:val="00F56511"/>
    <w:rsid w:val="00F6194E"/>
    <w:rsid w:val="00F623AC"/>
    <w:rsid w:val="00F6412A"/>
    <w:rsid w:val="00F643C2"/>
    <w:rsid w:val="00F65893"/>
    <w:rsid w:val="00F66A4A"/>
    <w:rsid w:val="00F71E22"/>
    <w:rsid w:val="00F72142"/>
    <w:rsid w:val="00F72AE7"/>
    <w:rsid w:val="00F76F37"/>
    <w:rsid w:val="00F81141"/>
    <w:rsid w:val="00F833BA"/>
    <w:rsid w:val="00F83BF4"/>
    <w:rsid w:val="00F84FD0"/>
    <w:rsid w:val="00F859A8"/>
    <w:rsid w:val="00F86D87"/>
    <w:rsid w:val="00F9108B"/>
    <w:rsid w:val="00F91349"/>
    <w:rsid w:val="00F93A8A"/>
    <w:rsid w:val="00F95248"/>
    <w:rsid w:val="00F956A9"/>
    <w:rsid w:val="00F95E7D"/>
    <w:rsid w:val="00F963ED"/>
    <w:rsid w:val="00F966CF"/>
    <w:rsid w:val="00F96CAE"/>
    <w:rsid w:val="00F971BF"/>
    <w:rsid w:val="00F97C99"/>
    <w:rsid w:val="00FA1495"/>
    <w:rsid w:val="00FA4DAC"/>
    <w:rsid w:val="00FA531B"/>
    <w:rsid w:val="00FA662D"/>
    <w:rsid w:val="00FA73B1"/>
    <w:rsid w:val="00FA7DAC"/>
    <w:rsid w:val="00FB0CB9"/>
    <w:rsid w:val="00FB231D"/>
    <w:rsid w:val="00FB45F1"/>
    <w:rsid w:val="00FB4A72"/>
    <w:rsid w:val="00FB54E8"/>
    <w:rsid w:val="00FB7054"/>
    <w:rsid w:val="00FC17B7"/>
    <w:rsid w:val="00FC2CB7"/>
    <w:rsid w:val="00FC4090"/>
    <w:rsid w:val="00FC55B4"/>
    <w:rsid w:val="00FD00E6"/>
    <w:rsid w:val="00FD09A1"/>
    <w:rsid w:val="00FD1924"/>
    <w:rsid w:val="00FD2A7C"/>
    <w:rsid w:val="00FD59EB"/>
    <w:rsid w:val="00FD7299"/>
    <w:rsid w:val="00FE1FBE"/>
    <w:rsid w:val="00FE3901"/>
    <w:rsid w:val="00FE39D3"/>
    <w:rsid w:val="00FE4BCE"/>
    <w:rsid w:val="00FE54AE"/>
    <w:rsid w:val="00FE576A"/>
    <w:rsid w:val="00FE6786"/>
    <w:rsid w:val="00FE7E79"/>
    <w:rsid w:val="00FF1C1C"/>
    <w:rsid w:val="00FF3E7D"/>
    <w:rsid w:val="00FF55A2"/>
    <w:rsid w:val="00FF5B99"/>
    <w:rsid w:val="00FF730C"/>
    <w:rsid w:val="00FF73F4"/>
    <w:rsid w:val="00FF7CE4"/>
    <w:rsid w:val="00FF7E39"/>
    <w:rsid w:val="066536FC"/>
    <w:rsid w:val="2A3E2CFE"/>
    <w:rsid w:val="2DDC7CCE"/>
    <w:rsid w:val="325E5CC4"/>
    <w:rsid w:val="34D261D0"/>
    <w:rsid w:val="3A525ADA"/>
    <w:rsid w:val="4B084E88"/>
    <w:rsid w:val="4BEA3730"/>
    <w:rsid w:val="4ED95FC1"/>
    <w:rsid w:val="5740608E"/>
    <w:rsid w:val="7F043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6">
    <w:name w:val="Default Paragraph Font"/>
    <w:unhideWhenUsed/>
    <w:qFormat/>
    <w:uiPriority w:val="1"/>
  </w:style>
  <w:style w:type="table" w:default="1" w:styleId="32">
    <w:name w:val="Normal Table"/>
    <w:unhideWhenUsed/>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character" w:styleId="27">
    <w:name w:val="Strong"/>
    <w:qFormat/>
    <w:uiPriority w:val="22"/>
    <w:rPr>
      <w:b/>
      <w:bCs/>
    </w:rPr>
  </w:style>
  <w:style w:type="character" w:styleId="28">
    <w:name w:val="page number"/>
    <w:qFormat/>
    <w:uiPriority w:val="0"/>
    <w:rPr>
      <w:rFonts w:ascii="宋体" w:hAnsi="Times New Roman" w:eastAsia="宋体"/>
      <w:sz w:val="18"/>
    </w:rPr>
  </w:style>
  <w:style w:type="character" w:styleId="29">
    <w:name w:val="Emphasis"/>
    <w:qFormat/>
    <w:uiPriority w:val="20"/>
    <w:rPr>
      <w:i/>
      <w:iCs/>
    </w:rPr>
  </w:style>
  <w:style w:type="character" w:styleId="30">
    <w:name w:val="Hyperlink"/>
    <w:qFormat/>
    <w:uiPriority w:val="99"/>
    <w:rPr>
      <w:rFonts w:ascii="宋体" w:hAnsi="Times New Roman" w:eastAsia="宋体"/>
      <w:color w:val="auto"/>
      <w:spacing w:val="0"/>
      <w:w w:val="100"/>
      <w:position w:val="0"/>
      <w:sz w:val="21"/>
      <w:u w:val="none"/>
      <w:vertAlign w:val="baseline"/>
    </w:rPr>
  </w:style>
  <w:style w:type="character" w:styleId="31">
    <w:name w:val="footnote reference"/>
    <w:semiHidden/>
    <w:qFormat/>
    <w:uiPriority w:val="0"/>
    <w:rPr>
      <w:rFonts w:ascii="宋体" w:hAnsi="宋体" w:eastAsia="宋体" w:cs="Times New Roman"/>
      <w:spacing w:val="0"/>
      <w:sz w:val="18"/>
      <w:vertAlign w:val="superscript"/>
    </w:rPr>
  </w:style>
  <w:style w:type="table" w:styleId="33">
    <w:name w:val="Table Grid"/>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customStyle="1"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ind w:left="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ind w:left="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ind w:left="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customStyle="1" w:styleId="186">
    <w:name w:val="Placeholder Text"/>
    <w:basedOn w:val="26"/>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6"/>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vAnchor="page" w:hAnchor="page" w:x="1419" w:y="14097"/>
    </w:pPr>
  </w:style>
  <w:style w:type="paragraph" w:customStyle="1" w:styleId="194">
    <w:name w:val="其他实施日期"/>
    <w:basedOn w:val="154"/>
    <w:qFormat/>
    <w:uiPriority w:val="0"/>
    <w:pPr>
      <w:framePr w:w="3997" w:h="471" w:hRule="exact" w:vSpace="181" w:vAnchor="page" w:hAnchor="page" w:x="7089" w:y="14097"/>
    </w:pPr>
  </w:style>
  <w:style w:type="paragraph" w:customStyle="1" w:styleId="195">
    <w:name w:val="标准文件_文件编号"/>
    <w:basedOn w:val="56"/>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6"/>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image" Target="media/image1.tiff"/><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0AD0995F5DB4F5FB2C36778842E9AAE"/>
        <w:style w:val=""/>
        <w:category>
          <w:name w:val="常规"/>
          <w:gallery w:val="placeholder"/>
        </w:category>
        <w:types>
          <w:type w:val="bbPlcHdr"/>
        </w:types>
        <w:behaviors>
          <w:behavior w:val="content"/>
        </w:behaviors>
        <w:description w:val=""/>
        <w:guid w:val="{53147FB4-6B6F-4B58-87D5-FE07AB1ABE95}"/>
      </w:docPartPr>
      <w:docPartBody>
        <w:p>
          <w:pPr>
            <w:pStyle w:val="5"/>
            <w:rPr>
              <w:rFonts w:hint="eastAsia"/>
            </w:rPr>
          </w:pPr>
          <w:r>
            <w:rPr>
              <w:rStyle w:val="4"/>
              <w:rFonts w:hint="eastAsia"/>
            </w:rPr>
            <w:t>单击或点击此处输入文字。</w:t>
          </w:r>
        </w:p>
      </w:docPartBody>
    </w:docPart>
    <w:docPart>
      <w:docPartPr>
        <w:name w:val="2C66E9BB26374220933C37162CBB664D"/>
        <w:style w:val=""/>
        <w:category>
          <w:name w:val="常规"/>
          <w:gallery w:val="placeholder"/>
        </w:category>
        <w:types>
          <w:type w:val="bbPlcHdr"/>
        </w:types>
        <w:behaviors>
          <w:behavior w:val="content"/>
        </w:behaviors>
        <w:description w:val=""/>
        <w:guid w:val="{D92AA21A-4964-4135-88E7-A0CA8EF2816C}"/>
      </w:docPartPr>
      <w:docPartBody>
        <w:p>
          <w:pPr>
            <w:pStyle w:val="6"/>
            <w:rPr>
              <w:rFonts w:hint="eastAsia"/>
            </w:rPr>
          </w:pPr>
          <w:r>
            <w:rPr>
              <w:rStyle w:val="4"/>
              <w:rFonts w:hint="eastAsia"/>
            </w:rPr>
            <w:t>选择一项。</w:t>
          </w:r>
        </w:p>
      </w:docPartBody>
    </w:docPart>
    <w:docPart>
      <w:docPartPr>
        <w:name w:val="BB4919C17E4D4402B9875EBEFB72E041"/>
        <w:style w:val=""/>
        <w:category>
          <w:name w:val="常规"/>
          <w:gallery w:val="placeholder"/>
        </w:category>
        <w:types>
          <w:type w:val="bbPlcHdr"/>
        </w:types>
        <w:behaviors>
          <w:behavior w:val="content"/>
        </w:behaviors>
        <w:description w:val=""/>
        <w:guid w:val="{B6F4B219-62CA-4850-AD28-01C4AEE6483D}"/>
      </w:docPartPr>
      <w:docPartBody>
        <w:p>
          <w:pPr>
            <w:pStyle w:val="7"/>
            <w:rPr>
              <w:rFonts w:hint="eastAsia"/>
            </w:rPr>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Arial">
    <w:panose1 w:val="020B0604020202020204"/>
    <w:charset w:val="00"/>
    <w:family w:val="swiss"/>
    <w:pitch w:val="default"/>
    <w:sig w:usb0="E0002AFF" w:usb1="C0007843" w:usb2="00000009" w:usb3="00000000" w:csb0="400001FF" w:csb1="FFFF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3DD"/>
    <w:rsid w:val="00022ADF"/>
    <w:rsid w:val="00050C60"/>
    <w:rsid w:val="0007304E"/>
    <w:rsid w:val="000864A6"/>
    <w:rsid w:val="000A059D"/>
    <w:rsid w:val="000B495E"/>
    <w:rsid w:val="000D70F3"/>
    <w:rsid w:val="000E1639"/>
    <w:rsid w:val="00105288"/>
    <w:rsid w:val="00135C25"/>
    <w:rsid w:val="001731B3"/>
    <w:rsid w:val="001A4870"/>
    <w:rsid w:val="0023489C"/>
    <w:rsid w:val="00236A1D"/>
    <w:rsid w:val="00236F82"/>
    <w:rsid w:val="0027159A"/>
    <w:rsid w:val="00280517"/>
    <w:rsid w:val="002C4975"/>
    <w:rsid w:val="002C549F"/>
    <w:rsid w:val="002C6AAA"/>
    <w:rsid w:val="002F594A"/>
    <w:rsid w:val="0036729D"/>
    <w:rsid w:val="00367F4E"/>
    <w:rsid w:val="003748A1"/>
    <w:rsid w:val="003D0B82"/>
    <w:rsid w:val="003E3030"/>
    <w:rsid w:val="004D717C"/>
    <w:rsid w:val="004F64FC"/>
    <w:rsid w:val="005113B0"/>
    <w:rsid w:val="0053676B"/>
    <w:rsid w:val="005535B5"/>
    <w:rsid w:val="005753C2"/>
    <w:rsid w:val="005A3355"/>
    <w:rsid w:val="005C4DCE"/>
    <w:rsid w:val="005C4F23"/>
    <w:rsid w:val="005E6CA8"/>
    <w:rsid w:val="006850A0"/>
    <w:rsid w:val="0068677A"/>
    <w:rsid w:val="00686EED"/>
    <w:rsid w:val="00697074"/>
    <w:rsid w:val="00697089"/>
    <w:rsid w:val="00697DD7"/>
    <w:rsid w:val="006A2A45"/>
    <w:rsid w:val="006C6917"/>
    <w:rsid w:val="006F223F"/>
    <w:rsid w:val="00723D38"/>
    <w:rsid w:val="00753193"/>
    <w:rsid w:val="00767D16"/>
    <w:rsid w:val="007A6953"/>
    <w:rsid w:val="007B43DD"/>
    <w:rsid w:val="007C3AE2"/>
    <w:rsid w:val="007D356C"/>
    <w:rsid w:val="007D4374"/>
    <w:rsid w:val="0084166D"/>
    <w:rsid w:val="00860BE5"/>
    <w:rsid w:val="00883782"/>
    <w:rsid w:val="008B5865"/>
    <w:rsid w:val="008C0DA2"/>
    <w:rsid w:val="008E4E41"/>
    <w:rsid w:val="008F0F49"/>
    <w:rsid w:val="008F7637"/>
    <w:rsid w:val="008F7BD3"/>
    <w:rsid w:val="009303C7"/>
    <w:rsid w:val="00990CFA"/>
    <w:rsid w:val="009E27F0"/>
    <w:rsid w:val="00AC5795"/>
    <w:rsid w:val="00B153AC"/>
    <w:rsid w:val="00B430AF"/>
    <w:rsid w:val="00B7085B"/>
    <w:rsid w:val="00B861DD"/>
    <w:rsid w:val="00BC5B87"/>
    <w:rsid w:val="00BE2BDB"/>
    <w:rsid w:val="00BF3D8F"/>
    <w:rsid w:val="00C04BB4"/>
    <w:rsid w:val="00C33692"/>
    <w:rsid w:val="00CA4261"/>
    <w:rsid w:val="00CB2B09"/>
    <w:rsid w:val="00D42B0C"/>
    <w:rsid w:val="00D940DB"/>
    <w:rsid w:val="00DA16A8"/>
    <w:rsid w:val="00DB29B7"/>
    <w:rsid w:val="00DB7D43"/>
    <w:rsid w:val="00E34C99"/>
    <w:rsid w:val="00E36F77"/>
    <w:rsid w:val="00E376AB"/>
    <w:rsid w:val="00E5002E"/>
    <w:rsid w:val="00EF6951"/>
    <w:rsid w:val="00F16044"/>
    <w:rsid w:val="00F36741"/>
    <w:rsid w:val="00F83BF4"/>
    <w:rsid w:val="00FF5E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unhideWhenUsed/>
    <w:uiPriority w:val="1"/>
  </w:style>
  <w:style w:type="table" w:default="1" w:styleId="3">
    <w:name w:val="Normal Table"/>
    <w:unhideWhenUsed/>
    <w:uiPriority w:val="99"/>
    <w:tblPr>
      <w:tblLayout w:type="fixed"/>
      <w:tblCellMar>
        <w:top w:w="0" w:type="dxa"/>
        <w:left w:w="108" w:type="dxa"/>
        <w:bottom w:w="0" w:type="dxa"/>
        <w:right w:w="108" w:type="dxa"/>
      </w:tblCellMar>
    </w:tblPr>
  </w:style>
  <w:style w:type="character" w:customStyle="1" w:styleId="4">
    <w:name w:val="Placeholder Text"/>
    <w:basedOn w:val="2"/>
    <w:semiHidden/>
    <w:qFormat/>
    <w:uiPriority w:val="99"/>
    <w:rPr>
      <w:color w:val="808080"/>
    </w:rPr>
  </w:style>
  <w:style w:type="paragraph" w:customStyle="1" w:styleId="5">
    <w:name w:val="70AD0995F5DB4F5FB2C36778842E9AAE"/>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2C66E9BB26374220933C37162CBB664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BB4919C17E4D4402B9875EBEFB72E041"/>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Template>
  <Company>PCMI</Company>
  <Pages>8</Pages>
  <Words>1098</Words>
  <Characters>6259</Characters>
  <Lines>52</Lines>
  <Paragraphs>14</Paragraphs>
  <TotalTime>700</TotalTime>
  <ScaleCrop>false</ScaleCrop>
  <LinksUpToDate>false</LinksUpToDate>
  <CharactersWithSpaces>7343</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2026-09-14T07:54:00Z</dcterms:created>
  <dc:creator>xb21cn</dc:creator>
  <dc:description>&lt;config cover="true" show_menu="true" version="1.0.0" doctype="SDKXY"&gt;_x000d_
&lt;/config&gt;</dc:description>
  <cp:lastModifiedBy>admin</cp:lastModifiedBy>
  <cp:lastPrinted>2026-09-16T04:04:00Z</cp:lastPrinted>
  <dcterms:modified xsi:type="dcterms:W3CDTF">2026-09-17T08:29:23Z</dcterms:modified>
  <dc:title>地方标准</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eyJoZGlkIjoiZDJjNjZjYzg5ZDQxYzNlOGFiNDMwNGI1YjMzNTA0NjIiLCJ1c2VySWQiOiIzNjEyMDM4MDQifQ==</vt:lpwstr>
  </property>
  <property fmtid="{D5CDD505-2E9C-101B-9397-08002B2CF9AE}" pid="15" name="KSOProductBuildVer">
    <vt:lpwstr>2052-10.8.0.6423</vt:lpwstr>
  </property>
  <property fmtid="{D5CDD505-2E9C-101B-9397-08002B2CF9AE}" pid="16" name="ICV">
    <vt:lpwstr>E5E5C888E55D4699A92DB91C1D24CE80_13</vt:lpwstr>
  </property>
</Properties>
</file>