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22"/>
              <w:framePr w:wrap="notBeside" w:vAnchor="page" w:hAnchor="page" w:x="1372" w:y="568"/>
              <w:tabs>
                <w:tab w:val="clear" w:pos="4153"/>
                <w:tab w:val="clear" w:pos="8306"/>
              </w:tabs>
              <w:spacing w:line="240" w:lineRule="auto"/>
              <w:jc w:val="left"/>
              <w:rPr>
                <w:rFonts w:ascii="Times New Roman" w:hAnsi="Times New Roman" w:eastAsia="黑体"/>
                <w:sz w:val="21"/>
                <w:szCs w:val="21"/>
              </w:rPr>
            </w:pPr>
            <w:r>
              <w:rPr>
                <w:rFonts w:ascii="Times New Roman" w:hAnsi="Times New Roman" w:eastAsia="黑体"/>
                <w:sz w:val="21"/>
                <w:szCs w:val="21"/>
              </w:rPr>
              <w:t xml:space="preserve">ICS  </w:t>
            </w:r>
          </w:p>
        </w:tc>
        <w:tc>
          <w:tcPr>
            <w:tcW w:w="8855" w:type="dxa"/>
          </w:tcPr>
          <w:p>
            <w:pPr>
              <w:pStyle w:val="22"/>
              <w:framePr w:wrap="notBeside" w:vAnchor="page" w:hAnchor="page" w:x="1372" w:y="568"/>
              <w:tabs>
                <w:tab w:val="clear" w:pos="4153"/>
                <w:tab w:val="clear" w:pos="8306"/>
              </w:tabs>
              <w:spacing w:line="240" w:lineRule="auto"/>
              <w:jc w:val="both"/>
              <w:rPr>
                <w:rFonts w:ascii="Times New Roman" w:hAnsi="Times New Roman" w:eastAsia="黑体"/>
                <w:sz w:val="21"/>
                <w:szCs w:val="21"/>
              </w:rPr>
            </w:pPr>
            <w:r>
              <w:rPr>
                <w:rFonts w:ascii="Times New Roman" w:hAnsi="Times New Roman" w:eastAsia="黑体"/>
                <w:sz w:val="21"/>
                <w:szCs w:val="21"/>
              </w:rPr>
              <w:fldChar w:fldCharType="begin">
                <w:ffData>
                  <w:name w:val="ICS"/>
                  <w:enabled/>
                  <w:calcOnExit w:val="0"/>
                  <w:textInput>
                    <w:default w:val="点击此处添加ICS号"/>
                  </w:textInput>
                </w:ffData>
              </w:fldChar>
            </w:r>
            <w:bookmarkStart w:id="0" w:name="ICS"/>
            <w:r>
              <w:rPr>
                <w:rFonts w:ascii="Times New Roman" w:hAnsi="Times New Roman" w:eastAsia="黑体"/>
                <w:sz w:val="21"/>
                <w:szCs w:val="21"/>
              </w:rPr>
              <w:instrText xml:space="preserve"> FORMTEXT </w:instrText>
            </w:r>
            <w:r>
              <w:rPr>
                <w:rFonts w:ascii="Times New Roman" w:hAnsi="Times New Roman" w:eastAsia="黑体"/>
                <w:sz w:val="21"/>
                <w:szCs w:val="21"/>
              </w:rPr>
              <w:fldChar w:fldCharType="separate"/>
            </w:r>
            <w:r>
              <w:rPr>
                <w:rFonts w:ascii="Times New Roman" w:hAnsi="Times New Roman" w:eastAsia="黑体"/>
                <w:sz w:val="21"/>
                <w:szCs w:val="21"/>
              </w:rPr>
              <w:t xml:space="preserve"> </w:t>
            </w:r>
            <w:r>
              <w:rPr>
                <w:rFonts w:ascii="Times New Roman" w:hAnsi="Times New Roman"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2"/>
              <w:framePr w:wrap="notBeside" w:vAnchor="page" w:hAnchor="page" w:x="1372" w:y="568"/>
              <w:tabs>
                <w:tab w:val="clear" w:pos="4153"/>
                <w:tab w:val="clear" w:pos="8306"/>
              </w:tabs>
              <w:spacing w:before="40" w:line="240" w:lineRule="auto"/>
              <w:jc w:val="left"/>
              <w:rPr>
                <w:rFonts w:ascii="Times New Roman" w:hAnsi="Times New Roman" w:eastAsia="黑体"/>
                <w:sz w:val="21"/>
                <w:szCs w:val="21"/>
              </w:rPr>
            </w:pPr>
            <w:r>
              <w:rPr>
                <w:rFonts w:ascii="Times New Roman" w:hAnsi="Times New Roman" w:eastAsia="黑体"/>
                <w:sz w:val="21"/>
                <w:szCs w:val="21"/>
              </w:rPr>
              <w:t xml:space="preserve">CCS  </w:t>
            </w:r>
          </w:p>
        </w:tc>
        <w:tc>
          <w:tcPr>
            <w:tcW w:w="8855" w:type="dxa"/>
          </w:tcPr>
          <w:p>
            <w:pPr>
              <w:pStyle w:val="22"/>
              <w:framePr w:wrap="notBeside" w:vAnchor="page" w:hAnchor="page" w:x="1372" w:y="568"/>
              <w:tabs>
                <w:tab w:val="clear" w:pos="4153"/>
                <w:tab w:val="clear" w:pos="8306"/>
              </w:tabs>
              <w:spacing w:before="40" w:line="240" w:lineRule="auto"/>
              <w:jc w:val="left"/>
              <w:rPr>
                <w:rFonts w:ascii="Times New Roman" w:hAnsi="Times New Roman" w:eastAsia="黑体"/>
                <w:sz w:val="21"/>
                <w:szCs w:val="21"/>
              </w:rPr>
            </w:pPr>
            <w:r>
              <w:rPr>
                <w:rFonts w:ascii="Times New Roman" w:hAnsi="Times New Roman" w:eastAsia="黑体"/>
                <w:sz w:val="21"/>
                <w:szCs w:val="21"/>
              </w:rPr>
              <w:fldChar w:fldCharType="begin">
                <w:ffData>
                  <w:name w:val="CSDN"/>
                  <w:enabled/>
                  <w:calcOnExit w:val="0"/>
                  <w:textInput>
                    <w:default w:val="点击此处添加CCS号"/>
                  </w:textInput>
                </w:ffData>
              </w:fldChar>
            </w:r>
            <w:bookmarkStart w:id="1" w:name="CSDN"/>
            <w:r>
              <w:rPr>
                <w:rFonts w:ascii="Times New Roman" w:hAnsi="Times New Roman" w:eastAsia="黑体"/>
                <w:sz w:val="21"/>
                <w:szCs w:val="21"/>
              </w:rPr>
              <w:instrText xml:space="preserve"> FORMTEXT </w:instrText>
            </w:r>
            <w:r>
              <w:rPr>
                <w:rFonts w:ascii="Times New Roman" w:hAnsi="Times New Roman" w:eastAsia="黑体"/>
                <w:sz w:val="21"/>
                <w:szCs w:val="21"/>
              </w:rPr>
              <w:fldChar w:fldCharType="separate"/>
            </w:r>
            <w:r>
              <w:rPr>
                <w:rFonts w:ascii="Times New Roman" w:hAnsi="Times New Roman" w:eastAsia="黑体"/>
                <w:sz w:val="21"/>
                <w:szCs w:val="21"/>
              </w:rPr>
              <w:t>     </w:t>
            </w:r>
            <w:r>
              <w:rPr>
                <w:rFonts w:ascii="Times New Roman" w:hAnsi="Times New Roman" w:eastAsia="黑体"/>
                <w:sz w:val="21"/>
                <w:szCs w:val="21"/>
              </w:rPr>
              <w:fldChar w:fldCharType="end"/>
            </w:r>
            <w:bookmarkEnd w:id="1"/>
          </w:p>
        </w:tc>
      </w:tr>
    </w:tbl>
    <w:tbl>
      <w:tblPr>
        <w:tblStyle w:val="39"/>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55"/>
              <w:framePr w:w="0" w:hRule="auto" w:wrap="auto" w:vAnchor="margin" w:hAnchor="text" w:xAlign="left" w:yAlign="inline"/>
              <w:rPr>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     </w:t>
            </w:r>
            <w:r>
              <w:fldChar w:fldCharType="end"/>
            </w:r>
            <w:bookmarkEnd w:id="3"/>
          </w:p>
        </w:tc>
      </w:tr>
    </w:tbl>
    <w:p>
      <w:pPr>
        <w:pStyle w:val="56"/>
        <w:framePr w:w="9639" w:h="624" w:hRule="exact" w:hSpace="181" w:vSpace="181" w:hAnchor="page" w:x="1305" w:y="2269"/>
        <w:rPr>
          <w:rFonts w:ascii="Times New Roman" w:eastAsia="黑体"/>
          <w:b w:val="0"/>
          <w:bCs w:val="0"/>
          <w:w w:val="100"/>
          <w:sz w:val="48"/>
          <w:szCs w:val="48"/>
        </w:rPr>
      </w:pPr>
      <w:r>
        <w:rPr>
          <w:rFonts w:ascii="Times New Roman" w:eastAsia="黑体"/>
          <w:b w:val="0"/>
          <w:w w:val="100"/>
          <w:sz w:val="48"/>
        </w:rPr>
        <w:fldChar w:fldCharType="begin">
          <w:ffData>
            <w:name w:val="c2"/>
            <w:enabled/>
            <w:calcOnExit w:val="0"/>
            <w:textInput/>
          </w:ffData>
        </w:fldChar>
      </w:r>
      <w:bookmarkStart w:id="4" w:name="c2"/>
      <w:r>
        <w:rPr>
          <w:rFonts w:ascii="Times New Roman" w:eastAsia="黑体"/>
          <w:b w:val="0"/>
          <w:w w:val="100"/>
          <w:sz w:val="48"/>
        </w:rPr>
        <w:instrText xml:space="preserve"> FORMTEXT </w:instrText>
      </w:r>
      <w:r>
        <w:rPr>
          <w:rFonts w:ascii="Times New Roman" w:eastAsia="黑体"/>
          <w:b w:val="0"/>
          <w:w w:val="100"/>
          <w:sz w:val="48"/>
        </w:rPr>
        <w:fldChar w:fldCharType="separate"/>
      </w:r>
      <w:r>
        <w:rPr>
          <w:rFonts w:ascii="Times New Roman" w:eastAsia="黑体"/>
          <w:b w:val="0"/>
          <w:w w:val="100"/>
          <w:sz w:val="48"/>
        </w:rPr>
        <w:t>     </w:t>
      </w:r>
      <w:r>
        <w:rPr>
          <w:rFonts w:ascii="Times New Roman" w:eastAsia="黑体"/>
          <w:b w:val="0"/>
          <w:w w:val="100"/>
          <w:sz w:val="48"/>
        </w:rPr>
        <w:fldChar w:fldCharType="end"/>
      </w:r>
      <w:bookmarkEnd w:id="4"/>
      <w:r>
        <w:rPr>
          <w:rFonts w:ascii="Times New Roman" w:eastAsia="黑体"/>
          <w:b w:val="0"/>
          <w:bCs w:val="0"/>
          <w:w w:val="100"/>
          <w:sz w:val="48"/>
          <w:szCs w:val="48"/>
        </w:rPr>
        <w:t>地方标准</w:t>
      </w:r>
    </w:p>
    <w:bookmarkEnd w:id="2"/>
    <w:p>
      <w:pPr>
        <w:pStyle w:val="201"/>
        <w:rPr>
          <w:rFonts w:ascii="Times New Roman"/>
          <w:lang w:val="fr-FR"/>
        </w:rPr>
      </w:pPr>
      <w:r>
        <w:rPr>
          <w:rFonts w:ascii="Times New Roman"/>
          <w:lang w:val="fr-FR"/>
        </w:rPr>
        <w:t>DB</w:t>
      </w:r>
      <w:r>
        <w:rPr>
          <w:rFonts w:ascii="Times New Roman"/>
        </w:rPr>
        <w:fldChar w:fldCharType="begin">
          <w:ffData>
            <w:name w:val="文字1"/>
            <w:enabled/>
            <w:calcOnExit w:val="0"/>
            <w:textInput>
              <w:default w:val="XX/T"/>
            </w:textInput>
          </w:ffData>
        </w:fldChar>
      </w:r>
      <w:bookmarkStart w:id="5" w:name="文字1"/>
      <w:r>
        <w:rPr>
          <w:rFonts w:ascii="Times New Roman"/>
          <w:lang w:val="fr-FR"/>
        </w:rPr>
        <w:instrText xml:space="preserve"> FORMTEXT </w:instrText>
      </w:r>
      <w:r>
        <w:rPr>
          <w:rFonts w:ascii="Times New Roman"/>
        </w:rPr>
        <w:fldChar w:fldCharType="separate"/>
      </w:r>
      <w:r>
        <w:rPr>
          <w:rFonts w:ascii="Times New Roman"/>
          <w:lang w:val="fr-FR"/>
        </w:rPr>
        <w:t>XX/T</w:t>
      </w:r>
      <w:r>
        <w:rPr>
          <w:rFonts w:ascii="Times New Roman"/>
        </w:rPr>
        <w:fldChar w:fldCharType="end"/>
      </w:r>
      <w:bookmarkEnd w:id="5"/>
      <w:r>
        <w:rPr>
          <w:rFonts w:ascii="Times New Roman"/>
          <w:lang w:val="fr-FR"/>
        </w:rPr>
        <w:t xml:space="preserve"> </w:t>
      </w:r>
      <w:r>
        <w:rPr>
          <w:rFonts w:ascii="Times New Roman"/>
        </w:rPr>
        <w:fldChar w:fldCharType="begin">
          <w:ffData>
            <w:name w:val="NSTD_CODE_F"/>
            <w:enabled/>
            <w:calcOnExit w:val="0"/>
            <w:textInput>
              <w:default w:val="XXXX"/>
            </w:textInput>
          </w:ffData>
        </w:fldChar>
      </w:r>
      <w:bookmarkStart w:id="6" w:name="NSTD_CODE_F"/>
      <w:r>
        <w:rPr>
          <w:rFonts w:ascii="Times New Roman"/>
          <w:lang w:val="fr-FR"/>
        </w:rPr>
        <w:instrText xml:space="preserve"> FORMTEXT </w:instrText>
      </w:r>
      <w:r>
        <w:rPr>
          <w:rFonts w:ascii="Times New Roman"/>
        </w:rPr>
        <w:fldChar w:fldCharType="separate"/>
      </w:r>
      <w:r>
        <w:rPr>
          <w:rFonts w:ascii="Times New Roman"/>
          <w:lang w:val="fr-FR"/>
        </w:rPr>
        <w:t>XXXX</w:t>
      </w:r>
      <w:r>
        <w:rPr>
          <w:rFonts w:ascii="Times New Roman"/>
        </w:rPr>
        <w:fldChar w:fldCharType="end"/>
      </w:r>
      <w:bookmarkEnd w:id="6"/>
      <w:r>
        <w:rPr>
          <w:rFonts w:ascii="Times New Roman"/>
          <w:lang w:val="fr-FR"/>
        </w:rPr>
        <w:t>—</w:t>
      </w:r>
      <w:r>
        <w:rPr>
          <w:rFonts w:ascii="Times New Roman"/>
        </w:rPr>
        <w:fldChar w:fldCharType="begin">
          <w:ffData>
            <w:name w:val="NSTD_CODE_B"/>
            <w:enabled/>
            <w:calcOnExit w:val="0"/>
            <w:textInput>
              <w:default w:val="XXXX"/>
            </w:textInput>
          </w:ffData>
        </w:fldChar>
      </w:r>
      <w:bookmarkStart w:id="7" w:name="NSTD_CODE_B"/>
      <w:r>
        <w:rPr>
          <w:rFonts w:ascii="Times New Roman"/>
          <w:lang w:val="fr-FR"/>
        </w:rPr>
        <w:instrText xml:space="preserve"> FORMTEXT </w:instrText>
      </w:r>
      <w:r>
        <w:rPr>
          <w:rFonts w:ascii="Times New Roman"/>
        </w:rPr>
        <w:fldChar w:fldCharType="separate"/>
      </w:r>
      <w:r>
        <w:rPr>
          <w:rFonts w:ascii="Times New Roman"/>
          <w:lang w:val="fr-FR"/>
        </w:rPr>
        <w:t>XXXX</w:t>
      </w:r>
      <w:r>
        <w:rPr>
          <w:rFonts w:ascii="Times New Roman"/>
        </w:rPr>
        <w:fldChar w:fldCharType="end"/>
      </w:r>
      <w:bookmarkEnd w:id="7"/>
    </w:p>
    <w:p>
      <w:pPr>
        <w:pStyle w:val="202"/>
        <w:rPr>
          <w:rFonts w:ascii="Times New Roman"/>
        </w:rPr>
      </w:pPr>
      <w:r>
        <w:rPr>
          <w:rFonts w:ascii="Times New Roman"/>
        </w:rPr>
        <w:fldChar w:fldCharType="begin">
          <w:ffData>
            <w:name w:val="OSTD_CODE"/>
            <w:enabled/>
            <w:calcOnExit w:val="0"/>
            <w:textInput/>
          </w:ffData>
        </w:fldChar>
      </w:r>
      <w:bookmarkStart w:id="8" w:name="OSTD_CODE"/>
      <w:r>
        <w:rPr>
          <w:rFonts w:ascii="Times New Roman"/>
        </w:rPr>
        <w:instrText xml:space="preserve"> FORMTEXT </w:instrText>
      </w:r>
      <w:r>
        <w:rPr>
          <w:rFonts w:ascii="Times New Roman"/>
        </w:rPr>
        <w:fldChar w:fldCharType="separate"/>
      </w:r>
      <w:r>
        <w:rPr>
          <w:rFonts w:ascii="Times New Roman"/>
        </w:rPr>
        <w:t>     </w:t>
      </w:r>
      <w:r>
        <w:rPr>
          <w:rFonts w:ascii="Times New Roman"/>
        </w:rPr>
        <w:fldChar w:fldCharType="end"/>
      </w:r>
      <w:bookmarkEnd w:id="8"/>
    </w:p>
    <w:p>
      <w:pPr>
        <w:spacing w:line="240" w:lineRule="auto"/>
        <w:rPr>
          <w:rFonts w:ascii="Times New Roman" w:hAnsi="Times New Roman" w:eastAsia="黑体"/>
          <w:kern w:val="0"/>
          <w:sz w:val="10"/>
          <w:szCs w:val="10"/>
        </w:rPr>
      </w:pPr>
      <w:r>
        <w:rPr>
          <w:rFonts w:ascii="Times New Roman" w:hAnsi="Times New Roman" w:eastAsia="黑体"/>
          <w:kern w:val="0"/>
          <w:sz w:val="10"/>
          <w:szCs w:val="10"/>
        </w:rPr>
        <mc:AlternateContent>
          <mc:Choice Requires="wps">
            <w:drawing>
              <wp:anchor distT="0" distB="0" distL="114300" distR="114300" simplePos="0" relativeHeight="25161318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1318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6"/>
        <w:framePr w:w="9639" w:h="6976" w:hRule="exact" w:hSpace="0" w:vSpace="0" w:hAnchor="page" w:y="6408"/>
        <w:jc w:val="center"/>
        <w:rPr>
          <w:rFonts w:ascii="Times New Roman" w:eastAsia="黑体"/>
          <w:b w:val="0"/>
          <w:bCs w:val="0"/>
          <w:w w:val="100"/>
        </w:rPr>
      </w:pPr>
    </w:p>
    <w:p>
      <w:pPr>
        <w:pStyle w:val="203"/>
        <w:framePr w:h="6974" w:hRule="exact" w:x="1419" w:anchorLock="1"/>
        <w:rPr>
          <w:rFonts w:ascii="Times New Roman" w:hAnsi="Times New Roman"/>
        </w:rPr>
      </w:pPr>
      <w:r>
        <w:rPr>
          <w:rFonts w:ascii="Times New Roman" w:hAnsi="Times New Roman"/>
        </w:rPr>
        <w:fldChar w:fldCharType="begin">
          <w:ffData>
            <w:name w:val="CSTD_NAME"/>
            <w:enabled/>
            <w:calcOnExit w:val="0"/>
            <w:textInput>
              <w:default w:val="点击此处添加标准名称"/>
            </w:textInput>
          </w:ffData>
        </w:fldChar>
      </w:r>
      <w:bookmarkStart w:id="9" w:name="CSTD_NAME"/>
      <w:r>
        <w:rPr>
          <w:rFonts w:ascii="Times New Roman" w:hAnsi="Times New Roman"/>
        </w:rPr>
        <w:instrText xml:space="preserve"> FORMTEXT </w:instrText>
      </w:r>
      <w:r>
        <w:rPr>
          <w:rFonts w:ascii="Times New Roman" w:hAnsi="Times New Roman"/>
        </w:rPr>
        <w:fldChar w:fldCharType="separate"/>
      </w:r>
      <w:r>
        <w:rPr>
          <w:rFonts w:ascii="Times New Roman" w:hAnsi="Times New Roman"/>
        </w:rPr>
        <w:t>自然保护地退化生境修复技术规程</w:t>
      </w:r>
      <w:r>
        <w:rPr>
          <w:rFonts w:ascii="Times New Roman" w:hAnsi="Times New Roman"/>
        </w:rPr>
        <w:fldChar w:fldCharType="end"/>
      </w:r>
      <w:bookmarkEnd w:id="9"/>
    </w:p>
    <w:p>
      <w:pPr>
        <w:framePr w:w="9639" w:h="6974" w:hRule="exact" w:wrap="around" w:vAnchor="page" w:hAnchor="page" w:x="1419" w:y="6408" w:anchorLock="1"/>
        <w:ind w:left="-1418"/>
        <w:rPr>
          <w:rFonts w:ascii="Times New Roman" w:hAnsi="Times New Roman"/>
        </w:rPr>
      </w:pPr>
    </w:p>
    <w:p>
      <w:pPr>
        <w:pStyle w:val="131"/>
        <w:framePr w:w="9639" w:h="6974" w:hRule="exact" w:wrap="around" w:vAnchor="page" w:hAnchor="page" w:x="1419" w:y="6408" w:anchorLock="1"/>
        <w:textAlignment w:val="bottom"/>
        <w:rPr>
          <w:rFonts w:eastAsia="黑体"/>
          <w:szCs w:val="28"/>
        </w:rPr>
      </w:pPr>
      <w:r>
        <w:rPr>
          <w:rFonts w:eastAsia="黑体"/>
          <w:color w:val="000000" w:themeColor="text1"/>
          <w:szCs w:val="28"/>
          <w14:textFill>
            <w14:solidFill>
              <w14:schemeClr w14:val="tx1"/>
            </w14:solidFill>
          </w14:textFill>
        </w:rPr>
        <w:t>Code of practice for degraded habitat restoration in protected areas</w:t>
      </w:r>
    </w:p>
    <w:p>
      <w:pPr>
        <w:framePr w:w="9639" w:h="6974" w:hRule="exact" w:wrap="around" w:vAnchor="page" w:hAnchor="page" w:x="1419" w:y="6408" w:anchorLock="1"/>
        <w:spacing w:line="760" w:lineRule="exact"/>
        <w:ind w:left="-1418"/>
        <w:rPr>
          <w:rFonts w:ascii="Times New Roman" w:hAnsi="Times New Roman"/>
        </w:rPr>
      </w:pPr>
    </w:p>
    <w:p>
      <w:pPr>
        <w:framePr w:w="9639" w:h="6974" w:hRule="exact" w:wrap="around" w:vAnchor="page" w:hAnchor="page" w:x="1419" w:y="6408" w:anchorLock="1"/>
        <w:widowControl/>
        <w:jc w:val="left"/>
        <w:rPr>
          <w:rFonts w:ascii="Times New Roman" w:hAnsi="Times New Roman"/>
        </w:rPr>
      </w:pPr>
    </w:p>
    <w:p>
      <w:pPr>
        <w:pStyle w:val="131"/>
        <w:framePr w:w="9639" w:h="6974" w:hRule="exact" w:wrap="around" w:vAnchor="page" w:hAnchor="page" w:x="1419" w:y="6408" w:anchorLock="1"/>
        <w:textAlignment w:val="bottom"/>
        <w:rPr>
          <w:rFonts w:eastAsia="黑体"/>
          <w:szCs w:val="28"/>
        </w:rPr>
      </w:pPr>
    </w:p>
    <w:p>
      <w:pPr>
        <w:pStyle w:val="131"/>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pPr>
        <w:pStyle w:val="131"/>
        <w:framePr w:w="9639" w:h="6974" w:hRule="exact" w:wrap="around" w:vAnchor="page" w:hAnchor="page" w:x="1419" w:y="6408" w:anchorLock="1"/>
        <w:spacing w:before="180" w:line="240" w:lineRule="atLeast"/>
        <w:textAlignment w:val="bottom"/>
        <w:rPr>
          <w:sz w:val="21"/>
          <w:szCs w:val="28"/>
        </w:rPr>
      </w:pPr>
      <w:bookmarkStart w:id="87" w:name="_GoBack"/>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1"/>
      <w:bookmarkEnd w:id="87"/>
    </w:p>
    <w:p>
      <w:pPr>
        <w:pStyle w:val="131"/>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fldChar w:fldCharType="separate"/>
      </w:r>
      <w:r>
        <w:rPr>
          <w:b/>
          <w:sz w:val="21"/>
          <w:szCs w:val="28"/>
        </w:rPr>
        <w:fldChar w:fldCharType="end"/>
      </w:r>
      <w:bookmarkEnd w:id="12"/>
    </w:p>
    <w:p>
      <w:pPr>
        <w:pStyle w:val="199"/>
        <w:framePr w:y="14176"/>
      </w:pPr>
      <w:r>
        <w:fldChar w:fldCharType="begin">
          <w:ffData>
            <w:name w:val="PLSH_DATE_Y"/>
            <w:enabled/>
            <w:calcOnExit w:val="0"/>
            <w:textInput>
              <w:default w:val="XXXX"/>
              <w:maxLength w:val="4"/>
            </w:textInput>
          </w:ffData>
        </w:fldChar>
      </w:r>
      <w:bookmarkStart w:id="13" w:name="PLSH_DATE_Y"/>
      <w:r>
        <w:instrText xml:space="preserve"> FORMTEXT </w:instrText>
      </w:r>
      <w:r>
        <w:fldChar w:fldCharType="separate"/>
      </w:r>
      <w:r>
        <w:t>XXXX</w:t>
      </w:r>
      <w:r>
        <w:fldChar w:fldCharType="end"/>
      </w:r>
      <w:bookmarkEnd w:id="13"/>
      <w:r>
        <w:t xml:space="preserve"> - </w:t>
      </w:r>
      <w:r>
        <w:fldChar w:fldCharType="begin">
          <w:ffData>
            <w:name w:val="PLSH_DATE_M"/>
            <w:enabled/>
            <w:calcOnExit w:val="0"/>
            <w:textInput>
              <w:default w:val="XX"/>
              <w:maxLength w:val="2"/>
            </w:textInput>
          </w:ffData>
        </w:fldChar>
      </w:r>
      <w:bookmarkStart w:id="14" w:name="PLSH_DATE_M"/>
      <w:r>
        <w:instrText xml:space="preserve"> FORMTEXT </w:instrText>
      </w:r>
      <w:r>
        <w:fldChar w:fldCharType="separate"/>
      </w:r>
      <w:r>
        <w:t>XX</w:t>
      </w:r>
      <w:r>
        <w:fldChar w:fldCharType="end"/>
      </w:r>
      <w:bookmarkEnd w:id="14"/>
      <w:r>
        <w:t xml:space="preserve"> - </w:t>
      </w:r>
      <w:r>
        <w:fldChar w:fldCharType="begin">
          <w:ffData>
            <w:name w:val="PLSH_DATE_D"/>
            <w:enabled/>
            <w:calcOnExit w:val="0"/>
            <w:textInput>
              <w:default w:val="XX"/>
              <w:maxLength w:val="2"/>
            </w:textInput>
          </w:ffData>
        </w:fldChar>
      </w:r>
      <w:bookmarkStart w:id="15" w:name="PLSH_DATE_D"/>
      <w:r>
        <w:instrText xml:space="preserve"> FORMTEXT </w:instrText>
      </w:r>
      <w:r>
        <w:fldChar w:fldCharType="separate"/>
      </w:r>
      <w:r>
        <w:t>XX</w:t>
      </w:r>
      <w:r>
        <w:fldChar w:fldCharType="end"/>
      </w:r>
      <w:bookmarkEnd w:id="15"/>
      <w:r>
        <w:t>发布</w:t>
      </w:r>
    </w:p>
    <w:p>
      <w:pPr>
        <w:pStyle w:val="200"/>
        <w:framePr w:y="14176"/>
      </w:pPr>
      <w:r>
        <w:fldChar w:fldCharType="begin">
          <w:ffData>
            <w:name w:val="CROT_DATE_Y"/>
            <w:enabled/>
            <w:calcOnExit w:val="0"/>
            <w:textInput>
              <w:default w:val="XXXX"/>
              <w:maxLength w:val="4"/>
            </w:textInput>
          </w:ffData>
        </w:fldChar>
      </w:r>
      <w:bookmarkStart w:id="16" w:name="CROT_DATE_Y"/>
      <w:r>
        <w:instrText xml:space="preserve"> FORMTEXT </w:instrText>
      </w:r>
      <w:r>
        <w:fldChar w:fldCharType="separate"/>
      </w:r>
      <w:r>
        <w:t>XXXX</w:t>
      </w:r>
      <w:r>
        <w:fldChar w:fldCharType="end"/>
      </w:r>
      <w:bookmarkEnd w:id="16"/>
      <w:r>
        <w:t xml:space="preserve"> - </w:t>
      </w:r>
      <w:r>
        <w:fldChar w:fldCharType="begin">
          <w:ffData>
            <w:name w:val="CROT_DATE_M"/>
            <w:enabled/>
            <w:calcOnExit w:val="0"/>
            <w:textInput>
              <w:default w:val="XX"/>
              <w:maxLength w:val="2"/>
            </w:textInput>
          </w:ffData>
        </w:fldChar>
      </w:r>
      <w:bookmarkStart w:id="17" w:name="CROT_DATE_M"/>
      <w:r>
        <w:instrText xml:space="preserve"> FORMTEXT </w:instrText>
      </w:r>
      <w:r>
        <w:fldChar w:fldCharType="separate"/>
      </w:r>
      <w:r>
        <w:t>XX</w:t>
      </w:r>
      <w:r>
        <w:fldChar w:fldCharType="end"/>
      </w:r>
      <w:bookmarkEnd w:id="17"/>
      <w:r>
        <w:t xml:space="preserve"> - </w:t>
      </w:r>
      <w:r>
        <w:fldChar w:fldCharType="begin">
          <w:ffData>
            <w:name w:val="CROT_DATE_D"/>
            <w:enabled/>
            <w:calcOnExit w:val="0"/>
            <w:textInput>
              <w:default w:val="XX"/>
              <w:maxLength w:val="2"/>
            </w:textInput>
          </w:ffData>
        </w:fldChar>
      </w:r>
      <w:bookmarkStart w:id="18" w:name="CROT_DATE_D"/>
      <w:r>
        <w:instrText xml:space="preserve"> FORMTEXT </w:instrText>
      </w:r>
      <w:r>
        <w:fldChar w:fldCharType="separate"/>
      </w:r>
      <w:r>
        <w:t>XX</w:t>
      </w:r>
      <w:r>
        <w:fldChar w:fldCharType="end"/>
      </w:r>
      <w:bookmarkEnd w:id="18"/>
      <w:r>
        <w:t>实施</w:t>
      </w:r>
    </w:p>
    <w:p>
      <w:pPr>
        <w:pStyle w:val="157"/>
        <w:framePr w:h="584" w:hRule="exact" w:hSpace="181" w:vSpace="181" w:y="15027"/>
        <w:rPr>
          <w:rFonts w:ascii="Times New Roman"/>
        </w:rPr>
      </w:pPr>
      <w:r>
        <w:rPr>
          <w:rFonts w:ascii="Times New Roman"/>
          <w:w w:val="100"/>
          <w:sz w:val="28"/>
        </w:rPr>
        <w:fldChar w:fldCharType="begin">
          <w:ffData>
            <w:name w:val="fm"/>
            <w:enabled/>
            <w:calcOnExit w:val="0"/>
            <w:textInput/>
          </w:ffData>
        </w:fldChar>
      </w:r>
      <w:bookmarkStart w:id="19" w:name="fm"/>
      <w:r>
        <w:rPr>
          <w:rFonts w:ascii="Times New Roman"/>
          <w:w w:val="100"/>
          <w:sz w:val="28"/>
        </w:rPr>
        <w:instrText xml:space="preserve"> FORMTEXT </w:instrText>
      </w:r>
      <w:r>
        <w:rPr>
          <w:rFonts w:ascii="Times New Roman"/>
          <w:w w:val="100"/>
          <w:sz w:val="28"/>
        </w:rPr>
        <w:fldChar w:fldCharType="separate"/>
      </w:r>
      <w:r>
        <w:rPr>
          <w:rFonts w:ascii="Times New Roman"/>
          <w:w w:val="100"/>
          <w:sz w:val="28"/>
        </w:rPr>
        <w:t>   </w:t>
      </w:r>
      <w:r>
        <w:rPr>
          <w:rFonts w:hint="eastAsia" w:ascii="Times New Roman"/>
          <w:w w:val="100"/>
          <w:sz w:val="28"/>
          <w:lang w:eastAsia="zh-CN"/>
        </w:rPr>
        <w:t>湖南省市场监督管理局</w:t>
      </w:r>
      <w:r>
        <w:rPr>
          <w:rFonts w:ascii="Times New Roman"/>
          <w:w w:val="100"/>
          <w:sz w:val="28"/>
        </w:rPr>
        <w:t>  </w:t>
      </w:r>
      <w:r>
        <w:rPr>
          <w:rFonts w:ascii="Times New Roman"/>
          <w:w w:val="100"/>
          <w:sz w:val="28"/>
        </w:rPr>
        <w:fldChar w:fldCharType="end"/>
      </w:r>
      <w:bookmarkEnd w:id="19"/>
      <w:r>
        <w:rPr>
          <w:rFonts w:ascii="Times New Roman"/>
          <w:w w:val="100"/>
          <w:sz w:val="28"/>
        </w:rPr>
        <w:t>  </w:t>
      </w:r>
      <w:r>
        <w:rPr>
          <w:rStyle w:val="235"/>
          <w:rFonts w:ascii="Times New Roman"/>
          <w:position w:val="0"/>
        </w:rPr>
        <w:t>发</w:t>
      </w:r>
      <w:r>
        <w:rPr>
          <w:rStyle w:val="235"/>
          <w:rFonts w:ascii="Times New Roman"/>
          <w:spacing w:val="0"/>
          <w:position w:val="0"/>
        </w:rPr>
        <w:t>布</w:t>
      </w:r>
    </w:p>
    <w:p>
      <w:pPr>
        <w:rPr>
          <w:rFonts w:ascii="Times New Roman" w:hAnsi="Times New Roman"/>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ascii="Times New Roman" w:hAnsi="Times New Roman"/>
          <w:sz w:val="28"/>
          <w:szCs w:val="28"/>
        </w:rPr>
        <mc:AlternateContent>
          <mc:Choice Requires="wps">
            <w:drawing>
              <wp:anchor distT="0" distB="0" distL="114300" distR="114300" simplePos="0" relativeHeight="25161420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1420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7"/>
        <w:spacing w:after="468"/>
        <w:rPr>
          <w:rFonts w:ascii="Times New Roman" w:hAnsi="Times New Roman"/>
        </w:rPr>
      </w:pPr>
      <w:bookmarkStart w:id="20" w:name="BookMark1"/>
      <w:r>
        <w:rPr>
          <w:rFonts w:ascii="Times New Roman" w:hAnsi="Times New Roman"/>
          <w:spacing w:val="320"/>
        </w:rPr>
        <w:t>目</w:t>
      </w:r>
      <w:r>
        <w:rPr>
          <w:rFonts w:ascii="Times New Roman" w:hAnsi="Times New Roman"/>
        </w:rPr>
        <w:t>次</w:t>
      </w:r>
    </w:p>
    <w:p>
      <w:pPr>
        <w:pStyle w:val="23"/>
        <w:tabs>
          <w:tab w:val="right" w:leader="dot" w:pos="9344"/>
        </w:tabs>
        <w:rPr>
          <w:rFonts w:hint="eastAsia" w:asciiTheme="minorHAnsi" w:hAnsiTheme="minorHAnsi" w:eastAsiaTheme="minorEastAsia" w:cstheme="minorBidi"/>
          <w:sz w:val="22"/>
          <w:szCs w:val="24"/>
          <w14:ligatures w14:val="standardContextual"/>
        </w:rPr>
      </w:pPr>
      <w:r>
        <w:rPr>
          <w:rFonts w:ascii="Times New Roman" w:hAnsi="Times New Roman"/>
        </w:rPr>
        <w:fldChar w:fldCharType="begin"/>
      </w:r>
      <w:r>
        <w:rPr>
          <w:rFonts w:ascii="Times New Roman" w:hAnsi="Times New Roman"/>
        </w:rPr>
        <w:instrText xml:space="preserve"> TOC \o "1-1" \h </w:instrText>
      </w:r>
      <w:r>
        <w:rPr>
          <w:rFonts w:ascii="Times New Roman" w:hAnsi="Times New Roman"/>
        </w:rPr>
        <w:fldChar w:fldCharType="separate"/>
      </w:r>
      <w:r>
        <w:fldChar w:fldCharType="begin"/>
      </w:r>
      <w:r>
        <w:instrText xml:space="preserve"> HYPERLINK \l "_Toc239713956" </w:instrText>
      </w:r>
      <w:r>
        <w:fldChar w:fldCharType="separate"/>
      </w:r>
      <w:r>
        <w:rPr>
          <w:rStyle w:val="36"/>
          <w:rFonts w:hint="eastAsia" w:ascii="Times New Roman"/>
          <w:spacing w:val="320"/>
        </w:rPr>
        <w:t>前</w:t>
      </w:r>
      <w:r>
        <w:rPr>
          <w:rStyle w:val="36"/>
          <w:rFonts w:hint="eastAsia" w:ascii="Times New Roman"/>
        </w:rPr>
        <w:t>言</w:t>
      </w:r>
      <w:r>
        <w:rPr>
          <w:rFonts w:hint="eastAsia"/>
        </w:rPr>
        <w:tab/>
      </w:r>
      <w:r>
        <w:rPr>
          <w:rFonts w:hint="eastAsia"/>
        </w:rPr>
        <w:fldChar w:fldCharType="begin"/>
      </w:r>
      <w:r>
        <w:rPr>
          <w:rFonts w:hint="eastAsia"/>
        </w:rPr>
        <w:instrText xml:space="preserve"> </w:instrText>
      </w:r>
      <w:r>
        <w:instrText xml:space="preserve">PAGEREF _Toc239713956 \h</w:instrText>
      </w:r>
      <w:r>
        <w:rPr>
          <w:rFonts w:hint="eastAsia"/>
        </w:rPr>
        <w:instrText xml:space="preserve"> </w:instrText>
      </w:r>
      <w:r>
        <w:rPr>
          <w:rFonts w:hint="eastAsia"/>
        </w:rPr>
        <w:fldChar w:fldCharType="separate"/>
      </w:r>
      <w:r>
        <w:t>I</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"_Toc239713957" </w:instrText>
      </w:r>
      <w:r>
        <w:fldChar w:fldCharType="separate"/>
      </w:r>
      <w:r>
        <w:rPr>
          <w:rStyle w:val="36"/>
          <w:rFonts w:hint="eastAsia"/>
        </w:rPr>
        <w:t>1</w:t>
      </w:r>
      <w:r>
        <w:rPr>
          <w:rStyle w:val="36"/>
          <w:rFonts w:hint="eastAsia" w:ascii="Times New Roman"/>
        </w:rPr>
        <w:t xml:space="preserve"> 范围</w:t>
      </w:r>
      <w:r>
        <w:rPr>
          <w:rFonts w:hint="eastAsia"/>
        </w:rPr>
        <w:tab/>
      </w:r>
      <w:r>
        <w:rPr>
          <w:rFonts w:hint="eastAsia"/>
        </w:rPr>
        <w:fldChar w:fldCharType="begin"/>
      </w:r>
      <w:r>
        <w:rPr>
          <w:rFonts w:hint="eastAsia"/>
        </w:rPr>
        <w:instrText xml:space="preserve"> </w:instrText>
      </w:r>
      <w:r>
        <w:instrText xml:space="preserve">PAGEREF _Toc239713957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"_Toc239713958" </w:instrText>
      </w:r>
      <w:r>
        <w:fldChar w:fldCharType="separate"/>
      </w:r>
      <w:r>
        <w:rPr>
          <w:rStyle w:val="36"/>
          <w:rFonts w:hint="eastAsia"/>
        </w:rPr>
        <w:t>2</w:t>
      </w:r>
      <w:r>
        <w:rPr>
          <w:rStyle w:val="36"/>
          <w:rFonts w:hint="eastAsia" w:ascii="Times New Roman"/>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_Toc239713958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"_Toc239713959" </w:instrText>
      </w:r>
      <w:r>
        <w:fldChar w:fldCharType="separate"/>
      </w:r>
      <w:r>
        <w:rPr>
          <w:rStyle w:val="36"/>
          <w:rFonts w:hint="eastAsia"/>
        </w:rPr>
        <w:t>3</w:t>
      </w:r>
      <w:r>
        <w:rPr>
          <w:rStyle w:val="36"/>
          <w:rFonts w:hint="eastAsia" w:ascii="Times New Roman"/>
        </w:rPr>
        <w:t xml:space="preserve"> 术语和定义</w:t>
      </w:r>
      <w:r>
        <w:rPr>
          <w:rFonts w:hint="eastAsia"/>
        </w:rPr>
        <w:tab/>
      </w:r>
      <w:r>
        <w:rPr>
          <w:rFonts w:hint="eastAsia"/>
        </w:rPr>
        <w:fldChar w:fldCharType="begin"/>
      </w:r>
      <w:r>
        <w:rPr>
          <w:rFonts w:hint="eastAsia"/>
        </w:rPr>
        <w:instrText xml:space="preserve"> </w:instrText>
      </w:r>
      <w:r>
        <w:instrText xml:space="preserve">PAGEREF _Toc239713959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"_Toc239713960" </w:instrText>
      </w:r>
      <w:r>
        <w:fldChar w:fldCharType="separate"/>
      </w:r>
      <w:r>
        <w:rPr>
          <w:rStyle w:val="36"/>
          <w:rFonts w:hint="eastAsia"/>
        </w:rPr>
        <w:t>4</w:t>
      </w:r>
      <w:r>
        <w:rPr>
          <w:rStyle w:val="36"/>
          <w:rFonts w:hint="eastAsia" w:ascii="Times New Roman"/>
        </w:rPr>
        <w:t xml:space="preserve"> 总则</w:t>
      </w:r>
      <w:r>
        <w:rPr>
          <w:rFonts w:hint="eastAsia"/>
        </w:rPr>
        <w:tab/>
      </w:r>
      <w:r>
        <w:rPr>
          <w:rFonts w:hint="eastAsia"/>
        </w:rPr>
        <w:fldChar w:fldCharType="begin"/>
      </w:r>
      <w:r>
        <w:rPr>
          <w:rFonts w:hint="eastAsia"/>
        </w:rPr>
        <w:instrText xml:space="preserve"> </w:instrText>
      </w:r>
      <w:r>
        <w:instrText xml:space="preserve">PAGEREF _Toc239713960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"_Toc239713961" </w:instrText>
      </w:r>
      <w:r>
        <w:fldChar w:fldCharType="separate"/>
      </w:r>
      <w:r>
        <w:rPr>
          <w:rStyle w:val="36"/>
          <w:rFonts w:hint="eastAsia"/>
        </w:rPr>
        <w:t>5</w:t>
      </w:r>
      <w:r>
        <w:rPr>
          <w:rStyle w:val="36"/>
          <w:rFonts w:hint="eastAsia" w:ascii="Times New Roman"/>
        </w:rPr>
        <w:t xml:space="preserve"> 技术流程</w:t>
      </w:r>
      <w:r>
        <w:rPr>
          <w:rFonts w:hint="eastAsia"/>
        </w:rPr>
        <w:tab/>
      </w:r>
      <w:r>
        <w:rPr>
          <w:rFonts w:hint="eastAsia"/>
        </w:rPr>
        <w:fldChar w:fldCharType="begin"/>
      </w:r>
      <w:r>
        <w:rPr>
          <w:rFonts w:hint="eastAsia"/>
        </w:rPr>
        <w:instrText xml:space="preserve"> </w:instrText>
      </w:r>
      <w:r>
        <w:instrText xml:space="preserve">PAGEREF _Toc239713961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"_Toc239713962" </w:instrText>
      </w:r>
      <w:r>
        <w:fldChar w:fldCharType="separate"/>
      </w:r>
      <w:r>
        <w:rPr>
          <w:rStyle w:val="36"/>
          <w:rFonts w:hint="eastAsia"/>
          <w:lang w:bidi="zh-CN"/>
        </w:rPr>
        <w:t>6</w:t>
      </w:r>
      <w:r>
        <w:rPr>
          <w:rStyle w:val="36"/>
          <w:rFonts w:hint="eastAsia" w:ascii="Times New Roman"/>
        </w:rPr>
        <w:t xml:space="preserve"> 森林类型自然保护地退化生境修复</w:t>
      </w:r>
      <w:r>
        <w:rPr>
          <w:rFonts w:hint="eastAsia"/>
        </w:rPr>
        <w:tab/>
      </w:r>
      <w:r>
        <w:rPr>
          <w:rFonts w:hint="eastAsia"/>
        </w:rPr>
        <w:fldChar w:fldCharType="begin"/>
      </w:r>
      <w:r>
        <w:rPr>
          <w:rFonts w:hint="eastAsia"/>
        </w:rPr>
        <w:instrText xml:space="preserve"> </w:instrText>
      </w:r>
      <w:r>
        <w:instrText xml:space="preserve">PAGEREF _Toc239713962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"_Toc239713963" </w:instrText>
      </w:r>
      <w:r>
        <w:fldChar w:fldCharType="separate"/>
      </w:r>
      <w:r>
        <w:rPr>
          <w:rStyle w:val="36"/>
          <w:rFonts w:hint="eastAsia"/>
        </w:rPr>
        <w:t>7</w:t>
      </w:r>
      <w:r>
        <w:rPr>
          <w:rStyle w:val="36"/>
          <w:rFonts w:hint="eastAsia" w:ascii="Times New Roman"/>
        </w:rPr>
        <w:t xml:space="preserve"> 湿地类型自然保护地退化生境修复</w:t>
      </w:r>
      <w:r>
        <w:rPr>
          <w:rFonts w:hint="eastAsia"/>
        </w:rPr>
        <w:tab/>
      </w:r>
      <w:r>
        <w:rPr>
          <w:rFonts w:hint="eastAsia"/>
        </w:rPr>
        <w:fldChar w:fldCharType="begin"/>
      </w:r>
      <w:r>
        <w:rPr>
          <w:rFonts w:hint="eastAsia"/>
        </w:rPr>
        <w:instrText xml:space="preserve"> </w:instrText>
      </w:r>
      <w:r>
        <w:instrText xml:space="preserve">PAGEREF _Toc239713963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"_Toc239713964" </w:instrText>
      </w:r>
      <w:r>
        <w:fldChar w:fldCharType="separate"/>
      </w:r>
      <w:r>
        <w:rPr>
          <w:rStyle w:val="36"/>
          <w:rFonts w:hint="eastAsia"/>
        </w:rPr>
        <w:t>8</w:t>
      </w:r>
      <w:r>
        <w:rPr>
          <w:rStyle w:val="36"/>
          <w:rFonts w:hint="eastAsia" w:ascii="Times New Roman"/>
        </w:rPr>
        <w:t xml:space="preserve"> 监测评价</w:t>
      </w:r>
      <w:r>
        <w:rPr>
          <w:rFonts w:hint="eastAsia"/>
        </w:rPr>
        <w:tab/>
      </w:r>
      <w:r>
        <w:rPr>
          <w:rFonts w:hint="eastAsia"/>
        </w:rPr>
        <w:fldChar w:fldCharType="begin"/>
      </w:r>
      <w:r>
        <w:rPr>
          <w:rFonts w:hint="eastAsia"/>
        </w:rPr>
        <w:instrText xml:space="preserve"> </w:instrText>
      </w:r>
      <w:r>
        <w:instrText xml:space="preserve">PAGEREF _Toc239713964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"_Toc239713965" </w:instrText>
      </w:r>
      <w:r>
        <w:fldChar w:fldCharType="separate"/>
      </w:r>
      <w:r>
        <w:rPr>
          <w:rStyle w:val="36"/>
          <w:rFonts w:hint="eastAsia"/>
        </w:rPr>
        <w:t>9</w:t>
      </w:r>
      <w:r>
        <w:rPr>
          <w:rStyle w:val="36"/>
          <w:rFonts w:hint="eastAsia" w:ascii="Times New Roman"/>
        </w:rPr>
        <w:t xml:space="preserve"> 档案管理</w:t>
      </w:r>
      <w:r>
        <w:rPr>
          <w:rFonts w:hint="eastAsia"/>
        </w:rPr>
        <w:tab/>
      </w:r>
      <w:r>
        <w:rPr>
          <w:rFonts w:hint="eastAsia"/>
        </w:rPr>
        <w:fldChar w:fldCharType="begin"/>
      </w:r>
      <w:r>
        <w:rPr>
          <w:rFonts w:hint="eastAsia"/>
        </w:rPr>
        <w:instrText xml:space="preserve"> </w:instrText>
      </w:r>
      <w:r>
        <w:instrText xml:space="preserve">PAGEREF _Toc239713965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"_Toc239713966" </w:instrText>
      </w:r>
      <w:r>
        <w:fldChar w:fldCharType="separate"/>
      </w:r>
      <w:r>
        <w:rPr>
          <w:rStyle w:val="36"/>
          <w:rFonts w:hint="eastAsia"/>
          <w:spacing w:val="100"/>
        </w:rPr>
        <w:t>附录A</w:t>
      </w:r>
      <w:r>
        <w:rPr>
          <w:rStyle w:val="36"/>
          <w:rFonts w:hint="eastAsia"/>
        </w:rPr>
        <w:t xml:space="preserve"> （资料性） 地带性森林植被外业调查内容</w:t>
      </w:r>
      <w:r>
        <w:rPr>
          <w:rFonts w:hint="eastAsia"/>
        </w:rPr>
        <w:tab/>
      </w:r>
      <w:r>
        <w:rPr>
          <w:rFonts w:hint="eastAsia"/>
        </w:rPr>
        <w:fldChar w:fldCharType="begin"/>
      </w:r>
      <w:r>
        <w:rPr>
          <w:rFonts w:hint="eastAsia"/>
        </w:rPr>
        <w:instrText xml:space="preserve"> </w:instrText>
      </w:r>
      <w:r>
        <w:instrText xml:space="preserve">PAGEREF _Toc239713966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"_Toc239713970" </w:instrText>
      </w:r>
      <w:r>
        <w:fldChar w:fldCharType="separate"/>
      </w:r>
      <w:r>
        <w:rPr>
          <w:rStyle w:val="36"/>
          <w:rFonts w:hint="eastAsia"/>
          <w:spacing w:val="100"/>
        </w:rPr>
        <w:t>附录B</w:t>
      </w:r>
      <w:r>
        <w:rPr>
          <w:rStyle w:val="36"/>
          <w:rFonts w:hint="eastAsia"/>
        </w:rPr>
        <w:t xml:space="preserve"> （资料性） 自然保护地修复树种</w:t>
      </w:r>
      <w:r>
        <w:rPr>
          <w:rFonts w:hint="eastAsia"/>
        </w:rPr>
        <w:tab/>
      </w:r>
      <w:r>
        <w:rPr>
          <w:rFonts w:hint="eastAsia"/>
        </w:rPr>
        <w:fldChar w:fldCharType="begin"/>
      </w:r>
      <w:r>
        <w:rPr>
          <w:rFonts w:hint="eastAsia"/>
        </w:rPr>
        <w:instrText xml:space="preserve"> </w:instrText>
      </w:r>
      <w:r>
        <w:instrText xml:space="preserve">PAGEREF _Toc239713970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3"/>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"_Toc239713971" </w:instrText>
      </w:r>
      <w:r>
        <w:fldChar w:fldCharType="separate"/>
      </w:r>
      <w:r>
        <w:rPr>
          <w:rStyle w:val="36"/>
          <w:rFonts w:hint="eastAsia"/>
          <w:spacing w:val="100"/>
        </w:rPr>
        <w:t>附录C</w:t>
      </w:r>
      <w:r>
        <w:rPr>
          <w:rStyle w:val="36"/>
          <w:rFonts w:hint="eastAsia"/>
        </w:rPr>
        <w:t xml:space="preserve"> （资料性） 小班调查与设计内容</w:t>
      </w:r>
      <w:r>
        <w:rPr>
          <w:rFonts w:hint="eastAsia"/>
        </w:rPr>
        <w:tab/>
      </w:r>
      <w:r>
        <w:rPr>
          <w:rFonts w:hint="eastAsia"/>
        </w:rPr>
        <w:fldChar w:fldCharType="begin"/>
      </w:r>
      <w:r>
        <w:rPr>
          <w:rFonts w:hint="eastAsia"/>
        </w:rPr>
        <w:instrText xml:space="preserve"> </w:instrText>
      </w:r>
      <w:r>
        <w:instrText xml:space="preserve">PAGEREF _Toc239713971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pPr>
        <w:pStyle w:val="97"/>
        <w:spacing w:after="468"/>
        <w:rPr>
          <w:rFonts w:ascii="Times New Roman" w:hAnsi="Times New Roman"/>
        </w:rPr>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rPr>
          <w:rFonts w:ascii="Times New Roman" w:hAnsi="Times New Roman"/>
        </w:rPr>
        <w:fldChar w:fldCharType="end"/>
      </w:r>
    </w:p>
    <w:bookmarkEnd w:id="20"/>
    <w:p>
      <w:pPr>
        <w:pStyle w:val="95"/>
        <w:spacing w:before="560" w:after="468"/>
        <w:rPr>
          <w:rFonts w:ascii="Times New Roman"/>
        </w:rPr>
      </w:pPr>
      <w:bookmarkStart w:id="21" w:name="_Toc239713956"/>
      <w:bookmarkStart w:id="22" w:name="BookMark2"/>
      <w:r>
        <w:rPr>
          <w:rFonts w:ascii="Times New Roman"/>
          <w:spacing w:val="320"/>
        </w:rPr>
        <w:t>前</w:t>
      </w:r>
      <w:r>
        <w:rPr>
          <w:rFonts w:ascii="Times New Roman"/>
        </w:rPr>
        <w:t>言</w:t>
      </w:r>
      <w:bookmarkEnd w:id="21"/>
    </w:p>
    <w:p>
      <w:pPr>
        <w:pStyle w:val="62"/>
        <w:ind w:firstLine="420"/>
      </w:pPr>
      <w:r>
        <w:t>本标准按照GB/T 1.1—2020《标准化工作导则  第1部分：标准化文件的结构和起草规则》的规定起草。</w:t>
      </w:r>
    </w:p>
    <w:p>
      <w:pPr>
        <w:pStyle w:val="62"/>
        <w:ind w:firstLine="420"/>
      </w:pPr>
      <w:r>
        <w:rPr>
          <w:rFonts w:hint="eastAsia"/>
        </w:rPr>
        <w:t>请注意本文件的某些内容可能涉及专利。本文件的发布机构不承担识别专利的责任。</w:t>
      </w:r>
    </w:p>
    <w:p>
      <w:pPr>
        <w:pStyle w:val="62"/>
        <w:ind w:firstLine="420"/>
      </w:pPr>
      <w:r>
        <w:t>本标准由湖南省林业局提出。</w:t>
      </w:r>
    </w:p>
    <w:p>
      <w:pPr>
        <w:pStyle w:val="62"/>
        <w:ind w:firstLine="420"/>
      </w:pPr>
      <w:r>
        <w:t>本标准由湖南省标准化技术委员会归口。</w:t>
      </w:r>
    </w:p>
    <w:p>
      <w:pPr>
        <w:pStyle w:val="62"/>
        <w:ind w:firstLine="420"/>
      </w:pPr>
      <w:r>
        <w:t>本文件起草单位：湖南省林业局、湖南省林业科学院、湖南省农林工业勘察设计研究院有限公司、国家林业和草原局中南调查规划院。</w:t>
      </w:r>
    </w:p>
    <w:p>
      <w:pPr>
        <w:pStyle w:val="62"/>
        <w:ind w:firstLine="420"/>
      </w:pPr>
      <w:r>
        <w:t>本文件主要起草人：曾掌权、肖亚琴、王伟、费冬波、桂来庭、廖道龙、田育新、彭邵锋、易芳、王志述、牛艳东、马丰丰、邓楠、宋庆安、吴小丽、李永欣、苑海静。</w:t>
      </w:r>
    </w:p>
    <w:p>
      <w:pPr>
        <w:pStyle w:val="62"/>
        <w:ind w:firstLine="420"/>
      </w:pPr>
    </w:p>
    <w:p>
      <w:pPr>
        <w:pStyle w:val="62"/>
        <w:ind w:firstLine="420"/>
      </w:pPr>
    </w:p>
    <w:p>
      <w:pPr>
        <w:pStyle w:val="62"/>
        <w:ind w:firstLine="420"/>
      </w:pPr>
    </w:p>
    <w:p>
      <w:pPr>
        <w:pStyle w:val="62"/>
        <w:ind w:firstLine="420"/>
        <w:sectPr>
          <w:footerReference r:id="rId12" w:type="default"/>
          <w:pgSz w:w="11906" w:h="16838"/>
          <w:pgMar w:top="1928" w:right="1134" w:bottom="1134" w:left="1134" w:header="1418" w:footer="1134" w:gutter="284"/>
          <w:pgNumType w:fmt="upperRoman" w:start="1"/>
          <w:cols w:space="425" w:num="1"/>
          <w:formProt w:val="0"/>
          <w:docGrid w:type="lines" w:linePitch="312" w:charSpace="0"/>
        </w:sectPr>
      </w:pPr>
    </w:p>
    <w:bookmarkEnd w:id="22"/>
    <w:p>
      <w:pPr>
        <w:spacing w:line="20" w:lineRule="exact"/>
        <w:jc w:val="center"/>
        <w:rPr>
          <w:rFonts w:ascii="Times New Roman" w:hAnsi="Times New Roman" w:eastAsia="黑体"/>
          <w:sz w:val="32"/>
          <w:szCs w:val="32"/>
        </w:rPr>
      </w:pPr>
      <w:bookmarkStart w:id="23" w:name="BookMark4"/>
    </w:p>
    <w:p>
      <w:pPr>
        <w:spacing w:line="20" w:lineRule="exact"/>
        <w:jc w:val="center"/>
        <w:rPr>
          <w:rFonts w:ascii="Times New Roman" w:hAnsi="Times New Roman" w:eastAsia="黑体"/>
          <w:sz w:val="32"/>
          <w:szCs w:val="32"/>
        </w:rPr>
      </w:pPr>
    </w:p>
    <w:sdt>
      <w:sdtPr>
        <w:rPr>
          <w:rFonts w:ascii="Times New Roman" w:hAnsi="Times New Roman"/>
        </w:rPr>
        <w:tag w:val="NEW_STAND_NAME"/>
        <w:id w:val="595910757"/>
        <w:lock w:val="sdtLocked"/>
        <w:placeholder>
          <w:docPart w:val="74FF32A0014E4BBFA53F23F68427E2A6"/>
        </w:placeholder>
      </w:sdtPr>
      <w:sdtEndPr>
        <w:rPr>
          <w:rFonts w:ascii="Times New Roman" w:hAnsi="Times New Roman"/>
        </w:rPr>
      </w:sdtEndPr>
      <w:sdtContent>
        <w:p>
          <w:pPr>
            <w:pStyle w:val="183"/>
            <w:spacing w:before="3" w:beforeLines="1" w:after="686" w:afterLines="220"/>
            <w:rPr>
              <w:rFonts w:ascii="Times New Roman" w:hAnsi="Times New Roman"/>
            </w:rPr>
          </w:pPr>
          <w:bookmarkStart w:id="24" w:name="NEW_STAND_NAME"/>
          <w:r>
            <w:rPr>
              <w:rFonts w:ascii="Times New Roman" w:hAnsi="Times New Roman"/>
            </w:rPr>
            <w:t>自然保护地退化生境修复技术规程</w:t>
          </w:r>
        </w:p>
      </w:sdtContent>
    </w:sdt>
    <w:bookmarkEnd w:id="24"/>
    <w:p>
      <w:pPr>
        <w:pStyle w:val="110"/>
        <w:spacing w:before="312" w:after="312"/>
        <w:rPr>
          <w:rFonts w:ascii="Times New Roman"/>
        </w:rPr>
      </w:pPr>
      <w:bookmarkStart w:id="25" w:name="_Toc26718930"/>
      <w:bookmarkStart w:id="26" w:name="_Toc24884218"/>
      <w:bookmarkStart w:id="27" w:name="_Toc239713957"/>
      <w:bookmarkStart w:id="28" w:name="_Toc17233333"/>
      <w:bookmarkStart w:id="29" w:name="_Toc17233325"/>
      <w:bookmarkStart w:id="30" w:name="_Toc26986771"/>
      <w:bookmarkStart w:id="31" w:name="_Toc26986530"/>
      <w:bookmarkStart w:id="32" w:name="_Toc97191423"/>
      <w:bookmarkStart w:id="33" w:name="_Toc26648465"/>
      <w:bookmarkStart w:id="34" w:name="_Toc24884211"/>
      <w:r>
        <w:rPr>
          <w:rFonts w:ascii="Times New Roman"/>
        </w:rPr>
        <w:t>范围</w:t>
      </w:r>
      <w:bookmarkEnd w:id="25"/>
      <w:bookmarkEnd w:id="26"/>
      <w:bookmarkEnd w:id="27"/>
      <w:bookmarkEnd w:id="28"/>
      <w:bookmarkEnd w:id="29"/>
      <w:bookmarkEnd w:id="30"/>
      <w:bookmarkEnd w:id="31"/>
      <w:bookmarkEnd w:id="32"/>
      <w:bookmarkEnd w:id="33"/>
      <w:bookmarkEnd w:id="34"/>
    </w:p>
    <w:p>
      <w:pPr>
        <w:tabs>
          <w:tab w:val="left" w:pos="819"/>
        </w:tabs>
        <w:autoSpaceDE w:val="0"/>
        <w:autoSpaceDN w:val="0"/>
        <w:spacing w:line="240" w:lineRule="auto"/>
        <w:ind w:firstLine="420" w:firstLineChars="200"/>
        <w:jc w:val="left"/>
        <w:rPr>
          <w:rFonts w:ascii="Times New Roman" w:hAnsi="Times New Roman"/>
        </w:rPr>
      </w:pPr>
      <w:bookmarkStart w:id="35" w:name="_Hlk238032720"/>
      <w:bookmarkStart w:id="36" w:name="_Toc26648466"/>
      <w:bookmarkStart w:id="37" w:name="_Toc17233326"/>
      <w:bookmarkStart w:id="38" w:name="_Toc17233334"/>
      <w:bookmarkStart w:id="39" w:name="_Toc24884212"/>
      <w:bookmarkStart w:id="40" w:name="_Toc24884219"/>
      <w:r>
        <w:rPr>
          <w:rFonts w:ascii="Times New Roman" w:hAnsi="Times New Roman"/>
        </w:rPr>
        <w:t>本文件规定了自然保护地退化生境修复总则和技术流程，明确了森林类型自然保护地退化生境修复、湿地类型自然保护地退化生境修复、监测评价与档案管理等要求。</w:t>
      </w:r>
    </w:p>
    <w:p>
      <w:pPr>
        <w:tabs>
          <w:tab w:val="left" w:pos="819"/>
        </w:tabs>
        <w:autoSpaceDE w:val="0"/>
        <w:autoSpaceDN w:val="0"/>
        <w:spacing w:line="240" w:lineRule="auto"/>
        <w:ind w:firstLine="420" w:firstLineChars="200"/>
        <w:jc w:val="left"/>
        <w:rPr>
          <w:rFonts w:ascii="Times New Roman" w:hAnsi="Times New Roman"/>
        </w:rPr>
      </w:pPr>
      <w:r>
        <w:rPr>
          <w:rFonts w:ascii="Times New Roman" w:hAnsi="Times New Roman"/>
        </w:rPr>
        <w:t>本文件适用于湖南省自然保护地退化生境修复。</w:t>
      </w:r>
    </w:p>
    <w:bookmarkEnd w:id="35"/>
    <w:p>
      <w:pPr>
        <w:pStyle w:val="110"/>
        <w:spacing w:before="312" w:after="312"/>
        <w:rPr>
          <w:rFonts w:ascii="Times New Roman"/>
        </w:rPr>
      </w:pPr>
      <w:bookmarkStart w:id="41" w:name="_Toc26986531"/>
      <w:bookmarkStart w:id="42" w:name="_Toc26718931"/>
      <w:bookmarkStart w:id="43" w:name="_Toc26986772"/>
      <w:bookmarkStart w:id="44" w:name="_Toc97191424"/>
      <w:bookmarkStart w:id="45" w:name="_Toc239713958"/>
      <w:r>
        <w:rPr>
          <w:rFonts w:ascii="Times New Roman"/>
        </w:rPr>
        <w:t>规范性引用文件</w:t>
      </w:r>
      <w:bookmarkEnd w:id="36"/>
      <w:bookmarkEnd w:id="37"/>
      <w:bookmarkEnd w:id="38"/>
      <w:bookmarkEnd w:id="39"/>
      <w:bookmarkEnd w:id="40"/>
      <w:bookmarkEnd w:id="41"/>
      <w:bookmarkEnd w:id="42"/>
      <w:bookmarkEnd w:id="43"/>
      <w:bookmarkEnd w:id="44"/>
      <w:bookmarkEnd w:id="45"/>
    </w:p>
    <w:sdt>
      <w:sdtPr>
        <w:rPr>
          <w:color w:val="000000" w:themeColor="text1"/>
          <w14:textFill>
            <w14:solidFill>
              <w14:schemeClr w14:val="tx1"/>
            </w14:solidFill>
          </w14:textFill>
        </w:rPr>
        <w:id w:val="715848253"/>
        <w:placeholder>
          <w:docPart w:val="E5ADE9CA80C440A4A1711B153DA003A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color w:val="000000" w:themeColor="text1"/>
          <w:kern w:val="2"/>
          <w:szCs w:val="21"/>
          <w14:textFill>
            <w14:solidFill>
              <w14:schemeClr w14:val="tx1"/>
            </w14:solidFill>
          </w14:textFill>
        </w:rPr>
      </w:sdtEndPr>
      <w:sdtContent>
        <w:p>
          <w:pPr>
            <w:pStyle w:val="62"/>
            <w:ind w:firstLine="420"/>
            <w:rPr>
              <w:color w:val="0000FF"/>
              <w:kern w:val="2"/>
              <w:szCs w:val="21"/>
            </w:rPr>
          </w:pPr>
          <w:r>
            <w:rPr>
              <w:color w:val="000000" w:themeColor="text1"/>
              <w:kern w:val="2"/>
              <w:szCs w:val="21"/>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13"/>
        <w:spacing w:after="0" w:line="240" w:lineRule="auto"/>
        <w:ind w:right="272" w:firstLine="404" w:firstLineChars="200"/>
        <w:rPr>
          <w:rFonts w:ascii="Times New Roman" w:hAnsi="Times New Roman"/>
          <w:spacing w:val="-4"/>
        </w:rPr>
      </w:pPr>
      <w:bookmarkStart w:id="46" w:name="_Hlk214956351"/>
      <w:r>
        <w:rPr>
          <w:rFonts w:ascii="Times New Roman" w:hAnsi="Times New Roman"/>
          <w:spacing w:val="-4"/>
        </w:rPr>
        <w:t>GB/T 15776造林技术规程</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GB</w:t>
      </w:r>
      <w:bookmarkStart w:id="47" w:name="OLE_LINK1"/>
      <w:r>
        <w:rPr>
          <w:rFonts w:ascii="Times New Roman" w:hAnsi="Times New Roman"/>
          <w:spacing w:val="-4"/>
        </w:rPr>
        <w:t>/T</w:t>
      </w:r>
      <w:bookmarkEnd w:id="47"/>
      <w:r>
        <w:rPr>
          <w:rFonts w:ascii="Times New Roman" w:hAnsi="Times New Roman"/>
          <w:spacing w:val="-4"/>
        </w:rPr>
        <w:t xml:space="preserve"> 15781森林抚育规程</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GB/T 44351退化林修复技术规程</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GB/T 26424森林资源规划设计调查技术规程</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GB/T 45088林木采伐技术规程</w:t>
      </w:r>
    </w:p>
    <w:p>
      <w:pPr>
        <w:pStyle w:val="13"/>
        <w:spacing w:after="0" w:line="240" w:lineRule="auto"/>
        <w:ind w:right="272" w:firstLine="404" w:firstLineChars="200"/>
        <w:rPr>
          <w:rFonts w:ascii="Times New Roman" w:hAnsi="Times New Roman"/>
          <w:color w:val="000000" w:themeColor="text1"/>
          <w:spacing w:val="-4"/>
          <w14:textFill>
            <w14:solidFill>
              <w14:schemeClr w14:val="tx1"/>
            </w14:solidFill>
          </w14:textFill>
        </w:rPr>
      </w:pPr>
      <w:r>
        <w:rPr>
          <w:rFonts w:ascii="Times New Roman" w:hAnsi="Times New Roman"/>
          <w:color w:val="000000" w:themeColor="text1"/>
          <w:spacing w:val="-4"/>
          <w14:textFill>
            <w14:solidFill>
              <w14:schemeClr w14:val="tx1"/>
            </w14:solidFill>
          </w14:textFill>
        </w:rPr>
        <w:t>HJ 623区域生物多样性评价标准</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HJ 1311自然保护地生态环境调查与观测技术规范</w:t>
      </w:r>
    </w:p>
    <w:p>
      <w:pPr>
        <w:pStyle w:val="13"/>
        <w:spacing w:after="0" w:line="240" w:lineRule="auto"/>
        <w:ind w:right="272" w:firstLine="404" w:firstLineChars="200"/>
        <w:rPr>
          <w:rFonts w:ascii="Times New Roman" w:hAnsi="Times New Roman"/>
          <w:spacing w:val="-4"/>
        </w:rPr>
      </w:pPr>
      <w:bookmarkStart w:id="48" w:name="OLE_LINK6"/>
      <w:r>
        <w:rPr>
          <w:rFonts w:ascii="Times New Roman" w:hAnsi="Times New Roman"/>
          <w:spacing w:val="-4"/>
        </w:rPr>
        <w:t>LY/T 1000容器育苗技术</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LY/T 3353湿地生态修复技术规程</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SN/T 2961</w:t>
      </w:r>
      <w:bookmarkEnd w:id="48"/>
      <w:r>
        <w:rPr>
          <w:rFonts w:ascii="Times New Roman" w:hAnsi="Times New Roman"/>
          <w:spacing w:val="-4"/>
        </w:rPr>
        <w:t>外来入侵植物防控技术</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DB43/T 140造林技术规程</w:t>
      </w:r>
    </w:p>
    <w:p>
      <w:pPr>
        <w:pStyle w:val="13"/>
        <w:spacing w:after="0" w:line="240" w:lineRule="auto"/>
        <w:ind w:right="272" w:firstLine="404" w:firstLineChars="200"/>
        <w:rPr>
          <w:rFonts w:ascii="Times New Roman" w:hAnsi="Times New Roman"/>
          <w:spacing w:val="-4"/>
        </w:rPr>
      </w:pPr>
      <w:r>
        <w:rPr>
          <w:rFonts w:ascii="Times New Roman" w:hAnsi="Times New Roman"/>
          <w:spacing w:val="-4"/>
        </w:rPr>
        <w:t>DB43/T 2942湿地生态修复技术规程</w:t>
      </w:r>
    </w:p>
    <w:bookmarkEnd w:id="46"/>
    <w:p>
      <w:pPr>
        <w:pStyle w:val="110"/>
        <w:spacing w:before="312" w:after="312"/>
        <w:rPr>
          <w:rFonts w:ascii="Times New Roman"/>
        </w:rPr>
      </w:pPr>
      <w:bookmarkStart w:id="49" w:name="_Toc97191425"/>
      <w:bookmarkStart w:id="50" w:name="_Toc239713959"/>
      <w:r>
        <w:rPr>
          <w:rFonts w:ascii="Times New Roman"/>
          <w:szCs w:val="21"/>
        </w:rPr>
        <w:t>术语和定义</w:t>
      </w:r>
      <w:bookmarkEnd w:id="49"/>
      <w:bookmarkEnd w:id="50"/>
    </w:p>
    <w:sdt>
      <w:sdtPr>
        <w:id w:val="-1"/>
        <w:placeholder>
          <w:docPart w:val="DB881EF3E2B6498995B10EB1F1E2912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2"/>
            <w:ind w:firstLine="420"/>
          </w:pPr>
          <w:bookmarkStart w:id="51" w:name="_Toc26986532"/>
          <w:bookmarkEnd w:id="51"/>
          <w:r>
            <w:t>下列术语和定义适用于本文件。</w:t>
          </w:r>
        </w:p>
      </w:sdtContent>
    </w:sdt>
    <w:p>
      <w:pPr>
        <w:pStyle w:val="229"/>
        <w:ind w:left="420" w:hanging="420" w:hangingChars="200"/>
        <w:rPr>
          <w:rFonts w:ascii="Times New Roman" w:eastAsia="黑体"/>
        </w:rPr>
      </w:pPr>
      <w:bookmarkStart w:id="52" w:name="_Hlk214957395"/>
      <w:r>
        <w:rPr>
          <w:rFonts w:ascii="Times New Roman" w:eastAsia="黑体"/>
        </w:rPr>
        <w:br w:type="textWrapping"/>
      </w:r>
      <w:r>
        <w:rPr>
          <w:rFonts w:ascii="Times New Roman" w:eastAsia="黑体"/>
        </w:rPr>
        <w:t>森林类型自然保护地forest</w:t>
      </w:r>
      <w:r>
        <w:rPr>
          <w:rFonts w:ascii="Times New Roman" w:eastAsia="黑体"/>
        </w:rPr>
        <w:noBreakHyphen/>
      </w:r>
      <w:r>
        <w:rPr>
          <w:rFonts w:ascii="Times New Roman" w:eastAsia="黑体"/>
        </w:rPr>
        <w:t>dominated protected area</w:t>
      </w:r>
    </w:p>
    <w:p>
      <w:pPr>
        <w:pStyle w:val="13"/>
        <w:spacing w:line="240" w:lineRule="auto"/>
        <w:ind w:right="272" w:firstLine="404" w:firstLineChars="200"/>
        <w:rPr>
          <w:rFonts w:ascii="Times New Roman" w:hAnsi="Times New Roman"/>
          <w:spacing w:val="-4"/>
        </w:rPr>
      </w:pPr>
      <w:r>
        <w:rPr>
          <w:rFonts w:ascii="Times New Roman" w:hAnsi="Times New Roman"/>
          <w:spacing w:val="-4"/>
        </w:rPr>
        <w:t>以森林生态系统为主要保护对象，森林植被覆盖占主体，以维护森林生态系统原真性、完整性、生物多样性与生态服务功能为核心目标的自然保护地。</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湿地类型自然保护地wetland</w:t>
      </w:r>
      <w:r>
        <w:rPr>
          <w:rFonts w:ascii="Times New Roman" w:eastAsia="黑体"/>
        </w:rPr>
        <w:noBreakHyphen/>
      </w:r>
      <w:r>
        <w:rPr>
          <w:rFonts w:ascii="Times New Roman" w:eastAsia="黑体"/>
        </w:rPr>
        <w:t>dominated protected area</w:t>
      </w:r>
    </w:p>
    <w:p>
      <w:pPr>
        <w:pStyle w:val="13"/>
        <w:spacing w:line="240" w:lineRule="auto"/>
        <w:ind w:right="272" w:firstLine="404" w:firstLineChars="200"/>
        <w:rPr>
          <w:rFonts w:ascii="Times New Roman" w:hAnsi="Times New Roman"/>
          <w:spacing w:val="-4"/>
        </w:rPr>
      </w:pPr>
      <w:r>
        <w:rPr>
          <w:rFonts w:ascii="Times New Roman" w:hAnsi="Times New Roman"/>
          <w:spacing w:val="-4"/>
        </w:rPr>
        <w:t>以湿地生态系统为主要保护对象，湿地水文、水土环境与湿地生物群落占主体，以维护湿地生态系统原真性、完整性、水文连通性、生物多样性及湿地生态服务功能为核心目标的自然保护地。</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自然保护地退化生境degraded habitat</w:t>
      </w:r>
    </w:p>
    <w:p>
      <w:pPr>
        <w:pStyle w:val="13"/>
        <w:spacing w:line="240" w:lineRule="auto"/>
        <w:ind w:right="272" w:firstLine="404" w:firstLineChars="200"/>
        <w:rPr>
          <w:rFonts w:ascii="Times New Roman" w:hAnsi="Times New Roman"/>
          <w:color w:val="000000" w:themeColor="text1"/>
          <w:spacing w:val="-4"/>
          <w14:textFill>
            <w14:solidFill>
              <w14:schemeClr w14:val="tx1"/>
            </w14:solidFill>
          </w14:textFill>
        </w:rPr>
      </w:pPr>
      <w:r>
        <w:rPr>
          <w:rFonts w:ascii="Times New Roman" w:hAnsi="Times New Roman"/>
          <w:color w:val="000000" w:themeColor="text1"/>
          <w:spacing w:val="-4"/>
          <w14:textFill>
            <w14:solidFill>
              <w14:schemeClr w14:val="tx1"/>
            </w14:solidFill>
          </w14:textFill>
        </w:rPr>
        <w:t>自然保护地内因自然或人为干扰导致生态系统结构破坏、功能衰退、生物多样性降低或丧失，不再适宜原有物种生存的特定区域。</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退化生境修复degraded habitat restoration</w:t>
      </w:r>
    </w:p>
    <w:p>
      <w:pPr>
        <w:pStyle w:val="13"/>
        <w:spacing w:line="240" w:lineRule="auto"/>
        <w:ind w:right="272" w:firstLine="404" w:firstLineChars="200"/>
        <w:rPr>
          <w:rFonts w:ascii="Times New Roman" w:hAnsi="Times New Roman"/>
          <w:spacing w:val="-4"/>
        </w:rPr>
      </w:pPr>
      <w:r>
        <w:rPr>
          <w:rFonts w:ascii="Times New Roman" w:hAnsi="Times New Roman"/>
          <w:spacing w:val="-4"/>
        </w:rPr>
        <w:t>通过人为干预或自然恢复过程，修复退化生境中生态系统的结构、功能和生物多样性，</w:t>
      </w:r>
      <w:r>
        <w:rPr>
          <w:rFonts w:ascii="Times New Roman" w:hAnsi="Times New Roman"/>
          <w:color w:val="000000" w:themeColor="text1"/>
          <w:spacing w:val="-4"/>
          <w14:textFill>
            <w14:solidFill>
              <w14:schemeClr w14:val="tx1"/>
            </w14:solidFill>
          </w14:textFill>
        </w:rPr>
        <w:t>使其逐步恢复到接近原生生态系统结构、功能与生物多样性水平的</w:t>
      </w:r>
      <w:r>
        <w:rPr>
          <w:rFonts w:ascii="Times New Roman" w:hAnsi="Times New Roman"/>
          <w:spacing w:val="-4"/>
        </w:rPr>
        <w:t>稳定状态的技术与行动。</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外来入侵物种invasive alien species</w:t>
      </w:r>
    </w:p>
    <w:p>
      <w:pPr>
        <w:pStyle w:val="13"/>
        <w:spacing w:line="240" w:lineRule="auto"/>
        <w:ind w:right="272" w:firstLine="404" w:firstLineChars="200"/>
        <w:rPr>
          <w:rFonts w:ascii="Times New Roman" w:hAnsi="Times New Roman"/>
          <w:spacing w:val="-4"/>
        </w:rPr>
      </w:pPr>
      <w:r>
        <w:rPr>
          <w:rFonts w:ascii="Times New Roman" w:hAnsi="Times New Roman"/>
          <w:spacing w:val="-4"/>
        </w:rPr>
        <w:t>传入并定殖于本地生态环境，对本土生态系统结构与功能、原生境生物多样性、生态安全造成或可能造成危害的外来物种。</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破碎化生境fragmented habitat</w:t>
      </w:r>
    </w:p>
    <w:p>
      <w:pPr>
        <w:pStyle w:val="13"/>
        <w:spacing w:line="240" w:lineRule="auto"/>
        <w:ind w:right="272" w:firstLine="404" w:firstLineChars="200"/>
        <w:rPr>
          <w:rFonts w:ascii="Times New Roman" w:hAnsi="Times New Roman"/>
          <w:spacing w:val="-4"/>
        </w:rPr>
      </w:pPr>
      <w:r>
        <w:rPr>
          <w:rFonts w:ascii="Times New Roman" w:hAnsi="Times New Roman"/>
          <w:spacing w:val="-4"/>
        </w:rPr>
        <w:t>由若干相互隔离的小型生境斑块构成、斑块之间缺乏有效生态连通，生态功能与栖息地质量发生退化的生境。</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目的树种objective tree species</w:t>
      </w:r>
    </w:p>
    <w:p>
      <w:pPr>
        <w:pStyle w:val="13"/>
        <w:spacing w:line="240" w:lineRule="auto"/>
        <w:ind w:right="272" w:firstLine="404" w:firstLineChars="200"/>
        <w:rPr>
          <w:rFonts w:ascii="Times New Roman" w:hAnsi="Times New Roman"/>
          <w:spacing w:val="-4"/>
        </w:rPr>
      </w:pPr>
      <w:r>
        <w:rPr>
          <w:rFonts w:ascii="Times New Roman" w:hAnsi="Times New Roman"/>
          <w:spacing w:val="-4"/>
        </w:rPr>
        <w:t>适合本地立地条件、能够稳定生长、符合修复目标的树种。</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目标林相target forest</w:t>
      </w:r>
    </w:p>
    <w:p>
      <w:pPr>
        <w:pStyle w:val="13"/>
        <w:spacing w:line="240" w:lineRule="auto"/>
        <w:ind w:right="272" w:firstLine="404" w:firstLineChars="200"/>
        <w:rPr>
          <w:rFonts w:ascii="Times New Roman" w:hAnsi="Times New Roman"/>
          <w:spacing w:val="-4"/>
        </w:rPr>
      </w:pPr>
      <w:r>
        <w:rPr>
          <w:rFonts w:ascii="Times New Roman" w:hAnsi="Times New Roman"/>
          <w:spacing w:val="-4"/>
        </w:rPr>
        <w:t>根据地带性顶极群落或按照修复目标，确定健康稳定的群落特征。</w:t>
      </w:r>
    </w:p>
    <w:p>
      <w:pPr>
        <w:pStyle w:val="229"/>
        <w:ind w:left="420" w:hanging="420" w:hangingChars="200"/>
        <w:rPr>
          <w:rFonts w:ascii="Times New Roman" w:eastAsia="黑体"/>
        </w:rPr>
      </w:pPr>
      <w:r>
        <w:rPr>
          <w:rFonts w:ascii="Times New Roman" w:eastAsia="黑体"/>
        </w:rPr>
        <w:br w:type="textWrapping"/>
      </w:r>
      <w:r>
        <w:rPr>
          <w:rFonts w:ascii="Times New Roman" w:eastAsia="黑体"/>
        </w:rPr>
        <w:t>近自然林close-to-nature forest</w:t>
      </w:r>
    </w:p>
    <w:p>
      <w:pPr>
        <w:pStyle w:val="13"/>
        <w:spacing w:line="240" w:lineRule="auto"/>
        <w:ind w:right="272" w:firstLine="404" w:firstLineChars="200"/>
        <w:rPr>
          <w:rFonts w:ascii="Times New Roman" w:hAnsi="Times New Roman"/>
          <w:spacing w:val="-4"/>
        </w:rPr>
      </w:pPr>
      <w:r>
        <w:rPr>
          <w:rFonts w:ascii="Times New Roman" w:hAnsi="Times New Roman"/>
          <w:spacing w:val="-4"/>
        </w:rPr>
        <w:t>以地带性顶极群落为参照而修复的，主要由乡土树种组成且具有多树种混交，逐步向多层次空间结构和异龄林时间结构发展的森林。</w:t>
      </w:r>
    </w:p>
    <w:bookmarkEnd w:id="52"/>
    <w:p>
      <w:pPr>
        <w:pStyle w:val="110"/>
        <w:spacing w:before="312" w:after="312"/>
        <w:rPr>
          <w:rFonts w:ascii="Times New Roman"/>
        </w:rPr>
      </w:pPr>
      <w:bookmarkStart w:id="53" w:name="_Toc239713960"/>
      <w:bookmarkStart w:id="54" w:name="_Hlk214957473"/>
      <w:r>
        <w:rPr>
          <w:rFonts w:ascii="Times New Roman"/>
        </w:rPr>
        <w:t>总则</w:t>
      </w:r>
      <w:bookmarkEnd w:id="53"/>
    </w:p>
    <w:p>
      <w:pPr>
        <w:pStyle w:val="111"/>
        <w:spacing w:before="156" w:after="156"/>
        <w:rPr>
          <w:rFonts w:ascii="Times New Roman"/>
          <w:lang w:val="zh-CN" w:bidi="zh-CN"/>
        </w:rPr>
      </w:pPr>
      <w:bookmarkStart w:id="55" w:name="OLE_LINK2"/>
      <w:r>
        <w:rPr>
          <w:rFonts w:ascii="Times New Roman"/>
          <w:lang w:val="zh-CN" w:bidi="zh-CN"/>
        </w:rPr>
        <w:t>尊重自然，科学修复</w:t>
      </w:r>
    </w:p>
    <w:p>
      <w:pPr>
        <w:pStyle w:val="13"/>
        <w:spacing w:line="240" w:lineRule="auto"/>
        <w:ind w:right="272" w:firstLine="404" w:firstLineChars="200"/>
        <w:rPr>
          <w:rFonts w:ascii="Times New Roman" w:hAnsi="Times New Roman"/>
          <w:spacing w:val="-4"/>
        </w:rPr>
      </w:pPr>
      <w:r>
        <w:rPr>
          <w:rFonts w:ascii="Times New Roman" w:hAnsi="Times New Roman"/>
          <w:spacing w:val="-4"/>
        </w:rPr>
        <w:t>遵循群落演替规律，以自然恢复与人工修复相结合，减少人为扰动，增强生态系统稳定性与连通性。</w:t>
      </w:r>
    </w:p>
    <w:p>
      <w:pPr>
        <w:pStyle w:val="111"/>
        <w:spacing w:before="156" w:after="156"/>
        <w:rPr>
          <w:rFonts w:ascii="Times New Roman"/>
          <w:lang w:val="zh-CN" w:bidi="zh-CN"/>
        </w:rPr>
      </w:pPr>
      <w:r>
        <w:rPr>
          <w:rFonts w:ascii="Times New Roman"/>
          <w:lang w:val="zh-CN" w:bidi="zh-CN"/>
        </w:rPr>
        <w:t>因地制宜，精准修复</w:t>
      </w:r>
    </w:p>
    <w:p>
      <w:pPr>
        <w:pStyle w:val="13"/>
        <w:spacing w:line="240" w:lineRule="auto"/>
        <w:ind w:right="272" w:firstLine="404" w:firstLineChars="200"/>
        <w:rPr>
          <w:rFonts w:ascii="Times New Roman" w:hAnsi="Times New Roman"/>
          <w:spacing w:val="-4"/>
        </w:rPr>
      </w:pPr>
      <w:r>
        <w:rPr>
          <w:rFonts w:ascii="Times New Roman" w:hAnsi="Times New Roman"/>
          <w:spacing w:val="-4"/>
        </w:rPr>
        <w:t>根据区域自然地理条件，按退化生境类型，科学安排修复措施，提高退化生境修复的针对性。</w:t>
      </w:r>
    </w:p>
    <w:p>
      <w:pPr>
        <w:pStyle w:val="111"/>
        <w:spacing w:before="156" w:after="156"/>
        <w:rPr>
          <w:rFonts w:ascii="Times New Roman"/>
          <w:lang w:val="zh-CN" w:bidi="zh-CN"/>
        </w:rPr>
      </w:pPr>
      <w:r>
        <w:rPr>
          <w:rFonts w:ascii="Times New Roman"/>
          <w:lang w:val="zh-CN" w:bidi="zh-CN"/>
        </w:rPr>
        <w:t>乡土植物，安全修复</w:t>
      </w:r>
    </w:p>
    <w:p>
      <w:pPr>
        <w:pStyle w:val="13"/>
        <w:spacing w:line="240" w:lineRule="auto"/>
        <w:ind w:right="272" w:firstLine="404" w:firstLineChars="200"/>
        <w:rPr>
          <w:rFonts w:ascii="Times New Roman" w:hAnsi="Times New Roman"/>
          <w:spacing w:val="-4"/>
        </w:rPr>
      </w:pPr>
      <w:r>
        <w:rPr>
          <w:rFonts w:ascii="Times New Roman" w:hAnsi="Times New Roman"/>
          <w:spacing w:val="-4"/>
        </w:rPr>
        <w:t>选用乡土植物，不应引进外来入侵物种，</w:t>
      </w:r>
      <w:r>
        <w:rPr>
          <w:rFonts w:ascii="Times New Roman" w:hAnsi="Times New Roman"/>
          <w:color w:val="000000" w:themeColor="text1"/>
          <w:spacing w:val="-4"/>
          <w14:textFill>
            <w14:solidFill>
              <w14:schemeClr w14:val="tx1"/>
            </w14:solidFill>
          </w14:textFill>
        </w:rPr>
        <w:t>参照地带性顶极群落结构特征</w:t>
      </w:r>
      <w:r>
        <w:rPr>
          <w:rFonts w:ascii="Times New Roman" w:hAnsi="Times New Roman"/>
          <w:spacing w:val="-4"/>
        </w:rPr>
        <w:t>，科学构建近自然林。</w:t>
      </w:r>
    </w:p>
    <w:p>
      <w:pPr>
        <w:pStyle w:val="111"/>
        <w:spacing w:before="156" w:after="156"/>
        <w:rPr>
          <w:rFonts w:ascii="Times New Roman"/>
          <w:lang w:val="zh-CN" w:bidi="zh-CN"/>
        </w:rPr>
      </w:pPr>
      <w:r>
        <w:rPr>
          <w:rFonts w:ascii="Times New Roman"/>
          <w:lang w:val="zh-CN" w:bidi="zh-CN"/>
        </w:rPr>
        <w:t>周期管控，系统修复</w:t>
      </w:r>
    </w:p>
    <w:p>
      <w:pPr>
        <w:widowControl/>
        <w:spacing w:line="240" w:lineRule="auto"/>
        <w:ind w:firstLine="404" w:firstLineChars="200"/>
        <w:jc w:val="left"/>
        <w:rPr>
          <w:rFonts w:ascii="Times New Roman" w:hAnsi="Times New Roman"/>
          <w:spacing w:val="-4"/>
        </w:rPr>
      </w:pPr>
      <w:r>
        <w:rPr>
          <w:rFonts w:ascii="Times New Roman" w:hAnsi="Times New Roman"/>
          <w:spacing w:val="-4"/>
        </w:rPr>
        <w:t>根据退化生境类型和程度，科学确定修复周期，合理安排林分更新时序，推动生态系统长效稳定。</w:t>
      </w:r>
    </w:p>
    <w:bookmarkEnd w:id="54"/>
    <w:bookmarkEnd w:id="55"/>
    <w:p>
      <w:pPr>
        <w:pStyle w:val="110"/>
        <w:spacing w:before="312" w:after="312"/>
        <w:rPr>
          <w:rFonts w:ascii="Times New Roman"/>
        </w:rPr>
      </w:pPr>
      <w:bookmarkStart w:id="56" w:name="_Toc239713961"/>
      <w:r>
        <w:rPr>
          <w:rFonts w:ascii="Times New Roman"/>
        </w:rPr>
        <w:t>技术流程</w:t>
      </w:r>
      <w:bookmarkEnd w:id="56"/>
    </w:p>
    <w:p>
      <w:pPr>
        <w:pStyle w:val="13"/>
        <w:spacing w:line="240" w:lineRule="auto"/>
        <w:ind w:right="272" w:firstLine="404" w:firstLineChars="200"/>
        <w:rPr>
          <w:rFonts w:ascii="Times New Roman" w:hAnsi="Times New Roman"/>
          <w:spacing w:val="-4"/>
        </w:rPr>
      </w:pPr>
      <w:bookmarkStart w:id="57" w:name="_Hlk214957777"/>
      <w:r>
        <w:rPr>
          <w:rFonts w:ascii="Times New Roman" w:hAnsi="Times New Roman"/>
          <w:spacing w:val="-4"/>
        </w:rPr>
        <w:t>退化生境修复技术流程包括退化生境识别、修复项目分类、地带性植被调查、目标林相确定、修复树种选择、修复作业设计、修复作业施工、监测评价和档案管理等（见图1）。</w:t>
      </w:r>
    </w:p>
    <w:p>
      <w:pPr>
        <w:pStyle w:val="13"/>
        <w:spacing w:line="418" w:lineRule="auto"/>
        <w:ind w:right="272" w:firstLine="404" w:firstLineChars="200"/>
        <w:rPr>
          <w:rFonts w:ascii="Times New Roman" w:hAnsi="Times New Roman" w:eastAsia="黑体"/>
          <w:spacing w:val="-2"/>
          <w:sz w:val="28"/>
        </w:rPr>
      </w:pPr>
      <w:r>
        <w:rPr>
          <w:rFonts w:ascii="Times New Roman" w:hAnsi="Times New Roman"/>
          <w:spacing w:val="-4"/>
        </w:rPr>
        <mc:AlternateContent>
          <mc:Choice Requires="wpg">
            <w:drawing>
              <wp:anchor distT="0" distB="0" distL="114300" distR="114300" simplePos="0" relativeHeight="251685888" behindDoc="0" locked="0" layoutInCell="1" allowOverlap="1">
                <wp:simplePos x="0" y="0"/>
                <wp:positionH relativeFrom="column">
                  <wp:posOffset>242570</wp:posOffset>
                </wp:positionH>
                <wp:positionV relativeFrom="paragraph">
                  <wp:posOffset>284480</wp:posOffset>
                </wp:positionV>
                <wp:extent cx="5850890" cy="5309870"/>
                <wp:effectExtent l="0" t="0" r="16510" b="24765"/>
                <wp:wrapNone/>
                <wp:docPr id="515381692" name="组合 70"/>
                <wp:cNvGraphicFramePr/>
                <a:graphic xmlns:a="http://schemas.openxmlformats.org/drawingml/2006/main">
                  <a:graphicData uri="http://schemas.microsoft.com/office/word/2010/wordprocessingGroup">
                    <wpg:wgp>
                      <wpg:cNvGrpSpPr/>
                      <wpg:grpSpPr>
                        <a:xfrm>
                          <a:off x="0" y="0"/>
                          <a:ext cx="5850950" cy="5309658"/>
                          <a:chOff x="0" y="0"/>
                          <a:chExt cx="5850950" cy="5309658"/>
                        </a:xfrm>
                      </wpg:grpSpPr>
                      <wpg:grpSp>
                        <wpg:cNvPr id="651938228" name="组合 69"/>
                        <wpg:cNvGrpSpPr/>
                        <wpg:grpSpPr>
                          <a:xfrm>
                            <a:off x="0" y="0"/>
                            <a:ext cx="5850950" cy="5309658"/>
                            <a:chOff x="0" y="0"/>
                            <a:chExt cx="5850950" cy="5309658"/>
                          </a:xfrm>
                        </wpg:grpSpPr>
                        <wps:wsp>
                          <wps:cNvPr id="1713234876" name="矩形 10"/>
                          <wps:cNvSpPr/>
                          <wps:spPr>
                            <a:xfrm>
                              <a:off x="4453467" y="4224867"/>
                              <a:ext cx="1388745" cy="318135"/>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档案收集整理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71623946" name="直接连接符 32"/>
                          <wps:cNvCnPr/>
                          <wps:spPr>
                            <a:xfrm>
                              <a:off x="4224867" y="3572933"/>
                              <a:ext cx="3810" cy="429879"/>
                            </a:xfrm>
                            <a:prstGeom prst="line">
                              <a:avLst/>
                            </a:prstGeom>
                          </wps:spPr>
                          <wps:style>
                            <a:lnRef idx="1">
                              <a:schemeClr val="dk1"/>
                            </a:lnRef>
                            <a:fillRef idx="0">
                              <a:schemeClr val="dk1"/>
                            </a:fillRef>
                            <a:effectRef idx="0">
                              <a:schemeClr val="dk1"/>
                            </a:effectRef>
                            <a:fontRef idx="minor">
                              <a:schemeClr val="tx1"/>
                            </a:fontRef>
                          </wps:style>
                          <wps:bodyPr/>
                        </wps:wsp>
                        <wps:wsp>
                          <wps:cNvPr id="352038690" name="直接箭头连接符 59"/>
                          <wps:cNvCnPr/>
                          <wps:spPr bwMode="auto">
                            <a:xfrm>
                              <a:off x="4140200" y="4783667"/>
                              <a:ext cx="318770" cy="0"/>
                            </a:xfrm>
                            <a:prstGeom prst="straightConnector1">
                              <a:avLst/>
                            </a:prstGeom>
                            <a:noFill/>
                            <a:ln w="9525">
                              <a:solidFill>
                                <a:srgbClr val="000000"/>
                              </a:solidFill>
                              <a:round/>
                              <a:tailEnd type="triangle"/>
                            </a:ln>
                          </wps:spPr>
                          <wps:bodyPr/>
                        </wps:wsp>
                        <wps:wsp>
                          <wps:cNvPr id="2061855764" name="直接箭头连接符 31"/>
                          <wps:cNvCnPr/>
                          <wps:spPr>
                            <a:xfrm>
                              <a:off x="4292556" y="4376918"/>
                              <a:ext cx="160865" cy="666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18336098" name="矩形 10"/>
                          <wps:cNvSpPr/>
                          <wps:spPr>
                            <a:xfrm>
                              <a:off x="2726267" y="965200"/>
                              <a:ext cx="1231771"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树种更新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48908187" name="矩形 10"/>
                          <wps:cNvSpPr/>
                          <wps:spPr>
                            <a:xfrm>
                              <a:off x="2743200" y="1744133"/>
                              <a:ext cx="1232969"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lang w:bidi="zh-CN"/>
                                  </w:rPr>
                                  <w:t>外来物种清除</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47230963" name="矩形 10"/>
                          <wps:cNvSpPr/>
                          <wps:spPr>
                            <a:xfrm>
                              <a:off x="2734733" y="1371600"/>
                              <a:ext cx="1231771"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ascii="Times New Roman" w:hAnsi="Times New Roman"/>
                                    <w:spacing w:val="-4"/>
                                    <w:kern w:val="0"/>
                                    <w:lang w:bidi="zh-CN"/>
                                  </w:rPr>
                                  <w:t>破碎化生境连通</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25081491" name="矩形 10"/>
                          <wps:cNvSpPr/>
                          <wps:spPr>
                            <a:xfrm>
                              <a:off x="4453467" y="1769533"/>
                              <a:ext cx="1389863"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修复作业施工</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74384786" name="矩形 10"/>
                          <wps:cNvSpPr/>
                          <wps:spPr>
                            <a:xfrm>
                              <a:off x="4453467" y="2201333"/>
                              <a:ext cx="1389863"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全周期培育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1638300" name="直接箭头连接符 31"/>
                          <wps:cNvCnPr/>
                          <wps:spPr>
                            <a:xfrm>
                              <a:off x="2565400" y="1117600"/>
                              <a:ext cx="15816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67389217" name="直接连接符 32"/>
                          <wps:cNvCnPr/>
                          <wps:spPr>
                            <a:xfrm>
                              <a:off x="2565400" y="1117600"/>
                              <a:ext cx="377" cy="739201"/>
                            </a:xfrm>
                            <a:prstGeom prst="line">
                              <a:avLst/>
                            </a:prstGeom>
                          </wps:spPr>
                          <wps:style>
                            <a:lnRef idx="1">
                              <a:schemeClr val="dk1"/>
                            </a:lnRef>
                            <a:fillRef idx="0">
                              <a:schemeClr val="dk1"/>
                            </a:fillRef>
                            <a:effectRef idx="0">
                              <a:schemeClr val="dk1"/>
                            </a:effectRef>
                            <a:fontRef idx="minor">
                              <a:schemeClr val="tx1"/>
                            </a:fontRef>
                          </wps:style>
                          <wps:bodyPr/>
                        </wps:wsp>
                        <wps:wsp>
                          <wps:cNvPr id="1828398947" name="矩形 10"/>
                          <wps:cNvSpPr/>
                          <wps:spPr>
                            <a:xfrm>
                              <a:off x="4453467" y="1337733"/>
                              <a:ext cx="1397483"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修复作业设计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51341959" name="矩形 10"/>
                          <wps:cNvSpPr/>
                          <wps:spPr>
                            <a:xfrm>
                              <a:off x="973667" y="1388533"/>
                              <a:ext cx="1539073" cy="318118"/>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森林类型退化生境修复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80794056" name="矩形 10"/>
                          <wps:cNvSpPr/>
                          <wps:spPr>
                            <a:xfrm>
                              <a:off x="973667" y="2658533"/>
                              <a:ext cx="1539090"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湿地类型退化生境修复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81644156" name="矩形 10"/>
                          <wps:cNvSpPr/>
                          <wps:spPr>
                            <a:xfrm>
                              <a:off x="4445000" y="0"/>
                              <a:ext cx="1405102"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lang w:bidi="zh-CN"/>
                                  </w:rPr>
                                  <w:t>地带性植被调查</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13339282" name="直接箭头连接符 29"/>
                          <wps:cNvCnPr/>
                          <wps:spPr>
                            <a:xfrm>
                              <a:off x="488950" y="626533"/>
                              <a:ext cx="21568" cy="14176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33164800" name="直接箭头连接符 29"/>
                          <wps:cNvCnPr/>
                          <wps:spPr>
                            <a:xfrm>
                              <a:off x="508000" y="2421467"/>
                              <a:ext cx="1" cy="154144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43864364" name="直接连接符 32"/>
                          <wps:cNvCnPr/>
                          <wps:spPr>
                            <a:xfrm flipH="1">
                              <a:off x="838200" y="1591733"/>
                              <a:ext cx="32" cy="1219134"/>
                            </a:xfrm>
                            <a:prstGeom prst="line">
                              <a:avLst/>
                            </a:prstGeom>
                          </wps:spPr>
                          <wps:style>
                            <a:lnRef idx="1">
                              <a:schemeClr val="dk1"/>
                            </a:lnRef>
                            <a:fillRef idx="0">
                              <a:schemeClr val="dk1"/>
                            </a:fillRef>
                            <a:effectRef idx="0">
                              <a:schemeClr val="dk1"/>
                            </a:effectRef>
                            <a:fontRef idx="minor">
                              <a:schemeClr val="tx1"/>
                            </a:fontRef>
                          </wps:style>
                          <wps:bodyPr/>
                        </wps:wsp>
                        <wps:wsp>
                          <wps:cNvPr id="1041937047" name="直接箭头连接符 31"/>
                          <wps:cNvCnPr/>
                          <wps:spPr>
                            <a:xfrm>
                              <a:off x="829733" y="1591733"/>
                              <a:ext cx="14288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8034582" name="直接箭头连接符 31"/>
                          <wps:cNvCnPr/>
                          <wps:spPr>
                            <a:xfrm>
                              <a:off x="838200" y="2802467"/>
                              <a:ext cx="14292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2683086" name="矩形 10"/>
                          <wps:cNvSpPr/>
                          <wps:spPr>
                            <a:xfrm>
                              <a:off x="0" y="304800"/>
                              <a:ext cx="977748" cy="318241"/>
                            </a:xfrm>
                            <a:prstGeom prst="rect">
                              <a:avLst/>
                            </a:prstGeom>
                            <a:ln>
                              <a:noFill/>
                            </a:ln>
                          </wps:spPr>
                          <wps:style>
                            <a:lnRef idx="2">
                              <a:schemeClr val="dk1"/>
                            </a:lnRef>
                            <a:fillRef idx="1">
                              <a:schemeClr val="lt1"/>
                            </a:fillRef>
                            <a:effectRef idx="0">
                              <a:schemeClr val="dk1"/>
                            </a:effectRef>
                            <a:fontRef idx="minor">
                              <a:schemeClr val="dk1"/>
                            </a:fontRef>
                          </wps:style>
                          <wps:txbx>
                            <w:txbxContent>
                              <w:p>
                                <w:pPr>
                                  <w:spacing w:line="240" w:lineRule="auto"/>
                                  <w:jc w:val="center"/>
                                </w:pPr>
                                <w:r>
                                  <w:rPr>
                                    <w:rFonts w:hint="eastAsia"/>
                                  </w:rPr>
                                  <w:t>前期准备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82040422" name="矩形 10"/>
                          <wps:cNvSpPr/>
                          <wps:spPr>
                            <a:xfrm>
                              <a:off x="0" y="2040467"/>
                              <a:ext cx="819583" cy="318241"/>
                            </a:xfrm>
                            <a:prstGeom prst="rect">
                              <a:avLst/>
                            </a:prstGeom>
                            <a:ln>
                              <a:noFill/>
                            </a:ln>
                          </wps:spPr>
                          <wps:style>
                            <a:lnRef idx="2">
                              <a:schemeClr val="dk1"/>
                            </a:lnRef>
                            <a:fillRef idx="1">
                              <a:schemeClr val="lt1"/>
                            </a:fillRef>
                            <a:effectRef idx="0">
                              <a:schemeClr val="dk1"/>
                            </a:effectRef>
                            <a:fontRef idx="minor">
                              <a:schemeClr val="dk1"/>
                            </a:fontRef>
                          </wps:style>
                          <wps:txbx>
                            <w:txbxContent>
                              <w:p>
                                <w:pPr>
                                  <w:spacing w:line="240" w:lineRule="auto"/>
                                  <w:jc w:val="center"/>
                                </w:pPr>
                                <w:r>
                                  <w:rPr>
                                    <w:rFonts w:hint="eastAsia"/>
                                  </w:rPr>
                                  <w:t>项目实施</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7425156" name="矩形 10"/>
                          <wps:cNvSpPr/>
                          <wps:spPr>
                            <a:xfrm>
                              <a:off x="1617133" y="3640667"/>
                              <a:ext cx="2525850"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监测评价</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5063956" name="矩形 10"/>
                          <wps:cNvSpPr/>
                          <wps:spPr>
                            <a:xfrm>
                              <a:off x="1617133" y="4622800"/>
                              <a:ext cx="2525850"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档案管理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73754343" name="矩形 10"/>
                          <wps:cNvSpPr/>
                          <wps:spPr>
                            <a:xfrm>
                              <a:off x="4461933" y="3412067"/>
                              <a:ext cx="1388401"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质量评价</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68628756" name="矩形 10"/>
                          <wps:cNvSpPr/>
                          <wps:spPr>
                            <a:xfrm>
                              <a:off x="4461933" y="3835400"/>
                              <a:ext cx="1388004"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成效监测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4289776" name="矩形 10"/>
                          <wps:cNvSpPr/>
                          <wps:spPr>
                            <a:xfrm>
                              <a:off x="4461933" y="4622800"/>
                              <a:ext cx="1386872" cy="318135"/>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档案鉴定保管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94447165" name="直接连接符 32"/>
                          <wps:cNvCnPr/>
                          <wps:spPr>
                            <a:xfrm>
                              <a:off x="1100667" y="3784600"/>
                              <a:ext cx="0" cy="975307"/>
                            </a:xfrm>
                            <a:prstGeom prst="line">
                              <a:avLst/>
                            </a:prstGeom>
                          </wps:spPr>
                          <wps:style>
                            <a:lnRef idx="1">
                              <a:schemeClr val="dk1"/>
                            </a:lnRef>
                            <a:fillRef idx="0">
                              <a:schemeClr val="dk1"/>
                            </a:fillRef>
                            <a:effectRef idx="0">
                              <a:schemeClr val="dk1"/>
                            </a:effectRef>
                            <a:fontRef idx="minor">
                              <a:schemeClr val="tx1"/>
                            </a:fontRef>
                          </wps:style>
                          <wps:bodyPr/>
                        </wps:wsp>
                        <wps:wsp>
                          <wps:cNvPr id="752238196" name="直接箭头连接符 34"/>
                          <wps:cNvCnPr/>
                          <wps:spPr>
                            <a:xfrm>
                              <a:off x="1100667" y="3784600"/>
                              <a:ext cx="51044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6751928" name="直接箭头连接符 35"/>
                          <wps:cNvCnPr/>
                          <wps:spPr>
                            <a:xfrm>
                              <a:off x="1100667" y="4758267"/>
                              <a:ext cx="51044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1597170" name="矩形 10"/>
                          <wps:cNvSpPr/>
                          <wps:spPr>
                            <a:xfrm>
                              <a:off x="0" y="3996267"/>
                              <a:ext cx="908586" cy="333357"/>
                            </a:xfrm>
                            <a:prstGeom prst="rect">
                              <a:avLst/>
                            </a:prstGeom>
                            <a:ln>
                              <a:noFill/>
                            </a:ln>
                          </wps:spPr>
                          <wps:style>
                            <a:lnRef idx="2">
                              <a:schemeClr val="dk1"/>
                            </a:lnRef>
                            <a:fillRef idx="1">
                              <a:schemeClr val="lt1"/>
                            </a:fillRef>
                            <a:effectRef idx="0">
                              <a:schemeClr val="dk1"/>
                            </a:effectRef>
                            <a:fontRef idx="minor">
                              <a:schemeClr val="dk1"/>
                            </a:fontRef>
                          </wps:style>
                          <wps:txbx>
                            <w:txbxContent>
                              <w:p>
                                <w:pPr>
                                  <w:spacing w:line="240" w:lineRule="auto"/>
                                  <w:jc w:val="center"/>
                                </w:pPr>
                                <w:r>
                                  <w:rPr>
                                    <w:rFonts w:hint="eastAsia"/>
                                  </w:rPr>
                                  <w:t>项目管理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9478975" name="矩形 10"/>
                          <wps:cNvSpPr/>
                          <wps:spPr>
                            <a:xfrm>
                              <a:off x="4461933" y="4995333"/>
                              <a:ext cx="1386646" cy="314325"/>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档案应用传递</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52954934" name="直接连接符 32"/>
                          <wps:cNvCnPr/>
                          <wps:spPr>
                            <a:xfrm>
                              <a:off x="4292600" y="4377267"/>
                              <a:ext cx="0" cy="759059"/>
                            </a:xfrm>
                            <a:prstGeom prst="line">
                              <a:avLst/>
                            </a:prstGeom>
                          </wps:spPr>
                          <wps:style>
                            <a:lnRef idx="1">
                              <a:schemeClr val="dk1"/>
                            </a:lnRef>
                            <a:fillRef idx="0">
                              <a:schemeClr val="dk1"/>
                            </a:fillRef>
                            <a:effectRef idx="0">
                              <a:schemeClr val="dk1"/>
                            </a:effectRef>
                            <a:fontRef idx="minor">
                              <a:schemeClr val="tx1"/>
                            </a:fontRef>
                          </wps:style>
                          <wps:bodyPr/>
                        </wps:wsp>
                        <wps:wsp>
                          <wps:cNvPr id="687409509" name="直接箭头连接符 31"/>
                          <wps:cNvCnPr/>
                          <wps:spPr>
                            <a:xfrm>
                              <a:off x="4292600" y="5130800"/>
                              <a:ext cx="14517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9889377" name="直接箭头连接符 31"/>
                          <wps:cNvCnPr/>
                          <wps:spPr>
                            <a:xfrm>
                              <a:off x="4233290" y="3564183"/>
                              <a:ext cx="228597" cy="67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8355289" name="直接箭头连接符 31"/>
                          <wps:cNvCnPr/>
                          <wps:spPr>
                            <a:xfrm flipV="1">
                              <a:off x="4233290" y="3994202"/>
                              <a:ext cx="228597" cy="19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1792887" name="直接连接符 32"/>
                          <wps:cNvCnPr/>
                          <wps:spPr>
                            <a:xfrm>
                              <a:off x="4157133" y="177800"/>
                              <a:ext cx="7460" cy="2163962"/>
                            </a:xfrm>
                            <a:prstGeom prst="line">
                              <a:avLst/>
                            </a:prstGeom>
                          </wps:spPr>
                          <wps:style>
                            <a:lnRef idx="1">
                              <a:schemeClr val="dk1"/>
                            </a:lnRef>
                            <a:fillRef idx="0">
                              <a:schemeClr val="dk1"/>
                            </a:fillRef>
                            <a:effectRef idx="0">
                              <a:schemeClr val="dk1"/>
                            </a:effectRef>
                            <a:fontRef idx="minor">
                              <a:schemeClr val="tx1"/>
                            </a:fontRef>
                          </wps:style>
                          <wps:bodyPr/>
                        </wps:wsp>
                        <wps:wsp>
                          <wps:cNvPr id="610033012" name="矩形 10"/>
                          <wps:cNvSpPr/>
                          <wps:spPr>
                            <a:xfrm>
                              <a:off x="4453467" y="880533"/>
                              <a:ext cx="1397483"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lang w:bidi="zh-CN"/>
                                  </w:rPr>
                                  <w:t>修复树种选择</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5428726" name="矩形 10"/>
                          <wps:cNvSpPr/>
                          <wps:spPr>
                            <a:xfrm>
                              <a:off x="4453467" y="457200"/>
                              <a:ext cx="1389863"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lang w:bidi="zh-CN"/>
                                  </w:rPr>
                                  <w:t>目标林相确定</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09031434" name="直接箭头连接符 57"/>
                          <wps:cNvCnPr/>
                          <wps:spPr bwMode="auto">
                            <a:xfrm flipV="1">
                              <a:off x="4157133" y="158750"/>
                              <a:ext cx="281899" cy="16129"/>
                            </a:xfrm>
                            <a:prstGeom prst="straightConnector1">
                              <a:avLst/>
                            </a:prstGeom>
                            <a:noFill/>
                            <a:ln w="9525">
                              <a:solidFill>
                                <a:srgbClr val="000000"/>
                              </a:solidFill>
                              <a:round/>
                              <a:tailEnd type="triangle"/>
                            </a:ln>
                          </wps:spPr>
                          <wps:bodyPr/>
                        </wps:wsp>
                        <wps:wsp>
                          <wps:cNvPr id="838582883" name="直接箭头连接符 58"/>
                          <wps:cNvCnPr/>
                          <wps:spPr bwMode="auto">
                            <a:xfrm>
                              <a:off x="4157133" y="2336800"/>
                              <a:ext cx="289529" cy="0"/>
                            </a:xfrm>
                            <a:prstGeom prst="straightConnector1">
                              <a:avLst/>
                            </a:prstGeom>
                            <a:noFill/>
                            <a:ln w="9525">
                              <a:solidFill>
                                <a:srgbClr val="000000"/>
                              </a:solidFill>
                              <a:round/>
                              <a:tailEnd type="triangle"/>
                            </a:ln>
                          </wps:spPr>
                          <wps:bodyPr/>
                        </wps:wsp>
                        <wps:wsp>
                          <wps:cNvPr id="986370904" name="直接箭头连接符 61"/>
                          <wps:cNvCnPr/>
                          <wps:spPr bwMode="auto">
                            <a:xfrm flipV="1">
                              <a:off x="4165600" y="1498600"/>
                              <a:ext cx="281898" cy="8510"/>
                            </a:xfrm>
                            <a:prstGeom prst="straightConnector1">
                              <a:avLst/>
                            </a:prstGeom>
                            <a:noFill/>
                            <a:ln w="9525">
                              <a:solidFill>
                                <a:srgbClr val="000000"/>
                              </a:solidFill>
                              <a:round/>
                              <a:tailEnd type="triangle"/>
                            </a:ln>
                          </wps:spPr>
                          <wps:bodyPr/>
                        </wps:wsp>
                        <wps:wsp>
                          <wps:cNvPr id="322529730" name="直接箭头连接符 62"/>
                          <wps:cNvCnPr/>
                          <wps:spPr bwMode="auto">
                            <a:xfrm>
                              <a:off x="4165600" y="1919817"/>
                              <a:ext cx="289516" cy="6729"/>
                            </a:xfrm>
                            <a:prstGeom prst="straightConnector1">
                              <a:avLst/>
                            </a:prstGeom>
                            <a:noFill/>
                            <a:ln w="9525">
                              <a:solidFill>
                                <a:srgbClr val="000000"/>
                              </a:solidFill>
                              <a:round/>
                              <a:tailEnd type="triangle"/>
                            </a:ln>
                          </wps:spPr>
                          <wps:bodyPr/>
                        </wps:wsp>
                        <wps:wsp>
                          <wps:cNvPr id="6827254" name="矩形 10"/>
                          <wps:cNvSpPr/>
                          <wps:spPr>
                            <a:xfrm>
                              <a:off x="973667" y="304800"/>
                              <a:ext cx="1478119"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退化生境识别</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51803699" name="直接箭头连接符 62"/>
                          <wps:cNvCnPr/>
                          <wps:spPr bwMode="auto">
                            <a:xfrm>
                              <a:off x="2514600" y="2810933"/>
                              <a:ext cx="224854" cy="0"/>
                            </a:xfrm>
                            <a:prstGeom prst="straightConnector1">
                              <a:avLst/>
                            </a:prstGeom>
                            <a:noFill/>
                            <a:ln w="9525">
                              <a:solidFill>
                                <a:srgbClr val="000000"/>
                              </a:solidFill>
                              <a:round/>
                              <a:tailEnd type="triangle"/>
                            </a:ln>
                          </wps:spPr>
                          <wps:bodyPr/>
                        </wps:wsp>
                        <wps:wsp>
                          <wps:cNvPr id="2098010912" name="直接箭头连接符 59"/>
                          <wps:cNvCnPr/>
                          <wps:spPr bwMode="auto">
                            <a:xfrm flipV="1">
                              <a:off x="4157133" y="626533"/>
                              <a:ext cx="281898" cy="1782"/>
                            </a:xfrm>
                            <a:prstGeom prst="straightConnector1">
                              <a:avLst/>
                            </a:prstGeom>
                            <a:noFill/>
                            <a:ln w="9525">
                              <a:solidFill>
                                <a:srgbClr val="000000"/>
                              </a:solidFill>
                              <a:round/>
                              <a:tailEnd type="triangle"/>
                            </a:ln>
                          </wps:spPr>
                          <wps:bodyPr/>
                        </wps:wsp>
                        <wps:wsp>
                          <wps:cNvPr id="1736019118" name="直接箭头连接符 60"/>
                          <wps:cNvCnPr/>
                          <wps:spPr bwMode="auto">
                            <a:xfrm>
                              <a:off x="2506133" y="1532467"/>
                              <a:ext cx="224854" cy="0"/>
                            </a:xfrm>
                            <a:prstGeom prst="straightConnector1">
                              <a:avLst/>
                            </a:prstGeom>
                            <a:noFill/>
                            <a:ln w="9525">
                              <a:solidFill>
                                <a:srgbClr val="000000"/>
                              </a:solidFill>
                              <a:round/>
                              <a:tailEnd type="triangle"/>
                            </a:ln>
                          </wps:spPr>
                          <wps:bodyPr/>
                        </wps:wsp>
                        <wps:wsp>
                          <wps:cNvPr id="87281517" name="直接箭头连接符 61"/>
                          <wps:cNvCnPr/>
                          <wps:spPr bwMode="auto">
                            <a:xfrm>
                              <a:off x="3953933" y="1066800"/>
                              <a:ext cx="490162" cy="0"/>
                            </a:xfrm>
                            <a:prstGeom prst="straightConnector1">
                              <a:avLst/>
                            </a:prstGeom>
                            <a:noFill/>
                            <a:ln w="9525">
                              <a:solidFill>
                                <a:srgbClr val="000000"/>
                              </a:solidFill>
                              <a:round/>
                              <a:tailEnd type="triangle"/>
                            </a:ln>
                          </wps:spPr>
                          <wps:bodyPr/>
                        </wps:wsp>
                        <wps:wsp>
                          <wps:cNvPr id="1769830423" name="直接箭头连接符 63"/>
                          <wps:cNvCnPr/>
                          <wps:spPr bwMode="auto">
                            <a:xfrm>
                              <a:off x="2556933" y="1862667"/>
                              <a:ext cx="171696" cy="0"/>
                            </a:xfrm>
                            <a:prstGeom prst="straightConnector1">
                              <a:avLst/>
                            </a:prstGeom>
                            <a:noFill/>
                            <a:ln w="9525">
                              <a:solidFill>
                                <a:srgbClr val="000000"/>
                              </a:solidFill>
                              <a:round/>
                              <a:tailEnd type="triangle"/>
                            </a:ln>
                          </wps:spPr>
                          <wps:bodyPr/>
                        </wps:wsp>
                        <wps:wsp>
                          <wps:cNvPr id="908645735" name="矩形 10"/>
                          <wps:cNvSpPr/>
                          <wps:spPr>
                            <a:xfrm>
                              <a:off x="2717800" y="2201333"/>
                              <a:ext cx="1231771"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栖息地修复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98805981" name="矩形 10"/>
                          <wps:cNvSpPr/>
                          <wps:spPr>
                            <a:xfrm>
                              <a:off x="2717800" y="2658533"/>
                              <a:ext cx="1231771"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水文修复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3747274" name="矩形 10"/>
                          <wps:cNvSpPr/>
                          <wps:spPr>
                            <a:xfrm>
                              <a:off x="2717800" y="3132667"/>
                              <a:ext cx="1231771" cy="318241"/>
                            </a:xfrm>
                            <a:prstGeom prst="rect">
                              <a:avLst/>
                            </a:prstGeom>
                            <a:solidFill>
                              <a:sysClr val="window" lastClr="FFFFFF"/>
                            </a:solidFill>
                            <a:ln w="12700" cap="flat" cmpd="sng" algn="ctr">
                              <a:solidFill>
                                <a:srgbClr val="70AD47"/>
                              </a:solidFill>
                              <a:prstDash val="solid"/>
                              <a:miter lim="800000"/>
                            </a:ln>
                            <a:effectLst/>
                          </wps:spPr>
                          <wps:txbx>
                            <w:txbxContent>
                              <w:p>
                                <w:pPr>
                                  <w:spacing w:line="240" w:lineRule="auto"/>
                                  <w:jc w:val="center"/>
                                </w:pPr>
                                <w:r>
                                  <w:rPr>
                                    <w:rFonts w:hint="eastAsia"/>
                                  </w:rPr>
                                  <w:t>生物多样性修复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39280837" name="直接连接符 32"/>
                          <wps:cNvCnPr/>
                          <wps:spPr>
                            <a:xfrm flipH="1">
                              <a:off x="2565400" y="2353733"/>
                              <a:ext cx="0" cy="952500"/>
                            </a:xfrm>
                            <a:prstGeom prst="line">
                              <a:avLst/>
                            </a:prstGeom>
                          </wps:spPr>
                          <wps:style>
                            <a:lnRef idx="1">
                              <a:schemeClr val="dk1"/>
                            </a:lnRef>
                            <a:fillRef idx="0">
                              <a:schemeClr val="dk1"/>
                            </a:fillRef>
                            <a:effectRef idx="0">
                              <a:schemeClr val="dk1"/>
                            </a:effectRef>
                            <a:fontRef idx="minor">
                              <a:schemeClr val="tx1"/>
                            </a:fontRef>
                          </wps:style>
                          <wps:bodyPr/>
                        </wps:wsp>
                        <wps:wsp>
                          <wps:cNvPr id="2121914510" name="直接箭头连接符 65"/>
                          <wps:cNvCnPr/>
                          <wps:spPr bwMode="auto">
                            <a:xfrm>
                              <a:off x="2556933" y="2353733"/>
                              <a:ext cx="160020" cy="0"/>
                            </a:xfrm>
                            <a:prstGeom prst="straightConnector1">
                              <a:avLst/>
                            </a:prstGeom>
                            <a:noFill/>
                            <a:ln w="9525">
                              <a:solidFill>
                                <a:srgbClr val="000000"/>
                              </a:solidFill>
                              <a:round/>
                              <a:tailEnd type="triangle"/>
                            </a:ln>
                          </wps:spPr>
                          <wps:bodyPr/>
                        </wps:wsp>
                        <wps:wsp>
                          <wps:cNvPr id="996760235" name="直接箭头连接符 67"/>
                          <wps:cNvCnPr/>
                          <wps:spPr bwMode="auto">
                            <a:xfrm>
                              <a:off x="2565400" y="3302000"/>
                              <a:ext cx="159724" cy="0"/>
                            </a:xfrm>
                            <a:prstGeom prst="straightConnector1">
                              <a:avLst/>
                            </a:prstGeom>
                            <a:noFill/>
                            <a:ln w="9525">
                              <a:solidFill>
                                <a:srgbClr val="000000"/>
                              </a:solidFill>
                              <a:round/>
                              <a:tailEnd type="triangle"/>
                            </a:ln>
                          </wps:spPr>
                          <wps:bodyPr/>
                        </wps:wsp>
                      </wpg:grpSp>
                      <wps:wsp>
                        <wps:cNvPr id="1150743054" name="直接连接符 68"/>
                        <wps:cNvCnPr/>
                        <wps:spPr bwMode="auto">
                          <a:xfrm>
                            <a:off x="4140200" y="3789680"/>
                            <a:ext cx="87630" cy="0"/>
                          </a:xfrm>
                          <a:prstGeom prst="line">
                            <a:avLst/>
                          </a:prstGeom>
                          <a:noFill/>
                          <a:ln w="9525">
                            <a:solidFill>
                              <a:srgbClr val="000000"/>
                            </a:solidFill>
                            <a:round/>
                          </a:ln>
                        </wps:spPr>
                        <wps:bodyPr/>
                      </wps:wsp>
                    </wpg:wgp>
                  </a:graphicData>
                </a:graphic>
              </wp:anchor>
            </w:drawing>
          </mc:Choice>
          <mc:Fallback>
            <w:pict>
              <v:group id="组合 70" o:spid="_x0000_s1026" o:spt="203" style="position:absolute;left:0pt;margin-left:19.1pt;margin-top:22.4pt;height:418.1pt;width:460.7pt;z-index:251685888;mso-width-relative:page;mso-height-relative:page;" coordsize="5850950,5309658" o:gfxdata="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">
                <o:lock v:ext="edit" aspectratio="f"/>
                <v:group id="组合 69" o:spid="_x0000_s1026" o:spt="203" style="position:absolute;left:0;top:0;height:5309658;width:5850950;" coordsize="5850950,5309658" o:gfxdata="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Fj6ESnBAAAA4gAAAA8AAAAAAAAAAQAgAAAAIgAAAGRycy9kb3ducmV2&#10;LnhtbFBLAQIUABQAAAAIAIdO4kAzLwWeOwAAADkAAAAVAAAAAAAAAAEAIAAAABABAABkcnMvZ3Jv&#10;dXBzaGFwZXhtbC54bWxQSwUGAAAAAAYABgBgAQAAzQMAAAAA&#10;">
                  <o:lock v:ext="edit" aspectratio="f"/>
                  <v:rect id="矩形 10" o:spid="_x0000_s1026" o:spt="1" style="position:absolute;left:4453467;top:4224867;height:318135;width:1388745;v-text-anchor:middle;" fillcolor="#FFFFFF" filled="t" stroked="t" coordsize="21600,21600" o:gfxdata="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zl&#10;SvTCAAAA4wAAAA8AAAAAAAAAAQAgAAAAIgAAAGRycy9kb3ducmV2LnhtbFBLAQIUABQAAAAIAIdO&#10;4kAzLwWeOwAAADkAAAAQAAAAAAAAAAEAIAAAABEBAABkcnMvc2hhcGV4bWwueG1sUEsFBgAAAAAG&#10;AAYAWwEAALsDAAAAAA==&#10;">
                    <v:fill on="t" focussize="0,0"/>
                    <v:stroke weight="1pt" color="#70AD47" miterlimit="8" joinstyle="miter"/>
                    <v:imagedata o:title=""/>
                    <o:lock v:ext="edit" aspectratio="f"/>
                    <v:textbox>
                      <w:txbxContent>
                        <w:p>
                          <w:pPr>
                            <w:spacing w:line="240" w:lineRule="auto"/>
                            <w:jc w:val="center"/>
                          </w:pPr>
                          <w:r>
                            <w:rPr>
                              <w:rFonts w:hint="eastAsia"/>
                            </w:rPr>
                            <w:t>档案收集整理</w:t>
                          </w:r>
                        </w:p>
                      </w:txbxContent>
                    </v:textbox>
                  </v:rect>
                  <v:line id="直接连接符 32" o:spid="_x0000_s1026" o:spt="20" style="position:absolute;left:4224867;top:3572933;height:429879;width:3810;" filled="f" stroked="t" coordsize="21600,21600" o:gfxdata="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8vbS8QAAADjAAAADwAAAAAAAAABACAAAAAiAAAAZHJzL2Rvd25yZXYueG1sUEsBAhQAFAAAAAgA&#10;h07iQDMvBZ47AAAAOQAAABAAAAAAAAAAAQAgAAAAEwEAAGRycy9zaGFwZXhtbC54bWxQSwUGAAAA&#10;AAYABgBbAQAAvQMAAAAA&#10;">
                    <v:fill on="f" focussize="0,0"/>
                    <v:stroke weight="0.5pt" color="#000000 [3200]" miterlimit="8" joinstyle="miter"/>
                    <v:imagedata o:title=""/>
                    <o:lock v:ext="edit" aspectratio="f"/>
                  </v:line>
                  <v:shape id="直接箭头连接符 59" o:spid="_x0000_s1026" o:spt="32" type="#_x0000_t32" style="position:absolute;left:4140200;top:4783667;height:0;width:318770;" filled="f" stroked="t" coordsize="21600,21600" o:gfxdata="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a&#10;vXMHwwAAAOIAAAAPAAAAAAAAAAEAIAAAACIAAABkcnMvZG93bnJldi54bWxQSwECFAAUAAAACACH&#10;TuJAMy8FnjsAAAA5AAAAEAAAAAAAAAABACAAAAASAQAAZHJzL3NoYXBleG1sLnhtbFBLBQYAAAAA&#10;BgAGAFsBAAC8AwAAAAA=&#10;">
                    <v:fill on="f" focussize="0,0"/>
                    <v:stroke color="#000000" joinstyle="round" endarrow="block"/>
                    <v:imagedata o:title=""/>
                    <o:lock v:ext="edit" aspectratio="f"/>
                  </v:shape>
                  <v:shape id="直接箭头连接符 31" o:spid="_x0000_s1026" o:spt="32" type="#_x0000_t32" style="position:absolute;left:4292556;top:4376918;height:6667;width:160865;" filled="f" stroked="t" coordsize="21600,21600" o:gfxdata="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Q/vm2MQAAADjAAAADwAAAAAAAAABACAAAAAiAAAAZHJzL2Rvd25yZXYueG1sUEsBAhQAFAAAAAgA&#10;h07iQDMvBZ47AAAAOQAAABAAAAAAAAAAAQAgAAAAEwEAAGRycy9zaGFwZXhtbC54bWxQSwUGAAAA&#10;AAYABgBbAQAAvQMAAAAA&#10;">
                    <v:fill on="f" focussize="0,0"/>
                    <v:stroke weight="0.5pt" color="#000000 [3213]" miterlimit="8" joinstyle="miter" endarrow="block"/>
                    <v:imagedata o:title=""/>
                    <o:lock v:ext="edit" aspectratio="f"/>
                  </v:shape>
                  <v:rect id="矩形 10" o:spid="_x0000_s1026" o:spt="1" style="position:absolute;left:2726267;top:965200;height:318241;width:1231771;v-text-anchor:middle;" fillcolor="#FFFFFF" filled="t" stroked="t" coordsize="21600,21600" o:gfxdata="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25LcQAAADj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树种更新</w:t>
                          </w:r>
                        </w:p>
                      </w:txbxContent>
                    </v:textbox>
                  </v:rect>
                  <v:rect id="矩形 10" o:spid="_x0000_s1026" o:spt="1" style="position:absolute;left:2743200;top:1744133;height:318241;width:1232969;v-text-anchor:middle;" fillcolor="#FFFFFF" filled="t" stroked="t" coordsize="21600,21600" o:gfxdata="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O9QkdcQAAADi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lang w:bidi="zh-CN"/>
                            </w:rPr>
                            <w:t>外来物种清除</w:t>
                          </w:r>
                        </w:p>
                      </w:txbxContent>
                    </v:textbox>
                  </v:rect>
                  <v:rect id="矩形 10" o:spid="_x0000_s1026" o:spt="1" style="position:absolute;left:2734733;top:1371600;height:318241;width:1231771;v-text-anchor:middle;" fillcolor="#FFFFFF" filled="t" stroked="t" coordsize="21600,21600" o:gfxdata="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RFtmbFAAAA4gAAAA8AAAAAAAAAAQAgAAAAIgAAAGRycy9kb3ducmV2LnhtbFBLAQIUABQAAAAI&#10;AIdO4kAzLwWeOwAAADkAAAAQAAAAAAAAAAEAIAAAABQBAABkcnMvc2hhcGV4bWwueG1sUEsFBgAA&#10;AAAGAAYAWwEAAL4DAAAAAA==&#10;">
                    <v:fill on="t" focussize="0,0"/>
                    <v:stroke weight="1pt" color="#70AD47" miterlimit="8" joinstyle="miter"/>
                    <v:imagedata o:title=""/>
                    <o:lock v:ext="edit" aspectratio="f"/>
                    <v:textbox>
                      <w:txbxContent>
                        <w:p>
                          <w:pPr>
                            <w:spacing w:line="240" w:lineRule="auto"/>
                            <w:jc w:val="center"/>
                          </w:pPr>
                          <w:r>
                            <w:rPr>
                              <w:rFonts w:hint="eastAsia" w:ascii="Times New Roman" w:hAnsi="Times New Roman"/>
                              <w:spacing w:val="-4"/>
                              <w:kern w:val="0"/>
                              <w:lang w:bidi="zh-CN"/>
                            </w:rPr>
                            <w:t>破碎化生境连通</w:t>
                          </w:r>
                        </w:p>
                      </w:txbxContent>
                    </v:textbox>
                  </v:rect>
                  <v:rect id="矩形 10" o:spid="_x0000_s1026" o:spt="1" style="position:absolute;left:4453467;top:1769533;height:318241;width:1389863;v-text-anchor:middle;" fillcolor="#FFFFFF" filled="t" stroked="t" coordsize="21600,21600" o:gfxdata="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Wxtr/FAAAA4wAAAA8AAAAAAAAAAQAgAAAAIgAAAGRycy9kb3ducmV2LnhtbFBLAQIUABQAAAAI&#10;AIdO4kAzLwWeOwAAADkAAAAQAAAAAAAAAAEAIAAAABQBAABkcnMvc2hhcGV4bWwueG1sUEsFBgAA&#10;AAAGAAYAWwEAAL4DAAAAAA==&#10;">
                    <v:fill on="t" focussize="0,0"/>
                    <v:stroke weight="1pt" color="#70AD47" miterlimit="8" joinstyle="miter"/>
                    <v:imagedata o:title=""/>
                    <o:lock v:ext="edit" aspectratio="f"/>
                    <v:textbox>
                      <w:txbxContent>
                        <w:p>
                          <w:pPr>
                            <w:spacing w:line="240" w:lineRule="auto"/>
                            <w:jc w:val="center"/>
                          </w:pPr>
                          <w:r>
                            <w:rPr>
                              <w:rFonts w:hint="eastAsia"/>
                            </w:rPr>
                            <w:t>修复作业施工</w:t>
                          </w:r>
                        </w:p>
                      </w:txbxContent>
                    </v:textbox>
                  </v:rect>
                  <v:rect id="矩形 10" o:spid="_x0000_s1026" o:spt="1" style="position:absolute;left:4453467;top:2201333;height:318241;width:1389863;v-text-anchor:middle;" fillcolor="#FFFFFF" filled="t" stroked="t" coordsize="21600,21600" o:gfxdata="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XD&#10;ZcXCAAAA4wAAAA8AAAAAAAAAAQAgAAAAIgAAAGRycy9kb3ducmV2LnhtbFBLAQIUABQAAAAIAIdO&#10;4kAzLwWeOwAAADkAAAAQAAAAAAAAAAEAIAAAABEBAABkcnMvc2hhcGV4bWwueG1sUEsFBgAAAAAG&#10;AAYAWwEAALsDAAAAAA==&#10;">
                    <v:fill on="t" focussize="0,0"/>
                    <v:stroke weight="1pt" color="#70AD47" miterlimit="8" joinstyle="miter"/>
                    <v:imagedata o:title=""/>
                    <o:lock v:ext="edit" aspectratio="f"/>
                    <v:textbox>
                      <w:txbxContent>
                        <w:p>
                          <w:pPr>
                            <w:spacing w:line="240" w:lineRule="auto"/>
                            <w:jc w:val="center"/>
                          </w:pPr>
                          <w:r>
                            <w:rPr>
                              <w:rFonts w:hint="eastAsia"/>
                            </w:rPr>
                            <w:t>全周期培育</w:t>
                          </w:r>
                        </w:p>
                      </w:txbxContent>
                    </v:textbox>
                  </v:rect>
                  <v:shape id="直接箭头连接符 31" o:spid="_x0000_s1026" o:spt="32" type="#_x0000_t32" style="position:absolute;left:2565400;top:1117600;height:0;width:158165;" filled="f" stroked="t" coordsize="21600,21600" o:gfxdata="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SFG&#10;wAAAAOIAAAAPAAAAAAAAAAEAIAAAACIAAABkcnMvZG93bnJldi54bWxQSwECFAAUAAAACACHTuJA&#10;My8FnjsAAAA5AAAAEAAAAAAAAAABACAAAAAPAQAAZHJzL3NoYXBleG1sLnhtbFBLBQYAAAAABgAG&#10;AFsBAAC5AwAAAAA=&#10;">
                    <v:fill on="f" focussize="0,0"/>
                    <v:stroke weight="0.5pt" color="#000000 [3213]" miterlimit="8" joinstyle="miter" endarrow="block"/>
                    <v:imagedata o:title=""/>
                    <o:lock v:ext="edit" aspectratio="f"/>
                  </v:shape>
                  <v:line id="直接连接符 32" o:spid="_x0000_s1026" o:spt="20" style="position:absolute;left:2565400;top:1117600;height:739201;width:377;" filled="f" stroked="t" coordsize="21600,21600" o:gfxdata="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jX&#10;UujCAAAA4wAAAA8AAAAAAAAAAQAgAAAAIgAAAGRycy9kb3ducmV2LnhtbFBLAQIUABQAAAAIAIdO&#10;4kAzLwWeOwAAADkAAAAQAAAAAAAAAAEAIAAAABEBAABkcnMvc2hhcGV4bWwueG1sUEsFBgAAAAAG&#10;AAYAWwEAALsDAAAAAA==&#10;">
                    <v:fill on="f" focussize="0,0"/>
                    <v:stroke weight="0.5pt" color="#000000 [3200]" miterlimit="8" joinstyle="miter"/>
                    <v:imagedata o:title=""/>
                    <o:lock v:ext="edit" aspectratio="f"/>
                  </v:line>
                  <v:rect id="矩形 10" o:spid="_x0000_s1026" o:spt="1" style="position:absolute;left:4453467;top:1337733;height:318241;width:1397483;v-text-anchor:middle;" fillcolor="#FFFFFF" filled="t" stroked="t" coordsize="21600,21600" o:gfxdata="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Z5&#10;1FvCAAAA4wAAAA8AAAAAAAAAAQAgAAAAIgAAAGRycy9kb3ducmV2LnhtbFBLAQIUABQAAAAIAIdO&#10;4kAzLwWeOwAAADkAAAAQAAAAAAAAAAEAIAAAABEBAABkcnMvc2hhcGV4bWwueG1sUEsFBgAAAAAG&#10;AAYAWwEAALsDAAAAAA==&#10;">
                    <v:fill on="t" focussize="0,0"/>
                    <v:stroke weight="1pt" color="#70AD47" miterlimit="8" joinstyle="miter"/>
                    <v:imagedata o:title=""/>
                    <o:lock v:ext="edit" aspectratio="f"/>
                    <v:textbox>
                      <w:txbxContent>
                        <w:p>
                          <w:pPr>
                            <w:spacing w:line="240" w:lineRule="auto"/>
                            <w:jc w:val="center"/>
                          </w:pPr>
                          <w:r>
                            <w:rPr>
                              <w:rFonts w:hint="eastAsia"/>
                            </w:rPr>
                            <w:t>修复作业设计</w:t>
                          </w:r>
                        </w:p>
                      </w:txbxContent>
                    </v:textbox>
                  </v:rect>
                  <v:rect id="矩形 10" o:spid="_x0000_s1026" o:spt="1" style="position:absolute;left:973667;top:1388533;height:318118;width:1539073;v-text-anchor:middle;" fillcolor="#FFFFFF" filled="t" stroked="t" coordsize="21600,21600" o:gfxdata="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zhs0TFAAAA4wAAAA8AAAAAAAAAAQAgAAAAIgAAAGRycy9kb3ducmV2LnhtbFBLAQIUABQAAAAI&#10;AIdO4kAzLwWeOwAAADkAAAAQAAAAAAAAAAEAIAAAABQBAABkcnMvc2hhcGV4bWwueG1sUEsFBgAA&#10;AAAGAAYAWwEAAL4DAAAAAA==&#10;">
                    <v:fill on="t" focussize="0,0"/>
                    <v:stroke weight="1pt" color="#70AD47" miterlimit="8" joinstyle="miter"/>
                    <v:imagedata o:title=""/>
                    <o:lock v:ext="edit" aspectratio="f"/>
                    <v:textbox>
                      <w:txbxContent>
                        <w:p>
                          <w:pPr>
                            <w:spacing w:line="240" w:lineRule="auto"/>
                            <w:jc w:val="center"/>
                          </w:pPr>
                          <w:r>
                            <w:rPr>
                              <w:rFonts w:hint="eastAsia"/>
                            </w:rPr>
                            <w:t>森林类型退化生境修复</w:t>
                          </w:r>
                        </w:p>
                      </w:txbxContent>
                    </v:textbox>
                  </v:rect>
                  <v:rect id="矩形 10" o:spid="_x0000_s1026" o:spt="1" style="position:absolute;left:973667;top:2658533;height:318241;width:1539090;v-text-anchor:middle;" fillcolor="#FFFFFF" filled="t" stroked="t" coordsize="21600,21600" o:gfxdata="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Iu&#10;WVnCAAAA4wAAAA8AAAAAAAAAAQAgAAAAIgAAAGRycy9kb3ducmV2LnhtbFBLAQIUABQAAAAIAIdO&#10;4kAzLwWeOwAAADkAAAAQAAAAAAAAAAEAIAAAABEBAABkcnMvc2hhcGV4bWwueG1sUEsFBgAAAAAG&#10;AAYAWwEAALsDAAAAAA==&#10;">
                    <v:fill on="t" focussize="0,0"/>
                    <v:stroke weight="1pt" color="#70AD47" miterlimit="8" joinstyle="miter"/>
                    <v:imagedata o:title=""/>
                    <o:lock v:ext="edit" aspectratio="f"/>
                    <v:textbox>
                      <w:txbxContent>
                        <w:p>
                          <w:pPr>
                            <w:spacing w:line="240" w:lineRule="auto"/>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湿地类型退化生境修复</w:t>
                          </w:r>
                        </w:p>
                      </w:txbxContent>
                    </v:textbox>
                  </v:rect>
                  <v:rect id="矩形 10" o:spid="_x0000_s1026" o:spt="1" style="position:absolute;left:4445000;top:0;height:318241;width:1405102;v-text-anchor:middle;" fillcolor="#FFFFFF" filled="t" stroked="t" coordsize="21600,21600" o:gfxdata="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x&#10;bdn/wwAAAOIAAAAPAAAAAAAAAAEAIAAAACIAAABkcnMvZG93bnJldi54bWxQSwECFAAUAAAACACH&#10;TuJAMy8FnjsAAAA5AAAAEAAAAAAAAAABACAAAAASAQAAZHJzL3NoYXBleG1sLnhtbFBLBQYAAAAA&#10;BgAGAFsBAAC8AwAAAAA=&#10;">
                    <v:fill on="t" focussize="0,0"/>
                    <v:stroke weight="1pt" color="#70AD47" miterlimit="8" joinstyle="miter"/>
                    <v:imagedata o:title=""/>
                    <o:lock v:ext="edit" aspectratio="f"/>
                    <v:textbox>
                      <w:txbxContent>
                        <w:p>
                          <w:pPr>
                            <w:spacing w:line="240" w:lineRule="auto"/>
                            <w:jc w:val="center"/>
                          </w:pPr>
                          <w:r>
                            <w:rPr>
                              <w:rFonts w:hint="eastAsia"/>
                              <w:lang w:bidi="zh-CN"/>
                            </w:rPr>
                            <w:t>地带性植被调查</w:t>
                          </w:r>
                        </w:p>
                      </w:txbxContent>
                    </v:textbox>
                  </v:rect>
                  <v:shape id="直接箭头连接符 29" o:spid="_x0000_s1026" o:spt="32" type="#_x0000_t32" style="position:absolute;left:488950;top:626533;height:1417619;width:21568;" filled="f" stroked="t" coordsize="21600,21600" o:gfxdata="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hN6/&#10;AAAA4wAAAA8AAAAAAAAAAQAgAAAAIgAAAGRycy9kb3ducmV2LnhtbFBLAQIUABQAAAAIAIdO4kAz&#10;LwWeOwAAADkAAAAQAAAAAAAAAAEAIAAAAA4BAABkcnMvc2hhcGV4bWwueG1sUEsFBgAAAAAGAAYA&#10;WwEAALgDAAAAAA==&#10;">
                    <v:fill on="f" focussize="0,0"/>
                    <v:stroke weight="0.5pt" color="#000000 [3213]" miterlimit="8" joinstyle="miter" endarrow="block"/>
                    <v:imagedata o:title=""/>
                    <o:lock v:ext="edit" aspectratio="f"/>
                  </v:shape>
                  <v:shape id="直接箭头连接符 29" o:spid="_x0000_s1026" o:spt="32" type="#_x0000_t32" style="position:absolute;left:508000;top:2421467;height:1541443;width:1;" filled="f" stroked="t" coordsize="21600,21600" o:gfxdata="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d&#10;LYLCAAAA4wAAAA8AAAAAAAAAAQAgAAAAIgAAAGRycy9kb3ducmV2LnhtbFBLAQIUABQAAAAIAIdO&#10;4kAzLwWeOwAAADkAAAAQAAAAAAAAAAEAIAAAABEBAABkcnMvc2hhcGV4bWwueG1sUEsFBgAAAAAG&#10;AAYAWwEAALsDAAAAAA==&#10;">
                    <v:fill on="f" focussize="0,0"/>
                    <v:stroke weight="0.5pt" color="#000000 [3213]" miterlimit="8" joinstyle="miter" endarrow="block"/>
                    <v:imagedata o:title=""/>
                    <o:lock v:ext="edit" aspectratio="f"/>
                  </v:shape>
                  <v:line id="直接连接符 32" o:spid="_x0000_s1026" o:spt="20" style="position:absolute;left:838200;top:1591733;flip:x;height:1219134;width:32;" filled="f" stroked="t" coordsize="21600,21600" o:gfxdata="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ZNre&#10;wAAAAOIAAAAPAAAAAAAAAAEAIAAAACIAAABkcnMvZG93bnJldi54bWxQSwECFAAUAAAACACHTuJA&#10;My8FnjsAAAA5AAAAEAAAAAAAAAABACAAAAAPAQAAZHJzL3NoYXBleG1sLnhtbFBLBQYAAAAABgAG&#10;AFsBAAC5AwAAAAA=&#10;">
                    <v:fill on="f" focussize="0,0"/>
                    <v:stroke weight="0.5pt" color="#000000 [3200]" miterlimit="8" joinstyle="miter"/>
                    <v:imagedata o:title=""/>
                    <o:lock v:ext="edit" aspectratio="f"/>
                  </v:line>
                  <v:shape id="直接箭头连接符 31" o:spid="_x0000_s1026" o:spt="32" type="#_x0000_t32" style="position:absolute;left:829733;top:1591733;height:0;width:142885;" filled="f" stroked="t" coordsize="21600,21600" o:gfxdata="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ofLZ&#10;wAAAAOMAAAAPAAAAAAAAAAEAIAAAACIAAABkcnMvZG93bnJldi54bWxQSwECFAAUAAAACACHTuJA&#10;My8FnjsAAAA5AAAAEAAAAAAAAAABACAAAAAPAQAAZHJzL3NoYXBleG1sLnhtbFBLBQYAAAAABgAG&#10;AFsBAAC5AwAAAAA=&#10;">
                    <v:fill on="f" focussize="0,0"/>
                    <v:stroke weight="0.5pt" color="#000000 [3213]" miterlimit="8" joinstyle="miter" endarrow="block"/>
                    <v:imagedata o:title=""/>
                    <o:lock v:ext="edit" aspectratio="f"/>
                  </v:shape>
                  <v:shape id="直接箭头连接符 31" o:spid="_x0000_s1026" o:spt="32" type="#_x0000_t32" style="position:absolute;left:838200;top:2802467;height:0;width:142920;" filled="f" stroked="t" coordsize="21600,21600" o:gfxdata="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O/&#10;ieLCAAAA4gAAAA8AAAAAAAAAAQAgAAAAIgAAAGRycy9kb3ducmV2LnhtbFBLAQIUABQAAAAIAIdO&#10;4kAzLwWeOwAAADkAAAAQAAAAAAAAAAEAIAAAABEBAABkcnMvc2hhcGV4bWwueG1sUEsFBgAAAAAG&#10;AAYAWwEAALsDAAAAAA==&#10;">
                    <v:fill on="f" focussize="0,0"/>
                    <v:stroke weight="0.5pt" color="#000000 [3213]" miterlimit="8" joinstyle="miter" endarrow="block"/>
                    <v:imagedata o:title=""/>
                    <o:lock v:ext="edit" aspectratio="f"/>
                  </v:shape>
                  <v:rect id="矩形 10" o:spid="_x0000_s1026" o:spt="1" style="position:absolute;left:0;top:304800;height:318241;width:977748;v-text-anchor:middle;" fillcolor="#FFFFFF [3201]" filled="t" stroked="f" coordsize="21600,21600" o:gfxdata="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fxvUsQAAADiAAAADwAAAAAAAAABACAAAAAiAAAAZHJzL2Rvd25yZXYueG1sUEsBAhQAFAAAAAgA&#10;h07iQDMvBZ47AAAAOQAAABAAAAAAAAAAAQAgAAAAEwEAAGRycy9zaGFwZXhtbC54bWxQSwUGAAAA&#10;AAYABgBbAQAAvQMAAAAA&#10;">
                    <v:fill on="t" focussize="0,0"/>
                    <v:stroke on="f" weight="1pt" miterlimit="8" joinstyle="miter"/>
                    <v:imagedata o:title=""/>
                    <o:lock v:ext="edit" aspectratio="f"/>
                    <v:textbox>
                      <w:txbxContent>
                        <w:p>
                          <w:pPr>
                            <w:spacing w:line="240" w:lineRule="auto"/>
                            <w:jc w:val="center"/>
                          </w:pPr>
                          <w:r>
                            <w:rPr>
                              <w:rFonts w:hint="eastAsia"/>
                            </w:rPr>
                            <w:t>前期准备</w:t>
                          </w:r>
                        </w:p>
                      </w:txbxContent>
                    </v:textbox>
                  </v:rect>
                  <v:rect id="矩形 10" o:spid="_x0000_s1026" o:spt="1" style="position:absolute;left:0;top:2040467;height:318241;width:819583;v-text-anchor:middle;" fillcolor="#FFFFFF [3201]" filled="t" stroked="f" coordsize="21600,21600" o:gfxdata="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t5DIFsQAAADiAAAADwAAAAAAAAABACAAAAAiAAAAZHJzL2Rvd25yZXYueG1sUEsBAhQAFAAAAAgA&#10;h07iQDMvBZ47AAAAOQAAABAAAAAAAAAAAQAgAAAAEwEAAGRycy9zaGFwZXhtbC54bWxQSwUGAAAA&#10;AAYABgBbAQAAvQMAAAAA&#10;">
                    <v:fill on="t" focussize="0,0"/>
                    <v:stroke on="f" weight="1pt" miterlimit="8" joinstyle="miter"/>
                    <v:imagedata o:title=""/>
                    <o:lock v:ext="edit" aspectratio="f"/>
                    <v:textbox>
                      <w:txbxContent>
                        <w:p>
                          <w:pPr>
                            <w:spacing w:line="240" w:lineRule="auto"/>
                            <w:jc w:val="center"/>
                          </w:pPr>
                          <w:r>
                            <w:rPr>
                              <w:rFonts w:hint="eastAsia"/>
                            </w:rPr>
                            <w:t>项目实施</w:t>
                          </w:r>
                        </w:p>
                      </w:txbxContent>
                    </v:textbox>
                  </v:rect>
                  <v:rect id="矩形 10" o:spid="_x0000_s1026" o:spt="1" style="position:absolute;left:1617133;top:3640667;height:318241;width:2525850;v-text-anchor:middle;" fillcolor="#FFFFFF" filled="t" stroked="t" coordsize="21600,21600" o:gfxdata="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ibeEsQAAADh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监测评价</w:t>
                          </w:r>
                        </w:p>
                      </w:txbxContent>
                    </v:textbox>
                  </v:rect>
                  <v:rect id="矩形 10" o:spid="_x0000_s1026" o:spt="1" style="position:absolute;left:1617133;top:4622800;height:318241;width:2525850;v-text-anchor:middle;" fillcolor="#FFFFFF" filled="t" stroked="t" coordsize="21600,21600" o:gfxdata="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29HOc&#10;wAAAAOIAAAAPAAAAAAAAAAEAIAAAACIAAABkcnMvZG93bnJldi54bWxQSwECFAAUAAAACACHTuJA&#10;My8FnjsAAAA5AAAAEAAAAAAAAAABACAAAAAPAQAAZHJzL3NoYXBleG1sLnhtbFBLBQYAAAAABgAG&#10;AFsBAAC5AwAAAAA=&#10;">
                    <v:fill on="t" focussize="0,0"/>
                    <v:stroke weight="1pt" color="#70AD47" miterlimit="8" joinstyle="miter"/>
                    <v:imagedata o:title=""/>
                    <o:lock v:ext="edit" aspectratio="f"/>
                    <v:textbox>
                      <w:txbxContent>
                        <w:p>
                          <w:pPr>
                            <w:spacing w:line="240" w:lineRule="auto"/>
                            <w:jc w:val="center"/>
                          </w:pPr>
                          <w:r>
                            <w:rPr>
                              <w:rFonts w:hint="eastAsia"/>
                            </w:rPr>
                            <w:t>档案管理</w:t>
                          </w:r>
                        </w:p>
                      </w:txbxContent>
                    </v:textbox>
                  </v:rect>
                  <v:rect id="矩形 10" o:spid="_x0000_s1026" o:spt="1" style="position:absolute;left:4461933;top:3412067;height:318241;width:1388401;v-text-anchor:middle;" fillcolor="#FFFFFF" filled="t" stroked="t" coordsize="21600,21600" o:gfxdata="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rjt1BsQAAADi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质量评价</w:t>
                          </w:r>
                        </w:p>
                      </w:txbxContent>
                    </v:textbox>
                  </v:rect>
                  <v:rect id="矩形 10" o:spid="_x0000_s1026" o:spt="1" style="position:absolute;left:4461933;top:3835400;height:318241;width:1388004;v-text-anchor:middle;" fillcolor="#FFFFFF" filled="t" stroked="t" coordsize="21600,21600" o:gfxdata="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2l&#10;ugzCAAAA4wAAAA8AAAAAAAAAAQAgAAAAIgAAAGRycy9kb3ducmV2LnhtbFBLAQIUABQAAAAIAIdO&#10;4kAzLwWeOwAAADkAAAAQAAAAAAAAAAEAIAAAABEBAABkcnMvc2hhcGV4bWwueG1sUEsFBgAAAAAG&#10;AAYAWwEAALsDAAAAAA==&#10;">
                    <v:fill on="t" focussize="0,0"/>
                    <v:stroke weight="1pt" color="#70AD47" miterlimit="8" joinstyle="miter"/>
                    <v:imagedata o:title=""/>
                    <o:lock v:ext="edit" aspectratio="f"/>
                    <v:textbox>
                      <w:txbxContent>
                        <w:p>
                          <w:pPr>
                            <w:spacing w:line="240" w:lineRule="auto"/>
                            <w:jc w:val="center"/>
                          </w:pPr>
                          <w:r>
                            <w:rPr>
                              <w:rFonts w:hint="eastAsia"/>
                            </w:rPr>
                            <w:t>成效监测</w:t>
                          </w:r>
                        </w:p>
                      </w:txbxContent>
                    </v:textbox>
                  </v:rect>
                  <v:rect id="矩形 10" o:spid="_x0000_s1026" o:spt="1" style="position:absolute;left:4461933;top:4622800;height:318135;width:1386872;v-text-anchor:middle;" fillcolor="#FFFFFF" filled="t" stroked="t" coordsize="21600,21600" o:gfxdata="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fIqysQAAADi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档案鉴定保管</w:t>
                          </w:r>
                        </w:p>
                      </w:txbxContent>
                    </v:textbox>
                  </v:rect>
                  <v:line id="直接连接符 32" o:spid="_x0000_s1026" o:spt="20" style="position:absolute;left:1100667;top:3784600;height:975307;width:0;" filled="f" stroked="t" coordsize="21600,21600" o:gfxdata="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s&#10;44rAwwAAAOIAAAAPAAAAAAAAAAEAIAAAACIAAABkcnMvZG93bnJldi54bWxQSwECFAAUAAAACACH&#10;TuJAMy8FnjsAAAA5AAAAEAAAAAAAAAABACAAAAASAQAAZHJzL3NoYXBleG1sLnhtbFBLBQYAAAAA&#10;BgAGAFsBAAC8AwAAAAA=&#10;">
                    <v:fill on="f" focussize="0,0"/>
                    <v:stroke weight="0.5pt" color="#000000 [3200]" miterlimit="8" joinstyle="miter"/>
                    <v:imagedata o:title=""/>
                    <o:lock v:ext="edit" aspectratio="f"/>
                  </v:line>
                  <v:shape id="直接箭头连接符 34" o:spid="_x0000_s1026" o:spt="32" type="#_x0000_t32" style="position:absolute;left:1100667;top:3784600;height:0;width:510442;" filled="f" stroked="t" coordsize="21600,21600" o:gfxdata="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GT&#10;yGDCAAAA4gAAAA8AAAAAAAAAAQAgAAAAIgAAAGRycy9kb3ducmV2LnhtbFBLAQIUABQAAAAIAIdO&#10;4kAzLwWeOwAAADkAAAAQAAAAAAAAAAEAIAAAABEBAABkcnMvc2hhcGV4bWwueG1sUEsFBgAAAAAG&#10;AAYAWwEAALsDAAAAAA==&#10;">
                    <v:fill on="f" focussize="0,0"/>
                    <v:stroke weight="0.5pt" color="#000000 [3213]" miterlimit="8" joinstyle="miter" endarrow="block"/>
                    <v:imagedata o:title=""/>
                    <o:lock v:ext="edit" aspectratio="f"/>
                  </v:shape>
                  <v:shape id="直接箭头连接符 35" o:spid="_x0000_s1026" o:spt="32" type="#_x0000_t32" style="position:absolute;left:1100667;top:4758267;height:0;width:510442;" filled="f" stroked="t" coordsize="21600,21600" o:gfxdata="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l8B74A&#10;AADi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rect id="矩形 10" o:spid="_x0000_s1026" o:spt="1" style="position:absolute;left:0;top:3996267;height:333357;width:908586;v-text-anchor:middle;" fillcolor="#FFFFFF [3201]" filled="t" stroked="f" coordsize="21600,21600" o:gfxdata="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p&#10;OWZuwwAAAOIAAAAPAAAAAAAAAAEAIAAAACIAAABkcnMvZG93bnJldi54bWxQSwECFAAUAAAACACH&#10;TuJAMy8FnjsAAAA5AAAAEAAAAAAAAAABACAAAAASAQAAZHJzL3NoYXBleG1sLnhtbFBLBQYAAAAA&#10;BgAGAFsBAAC8AwAAAAA=&#10;">
                    <v:fill on="t" focussize="0,0"/>
                    <v:stroke on="f" weight="1pt" miterlimit="8" joinstyle="miter"/>
                    <v:imagedata o:title=""/>
                    <o:lock v:ext="edit" aspectratio="f"/>
                    <v:textbox>
                      <w:txbxContent>
                        <w:p>
                          <w:pPr>
                            <w:spacing w:line="240" w:lineRule="auto"/>
                            <w:jc w:val="center"/>
                          </w:pPr>
                          <w:r>
                            <w:rPr>
                              <w:rFonts w:hint="eastAsia"/>
                            </w:rPr>
                            <w:t>项目管理</w:t>
                          </w:r>
                        </w:p>
                      </w:txbxContent>
                    </v:textbox>
                  </v:rect>
                  <v:rect id="矩形 10" o:spid="_x0000_s1026" o:spt="1" style="position:absolute;left:4461933;top:4995333;height:314325;width:1386646;v-text-anchor:middle;" fillcolor="#FFFFFF" filled="t" stroked="t" coordsize="21600,21600" o:gfxdata="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0QGYYMQAAADi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档案应用传递</w:t>
                          </w:r>
                        </w:p>
                      </w:txbxContent>
                    </v:textbox>
                  </v:rect>
                  <v:line id="直接连接符 32" o:spid="_x0000_s1026" o:spt="20" style="position:absolute;left:4292600;top:4377267;height:759059;width:0;" filled="f" stroked="t" coordsize="21600,21600" o:gfxdata="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9Uzb5MQAAADjAAAADwAAAAAAAAABACAAAAAiAAAAZHJzL2Rvd25yZXYueG1sUEsBAhQAFAAAAAgA&#10;h07iQDMvBZ47AAAAOQAAABAAAAAAAAAAAQAgAAAAEwEAAGRycy9zaGFwZXhtbC54bWxQSwUGAAAA&#10;AAYABgBbAQAAvQMAAAAA&#10;">
                    <v:fill on="f" focussize="0,0"/>
                    <v:stroke weight="0.5pt" color="#000000 [3200]" miterlimit="8" joinstyle="miter"/>
                    <v:imagedata o:title=""/>
                    <o:lock v:ext="edit" aspectratio="f"/>
                  </v:line>
                  <v:shape id="直接箭头连接符 31" o:spid="_x0000_s1026" o:spt="32" type="#_x0000_t32" style="position:absolute;left:4292600;top:5130800;height:0;width:145174;" filled="f" stroked="t" coordsize="21600,21600" o:gfxdata="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P&#10;m9QNwwAAAOIAAAAPAAAAAAAAAAEAIAAAACIAAABkcnMvZG93bnJldi54bWxQSwECFAAUAAAACACH&#10;TuJAMy8FnjsAAAA5AAAAEAAAAAAAAAABACAAAAASAQAAZHJzL3NoYXBleG1sLnhtbFBLBQYAAAAA&#10;BgAGAFsBAAC8AwAAAAA=&#10;">
                    <v:fill on="f" focussize="0,0"/>
                    <v:stroke weight="0.5pt" color="#000000 [3213]" miterlimit="8" joinstyle="miter" endarrow="block"/>
                    <v:imagedata o:title=""/>
                    <o:lock v:ext="edit" aspectratio="f"/>
                  </v:shape>
                  <v:shape id="直接箭头连接符 31" o:spid="_x0000_s1026" o:spt="32" type="#_x0000_t32" style="position:absolute;left:4233290;top:3564183;height:6720;width:228597;" filled="f" stroked="t" coordsize="21600,21600" o:gfxdata="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bz6k8QAAADjAAAADwAAAAAAAAABACAAAAAiAAAAZHJzL2Rvd25yZXYueG1sUEsBAhQAFAAAAAgA&#10;h07iQDMvBZ47AAAAOQAAABAAAAAAAAAAAQAgAAAAEwEAAGRycy9zaGFwZXhtbC54bWxQSwUGAAAA&#10;AAYABgBbAQAAvQMAAAAA&#10;">
                    <v:fill on="f" focussize="0,0"/>
                    <v:stroke weight="0.5pt" color="#000000 [3213]" miterlimit="8" joinstyle="miter" endarrow="block"/>
                    <v:imagedata o:title=""/>
                    <o:lock v:ext="edit" aspectratio="f"/>
                  </v:shape>
                  <v:shape id="直接箭头连接符 31" o:spid="_x0000_s1026" o:spt="32" type="#_x0000_t32" style="position:absolute;left:4233290;top:3994202;flip:y;height:1965;width:228597;" filled="f" stroked="t" coordsize="21600,21600" o:gfxdata="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mk6&#10;JMEAAADjAAAADwAAAAAAAAABACAAAAAiAAAAZHJzL2Rvd25yZXYueG1sUEsBAhQAFAAAAAgAh07i&#10;QDMvBZ47AAAAOQAAABAAAAAAAAAAAQAgAAAAEAEAAGRycy9zaGFwZXhtbC54bWxQSwUGAAAAAAYA&#10;BgBbAQAAugMAAAAA&#10;">
                    <v:fill on="f" focussize="0,0"/>
                    <v:stroke weight="0.5pt" color="#000000 [3213]" miterlimit="8" joinstyle="miter" endarrow="block"/>
                    <v:imagedata o:title=""/>
                    <o:lock v:ext="edit" aspectratio="f"/>
                  </v:shape>
                  <v:line id="直接连接符 32" o:spid="_x0000_s1026" o:spt="20" style="position:absolute;left:4157133;top:177800;height:2163962;width:7460;" filled="f" stroked="t" coordsize="21600,21600" o:gfxdata="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1&#10;cldowwAAAOMAAAAPAAAAAAAAAAEAIAAAACIAAABkcnMvZG93bnJldi54bWxQSwECFAAUAAAACACH&#10;TuJAMy8FnjsAAAA5AAAAEAAAAAAAAAABACAAAAASAQAAZHJzL3NoYXBleG1sLnhtbFBLBQYAAAAA&#10;BgAGAFsBAAC8AwAAAAA=&#10;">
                    <v:fill on="f" focussize="0,0"/>
                    <v:stroke weight="0.5pt" color="#000000 [3200]" miterlimit="8" joinstyle="miter"/>
                    <v:imagedata o:title=""/>
                    <o:lock v:ext="edit" aspectratio="f"/>
                  </v:line>
                  <v:rect id="矩形 10" o:spid="_x0000_s1026" o:spt="1" style="position:absolute;left:4453467;top:880533;height:318241;width:1397483;v-text-anchor:middle;" fillcolor="#FFFFFF" filled="t" stroked="t" coordsize="21600,21600" o:gfxdata="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U&#10;xistwwAAAOIAAAAPAAAAAAAAAAEAIAAAACIAAABkcnMvZG93bnJldi54bWxQSwECFAAUAAAACACH&#10;TuJAMy8FnjsAAAA5AAAAEAAAAAAAAAABACAAAAASAQAAZHJzL3NoYXBleG1sLnhtbFBLBQYAAAAA&#10;BgAGAFsBAAC8AwAAAAA=&#10;">
                    <v:fill on="t" focussize="0,0"/>
                    <v:stroke weight="1pt" color="#70AD47" miterlimit="8" joinstyle="miter"/>
                    <v:imagedata o:title=""/>
                    <o:lock v:ext="edit" aspectratio="f"/>
                    <v:textbox>
                      <w:txbxContent>
                        <w:p>
                          <w:pPr>
                            <w:spacing w:line="240" w:lineRule="auto"/>
                            <w:jc w:val="center"/>
                          </w:pPr>
                          <w:r>
                            <w:rPr>
                              <w:rFonts w:hint="eastAsia"/>
                              <w:lang w:bidi="zh-CN"/>
                            </w:rPr>
                            <w:t>修复树种选择</w:t>
                          </w:r>
                        </w:p>
                      </w:txbxContent>
                    </v:textbox>
                  </v:rect>
                  <v:rect id="矩形 10" o:spid="_x0000_s1026" o:spt="1" style="position:absolute;left:4453467;top:457200;height:318241;width:1389863;v-text-anchor:middle;" fillcolor="#FFFFFF" filled="t" stroked="t" coordsize="21600,21600" o:gfxdata="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QG8CMQAAADi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lang w:bidi="zh-CN"/>
                            </w:rPr>
                            <w:t>目标林相确定</w:t>
                          </w:r>
                        </w:p>
                      </w:txbxContent>
                    </v:textbox>
                  </v:rect>
                  <v:shape id="直接箭头连接符 57" o:spid="_x0000_s1026" o:spt="32" type="#_x0000_t32" style="position:absolute;left:4157133;top:158750;flip:y;height:16129;width:281899;" filled="f" stroked="t" coordsize="21600,21600" o:gfxdata="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Ey/X8fFAAAA4gAAAA8AAAAAAAAAAQAgAAAAIgAAAGRycy9kb3ducmV2LnhtbFBLAQIUABQAAAAI&#10;AIdO4kAzLwWeOwAAADkAAAAQAAAAAAAAAAEAIAAAABQBAABkcnMvc2hhcGV4bWwueG1sUEsFBgAA&#10;AAAGAAYAWwEAAL4DAAAAAA==&#10;">
                    <v:fill on="f" focussize="0,0"/>
                    <v:stroke color="#000000" joinstyle="round" endarrow="block"/>
                    <v:imagedata o:title=""/>
                    <o:lock v:ext="edit" aspectratio="f"/>
                  </v:shape>
                  <v:shape id="直接箭头连接符 58" o:spid="_x0000_s1026" o:spt="32" type="#_x0000_t32" style="position:absolute;left:4157133;top:2336800;height:0;width:289529;" filled="f" stroked="t" coordsize="21600,21600" o:gfxdata="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7AyxEs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shape>
                  <v:shape id="直接箭头连接符 61" o:spid="_x0000_s1026" o:spt="32" type="#_x0000_t32" style="position:absolute;left:4165600;top:1498600;flip:y;height:8510;width:281898;" filled="f" stroked="t" coordsize="21600,21600" o:gfxdata="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6mfnDFAAAA4gAAAA8AAAAAAAAAAQAgAAAAIgAAAGRycy9kb3ducmV2LnhtbFBLAQIUABQAAAAI&#10;AIdO4kAzLwWeOwAAADkAAAAQAAAAAAAAAAEAIAAAABQBAABkcnMvc2hhcGV4bWwueG1sUEsFBgAA&#10;AAAGAAYAWwEAAL4DAAAAAA==&#10;">
                    <v:fill on="f" focussize="0,0"/>
                    <v:stroke color="#000000" joinstyle="round" endarrow="block"/>
                    <v:imagedata o:title=""/>
                    <o:lock v:ext="edit" aspectratio="f"/>
                  </v:shape>
                  <v:shape id="直接箭头连接符 62" o:spid="_x0000_s1026" o:spt="32" type="#_x0000_t32" style="position:absolute;left:4165600;top:1919817;height:6729;width:289516;" filled="f" stroked="t" coordsize="21600,21600" o:gfxdata="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0&#10;FyAJwwAAAOIAAAAPAAAAAAAAAAEAIAAAACIAAABkcnMvZG93bnJldi54bWxQSwECFAAUAAAACACH&#10;TuJAMy8FnjsAAAA5AAAAEAAAAAAAAAABACAAAAASAQAAZHJzL3NoYXBleG1sLnhtbFBLBQYAAAAA&#10;BgAGAFsBAAC8AwAAAAA=&#10;">
                    <v:fill on="f" focussize="0,0"/>
                    <v:stroke color="#000000" joinstyle="round" endarrow="block"/>
                    <v:imagedata o:title=""/>
                    <o:lock v:ext="edit" aspectratio="f"/>
                  </v:shape>
                  <v:rect id="矩形 10" o:spid="_x0000_s1026" o:spt="1" style="position:absolute;left:973667;top:304800;height:318241;width:1478119;v-text-anchor:middle;" fillcolor="#FFFFFF" filled="t" stroked="t" coordsize="21600,21600" o:gfxdata="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P&#10;AlMqwwAAAOAAAAAPAAAAAAAAAAEAIAAAACIAAABkcnMvZG93bnJldi54bWxQSwECFAAUAAAACACH&#10;TuJAMy8FnjsAAAA5AAAAEAAAAAAAAAABACAAAAASAQAAZHJzL3NoYXBleG1sLnhtbFBLBQYAAAAA&#10;BgAGAFsBAAC8AwAAAAA=&#10;">
                    <v:fill on="t" focussize="0,0"/>
                    <v:stroke weight="1pt" color="#70AD47" miterlimit="8" joinstyle="miter"/>
                    <v:imagedata o:title=""/>
                    <o:lock v:ext="edit" aspectratio="f"/>
                    <v:textbox>
                      <w:txbxContent>
                        <w:p>
                          <w:pPr>
                            <w:spacing w:line="240" w:lineRule="auto"/>
                            <w:jc w:val="center"/>
                          </w:pPr>
                          <w:r>
                            <w:rPr>
                              <w:rFonts w:hint="eastAsia"/>
                            </w:rPr>
                            <w:t>退化生境识别</w:t>
                          </w:r>
                        </w:p>
                      </w:txbxContent>
                    </v:textbox>
                  </v:rect>
                  <v:shape id="直接箭头连接符 62" o:spid="_x0000_s1026" o:spt="32" type="#_x0000_t32" style="position:absolute;left:2514600;top:2810933;height:0;width:224854;" filled="f" stroked="t" coordsize="21600,21600" o:gfxdata="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ivq&#10;1sEAAADjAAAADwAAAAAAAAABACAAAAAiAAAAZHJzL2Rvd25yZXYueG1sUEsBAhQAFAAAAAgAh07i&#10;QDMvBZ47AAAAOQAAABAAAAAAAAAAAQAgAAAAEAEAAGRycy9zaGFwZXhtbC54bWxQSwUGAAAAAAYA&#10;BgBbAQAAugMAAAAA&#10;">
                    <v:fill on="f" focussize="0,0"/>
                    <v:stroke color="#000000" joinstyle="round" endarrow="block"/>
                    <v:imagedata o:title=""/>
                    <o:lock v:ext="edit" aspectratio="f"/>
                  </v:shape>
                  <v:shape id="直接箭头连接符 59" o:spid="_x0000_s1026" o:spt="32" type="#_x0000_t32" style="position:absolute;left:4157133;top:626533;flip:y;height:1782;width:281898;" filled="f" stroked="t" coordsize="21600,21600" o:gfxdata="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8Kn7AsQAAADj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shape>
                  <v:shape id="直接箭头连接符 60" o:spid="_x0000_s1026" o:spt="32" type="#_x0000_t32" style="position:absolute;left:2506133;top:1532467;height:0;width:224854;" filled="f" stroked="t" coordsize="21600,21600" o:gfxdata="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K8BCHFAAAA4wAAAA8AAAAAAAAAAQAgAAAAIgAAAGRycy9kb3ducmV2LnhtbFBLAQIUABQAAAAI&#10;AIdO4kAzLwWeOwAAADkAAAAQAAAAAAAAAAEAIAAAABQBAABkcnMvc2hhcGV4bWwueG1sUEsFBgAA&#10;AAAGAAYAWwEAAL4DAAAAAA==&#10;">
                    <v:fill on="f" focussize="0,0"/>
                    <v:stroke color="#000000" joinstyle="round" endarrow="block"/>
                    <v:imagedata o:title=""/>
                    <o:lock v:ext="edit" aspectratio="f"/>
                  </v:shape>
                  <v:shape id="直接箭头连接符 61" o:spid="_x0000_s1026" o:spt="32" type="#_x0000_t32" style="position:absolute;left:3953933;top:1066800;height:0;width:490162;" filled="f" stroked="t" coordsize="21600,21600" o:gfxdata="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PsobesQAAADh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shape>
                  <v:shape id="直接箭头连接符 63" o:spid="_x0000_s1026" o:spt="32" type="#_x0000_t32" style="position:absolute;left:2556933;top:1862667;height:0;width:171696;" filled="f" stroked="t" coordsize="21600,21600" o:gfxdata="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9O&#10;yLb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shape>
                  <v:rect id="矩形 10" o:spid="_x0000_s1026" o:spt="1" style="position:absolute;left:2717800;top:2201333;height:318241;width:1231771;v-text-anchor:middle;" fillcolor="#FFFFFF" filled="t" stroked="t" coordsize="21600,21600" o:gfxdata="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r1OZjFAAAA4gAAAA8AAAAAAAAAAQAgAAAAIgAAAGRycy9kb3ducmV2LnhtbFBLAQIUABQAAAAI&#10;AIdO4kAzLwWeOwAAADkAAAAQAAAAAAAAAAEAIAAAABQBAABkcnMvc2hhcGV4bWwueG1sUEsFBgAA&#10;AAAGAAYAWwEAAL4DAAAAAA==&#10;">
                    <v:fill on="t" focussize="0,0"/>
                    <v:stroke weight="1pt" color="#70AD47" miterlimit="8" joinstyle="miter"/>
                    <v:imagedata o:title=""/>
                    <o:lock v:ext="edit" aspectratio="f"/>
                    <v:textbox>
                      <w:txbxContent>
                        <w:p>
                          <w:pPr>
                            <w:spacing w:line="240" w:lineRule="auto"/>
                            <w:jc w:val="center"/>
                          </w:pPr>
                          <w:r>
                            <w:rPr>
                              <w:rFonts w:hint="eastAsia"/>
                            </w:rPr>
                            <w:t>栖息地修复</w:t>
                          </w:r>
                        </w:p>
                      </w:txbxContent>
                    </v:textbox>
                  </v:rect>
                  <v:rect id="矩形 10" o:spid="_x0000_s1026" o:spt="1" style="position:absolute;left:2717800;top:2658533;height:318241;width:1231771;v-text-anchor:middle;" fillcolor="#FFFFFF" filled="t" stroked="t" coordsize="21600,21600" o:gfxdata="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MKe9sQAAADj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水文修复</w:t>
                          </w:r>
                        </w:p>
                      </w:txbxContent>
                    </v:textbox>
                  </v:rect>
                  <v:rect id="矩形 10" o:spid="_x0000_s1026" o:spt="1" style="position:absolute;left:2717800;top:3132667;height:318241;width:1231771;v-text-anchor:middle;" fillcolor="#FFFFFF" filled="t" stroked="t" coordsize="21600,21600" o:gfxdata="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4Qvr8QAAADiAAAADwAAAAAAAAABACAAAAAiAAAAZHJzL2Rvd25yZXYueG1sUEsBAhQAFAAAAAgA&#10;h07iQDMvBZ47AAAAOQAAABAAAAAAAAAAAQAgAAAAEwEAAGRycy9zaGFwZXhtbC54bWxQSwUGAAAA&#10;AAYABgBbAQAAvQMAAAAA&#10;">
                    <v:fill on="t" focussize="0,0"/>
                    <v:stroke weight="1pt" color="#70AD47" miterlimit="8" joinstyle="miter"/>
                    <v:imagedata o:title=""/>
                    <o:lock v:ext="edit" aspectratio="f"/>
                    <v:textbox>
                      <w:txbxContent>
                        <w:p>
                          <w:pPr>
                            <w:spacing w:line="240" w:lineRule="auto"/>
                            <w:jc w:val="center"/>
                          </w:pPr>
                          <w:r>
                            <w:rPr>
                              <w:rFonts w:hint="eastAsia"/>
                            </w:rPr>
                            <w:t>生物多样性修复</w:t>
                          </w:r>
                        </w:p>
                      </w:txbxContent>
                    </v:textbox>
                  </v:rect>
                  <v:line id="直接连接符 32" o:spid="_x0000_s1026" o:spt="20" style="position:absolute;left:2565400;top:2353733;flip:x;height:952500;width:0;" filled="f" stroked="t" coordsize="21600,21600" o:gfxdata="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4fh&#10;f8EAAADjAAAADwAAAAAAAAABACAAAAAiAAAAZHJzL2Rvd25yZXYueG1sUEsBAhQAFAAAAAgAh07i&#10;QDMvBZ47AAAAOQAAABAAAAAAAAAAAQAgAAAAEAEAAGRycy9zaGFwZXhtbC54bWxQSwUGAAAAAAYA&#10;BgBbAQAAugMAAAAA&#10;">
                    <v:fill on="f" focussize="0,0"/>
                    <v:stroke weight="0.5pt" color="#000000 [3200]" miterlimit="8" joinstyle="miter"/>
                    <v:imagedata o:title=""/>
                    <o:lock v:ext="edit" aspectratio="f"/>
                  </v:line>
                  <v:shape id="直接箭头连接符 65" o:spid="_x0000_s1026" o:spt="32" type="#_x0000_t32" style="position:absolute;left:2556933;top:2353733;height:0;width:160020;" filled="f" stroked="t" coordsize="21600,21600" o:gfxdata="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CbtasQAAADj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shape>
                  <v:shape id="直接箭头连接符 67" o:spid="_x0000_s1026" o:spt="32" type="#_x0000_t32" style="position:absolute;left:2565400;top:3302000;height:0;width:159724;" filled="f" stroked="t" coordsize="21600,21600" o:gfxdata="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cikVlc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shape>
                </v:group>
                <v:line id="直接连接符 68" o:spid="_x0000_s1026" o:spt="20" style="position:absolute;left:4140200;top:3789680;height:0;width:87630;" filled="f" stroked="t" coordsize="21600,21600" o:gfxdata="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QQRE&#10;wAAAAOMAAAAPAAAAAAAAAAEAIAAAACIAAABkcnMvZG93bnJldi54bWxQSwECFAAUAAAACACHTuJA&#10;My8FnjsAAAA5AAAAEAAAAAAAAAABACAAAAAPAQAAZHJzL3NoYXBleG1sLnhtbFBLBQYAAAAABgAG&#10;AFsBAAC5AwAAAAA=&#10;">
                  <v:fill on="f" focussize="0,0"/>
                  <v:stroke color="#000000" joinstyle="round"/>
                  <v:imagedata o:title=""/>
                  <o:lock v:ext="edit" aspectratio="f"/>
                </v:line>
              </v:group>
            </w:pict>
          </mc:Fallback>
        </mc:AlternateContent>
      </w:r>
    </w:p>
    <w:p>
      <w:pPr>
        <w:tabs>
          <w:tab w:val="left" w:pos="819"/>
        </w:tabs>
        <w:autoSpaceDE w:val="0"/>
        <w:autoSpaceDN w:val="0"/>
        <w:spacing w:before="219"/>
        <w:ind w:left="398" w:firstLine="552" w:firstLineChars="200"/>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before="219"/>
        <w:ind w:firstLine="1104" w:firstLineChars="400"/>
        <w:jc w:val="left"/>
        <w:rPr>
          <w:rFonts w:ascii="Times New Roman" w:hAnsi="Times New Roman" w:eastAsia="黑体"/>
          <w:spacing w:val="-2"/>
          <w:sz w:val="28"/>
        </w:rPr>
      </w:pPr>
    </w:p>
    <w:p>
      <w:pPr>
        <w:tabs>
          <w:tab w:val="left" w:pos="819"/>
        </w:tabs>
        <w:autoSpaceDE w:val="0"/>
        <w:autoSpaceDN w:val="0"/>
        <w:spacing w:before="219"/>
        <w:ind w:firstLine="1104" w:firstLineChars="400"/>
        <w:jc w:val="left"/>
        <w:rPr>
          <w:rFonts w:ascii="Times New Roman" w:hAnsi="Times New Roman" w:eastAsia="黑体"/>
          <w:spacing w:val="-2"/>
          <w:sz w:val="28"/>
        </w:rPr>
      </w:pPr>
    </w:p>
    <w:p>
      <w:pPr>
        <w:tabs>
          <w:tab w:val="left" w:pos="819"/>
        </w:tabs>
        <w:autoSpaceDE w:val="0"/>
        <w:autoSpaceDN w:val="0"/>
        <w:spacing w:before="219"/>
        <w:ind w:firstLine="1104" w:firstLineChars="400"/>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before="219"/>
        <w:ind w:firstLine="1104" w:firstLineChars="400"/>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before="219"/>
        <w:ind w:left="398"/>
        <w:jc w:val="left"/>
        <w:rPr>
          <w:rFonts w:ascii="Times New Roman" w:hAnsi="Times New Roman" w:eastAsia="黑体"/>
          <w:spacing w:val="-2"/>
          <w:sz w:val="28"/>
        </w:rPr>
      </w:pPr>
    </w:p>
    <w:p>
      <w:pPr>
        <w:tabs>
          <w:tab w:val="left" w:pos="819"/>
        </w:tabs>
        <w:autoSpaceDE w:val="0"/>
        <w:autoSpaceDN w:val="0"/>
        <w:spacing w:line="360" w:lineRule="auto"/>
        <w:ind w:firstLine="404" w:firstLineChars="200"/>
        <w:jc w:val="center"/>
        <w:rPr>
          <w:rFonts w:ascii="Times New Roman" w:hAnsi="Times New Roman"/>
          <w:spacing w:val="-4"/>
        </w:rPr>
      </w:pPr>
    </w:p>
    <w:p>
      <w:pPr>
        <w:tabs>
          <w:tab w:val="left" w:pos="819"/>
        </w:tabs>
        <w:autoSpaceDE w:val="0"/>
        <w:autoSpaceDN w:val="0"/>
        <w:spacing w:line="360" w:lineRule="auto"/>
        <w:ind w:firstLine="404" w:firstLineChars="200"/>
        <w:jc w:val="center"/>
        <w:rPr>
          <w:rFonts w:ascii="Times New Roman" w:hAnsi="Times New Roman"/>
          <w:spacing w:val="-4"/>
        </w:rPr>
      </w:pPr>
      <w:r>
        <w:rPr>
          <w:rFonts w:ascii="Times New Roman" w:hAnsi="Times New Roman"/>
          <w:spacing w:val="-4"/>
        </w:rPr>
        <w:t>图1 技术流程图</w:t>
      </w:r>
    </w:p>
    <w:p>
      <w:pPr>
        <w:pStyle w:val="110"/>
        <w:spacing w:before="312" w:after="312"/>
        <w:rPr>
          <w:rFonts w:ascii="Times New Roman"/>
          <w:lang w:bidi="zh-CN"/>
        </w:rPr>
      </w:pPr>
      <w:bookmarkStart w:id="58" w:name="_Toc239713962"/>
      <w:bookmarkStart w:id="59" w:name="_Hlk238025930"/>
      <w:r>
        <w:rPr>
          <w:rFonts w:ascii="Times New Roman"/>
        </w:rPr>
        <w:t>森林类型自然保护地退化生境修复</w:t>
      </w:r>
      <w:bookmarkEnd w:id="58"/>
    </w:p>
    <w:p>
      <w:pPr>
        <w:pStyle w:val="111"/>
        <w:spacing w:before="156" w:after="156"/>
        <w:rPr>
          <w:rFonts w:ascii="Times New Roman"/>
          <w:lang w:val="zh-CN" w:bidi="zh-CN"/>
        </w:rPr>
      </w:pPr>
      <w:r>
        <w:rPr>
          <w:rFonts w:ascii="Times New Roman"/>
          <w:lang w:val="zh-CN" w:bidi="zh-CN"/>
        </w:rPr>
        <w:t>退化生境识别</w:t>
      </w:r>
    </w:p>
    <w:p>
      <w:pPr>
        <w:pStyle w:val="62"/>
        <w:ind w:firstLine="420"/>
        <w:rPr>
          <w:lang w:val="zh-CN" w:bidi="zh-CN"/>
        </w:rPr>
      </w:pPr>
      <w:r>
        <w:rPr>
          <w:rFonts w:hint="eastAsia"/>
          <w:lang w:val="zh-CN" w:bidi="zh-CN"/>
        </w:rPr>
        <w:t>退化生境识别包括：</w:t>
      </w:r>
    </w:p>
    <w:p>
      <w:pPr>
        <w:pStyle w:val="180"/>
        <w:rPr>
          <w:rFonts w:ascii="Times New Roman"/>
        </w:rPr>
      </w:pPr>
      <w:r>
        <w:rPr>
          <w:rFonts w:ascii="Times New Roman"/>
        </w:rPr>
        <w:t>单一人工纯林树种株数占乔木层总株数≥70%的人工林。</w:t>
      </w:r>
    </w:p>
    <w:p>
      <w:pPr>
        <w:pStyle w:val="180"/>
        <w:rPr>
          <w:rFonts w:ascii="Times New Roman"/>
        </w:rPr>
      </w:pPr>
      <w:r>
        <w:rPr>
          <w:rFonts w:ascii="Times New Roman"/>
        </w:rPr>
        <w:t>竹类株数占比≥70%的竹林，非地带性分布的、侵蚀性扩展的纯竹林，且对原生植被造成显著排挤的区域。</w:t>
      </w:r>
    </w:p>
    <w:p>
      <w:pPr>
        <w:pStyle w:val="180"/>
        <w:rPr>
          <w:rFonts w:ascii="Times New Roman"/>
        </w:rPr>
      </w:pPr>
      <w:r>
        <w:rPr>
          <w:rFonts w:ascii="Times New Roman"/>
        </w:rPr>
        <w:t>发现外来入侵物种个体的区域。</w:t>
      </w:r>
    </w:p>
    <w:p>
      <w:pPr>
        <w:pStyle w:val="180"/>
        <w:rPr>
          <w:rFonts w:ascii="Times New Roman"/>
        </w:rPr>
      </w:pPr>
      <w:r>
        <w:rPr>
          <w:rFonts w:ascii="Times New Roman"/>
        </w:rPr>
        <w:t>参照HJ 623综合评价生物多样性指数。</w:t>
      </w:r>
    </w:p>
    <w:p>
      <w:pPr>
        <w:pStyle w:val="180"/>
        <w:rPr>
          <w:rFonts w:ascii="Times New Roman"/>
        </w:rPr>
      </w:pPr>
      <w:r>
        <w:rPr>
          <w:rFonts w:ascii="Times New Roman"/>
        </w:rPr>
        <w:t>斑块孤立、存在阻隔、斑块间交流受阻的生境。</w:t>
      </w:r>
    </w:p>
    <w:p>
      <w:pPr>
        <w:pStyle w:val="111"/>
        <w:spacing w:before="156" w:after="156"/>
        <w:rPr>
          <w:rFonts w:ascii="Times New Roman"/>
          <w:lang w:val="zh-CN" w:bidi="zh-CN"/>
        </w:rPr>
      </w:pPr>
      <w:r>
        <w:rPr>
          <w:rFonts w:ascii="Times New Roman"/>
          <w:lang w:val="zh-CN" w:bidi="zh-CN"/>
        </w:rPr>
        <w:t>退化生境修复项目分类</w:t>
      </w:r>
    </w:p>
    <w:p>
      <w:pPr>
        <w:pStyle w:val="62"/>
        <w:ind w:firstLine="420"/>
        <w:rPr>
          <w:lang w:val="zh-CN" w:bidi="zh-CN"/>
        </w:rPr>
      </w:pPr>
      <w:r>
        <w:rPr>
          <w:rFonts w:hint="eastAsia"/>
          <w:lang w:val="zh-CN" w:bidi="zh-CN"/>
        </w:rPr>
        <w:t>退化生境修复项目包括：</w:t>
      </w:r>
    </w:p>
    <w:p>
      <w:pPr>
        <w:pStyle w:val="180"/>
        <w:numPr>
          <w:ilvl w:val="0"/>
          <w:numId w:val="32"/>
        </w:numPr>
        <w:rPr>
          <w:rFonts w:ascii="Times New Roman"/>
        </w:rPr>
      </w:pPr>
      <w:r>
        <w:rPr>
          <w:rFonts w:ascii="Times New Roman"/>
        </w:rPr>
        <w:t>树种更新：参照地带性顶级群落选择更新树种，替代单一人工纯林和侵蚀竹林，培育近自然林。</w:t>
      </w:r>
    </w:p>
    <w:bookmarkEnd w:id="57"/>
    <w:p>
      <w:pPr>
        <w:pStyle w:val="180"/>
        <w:rPr>
          <w:rFonts w:ascii="Times New Roman"/>
        </w:rPr>
      </w:pPr>
      <w:bookmarkStart w:id="60" w:name="_Hlk214958247"/>
      <w:r>
        <w:rPr>
          <w:rFonts w:ascii="Times New Roman"/>
        </w:rPr>
        <w:t>外来入侵种清除：清除自然保护地内外来入侵物种。</w:t>
      </w:r>
    </w:p>
    <w:p>
      <w:pPr>
        <w:pStyle w:val="180"/>
        <w:rPr>
          <w:rFonts w:ascii="Times New Roman"/>
        </w:rPr>
      </w:pPr>
      <w:r>
        <w:rPr>
          <w:rFonts w:ascii="Times New Roman"/>
        </w:rPr>
        <w:t>破碎化生境连通：连通自然保护地内孤岛生境。</w:t>
      </w:r>
    </w:p>
    <w:p>
      <w:pPr>
        <w:pStyle w:val="111"/>
        <w:spacing w:before="156" w:after="156"/>
        <w:rPr>
          <w:rFonts w:ascii="Times New Roman"/>
        </w:rPr>
      </w:pPr>
      <w:r>
        <w:rPr>
          <w:rFonts w:ascii="Times New Roman"/>
        </w:rPr>
        <w:t>限制范围</w:t>
      </w:r>
    </w:p>
    <w:p>
      <w:pPr>
        <w:pStyle w:val="62"/>
        <w:ind w:firstLine="420"/>
      </w:pPr>
      <w:r>
        <w:rPr>
          <w:rFonts w:hint="eastAsia"/>
        </w:rPr>
        <w:t>限制范围包括：</w:t>
      </w:r>
    </w:p>
    <w:p>
      <w:pPr>
        <w:pStyle w:val="180"/>
        <w:numPr>
          <w:ilvl w:val="0"/>
          <w:numId w:val="33"/>
        </w:numPr>
        <w:rPr>
          <w:rFonts w:ascii="Times New Roman"/>
        </w:rPr>
      </w:pPr>
      <w:r>
        <w:rPr>
          <w:rFonts w:ascii="Times New Roman"/>
        </w:rPr>
        <w:t>坡度35°以上的急坡险坡等地质灾害易发区域</w:t>
      </w:r>
      <w:r>
        <w:rPr>
          <w:rFonts w:hint="eastAsia" w:ascii="Times New Roman"/>
        </w:rPr>
        <w:t>。</w:t>
      </w:r>
    </w:p>
    <w:p>
      <w:pPr>
        <w:pStyle w:val="180"/>
        <w:rPr>
          <w:rFonts w:ascii="Times New Roman"/>
        </w:rPr>
      </w:pPr>
      <w:r>
        <w:rPr>
          <w:rFonts w:ascii="Times New Roman"/>
        </w:rPr>
        <w:t>土层厚度＜30cm易引起表土破坏区域</w:t>
      </w:r>
      <w:r>
        <w:rPr>
          <w:rFonts w:hint="eastAsia" w:ascii="Times New Roman"/>
        </w:rPr>
        <w:t>。</w:t>
      </w:r>
    </w:p>
    <w:p>
      <w:pPr>
        <w:pStyle w:val="180"/>
        <w:rPr>
          <w:rFonts w:ascii="Times New Roman"/>
        </w:rPr>
      </w:pPr>
      <w:r>
        <w:rPr>
          <w:rFonts w:ascii="Times New Roman"/>
        </w:rPr>
        <w:t>海拔＞1500m区域。</w:t>
      </w:r>
    </w:p>
    <w:p>
      <w:pPr>
        <w:pStyle w:val="111"/>
        <w:spacing w:before="156" w:after="156"/>
        <w:rPr>
          <w:rFonts w:ascii="Times New Roman"/>
        </w:rPr>
      </w:pPr>
      <w:r>
        <w:rPr>
          <w:rFonts w:ascii="Times New Roman"/>
        </w:rPr>
        <w:t>树种更新</w:t>
      </w:r>
    </w:p>
    <w:p>
      <w:pPr>
        <w:pStyle w:val="71"/>
        <w:spacing w:before="156" w:after="156"/>
        <w:rPr>
          <w:rFonts w:ascii="Times New Roman"/>
          <w:lang w:val="zh-CN" w:bidi="zh-CN"/>
        </w:rPr>
      </w:pPr>
      <w:r>
        <w:rPr>
          <w:rFonts w:ascii="Times New Roman"/>
          <w:lang w:val="zh-CN" w:bidi="zh-CN"/>
        </w:rPr>
        <w:t>地带性顶极群落调查</w:t>
      </w:r>
    </w:p>
    <w:p>
      <w:pPr>
        <w:pStyle w:val="13"/>
        <w:spacing w:line="240" w:lineRule="auto"/>
        <w:ind w:right="272" w:firstLine="404" w:firstLineChars="200"/>
        <w:rPr>
          <w:rFonts w:ascii="Times New Roman" w:hAnsi="Times New Roman"/>
          <w:spacing w:val="-4"/>
        </w:rPr>
      </w:pPr>
      <w:r>
        <w:rPr>
          <w:rFonts w:ascii="Times New Roman" w:hAnsi="Times New Roman"/>
          <w:spacing w:val="-4"/>
        </w:rPr>
        <w:t>调查与保护对象一致的地带性植物群系。地带性植被调查内容详见附录</w:t>
      </w:r>
      <w:r>
        <w:rPr>
          <w:rFonts w:hint="eastAsia" w:ascii="Times New Roman" w:hAnsi="Times New Roman"/>
          <w:spacing w:val="-4"/>
        </w:rPr>
        <w:t>A</w:t>
      </w:r>
      <w:r>
        <w:rPr>
          <w:rFonts w:ascii="Times New Roman" w:hAnsi="Times New Roman"/>
          <w:spacing w:val="-4"/>
        </w:rPr>
        <w:t>。调查步骤如下：</w:t>
      </w:r>
    </w:p>
    <w:p>
      <w:pPr>
        <w:pStyle w:val="180"/>
        <w:numPr>
          <w:ilvl w:val="0"/>
          <w:numId w:val="34"/>
        </w:numPr>
        <w:rPr>
          <w:rFonts w:ascii="Times New Roman"/>
        </w:rPr>
      </w:pPr>
      <w:r>
        <w:rPr>
          <w:rFonts w:ascii="Times New Roman"/>
        </w:rPr>
        <w:t>基础矢量图层。以国土变更调查和森林草原湿地荒漠化调查监测成果为数据底版，综合自然保护地综合科学考察、调查监测、科研观测等成果，调查植物群系种类、数量、分布，形成地带性森林植被矢量图层。</w:t>
      </w:r>
    </w:p>
    <w:p>
      <w:pPr>
        <w:pStyle w:val="180"/>
        <w:rPr>
          <w:rFonts w:ascii="Times New Roman"/>
        </w:rPr>
      </w:pPr>
      <w:r>
        <w:rPr>
          <w:rFonts w:ascii="Times New Roman"/>
        </w:rPr>
        <w:t>森林植被调查。每个群系选取1块近熟林（含）以上典型林分，于代表性地段设置标准地，调查森林植被。标准地面积0.067hm</w:t>
      </w:r>
      <w:r>
        <w:rPr>
          <w:rFonts w:ascii="Times New Roman"/>
          <w:vertAlign w:val="superscript"/>
        </w:rPr>
        <w:t>2</w:t>
      </w:r>
      <w:r>
        <w:rPr>
          <w:rFonts w:ascii="Times New Roman"/>
        </w:rPr>
        <w:t>。</w:t>
      </w:r>
    </w:p>
    <w:p>
      <w:pPr>
        <w:pStyle w:val="180"/>
        <w:rPr>
          <w:rFonts w:ascii="Times New Roman"/>
        </w:rPr>
      </w:pPr>
      <w:r>
        <w:rPr>
          <w:rFonts w:ascii="Times New Roman"/>
        </w:rPr>
        <w:t>森林土壤调查。于标准地内或附近挖取土壤剖面，调查土壤理化性质。</w:t>
      </w:r>
    </w:p>
    <w:p>
      <w:pPr>
        <w:pStyle w:val="180"/>
        <w:rPr>
          <w:rFonts w:ascii="Times New Roman"/>
        </w:rPr>
      </w:pPr>
      <w:r>
        <w:rPr>
          <w:rFonts w:ascii="Times New Roman"/>
        </w:rPr>
        <w:t>数字孪生森林。有条件的可应用激光雷达技术，生成不同群系数字孪生森林。</w:t>
      </w:r>
    </w:p>
    <w:p>
      <w:pPr>
        <w:pStyle w:val="71"/>
        <w:spacing w:before="156" w:after="156"/>
        <w:rPr>
          <w:rFonts w:ascii="Times New Roman"/>
        </w:rPr>
      </w:pPr>
      <w:r>
        <w:rPr>
          <w:rFonts w:ascii="Times New Roman"/>
        </w:rPr>
        <w:t>目标林相确定</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以地带性森林植物群系命名目标林相，依据地带性森林植被调查结果，根据其特征因子及适生立地条件。特征因子中，树种分建群树种、伴生种；立地因子主要包括海拔、坡位、坡向、坡度、土壤种类、土壤厚度、腐质层厚度。</w:t>
      </w:r>
    </w:p>
    <w:p>
      <w:pPr>
        <w:pStyle w:val="13"/>
        <w:spacing w:after="0" w:line="240" w:lineRule="auto"/>
        <w:ind w:left="420" w:right="272" w:firstLine="2809" w:firstLineChars="1364"/>
        <w:rPr>
          <w:rFonts w:ascii="Times New Roman" w:hAnsi="Times New Roman"/>
          <w:spacing w:val="-2"/>
        </w:rPr>
      </w:pPr>
      <w:r>
        <w:rPr>
          <w:rFonts w:ascii="Times New Roman" w:hAnsi="Times New Roman"/>
          <w:spacing w:val="-2"/>
        </w:rPr>
        <w:t>表1自然保护地目标林相表</w:t>
      </w:r>
    </w:p>
    <w:p>
      <w:pPr>
        <w:pStyle w:val="13"/>
        <w:spacing w:after="0" w:line="240" w:lineRule="auto"/>
        <w:ind w:left="420" w:right="272" w:firstLine="2809" w:firstLineChars="1364"/>
        <w:jc w:val="right"/>
        <w:rPr>
          <w:rFonts w:ascii="Times New Roman" w:hAnsi="Times New Roman"/>
          <w:spacing w:val="-2"/>
        </w:rPr>
      </w:pPr>
      <w:r>
        <w:rPr>
          <w:rFonts w:ascii="Times New Roman" w:hAnsi="Times New Roman"/>
          <w:spacing w:val="-2"/>
        </w:rPr>
        <w:t>单位：cm、m</w:t>
      </w:r>
    </w:p>
    <w:tbl>
      <w:tblPr>
        <w:tblStyle w:val="39"/>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00"/>
        <w:gridCol w:w="926"/>
        <w:gridCol w:w="766"/>
        <w:gridCol w:w="846"/>
        <w:gridCol w:w="846"/>
        <w:gridCol w:w="961"/>
        <w:gridCol w:w="908"/>
        <w:gridCol w:w="897"/>
        <w:gridCol w:w="897"/>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12" w:hRule="atLeast"/>
        </w:trPr>
        <w:tc>
          <w:tcPr>
            <w:tcW w:w="1400"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目标林相</w:t>
            </w:r>
          </w:p>
          <w:p>
            <w:pPr>
              <w:pStyle w:val="13"/>
              <w:spacing w:after="0" w:line="240" w:lineRule="auto"/>
              <w:jc w:val="center"/>
              <w:rPr>
                <w:rFonts w:ascii="Times New Roman" w:hAnsi="Times New Roman"/>
                <w:spacing w:val="-2"/>
              </w:rPr>
            </w:pPr>
            <w:r>
              <w:rPr>
                <w:rFonts w:ascii="Times New Roman" w:hAnsi="Times New Roman"/>
                <w:spacing w:val="-2"/>
              </w:rPr>
              <w:t>（植物群系）</w:t>
            </w:r>
          </w:p>
        </w:tc>
        <w:tc>
          <w:tcPr>
            <w:tcW w:w="1692" w:type="dxa"/>
            <w:gridSpan w:val="2"/>
            <w:vAlign w:val="center"/>
          </w:tcPr>
          <w:p>
            <w:pPr>
              <w:pStyle w:val="13"/>
              <w:spacing w:after="0" w:line="240" w:lineRule="auto"/>
              <w:jc w:val="center"/>
              <w:rPr>
                <w:rFonts w:ascii="Times New Roman" w:hAnsi="Times New Roman"/>
                <w:spacing w:val="-2"/>
              </w:rPr>
            </w:pPr>
            <w:r>
              <w:rPr>
                <w:rFonts w:ascii="Times New Roman" w:hAnsi="Times New Roman"/>
                <w:spacing w:val="-2"/>
              </w:rPr>
              <w:t>树种</w:t>
            </w:r>
          </w:p>
        </w:tc>
        <w:tc>
          <w:tcPr>
            <w:tcW w:w="846"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平均胸径</w:t>
            </w:r>
          </w:p>
        </w:tc>
        <w:tc>
          <w:tcPr>
            <w:tcW w:w="846"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平均树高</w:t>
            </w:r>
          </w:p>
        </w:tc>
        <w:tc>
          <w:tcPr>
            <w:tcW w:w="961"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郁闭度</w:t>
            </w:r>
          </w:p>
        </w:tc>
        <w:tc>
          <w:tcPr>
            <w:tcW w:w="908" w:type="dxa"/>
            <w:vMerge w:val="restart"/>
            <w:vAlign w:val="center"/>
          </w:tcPr>
          <w:p>
            <w:pPr>
              <w:spacing w:line="240" w:lineRule="auto"/>
              <w:jc w:val="center"/>
              <w:rPr>
                <w:rFonts w:ascii="Times New Roman" w:hAnsi="Times New Roman"/>
              </w:rPr>
            </w:pPr>
            <w:r>
              <w:rPr>
                <w:rFonts w:ascii="Times New Roman" w:hAnsi="Times New Roman"/>
                <w:spacing w:val="-2"/>
                <w:kern w:val="0"/>
                <w:lang w:bidi="zh-CN"/>
              </w:rPr>
              <w:t>植被结构</w:t>
            </w:r>
          </w:p>
        </w:tc>
        <w:tc>
          <w:tcPr>
            <w:tcW w:w="897"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林层结构</w:t>
            </w:r>
          </w:p>
        </w:tc>
        <w:tc>
          <w:tcPr>
            <w:tcW w:w="897"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林龄结构</w:t>
            </w:r>
          </w:p>
        </w:tc>
        <w:tc>
          <w:tcPr>
            <w:tcW w:w="897" w:type="dxa"/>
            <w:vMerge w:val="restart"/>
            <w:vAlign w:val="center"/>
          </w:tcPr>
          <w:p>
            <w:pPr>
              <w:pStyle w:val="13"/>
              <w:spacing w:after="0" w:line="240" w:lineRule="auto"/>
              <w:jc w:val="center"/>
              <w:rPr>
                <w:rFonts w:ascii="Times New Roman" w:hAnsi="Times New Roman"/>
                <w:spacing w:val="-2"/>
              </w:rPr>
            </w:pPr>
            <w:r>
              <w:rPr>
                <w:rFonts w:ascii="Times New Roman" w:hAnsi="Times New Roman"/>
                <w:spacing w:val="-2"/>
              </w:rPr>
              <w:t>立地条件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2" w:hRule="atLeast"/>
        </w:trPr>
        <w:tc>
          <w:tcPr>
            <w:tcW w:w="1400" w:type="dxa"/>
            <w:vMerge w:val="continue"/>
            <w:vAlign w:val="center"/>
          </w:tcPr>
          <w:p>
            <w:pPr>
              <w:pStyle w:val="13"/>
              <w:spacing w:after="0" w:line="240" w:lineRule="auto"/>
              <w:jc w:val="center"/>
              <w:rPr>
                <w:rFonts w:ascii="Times New Roman" w:hAnsi="Times New Roman"/>
                <w:spacing w:val="-2"/>
              </w:rPr>
            </w:pPr>
          </w:p>
        </w:tc>
        <w:tc>
          <w:tcPr>
            <w:tcW w:w="926" w:type="dxa"/>
            <w:vAlign w:val="center"/>
          </w:tcPr>
          <w:p>
            <w:pPr>
              <w:pStyle w:val="13"/>
              <w:spacing w:after="0" w:line="240" w:lineRule="auto"/>
              <w:jc w:val="center"/>
              <w:rPr>
                <w:rFonts w:ascii="Times New Roman" w:hAnsi="Times New Roman"/>
                <w:spacing w:val="-2"/>
              </w:rPr>
            </w:pPr>
            <w:r>
              <w:rPr>
                <w:rFonts w:ascii="Times New Roman" w:hAnsi="Times New Roman"/>
                <w:spacing w:val="-2"/>
              </w:rPr>
              <w:t>建群树种</w:t>
            </w:r>
          </w:p>
        </w:tc>
        <w:tc>
          <w:tcPr>
            <w:tcW w:w="766" w:type="dxa"/>
            <w:vAlign w:val="center"/>
          </w:tcPr>
          <w:p>
            <w:pPr>
              <w:pStyle w:val="13"/>
              <w:spacing w:after="0" w:line="240" w:lineRule="auto"/>
              <w:jc w:val="center"/>
              <w:rPr>
                <w:rFonts w:ascii="Times New Roman" w:hAnsi="Times New Roman"/>
                <w:spacing w:val="-2"/>
              </w:rPr>
            </w:pPr>
            <w:r>
              <w:rPr>
                <w:rFonts w:ascii="Times New Roman" w:hAnsi="Times New Roman"/>
                <w:spacing w:val="-2"/>
              </w:rPr>
              <w:t>伴生种</w:t>
            </w:r>
          </w:p>
        </w:tc>
        <w:tc>
          <w:tcPr>
            <w:tcW w:w="846" w:type="dxa"/>
            <w:vMerge w:val="continue"/>
            <w:vAlign w:val="center"/>
          </w:tcPr>
          <w:p>
            <w:pPr>
              <w:pStyle w:val="13"/>
              <w:spacing w:after="0" w:line="240" w:lineRule="auto"/>
              <w:jc w:val="center"/>
              <w:rPr>
                <w:rFonts w:ascii="Times New Roman" w:hAnsi="Times New Roman"/>
                <w:spacing w:val="-2"/>
              </w:rPr>
            </w:pPr>
          </w:p>
        </w:tc>
        <w:tc>
          <w:tcPr>
            <w:tcW w:w="846" w:type="dxa"/>
            <w:vMerge w:val="continue"/>
            <w:vAlign w:val="center"/>
          </w:tcPr>
          <w:p>
            <w:pPr>
              <w:pStyle w:val="13"/>
              <w:spacing w:after="0" w:line="240" w:lineRule="auto"/>
              <w:jc w:val="center"/>
              <w:rPr>
                <w:rFonts w:ascii="Times New Roman" w:hAnsi="Times New Roman"/>
                <w:spacing w:val="-2"/>
              </w:rPr>
            </w:pPr>
          </w:p>
        </w:tc>
        <w:tc>
          <w:tcPr>
            <w:tcW w:w="961" w:type="dxa"/>
            <w:vMerge w:val="continue"/>
            <w:vAlign w:val="center"/>
          </w:tcPr>
          <w:p>
            <w:pPr>
              <w:pStyle w:val="13"/>
              <w:spacing w:after="0" w:line="240" w:lineRule="auto"/>
              <w:jc w:val="center"/>
              <w:rPr>
                <w:rFonts w:ascii="Times New Roman" w:hAnsi="Times New Roman"/>
                <w:spacing w:val="-2"/>
              </w:rPr>
            </w:pPr>
          </w:p>
        </w:tc>
        <w:tc>
          <w:tcPr>
            <w:tcW w:w="908" w:type="dxa"/>
            <w:vMerge w:val="continue"/>
            <w:vAlign w:val="center"/>
          </w:tcPr>
          <w:p>
            <w:pPr>
              <w:pStyle w:val="13"/>
              <w:spacing w:after="0" w:line="240" w:lineRule="auto"/>
              <w:jc w:val="center"/>
              <w:rPr>
                <w:rFonts w:ascii="Times New Roman" w:hAnsi="Times New Roman"/>
                <w:spacing w:val="-2"/>
              </w:rPr>
            </w:pPr>
          </w:p>
        </w:tc>
        <w:tc>
          <w:tcPr>
            <w:tcW w:w="897" w:type="dxa"/>
            <w:vMerge w:val="continue"/>
            <w:vAlign w:val="center"/>
          </w:tcPr>
          <w:p>
            <w:pPr>
              <w:pStyle w:val="13"/>
              <w:spacing w:after="0" w:line="240" w:lineRule="auto"/>
              <w:jc w:val="center"/>
              <w:rPr>
                <w:rFonts w:ascii="Times New Roman" w:hAnsi="Times New Roman"/>
                <w:spacing w:val="-2"/>
              </w:rPr>
            </w:pPr>
          </w:p>
        </w:tc>
        <w:tc>
          <w:tcPr>
            <w:tcW w:w="897" w:type="dxa"/>
            <w:vMerge w:val="continue"/>
            <w:vAlign w:val="center"/>
          </w:tcPr>
          <w:p>
            <w:pPr>
              <w:pStyle w:val="13"/>
              <w:spacing w:after="0" w:line="240" w:lineRule="auto"/>
              <w:jc w:val="center"/>
              <w:rPr>
                <w:rFonts w:ascii="Times New Roman" w:hAnsi="Times New Roman"/>
                <w:spacing w:val="-2"/>
              </w:rPr>
            </w:pPr>
          </w:p>
        </w:tc>
        <w:tc>
          <w:tcPr>
            <w:tcW w:w="897" w:type="dxa"/>
            <w:vMerge w:val="continue"/>
            <w:vAlign w:val="center"/>
          </w:tcPr>
          <w:p>
            <w:pPr>
              <w:pStyle w:val="13"/>
              <w:spacing w:after="0" w:line="240" w:lineRule="auto"/>
              <w:jc w:val="center"/>
              <w:rPr>
                <w:rFonts w:ascii="Times New Roman" w:hAnsi="Times New Roman"/>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42" w:hRule="atLeast"/>
        </w:trPr>
        <w:tc>
          <w:tcPr>
            <w:tcW w:w="1400" w:type="dxa"/>
            <w:vAlign w:val="center"/>
          </w:tcPr>
          <w:p>
            <w:pPr>
              <w:pStyle w:val="13"/>
              <w:spacing w:after="0" w:line="240" w:lineRule="auto"/>
              <w:jc w:val="center"/>
              <w:rPr>
                <w:rFonts w:ascii="Times New Roman" w:hAnsi="Times New Roman"/>
                <w:spacing w:val="-2"/>
              </w:rPr>
            </w:pPr>
          </w:p>
        </w:tc>
        <w:tc>
          <w:tcPr>
            <w:tcW w:w="926" w:type="dxa"/>
            <w:vAlign w:val="center"/>
          </w:tcPr>
          <w:p>
            <w:pPr>
              <w:pStyle w:val="13"/>
              <w:spacing w:after="0" w:line="240" w:lineRule="auto"/>
              <w:jc w:val="center"/>
              <w:rPr>
                <w:rFonts w:ascii="Times New Roman" w:hAnsi="Times New Roman"/>
                <w:spacing w:val="-2"/>
              </w:rPr>
            </w:pPr>
          </w:p>
        </w:tc>
        <w:tc>
          <w:tcPr>
            <w:tcW w:w="766" w:type="dxa"/>
            <w:vAlign w:val="center"/>
          </w:tcPr>
          <w:p>
            <w:pPr>
              <w:pStyle w:val="13"/>
              <w:spacing w:after="0" w:line="240" w:lineRule="auto"/>
              <w:jc w:val="center"/>
              <w:rPr>
                <w:rFonts w:ascii="Times New Roman" w:hAnsi="Times New Roman"/>
                <w:spacing w:val="-2"/>
              </w:rPr>
            </w:pPr>
          </w:p>
        </w:tc>
        <w:tc>
          <w:tcPr>
            <w:tcW w:w="846" w:type="dxa"/>
            <w:vAlign w:val="center"/>
          </w:tcPr>
          <w:p>
            <w:pPr>
              <w:pStyle w:val="13"/>
              <w:spacing w:after="0" w:line="240" w:lineRule="auto"/>
              <w:jc w:val="center"/>
              <w:rPr>
                <w:rFonts w:ascii="Times New Roman" w:hAnsi="Times New Roman"/>
                <w:spacing w:val="-2"/>
              </w:rPr>
            </w:pPr>
          </w:p>
        </w:tc>
        <w:tc>
          <w:tcPr>
            <w:tcW w:w="846" w:type="dxa"/>
            <w:vAlign w:val="center"/>
          </w:tcPr>
          <w:p>
            <w:pPr>
              <w:pStyle w:val="13"/>
              <w:spacing w:after="0" w:line="240" w:lineRule="auto"/>
              <w:jc w:val="center"/>
              <w:rPr>
                <w:rFonts w:ascii="Times New Roman" w:hAnsi="Times New Roman"/>
                <w:spacing w:val="-2"/>
              </w:rPr>
            </w:pPr>
          </w:p>
        </w:tc>
        <w:tc>
          <w:tcPr>
            <w:tcW w:w="961" w:type="dxa"/>
            <w:vAlign w:val="center"/>
          </w:tcPr>
          <w:p>
            <w:pPr>
              <w:pStyle w:val="13"/>
              <w:spacing w:after="0" w:line="240" w:lineRule="auto"/>
              <w:jc w:val="center"/>
              <w:rPr>
                <w:rFonts w:ascii="Times New Roman" w:hAnsi="Times New Roman"/>
                <w:spacing w:val="-2"/>
              </w:rPr>
            </w:pPr>
          </w:p>
        </w:tc>
        <w:tc>
          <w:tcPr>
            <w:tcW w:w="908" w:type="dxa"/>
            <w:vAlign w:val="center"/>
          </w:tcPr>
          <w:p>
            <w:pPr>
              <w:pStyle w:val="13"/>
              <w:spacing w:after="0" w:line="240" w:lineRule="auto"/>
              <w:jc w:val="center"/>
              <w:rPr>
                <w:rFonts w:ascii="Times New Roman" w:hAnsi="Times New Roman"/>
                <w:spacing w:val="-2"/>
              </w:rPr>
            </w:pPr>
          </w:p>
        </w:tc>
        <w:tc>
          <w:tcPr>
            <w:tcW w:w="897" w:type="dxa"/>
            <w:vAlign w:val="center"/>
          </w:tcPr>
          <w:p>
            <w:pPr>
              <w:pStyle w:val="13"/>
              <w:spacing w:after="0" w:line="240" w:lineRule="auto"/>
              <w:jc w:val="center"/>
              <w:rPr>
                <w:rFonts w:ascii="Times New Roman" w:hAnsi="Times New Roman"/>
                <w:spacing w:val="-2"/>
              </w:rPr>
            </w:pPr>
          </w:p>
        </w:tc>
        <w:tc>
          <w:tcPr>
            <w:tcW w:w="897" w:type="dxa"/>
            <w:vAlign w:val="center"/>
          </w:tcPr>
          <w:p>
            <w:pPr>
              <w:pStyle w:val="13"/>
              <w:spacing w:after="0" w:line="240" w:lineRule="auto"/>
              <w:jc w:val="center"/>
              <w:rPr>
                <w:rFonts w:ascii="Times New Roman" w:hAnsi="Times New Roman"/>
                <w:spacing w:val="-2"/>
              </w:rPr>
            </w:pPr>
          </w:p>
        </w:tc>
        <w:tc>
          <w:tcPr>
            <w:tcW w:w="897" w:type="dxa"/>
            <w:vAlign w:val="center"/>
          </w:tcPr>
          <w:p>
            <w:pPr>
              <w:pStyle w:val="13"/>
              <w:spacing w:after="0" w:line="240" w:lineRule="auto"/>
              <w:jc w:val="center"/>
              <w:rPr>
                <w:rFonts w:ascii="Times New Roman" w:hAnsi="Times New Roman"/>
                <w:spacing w:val="-2"/>
              </w:rPr>
            </w:pPr>
          </w:p>
        </w:tc>
      </w:tr>
    </w:tbl>
    <w:p>
      <w:pPr>
        <w:pStyle w:val="71"/>
        <w:spacing w:before="156" w:after="156"/>
        <w:rPr>
          <w:rFonts w:ascii="Times New Roman"/>
        </w:rPr>
      </w:pPr>
      <w:r>
        <w:rPr>
          <w:rFonts w:ascii="Times New Roman"/>
        </w:rPr>
        <w:t>修复树种选择</w:t>
      </w:r>
    </w:p>
    <w:p>
      <w:pPr>
        <w:pStyle w:val="62"/>
        <w:ind w:firstLine="420"/>
      </w:pPr>
      <w:r>
        <w:rPr>
          <w:rFonts w:hint="eastAsia"/>
        </w:rPr>
        <w:t>修复树种选择包括：</w:t>
      </w:r>
    </w:p>
    <w:p>
      <w:pPr>
        <w:pStyle w:val="180"/>
        <w:numPr>
          <w:ilvl w:val="0"/>
          <w:numId w:val="35"/>
        </w:numPr>
        <w:rPr>
          <w:rFonts w:ascii="Times New Roman"/>
        </w:rPr>
      </w:pPr>
      <w:r>
        <w:rPr>
          <w:rFonts w:ascii="Times New Roman"/>
        </w:rPr>
        <w:t>树种选用严格遵循适地适树原则，以保护地保护对象和旗舰物种为目标，选择生命周期长、群落稳定性强的地带性顶极阔叶树种和保护物种。树种选择见附录</w:t>
      </w:r>
      <w:r>
        <w:rPr>
          <w:rFonts w:hint="eastAsia" w:ascii="Times New Roman"/>
        </w:rPr>
        <w:t>B</w:t>
      </w:r>
      <w:r>
        <w:rPr>
          <w:rFonts w:ascii="Times New Roman"/>
        </w:rPr>
        <w:t>。</w:t>
      </w:r>
    </w:p>
    <w:p>
      <w:pPr>
        <w:pStyle w:val="180"/>
        <w:rPr>
          <w:rFonts w:ascii="Times New Roman"/>
        </w:rPr>
      </w:pPr>
      <w:r>
        <w:rPr>
          <w:rFonts w:ascii="Times New Roman"/>
        </w:rPr>
        <w:t>围绕保护对象、旗舰物种栖息觅食需求，合理配置浆果、坚果、嫩枝嫩叶、蜜源等功能性食源树种，兼顾巢穴隐蔽、遮荫等生境配套需求。</w:t>
      </w:r>
    </w:p>
    <w:p>
      <w:pPr>
        <w:pStyle w:val="180"/>
        <w:rPr>
          <w:rFonts w:ascii="Times New Roman"/>
        </w:rPr>
      </w:pPr>
      <w:r>
        <w:rPr>
          <w:rFonts w:ascii="Times New Roman"/>
        </w:rPr>
        <w:t>每个小班配置3个以上树种。</w:t>
      </w:r>
    </w:p>
    <w:p>
      <w:pPr>
        <w:pStyle w:val="180"/>
        <w:rPr>
          <w:rFonts w:ascii="Times New Roman"/>
        </w:rPr>
      </w:pPr>
      <w:r>
        <w:rPr>
          <w:rFonts w:ascii="Times New Roman"/>
        </w:rPr>
        <w:t>苗木繁育坚持本地采种、本地育苗，采用保护地及周边天然林优良母树种子培育。</w:t>
      </w:r>
    </w:p>
    <w:p>
      <w:pPr>
        <w:pStyle w:val="180"/>
        <w:rPr>
          <w:rFonts w:ascii="Times New Roman"/>
        </w:rPr>
      </w:pPr>
      <w:r>
        <w:rPr>
          <w:rFonts w:ascii="Times New Roman"/>
        </w:rPr>
        <w:t>优先采用2年生以上轻基质容器苗造林，苗木质量执行LY/T1000的规定。</w:t>
      </w:r>
    </w:p>
    <w:p>
      <w:pPr>
        <w:pStyle w:val="71"/>
        <w:spacing w:before="156" w:after="156"/>
        <w:rPr>
          <w:rFonts w:ascii="Times New Roman"/>
        </w:rPr>
      </w:pPr>
      <w:r>
        <w:rPr>
          <w:rFonts w:ascii="Times New Roman"/>
        </w:rPr>
        <w:t>作业设计</w:t>
      </w:r>
    </w:p>
    <w:p>
      <w:pPr>
        <w:pStyle w:val="100"/>
        <w:spacing w:before="156" w:after="156"/>
        <w:rPr>
          <w:rFonts w:ascii="Times New Roman"/>
        </w:rPr>
      </w:pPr>
      <w:r>
        <w:rPr>
          <w:rFonts w:ascii="Times New Roman"/>
        </w:rPr>
        <w:t>小班调查</w:t>
      </w:r>
    </w:p>
    <w:p>
      <w:pPr>
        <w:pStyle w:val="104"/>
        <w:spacing w:before="156" w:after="156"/>
      </w:pPr>
      <w:r>
        <w:t>调查方法</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以年度更新的林草资源图的林地图斑为作业设计小班。布设方形、圆形或带状标准地开展每木检尺调查。每个标准地面积一般不小于0.067hm</w:t>
      </w:r>
      <w:r>
        <w:rPr>
          <w:rFonts w:ascii="Times New Roman" w:hAnsi="Times New Roman"/>
          <w:spacing w:val="-4"/>
          <w:vertAlign w:val="superscript"/>
        </w:rPr>
        <w:t>2</w:t>
      </w:r>
      <w:r>
        <w:rPr>
          <w:rFonts w:ascii="Times New Roman" w:hAnsi="Times New Roman"/>
          <w:spacing w:val="-4"/>
        </w:rPr>
        <w:t>，按照小班面积和精度要求等确定样地数量，标准地总面积不低于作业设计小班面积的1%。</w:t>
      </w:r>
    </w:p>
    <w:p>
      <w:pPr>
        <w:pStyle w:val="104"/>
        <w:spacing w:before="156" w:after="156"/>
      </w:pPr>
      <w:r>
        <w:t>调查内容</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包括地理位置、立地条件、森林类别、生长和结构因子、龄组或发育阶段、健康状况等，主要调查因子按GB/T26424执行。天然更新调查：小班全范围调查天然更新幼树，按从北往南、从西往东顺序编号，采用样方调查与典型单株相结合的方法，用RTK定位，记载幼树树种、树龄、树高、胸径（地径）和坐标，拍摄每棵幼树单株照片和幼树群落照片，绘制小班天然更新幼树分布图。小班调查与设计内容详见附录C。</w:t>
      </w:r>
    </w:p>
    <w:p>
      <w:pPr>
        <w:pStyle w:val="100"/>
        <w:spacing w:before="156" w:after="156"/>
        <w:rPr>
          <w:rFonts w:ascii="Times New Roman"/>
        </w:rPr>
      </w:pPr>
      <w:r>
        <w:rPr>
          <w:rFonts w:ascii="Times New Roman"/>
        </w:rPr>
        <w:t>设计内容</w:t>
      </w:r>
    </w:p>
    <w:p>
      <w:pPr>
        <w:pStyle w:val="62"/>
        <w:ind w:firstLine="420"/>
      </w:pPr>
      <w:r>
        <w:rPr>
          <w:rFonts w:hint="eastAsia"/>
        </w:rPr>
        <w:t>设计内容包括：</w:t>
      </w:r>
    </w:p>
    <w:p>
      <w:pPr>
        <w:pStyle w:val="180"/>
        <w:numPr>
          <w:ilvl w:val="0"/>
          <w:numId w:val="36"/>
        </w:numPr>
        <w:rPr>
          <w:rFonts w:ascii="Times New Roman"/>
        </w:rPr>
      </w:pPr>
      <w:r>
        <w:rPr>
          <w:rFonts w:ascii="Times New Roman"/>
        </w:rPr>
        <w:t>修复措施：依据退化生境特征，选择退化生境修复措施，明确技术指标。可根据修复目标和生态系统特征，确定从现状到地带性顶极状态的全周期修复设计。</w:t>
      </w:r>
    </w:p>
    <w:p>
      <w:pPr>
        <w:pStyle w:val="180"/>
        <w:rPr>
          <w:rFonts w:ascii="Times New Roman"/>
        </w:rPr>
      </w:pPr>
      <w:r>
        <w:rPr>
          <w:rFonts w:ascii="Times New Roman"/>
        </w:rPr>
        <w:t>辅助设施：包括作业道路、集材道路、临时楞场、临时工棚、苗木堆放、设施设备和机械装备等。</w:t>
      </w:r>
    </w:p>
    <w:p>
      <w:pPr>
        <w:pStyle w:val="180"/>
        <w:rPr>
          <w:rFonts w:ascii="Times New Roman"/>
        </w:rPr>
      </w:pPr>
      <w:r>
        <w:rPr>
          <w:rFonts w:ascii="Times New Roman"/>
        </w:rPr>
        <w:t>生物多样性与环境保护措施：确定地带性植被、森林土壤、天然更新幼苗幼树、野生动物栖息地、生态水系等保护措施。</w:t>
      </w:r>
    </w:p>
    <w:p>
      <w:pPr>
        <w:pStyle w:val="180"/>
        <w:rPr>
          <w:rFonts w:ascii="Times New Roman"/>
        </w:rPr>
      </w:pPr>
      <w:r>
        <w:rPr>
          <w:rFonts w:ascii="Times New Roman"/>
        </w:rPr>
        <w:t>投资概算：测算用工量、物资消耗量和其他修复费用，编制退化生境修复投资概算表。</w:t>
      </w:r>
    </w:p>
    <w:p>
      <w:pPr>
        <w:pStyle w:val="100"/>
        <w:spacing w:before="156" w:after="156"/>
        <w:rPr>
          <w:rFonts w:ascii="Times New Roman"/>
        </w:rPr>
      </w:pPr>
      <w:r>
        <w:rPr>
          <w:rFonts w:ascii="Times New Roman"/>
        </w:rPr>
        <w:t>设计成果</w:t>
      </w:r>
    </w:p>
    <w:p>
      <w:pPr>
        <w:pStyle w:val="104"/>
        <w:spacing w:before="156" w:after="156"/>
      </w:pPr>
      <w:r>
        <w:t>作业设计说明书</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包括基本情况、设计思路、外业调查、建设内容、技术模式、施工组织、生物多样性与环境保护、投资概算、保障措施等。作业设计说明书附以小班为单位的作业设计。小班作业设计主要内容包括小班现状、实施主体与实施年度、设计目标、技术措施设计、配套设施、环境保护与安全措施、施工进度安排、工程量、投资概算。</w:t>
      </w:r>
    </w:p>
    <w:p>
      <w:pPr>
        <w:pStyle w:val="104"/>
        <w:spacing w:before="156" w:after="156"/>
      </w:pPr>
      <w:r>
        <w:t>附图</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包括自然保护地森林草原湿地资源分布图和退化生境修复作业设计图。森林草原湿地资源分布图应反映森林退化生境现状，作业设计图应反映修复措施等设计。比例尺宜为1:5000或1:10000。作业小班实施结果应落地上图。</w:t>
      </w:r>
    </w:p>
    <w:p>
      <w:pPr>
        <w:pStyle w:val="104"/>
        <w:spacing w:before="156" w:after="156"/>
      </w:pPr>
      <w:r>
        <w:t>附表</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包括退化生境修复小班现状汇总表、退化生境修复小班作业设计一览表、退化生境修复小班作业设计汇总表和退化生境修复投资概算表等。</w:t>
      </w:r>
    </w:p>
    <w:bookmarkEnd w:id="60"/>
    <w:p>
      <w:pPr>
        <w:pStyle w:val="71"/>
        <w:spacing w:before="156" w:after="156"/>
        <w:rPr>
          <w:rFonts w:ascii="Times New Roman"/>
        </w:rPr>
      </w:pPr>
      <w:bookmarkStart w:id="61" w:name="_Hlk214958496"/>
      <w:r>
        <w:rPr>
          <w:rFonts w:ascii="Times New Roman"/>
        </w:rPr>
        <w:t>修复作业施工</w:t>
      </w:r>
    </w:p>
    <w:p>
      <w:pPr>
        <w:pStyle w:val="100"/>
        <w:spacing w:before="156" w:after="156"/>
        <w:rPr>
          <w:rFonts w:ascii="Times New Roman"/>
        </w:rPr>
      </w:pPr>
      <w:r>
        <w:rPr>
          <w:rFonts w:ascii="Times New Roman"/>
        </w:rPr>
        <w:t>施工准备</w:t>
      </w:r>
    </w:p>
    <w:p>
      <w:pPr>
        <w:pStyle w:val="62"/>
        <w:ind w:firstLine="420"/>
      </w:pPr>
      <w:r>
        <w:rPr>
          <w:rFonts w:hint="eastAsia"/>
        </w:rPr>
        <w:t>施工准备包括：</w:t>
      </w:r>
    </w:p>
    <w:p>
      <w:pPr>
        <w:pStyle w:val="180"/>
        <w:numPr>
          <w:ilvl w:val="0"/>
          <w:numId w:val="37"/>
        </w:numPr>
        <w:rPr>
          <w:rFonts w:ascii="Times New Roman"/>
        </w:rPr>
      </w:pPr>
      <w:r>
        <w:rPr>
          <w:rFonts w:ascii="Times New Roman"/>
        </w:rPr>
        <w:t>根据作业设计核实作业小班、修复措施的要求，准备施工设施设备和材料等。</w:t>
      </w:r>
    </w:p>
    <w:p>
      <w:pPr>
        <w:pStyle w:val="180"/>
        <w:rPr>
          <w:rFonts w:ascii="Times New Roman"/>
        </w:rPr>
      </w:pPr>
      <w:r>
        <w:rPr>
          <w:rFonts w:ascii="Times New Roman"/>
        </w:rPr>
        <w:t>开展施工人员上岗培训。</w:t>
      </w:r>
    </w:p>
    <w:p>
      <w:pPr>
        <w:pStyle w:val="180"/>
        <w:rPr>
          <w:rFonts w:ascii="Times New Roman"/>
        </w:rPr>
      </w:pPr>
      <w:r>
        <w:rPr>
          <w:rFonts w:ascii="Times New Roman"/>
        </w:rPr>
        <w:t>涉及采伐的作业小班，应按照作业设计和采伐要求逐一标记采伐木。</w:t>
      </w:r>
    </w:p>
    <w:p>
      <w:pPr>
        <w:pStyle w:val="100"/>
        <w:spacing w:before="156" w:after="156"/>
        <w:rPr>
          <w:rFonts w:ascii="Times New Roman"/>
        </w:rPr>
      </w:pPr>
      <w:r>
        <w:rPr>
          <w:rFonts w:ascii="Times New Roman"/>
        </w:rPr>
        <w:t>施工要求</w:t>
      </w:r>
    </w:p>
    <w:p>
      <w:pPr>
        <w:pStyle w:val="62"/>
        <w:ind w:firstLine="420"/>
      </w:pPr>
      <w:r>
        <w:rPr>
          <w:rFonts w:hint="eastAsia"/>
        </w:rPr>
        <w:t>施工要求包括：</w:t>
      </w:r>
    </w:p>
    <w:p>
      <w:pPr>
        <w:pStyle w:val="180"/>
        <w:numPr>
          <w:ilvl w:val="0"/>
          <w:numId w:val="38"/>
        </w:numPr>
        <w:rPr>
          <w:rFonts w:ascii="Times New Roman"/>
        </w:rPr>
      </w:pPr>
      <w:r>
        <w:rPr>
          <w:rFonts w:ascii="Times New Roman"/>
        </w:rPr>
        <w:t>严格按作业设计施工。</w:t>
      </w:r>
    </w:p>
    <w:p>
      <w:pPr>
        <w:pStyle w:val="180"/>
        <w:rPr>
          <w:rFonts w:ascii="Times New Roman"/>
        </w:rPr>
      </w:pPr>
      <w:r>
        <w:rPr>
          <w:rFonts w:ascii="Times New Roman"/>
        </w:rPr>
        <w:t>更新造林、补植等施工按GB/T15776执行，采伐施工按GB/T45088执行。</w:t>
      </w:r>
    </w:p>
    <w:p>
      <w:pPr>
        <w:pStyle w:val="180"/>
        <w:rPr>
          <w:rFonts w:ascii="Times New Roman"/>
        </w:rPr>
      </w:pPr>
      <w:r>
        <w:rPr>
          <w:rFonts w:ascii="Times New Roman"/>
        </w:rPr>
        <w:t>保护作业区内的国家重点保护动植物，保留有鸟巢的林木，以及动物巢穴和隐蔽地周围的林木。</w:t>
      </w:r>
    </w:p>
    <w:p>
      <w:pPr>
        <w:pStyle w:val="180"/>
        <w:rPr>
          <w:rFonts w:ascii="Times New Roman"/>
        </w:rPr>
      </w:pPr>
      <w:r>
        <w:rPr>
          <w:rFonts w:ascii="Times New Roman"/>
        </w:rPr>
        <w:t>施工清除的带病虫源林木、树桩、枝桠，应及时就近除害处理。</w:t>
      </w:r>
    </w:p>
    <w:p>
      <w:pPr>
        <w:pStyle w:val="180"/>
        <w:rPr>
          <w:rFonts w:ascii="Times New Roman"/>
        </w:rPr>
      </w:pPr>
      <w:r>
        <w:rPr>
          <w:rFonts w:ascii="Times New Roman"/>
        </w:rPr>
        <w:t>做好林地保护，创造有利于保留木和幼苗幼树的生长环境。</w:t>
      </w:r>
    </w:p>
    <w:p>
      <w:pPr>
        <w:pStyle w:val="180"/>
        <w:rPr>
          <w:rFonts w:ascii="Times New Roman"/>
        </w:rPr>
      </w:pPr>
      <w:r>
        <w:rPr>
          <w:rFonts w:ascii="Times New Roman"/>
        </w:rPr>
        <w:t>施工作业应全过程现场监管，并符合护林防火与施工安全相关要求。</w:t>
      </w:r>
    </w:p>
    <w:p>
      <w:pPr>
        <w:pStyle w:val="100"/>
        <w:spacing w:before="156" w:after="156"/>
        <w:rPr>
          <w:rFonts w:ascii="Times New Roman"/>
        </w:rPr>
      </w:pPr>
      <w:r>
        <w:rPr>
          <w:rFonts w:ascii="Times New Roman"/>
        </w:rPr>
        <w:t>更新采伐</w:t>
      </w:r>
    </w:p>
    <w:p>
      <w:pPr>
        <w:pStyle w:val="104"/>
        <w:spacing w:before="156" w:after="156"/>
      </w:pPr>
      <w:r>
        <w:t>单一人工纯林更新采伐</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分3次采伐，第一次采伐至最后一次采伐全过程一般不超过1个龄级期。第一次采伐林木蓄积量的30%，第二次采伐保留林木蓄积的50%，在更新层郁闭或接近郁闭时再伐除上层林木。各次采伐后，宜尽量使保留木分布相对均匀。伐区内的国家和地方重点保护树种、阔叶树及其幼苗幼树、可为鸟类或其他动物提供栖息场所的林木和枯立木等，采伐时应予以保留。采取群团状皆伐时，伐后形成的最大林窗直径不超过周围林木平均高，相邻林窗间隔不小于周围林木平均高；采用带状皆伐时，带状林窗的宽度不超过树高，带状林窗之间的间隔不小于周围林木平均高。</w:t>
      </w:r>
    </w:p>
    <w:p>
      <w:pPr>
        <w:pStyle w:val="104"/>
        <w:spacing w:before="156" w:after="156"/>
      </w:pPr>
      <w:r>
        <w:t>侵蚀竹林更新采伐</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侵蚀竹林更新采伐对竹子地上部分伐除。竹林清理参照GB/T45088执行，并保留林分中已有目标树种幼苗幼树；清理时留桩高度控制在10cm以下，打通竹节隔；竹篼周围竹叶清理干净；砍伐剩余物可覆盖漏出地面竹鞭，覆盖厚度以竹鞭不能见光为准；清理时间：海拔600m以下区域，清理时间选择在6月-7月；600m以上区域，清理时间选择在7月-9月。</w:t>
      </w:r>
    </w:p>
    <w:p>
      <w:pPr>
        <w:pStyle w:val="100"/>
        <w:spacing w:before="156" w:after="156"/>
        <w:rPr>
          <w:rFonts w:ascii="Times New Roman"/>
        </w:rPr>
      </w:pPr>
      <w:r>
        <w:rPr>
          <w:rFonts w:ascii="Times New Roman"/>
        </w:rPr>
        <w:t>林地清理</w:t>
      </w:r>
    </w:p>
    <w:p>
      <w:pPr>
        <w:pStyle w:val="62"/>
        <w:ind w:firstLine="420"/>
      </w:pPr>
      <w:r>
        <w:rPr>
          <w:rFonts w:hint="eastAsia"/>
        </w:rPr>
        <w:t>林地清理包括：</w:t>
      </w:r>
    </w:p>
    <w:p>
      <w:pPr>
        <w:pStyle w:val="180"/>
        <w:numPr>
          <w:ilvl w:val="0"/>
          <w:numId w:val="39"/>
        </w:numPr>
        <w:rPr>
          <w:rFonts w:ascii="Times New Roman"/>
        </w:rPr>
      </w:pPr>
      <w:r>
        <w:rPr>
          <w:rFonts w:ascii="Times New Roman"/>
        </w:rPr>
        <w:t>按DB43/T140规定执行。</w:t>
      </w:r>
    </w:p>
    <w:p>
      <w:pPr>
        <w:pStyle w:val="180"/>
        <w:rPr>
          <w:rFonts w:ascii="Times New Roman"/>
        </w:rPr>
      </w:pPr>
      <w:r>
        <w:rPr>
          <w:rFonts w:ascii="Times New Roman"/>
        </w:rPr>
        <w:t>清理时保留阔叶树种的幼苗幼树。</w:t>
      </w:r>
    </w:p>
    <w:p>
      <w:pPr>
        <w:pStyle w:val="100"/>
        <w:spacing w:before="156" w:after="156"/>
        <w:rPr>
          <w:rFonts w:ascii="Times New Roman"/>
        </w:rPr>
      </w:pPr>
      <w:r>
        <w:rPr>
          <w:rFonts w:ascii="Times New Roman"/>
        </w:rPr>
        <w:t>整地</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按DB43/T140规定执行。</w:t>
      </w:r>
    </w:p>
    <w:p>
      <w:pPr>
        <w:pStyle w:val="100"/>
        <w:spacing w:before="156" w:after="156"/>
        <w:rPr>
          <w:rFonts w:ascii="Times New Roman"/>
        </w:rPr>
      </w:pPr>
      <w:r>
        <w:rPr>
          <w:rFonts w:ascii="Times New Roman"/>
        </w:rPr>
        <w:t>栽植时间</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栽植时间为一般为当年的2月至4月下旬，宜选择阴天、雨后初晴或小雨天气栽植。</w:t>
      </w:r>
    </w:p>
    <w:p>
      <w:pPr>
        <w:pStyle w:val="100"/>
        <w:spacing w:before="156" w:after="156"/>
        <w:rPr>
          <w:rFonts w:ascii="Times New Roman"/>
        </w:rPr>
      </w:pPr>
      <w:r>
        <w:rPr>
          <w:rFonts w:ascii="Times New Roman"/>
        </w:rPr>
        <w:t>栽植密度</w:t>
      </w:r>
    </w:p>
    <w:p>
      <w:pPr>
        <w:pStyle w:val="13"/>
        <w:spacing w:after="50" w:line="240" w:lineRule="auto"/>
        <w:ind w:right="272" w:firstLine="404" w:firstLineChars="200"/>
        <w:rPr>
          <w:rFonts w:ascii="Times New Roman" w:hAnsi="Times New Roman"/>
          <w:spacing w:val="-4"/>
        </w:rPr>
      </w:pPr>
      <w:r>
        <w:rPr>
          <w:rFonts w:ascii="Times New Roman" w:hAnsi="Times New Roman"/>
          <w:spacing w:val="-4"/>
        </w:rPr>
        <w:t>栽植密度300-600株/公顷。</w:t>
      </w:r>
    </w:p>
    <w:p>
      <w:pPr>
        <w:pStyle w:val="100"/>
        <w:spacing w:before="156" w:after="156"/>
        <w:rPr>
          <w:rFonts w:ascii="Times New Roman"/>
        </w:rPr>
      </w:pPr>
      <w:r>
        <w:rPr>
          <w:rFonts w:ascii="Times New Roman"/>
        </w:rPr>
        <w:t>栽植</w:t>
      </w:r>
    </w:p>
    <w:p>
      <w:pPr>
        <w:pStyle w:val="13"/>
        <w:spacing w:line="240" w:lineRule="auto"/>
        <w:ind w:right="272" w:firstLine="404" w:firstLineChars="200"/>
        <w:rPr>
          <w:rFonts w:ascii="Times New Roman" w:hAnsi="Times New Roman"/>
          <w:spacing w:val="-4"/>
        </w:rPr>
      </w:pPr>
      <w:r>
        <w:rPr>
          <w:rFonts w:ascii="Times New Roman" w:hAnsi="Times New Roman"/>
          <w:spacing w:val="-4"/>
        </w:rPr>
        <w:t>按DB43/T140规定执行。</w:t>
      </w:r>
    </w:p>
    <w:p>
      <w:pPr>
        <w:pStyle w:val="100"/>
        <w:spacing w:before="156" w:after="156"/>
        <w:rPr>
          <w:rFonts w:ascii="Times New Roman"/>
        </w:rPr>
      </w:pPr>
      <w:r>
        <w:rPr>
          <w:rFonts w:ascii="Times New Roman"/>
        </w:rPr>
        <w:t>抚育管护</w:t>
      </w:r>
    </w:p>
    <w:p>
      <w:pPr>
        <w:pStyle w:val="62"/>
        <w:ind w:firstLine="420"/>
      </w:pPr>
      <w:r>
        <w:rPr>
          <w:rFonts w:hint="eastAsia"/>
        </w:rPr>
        <w:t>抚育管护措施包括：</w:t>
      </w:r>
    </w:p>
    <w:p>
      <w:pPr>
        <w:pStyle w:val="180"/>
        <w:numPr>
          <w:ilvl w:val="0"/>
          <w:numId w:val="40"/>
        </w:numPr>
        <w:rPr>
          <w:rFonts w:ascii="Times New Roman"/>
        </w:rPr>
      </w:pPr>
      <w:r>
        <w:rPr>
          <w:rFonts w:ascii="Times New Roman"/>
        </w:rPr>
        <w:t>4月～5月和8月～9月进行松土除草，只去除影响幼树生长灌草，对更新的符合修复目标的幼苗幼树纳入抚育目标。造林后连续抚育3年，每年2次。</w:t>
      </w:r>
    </w:p>
    <w:p>
      <w:pPr>
        <w:pStyle w:val="180"/>
        <w:rPr>
          <w:rFonts w:ascii="Times New Roman"/>
        </w:rPr>
      </w:pPr>
      <w:r>
        <w:rPr>
          <w:rFonts w:ascii="Times New Roman"/>
        </w:rPr>
        <w:t>对当年造林成活率低于90%的造林地，需要进行补植。</w:t>
      </w:r>
    </w:p>
    <w:p>
      <w:pPr>
        <w:pStyle w:val="180"/>
        <w:rPr>
          <w:rFonts w:ascii="Times New Roman"/>
        </w:rPr>
      </w:pPr>
      <w:r>
        <w:rPr>
          <w:rFonts w:ascii="Times New Roman"/>
        </w:rPr>
        <w:t>造林后纳入巡护范围，防止人为的破坏。</w:t>
      </w:r>
    </w:p>
    <w:p>
      <w:pPr>
        <w:pStyle w:val="180"/>
        <w:rPr>
          <w:rFonts w:ascii="Times New Roman"/>
        </w:rPr>
      </w:pPr>
      <w:r>
        <w:rPr>
          <w:rFonts w:ascii="Times New Roman"/>
        </w:rPr>
        <w:t>侵蚀竹林修复地每年两次控笋控竹，连续三年，直至无萌生小竹出现。</w:t>
      </w:r>
    </w:p>
    <w:p>
      <w:pPr>
        <w:pStyle w:val="71"/>
        <w:spacing w:before="156" w:after="156"/>
        <w:rPr>
          <w:rFonts w:ascii="Times New Roman"/>
          <w:lang w:bidi="zh-CN"/>
        </w:rPr>
      </w:pPr>
      <w:r>
        <w:rPr>
          <w:rFonts w:ascii="Times New Roman"/>
          <w:lang w:bidi="zh-CN"/>
        </w:rPr>
        <w:t>全周期培育</w:t>
      </w:r>
    </w:p>
    <w:p>
      <w:pPr>
        <w:pStyle w:val="13"/>
        <w:spacing w:line="240" w:lineRule="auto"/>
        <w:ind w:right="272" w:firstLine="404" w:firstLineChars="200"/>
        <w:rPr>
          <w:rFonts w:ascii="Times New Roman" w:hAnsi="Times New Roman"/>
          <w:spacing w:val="-4"/>
        </w:rPr>
      </w:pPr>
      <w:r>
        <w:rPr>
          <w:rFonts w:ascii="Times New Roman" w:hAnsi="Times New Roman"/>
          <w:spacing w:val="-4"/>
        </w:rPr>
        <w:t>目标林分全周期培育分森林建群(树种更新)、幼龄林管护、中龄林抚育、复层异龄林培育4个阶段。</w:t>
      </w:r>
    </w:p>
    <w:p>
      <w:pPr>
        <w:pStyle w:val="180"/>
        <w:numPr>
          <w:ilvl w:val="0"/>
          <w:numId w:val="41"/>
        </w:numPr>
        <w:rPr>
          <w:rFonts w:ascii="Times New Roman"/>
        </w:rPr>
      </w:pPr>
      <w:r>
        <w:rPr>
          <w:rFonts w:ascii="Times New Roman"/>
        </w:rPr>
        <w:t>森林建群(树种更新)。保留土壤种子库天然更新幼树，合理密度栽植建群树种，预留天然更新空间。</w:t>
      </w:r>
    </w:p>
    <w:p>
      <w:pPr>
        <w:pStyle w:val="180"/>
        <w:rPr>
          <w:rFonts w:ascii="Times New Roman"/>
        </w:rPr>
      </w:pPr>
      <w:r>
        <w:rPr>
          <w:rFonts w:ascii="Times New Roman"/>
        </w:rPr>
        <w:t>幼龄林管护。实施期一般管护3年，每年抚育2次，5～6月锄抚、9～10月刀抚；后期管护3年，保障造林成活率和幼树自然成林。</w:t>
      </w:r>
    </w:p>
    <w:p>
      <w:pPr>
        <w:pStyle w:val="180"/>
        <w:rPr>
          <w:rFonts w:ascii="Times New Roman"/>
        </w:rPr>
      </w:pPr>
      <w:r>
        <w:rPr>
          <w:rFonts w:ascii="Times New Roman"/>
        </w:rPr>
        <w:t>中龄林抚育。伐除部分林木，调整树种组成和林分密度，优化林分结构，改善林木生长环境条件，促进林分正向演替。</w:t>
      </w:r>
    </w:p>
    <w:p>
      <w:pPr>
        <w:pStyle w:val="180"/>
        <w:rPr>
          <w:rFonts w:ascii="Times New Roman"/>
        </w:rPr>
      </w:pPr>
      <w:r>
        <w:rPr>
          <w:rFonts w:ascii="Times New Roman"/>
        </w:rPr>
        <w:t>复层异龄林培育。主要针对近成过熟林，识别天然更新树种，以人工促进林下天然更新，培育复层异龄林。</w:t>
      </w:r>
    </w:p>
    <w:p>
      <w:pPr>
        <w:pStyle w:val="111"/>
        <w:spacing w:before="156" w:after="156"/>
        <w:rPr>
          <w:rFonts w:ascii="Times New Roman"/>
        </w:rPr>
      </w:pPr>
      <w:r>
        <w:rPr>
          <w:rFonts w:ascii="Times New Roman"/>
        </w:rPr>
        <w:t>外来物种入侵地修复</w:t>
      </w:r>
    </w:p>
    <w:p>
      <w:pPr>
        <w:pStyle w:val="71"/>
        <w:spacing w:before="156" w:after="156"/>
        <w:rPr>
          <w:rFonts w:ascii="Times New Roman"/>
        </w:rPr>
      </w:pPr>
      <w:r>
        <w:rPr>
          <w:rFonts w:ascii="Times New Roman"/>
        </w:rPr>
        <w:t>外来入侵物种控制</w:t>
      </w:r>
    </w:p>
    <w:p>
      <w:pPr>
        <w:pStyle w:val="62"/>
        <w:ind w:firstLine="420"/>
      </w:pPr>
      <w:r>
        <w:rPr>
          <w:rFonts w:hint="eastAsia"/>
        </w:rPr>
        <w:t>外来入侵物种控制措施包括：</w:t>
      </w:r>
    </w:p>
    <w:p>
      <w:pPr>
        <w:pStyle w:val="180"/>
        <w:numPr>
          <w:ilvl w:val="0"/>
          <w:numId w:val="42"/>
        </w:numPr>
        <w:rPr>
          <w:rFonts w:ascii="Times New Roman"/>
        </w:rPr>
      </w:pPr>
      <w:r>
        <w:rPr>
          <w:rFonts w:ascii="Times New Roman"/>
        </w:rPr>
        <w:t>参照SN/T2961</w:t>
      </w:r>
      <w:r>
        <w:rPr>
          <w:rFonts w:hint="eastAsia" w:ascii="Times New Roman"/>
        </w:rPr>
        <w:t>的规定执行</w:t>
      </w:r>
      <w:r>
        <w:rPr>
          <w:rFonts w:ascii="Times New Roman"/>
        </w:rPr>
        <w:t>。</w:t>
      </w:r>
    </w:p>
    <w:p>
      <w:pPr>
        <w:pStyle w:val="180"/>
        <w:rPr>
          <w:rFonts w:ascii="Times New Roman"/>
        </w:rPr>
      </w:pPr>
      <w:r>
        <w:rPr>
          <w:rFonts w:ascii="Times New Roman"/>
        </w:rPr>
        <w:t>优先采用物理和生物防治方法控制外来入侵物种。确需使用化学方法的，应选用环境友好型药剂，并严格控制在最小有效剂量范围内，确保不对原生生态系统造成二次伤害。</w:t>
      </w:r>
    </w:p>
    <w:p>
      <w:pPr>
        <w:pStyle w:val="71"/>
        <w:spacing w:before="156" w:after="156"/>
        <w:rPr>
          <w:rFonts w:ascii="Times New Roman"/>
        </w:rPr>
      </w:pPr>
      <w:r>
        <w:rPr>
          <w:rFonts w:ascii="Times New Roman"/>
        </w:rPr>
        <w:t>外来入侵物种地修复</w:t>
      </w:r>
    </w:p>
    <w:p>
      <w:pPr>
        <w:pStyle w:val="13"/>
        <w:spacing w:line="240" w:lineRule="auto"/>
        <w:ind w:right="272" w:firstLine="404" w:firstLineChars="200"/>
        <w:rPr>
          <w:rFonts w:ascii="Times New Roman" w:hAnsi="Times New Roman"/>
          <w:spacing w:val="-4"/>
        </w:rPr>
      </w:pPr>
      <w:r>
        <w:rPr>
          <w:rFonts w:ascii="Times New Roman" w:hAnsi="Times New Roman"/>
          <w:spacing w:val="-4"/>
        </w:rPr>
        <w:t>因地制宜，分类施策，用乡土植物予以替代，逐步恢复原生生态系统。</w:t>
      </w:r>
    </w:p>
    <w:p>
      <w:pPr>
        <w:pStyle w:val="111"/>
        <w:spacing w:before="156" w:after="156"/>
        <w:rPr>
          <w:rFonts w:ascii="Times New Roman"/>
        </w:rPr>
      </w:pPr>
      <w:r>
        <w:rPr>
          <w:rFonts w:ascii="Times New Roman"/>
        </w:rPr>
        <w:t>破碎化生境连通</w:t>
      </w:r>
    </w:p>
    <w:p>
      <w:pPr>
        <w:pStyle w:val="62"/>
        <w:ind w:firstLine="420"/>
      </w:pPr>
      <w:r>
        <w:rPr>
          <w:rFonts w:hint="eastAsia"/>
        </w:rPr>
        <w:t>破碎化生境连通包括：</w:t>
      </w:r>
    </w:p>
    <w:p>
      <w:pPr>
        <w:pStyle w:val="180"/>
        <w:numPr>
          <w:ilvl w:val="0"/>
          <w:numId w:val="43"/>
        </w:numPr>
        <w:rPr>
          <w:rFonts w:ascii="Times New Roman"/>
        </w:rPr>
      </w:pPr>
      <w:r>
        <w:rPr>
          <w:rFonts w:ascii="Times New Roman"/>
        </w:rPr>
        <w:t>衔接破碎化孤立生境单元，对杉木、柳杉、侵蚀毛竹等单一人工纯林进行疏伐、补植乡土阔叶树种，构建连续复层植被带。</w:t>
      </w:r>
    </w:p>
    <w:p>
      <w:pPr>
        <w:pStyle w:val="180"/>
        <w:rPr>
          <w:rFonts w:ascii="Times New Roman"/>
        </w:rPr>
      </w:pPr>
      <w:r>
        <w:rPr>
          <w:rFonts w:ascii="Times New Roman"/>
        </w:rPr>
        <w:t>植被配置兼顾食源、隐蔽、越冬需求，形成适配多类保护物种的连续带状近自然群落。</w:t>
      </w:r>
    </w:p>
    <w:p>
      <w:pPr>
        <w:pStyle w:val="180"/>
        <w:rPr>
          <w:rFonts w:ascii="Times New Roman"/>
        </w:rPr>
      </w:pPr>
      <w:r>
        <w:rPr>
          <w:rFonts w:ascii="Times New Roman"/>
        </w:rPr>
        <w:t>统筹廊道宽度、走向与保护地整体生态网络布局，管控廊道沿线人为干扰，保障廊道长期连通。</w:t>
      </w:r>
    </w:p>
    <w:p>
      <w:pPr>
        <w:pStyle w:val="180"/>
        <w:rPr>
          <w:rFonts w:ascii="Times New Roman"/>
        </w:rPr>
      </w:pPr>
      <w:r>
        <w:rPr>
          <w:rFonts w:ascii="Times New Roman"/>
        </w:rPr>
        <w:t>针对公路等线性阻隔工程，因地制宜布设动物通行通道，消除生境阻断效应。</w:t>
      </w:r>
    </w:p>
    <w:p>
      <w:pPr>
        <w:pStyle w:val="180"/>
        <w:rPr>
          <w:rFonts w:ascii="Times New Roman"/>
        </w:rPr>
      </w:pPr>
      <w:r>
        <w:rPr>
          <w:rFonts w:ascii="Times New Roman"/>
        </w:rPr>
        <w:t>对阻隔生境的沟渠等采用分段式生态盖板覆盖，打通动物穿行空间。</w:t>
      </w:r>
    </w:p>
    <w:bookmarkEnd w:id="61"/>
    <w:p>
      <w:pPr>
        <w:pStyle w:val="110"/>
        <w:spacing w:before="312" w:after="312"/>
        <w:rPr>
          <w:rFonts w:ascii="Times New Roman"/>
        </w:rPr>
      </w:pPr>
      <w:bookmarkStart w:id="62" w:name="_Toc239713963"/>
      <w:bookmarkStart w:id="63" w:name="_Hlk214958837"/>
      <w:r>
        <w:rPr>
          <w:rFonts w:ascii="Times New Roman"/>
        </w:rPr>
        <w:t>湿地类型自然保护地退化生境修复</w:t>
      </w:r>
      <w:bookmarkEnd w:id="62"/>
    </w:p>
    <w:p>
      <w:pPr>
        <w:pStyle w:val="13"/>
        <w:spacing w:line="240" w:lineRule="auto"/>
        <w:ind w:right="271" w:firstLine="404" w:firstLineChars="200"/>
        <w:rPr>
          <w:rFonts w:ascii="Times New Roman" w:hAnsi="Times New Roman"/>
          <w:spacing w:val="-4"/>
        </w:rPr>
      </w:pPr>
      <w:r>
        <w:rPr>
          <w:rFonts w:ascii="Times New Roman" w:hAnsi="Times New Roman"/>
          <w:spacing w:val="-4"/>
        </w:rPr>
        <w:t>参照LY/T3353和DB43/T2942</w:t>
      </w:r>
      <w:r>
        <w:rPr>
          <w:rFonts w:hint="eastAsia" w:ascii="Times New Roman" w:hAnsi="Times New Roman"/>
          <w:spacing w:val="-4"/>
        </w:rPr>
        <w:t>的规定执行</w:t>
      </w:r>
      <w:r>
        <w:rPr>
          <w:rFonts w:ascii="Times New Roman" w:hAnsi="Times New Roman"/>
          <w:spacing w:val="-4"/>
        </w:rPr>
        <w:t>。</w:t>
      </w:r>
    </w:p>
    <w:p>
      <w:pPr>
        <w:pStyle w:val="110"/>
        <w:spacing w:before="312" w:after="312"/>
        <w:rPr>
          <w:rFonts w:ascii="Times New Roman"/>
        </w:rPr>
      </w:pPr>
      <w:bookmarkStart w:id="64" w:name="_Toc239713964"/>
      <w:r>
        <w:rPr>
          <w:rFonts w:ascii="Times New Roman"/>
        </w:rPr>
        <w:t>监测评价</w:t>
      </w:r>
      <w:bookmarkEnd w:id="64"/>
    </w:p>
    <w:p>
      <w:pPr>
        <w:pStyle w:val="111"/>
        <w:spacing w:before="156" w:after="156"/>
        <w:rPr>
          <w:rFonts w:ascii="Times New Roman"/>
        </w:rPr>
      </w:pPr>
      <w:r>
        <w:rPr>
          <w:rFonts w:hint="eastAsia" w:ascii="Times New Roman"/>
        </w:rPr>
        <w:t>合格</w:t>
      </w:r>
      <w:r>
        <w:rPr>
          <w:rFonts w:ascii="Times New Roman"/>
        </w:rPr>
        <w:t>评价</w:t>
      </w:r>
    </w:p>
    <w:p>
      <w:pPr>
        <w:pStyle w:val="13"/>
        <w:spacing w:line="240" w:lineRule="auto"/>
        <w:ind w:right="272" w:firstLine="404" w:firstLineChars="200"/>
        <w:rPr>
          <w:rFonts w:ascii="Times New Roman" w:hAnsi="Times New Roman"/>
          <w:spacing w:val="-4"/>
        </w:rPr>
      </w:pPr>
      <w:bookmarkStart w:id="65" w:name="OLE_LINK5"/>
      <w:r>
        <w:rPr>
          <w:rFonts w:ascii="Times New Roman" w:hAnsi="Times New Roman"/>
          <w:spacing w:val="-4"/>
        </w:rPr>
        <w:t>退化生境修复实施后第2年起连续3年开展</w:t>
      </w:r>
      <w:r>
        <w:rPr>
          <w:rFonts w:hint="eastAsia" w:ascii="Times New Roman" w:hAnsi="Times New Roman"/>
          <w:spacing w:val="-4"/>
        </w:rPr>
        <w:t>合格</w:t>
      </w:r>
      <w:r>
        <w:rPr>
          <w:rFonts w:ascii="Times New Roman" w:hAnsi="Times New Roman"/>
          <w:spacing w:val="-4"/>
        </w:rPr>
        <w:t>评价，退化生境修复小班同时满足以下条件的，为修复合格小班：</w:t>
      </w:r>
    </w:p>
    <w:p>
      <w:pPr>
        <w:pStyle w:val="180"/>
        <w:numPr>
          <w:ilvl w:val="0"/>
          <w:numId w:val="44"/>
        </w:numPr>
        <w:rPr>
          <w:rFonts w:ascii="Times New Roman"/>
        </w:rPr>
      </w:pPr>
      <w:r>
        <w:rPr>
          <w:rFonts w:ascii="Times New Roman"/>
        </w:rPr>
        <w:t>按作业设计施工。</w:t>
      </w:r>
    </w:p>
    <w:p>
      <w:pPr>
        <w:pStyle w:val="180"/>
        <w:rPr>
          <w:rFonts w:ascii="Times New Roman"/>
        </w:rPr>
      </w:pPr>
      <w:r>
        <w:rPr>
          <w:rFonts w:ascii="Times New Roman"/>
        </w:rPr>
        <w:t>符合6.4.4规定的技术要求。</w:t>
      </w:r>
    </w:p>
    <w:p>
      <w:pPr>
        <w:pStyle w:val="180"/>
        <w:rPr>
          <w:rFonts w:ascii="Times New Roman"/>
        </w:rPr>
      </w:pPr>
      <w:r>
        <w:rPr>
          <w:rFonts w:ascii="Times New Roman"/>
        </w:rPr>
        <w:t>符合6.4.5.2规定的施工要求。</w:t>
      </w:r>
    </w:p>
    <w:p>
      <w:pPr>
        <w:pStyle w:val="180"/>
        <w:rPr>
          <w:rFonts w:ascii="Times New Roman"/>
        </w:rPr>
      </w:pPr>
      <w:r>
        <w:rPr>
          <w:rFonts w:ascii="Times New Roman"/>
        </w:rPr>
        <w:t>符合6.4.5.9规定的抚育管护要求。</w:t>
      </w:r>
    </w:p>
    <w:bookmarkEnd w:id="65"/>
    <w:p>
      <w:pPr>
        <w:pStyle w:val="111"/>
        <w:spacing w:before="156" w:after="156"/>
        <w:rPr>
          <w:rFonts w:ascii="Times New Roman"/>
        </w:rPr>
      </w:pPr>
      <w:r>
        <w:rPr>
          <w:rFonts w:ascii="Times New Roman"/>
        </w:rPr>
        <w:t>成效监测</w:t>
      </w:r>
    </w:p>
    <w:p>
      <w:pPr>
        <w:pStyle w:val="13"/>
        <w:spacing w:line="240" w:lineRule="auto"/>
        <w:ind w:right="272" w:firstLine="404" w:firstLineChars="200"/>
        <w:rPr>
          <w:rFonts w:ascii="Times New Roman" w:hAnsi="Times New Roman"/>
          <w:spacing w:val="-4"/>
        </w:rPr>
      </w:pPr>
      <w:r>
        <w:rPr>
          <w:rFonts w:ascii="Times New Roman" w:hAnsi="Times New Roman"/>
          <w:spacing w:val="-4"/>
        </w:rPr>
        <w:t>退化生境修复满3年后开展第1次成效监测；此后，定期或不定期开展。成效监测采取图斑监测、样地调查与调查观测相结合的方法。</w:t>
      </w:r>
    </w:p>
    <w:p>
      <w:pPr>
        <w:pStyle w:val="180"/>
        <w:numPr>
          <w:ilvl w:val="0"/>
          <w:numId w:val="45"/>
        </w:numPr>
        <w:rPr>
          <w:rFonts w:ascii="Times New Roman"/>
        </w:rPr>
      </w:pPr>
      <w:r>
        <w:rPr>
          <w:rFonts w:ascii="Times New Roman"/>
        </w:rPr>
        <w:t>图斑监测。应用高清晰卫星影像，通过遥感智能解译掌握退化生境修复小班整体状况。森林修复小班主要判读林分郁闭度或幼树保存率，湿地修复小班主要判读水文、水质和植被盖度。监测修复效果分“好、中、差”3个等级。</w:t>
      </w:r>
    </w:p>
    <w:p>
      <w:pPr>
        <w:pStyle w:val="180"/>
        <w:rPr>
          <w:rFonts w:ascii="Times New Roman"/>
        </w:rPr>
      </w:pPr>
      <w:r>
        <w:rPr>
          <w:rFonts w:ascii="Times New Roman"/>
        </w:rPr>
        <w:t>样地调查。分别不同等级选取典型图斑，在代表性地段设置标准地，调查记载植物种类、高度、胸径（地径）、盖度、植被结构，以及湿地水文、水质等；使用无从机拍摄图斑正射影像。</w:t>
      </w:r>
    </w:p>
    <w:p>
      <w:pPr>
        <w:pStyle w:val="180"/>
        <w:rPr>
          <w:rFonts w:ascii="Times New Roman"/>
        </w:rPr>
      </w:pPr>
      <w:r>
        <w:rPr>
          <w:rFonts w:ascii="Times New Roman"/>
        </w:rPr>
        <w:t>调查观测。具体调查观测技术应按照HJ1311的相关规定执行。</w:t>
      </w:r>
    </w:p>
    <w:p>
      <w:pPr>
        <w:pStyle w:val="180"/>
        <w:rPr>
          <w:rFonts w:ascii="Times New Roman"/>
        </w:rPr>
      </w:pPr>
      <w:r>
        <w:rPr>
          <w:rFonts w:ascii="Times New Roman"/>
        </w:rPr>
        <w:t>成效评价。综合图斑监测、样地调查和调查观测结果，采用定量和定性相结合的方法，对退化生境修复的目标和效果等方面进行评估。</w:t>
      </w:r>
    </w:p>
    <w:p>
      <w:pPr>
        <w:pStyle w:val="110"/>
        <w:spacing w:before="312" w:after="312"/>
        <w:rPr>
          <w:rFonts w:ascii="Times New Roman"/>
        </w:rPr>
      </w:pPr>
      <w:bookmarkStart w:id="66" w:name="_Toc239713965"/>
      <w:r>
        <w:rPr>
          <w:rFonts w:ascii="Times New Roman"/>
        </w:rPr>
        <w:t>档案管理</w:t>
      </w:r>
      <w:bookmarkEnd w:id="66"/>
    </w:p>
    <w:p>
      <w:pPr>
        <w:pStyle w:val="111"/>
        <w:spacing w:before="156" w:after="156"/>
        <w:rPr>
          <w:rFonts w:ascii="Times New Roman"/>
        </w:rPr>
      </w:pPr>
      <w:r>
        <w:rPr>
          <w:rFonts w:hint="eastAsia" w:ascii="Times New Roman"/>
        </w:rPr>
        <w:t>档案内容</w:t>
      </w:r>
    </w:p>
    <w:p>
      <w:pPr>
        <w:pStyle w:val="62"/>
        <w:ind w:firstLine="420"/>
      </w:pPr>
      <w:r>
        <w:rPr>
          <w:rFonts w:hint="eastAsia"/>
        </w:rPr>
        <w:t>档案内容包括：</w:t>
      </w:r>
    </w:p>
    <w:p>
      <w:pPr>
        <w:pStyle w:val="180"/>
        <w:numPr>
          <w:ilvl w:val="0"/>
          <w:numId w:val="46"/>
        </w:numPr>
        <w:rPr>
          <w:rFonts w:ascii="Times New Roman"/>
        </w:rPr>
      </w:pPr>
      <w:r>
        <w:rPr>
          <w:rFonts w:ascii="Times New Roman"/>
        </w:rPr>
        <w:t>地带性植被调查文档。包括参照生态系统矢量图层年度版本、参照生态系统调查成果，以及数字孪生地带性生态系统。</w:t>
      </w:r>
    </w:p>
    <w:p>
      <w:pPr>
        <w:pStyle w:val="180"/>
        <w:rPr>
          <w:rFonts w:ascii="Times New Roman"/>
        </w:rPr>
      </w:pPr>
      <w:r>
        <w:rPr>
          <w:rFonts w:ascii="Times New Roman"/>
        </w:rPr>
        <w:t>作业设计文档。包括作业设计调查原始记录和作业设计成果。作业设计成果包括说明书（含小班作业设计）、表、图，以及作业设计批复文件等。</w:t>
      </w:r>
    </w:p>
    <w:p>
      <w:pPr>
        <w:pStyle w:val="180"/>
        <w:rPr>
          <w:rFonts w:ascii="Times New Roman"/>
        </w:rPr>
      </w:pPr>
      <w:r>
        <w:rPr>
          <w:rFonts w:ascii="Times New Roman"/>
        </w:rPr>
        <w:t>退化生境修复作业文档。包括招投标、施工合同、监理合同、采伐许可证等文件，造林种苗相关资料，以及施工作业过程中的用工和设备、材料等消耗资料。</w:t>
      </w:r>
    </w:p>
    <w:p>
      <w:pPr>
        <w:pStyle w:val="180"/>
        <w:rPr>
          <w:rFonts w:ascii="Times New Roman"/>
        </w:rPr>
      </w:pPr>
      <w:r>
        <w:rPr>
          <w:rFonts w:ascii="Times New Roman"/>
        </w:rPr>
        <w:t>监测评价文档。包括监理台账、自检验收、质量评价、成效监测等材料。</w:t>
      </w:r>
    </w:p>
    <w:p>
      <w:pPr>
        <w:pStyle w:val="180"/>
        <w:rPr>
          <w:rFonts w:ascii="Times New Roman"/>
        </w:rPr>
      </w:pPr>
      <w:r>
        <w:rPr>
          <w:rFonts w:ascii="Times New Roman"/>
        </w:rPr>
        <w:t>其他相关文档。包括技术总结、工作报告、财务报表等材料，以及照片、录音、录像等声像类资料。</w:t>
      </w:r>
    </w:p>
    <w:p>
      <w:pPr>
        <w:pStyle w:val="111"/>
        <w:spacing w:before="156" w:after="156"/>
        <w:rPr>
          <w:rFonts w:ascii="Times New Roman"/>
        </w:rPr>
      </w:pPr>
      <w:r>
        <w:rPr>
          <w:rFonts w:ascii="Times New Roman"/>
        </w:rPr>
        <w:t>保管</w:t>
      </w:r>
    </w:p>
    <w:p>
      <w:pPr>
        <w:pStyle w:val="13"/>
        <w:spacing w:line="240" w:lineRule="auto"/>
        <w:ind w:right="272" w:firstLine="404" w:firstLineChars="200"/>
        <w:rPr>
          <w:rFonts w:ascii="Times New Roman" w:hAnsi="Times New Roman"/>
          <w:spacing w:val="-4"/>
        </w:rPr>
      </w:pPr>
      <w:r>
        <w:rPr>
          <w:rFonts w:ascii="Times New Roman" w:hAnsi="Times New Roman"/>
          <w:spacing w:val="-4"/>
        </w:rPr>
        <w:t>退化生境修复档案应有纸介质文档和电子文档，符合档案案卷构成要求，电子文档应有备份。</w:t>
      </w:r>
    </w:p>
    <w:p>
      <w:pPr>
        <w:pStyle w:val="111"/>
        <w:spacing w:before="156" w:after="156"/>
        <w:rPr>
          <w:rFonts w:ascii="Times New Roman"/>
        </w:rPr>
      </w:pPr>
      <w:r>
        <w:rPr>
          <w:rFonts w:ascii="Times New Roman"/>
        </w:rPr>
        <w:t>应用与传递</w:t>
      </w:r>
    </w:p>
    <w:p>
      <w:pPr>
        <w:pStyle w:val="13"/>
        <w:spacing w:line="240" w:lineRule="auto"/>
        <w:ind w:right="272" w:firstLine="404" w:firstLineChars="200"/>
        <w:rPr>
          <w:rFonts w:ascii="Times New Roman" w:hAnsi="Times New Roman"/>
          <w:spacing w:val="-4"/>
        </w:rPr>
      </w:pPr>
      <w:r>
        <w:rPr>
          <w:rFonts w:ascii="Times New Roman" w:hAnsi="Times New Roman"/>
          <w:spacing w:val="-4"/>
        </w:rPr>
        <w:t>利用退化生境修复档案资源，分类建立技术系列、生物系列、人物或事件系列数字档案，形成退化生境修复生态系统整体、局部或个体全记录。</w:t>
      </w: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p>
      <w:pPr>
        <w:pStyle w:val="13"/>
        <w:spacing w:line="240" w:lineRule="auto"/>
        <w:ind w:right="272" w:firstLine="404" w:firstLineChars="200"/>
        <w:rPr>
          <w:rFonts w:ascii="Times New Roman" w:hAnsi="Times New Roman"/>
          <w:spacing w:val="-4"/>
        </w:rPr>
      </w:pPr>
    </w:p>
    <w:bookmarkEnd w:id="59"/>
    <w:bookmarkEnd w:id="63"/>
    <w:p>
      <w:pPr>
        <w:widowControl/>
        <w:adjustRightInd/>
        <w:spacing w:line="240" w:lineRule="auto"/>
        <w:jc w:val="left"/>
        <w:rPr>
          <w:vanish/>
        </w:rPr>
      </w:pPr>
    </w:p>
    <w:p>
      <w:pPr>
        <w:pStyle w:val="205"/>
        <w:rPr>
          <w:vanish w:val="0"/>
        </w:rPr>
      </w:pPr>
    </w:p>
    <w:p>
      <w:pPr>
        <w:pStyle w:val="62"/>
        <w:ind w:firstLine="0" w:firstLineChars="0"/>
        <w:jc w:val="center"/>
        <w:sectPr>
          <w:footerReference r:id="rId13" w:type="default"/>
          <w:footerReference r:id="rId14" w:type="even"/>
          <w:pgSz w:w="11906" w:h="16838"/>
          <w:pgMar w:top="1928" w:right="1134" w:bottom="1134" w:left="1134" w:header="1418" w:footer="1134" w:gutter="284"/>
          <w:cols w:space="425" w:num="1"/>
          <w:formProt w:val="0"/>
          <w:docGrid w:type="lines" w:linePitch="312" w:charSpace="0"/>
        </w:sectPr>
      </w:pPr>
    </w:p>
    <w:bookmarkEnd w:id="23"/>
    <w:p>
      <w:pPr>
        <w:pStyle w:val="204"/>
        <w:rPr>
          <w:rFonts w:hint="eastAsia"/>
          <w:vanish w:val="0"/>
        </w:rPr>
      </w:pPr>
      <w:bookmarkStart w:id="67" w:name="BookMark5"/>
    </w:p>
    <w:p>
      <w:pPr>
        <w:pStyle w:val="205"/>
        <w:rPr>
          <w:vanish w:val="0"/>
        </w:rPr>
      </w:pPr>
    </w:p>
    <w:p>
      <w:pPr>
        <w:pStyle w:val="82"/>
        <w:spacing w:after="156"/>
      </w:pPr>
      <w:r>
        <w:br w:type="textWrapping"/>
      </w:r>
      <w:bookmarkStart w:id="68" w:name="_Toc239713966"/>
      <w:r>
        <w:rPr>
          <w:rFonts w:hint="eastAsia"/>
        </w:rPr>
        <w:t>（资料性）</w:t>
      </w:r>
      <w:r>
        <w:br w:type="textWrapping"/>
      </w:r>
      <w:r>
        <w:rPr>
          <w:rFonts w:hint="eastAsia"/>
        </w:rPr>
        <w:t>地带性森林植被外业调查内容</w:t>
      </w:r>
      <w:bookmarkEnd w:id="68"/>
    </w:p>
    <w:p>
      <w:pPr>
        <w:pStyle w:val="62"/>
        <w:ind w:firstLine="420"/>
      </w:pPr>
      <w:r>
        <w:rPr>
          <w:rFonts w:hint="eastAsia"/>
        </w:rPr>
        <w:t xml:space="preserve">A.1 </w:t>
      </w:r>
      <w:r>
        <w:t>地带性森林植被</w:t>
      </w:r>
      <w:r>
        <w:rPr>
          <w:spacing w:val="-3"/>
        </w:rPr>
        <w:t>外</w:t>
      </w:r>
      <w:r>
        <w:t>业调</w:t>
      </w:r>
      <w:r>
        <w:rPr>
          <w:spacing w:val="-3"/>
        </w:rPr>
        <w:t>查</w:t>
      </w:r>
      <w:r>
        <w:t>表</w:t>
      </w:r>
      <w:r>
        <w:rPr>
          <w:rFonts w:hint="eastAsia"/>
        </w:rPr>
        <w:t>样式见表A.1。</w:t>
      </w:r>
    </w:p>
    <w:p>
      <w:pPr>
        <w:pStyle w:val="82"/>
        <w:numPr>
          <w:ilvl w:val="0"/>
          <w:numId w:val="0"/>
        </w:numPr>
        <w:spacing w:before="0" w:after="0" w:afterLines="0"/>
        <w:rPr>
          <w:rFonts w:ascii="Times New Roman"/>
        </w:rPr>
      </w:pPr>
      <w:bookmarkStart w:id="69" w:name="_Toc239713967"/>
      <w:r>
        <w:rPr>
          <w:rFonts w:hint="eastAsia" w:ascii="Times New Roman"/>
        </w:rPr>
        <w:t>表A.1</w:t>
      </w:r>
      <w:r>
        <w:rPr>
          <w:rFonts w:ascii="Times New Roman"/>
        </w:rPr>
        <w:t>地带性森林植被</w:t>
      </w:r>
      <w:r>
        <w:rPr>
          <w:rFonts w:ascii="Times New Roman"/>
          <w:spacing w:val="-3"/>
        </w:rPr>
        <w:t>外</w:t>
      </w:r>
      <w:r>
        <w:rPr>
          <w:rFonts w:ascii="Times New Roman"/>
        </w:rPr>
        <w:t>业调</w:t>
      </w:r>
      <w:r>
        <w:rPr>
          <w:rFonts w:ascii="Times New Roman"/>
          <w:spacing w:val="-3"/>
        </w:rPr>
        <w:t>查</w:t>
      </w:r>
      <w:r>
        <w:rPr>
          <w:rFonts w:ascii="Times New Roman"/>
        </w:rPr>
        <w:t>表样式</w:t>
      </w:r>
      <w:bookmarkEnd w:id="69"/>
    </w:p>
    <w:tbl>
      <w:tblPr>
        <w:tblStyle w:val="39"/>
        <w:tblW w:w="93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9344" w:type="dxa"/>
            <w:vAlign w:val="center"/>
          </w:tcPr>
          <w:p>
            <w:pPr>
              <w:jc w:val="center"/>
              <w:rPr>
                <w:rFonts w:ascii="Times New Roman" w:hAnsi="Times New Roman"/>
              </w:rPr>
            </w:pPr>
            <w:r>
              <w:rPr>
                <w:rFonts w:ascii="Times New Roman" w:hAnsi="Times New Roman"/>
              </w:rPr>
              <w:t>调查日期：      年__ 月__ 日</w:t>
            </w:r>
            <w:r>
              <w:rPr>
                <w:rFonts w:ascii="Times New Roman" w:hAnsi="Times New Roman"/>
                <w:b/>
                <w:bCs/>
              </w:rPr>
              <w:t xml:space="preserve">  </w:t>
            </w:r>
            <w:r>
              <w:rPr>
                <w:rFonts w:ascii="Times New Roman" w:hAnsi="Times New Roman"/>
              </w:rPr>
              <w:t>调查单位</w:t>
            </w:r>
            <w:r>
              <w:rPr>
                <w:rFonts w:ascii="Times New Roman" w:hAnsi="Times New Roman"/>
                <w:b/>
                <w:bCs/>
              </w:rPr>
              <w:t>：</w:t>
            </w:r>
            <w:r>
              <w:rPr>
                <w:rFonts w:ascii="Times New Roman" w:hAnsi="Times New Roman"/>
              </w:rPr>
              <w:t>____________________   调查员：__________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atLeast"/>
          <w:jc w:val="center"/>
        </w:trPr>
        <w:tc>
          <w:tcPr>
            <w:tcW w:w="9344" w:type="dxa"/>
          </w:tcPr>
          <w:p>
            <w:pPr>
              <w:rPr>
                <w:rFonts w:ascii="Times New Roman" w:hAnsi="Times New Roman"/>
                <w:b/>
                <w:bCs/>
              </w:rPr>
            </w:pPr>
            <w:r>
              <w:rPr>
                <w:rFonts w:ascii="Times New Roman" w:hAnsi="Times New Roman"/>
                <w:b/>
                <w:bCs/>
              </w:rPr>
              <w:t>一、图斑基本信息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保护地名称：</w:t>
            </w:r>
            <w:r>
              <w:rPr>
                <w:rFonts w:ascii="Times New Roman" w:hAnsi="Times New Roman"/>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保护地类型：国家级□ 省级□    保护地位置：核心保护区□ 一般控制区□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管护站：________村（林班）：________图斑号：________面积 (hm²)：________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u w:val="single"/>
              </w:rPr>
            </w:pPr>
            <w:r>
              <w:rPr>
                <w:rFonts w:ascii="Times New Roman" w:hAnsi="Times New Roman"/>
              </w:rPr>
              <w:t>经纬度：E________ N________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b/>
                <w:bCs/>
              </w:rPr>
            </w:pPr>
            <w:r>
              <w:rPr>
                <w:rFonts w:ascii="Times New Roman" w:hAnsi="Times New Roman"/>
                <w:b/>
                <w:bCs/>
              </w:rPr>
              <w:t>二、立地条件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地貌：_______ 海拔 (m)：________  坡度 (°)：________坡向：</w:t>
            </w:r>
            <w:r>
              <w:rPr>
                <w:rFonts w:ascii="Times New Roman" w:hAnsi="Times New Roman"/>
                <w:u w:val="single"/>
              </w:rPr>
              <w:t xml:space="preserve"> </w:t>
            </w:r>
            <w:r>
              <w:rPr>
                <w:rFonts w:ascii="Times New Roman" w:hAnsi="Times New Roman"/>
              </w:rPr>
              <w:t>_______坡位_______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土壤类型：_______土层厚度 (cm)：________腐殖质厚度 (cm)：________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b/>
                <w:bCs/>
              </w:rPr>
            </w:pPr>
            <w:r>
              <w:rPr>
                <w:rFonts w:ascii="Times New Roman" w:hAnsi="Times New Roman"/>
                <w:b/>
                <w:bCs/>
              </w:rPr>
              <w:t xml:space="preserve">三、管理属性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森林类别：________保护等级：________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林地权属：________林木权属：________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b/>
                <w:bCs/>
              </w:rPr>
              <w:t>四、植被类型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b/>
                <w:bCs/>
              </w:rPr>
            </w:pPr>
            <w:r>
              <w:rPr>
                <w:rFonts w:ascii="Times New Roman" w:hAnsi="Times New Roman"/>
              </w:rPr>
              <w:t>植被型组：_</w:t>
            </w:r>
            <w:r>
              <w:rPr>
                <w:rFonts w:ascii="Times New Roman" w:hAnsi="Times New Roman"/>
                <w:u w:val="single"/>
              </w:rPr>
              <w:t>森林</w:t>
            </w:r>
            <w:r>
              <w:rPr>
                <w:rFonts w:ascii="Times New Roman" w:hAnsi="Times New Roman"/>
              </w:rPr>
              <w:t>_     植被型：________      群系：________     群落类型：________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b/>
                <w:bCs/>
              </w:rPr>
              <w:t>五、植被特征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 xml:space="preserve">起源：天然□ 人工□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郁闭度：_______  植被总盖度 (%)：______ 植被结构：______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 xml:space="preserve">树种组成：________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密度 (株/hm²)：_______其中：建群树种_____ (株/hm²)  伴生树种_____</w:t>
            </w:r>
            <w:r>
              <w:rPr>
                <w:rFonts w:ascii="Times New Roman" w:hAnsi="Times New Roman"/>
                <w:u w:val="single"/>
              </w:rPr>
              <w:t xml:space="preserve"> </w:t>
            </w:r>
            <w:r>
              <w:rPr>
                <w:rFonts w:ascii="Times New Roman" w:hAnsi="Times New Roman"/>
              </w:rPr>
              <w:t>(株/hm²)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林龄 (年)：________ 龄组：_______  龄级结构：同龄林□  异龄林□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平均胸径 (cm)：______ 径级结构：反J型□  正态分布□  双峰分布□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平均树高 (m)：______ 平均优势高(m)：______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 xml:space="preserve">林层：复层林□  单层林□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蓄积 (m³/hm²)：________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b/>
                <w:bCs/>
              </w:rPr>
              <w:t>六、天然更新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rPr>
              <w:t xml:space="preserve">更新等级：良好□ 中等□ 不良□      </w:t>
            </w:r>
          </w:p>
          <w:p>
            <w:pPr>
              <w:rPr>
                <w:rFonts w:ascii="Times New Roman" w:hAnsi="Times New Roman"/>
                <w:u w:val="single"/>
              </w:rPr>
            </w:pPr>
            <w:r>
              <w:rPr>
                <w:rFonts w:ascii="Times New Roman" w:hAnsi="Times New Roman"/>
              </w:rPr>
              <w:t>幼树株数 (株/hm²)：____  其中：保护树种幼树_______(株/hm²)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b/>
                <w:bCs/>
              </w:rPr>
              <w:t>七、珍稀动植物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jc w:val="center"/>
        </w:trPr>
        <w:tc>
          <w:tcPr>
            <w:tcW w:w="9344" w:type="dxa"/>
          </w:tcPr>
          <w:p>
            <w:pPr>
              <w:rPr>
                <w:rFonts w:ascii="Times New Roman" w:hAnsi="Times New Roman"/>
              </w:rPr>
            </w:pPr>
            <w:r>
              <w:rPr>
                <w:rFonts w:ascii="Times New Roman" w:hAnsi="Times New Roman"/>
              </w:rPr>
              <w:t xml:space="preserve">珍稀植物：物种名称________  数量________  经纬度______________________   </w:t>
            </w:r>
          </w:p>
          <w:p>
            <w:pPr>
              <w:rPr>
                <w:rFonts w:ascii="Times New Roman" w:hAnsi="Times New Roman"/>
              </w:rPr>
            </w:pPr>
            <w:r>
              <w:rPr>
                <w:rFonts w:ascii="Times New Roman" w:hAnsi="Times New Roman"/>
              </w:rPr>
              <w:t>海拔________     保护等级_______   受威胁因素_______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jc w:val="center"/>
        </w:trPr>
        <w:tc>
          <w:tcPr>
            <w:tcW w:w="9344" w:type="dxa"/>
          </w:tcPr>
          <w:p>
            <w:pPr>
              <w:rPr>
                <w:rFonts w:ascii="Times New Roman" w:hAnsi="Times New Roman"/>
              </w:rPr>
            </w:pPr>
            <w:r>
              <w:rPr>
                <w:rFonts w:ascii="Times New Roman" w:hAnsi="Times New Roman"/>
              </w:rPr>
              <w:t xml:space="preserve">珍稀动物：物种名称________  数量________  经纬度______________________   </w:t>
            </w:r>
          </w:p>
          <w:p>
            <w:pPr>
              <w:rPr>
                <w:rFonts w:ascii="Times New Roman" w:hAnsi="Times New Roman"/>
              </w:rPr>
            </w:pPr>
            <w:r>
              <w:rPr>
                <w:rFonts w:ascii="Times New Roman" w:hAnsi="Times New Roman"/>
              </w:rPr>
              <w:t>海拔________     保护等级_______   受威胁因素_______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b/>
                <w:bCs/>
              </w:rPr>
            </w:pPr>
            <w:r>
              <w:rPr>
                <w:rFonts w:ascii="Times New Roman" w:hAnsi="Times New Roman"/>
                <w:b/>
                <w:bCs/>
              </w:rPr>
              <w:t>八、干扰与威胁因素</w:t>
            </w:r>
          </w:p>
          <w:p>
            <w:pPr>
              <w:rPr>
                <w:rFonts w:ascii="Times New Roman" w:hAnsi="Times New Roman"/>
                <w:b/>
                <w:bCs/>
              </w:rPr>
            </w:pPr>
            <w:r>
              <w:rPr>
                <w:rFonts w:ascii="Times New Roman" w:hAnsi="Times New Roman"/>
              </w:rPr>
              <w:t>人为干扰类型及强度________    病虫害发生情况________外来入侵物种种类及分布________________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r>
              <w:rPr>
                <w:rFonts w:ascii="Times New Roman" w:hAnsi="Times New Roman"/>
                <w:b/>
                <w:bCs/>
              </w:rPr>
              <w:t>九、图斑照片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44" w:type="dxa"/>
          </w:tcPr>
          <w:p>
            <w:pPr>
              <w:rPr>
                <w:rFonts w:ascii="Times New Roman" w:hAnsi="Times New Roman"/>
              </w:rPr>
            </w:pPr>
          </w:p>
        </w:tc>
      </w:tr>
    </w:tbl>
    <w:p>
      <w:pPr>
        <w:pStyle w:val="62"/>
        <w:ind w:firstLine="420"/>
      </w:pPr>
      <w:r>
        <w:rPr>
          <w:rFonts w:hint="eastAsia"/>
        </w:rPr>
        <w:t>备注：图斑照片包括全景、典型植被特征、标志性地物各1张，标注拍摄方向与时间</w:t>
      </w:r>
    </w:p>
    <w:p>
      <w:pPr>
        <w:pStyle w:val="62"/>
        <w:ind w:firstLine="420"/>
      </w:pPr>
    </w:p>
    <w:p>
      <w:pPr>
        <w:widowControl/>
        <w:adjustRightInd/>
        <w:spacing w:line="240" w:lineRule="auto"/>
        <w:jc w:val="left"/>
        <w:rPr>
          <w:rFonts w:ascii="Times New Roman" w:hAnsi="Times New Roman"/>
          <w:kern w:val="0"/>
          <w:szCs w:val="20"/>
        </w:rPr>
      </w:pPr>
      <w:r>
        <w:br w:type="page"/>
      </w:r>
    </w:p>
    <w:p>
      <w:pPr>
        <w:pStyle w:val="62"/>
        <w:ind w:firstLine="420"/>
      </w:pPr>
      <w:r>
        <w:rPr>
          <w:rFonts w:hint="eastAsia"/>
        </w:rPr>
        <w:t xml:space="preserve">A.2 </w:t>
      </w:r>
      <w:r>
        <w:t>地带性森林植被</w:t>
      </w:r>
      <w:r>
        <w:rPr>
          <w:spacing w:val="-3"/>
        </w:rPr>
        <w:t>外</w:t>
      </w:r>
      <w:r>
        <w:t>业调</w:t>
      </w:r>
      <w:r>
        <w:rPr>
          <w:spacing w:val="-3"/>
        </w:rPr>
        <w:t>查</w:t>
      </w:r>
      <w:r>
        <w:t>表</w:t>
      </w:r>
      <w:r>
        <w:rPr>
          <w:rFonts w:hint="eastAsia"/>
        </w:rPr>
        <w:t>样式见表A.2。</w:t>
      </w:r>
    </w:p>
    <w:p>
      <w:pPr>
        <w:pStyle w:val="82"/>
        <w:numPr>
          <w:ilvl w:val="0"/>
          <w:numId w:val="0"/>
        </w:numPr>
        <w:spacing w:before="0" w:after="0" w:afterLines="0"/>
        <w:rPr>
          <w:rFonts w:ascii="Times New Roman"/>
          <w:spacing w:val="69"/>
        </w:rPr>
      </w:pPr>
      <w:bookmarkStart w:id="70" w:name="_Toc239713968"/>
      <w:r>
        <w:rPr>
          <w:rFonts w:hint="eastAsia" w:ascii="Times New Roman"/>
        </w:rPr>
        <w:t>表A.2</w:t>
      </w:r>
      <w:r>
        <w:rPr>
          <w:rFonts w:ascii="Times New Roman"/>
        </w:rPr>
        <w:t>原生森林植被</w:t>
      </w:r>
      <w:r>
        <w:rPr>
          <w:rFonts w:ascii="Times New Roman"/>
          <w:spacing w:val="-3"/>
        </w:rPr>
        <w:t>样地</w:t>
      </w:r>
      <w:r>
        <w:rPr>
          <w:rFonts w:ascii="Times New Roman"/>
        </w:rPr>
        <w:t>调</w:t>
      </w:r>
      <w:r>
        <w:rPr>
          <w:rFonts w:ascii="Times New Roman"/>
          <w:spacing w:val="-3"/>
        </w:rPr>
        <w:t>查</w:t>
      </w:r>
      <w:r>
        <w:rPr>
          <w:rFonts w:ascii="Times New Roman"/>
        </w:rPr>
        <w:t>表样式</w:t>
      </w:r>
      <w:bookmarkEnd w:id="70"/>
    </w:p>
    <w:tbl>
      <w:tblPr>
        <w:tblStyle w:val="39"/>
        <w:tblW w:w="83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96"/>
        <w:gridCol w:w="699"/>
        <w:gridCol w:w="699"/>
        <w:gridCol w:w="696"/>
        <w:gridCol w:w="696"/>
        <w:gridCol w:w="696"/>
        <w:gridCol w:w="696"/>
        <w:gridCol w:w="709"/>
        <w:gridCol w:w="733"/>
        <w:gridCol w:w="696"/>
        <w:gridCol w:w="690"/>
        <w:gridCol w:w="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eastAsia="黑体"/>
                <w:sz w:val="28"/>
                <w:szCs w:val="28"/>
              </w:rPr>
            </w:pPr>
            <w:r>
              <w:rPr>
                <w:rFonts w:ascii="Times New Roman" w:hAnsi="Times New Roman"/>
              </w:rPr>
              <w:t>调查日期：   年    月   日</w:t>
            </w:r>
            <w:r>
              <w:rPr>
                <w:rFonts w:ascii="Times New Roman" w:hAnsi="Times New Roman"/>
                <w:b/>
                <w:bCs/>
              </w:rPr>
              <w:t xml:space="preserve">  </w:t>
            </w:r>
            <w:r>
              <w:rPr>
                <w:rFonts w:ascii="Times New Roman" w:hAnsi="Times New Roman"/>
              </w:rPr>
              <w:t>调查单位</w:t>
            </w:r>
            <w:r>
              <w:rPr>
                <w:rFonts w:ascii="Times New Roman" w:hAnsi="Times New Roman"/>
                <w:b/>
                <w:bCs/>
              </w:rPr>
              <w:t>：</w:t>
            </w:r>
            <w:r>
              <w:rPr>
                <w:rFonts w:ascii="Times New Roman" w:hAnsi="Times New Roman"/>
              </w:rPr>
              <w:t xml:space="preserve">                    调查员： </w:t>
            </w:r>
            <w:r>
              <w:rPr>
                <w:rFonts w:ascii="Times New Roman" w:hAnsi="Times New Roman" w:eastAsia="黑体"/>
                <w:sz w:val="28"/>
                <w:szCs w:val="28"/>
              </w:rPr>
              <w:br w:type="pag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rPr>
            </w:pPr>
            <w:r>
              <w:rPr>
                <w:rFonts w:ascii="Times New Roman" w:hAnsi="Times New Roman"/>
                <w:b/>
                <w:bCs/>
              </w:rPr>
              <w:t>一、样地基本信息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rPr>
            </w:pPr>
            <w:r>
              <w:rPr>
                <w:rFonts w:ascii="Times New Roman" w:hAnsi="Times New Roman"/>
              </w:rPr>
              <w:t>保护地名称：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rPr>
            </w:pPr>
            <w:r>
              <w:rPr>
                <w:rFonts w:ascii="Times New Roman" w:hAnsi="Times New Roman"/>
              </w:rPr>
              <w:t>保护地类型：国家级□ 省级□ 保护地位置：核心保护区□ 一般控制区□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rPr>
            </w:pPr>
            <w:r>
              <w:rPr>
                <w:rFonts w:ascii="Times New Roman" w:hAnsi="Times New Roman"/>
              </w:rPr>
              <w:t xml:space="preserve">管护站：         村（林班）：       图斑号：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rPr>
            </w:pPr>
            <w:r>
              <w:rPr>
                <w:rFonts w:ascii="Times New Roman" w:hAnsi="Times New Roman"/>
              </w:rPr>
              <w:t xml:space="preserve">样地号：         经纬度：E           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8399" w:type="dxa"/>
            <w:gridSpan w:val="12"/>
          </w:tcPr>
          <w:p>
            <w:pPr>
              <w:rPr>
                <w:rFonts w:ascii="Times New Roman" w:hAnsi="Times New Roman"/>
              </w:rPr>
            </w:pPr>
            <w:r>
              <w:rPr>
                <w:rFonts w:ascii="Times New Roman" w:hAnsi="Times New Roman"/>
                <w:b/>
                <w:bCs/>
              </w:rPr>
              <w:t>二、样地每木调查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Merge w:val="restart"/>
            <w:vAlign w:val="center"/>
          </w:tcPr>
          <w:p>
            <w:pPr>
              <w:jc w:val="center"/>
              <w:rPr>
                <w:rFonts w:ascii="Times New Roman" w:hAnsi="Times New Roman"/>
              </w:rPr>
            </w:pPr>
            <w:r>
              <w:rPr>
                <w:rFonts w:ascii="Times New Roman" w:hAnsi="Times New Roman"/>
              </w:rPr>
              <w:t>编号</w:t>
            </w:r>
          </w:p>
        </w:tc>
        <w:tc>
          <w:tcPr>
            <w:tcW w:w="699" w:type="dxa"/>
            <w:vMerge w:val="restart"/>
            <w:vAlign w:val="center"/>
          </w:tcPr>
          <w:p>
            <w:pPr>
              <w:widowControl/>
              <w:jc w:val="center"/>
              <w:rPr>
                <w:rFonts w:ascii="Times New Roman" w:hAnsi="Times New Roman"/>
              </w:rPr>
            </w:pPr>
            <w:r>
              <w:rPr>
                <w:rFonts w:ascii="Times New Roman" w:hAnsi="Times New Roman"/>
                <w:color w:val="000000"/>
                <w:kern w:val="0"/>
                <w:sz w:val="20"/>
                <w:szCs w:val="20"/>
                <w:lang w:bidi="ar"/>
              </w:rPr>
              <w:t>横坐标(m)</w:t>
            </w:r>
          </w:p>
        </w:tc>
        <w:tc>
          <w:tcPr>
            <w:tcW w:w="699" w:type="dxa"/>
            <w:vMerge w:val="restart"/>
            <w:vAlign w:val="center"/>
          </w:tcPr>
          <w:p>
            <w:pPr>
              <w:widowControl/>
              <w:jc w:val="center"/>
              <w:rPr>
                <w:rFonts w:ascii="Times New Roman" w:hAnsi="Times New Roman"/>
              </w:rPr>
            </w:pPr>
            <w:r>
              <w:rPr>
                <w:rFonts w:ascii="Times New Roman" w:hAnsi="Times New Roman"/>
                <w:color w:val="000000"/>
                <w:kern w:val="0"/>
                <w:sz w:val="20"/>
                <w:szCs w:val="20"/>
                <w:lang w:bidi="ar"/>
              </w:rPr>
              <w:t>纵坐标(m)</w:t>
            </w:r>
          </w:p>
        </w:tc>
        <w:tc>
          <w:tcPr>
            <w:tcW w:w="696" w:type="dxa"/>
            <w:vMerge w:val="restart"/>
            <w:vAlign w:val="center"/>
          </w:tcPr>
          <w:p>
            <w:pPr>
              <w:jc w:val="center"/>
              <w:rPr>
                <w:rFonts w:ascii="Times New Roman" w:hAnsi="Times New Roman"/>
              </w:rPr>
            </w:pPr>
            <w:r>
              <w:rPr>
                <w:rFonts w:ascii="Times New Roman" w:hAnsi="Times New Roman"/>
              </w:rPr>
              <w:t>树种</w:t>
            </w:r>
          </w:p>
          <w:p>
            <w:pPr>
              <w:jc w:val="center"/>
              <w:rPr>
                <w:rFonts w:ascii="Times New Roman" w:hAnsi="Times New Roman"/>
              </w:rPr>
            </w:pPr>
            <w:r>
              <w:rPr>
                <w:rFonts w:ascii="Times New Roman" w:hAnsi="Times New Roman"/>
              </w:rPr>
              <w:t>名称</w:t>
            </w:r>
          </w:p>
        </w:tc>
        <w:tc>
          <w:tcPr>
            <w:tcW w:w="1392" w:type="dxa"/>
            <w:gridSpan w:val="2"/>
            <w:vAlign w:val="center"/>
          </w:tcPr>
          <w:p>
            <w:pPr>
              <w:jc w:val="center"/>
              <w:rPr>
                <w:rFonts w:ascii="Times New Roman" w:hAnsi="Times New Roman"/>
              </w:rPr>
            </w:pPr>
            <w:r>
              <w:rPr>
                <w:rFonts w:ascii="Times New Roman" w:hAnsi="Times New Roman"/>
              </w:rPr>
              <w:t>树种类型</w:t>
            </w:r>
          </w:p>
        </w:tc>
        <w:tc>
          <w:tcPr>
            <w:tcW w:w="696" w:type="dxa"/>
            <w:vMerge w:val="restart"/>
            <w:vAlign w:val="center"/>
          </w:tcPr>
          <w:p>
            <w:pPr>
              <w:jc w:val="center"/>
              <w:rPr>
                <w:rFonts w:ascii="Times New Roman" w:hAnsi="Times New Roman"/>
              </w:rPr>
            </w:pPr>
            <w:r>
              <w:rPr>
                <w:rFonts w:ascii="Times New Roman" w:hAnsi="Times New Roman"/>
              </w:rPr>
              <w:t>保护</w:t>
            </w:r>
          </w:p>
          <w:p>
            <w:pPr>
              <w:jc w:val="center"/>
              <w:rPr>
                <w:rFonts w:ascii="Times New Roman" w:hAnsi="Times New Roman"/>
              </w:rPr>
            </w:pPr>
            <w:r>
              <w:rPr>
                <w:rFonts w:ascii="Times New Roman" w:hAnsi="Times New Roman"/>
              </w:rPr>
              <w:t>树种</w:t>
            </w:r>
          </w:p>
        </w:tc>
        <w:tc>
          <w:tcPr>
            <w:tcW w:w="709" w:type="dxa"/>
            <w:vMerge w:val="restart"/>
            <w:vAlign w:val="center"/>
          </w:tcPr>
          <w:p>
            <w:pPr>
              <w:jc w:val="center"/>
              <w:rPr>
                <w:rFonts w:ascii="Times New Roman" w:hAnsi="Times New Roman"/>
              </w:rPr>
            </w:pPr>
            <w:r>
              <w:rPr>
                <w:rFonts w:ascii="Times New Roman" w:hAnsi="Times New Roman"/>
              </w:rPr>
              <w:t>树龄</w:t>
            </w:r>
          </w:p>
        </w:tc>
        <w:tc>
          <w:tcPr>
            <w:tcW w:w="733" w:type="dxa"/>
            <w:vMerge w:val="restart"/>
            <w:vAlign w:val="center"/>
          </w:tcPr>
          <w:p>
            <w:pPr>
              <w:jc w:val="center"/>
              <w:rPr>
                <w:rFonts w:ascii="Times New Roman" w:hAnsi="Times New Roman"/>
              </w:rPr>
            </w:pPr>
            <w:r>
              <w:rPr>
                <w:rFonts w:ascii="Times New Roman" w:hAnsi="Times New Roman"/>
              </w:rPr>
              <w:t>胸径（cm）</w:t>
            </w:r>
          </w:p>
        </w:tc>
        <w:tc>
          <w:tcPr>
            <w:tcW w:w="696" w:type="dxa"/>
            <w:vMerge w:val="restart"/>
            <w:vAlign w:val="center"/>
          </w:tcPr>
          <w:p>
            <w:pPr>
              <w:jc w:val="center"/>
              <w:rPr>
                <w:rFonts w:ascii="Times New Roman" w:hAnsi="Times New Roman"/>
              </w:rPr>
            </w:pPr>
            <w:r>
              <w:rPr>
                <w:rFonts w:ascii="Times New Roman" w:hAnsi="Times New Roman"/>
              </w:rPr>
              <w:t>树高（m）</w:t>
            </w:r>
          </w:p>
        </w:tc>
        <w:tc>
          <w:tcPr>
            <w:tcW w:w="690" w:type="dxa"/>
            <w:vMerge w:val="restart"/>
            <w:vAlign w:val="center"/>
          </w:tcPr>
          <w:p>
            <w:pPr>
              <w:jc w:val="center"/>
              <w:rPr>
                <w:rFonts w:ascii="Times New Roman" w:hAnsi="Times New Roman"/>
              </w:rPr>
            </w:pPr>
            <w:r>
              <w:rPr>
                <w:rFonts w:ascii="Times New Roman" w:hAnsi="Times New Roman"/>
              </w:rPr>
              <w:t>林层</w:t>
            </w:r>
          </w:p>
        </w:tc>
        <w:tc>
          <w:tcPr>
            <w:tcW w:w="693" w:type="dxa"/>
            <w:vMerge w:val="restart"/>
            <w:vAlign w:val="center"/>
          </w:tcPr>
          <w:p>
            <w:pPr>
              <w:jc w:val="center"/>
              <w:rPr>
                <w:rFonts w:ascii="Times New Roman" w:hAnsi="Times New Roman"/>
              </w:rPr>
            </w:pPr>
            <w:r>
              <w:rPr>
                <w:rFonts w:ascii="Times New Roman" w:hAnsi="Times New Roma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Merge w:val="continue"/>
            <w:vAlign w:val="center"/>
          </w:tcPr>
          <w:p>
            <w:pPr>
              <w:jc w:val="center"/>
              <w:rPr>
                <w:rFonts w:ascii="Times New Roman" w:hAnsi="Times New Roman"/>
              </w:rPr>
            </w:pPr>
          </w:p>
        </w:tc>
        <w:tc>
          <w:tcPr>
            <w:tcW w:w="699" w:type="dxa"/>
            <w:vMerge w:val="continue"/>
            <w:vAlign w:val="center"/>
          </w:tcPr>
          <w:p>
            <w:pPr>
              <w:widowControl/>
              <w:jc w:val="center"/>
              <w:rPr>
                <w:rFonts w:ascii="Times New Roman" w:hAnsi="Times New Roman"/>
                <w:color w:val="000000"/>
                <w:kern w:val="0"/>
                <w:sz w:val="20"/>
                <w:szCs w:val="20"/>
                <w:lang w:bidi="ar"/>
              </w:rPr>
            </w:pPr>
          </w:p>
        </w:tc>
        <w:tc>
          <w:tcPr>
            <w:tcW w:w="699" w:type="dxa"/>
            <w:vMerge w:val="continue"/>
            <w:vAlign w:val="center"/>
          </w:tcPr>
          <w:p>
            <w:pPr>
              <w:widowControl/>
              <w:jc w:val="center"/>
              <w:rPr>
                <w:rFonts w:ascii="Times New Roman" w:hAnsi="Times New Roman"/>
                <w:color w:val="000000"/>
                <w:kern w:val="0"/>
                <w:sz w:val="20"/>
                <w:szCs w:val="20"/>
                <w:lang w:bidi="ar"/>
              </w:rPr>
            </w:pPr>
          </w:p>
        </w:tc>
        <w:tc>
          <w:tcPr>
            <w:tcW w:w="696" w:type="dxa"/>
            <w:vMerge w:val="continue"/>
            <w:vAlign w:val="center"/>
          </w:tcPr>
          <w:p>
            <w:pPr>
              <w:jc w:val="center"/>
              <w:rPr>
                <w:rFonts w:ascii="Times New Roman" w:hAnsi="Times New Roman"/>
              </w:rPr>
            </w:pPr>
          </w:p>
        </w:tc>
        <w:tc>
          <w:tcPr>
            <w:tcW w:w="696" w:type="dxa"/>
            <w:vAlign w:val="center"/>
          </w:tcPr>
          <w:p>
            <w:pPr>
              <w:jc w:val="center"/>
              <w:rPr>
                <w:rFonts w:ascii="Times New Roman" w:hAnsi="Times New Roman"/>
              </w:rPr>
            </w:pPr>
            <w:r>
              <w:rPr>
                <w:rFonts w:ascii="Times New Roman" w:hAnsi="Times New Roman"/>
              </w:rPr>
              <w:t>建群</w:t>
            </w:r>
          </w:p>
          <w:p>
            <w:pPr>
              <w:jc w:val="center"/>
              <w:rPr>
                <w:rFonts w:ascii="Times New Roman" w:hAnsi="Times New Roman"/>
              </w:rPr>
            </w:pPr>
            <w:r>
              <w:rPr>
                <w:rFonts w:ascii="Times New Roman" w:hAnsi="Times New Roman"/>
              </w:rPr>
              <w:t>树种</w:t>
            </w:r>
          </w:p>
        </w:tc>
        <w:tc>
          <w:tcPr>
            <w:tcW w:w="696" w:type="dxa"/>
            <w:vAlign w:val="center"/>
          </w:tcPr>
          <w:p>
            <w:pPr>
              <w:jc w:val="center"/>
              <w:rPr>
                <w:rFonts w:ascii="Times New Roman" w:hAnsi="Times New Roman"/>
              </w:rPr>
            </w:pPr>
            <w:r>
              <w:rPr>
                <w:rFonts w:ascii="Times New Roman" w:hAnsi="Times New Roman"/>
              </w:rPr>
              <w:t>伴生种</w:t>
            </w:r>
          </w:p>
        </w:tc>
        <w:tc>
          <w:tcPr>
            <w:tcW w:w="696" w:type="dxa"/>
            <w:vMerge w:val="continue"/>
            <w:vAlign w:val="center"/>
          </w:tcPr>
          <w:p>
            <w:pPr>
              <w:jc w:val="center"/>
              <w:rPr>
                <w:rFonts w:ascii="Times New Roman" w:hAnsi="Times New Roman"/>
              </w:rPr>
            </w:pPr>
          </w:p>
        </w:tc>
        <w:tc>
          <w:tcPr>
            <w:tcW w:w="709" w:type="dxa"/>
            <w:vMerge w:val="continue"/>
            <w:vAlign w:val="center"/>
          </w:tcPr>
          <w:p>
            <w:pPr>
              <w:jc w:val="center"/>
              <w:rPr>
                <w:rFonts w:ascii="Times New Roman" w:hAnsi="Times New Roman"/>
              </w:rPr>
            </w:pPr>
          </w:p>
        </w:tc>
        <w:tc>
          <w:tcPr>
            <w:tcW w:w="733" w:type="dxa"/>
            <w:vMerge w:val="continue"/>
            <w:vAlign w:val="center"/>
          </w:tcPr>
          <w:p>
            <w:pPr>
              <w:jc w:val="center"/>
              <w:rPr>
                <w:rFonts w:ascii="Times New Roman" w:hAnsi="Times New Roman"/>
              </w:rPr>
            </w:pPr>
          </w:p>
        </w:tc>
        <w:tc>
          <w:tcPr>
            <w:tcW w:w="696" w:type="dxa"/>
            <w:vMerge w:val="continue"/>
            <w:vAlign w:val="center"/>
          </w:tcPr>
          <w:p>
            <w:pPr>
              <w:jc w:val="center"/>
              <w:rPr>
                <w:rFonts w:ascii="Times New Roman" w:hAnsi="Times New Roman"/>
              </w:rPr>
            </w:pPr>
          </w:p>
        </w:tc>
        <w:tc>
          <w:tcPr>
            <w:tcW w:w="690" w:type="dxa"/>
            <w:vMerge w:val="continue"/>
            <w:vAlign w:val="center"/>
          </w:tcPr>
          <w:p>
            <w:pPr>
              <w:jc w:val="center"/>
              <w:rPr>
                <w:rFonts w:ascii="Times New Roman" w:hAnsi="Times New Roman"/>
              </w:rPr>
            </w:pPr>
          </w:p>
        </w:tc>
        <w:tc>
          <w:tcPr>
            <w:tcW w:w="693" w:type="dxa"/>
            <w:vMerge w:val="continue"/>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jc w:val="center"/>
        </w:trPr>
        <w:tc>
          <w:tcPr>
            <w:tcW w:w="696"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9"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709" w:type="dxa"/>
            <w:vAlign w:val="center"/>
          </w:tcPr>
          <w:p>
            <w:pPr>
              <w:jc w:val="center"/>
              <w:rPr>
                <w:rFonts w:ascii="Times New Roman" w:hAnsi="Times New Roman"/>
              </w:rPr>
            </w:pPr>
          </w:p>
        </w:tc>
        <w:tc>
          <w:tcPr>
            <w:tcW w:w="733" w:type="dxa"/>
            <w:vAlign w:val="center"/>
          </w:tcPr>
          <w:p>
            <w:pPr>
              <w:jc w:val="center"/>
              <w:rPr>
                <w:rFonts w:ascii="Times New Roman" w:hAnsi="Times New Roman"/>
              </w:rPr>
            </w:pPr>
          </w:p>
        </w:tc>
        <w:tc>
          <w:tcPr>
            <w:tcW w:w="696" w:type="dxa"/>
            <w:vAlign w:val="center"/>
          </w:tcPr>
          <w:p>
            <w:pPr>
              <w:jc w:val="center"/>
              <w:rPr>
                <w:rFonts w:ascii="Times New Roman" w:hAnsi="Times New Roman"/>
              </w:rPr>
            </w:pPr>
          </w:p>
        </w:tc>
        <w:tc>
          <w:tcPr>
            <w:tcW w:w="690" w:type="dxa"/>
            <w:vAlign w:val="center"/>
          </w:tcPr>
          <w:p>
            <w:pPr>
              <w:jc w:val="center"/>
              <w:rPr>
                <w:rFonts w:ascii="Times New Roman" w:hAnsi="Times New Roman"/>
              </w:rPr>
            </w:pPr>
          </w:p>
        </w:tc>
        <w:tc>
          <w:tcPr>
            <w:tcW w:w="693" w:type="dxa"/>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916" w:hRule="atLeast"/>
          <w:jc w:val="center"/>
        </w:trPr>
        <w:tc>
          <w:tcPr>
            <w:tcW w:w="8399" w:type="dxa"/>
            <w:gridSpan w:val="12"/>
            <w:vAlign w:val="center"/>
          </w:tcPr>
          <w:p>
            <w:pPr>
              <w:rPr>
                <w:rFonts w:ascii="Times New Roman" w:hAnsi="Times New Roman"/>
              </w:rPr>
            </w:pPr>
            <w:r>
              <w:rPr>
                <w:rFonts w:ascii="Times New Roman" w:hAnsi="Times New Roman"/>
              </w:rPr>
              <w:t xml:space="preserve">乔木株数：                        树种数：       </w:t>
            </w:r>
          </w:p>
          <w:p>
            <w:pPr>
              <w:rPr>
                <w:rFonts w:ascii="Times New Roman" w:hAnsi="Times New Roman"/>
              </w:rPr>
            </w:pPr>
            <w:r>
              <w:rPr>
                <w:rFonts w:ascii="Times New Roman" w:hAnsi="Times New Roman"/>
              </w:rPr>
              <w:t>珍稀濒危植物：</w:t>
            </w:r>
          </w:p>
          <w:p>
            <w:pPr>
              <w:rPr>
                <w:rFonts w:ascii="Times New Roman" w:hAnsi="Times New Roman"/>
              </w:rPr>
            </w:pPr>
            <w:r>
              <w:rPr>
                <w:rFonts w:ascii="Times New Roman" w:hAnsi="Times New Roman"/>
              </w:rPr>
              <w:t xml:space="preserve">建群树种：        </w:t>
            </w:r>
          </w:p>
          <w:p>
            <w:pPr>
              <w:rPr>
                <w:rFonts w:ascii="Times New Roman" w:hAnsi="Times New Roman"/>
              </w:rPr>
            </w:pPr>
            <w:r>
              <w:rPr>
                <w:rFonts w:ascii="Times New Roman" w:hAnsi="Times New Roman"/>
              </w:rPr>
              <w:t>伴生树种：</w:t>
            </w:r>
          </w:p>
          <w:p>
            <w:pPr>
              <w:rPr>
                <w:rFonts w:ascii="Times New Roman" w:hAnsi="Times New Roman"/>
              </w:rPr>
            </w:pPr>
            <w:r>
              <w:rPr>
                <w:rFonts w:ascii="Times New Roman" w:hAnsi="Times New Roman"/>
              </w:rPr>
              <w:t>树种组成：              龄级结构：        径级结构：          林层：</w:t>
            </w:r>
          </w:p>
          <w:p>
            <w:pPr>
              <w:rPr>
                <w:rFonts w:ascii="Times New Roman" w:hAnsi="Times New Roman"/>
              </w:rPr>
            </w:pPr>
            <w:r>
              <w:rPr>
                <w:rFonts w:ascii="Times New Roman" w:hAnsi="Times New Roman"/>
              </w:rPr>
              <w:t>平均树高 (m)：          平均优势高(m)：</w:t>
            </w:r>
          </w:p>
          <w:p>
            <w:pPr>
              <w:rPr>
                <w:rFonts w:ascii="Times New Roman" w:hAnsi="Times New Roman"/>
              </w:rPr>
            </w:pPr>
            <w:r>
              <w:rPr>
                <w:rFonts w:ascii="Times New Roman" w:hAnsi="Times New Roman"/>
              </w:rPr>
              <w:t xml:space="preserve">平均胸径（cm）： </w:t>
            </w:r>
          </w:p>
        </w:tc>
      </w:tr>
    </w:tbl>
    <w:p>
      <w:pPr>
        <w:pStyle w:val="62"/>
        <w:ind w:firstLine="420"/>
      </w:pPr>
    </w:p>
    <w:p>
      <w:pPr>
        <w:pStyle w:val="62"/>
        <w:ind w:firstLine="420"/>
      </w:pPr>
      <w:r>
        <w:rPr>
          <w:rFonts w:hint="eastAsia"/>
        </w:rPr>
        <w:t xml:space="preserve">A.3 </w:t>
      </w:r>
      <w:r>
        <w:t>地带性森林</w:t>
      </w:r>
      <w:r>
        <w:rPr>
          <w:rFonts w:hint="eastAsia"/>
        </w:rPr>
        <w:t>土壤</w:t>
      </w:r>
      <w:r>
        <w:t>调</w:t>
      </w:r>
      <w:r>
        <w:rPr>
          <w:spacing w:val="-3"/>
        </w:rPr>
        <w:t>查</w:t>
      </w:r>
      <w:r>
        <w:t>表</w:t>
      </w:r>
      <w:r>
        <w:rPr>
          <w:rFonts w:hint="eastAsia"/>
        </w:rPr>
        <w:t>样式见表A.3。</w:t>
      </w:r>
    </w:p>
    <w:p>
      <w:pPr>
        <w:pStyle w:val="82"/>
        <w:numPr>
          <w:ilvl w:val="0"/>
          <w:numId w:val="0"/>
        </w:numPr>
        <w:spacing w:before="0" w:after="0" w:afterLines="0"/>
        <w:rPr>
          <w:rFonts w:ascii="Times New Roman"/>
        </w:rPr>
      </w:pPr>
      <w:bookmarkStart w:id="71" w:name="_Toc239713969"/>
      <w:r>
        <w:rPr>
          <w:rFonts w:hint="eastAsia" w:ascii="Times New Roman"/>
        </w:rPr>
        <w:t>表A.3</w:t>
      </w:r>
      <w:r>
        <w:rPr>
          <w:rFonts w:ascii="Times New Roman"/>
        </w:rPr>
        <w:t>森林土壤调查表样式</w:t>
      </w:r>
      <w:bookmarkEnd w:id="71"/>
    </w:p>
    <w:tbl>
      <w:tblPr>
        <w:tblStyle w:val="39"/>
        <w:tblW w:w="83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32"/>
        <w:gridCol w:w="7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eastAsia="黑体"/>
                <w:sz w:val="28"/>
                <w:szCs w:val="28"/>
              </w:rPr>
            </w:pPr>
            <w:r>
              <w:rPr>
                <w:rFonts w:ascii="Times New Roman" w:hAnsi="Times New Roman"/>
              </w:rPr>
              <w:t>调查日期：   年    月  日</w:t>
            </w:r>
            <w:r>
              <w:rPr>
                <w:rFonts w:ascii="Times New Roman" w:hAnsi="Times New Roman"/>
                <w:b/>
                <w:bCs/>
              </w:rPr>
              <w:t xml:space="preserve">       </w:t>
            </w:r>
            <w:r>
              <w:rPr>
                <w:rFonts w:ascii="Times New Roman" w:hAnsi="Times New Roman"/>
              </w:rPr>
              <w:t>调查单位</w:t>
            </w:r>
            <w:r>
              <w:rPr>
                <w:rFonts w:ascii="Times New Roman" w:hAnsi="Times New Roman"/>
                <w:b/>
                <w:bCs/>
              </w:rPr>
              <w:t>：</w:t>
            </w:r>
            <w:r>
              <w:rPr>
                <w:rFonts w:ascii="Times New Roman" w:hAnsi="Times New Roman"/>
              </w:rPr>
              <w:t xml:space="preserve">                    调查员： </w:t>
            </w:r>
            <w:r>
              <w:rPr>
                <w:rFonts w:ascii="Times New Roman" w:hAnsi="Times New Roman" w:eastAsia="黑体"/>
                <w:sz w:val="28"/>
                <w:szCs w:val="28"/>
              </w:rPr>
              <w:br w:type="page"/>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b/>
                <w:bCs/>
              </w:rPr>
              <w:t>一、基本信息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保护地名称：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保护地类型：国家级□ 省级□ 市级□保护地位置：核心保护区□ 一般控制区□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 xml:space="preserve">管护站：         村（林班）：       图斑号：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 xml:space="preserve">样地号：         经纬度：E           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b/>
                <w:bCs/>
              </w:rPr>
              <w:t>二、土壤调查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土壤类型：                 土壤厚度（cm）：               pH值：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成土母质：花岗岩□ 板岩□ 砂岩□ 石灰岩□ 第四纪红土□ 紫色砂页岩□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腐殖质层厚度（cm）：           质地：             石砾含量（体积%，＞2mm）：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容重（g/cm</w:t>
            </w:r>
            <w:r>
              <w:rPr>
                <w:rFonts w:ascii="Times New Roman" w:hAnsi="Times New Roman"/>
                <w:vertAlign w:val="superscript"/>
              </w:rPr>
              <w:t>3</w:t>
            </w:r>
            <w:r>
              <w:rPr>
                <w:rFonts w:ascii="Times New Roman" w:hAnsi="Times New Roman"/>
              </w:rPr>
              <w:t>）                土壤颜色：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rPr>
              <w:t>排水状况：良好□ 中等□ 不良□ 滞水□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b/>
                <w:bCs/>
              </w:rPr>
              <w:t>三、土壤剖面垂直分层符号标识及说明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jc w:val="center"/>
              <w:rPr>
                <w:rFonts w:ascii="Times New Roman" w:hAnsi="Times New Roman"/>
              </w:rPr>
            </w:pPr>
            <w:r>
              <w:rPr>
                <w:rFonts w:ascii="Times New Roman" w:hAnsi="Times New Roman"/>
              </w:rPr>
              <w:t>符号标识</w:t>
            </w:r>
          </w:p>
        </w:tc>
        <w:tc>
          <w:tcPr>
            <w:tcW w:w="7030" w:type="dxa"/>
            <w:vAlign w:val="center"/>
          </w:tcPr>
          <w:p>
            <w:pPr>
              <w:jc w:val="center"/>
              <w:rPr>
                <w:rFonts w:ascii="Times New Roman" w:hAnsi="Times New Roman"/>
              </w:rPr>
            </w:pPr>
            <w:r>
              <w:rPr>
                <w:rFonts w:ascii="Times New Roman" w:hAnsi="Times New Roma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1332" w:type="dxa"/>
            <w:vAlign w:val="center"/>
          </w:tcPr>
          <w:p>
            <w:pPr>
              <w:rPr>
                <w:rFonts w:ascii="Times New Roman" w:hAnsi="Times New Roman"/>
              </w:rPr>
            </w:pPr>
          </w:p>
        </w:tc>
        <w:tc>
          <w:tcPr>
            <w:tcW w:w="7030"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rPr>
                <w:rFonts w:ascii="Times New Roman" w:hAnsi="Times New Roman"/>
              </w:rPr>
            </w:pPr>
            <w:r>
              <w:rPr>
                <w:rFonts w:ascii="Times New Roman" w:hAnsi="Times New Roman"/>
                <w:b/>
                <w:bCs/>
              </w:rPr>
              <w:t>四、土壤剖面照片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4" w:hRule="atLeast"/>
          <w:jc w:val="center"/>
        </w:trPr>
        <w:tc>
          <w:tcPr>
            <w:tcW w:w="8362" w:type="dxa"/>
            <w:gridSpan w:val="2"/>
            <w:vAlign w:val="center"/>
          </w:tcPr>
          <w:p>
            <w:pPr>
              <w:jc w:val="center"/>
              <w:rPr>
                <w:rFonts w:ascii="Times New Roman" w:hAnsi="Times New Roman"/>
              </w:rPr>
            </w:pPr>
          </w:p>
        </w:tc>
      </w:tr>
    </w:tbl>
    <w:p>
      <w:pPr>
        <w:pStyle w:val="62"/>
        <w:ind w:firstLine="420"/>
      </w:pPr>
    </w:p>
    <w:p>
      <w:pPr>
        <w:pStyle w:val="62"/>
        <w:ind w:firstLine="420"/>
        <w:sectPr>
          <w:pgSz w:w="11906" w:h="16838"/>
          <w:pgMar w:top="1928" w:right="1134" w:bottom="1134" w:left="1134" w:header="1418" w:footer="1134" w:gutter="284"/>
          <w:cols w:space="425" w:num="1"/>
          <w:formProt w:val="0"/>
          <w:docGrid w:type="lines" w:linePitch="312" w:charSpace="0"/>
        </w:sectPr>
      </w:pPr>
    </w:p>
    <w:p>
      <w:pPr>
        <w:pStyle w:val="204"/>
        <w:rPr>
          <w:rFonts w:hint="eastAsia"/>
          <w:vanish w:val="0"/>
        </w:rPr>
      </w:pPr>
    </w:p>
    <w:p>
      <w:pPr>
        <w:pStyle w:val="205"/>
        <w:rPr>
          <w:vanish w:val="0"/>
        </w:rPr>
      </w:pPr>
    </w:p>
    <w:p>
      <w:pPr>
        <w:pStyle w:val="82"/>
        <w:spacing w:after="156"/>
      </w:pPr>
      <w:r>
        <w:br w:type="textWrapping"/>
      </w:r>
      <w:bookmarkStart w:id="72" w:name="_Toc239713970"/>
      <w:r>
        <w:rPr>
          <w:rFonts w:hint="eastAsia"/>
        </w:rPr>
        <w:t>（资料性）</w:t>
      </w:r>
      <w:r>
        <w:br w:type="textWrapping"/>
      </w:r>
      <w:r>
        <w:rPr>
          <w:rFonts w:hint="eastAsia"/>
        </w:rPr>
        <w:t>自然保护地修复树种</w:t>
      </w:r>
      <w:bookmarkEnd w:id="72"/>
    </w:p>
    <w:p>
      <w:pPr>
        <w:pStyle w:val="62"/>
        <w:ind w:firstLine="420"/>
      </w:pPr>
      <w:r>
        <w:rPr>
          <w:rFonts w:hint="eastAsia"/>
        </w:rPr>
        <w:t>B.1自然保护地修复树种选择见表B.1。</w:t>
      </w:r>
    </w:p>
    <w:tbl>
      <w:tblPr>
        <w:tblStyle w:val="38"/>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1177"/>
        <w:gridCol w:w="2441"/>
        <w:gridCol w:w="778"/>
        <w:gridCol w:w="1287"/>
        <w:gridCol w:w="1910"/>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blHeader/>
        </w:trPr>
        <w:tc>
          <w:tcPr>
            <w:tcW w:w="9354" w:type="dxa"/>
            <w:gridSpan w:val="7"/>
            <w:tcBorders>
              <w:top w:val="nil"/>
              <w:left w:val="nil"/>
              <w:bottom w:val="single" w:color="auto" w:sz="4" w:space="0"/>
              <w:right w:val="nil"/>
            </w:tcBorders>
            <w:vAlign w:val="center"/>
          </w:tcPr>
          <w:p>
            <w:pPr>
              <w:widowControl/>
              <w:spacing w:line="240" w:lineRule="auto"/>
              <w:jc w:val="center"/>
              <w:rPr>
                <w:rFonts w:ascii="Times New Roman" w:hAnsi="Times New Roman"/>
                <w:b/>
                <w:bCs/>
                <w:color w:val="000000"/>
                <w:kern w:val="0"/>
              </w:rPr>
            </w:pPr>
            <w:r>
              <w:rPr>
                <w:rFonts w:hint="eastAsia" w:ascii="Times New Roman" w:hAnsi="Times New Roman"/>
                <w:b/>
                <w:bCs/>
              </w:rPr>
              <w:t>表B.1</w:t>
            </w:r>
            <w:r>
              <w:rPr>
                <w:rFonts w:ascii="Times New Roman" w:hAnsi="Times New Roman"/>
                <w:b/>
                <w:bCs/>
              </w:rPr>
              <w:t>自然保护地生态修复树种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blHeader/>
        </w:trPr>
        <w:tc>
          <w:tcPr>
            <w:tcW w:w="582" w:type="dxa"/>
            <w:tcBorders>
              <w:top w:val="single" w:color="auto" w:sz="4" w:space="0"/>
            </w:tcBorders>
            <w:vAlign w:val="center"/>
          </w:tcPr>
          <w:p>
            <w:pPr>
              <w:widowControl/>
              <w:spacing w:line="240" w:lineRule="auto"/>
              <w:jc w:val="center"/>
              <w:rPr>
                <w:rFonts w:ascii="Times New Roman" w:hAnsi="Times New Roman"/>
                <w:b/>
                <w:bCs/>
                <w:color w:val="000000"/>
                <w:kern w:val="0"/>
              </w:rPr>
            </w:pPr>
            <w:bookmarkStart w:id="73" w:name="_Hlk238028472"/>
            <w:r>
              <w:rPr>
                <w:rFonts w:ascii="Times New Roman" w:hAnsi="Times New Roman"/>
                <w:b/>
                <w:bCs/>
                <w:color w:val="000000"/>
                <w:kern w:val="0"/>
              </w:rPr>
              <w:t>序号</w:t>
            </w:r>
          </w:p>
        </w:tc>
        <w:tc>
          <w:tcPr>
            <w:tcW w:w="1177" w:type="dxa"/>
            <w:tcBorders>
              <w:top w:val="single" w:color="auto" w:sz="4" w:space="0"/>
            </w:tcBorders>
            <w:vAlign w:val="center"/>
          </w:tcPr>
          <w:p>
            <w:pPr>
              <w:widowControl/>
              <w:spacing w:line="240" w:lineRule="auto"/>
              <w:jc w:val="center"/>
              <w:rPr>
                <w:rFonts w:ascii="Times New Roman" w:hAnsi="Times New Roman"/>
                <w:b/>
                <w:bCs/>
                <w:color w:val="000000"/>
                <w:kern w:val="0"/>
              </w:rPr>
            </w:pPr>
            <w:r>
              <w:rPr>
                <w:rFonts w:ascii="Times New Roman" w:hAnsi="Times New Roman"/>
                <w:b/>
                <w:bCs/>
                <w:color w:val="000000"/>
                <w:kern w:val="0"/>
              </w:rPr>
              <w:t>树种</w:t>
            </w:r>
          </w:p>
        </w:tc>
        <w:tc>
          <w:tcPr>
            <w:tcW w:w="2441" w:type="dxa"/>
            <w:tcBorders>
              <w:top w:val="single" w:color="auto" w:sz="4" w:space="0"/>
            </w:tcBorders>
            <w:vAlign w:val="center"/>
          </w:tcPr>
          <w:p>
            <w:pPr>
              <w:widowControl/>
              <w:spacing w:line="240" w:lineRule="auto"/>
              <w:jc w:val="center"/>
              <w:rPr>
                <w:rFonts w:ascii="Times New Roman" w:hAnsi="Times New Roman"/>
                <w:b/>
                <w:bCs/>
                <w:color w:val="000000"/>
                <w:kern w:val="0"/>
              </w:rPr>
            </w:pPr>
            <w:r>
              <w:rPr>
                <w:rFonts w:ascii="Times New Roman" w:hAnsi="Times New Roman"/>
                <w:b/>
                <w:bCs/>
                <w:color w:val="000000"/>
                <w:kern w:val="0"/>
              </w:rPr>
              <w:t>拉丁名</w:t>
            </w:r>
          </w:p>
        </w:tc>
        <w:tc>
          <w:tcPr>
            <w:tcW w:w="778" w:type="dxa"/>
            <w:tcBorders>
              <w:top w:val="single" w:color="auto" w:sz="4" w:space="0"/>
            </w:tcBorders>
            <w:vAlign w:val="center"/>
          </w:tcPr>
          <w:p>
            <w:pPr>
              <w:widowControl/>
              <w:spacing w:line="240" w:lineRule="auto"/>
              <w:jc w:val="center"/>
              <w:rPr>
                <w:rFonts w:ascii="Times New Roman" w:hAnsi="Times New Roman"/>
                <w:b/>
                <w:bCs/>
                <w:color w:val="000000"/>
                <w:kern w:val="0"/>
              </w:rPr>
            </w:pPr>
            <w:r>
              <w:rPr>
                <w:rFonts w:ascii="Times New Roman" w:hAnsi="Times New Roman"/>
                <w:b/>
                <w:bCs/>
                <w:color w:val="000000"/>
                <w:kern w:val="0"/>
              </w:rPr>
              <w:t>生活型</w:t>
            </w:r>
          </w:p>
        </w:tc>
        <w:tc>
          <w:tcPr>
            <w:tcW w:w="1287" w:type="dxa"/>
            <w:tcBorders>
              <w:top w:val="single" w:color="auto" w:sz="4" w:space="0"/>
            </w:tcBorders>
            <w:vAlign w:val="center"/>
          </w:tcPr>
          <w:p>
            <w:pPr>
              <w:widowControl/>
              <w:spacing w:line="240" w:lineRule="auto"/>
              <w:jc w:val="center"/>
              <w:rPr>
                <w:rFonts w:ascii="Times New Roman" w:hAnsi="Times New Roman"/>
                <w:b/>
                <w:bCs/>
                <w:color w:val="000000"/>
                <w:kern w:val="0"/>
              </w:rPr>
            </w:pPr>
            <w:r>
              <w:rPr>
                <w:rFonts w:ascii="Times New Roman" w:hAnsi="Times New Roman"/>
                <w:b/>
                <w:bCs/>
                <w:color w:val="000000"/>
                <w:kern w:val="0"/>
              </w:rPr>
              <w:t>生态习性</w:t>
            </w:r>
          </w:p>
        </w:tc>
        <w:tc>
          <w:tcPr>
            <w:tcW w:w="1910" w:type="dxa"/>
            <w:tcBorders>
              <w:top w:val="single" w:color="auto" w:sz="4" w:space="0"/>
            </w:tcBorders>
            <w:vAlign w:val="center"/>
          </w:tcPr>
          <w:p>
            <w:pPr>
              <w:widowControl/>
              <w:spacing w:line="240" w:lineRule="auto"/>
              <w:jc w:val="center"/>
              <w:rPr>
                <w:rFonts w:ascii="Times New Roman" w:hAnsi="Times New Roman"/>
                <w:b/>
                <w:bCs/>
                <w:color w:val="000000"/>
                <w:kern w:val="0"/>
              </w:rPr>
            </w:pPr>
            <w:r>
              <w:rPr>
                <w:rFonts w:ascii="Times New Roman" w:hAnsi="Times New Roman"/>
                <w:b/>
                <w:bCs/>
                <w:color w:val="000000"/>
                <w:kern w:val="0"/>
              </w:rPr>
              <w:t>分布与海拔</w:t>
            </w:r>
          </w:p>
        </w:tc>
        <w:tc>
          <w:tcPr>
            <w:tcW w:w="1179" w:type="dxa"/>
            <w:tcBorders>
              <w:top w:val="single" w:color="auto" w:sz="4" w:space="0"/>
            </w:tcBorders>
            <w:vAlign w:val="center"/>
          </w:tcPr>
          <w:p>
            <w:pPr>
              <w:widowControl/>
              <w:spacing w:line="240" w:lineRule="auto"/>
              <w:jc w:val="center"/>
              <w:rPr>
                <w:rFonts w:ascii="Times New Roman" w:hAnsi="Times New Roman"/>
                <w:b/>
                <w:bCs/>
                <w:color w:val="000000"/>
                <w:kern w:val="0"/>
              </w:rPr>
            </w:pPr>
            <w:bookmarkStart w:id="74" w:name="OLE_LINK8"/>
            <w:r>
              <w:rPr>
                <w:rFonts w:ascii="Times New Roman" w:hAnsi="Times New Roman"/>
                <w:b/>
                <w:bCs/>
                <w:color w:val="000000"/>
                <w:kern w:val="0"/>
              </w:rPr>
              <w:t>食源类型</w:t>
            </w:r>
            <w:bookmarkEnd w:id="7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9354" w:type="dxa"/>
            <w:gridSpan w:val="7"/>
            <w:vAlign w:val="center"/>
          </w:tcPr>
          <w:p>
            <w:pPr>
              <w:widowControl/>
              <w:spacing w:line="240" w:lineRule="auto"/>
              <w:jc w:val="center"/>
              <w:rPr>
                <w:rFonts w:ascii="Times New Roman" w:hAnsi="Times New Roman"/>
                <w:b/>
                <w:bCs/>
                <w:color w:val="000000"/>
                <w:kern w:val="0"/>
              </w:rPr>
            </w:pPr>
            <w:r>
              <w:rPr>
                <w:rFonts w:ascii="Times New Roman" w:hAnsi="Times New Roman"/>
                <w:color w:val="000000"/>
                <w:kern w:val="0"/>
              </w:rPr>
              <w:t>1、全省适生树种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闽楠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Phoebe bournei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中性，耐荫性强</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南方红豆杉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var.mairei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赤皮青冈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gilva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中性，幼树需庇荫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全省，700m以下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大叶榉树（血榉）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Zelkova schneideriana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全省，1500m以下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Zelkova serrata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全省，1500m以下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glauca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全省，800m以下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红锥（刺栲）</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hystrix</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中性，幼树耐荫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湘南、湘西南，1000m以下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苦槠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sclerophylla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全省，800m以下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樟树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Cinnamomum camphora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花榈木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红椿</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Toona ciliata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中性，幼树稍耐荫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全省，200–1500m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川黔紫薇</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Lagerstroemia excelsa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中性，早期喜荫蔽</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湘西北至湘西南，300–1200m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榔榆</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Ulmus parvifolia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全省，500m以下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木荷</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Schima superba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阳性，幼苗需荫蔽</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全省，800m以下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麻栎</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acutissima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阳性，幼苗期耐荫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全省，1200m以下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椤木石楠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Photinia bodinieri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全省，200–1000m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水青冈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Fagus longipetiolata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亮叶水青冈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Fagus lucida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全省，1500–2000m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福建青冈</w:t>
            </w:r>
          </w:p>
        </w:tc>
        <w:tc>
          <w:tcPr>
            <w:tcW w:w="2441" w:type="dxa"/>
            <w:vAlign w:val="center"/>
          </w:tcPr>
          <w:p>
            <w:pPr>
              <w:widowControl/>
              <w:spacing w:line="240" w:lineRule="auto"/>
              <w:jc w:val="left"/>
              <w:rPr>
                <w:rFonts w:ascii="Times New Roman" w:hAnsi="Times New Roman"/>
                <w:i/>
                <w:iCs/>
                <w:color w:val="000000"/>
                <w:kern w:val="0"/>
              </w:rPr>
            </w:pPr>
            <w:r>
              <w:fldChar w:fldCharType="begin"/>
            </w:r>
            <w:r>
              <w:instrText xml:space="preserve"> HYPERLINK "https://www.iplant.cn/info/Quercus%20chungii" </w:instrText>
            </w:r>
            <w:r>
              <w:fldChar w:fldCharType="separate"/>
            </w:r>
            <w:r>
              <w:rPr>
                <w:rStyle w:val="36"/>
                <w:rFonts w:ascii="Times New Roman"/>
                <w:i/>
                <w:iCs/>
                <w:shd w:val="clear" w:color="auto" w:fill="FFFFFF"/>
              </w:rPr>
              <w:t>Quercus chungii</w:t>
            </w:r>
            <w:r>
              <w:rPr>
                <w:rStyle w:val="36"/>
                <w:rFonts w:ascii="Times New Roman"/>
                <w:i/>
                <w:iCs/>
                <w:shd w:val="clear" w:color="auto" w:fill="FFFFFF"/>
              </w:rPr>
              <w:fldChar w:fldCharType="end"/>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全省，200–800m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石栎（柯）</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Lithocarpus glaber</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全省，700m以下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硬斗石栎</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Lithocarpus hancei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全省，500–1900m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钩栲</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tibetana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中性，幼树耐荫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全省，1500m以下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血皮槭</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Acer griseum</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湘西北，100–1500m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红豆树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hosiei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阳性，幼树喜湿耐荫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湘西北至湘西南，100–900m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小叶红豆</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microphylla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阳性，幼树喜湿耐荫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湘西南，200–1000m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小叶栎</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chenii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阳性，幼苗期耐荫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全省丘陵，600m以下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栓皮栎</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variabilis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阳性，幼苗期耐荫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全省，300–1000m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木荚红豆</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xylocarpa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阳性，幼树喜湿耐阴</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湘南、湘西南，1000m以下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黄连木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Pistacia chinensis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阳性，幼苗期稍耐荫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全省，1200m以下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黄檀</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Dalbergia hupeana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银杏</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Ginkgo biloba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阳性植物</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Machilus thunbergii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全省山地，雪峰/南岭/罗霄为主，1300m以下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栲树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fargesii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全省广泛，1200m以下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檫木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Sassafras tzumu</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强阳性，幼苗不耐遮荫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全省丘陵山地，1000m以下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乌桕</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Triadica sebifera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强阳性，不耐长期荫蔽</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全省低山丘陵，800m以下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重阳木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Bischofia polycarpa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全省低山溪谷，700m以下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9354" w:type="dxa"/>
            <w:gridSpan w:val="7"/>
            <w:vAlign w:val="center"/>
          </w:tcPr>
          <w:p>
            <w:pPr>
              <w:widowControl/>
              <w:spacing w:line="240" w:lineRule="auto"/>
              <w:jc w:val="center"/>
              <w:rPr>
                <w:rFonts w:ascii="Times New Roman" w:hAnsi="Times New Roman"/>
                <w:color w:val="000000"/>
                <w:kern w:val="0"/>
              </w:rPr>
            </w:pPr>
            <w:r>
              <w:rPr>
                <w:rFonts w:ascii="Times New Roman" w:hAnsi="Times New Roman"/>
                <w:color w:val="000000"/>
                <w:kern w:val="0"/>
              </w:rPr>
              <w:t>2、武陵山区主要备选树种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w:t>
            </w:r>
          </w:p>
        </w:tc>
        <w:tc>
          <w:tcPr>
            <w:tcW w:w="1177" w:type="dxa"/>
            <w:vAlign w:val="center"/>
          </w:tcPr>
          <w:p>
            <w:pPr>
              <w:widowControl/>
              <w:spacing w:line="240" w:lineRule="auto"/>
              <w:jc w:val="left"/>
              <w:rPr>
                <w:rFonts w:ascii="Times New Roman" w:hAnsi="Times New Roman"/>
                <w:color w:val="000000"/>
                <w:kern w:val="0"/>
              </w:rPr>
            </w:pPr>
            <w:bookmarkStart w:id="75" w:name="OLE_LINK3"/>
            <w:r>
              <w:rPr>
                <w:rFonts w:ascii="Times New Roman" w:hAnsi="Times New Roman"/>
                <w:color w:val="000000"/>
                <w:kern w:val="0"/>
              </w:rPr>
              <w:t>珙桐</w:t>
            </w:r>
            <w:bookmarkEnd w:id="75"/>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Davidia involucrate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武陵八大公山，1000–1800m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var.chinensis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强耐阴，幼苗全程喜荫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武陵桑植、石门，800–1600m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南方红豆杉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var.mairei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全省山地，100–1000m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水杉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Metasequoia glyptostroboides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喜光，幼苗轻度遮荫，耐水湿</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武陵河谷，900m以下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黄杉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Pseudotsuga sinensis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武陵八大公山，1100–1700m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银杏</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Ginkgo biloba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全省，1200m以下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落叶木莲</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Manglietia decidua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武陵、罗霄交界，600–1300m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伯乐树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Bretschneidera sinensis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长果安息香</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Sinojackia dolichocarpa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武陵、湘西北，400–1100m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红叶润楠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Machilus rubicunda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耐阴，幼苗极喜荫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武陵、雪峰，700–1400m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巴东木莲</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Manglietia patungensis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阴性，幼苗全程遮荫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武陵桑植、石门，900–1600m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鹅掌楸</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Liriodendron chinense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中性，幼苗喜荫，成年喜光</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全省各大山系，600–1500m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连香树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Cercidiphyllum japonicum</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武陵、雪峰、南岭，1000–1800m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香果树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Emmenopterys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全省山地，700–1600m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黄心夜合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martini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武陵、雪峰、湘中，600–1300m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水青树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Tetracentron sinense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阴性，幼苗必须遮荫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武陵、雪峰、南岭，1100–1900m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红豆树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hosiei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武陵、湘中、南岭，200–900m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花榈木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全省广布，300–1100m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红椿</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Toona ciliata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全省山地，200–1500m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9354" w:type="dxa"/>
            <w:gridSpan w:val="7"/>
            <w:vAlign w:val="center"/>
          </w:tcPr>
          <w:p>
            <w:pPr>
              <w:widowControl/>
              <w:spacing w:line="240" w:lineRule="auto"/>
              <w:jc w:val="center"/>
              <w:rPr>
                <w:rFonts w:ascii="Times New Roman" w:hAnsi="Times New Roman"/>
                <w:color w:val="000000"/>
                <w:kern w:val="0"/>
              </w:rPr>
            </w:pPr>
            <w:r>
              <w:rPr>
                <w:rFonts w:ascii="Times New Roman" w:hAnsi="Times New Roman"/>
                <w:color w:val="000000"/>
                <w:kern w:val="0"/>
              </w:rPr>
              <w:t>3、罗霄山区主要备选树种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资源冷杉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Abies beshanzuensis var.ziyuanensis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罗霄炎陵，1500–1850m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南方红豆杉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 mairei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罗霄片区，100–1000m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落叶木莲</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Manglietia decidua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罗霄、武陵交界，600–1300m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伯乐树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Bretschneidera sinensis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罗霄全域，500–1500m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福建柏</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Fokienia hodginsii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罗霄、南岭，800–1600m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观光木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odora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阴性，幼苗极喜荫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罗霄、南岭，500–1200m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香果树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Emmenopterys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罗霄全域，700–1600m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花榈木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罗霄全域，300–1100m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半枫荷</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Semiliquidambar cathayensis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罗霄、雪峰、南岭，400–1200m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闽楠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Phoebe bournei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强耐阴，幼苗长期遮荫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全省山地，罗霄多见，1000m以下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红椿</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Toona ciliata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罗霄全域，200–1500m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银缕梅</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Parrotia subaequalis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罗霄北部，800–1400m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穗花杉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Amentotaxus argotaenia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强阴性，幼苗全程喜荫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罗霄武功山、桃源洞，700–1500m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鹅掌楸</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Liriodendron chinense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中性，幼苗喜荫，成年喜光</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罗霄全域，600–1500m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赤皮青冈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gilva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耐阴，幼苗极喜荫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全省丘陵山地，1000m以下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米槠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carlesii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湘南、罗霄、雪峰，1100m以下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华榛</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Corylus chinensis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罗霄、南岭，800–1600m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青钱柳</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Cyclocarya paliurus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全省，500–1600m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湘椴</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Tilia endochrysea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罗霄、雪峰，900–1700m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铁杉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Tsuga chinensis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罗霄、雪峰高海拔，1200–1800m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长苞铁杉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Tsuga longibracteata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罗霄、南岭、雪峰，1000–1900m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Stranvaesia davidiana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全省，600–1800m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9354" w:type="dxa"/>
            <w:gridSpan w:val="7"/>
            <w:vAlign w:val="center"/>
          </w:tcPr>
          <w:p>
            <w:pPr>
              <w:widowControl/>
              <w:spacing w:line="240" w:lineRule="auto"/>
              <w:jc w:val="center"/>
              <w:rPr>
                <w:rFonts w:ascii="Times New Roman" w:hAnsi="Times New Roman"/>
                <w:color w:val="000000"/>
                <w:kern w:val="0"/>
              </w:rPr>
            </w:pPr>
            <w:r>
              <w:rPr>
                <w:rFonts w:ascii="Times New Roman" w:hAnsi="Times New Roman"/>
                <w:color w:val="000000"/>
                <w:kern w:val="0"/>
              </w:rPr>
              <w:t>4、雪峰山区主要备选树种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资源冷杉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Abies beshanzuensis var.ziyuanensis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雪峰新宁、城步，1500–1850m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南方红豆杉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var.mairei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雪峰全域成片，100–1000m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伯乐树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Bretschneidera sinensis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篦子三尖杉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Cephalotaxus oliveri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强阴性，幼苗喜荫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雪峰、湘南，500–1400m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赤皮青冈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gilva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耐阴，幼苗极喜荫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米槠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carlesii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雪峰中低山，1100m以下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鹅掌楸</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Liriodendron chinense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中性，幼苗喜荫，成年喜光</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雪峰全域，600–1500m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香果树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Emmenopterys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雪峰全域，700–1600m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闽楠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Phoebe bournei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强耐阴，幼苗长期遮荫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雪峰低山，1000m以下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花榈木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雪峰全域，300–1100m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红豆树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hosiei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雪峰北部，200–900m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红椿</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Toona ciliata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雪峰全域，200–1500m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半枫荷</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Semiliquidambar cathayensis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雪峰南部，400–1200m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Camptotheca acuminata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全省，雪峰多见，1000m以下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伞花木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Eurycorymbus cavaleriei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雪峰、湘南，300–1000m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黄心夜合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martini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连香树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Cercidiphyllum japonicum</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阴性，幼苗必须遮荫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雪峰高海拔，1100–1800m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水青树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Tetracentron sinense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阴性，幼苗全程遮荫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雪峰南部，1100–1900m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长苞铁杉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Tsuga longibracteata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雪峰南部，1000–1900m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雪峰山梭罗树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Reevesia pubescens var.xuefengensis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雪峰特有，770m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青钱柳</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Cyclocarya paliurus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雪峰全域，500–1600m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9354" w:type="dxa"/>
            <w:gridSpan w:val="7"/>
            <w:vAlign w:val="center"/>
          </w:tcPr>
          <w:p>
            <w:pPr>
              <w:widowControl/>
              <w:spacing w:line="240" w:lineRule="auto"/>
              <w:jc w:val="center"/>
              <w:rPr>
                <w:rFonts w:ascii="Times New Roman" w:hAnsi="Times New Roman"/>
                <w:color w:val="000000"/>
                <w:kern w:val="0"/>
              </w:rPr>
            </w:pPr>
            <w:r>
              <w:rPr>
                <w:rFonts w:ascii="Times New Roman" w:hAnsi="Times New Roman"/>
                <w:color w:val="000000"/>
                <w:kern w:val="0"/>
              </w:rPr>
              <w:t>5、南岭山系主要备选树种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资源冷杉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Abies beshanzuensis var.ziyuanensis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南岭、新宁、舜皇山，1500–1850m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南方红豆杉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var.mairei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南岭，100–1000m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水松</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Glyptostrobus pensilis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湘南南岭河谷，600m以下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银杏</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Ginkgo biloba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南岭，1200m以下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华南五针松</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Pinus kwangtungensis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莽山、舜皇山，600–1500m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福建柏</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Fokienia hodginsii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南岭，800–1600m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长柄双花木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Disanthus cercidifolius var.longipes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南岭，900–1600m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长苞铁杉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Tsuga longibracteata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南岭，1000–1900m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白豆杉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Pseudotaxus chienii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强阴性，幼苗全程喜荫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南岭莽山，900–1400m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观光木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odora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阴性，幼苗极喜荫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南岭，500–1200m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猪血木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Euryodendron excelsum</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南岭，500–900m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伯乐树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Bretschneidera sinensis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香果树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Emmenopterys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南岭，700–1600m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半枫荷</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Semiliquidambar cathayensis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南岭，400–1200m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花榈木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南岭全域，300–1100m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闽楠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Phoebe bournei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强耐阴，幼苗长期遮荫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南岭低山，1000m以下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伞花木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Eurycorymbus cavaleriei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南岭北部，300–1000m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南岭紫茎</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Stewartia nanlingensis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南岭特有，800–1500m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莽山野橘</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Citrus mangshanensis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莽山特有，600–1100m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乐昌含笑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chapensis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湘南南岭，500–1500m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金叶含笑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foveolata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南岭全域，600–1300m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青钱柳</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Cyclocarya paliurus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南岭全域，500–1600m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华榛</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Corylus chinensis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南岭北部，800–1600m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6" w:hRule="atLeast"/>
        </w:trPr>
        <w:tc>
          <w:tcPr>
            <w:tcW w:w="9354" w:type="dxa"/>
            <w:gridSpan w:val="7"/>
            <w:vAlign w:val="center"/>
          </w:tcPr>
          <w:p>
            <w:pPr>
              <w:widowControl/>
              <w:spacing w:line="240" w:lineRule="auto"/>
              <w:jc w:val="center"/>
              <w:rPr>
                <w:rFonts w:ascii="Times New Roman" w:hAnsi="Times New Roman"/>
                <w:color w:val="000000"/>
                <w:kern w:val="0"/>
              </w:rPr>
            </w:pPr>
            <w:r>
              <w:rPr>
                <w:rFonts w:ascii="Times New Roman" w:hAnsi="Times New Roman"/>
                <w:color w:val="000000"/>
                <w:kern w:val="0"/>
              </w:rPr>
              <w:t>6、湘中丘陵低山区主要备选树种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南方红豆杉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Taxus wallichiana var.mairei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湘中丘陵散生，100–900m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伯乐树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Bretschneidera sinensis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湘中南部山地，500–1200m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闽楠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Phoebe bournei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强耐阴，幼苗长期遮荫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湘中、衡山片区，1000m以下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花榈木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湘中全域，300–1000m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红豆树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Ormosia hosiei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中等喜光，幼苗适度遮荫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湘中南部，200–800m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绒毛皂荚</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Gleditsia japonica var.velutina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南岳衡山特有，750–950m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种实源、嫩叶源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香果树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Emmenopterys henryi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中性偏耐阴，幼苗强喜荫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湘中高丘，600–1300m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鹅掌楸</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Liriodendron chinense</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中性，幼苗喜荫，成年喜光</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湘中全境山地，600–1300m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9</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赤皮青冈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gilva</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耐阴，幼苗极喜荫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湘中全域，1000m以下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10</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米槠</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Castanopsis carlesii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阴性，幼苗喜荫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湘中南部，1000m以下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11</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伞花木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Eurycorymbus cavaleriei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湘中南部，300–900m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12</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篦子三尖杉</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Cephalotaxus oliveri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常绿灌/小乔木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强阴性，幼苗喜荫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湘中南部山地，500–1200m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13</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黄心夜合</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martini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耐阴，幼苗喜荫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湘中全域，600–1200m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14</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乐昌含笑</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Michelia chapensis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常绿乔木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中性，幼苗喜荫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湘中南部，500–1300m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15</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檫木</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Sassafras tzumu</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强阳性，幼苗不耐遮荫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湘中全域，1000m以下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嫩叶嫩枝源、种实源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16</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青钱柳</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Cyclocarya paliurus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湘中全域，500–1400m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嫩叶源、种实源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17</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小叶栎</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Quercus chenii</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喜光，幼苗轻度遮荫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湘东、湘中丘陵，800m以下</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坚果源、嫩叶源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582" w:type="dxa"/>
            <w:vAlign w:val="center"/>
          </w:tcPr>
          <w:p>
            <w:pPr>
              <w:widowControl/>
              <w:spacing w:line="240" w:lineRule="auto"/>
              <w:jc w:val="right"/>
              <w:rPr>
                <w:rFonts w:ascii="Times New Roman" w:hAnsi="Times New Roman"/>
                <w:color w:val="000000"/>
                <w:kern w:val="0"/>
              </w:rPr>
            </w:pPr>
            <w:r>
              <w:rPr>
                <w:rFonts w:ascii="Times New Roman" w:hAnsi="Times New Roman"/>
                <w:color w:val="000000"/>
                <w:kern w:val="0"/>
              </w:rPr>
              <w:t>18</w:t>
            </w:r>
          </w:p>
        </w:tc>
        <w:tc>
          <w:tcPr>
            <w:tcW w:w="117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湘南木姜子</w:t>
            </w:r>
          </w:p>
        </w:tc>
        <w:tc>
          <w:tcPr>
            <w:tcW w:w="2441" w:type="dxa"/>
            <w:vAlign w:val="center"/>
          </w:tcPr>
          <w:p>
            <w:pPr>
              <w:widowControl/>
              <w:spacing w:line="240" w:lineRule="auto"/>
              <w:jc w:val="left"/>
              <w:rPr>
                <w:rFonts w:ascii="Times New Roman" w:hAnsi="Times New Roman"/>
                <w:i/>
                <w:iCs/>
                <w:color w:val="000000"/>
                <w:kern w:val="0"/>
              </w:rPr>
            </w:pPr>
            <w:r>
              <w:rPr>
                <w:rFonts w:ascii="Times New Roman" w:hAnsi="Times New Roman"/>
                <w:i/>
                <w:iCs/>
                <w:color w:val="000000"/>
                <w:kern w:val="0"/>
              </w:rPr>
              <w:t>Litsea hunanensis</w:t>
            </w:r>
          </w:p>
        </w:tc>
        <w:tc>
          <w:tcPr>
            <w:tcW w:w="778"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落叶小乔木</w:t>
            </w:r>
          </w:p>
        </w:tc>
        <w:tc>
          <w:tcPr>
            <w:tcW w:w="1287"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强喜光，幼苗适度遮荫</w:t>
            </w:r>
          </w:p>
        </w:tc>
        <w:tc>
          <w:tcPr>
            <w:tcW w:w="1910"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湘中、湘南丘陵，400–1100m</w:t>
            </w:r>
          </w:p>
        </w:tc>
        <w:tc>
          <w:tcPr>
            <w:tcW w:w="1179" w:type="dxa"/>
            <w:vAlign w:val="center"/>
          </w:tcPr>
          <w:p>
            <w:pPr>
              <w:widowControl/>
              <w:spacing w:line="240" w:lineRule="auto"/>
              <w:jc w:val="left"/>
              <w:rPr>
                <w:rFonts w:ascii="Times New Roman" w:hAnsi="Times New Roman"/>
                <w:color w:val="000000"/>
                <w:kern w:val="0"/>
              </w:rPr>
            </w:pPr>
            <w:r>
              <w:rPr>
                <w:rFonts w:ascii="Times New Roman" w:hAnsi="Times New Roman"/>
                <w:color w:val="000000"/>
                <w:kern w:val="0"/>
              </w:rPr>
              <w:t>浆果果源、嫩叶源</w:t>
            </w:r>
          </w:p>
        </w:tc>
      </w:tr>
      <w:bookmarkEnd w:id="73"/>
    </w:tbl>
    <w:p>
      <w:pPr>
        <w:pStyle w:val="204"/>
        <w:rPr>
          <w:rFonts w:hint="eastAsia"/>
        </w:rPr>
      </w:pPr>
      <w:r>
        <w:br w:type="page"/>
      </w:r>
    </w:p>
    <w:p>
      <w:pPr>
        <w:widowControl/>
        <w:adjustRightInd/>
        <w:spacing w:line="240" w:lineRule="auto"/>
        <w:jc w:val="left"/>
        <w:rPr>
          <w:vanish/>
        </w:rPr>
      </w:pPr>
    </w:p>
    <w:p>
      <w:pPr>
        <w:pStyle w:val="82"/>
        <w:spacing w:after="156"/>
        <w:sectPr>
          <w:pgSz w:w="11906" w:h="16838"/>
          <w:pgMar w:top="1928" w:right="1134" w:bottom="1134" w:left="1134" w:header="1418" w:footer="1134" w:gutter="284"/>
          <w:cols w:space="425" w:num="1"/>
          <w:formProt w:val="0"/>
          <w:docGrid w:type="lines" w:linePitch="312" w:charSpace="0"/>
        </w:sectPr>
      </w:pPr>
    </w:p>
    <w:p>
      <w:pPr>
        <w:pStyle w:val="82"/>
        <w:spacing w:after="156"/>
      </w:pPr>
      <w:r>
        <w:br w:type="textWrapping"/>
      </w:r>
      <w:bookmarkStart w:id="76" w:name="_Toc239713971"/>
      <w:r>
        <w:rPr>
          <w:rFonts w:hint="eastAsia"/>
        </w:rPr>
        <w:t>（资料性）</w:t>
      </w:r>
      <w:r>
        <w:br w:type="textWrapping"/>
      </w:r>
      <w:r>
        <w:rPr>
          <w:rFonts w:hint="eastAsia"/>
        </w:rPr>
        <w:t>小班调查与设计内容</w:t>
      </w:r>
      <w:bookmarkEnd w:id="76"/>
    </w:p>
    <w:p>
      <w:pPr>
        <w:pStyle w:val="62"/>
        <w:ind w:firstLine="420"/>
      </w:pPr>
      <w:bookmarkStart w:id="77" w:name="apendix"/>
      <w:bookmarkEnd w:id="77"/>
      <w:r>
        <w:rPr>
          <w:rFonts w:hint="eastAsia"/>
        </w:rPr>
        <w:t>C.1</w:t>
      </w:r>
      <w:r>
        <w:t>退</w:t>
      </w:r>
      <w:r>
        <w:rPr>
          <w:spacing w:val="-3"/>
        </w:rPr>
        <w:t>化</w:t>
      </w:r>
      <w:r>
        <w:t>生境修</w:t>
      </w:r>
      <w:r>
        <w:rPr>
          <w:spacing w:val="-3"/>
        </w:rPr>
        <w:t>复树种更新</w:t>
      </w:r>
      <w:r>
        <w:t>小班</w:t>
      </w:r>
      <w:r>
        <w:rPr>
          <w:spacing w:val="-3"/>
        </w:rPr>
        <w:t>现</w:t>
      </w:r>
      <w:r>
        <w:t>状汇</w:t>
      </w:r>
      <w:r>
        <w:rPr>
          <w:spacing w:val="-3"/>
        </w:rPr>
        <w:t>总</w:t>
      </w:r>
      <w:r>
        <w:t>表样式</w:t>
      </w:r>
      <w:r>
        <w:rPr>
          <w:rFonts w:hint="eastAsia"/>
        </w:rPr>
        <w:t>见表C.1。</w:t>
      </w:r>
    </w:p>
    <w:p>
      <w:pPr>
        <w:pStyle w:val="82"/>
        <w:numPr>
          <w:ilvl w:val="0"/>
          <w:numId w:val="0"/>
        </w:numPr>
        <w:spacing w:before="0" w:after="0" w:afterLines="0"/>
        <w:rPr>
          <w:rFonts w:ascii="Times New Roman"/>
        </w:rPr>
      </w:pPr>
      <w:bookmarkStart w:id="78" w:name="_Hlk239713427"/>
      <w:bookmarkStart w:id="79" w:name="_Toc239713972"/>
      <w:r>
        <w:rPr>
          <w:rFonts w:hint="eastAsia" w:ascii="Times New Roman"/>
        </w:rPr>
        <w:t>表C.1</w:t>
      </w:r>
      <w:r>
        <w:rPr>
          <w:rFonts w:ascii="Times New Roman"/>
        </w:rPr>
        <w:t>退</w:t>
      </w:r>
      <w:r>
        <w:rPr>
          <w:rFonts w:ascii="Times New Roman"/>
          <w:spacing w:val="-3"/>
        </w:rPr>
        <w:t>化</w:t>
      </w:r>
      <w:r>
        <w:rPr>
          <w:rFonts w:ascii="Times New Roman"/>
        </w:rPr>
        <w:t>生境修</w:t>
      </w:r>
      <w:r>
        <w:rPr>
          <w:rFonts w:ascii="Times New Roman"/>
          <w:spacing w:val="-3"/>
        </w:rPr>
        <w:t>复树种更新</w:t>
      </w:r>
      <w:r>
        <w:rPr>
          <w:rFonts w:ascii="Times New Roman"/>
        </w:rPr>
        <w:t>小班</w:t>
      </w:r>
      <w:r>
        <w:rPr>
          <w:rFonts w:ascii="Times New Roman"/>
          <w:spacing w:val="-3"/>
        </w:rPr>
        <w:t>现</w:t>
      </w:r>
      <w:r>
        <w:rPr>
          <w:rFonts w:ascii="Times New Roman"/>
        </w:rPr>
        <w:t>状汇</w:t>
      </w:r>
      <w:r>
        <w:rPr>
          <w:rFonts w:ascii="Times New Roman"/>
          <w:spacing w:val="-3"/>
        </w:rPr>
        <w:t>总</w:t>
      </w:r>
      <w:r>
        <w:rPr>
          <w:rFonts w:ascii="Times New Roman"/>
        </w:rPr>
        <w:t>表样式</w:t>
      </w:r>
      <w:bookmarkEnd w:id="78"/>
      <w:bookmarkEnd w:id="79"/>
    </w:p>
    <w:p>
      <w:pPr>
        <w:pStyle w:val="82"/>
        <w:numPr>
          <w:ilvl w:val="0"/>
          <w:numId w:val="0"/>
        </w:numPr>
        <w:spacing w:before="0" w:after="0" w:afterLines="0"/>
        <w:jc w:val="right"/>
        <w:rPr>
          <w:rFonts w:ascii="Times New Roman"/>
        </w:rPr>
      </w:pPr>
      <w:bookmarkStart w:id="80" w:name="_Toc239144930"/>
      <w:bookmarkStart w:id="81" w:name="_Toc239713973"/>
      <w:r>
        <w:rPr>
          <w:rFonts w:ascii="Times New Roman"/>
        </w:rPr>
        <w:t>单位：</w:t>
      </w:r>
      <w:r>
        <w:rPr>
          <w:rFonts w:ascii="Times New Roman" w:eastAsia="等线"/>
        </w:rPr>
        <w:t>hm</w:t>
      </w:r>
      <w:r>
        <w:rPr>
          <w:rFonts w:ascii="Times New Roman"/>
          <w:sz w:val="18"/>
          <w:szCs w:val="18"/>
          <w:vertAlign w:val="superscript"/>
        </w:rPr>
        <w:t>2</w:t>
      </w:r>
      <w:r>
        <w:rPr>
          <w:rFonts w:ascii="Times New Roman"/>
          <w:sz w:val="18"/>
          <w:szCs w:val="18"/>
          <w:vertAlign w:val="subscript"/>
        </w:rPr>
        <w:t>、</w:t>
      </w:r>
      <w:r>
        <w:rPr>
          <w:rFonts w:ascii="Times New Roman" w:eastAsia="等线"/>
        </w:rPr>
        <w:t>m、cm、a、株/hm</w:t>
      </w:r>
      <w:r>
        <w:rPr>
          <w:rFonts w:ascii="Times New Roman"/>
          <w:vertAlign w:val="superscript"/>
        </w:rPr>
        <w:t>2</w:t>
      </w:r>
      <w:r>
        <w:rPr>
          <w:rFonts w:ascii="Times New Roman"/>
        </w:rPr>
        <w:t>、</w:t>
      </w:r>
      <w:r>
        <w:rPr>
          <w:rFonts w:ascii="Times New Roman" w:eastAsia="等线"/>
        </w:rPr>
        <w:t>m</w:t>
      </w:r>
      <w:r>
        <w:rPr>
          <w:rFonts w:ascii="Times New Roman"/>
          <w:vertAlign w:val="superscript"/>
        </w:rPr>
        <w:t>3</w:t>
      </w:r>
      <w:r>
        <w:rPr>
          <w:rFonts w:ascii="Times New Roman"/>
        </w:rPr>
        <w:t>/hm</w:t>
      </w:r>
      <w:r>
        <w:rPr>
          <w:rFonts w:ascii="Times New Roman"/>
          <w:vertAlign w:val="superscript"/>
        </w:rPr>
        <w:t>2</w:t>
      </w:r>
      <w:r>
        <w:rPr>
          <w:rFonts w:ascii="Times New Roman"/>
        </w:rPr>
        <w:t>、度</w:t>
      </w:r>
      <w:bookmarkEnd w:id="80"/>
      <w:bookmarkEnd w:id="81"/>
    </w:p>
    <w:tbl>
      <w:tblPr>
        <w:tblStyle w:val="38"/>
        <w:tblW w:w="13766" w:type="dxa"/>
        <w:tblInd w:w="0" w:type="dxa"/>
        <w:tblLayout w:type="fixed"/>
        <w:tblCellMar>
          <w:top w:w="0" w:type="dxa"/>
          <w:left w:w="108" w:type="dxa"/>
          <w:bottom w:w="0" w:type="dxa"/>
          <w:right w:w="108" w:type="dxa"/>
        </w:tblCellMar>
      </w:tblPr>
      <w:tblGrid>
        <w:gridCol w:w="500"/>
        <w:gridCol w:w="500"/>
        <w:gridCol w:w="642"/>
        <w:gridCol w:w="500"/>
        <w:gridCol w:w="642"/>
        <w:gridCol w:w="642"/>
        <w:gridCol w:w="500"/>
        <w:gridCol w:w="500"/>
        <w:gridCol w:w="500"/>
        <w:gridCol w:w="501"/>
        <w:gridCol w:w="501"/>
        <w:gridCol w:w="501"/>
        <w:gridCol w:w="643"/>
        <w:gridCol w:w="501"/>
        <w:gridCol w:w="501"/>
        <w:gridCol w:w="501"/>
        <w:gridCol w:w="501"/>
        <w:gridCol w:w="501"/>
        <w:gridCol w:w="540"/>
        <w:gridCol w:w="501"/>
        <w:gridCol w:w="501"/>
        <w:gridCol w:w="501"/>
        <w:gridCol w:w="501"/>
        <w:gridCol w:w="501"/>
        <w:gridCol w:w="643"/>
        <w:gridCol w:w="501"/>
      </w:tblGrid>
      <w:tr>
        <w:tblPrEx>
          <w:tblLayout w:type="fixed"/>
          <w:tblCellMar>
            <w:top w:w="0" w:type="dxa"/>
            <w:left w:w="108" w:type="dxa"/>
            <w:bottom w:w="0" w:type="dxa"/>
            <w:right w:w="108" w:type="dxa"/>
          </w:tblCellMar>
        </w:tblPrEx>
        <w:trPr>
          <w:trHeight w:val="312" w:hRule="atLeast"/>
        </w:trPr>
        <w:tc>
          <w:tcPr>
            <w:tcW w:w="50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序号</w:t>
            </w:r>
          </w:p>
        </w:tc>
        <w:tc>
          <w:tcPr>
            <w:tcW w:w="500" w:type="dxa"/>
            <w:vMerge w:val="restart"/>
            <w:tcBorders>
              <w:top w:val="single" w:color="auto" w:sz="4" w:space="0"/>
              <w:left w:val="nil"/>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乡镇</w:t>
            </w:r>
          </w:p>
          <w:p>
            <w:pPr>
              <w:widowControl/>
              <w:jc w:val="center"/>
              <w:rPr>
                <w:rFonts w:ascii="Times New Roman" w:hAnsi="Times New Roman"/>
                <w:color w:val="000000"/>
                <w:sz w:val="15"/>
                <w:szCs w:val="15"/>
              </w:rPr>
            </w:pPr>
            <w:r>
              <w:rPr>
                <w:rFonts w:ascii="Times New Roman" w:hAnsi="Times New Roman"/>
                <w:color w:val="000000"/>
                <w:sz w:val="15"/>
                <w:szCs w:val="15"/>
              </w:rPr>
              <w:t>林场</w:t>
            </w:r>
          </w:p>
        </w:tc>
        <w:tc>
          <w:tcPr>
            <w:tcW w:w="642" w:type="dxa"/>
            <w:vMerge w:val="restart"/>
            <w:tcBorders>
              <w:top w:val="single" w:color="auto" w:sz="4" w:space="0"/>
              <w:left w:val="nil"/>
              <w:right w:val="single" w:color="auto" w:sz="4" w:space="0"/>
            </w:tcBorders>
            <w:vAlign w:val="center"/>
          </w:tcPr>
          <w:p>
            <w:pPr>
              <w:jc w:val="center"/>
              <w:rPr>
                <w:rFonts w:ascii="Times New Roman" w:hAnsi="Times New Roman"/>
                <w:color w:val="000000"/>
                <w:sz w:val="15"/>
                <w:szCs w:val="15"/>
              </w:rPr>
            </w:pPr>
            <w:r>
              <w:rPr>
                <w:rFonts w:ascii="Times New Roman" w:hAnsi="Times New Roman"/>
                <w:color w:val="000000"/>
                <w:sz w:val="15"/>
                <w:szCs w:val="15"/>
              </w:rPr>
              <w:t>小班号</w:t>
            </w:r>
          </w:p>
        </w:tc>
        <w:tc>
          <w:tcPr>
            <w:tcW w:w="500" w:type="dxa"/>
            <w:vMerge w:val="restart"/>
            <w:tcBorders>
              <w:top w:val="single" w:color="auto" w:sz="4" w:space="0"/>
              <w:left w:val="nil"/>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小班</w:t>
            </w:r>
          </w:p>
          <w:p>
            <w:pPr>
              <w:widowControl/>
              <w:jc w:val="center"/>
              <w:rPr>
                <w:rFonts w:ascii="Times New Roman" w:hAnsi="Times New Roman"/>
                <w:color w:val="000000"/>
                <w:sz w:val="15"/>
                <w:szCs w:val="15"/>
              </w:rPr>
            </w:pPr>
            <w:r>
              <w:rPr>
                <w:rFonts w:ascii="Times New Roman" w:hAnsi="Times New Roman"/>
                <w:color w:val="000000"/>
                <w:sz w:val="15"/>
                <w:szCs w:val="15"/>
              </w:rPr>
              <w:t>面积</w:t>
            </w:r>
          </w:p>
          <w:p>
            <w:pPr>
              <w:widowControl/>
              <w:jc w:val="center"/>
              <w:rPr>
                <w:rFonts w:ascii="Times New Roman" w:hAnsi="Times New Roman"/>
                <w:color w:val="000000"/>
                <w:sz w:val="15"/>
                <w:szCs w:val="15"/>
              </w:rPr>
            </w:pPr>
            <w:r>
              <w:rPr>
                <w:rFonts w:ascii="Times New Roman" w:hAnsi="Times New Roman"/>
                <w:color w:val="000000"/>
                <w:sz w:val="15"/>
                <w:szCs w:val="15"/>
              </w:rPr>
              <w:t>/hm</w:t>
            </w:r>
            <w:r>
              <w:rPr>
                <w:rFonts w:ascii="Times New Roman" w:hAnsi="Times New Roman"/>
                <w:color w:val="000000"/>
                <w:sz w:val="18"/>
                <w:szCs w:val="18"/>
                <w:vertAlign w:val="superscript"/>
              </w:rPr>
              <w:t>2</w:t>
            </w:r>
          </w:p>
        </w:tc>
        <w:tc>
          <w:tcPr>
            <w:tcW w:w="642" w:type="dxa"/>
            <w:vMerge w:val="restart"/>
            <w:tcBorders>
              <w:top w:val="single" w:color="auto" w:sz="4" w:space="0"/>
              <w:left w:val="nil"/>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保护地</w:t>
            </w:r>
          </w:p>
          <w:p>
            <w:pPr>
              <w:jc w:val="center"/>
              <w:rPr>
                <w:rFonts w:ascii="Times New Roman" w:hAnsi="Times New Roman"/>
                <w:color w:val="000000"/>
                <w:sz w:val="15"/>
                <w:szCs w:val="15"/>
              </w:rPr>
            </w:pPr>
            <w:r>
              <w:rPr>
                <w:rFonts w:ascii="Times New Roman" w:hAnsi="Times New Roman"/>
                <w:color w:val="000000"/>
                <w:sz w:val="15"/>
                <w:szCs w:val="15"/>
              </w:rPr>
              <w:t>位置</w:t>
            </w:r>
          </w:p>
        </w:tc>
        <w:tc>
          <w:tcPr>
            <w:tcW w:w="642" w:type="dxa"/>
            <w:vMerge w:val="restart"/>
            <w:tcBorders>
              <w:top w:val="single" w:color="auto" w:sz="4" w:space="0"/>
              <w:left w:val="nil"/>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与保护</w:t>
            </w:r>
          </w:p>
          <w:p>
            <w:pPr>
              <w:widowControl/>
              <w:jc w:val="center"/>
              <w:rPr>
                <w:rFonts w:ascii="Times New Roman" w:hAnsi="Times New Roman"/>
                <w:color w:val="000000"/>
                <w:sz w:val="15"/>
                <w:szCs w:val="15"/>
              </w:rPr>
            </w:pPr>
            <w:r>
              <w:rPr>
                <w:rFonts w:ascii="Times New Roman" w:hAnsi="Times New Roman"/>
                <w:color w:val="000000"/>
                <w:sz w:val="15"/>
                <w:szCs w:val="15"/>
              </w:rPr>
              <w:t>对象是</w:t>
            </w:r>
          </w:p>
          <w:p>
            <w:pPr>
              <w:jc w:val="center"/>
              <w:rPr>
                <w:rFonts w:ascii="Times New Roman" w:hAnsi="Times New Roman"/>
                <w:color w:val="000000"/>
                <w:sz w:val="15"/>
                <w:szCs w:val="15"/>
              </w:rPr>
            </w:pPr>
            <w:r>
              <w:rPr>
                <w:rFonts w:ascii="Times New Roman" w:hAnsi="Times New Roman"/>
                <w:color w:val="000000"/>
                <w:sz w:val="15"/>
                <w:szCs w:val="15"/>
              </w:rPr>
              <w:t>否关联</w:t>
            </w:r>
          </w:p>
        </w:tc>
        <w:tc>
          <w:tcPr>
            <w:tcW w:w="3646" w:type="dxa"/>
            <w:gridSpan w:val="7"/>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立地条件</w:t>
            </w:r>
          </w:p>
        </w:tc>
        <w:tc>
          <w:tcPr>
            <w:tcW w:w="6694" w:type="dxa"/>
            <w:gridSpan w:val="13"/>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林分现状</w:t>
            </w:r>
          </w:p>
        </w:tc>
      </w:tr>
      <w:tr>
        <w:tblPrEx>
          <w:tblLayout w:type="fixed"/>
          <w:tblCellMar>
            <w:top w:w="0" w:type="dxa"/>
            <w:left w:w="108" w:type="dxa"/>
            <w:bottom w:w="0" w:type="dxa"/>
            <w:right w:w="108" w:type="dxa"/>
          </w:tblCellMar>
        </w:tblPrEx>
        <w:trPr>
          <w:trHeight w:val="276" w:hRule="atLeast"/>
        </w:trPr>
        <w:tc>
          <w:tcPr>
            <w:tcW w:w="500" w:type="dxa"/>
            <w:vMerge w:val="continue"/>
            <w:tcBorders>
              <w:left w:val="single" w:color="auto" w:sz="4" w:space="0"/>
              <w:bottom w:val="single" w:color="auto" w:sz="4" w:space="0"/>
              <w:right w:val="single" w:color="auto" w:sz="4" w:space="0"/>
            </w:tcBorders>
            <w:vAlign w:val="center"/>
          </w:tcPr>
          <w:p>
            <w:pPr>
              <w:widowControl/>
              <w:jc w:val="center"/>
              <w:rPr>
                <w:rFonts w:ascii="Times New Roman" w:hAnsi="Times New Roman"/>
                <w:color w:val="000000"/>
                <w:sz w:val="15"/>
                <w:szCs w:val="15"/>
              </w:rPr>
            </w:pPr>
          </w:p>
        </w:tc>
        <w:tc>
          <w:tcPr>
            <w:tcW w:w="500" w:type="dxa"/>
            <w:vMerge w:val="continue"/>
            <w:tcBorders>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p>
        </w:tc>
        <w:tc>
          <w:tcPr>
            <w:tcW w:w="642" w:type="dxa"/>
            <w:vMerge w:val="continue"/>
            <w:tcBorders>
              <w:left w:val="nil"/>
              <w:bottom w:val="single" w:color="auto" w:sz="4" w:space="0"/>
              <w:right w:val="single" w:color="auto" w:sz="4" w:space="0"/>
            </w:tcBorders>
            <w:vAlign w:val="center"/>
          </w:tcPr>
          <w:p>
            <w:pPr>
              <w:jc w:val="center"/>
              <w:rPr>
                <w:rFonts w:ascii="Times New Roman" w:hAnsi="Times New Roman"/>
                <w:color w:val="000000"/>
                <w:sz w:val="15"/>
                <w:szCs w:val="15"/>
              </w:rPr>
            </w:pPr>
          </w:p>
        </w:tc>
        <w:tc>
          <w:tcPr>
            <w:tcW w:w="500" w:type="dxa"/>
            <w:vMerge w:val="continue"/>
            <w:tcBorders>
              <w:left w:val="nil"/>
              <w:bottom w:val="single" w:color="auto" w:sz="4" w:space="0"/>
              <w:right w:val="single" w:color="auto" w:sz="4" w:space="0"/>
            </w:tcBorders>
            <w:vAlign w:val="center"/>
          </w:tcPr>
          <w:p>
            <w:pPr>
              <w:jc w:val="center"/>
              <w:rPr>
                <w:rFonts w:ascii="Times New Roman" w:hAnsi="Times New Roman"/>
                <w:color w:val="000000"/>
                <w:sz w:val="15"/>
                <w:szCs w:val="15"/>
              </w:rPr>
            </w:pPr>
          </w:p>
        </w:tc>
        <w:tc>
          <w:tcPr>
            <w:tcW w:w="642" w:type="dxa"/>
            <w:vMerge w:val="continue"/>
            <w:tcBorders>
              <w:left w:val="nil"/>
              <w:bottom w:val="single" w:color="auto" w:sz="4" w:space="0"/>
              <w:right w:val="single" w:color="auto" w:sz="4" w:space="0"/>
            </w:tcBorders>
            <w:vAlign w:val="center"/>
          </w:tcPr>
          <w:p>
            <w:pPr>
              <w:jc w:val="center"/>
              <w:rPr>
                <w:rFonts w:ascii="Times New Roman" w:hAnsi="Times New Roman"/>
                <w:color w:val="000000"/>
                <w:sz w:val="15"/>
                <w:szCs w:val="15"/>
              </w:rPr>
            </w:pPr>
          </w:p>
        </w:tc>
        <w:tc>
          <w:tcPr>
            <w:tcW w:w="642" w:type="dxa"/>
            <w:vMerge w:val="continue"/>
            <w:tcBorders>
              <w:left w:val="nil"/>
              <w:bottom w:val="single" w:color="auto" w:sz="4" w:space="0"/>
              <w:right w:val="single" w:color="auto" w:sz="4" w:space="0"/>
            </w:tcBorders>
            <w:vAlign w:val="center"/>
          </w:tcPr>
          <w:p>
            <w:pPr>
              <w:jc w:val="center"/>
              <w:rPr>
                <w:rFonts w:ascii="Times New Roman" w:hAnsi="Times New Roman"/>
                <w:color w:val="000000"/>
                <w:sz w:val="15"/>
                <w:szCs w:val="15"/>
              </w:rPr>
            </w:pPr>
          </w:p>
        </w:tc>
        <w:tc>
          <w:tcPr>
            <w:tcW w:w="500"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海拔</w:t>
            </w:r>
          </w:p>
        </w:tc>
        <w:tc>
          <w:tcPr>
            <w:tcW w:w="500"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坡度</w:t>
            </w:r>
          </w:p>
        </w:tc>
        <w:tc>
          <w:tcPr>
            <w:tcW w:w="500"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坡向</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坡位</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土壤</w:t>
            </w:r>
          </w:p>
          <w:p>
            <w:pPr>
              <w:widowControl/>
              <w:jc w:val="center"/>
              <w:rPr>
                <w:rFonts w:ascii="Times New Roman" w:hAnsi="Times New Roman"/>
                <w:color w:val="000000"/>
                <w:sz w:val="15"/>
                <w:szCs w:val="15"/>
              </w:rPr>
            </w:pPr>
            <w:r>
              <w:rPr>
                <w:rFonts w:ascii="Times New Roman" w:hAnsi="Times New Roman"/>
                <w:color w:val="000000"/>
                <w:sz w:val="15"/>
                <w:szCs w:val="15"/>
              </w:rPr>
              <w:t>类型</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土层</w:t>
            </w:r>
          </w:p>
          <w:p>
            <w:pPr>
              <w:widowControl/>
              <w:jc w:val="center"/>
              <w:rPr>
                <w:rFonts w:ascii="Times New Roman" w:hAnsi="Times New Roman"/>
                <w:color w:val="000000"/>
                <w:sz w:val="15"/>
                <w:szCs w:val="15"/>
              </w:rPr>
            </w:pPr>
            <w:r>
              <w:rPr>
                <w:rFonts w:ascii="Times New Roman" w:hAnsi="Times New Roman"/>
                <w:color w:val="000000"/>
                <w:sz w:val="15"/>
                <w:szCs w:val="15"/>
              </w:rPr>
              <w:t>厚度</w:t>
            </w:r>
          </w:p>
        </w:tc>
        <w:tc>
          <w:tcPr>
            <w:tcW w:w="643"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腐殖质</w:t>
            </w:r>
          </w:p>
          <w:p>
            <w:pPr>
              <w:widowControl/>
              <w:jc w:val="center"/>
              <w:rPr>
                <w:rFonts w:ascii="Times New Roman" w:hAnsi="Times New Roman"/>
                <w:color w:val="000000"/>
                <w:sz w:val="15"/>
                <w:szCs w:val="15"/>
              </w:rPr>
            </w:pPr>
            <w:r>
              <w:rPr>
                <w:rFonts w:ascii="Times New Roman" w:hAnsi="Times New Roman"/>
                <w:color w:val="000000"/>
                <w:sz w:val="15"/>
                <w:szCs w:val="15"/>
              </w:rPr>
              <w:t>厚度</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森林</w:t>
            </w:r>
          </w:p>
          <w:p>
            <w:pPr>
              <w:widowControl/>
              <w:jc w:val="center"/>
              <w:rPr>
                <w:rFonts w:ascii="Times New Roman" w:hAnsi="Times New Roman"/>
                <w:color w:val="000000"/>
                <w:sz w:val="15"/>
                <w:szCs w:val="15"/>
              </w:rPr>
            </w:pPr>
            <w:r>
              <w:rPr>
                <w:rFonts w:ascii="Times New Roman" w:hAnsi="Times New Roman"/>
                <w:color w:val="000000"/>
                <w:sz w:val="15"/>
                <w:szCs w:val="15"/>
              </w:rPr>
              <w:t>类别</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保护</w:t>
            </w:r>
          </w:p>
          <w:p>
            <w:pPr>
              <w:widowControl/>
              <w:jc w:val="center"/>
              <w:rPr>
                <w:rFonts w:ascii="Times New Roman" w:hAnsi="Times New Roman"/>
                <w:color w:val="000000"/>
                <w:sz w:val="15"/>
                <w:szCs w:val="15"/>
              </w:rPr>
            </w:pPr>
            <w:r>
              <w:rPr>
                <w:rFonts w:ascii="Times New Roman" w:hAnsi="Times New Roman"/>
                <w:color w:val="000000"/>
                <w:sz w:val="15"/>
                <w:szCs w:val="15"/>
              </w:rPr>
              <w:t>等级</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森林</w:t>
            </w:r>
          </w:p>
          <w:p>
            <w:pPr>
              <w:widowControl/>
              <w:jc w:val="center"/>
              <w:rPr>
                <w:rFonts w:ascii="Times New Roman" w:hAnsi="Times New Roman"/>
                <w:color w:val="000000"/>
                <w:sz w:val="15"/>
                <w:szCs w:val="15"/>
              </w:rPr>
            </w:pPr>
            <w:r>
              <w:rPr>
                <w:rFonts w:ascii="Times New Roman" w:hAnsi="Times New Roman"/>
                <w:color w:val="000000"/>
                <w:sz w:val="15"/>
                <w:szCs w:val="15"/>
              </w:rPr>
              <w:t>起源</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林种</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林龄</w:t>
            </w:r>
          </w:p>
        </w:tc>
        <w:tc>
          <w:tcPr>
            <w:tcW w:w="540"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龄组/</w:t>
            </w:r>
          </w:p>
          <w:p>
            <w:pPr>
              <w:widowControl/>
              <w:jc w:val="center"/>
              <w:rPr>
                <w:rFonts w:ascii="Times New Roman" w:hAnsi="Times New Roman"/>
                <w:color w:val="000000"/>
                <w:sz w:val="15"/>
                <w:szCs w:val="15"/>
              </w:rPr>
            </w:pPr>
            <w:r>
              <w:rPr>
                <w:rFonts w:ascii="Times New Roman" w:hAnsi="Times New Roman"/>
                <w:color w:val="000000"/>
                <w:sz w:val="15"/>
                <w:szCs w:val="15"/>
              </w:rPr>
              <w:t>发育</w:t>
            </w:r>
          </w:p>
          <w:p>
            <w:pPr>
              <w:widowControl/>
              <w:jc w:val="center"/>
              <w:rPr>
                <w:rFonts w:ascii="Times New Roman" w:hAnsi="Times New Roman"/>
                <w:color w:val="000000"/>
                <w:sz w:val="15"/>
                <w:szCs w:val="15"/>
              </w:rPr>
            </w:pPr>
            <w:r>
              <w:rPr>
                <w:rFonts w:ascii="Times New Roman" w:hAnsi="Times New Roman"/>
                <w:color w:val="000000"/>
                <w:sz w:val="15"/>
                <w:szCs w:val="15"/>
              </w:rPr>
              <w:t>阶段</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树种</w:t>
            </w:r>
          </w:p>
          <w:p>
            <w:pPr>
              <w:widowControl/>
              <w:jc w:val="center"/>
              <w:rPr>
                <w:rFonts w:ascii="Times New Roman" w:hAnsi="Times New Roman"/>
                <w:color w:val="000000"/>
                <w:sz w:val="15"/>
                <w:szCs w:val="15"/>
              </w:rPr>
            </w:pPr>
            <w:r>
              <w:rPr>
                <w:rFonts w:ascii="Times New Roman" w:hAnsi="Times New Roman"/>
                <w:color w:val="000000"/>
                <w:sz w:val="15"/>
                <w:szCs w:val="15"/>
              </w:rPr>
              <w:t>组成</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郁闭</w:t>
            </w:r>
          </w:p>
          <w:p>
            <w:pPr>
              <w:widowControl/>
              <w:jc w:val="center"/>
              <w:rPr>
                <w:rFonts w:ascii="Times New Roman" w:hAnsi="Times New Roman"/>
                <w:color w:val="000000"/>
                <w:sz w:val="15"/>
                <w:szCs w:val="15"/>
              </w:rPr>
            </w:pPr>
            <w:r>
              <w:rPr>
                <w:rFonts w:ascii="Times New Roman" w:hAnsi="Times New Roman"/>
                <w:color w:val="000000"/>
                <w:sz w:val="15"/>
                <w:szCs w:val="15"/>
              </w:rPr>
              <w:t>度</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平均</w:t>
            </w:r>
          </w:p>
          <w:p>
            <w:pPr>
              <w:widowControl/>
              <w:jc w:val="center"/>
              <w:rPr>
                <w:rFonts w:ascii="Times New Roman" w:hAnsi="Times New Roman"/>
                <w:color w:val="000000"/>
                <w:sz w:val="15"/>
                <w:szCs w:val="15"/>
              </w:rPr>
            </w:pPr>
            <w:r>
              <w:rPr>
                <w:rFonts w:ascii="Times New Roman" w:hAnsi="Times New Roman"/>
                <w:color w:val="000000"/>
                <w:sz w:val="15"/>
                <w:szCs w:val="15"/>
              </w:rPr>
              <w:t>胸径</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平均</w:t>
            </w:r>
          </w:p>
          <w:p>
            <w:pPr>
              <w:widowControl/>
              <w:jc w:val="center"/>
              <w:rPr>
                <w:rFonts w:ascii="Times New Roman" w:hAnsi="Times New Roman"/>
                <w:color w:val="000000"/>
                <w:sz w:val="15"/>
                <w:szCs w:val="15"/>
              </w:rPr>
            </w:pPr>
            <w:r>
              <w:rPr>
                <w:rFonts w:ascii="Times New Roman" w:hAnsi="Times New Roman"/>
                <w:color w:val="000000"/>
                <w:sz w:val="15"/>
                <w:szCs w:val="15"/>
              </w:rPr>
              <w:t>树高</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林分</w:t>
            </w:r>
          </w:p>
          <w:p>
            <w:pPr>
              <w:widowControl/>
              <w:jc w:val="center"/>
              <w:rPr>
                <w:rFonts w:ascii="Times New Roman" w:hAnsi="Times New Roman"/>
                <w:color w:val="000000"/>
                <w:sz w:val="15"/>
                <w:szCs w:val="15"/>
              </w:rPr>
            </w:pPr>
            <w:r>
              <w:rPr>
                <w:rFonts w:ascii="Times New Roman" w:hAnsi="Times New Roman"/>
                <w:color w:val="000000"/>
                <w:sz w:val="15"/>
                <w:szCs w:val="15"/>
              </w:rPr>
              <w:t>密度</w:t>
            </w:r>
          </w:p>
        </w:tc>
        <w:tc>
          <w:tcPr>
            <w:tcW w:w="643"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蓄积量</w:t>
            </w:r>
          </w:p>
        </w:tc>
        <w:tc>
          <w:tcPr>
            <w:tcW w:w="501" w:type="dxa"/>
            <w:tcBorders>
              <w:top w:val="nil"/>
              <w:left w:val="nil"/>
              <w:bottom w:val="single" w:color="auto" w:sz="4" w:space="0"/>
              <w:right w:val="single" w:color="auto" w:sz="4" w:space="0"/>
            </w:tcBorders>
            <w:vAlign w:val="center"/>
          </w:tcPr>
          <w:p>
            <w:pPr>
              <w:widowControl/>
              <w:jc w:val="center"/>
              <w:rPr>
                <w:rFonts w:ascii="Times New Roman" w:hAnsi="Times New Roman"/>
                <w:color w:val="000000"/>
                <w:sz w:val="15"/>
                <w:szCs w:val="15"/>
              </w:rPr>
            </w:pPr>
            <w:r>
              <w:rPr>
                <w:rFonts w:ascii="Times New Roman" w:hAnsi="Times New Roman"/>
                <w:color w:val="000000"/>
                <w:sz w:val="15"/>
                <w:szCs w:val="15"/>
              </w:rPr>
              <w:t>天然</w:t>
            </w:r>
          </w:p>
          <w:p>
            <w:pPr>
              <w:widowControl/>
              <w:jc w:val="center"/>
              <w:rPr>
                <w:rFonts w:ascii="Times New Roman" w:hAnsi="Times New Roman"/>
                <w:color w:val="000000"/>
                <w:sz w:val="15"/>
                <w:szCs w:val="15"/>
              </w:rPr>
            </w:pPr>
            <w:r>
              <w:rPr>
                <w:rFonts w:ascii="Times New Roman" w:hAnsi="Times New Roman"/>
                <w:color w:val="000000"/>
                <w:sz w:val="15"/>
                <w:szCs w:val="15"/>
              </w:rPr>
              <w:t>更新</w:t>
            </w:r>
          </w:p>
          <w:p>
            <w:pPr>
              <w:widowControl/>
              <w:jc w:val="center"/>
              <w:rPr>
                <w:rFonts w:ascii="Times New Roman" w:hAnsi="Times New Roman"/>
                <w:color w:val="000000"/>
                <w:sz w:val="15"/>
                <w:szCs w:val="15"/>
              </w:rPr>
            </w:pPr>
            <w:r>
              <w:rPr>
                <w:rFonts w:ascii="Times New Roman" w:hAnsi="Times New Roman"/>
                <w:color w:val="000000"/>
                <w:sz w:val="15"/>
                <w:szCs w:val="15"/>
              </w:rPr>
              <w:t>等级</w:t>
            </w:r>
          </w:p>
        </w:tc>
      </w:tr>
      <w:tr>
        <w:tblPrEx>
          <w:tblLayout w:type="fixed"/>
          <w:tblCellMar>
            <w:top w:w="0" w:type="dxa"/>
            <w:left w:w="108" w:type="dxa"/>
            <w:bottom w:w="0" w:type="dxa"/>
            <w:right w:w="108" w:type="dxa"/>
          </w:tblCellMar>
        </w:tblPrEx>
        <w:trPr>
          <w:trHeight w:val="276" w:hRule="atLeast"/>
        </w:trPr>
        <w:tc>
          <w:tcPr>
            <w:tcW w:w="500" w:type="dxa"/>
            <w:tcBorders>
              <w:top w:val="single" w:color="auto" w:sz="4" w:space="0"/>
              <w:left w:val="single" w:color="auto" w:sz="4" w:space="0"/>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4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r>
      <w:tr>
        <w:tblPrEx>
          <w:tblLayout w:type="fixed"/>
          <w:tblCellMar>
            <w:top w:w="0" w:type="dxa"/>
            <w:left w:w="108" w:type="dxa"/>
            <w:bottom w:w="0" w:type="dxa"/>
            <w:right w:w="108" w:type="dxa"/>
          </w:tblCellMar>
        </w:tblPrEx>
        <w:trPr>
          <w:trHeight w:val="276" w:hRule="atLeast"/>
        </w:trPr>
        <w:tc>
          <w:tcPr>
            <w:tcW w:w="500" w:type="dxa"/>
            <w:tcBorders>
              <w:top w:val="nil"/>
              <w:left w:val="single" w:color="auto" w:sz="4" w:space="0"/>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4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r>
      <w:tr>
        <w:tblPrEx>
          <w:tblLayout w:type="fixed"/>
          <w:tblCellMar>
            <w:top w:w="0" w:type="dxa"/>
            <w:left w:w="108" w:type="dxa"/>
            <w:bottom w:w="0" w:type="dxa"/>
            <w:right w:w="108" w:type="dxa"/>
          </w:tblCellMar>
        </w:tblPrEx>
        <w:trPr>
          <w:trHeight w:val="276" w:hRule="atLeast"/>
        </w:trPr>
        <w:tc>
          <w:tcPr>
            <w:tcW w:w="500" w:type="dxa"/>
            <w:tcBorders>
              <w:top w:val="nil"/>
              <w:left w:val="single" w:color="auto" w:sz="4" w:space="0"/>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4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r>
      <w:tr>
        <w:tblPrEx>
          <w:tblLayout w:type="fixed"/>
          <w:tblCellMar>
            <w:top w:w="0" w:type="dxa"/>
            <w:left w:w="108" w:type="dxa"/>
            <w:bottom w:w="0" w:type="dxa"/>
            <w:right w:w="108" w:type="dxa"/>
          </w:tblCellMar>
        </w:tblPrEx>
        <w:trPr>
          <w:trHeight w:val="276" w:hRule="atLeast"/>
        </w:trPr>
        <w:tc>
          <w:tcPr>
            <w:tcW w:w="500" w:type="dxa"/>
            <w:tcBorders>
              <w:top w:val="nil"/>
              <w:left w:val="single" w:color="auto" w:sz="4" w:space="0"/>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4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r>
      <w:tr>
        <w:tblPrEx>
          <w:tblLayout w:type="fixed"/>
          <w:tblCellMar>
            <w:top w:w="0" w:type="dxa"/>
            <w:left w:w="108" w:type="dxa"/>
            <w:bottom w:w="0" w:type="dxa"/>
            <w:right w:w="108" w:type="dxa"/>
          </w:tblCellMar>
        </w:tblPrEx>
        <w:trPr>
          <w:trHeight w:val="276" w:hRule="atLeast"/>
        </w:trPr>
        <w:tc>
          <w:tcPr>
            <w:tcW w:w="500" w:type="dxa"/>
            <w:tcBorders>
              <w:top w:val="nil"/>
              <w:left w:val="single" w:color="auto" w:sz="4" w:space="0"/>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2"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40"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643"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c>
          <w:tcPr>
            <w:tcW w:w="501" w:type="dxa"/>
            <w:tcBorders>
              <w:top w:val="nil"/>
              <w:left w:val="nil"/>
              <w:bottom w:val="single" w:color="auto" w:sz="4" w:space="0"/>
              <w:right w:val="single" w:color="auto" w:sz="4" w:space="0"/>
            </w:tcBorders>
            <w:vAlign w:val="bottom"/>
          </w:tcPr>
          <w:p>
            <w:pPr>
              <w:widowControl/>
              <w:rPr>
                <w:rFonts w:ascii="Times New Roman" w:hAnsi="Times New Roman"/>
                <w:color w:val="000000"/>
              </w:rPr>
            </w:pPr>
            <w:r>
              <w:rPr>
                <w:rFonts w:ascii="Times New Roman" w:hAnsi="Times New Roman"/>
                <w:color w:val="000000"/>
              </w:rPr>
              <w:t>　</w:t>
            </w:r>
          </w:p>
        </w:tc>
      </w:tr>
      <w:tr>
        <w:tblPrEx>
          <w:tblLayout w:type="fixed"/>
          <w:tblCellMar>
            <w:top w:w="0" w:type="dxa"/>
            <w:left w:w="108" w:type="dxa"/>
            <w:bottom w:w="0" w:type="dxa"/>
            <w:right w:w="108" w:type="dxa"/>
          </w:tblCellMar>
        </w:tblPrEx>
        <w:trPr>
          <w:trHeight w:val="276" w:hRule="atLeast"/>
        </w:trPr>
        <w:tc>
          <w:tcPr>
            <w:tcW w:w="500" w:type="dxa"/>
            <w:tcBorders>
              <w:top w:val="single" w:color="auto" w:sz="4" w:space="0"/>
              <w:left w:val="single" w:color="auto" w:sz="4" w:space="0"/>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4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r>
      <w:tr>
        <w:tblPrEx>
          <w:tblLayout w:type="fixed"/>
          <w:tblCellMar>
            <w:top w:w="0" w:type="dxa"/>
            <w:left w:w="108" w:type="dxa"/>
            <w:bottom w:w="0" w:type="dxa"/>
            <w:right w:w="108" w:type="dxa"/>
          </w:tblCellMar>
        </w:tblPrEx>
        <w:trPr>
          <w:trHeight w:val="276" w:hRule="atLeast"/>
        </w:trPr>
        <w:tc>
          <w:tcPr>
            <w:tcW w:w="500" w:type="dxa"/>
            <w:tcBorders>
              <w:top w:val="single" w:color="auto" w:sz="4" w:space="0"/>
              <w:left w:val="single" w:color="auto" w:sz="4" w:space="0"/>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4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r>
      <w:tr>
        <w:tblPrEx>
          <w:tblLayout w:type="fixed"/>
          <w:tblCellMar>
            <w:top w:w="0" w:type="dxa"/>
            <w:left w:w="108" w:type="dxa"/>
            <w:bottom w:w="0" w:type="dxa"/>
            <w:right w:w="108" w:type="dxa"/>
          </w:tblCellMar>
        </w:tblPrEx>
        <w:trPr>
          <w:trHeight w:val="276" w:hRule="atLeast"/>
        </w:trPr>
        <w:tc>
          <w:tcPr>
            <w:tcW w:w="500" w:type="dxa"/>
            <w:tcBorders>
              <w:top w:val="single" w:color="auto" w:sz="4" w:space="0"/>
              <w:left w:val="single" w:color="auto" w:sz="4" w:space="0"/>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2"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40"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643"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c>
          <w:tcPr>
            <w:tcW w:w="501" w:type="dxa"/>
            <w:tcBorders>
              <w:top w:val="single" w:color="auto" w:sz="4" w:space="0"/>
              <w:left w:val="nil"/>
              <w:bottom w:val="single" w:color="auto" w:sz="4" w:space="0"/>
              <w:right w:val="single" w:color="auto" w:sz="4" w:space="0"/>
            </w:tcBorders>
            <w:vAlign w:val="bottom"/>
          </w:tcPr>
          <w:p>
            <w:pPr>
              <w:widowControl/>
              <w:rPr>
                <w:rFonts w:ascii="Times New Roman" w:hAnsi="Times New Roman"/>
                <w:color w:val="000000"/>
              </w:rPr>
            </w:pPr>
          </w:p>
        </w:tc>
      </w:tr>
    </w:tbl>
    <w:p>
      <w:pPr>
        <w:pStyle w:val="62"/>
        <w:ind w:firstLine="420"/>
        <w:sectPr>
          <w:pgSz w:w="16838" w:h="11906" w:orient="landscape"/>
          <w:pgMar w:top="1134" w:right="1134" w:bottom="1134" w:left="1928" w:header="1418" w:footer="1134" w:gutter="284"/>
          <w:cols w:space="425" w:num="1"/>
          <w:formProt w:val="0"/>
          <w:docGrid w:type="linesAndChars" w:linePitch="312" w:charSpace="0"/>
        </w:sectPr>
      </w:pPr>
    </w:p>
    <w:p>
      <w:pPr>
        <w:pStyle w:val="62"/>
        <w:ind w:firstLine="420"/>
      </w:pPr>
      <w:r>
        <w:rPr>
          <w:rFonts w:hint="eastAsia"/>
        </w:rPr>
        <w:t>C.2</w:t>
      </w:r>
      <w:r>
        <w:t>退</w:t>
      </w:r>
      <w:r>
        <w:rPr>
          <w:spacing w:val="-3"/>
        </w:rPr>
        <w:t>化</w:t>
      </w:r>
      <w:r>
        <w:t>生境修</w:t>
      </w:r>
      <w:r>
        <w:rPr>
          <w:spacing w:val="-3"/>
        </w:rPr>
        <w:t>复</w:t>
      </w:r>
      <w:r>
        <w:t>小班</w:t>
      </w:r>
      <w:r>
        <w:rPr>
          <w:spacing w:val="-3"/>
        </w:rPr>
        <w:t>作</w:t>
      </w:r>
      <w:r>
        <w:t>业设</w:t>
      </w:r>
      <w:r>
        <w:rPr>
          <w:spacing w:val="-3"/>
        </w:rPr>
        <w:t>计</w:t>
      </w:r>
      <w:r>
        <w:t>样式</w:t>
      </w:r>
      <w:r>
        <w:rPr>
          <w:rFonts w:hint="eastAsia"/>
        </w:rPr>
        <w:t>见表C.2。</w:t>
      </w:r>
    </w:p>
    <w:p>
      <w:pPr>
        <w:pStyle w:val="82"/>
        <w:numPr>
          <w:ilvl w:val="0"/>
          <w:numId w:val="0"/>
        </w:numPr>
        <w:spacing w:before="0" w:after="0" w:afterLines="0"/>
        <w:rPr>
          <w:rFonts w:ascii="Times New Roman"/>
        </w:rPr>
      </w:pPr>
      <w:bookmarkStart w:id="82" w:name="_Toc239713974"/>
      <w:r>
        <w:rPr>
          <w:rFonts w:hint="eastAsia" w:ascii="Times New Roman"/>
        </w:rPr>
        <w:t>表C.2</w:t>
      </w:r>
      <w:r>
        <w:rPr>
          <w:rFonts w:ascii="Times New Roman"/>
        </w:rPr>
        <w:t>退化生境修复小班作业设计样式</w:t>
      </w:r>
      <w:bookmarkEnd w:id="82"/>
    </w:p>
    <w:tbl>
      <w:tblPr>
        <w:tblStyle w:val="39"/>
        <w:tblW w:w="102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3"/>
        <w:gridCol w:w="8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Merge w:val="restart"/>
            <w:vAlign w:val="center"/>
          </w:tcPr>
          <w:p>
            <w:pPr>
              <w:jc w:val="center"/>
              <w:rPr>
                <w:rFonts w:ascii="Times New Roman" w:hAnsi="Times New Roman"/>
                <w:b/>
                <w:bCs/>
              </w:rPr>
            </w:pPr>
            <w:r>
              <w:rPr>
                <w:rFonts w:ascii="Times New Roman" w:hAnsi="Times New Roman"/>
                <w:b/>
                <w:bCs/>
              </w:rPr>
              <w:t>小班位置</w:t>
            </w:r>
          </w:p>
        </w:tc>
        <w:tc>
          <w:tcPr>
            <w:tcW w:w="8593" w:type="dxa"/>
            <w:vAlign w:val="center"/>
          </w:tcPr>
          <w:p>
            <w:pPr>
              <w:spacing w:line="360" w:lineRule="auto"/>
              <w:rPr>
                <w:rFonts w:ascii="Times New Roman" w:hAnsi="Times New Roman"/>
              </w:rPr>
            </w:pPr>
            <w:r>
              <w:rPr>
                <w:rFonts w:ascii="Times New Roman" w:hAnsi="Times New Roman"/>
              </w:rPr>
              <w:t>保护地名称：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Merge w:val="continue"/>
            <w:vAlign w:val="center"/>
          </w:tcPr>
          <w:p>
            <w:pPr>
              <w:jc w:val="center"/>
              <w:rPr>
                <w:rFonts w:ascii="Times New Roman" w:hAnsi="Times New Roman"/>
                <w:b/>
                <w:bCs/>
              </w:rPr>
            </w:pPr>
          </w:p>
        </w:tc>
        <w:tc>
          <w:tcPr>
            <w:tcW w:w="8593" w:type="dxa"/>
            <w:vAlign w:val="center"/>
          </w:tcPr>
          <w:p>
            <w:pPr>
              <w:spacing w:line="360" w:lineRule="auto"/>
              <w:rPr>
                <w:rFonts w:ascii="Times New Roman" w:hAnsi="Times New Roman"/>
              </w:rPr>
            </w:pPr>
            <w:r>
              <w:rPr>
                <w:rFonts w:ascii="Times New Roman" w:hAnsi="Times New Roman"/>
              </w:rPr>
              <w:t>保护地类型：国家级□ 省级□ 市级□</w:t>
            </w:r>
          </w:p>
          <w:p>
            <w:pPr>
              <w:spacing w:line="360" w:lineRule="auto"/>
              <w:rPr>
                <w:rFonts w:ascii="Times New Roman" w:hAnsi="Times New Roman"/>
              </w:rPr>
            </w:pPr>
            <w:r>
              <w:rPr>
                <w:rFonts w:ascii="Times New Roman" w:hAnsi="Times New Roman"/>
              </w:rPr>
              <w:t>保护地位置：核心保护区□ 一般控制区□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Merge w:val="continue"/>
            <w:vAlign w:val="center"/>
          </w:tcPr>
          <w:p>
            <w:pPr>
              <w:jc w:val="center"/>
              <w:rPr>
                <w:rFonts w:ascii="Times New Roman" w:hAnsi="Times New Roman"/>
                <w:b/>
                <w:bCs/>
              </w:rPr>
            </w:pPr>
          </w:p>
        </w:tc>
        <w:tc>
          <w:tcPr>
            <w:tcW w:w="8593" w:type="dxa"/>
            <w:vAlign w:val="center"/>
          </w:tcPr>
          <w:p>
            <w:pPr>
              <w:spacing w:line="360" w:lineRule="auto"/>
              <w:rPr>
                <w:rFonts w:ascii="Times New Roman" w:hAnsi="Times New Roman"/>
              </w:rPr>
            </w:pPr>
            <w:r>
              <w:rPr>
                <w:rFonts w:ascii="Times New Roman" w:hAnsi="Times New Roman"/>
              </w:rPr>
              <w:t>管护站：         村（林班）：       图斑号：          作业设计小班号：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Merge w:val="restart"/>
            <w:vAlign w:val="center"/>
          </w:tcPr>
          <w:p>
            <w:pPr>
              <w:jc w:val="center"/>
              <w:rPr>
                <w:rFonts w:ascii="Times New Roman" w:hAnsi="Times New Roman"/>
                <w:b/>
                <w:bCs/>
              </w:rPr>
            </w:pPr>
            <w:r>
              <w:rPr>
                <w:rFonts w:ascii="Times New Roman" w:hAnsi="Times New Roman"/>
                <w:b/>
                <w:bCs/>
              </w:rPr>
              <w:t>小班现状</w:t>
            </w:r>
          </w:p>
        </w:tc>
        <w:tc>
          <w:tcPr>
            <w:tcW w:w="8593" w:type="dxa"/>
            <w:vAlign w:val="center"/>
          </w:tcPr>
          <w:p>
            <w:pPr>
              <w:spacing w:line="360" w:lineRule="auto"/>
              <w:rPr>
                <w:rFonts w:ascii="Times New Roman" w:hAnsi="Times New Roman"/>
              </w:rPr>
            </w:pPr>
            <w:r>
              <w:rPr>
                <w:rFonts w:ascii="Times New Roman" w:hAnsi="Times New Roman"/>
              </w:rPr>
              <w:t>图斑面积（</w:t>
            </w:r>
            <w:r>
              <w:rPr>
                <w:rFonts w:ascii="Times New Roman" w:hAnsi="Times New Roman"/>
                <w:color w:val="000000"/>
              </w:rPr>
              <w:t>hm</w:t>
            </w:r>
            <w:r>
              <w:rPr>
                <w:rFonts w:ascii="Times New Roman" w:hAnsi="Times New Roman"/>
                <w:color w:val="000000"/>
                <w:vertAlign w:val="superscript"/>
              </w:rPr>
              <w:t>2</w:t>
            </w:r>
            <w:r>
              <w:rPr>
                <w:rFonts w:ascii="Times New Roman" w:hAnsi="Times New Roman"/>
              </w:rPr>
              <w:t>）：                    作业设计小班面积（</w:t>
            </w:r>
            <w:r>
              <w:rPr>
                <w:rFonts w:ascii="Times New Roman" w:hAnsi="Times New Roman"/>
                <w:color w:val="000000"/>
              </w:rPr>
              <w:t>hm</w:t>
            </w:r>
            <w:r>
              <w:rPr>
                <w:rFonts w:ascii="Times New Roman" w:hAnsi="Times New Roman"/>
                <w:color w:val="000000"/>
                <w:vertAlign w:val="superscript"/>
              </w:rPr>
              <w:t>2</w:t>
            </w:r>
            <w:r>
              <w:rPr>
                <w:rFonts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Merge w:val="continue"/>
            <w:vAlign w:val="center"/>
          </w:tcPr>
          <w:p>
            <w:pPr>
              <w:jc w:val="center"/>
              <w:rPr>
                <w:rFonts w:ascii="Times New Roman" w:hAnsi="Times New Roman"/>
                <w:b/>
                <w:bCs/>
              </w:rPr>
            </w:pPr>
          </w:p>
        </w:tc>
        <w:tc>
          <w:tcPr>
            <w:tcW w:w="8593" w:type="dxa"/>
            <w:vAlign w:val="center"/>
          </w:tcPr>
          <w:p>
            <w:pPr>
              <w:spacing w:line="360" w:lineRule="auto"/>
              <w:rPr>
                <w:rFonts w:ascii="Times New Roman" w:hAnsi="Times New Roman"/>
              </w:rPr>
            </w:pPr>
            <w:r>
              <w:rPr>
                <w:rFonts w:ascii="Times New Roman" w:hAnsi="Times New Roman"/>
              </w:rPr>
              <w:t>单一人工纯林、侵蚀竹林、</w:t>
            </w:r>
            <w:r>
              <w:rPr>
                <w:rFonts w:ascii="Times New Roman" w:hAnsi="Times New Roman"/>
                <w:lang w:bidi="zh-CN"/>
              </w:rPr>
              <w:t>破碎化生境</w:t>
            </w:r>
            <w:r>
              <w:rPr>
                <w:rFonts w:ascii="Times New Roman" w:hAnsi="Times New Roman"/>
                <w:spacing w:val="-4"/>
                <w:kern w:val="0"/>
                <w:lang w:bidi="zh-CN"/>
              </w:rPr>
              <w:t>、外来物种或退化</w:t>
            </w:r>
            <w:r>
              <w:rPr>
                <w:rFonts w:ascii="Times New Roman" w:hAnsi="Times New Roman"/>
              </w:rPr>
              <w:t>湿地现状。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lang w:bidi="ar"/>
              </w:rPr>
            </w:pPr>
            <w:r>
              <w:rPr>
                <w:rFonts w:ascii="Times New Roman" w:hAnsi="Times New Roman"/>
                <w:b/>
                <w:bCs/>
                <w:lang w:bidi="ar"/>
              </w:rPr>
              <w:t>实施主体</w:t>
            </w:r>
          </w:p>
          <w:p>
            <w:pPr>
              <w:jc w:val="center"/>
              <w:rPr>
                <w:rFonts w:ascii="Times New Roman" w:hAnsi="Times New Roman"/>
                <w:b/>
                <w:bCs/>
              </w:rPr>
            </w:pPr>
            <w:r>
              <w:rPr>
                <w:rFonts w:ascii="Times New Roman" w:hAnsi="Times New Roman"/>
                <w:b/>
                <w:bCs/>
                <w:lang w:bidi="ar"/>
              </w:rPr>
              <w:t>与实施年度</w:t>
            </w:r>
          </w:p>
        </w:tc>
        <w:tc>
          <w:tcPr>
            <w:tcW w:w="8593" w:type="dxa"/>
            <w:vAlign w:val="center"/>
          </w:tcPr>
          <w:p>
            <w:pPr>
              <w:spacing w:line="360" w:lineRule="auto"/>
              <w:rPr>
                <w:rFonts w:ascii="Times New Roman" w:hAnsi="Times New Roman"/>
              </w:rPr>
            </w:pPr>
            <w:r>
              <w:rPr>
                <w:rFonts w:ascii="Times New Roman" w:hAnsi="Times New Roman"/>
              </w:rPr>
              <w:t>实施主体：</w:t>
            </w:r>
          </w:p>
          <w:p>
            <w:pPr>
              <w:spacing w:line="360" w:lineRule="auto"/>
              <w:rPr>
                <w:rFonts w:ascii="Times New Roman" w:hAnsi="Times New Roman"/>
              </w:rPr>
            </w:pPr>
            <w:r>
              <w:rPr>
                <w:rFonts w:ascii="Times New Roman" w:hAnsi="Times New Roman"/>
              </w:rPr>
              <w:t>实施年度：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rPr>
            </w:pPr>
            <w:r>
              <w:rPr>
                <w:rFonts w:ascii="Times New Roman" w:hAnsi="Times New Roman"/>
                <w:b/>
                <w:bCs/>
              </w:rPr>
              <w:t>设计目标</w:t>
            </w:r>
          </w:p>
        </w:tc>
        <w:tc>
          <w:tcPr>
            <w:tcW w:w="8593" w:type="dxa"/>
            <w:vAlign w:val="center"/>
          </w:tcPr>
          <w:p>
            <w:pPr>
              <w:spacing w:line="360" w:lineRule="auto"/>
              <w:rPr>
                <w:rFonts w:ascii="Times New Roman" w:hAnsi="Times New Roman"/>
              </w:rPr>
            </w:pPr>
            <w:r>
              <w:rPr>
                <w:rFonts w:ascii="Times New Roman" w:hAnsi="Times New Roman"/>
              </w:rPr>
              <w:t>树种更新的目标林相，或破碎化生境连通、外来物种清除、退化湿地修复所要达到的状态。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rPr>
            </w:pPr>
            <w:r>
              <w:rPr>
                <w:rFonts w:ascii="Times New Roman" w:hAnsi="Times New Roman"/>
                <w:b/>
                <w:bCs/>
                <w:lang w:bidi="ar"/>
              </w:rPr>
              <w:t>技术措施</w:t>
            </w:r>
          </w:p>
        </w:tc>
        <w:tc>
          <w:tcPr>
            <w:tcW w:w="8593" w:type="dxa"/>
            <w:vAlign w:val="center"/>
          </w:tcPr>
          <w:p>
            <w:pPr>
              <w:spacing w:line="360" w:lineRule="auto"/>
              <w:rPr>
                <w:rFonts w:ascii="Times New Roman" w:hAnsi="Times New Roman"/>
              </w:rPr>
            </w:pPr>
            <w:r>
              <w:rPr>
                <w:rFonts w:ascii="Times New Roman" w:hAnsi="Times New Roman"/>
              </w:rPr>
              <w:t>从小班现状到实现设计目标，各环节所采取的系列技术措施，明确技术指标。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lang w:bidi="ar"/>
              </w:rPr>
            </w:pPr>
            <w:r>
              <w:rPr>
                <w:rFonts w:ascii="Times New Roman" w:hAnsi="Times New Roman"/>
                <w:b/>
                <w:bCs/>
                <w:lang w:bidi="ar"/>
              </w:rPr>
              <w:t>配套设施</w:t>
            </w:r>
          </w:p>
        </w:tc>
        <w:tc>
          <w:tcPr>
            <w:tcW w:w="8593" w:type="dxa"/>
            <w:vAlign w:val="center"/>
          </w:tcPr>
          <w:p>
            <w:pPr>
              <w:spacing w:line="360" w:lineRule="auto"/>
              <w:rPr>
                <w:rFonts w:ascii="Times New Roman" w:hAnsi="Times New Roman"/>
              </w:rPr>
            </w:pPr>
            <w:r>
              <w:rPr>
                <w:rFonts w:ascii="Times New Roman" w:hAnsi="Times New Roman"/>
              </w:rPr>
              <w:t>包括作业道路、集材道路、临时楞场、临时工棚、苗木堆放、设施设备和机械装备等。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lang w:bidi="ar"/>
              </w:rPr>
            </w:pPr>
            <w:r>
              <w:rPr>
                <w:rFonts w:ascii="Times New Roman" w:hAnsi="Times New Roman"/>
                <w:b/>
                <w:bCs/>
                <w:lang w:bidi="ar"/>
              </w:rPr>
              <w:t>环境保护</w:t>
            </w:r>
          </w:p>
          <w:p>
            <w:pPr>
              <w:jc w:val="center"/>
              <w:rPr>
                <w:rFonts w:ascii="Times New Roman" w:hAnsi="Times New Roman"/>
                <w:b/>
                <w:bCs/>
                <w:lang w:bidi="ar"/>
              </w:rPr>
            </w:pPr>
            <w:r>
              <w:rPr>
                <w:rFonts w:ascii="Times New Roman" w:hAnsi="Times New Roman"/>
                <w:b/>
                <w:bCs/>
                <w:lang w:bidi="ar"/>
              </w:rPr>
              <w:t>与安全措施</w:t>
            </w:r>
          </w:p>
        </w:tc>
        <w:tc>
          <w:tcPr>
            <w:tcW w:w="8593" w:type="dxa"/>
            <w:vAlign w:val="center"/>
          </w:tcPr>
          <w:p>
            <w:pPr>
              <w:spacing w:line="360" w:lineRule="auto"/>
              <w:rPr>
                <w:rFonts w:ascii="Times New Roman" w:hAnsi="Times New Roman"/>
              </w:rPr>
            </w:pPr>
            <w:r>
              <w:rPr>
                <w:rFonts w:ascii="Times New Roman" w:hAnsi="Times New Roman"/>
              </w:rPr>
              <w:t>确定原生植被、森林土壤、天然更新幼苗幼树、野生动物栖息地、生态水系等保护措施。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lang w:bidi="ar"/>
              </w:rPr>
            </w:pPr>
            <w:r>
              <w:rPr>
                <w:rFonts w:ascii="Times New Roman" w:hAnsi="Times New Roman"/>
                <w:b/>
                <w:bCs/>
                <w:lang w:bidi="ar"/>
              </w:rPr>
              <w:t>施工进度安排</w:t>
            </w:r>
          </w:p>
        </w:tc>
        <w:tc>
          <w:tcPr>
            <w:tcW w:w="8593"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lang w:bidi="ar"/>
              </w:rPr>
            </w:pPr>
            <w:r>
              <w:rPr>
                <w:rFonts w:ascii="Times New Roman" w:hAnsi="Times New Roman"/>
                <w:b/>
                <w:bCs/>
                <w:lang w:bidi="ar"/>
              </w:rPr>
              <w:t>工程量</w:t>
            </w:r>
          </w:p>
        </w:tc>
        <w:tc>
          <w:tcPr>
            <w:tcW w:w="8593" w:type="dxa"/>
            <w:vAlign w:val="center"/>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673" w:type="dxa"/>
            <w:vAlign w:val="center"/>
          </w:tcPr>
          <w:p>
            <w:pPr>
              <w:jc w:val="center"/>
              <w:rPr>
                <w:rFonts w:ascii="Times New Roman" w:hAnsi="Times New Roman"/>
                <w:b/>
                <w:bCs/>
                <w:lang w:bidi="ar"/>
              </w:rPr>
            </w:pPr>
            <w:r>
              <w:rPr>
                <w:rFonts w:ascii="Times New Roman" w:hAnsi="Times New Roman"/>
                <w:b/>
                <w:bCs/>
                <w:lang w:bidi="ar"/>
              </w:rPr>
              <w:t>投资概算</w:t>
            </w:r>
          </w:p>
        </w:tc>
        <w:tc>
          <w:tcPr>
            <w:tcW w:w="8593" w:type="dxa"/>
            <w:vAlign w:val="center"/>
          </w:tcPr>
          <w:p>
            <w:pPr>
              <w:rPr>
                <w:rFonts w:ascii="Times New Roman" w:hAnsi="Times New Roman"/>
                <w:lang w:bidi="ar"/>
              </w:rPr>
            </w:pPr>
            <w:r>
              <w:rPr>
                <w:rFonts w:ascii="Times New Roman" w:hAnsi="Times New Roman"/>
                <w:lang w:bidi="ar"/>
              </w:rPr>
              <w:t>测算用工量、物资消耗量和其他修复费用，编制退化生境修复投资概算表。</w:t>
            </w:r>
          </w:p>
        </w:tc>
      </w:tr>
    </w:tbl>
    <w:p>
      <w:pPr>
        <w:pStyle w:val="62"/>
        <w:ind w:firstLine="420"/>
      </w:pPr>
    </w:p>
    <w:p>
      <w:pPr>
        <w:pStyle w:val="62"/>
        <w:ind w:firstLine="420"/>
      </w:pPr>
    </w:p>
    <w:p>
      <w:pPr>
        <w:widowControl/>
        <w:adjustRightInd/>
        <w:spacing w:line="240" w:lineRule="auto"/>
        <w:jc w:val="left"/>
        <w:rPr>
          <w:rFonts w:ascii="Times New Roman" w:hAnsi="Times New Roman"/>
          <w:kern w:val="0"/>
          <w:szCs w:val="20"/>
        </w:rPr>
      </w:pPr>
      <w:r>
        <w:br w:type="page"/>
      </w:r>
    </w:p>
    <w:p>
      <w:pPr>
        <w:pStyle w:val="62"/>
        <w:ind w:firstLine="420"/>
      </w:pPr>
      <w:r>
        <w:rPr>
          <w:rFonts w:hint="eastAsia"/>
        </w:rPr>
        <w:t>C.3</w:t>
      </w:r>
      <w:r>
        <w:t>退</w:t>
      </w:r>
      <w:r>
        <w:rPr>
          <w:spacing w:val="-3"/>
        </w:rPr>
        <w:t>化</w:t>
      </w:r>
      <w:r>
        <w:t>生境修</w:t>
      </w:r>
      <w:r>
        <w:rPr>
          <w:spacing w:val="-3"/>
        </w:rPr>
        <w:t>复</w:t>
      </w:r>
      <w:r>
        <w:t>小班</w:t>
      </w:r>
      <w:r>
        <w:rPr>
          <w:spacing w:val="-3"/>
        </w:rPr>
        <w:t>作</w:t>
      </w:r>
      <w:r>
        <w:t>业设</w:t>
      </w:r>
      <w:r>
        <w:rPr>
          <w:spacing w:val="-3"/>
        </w:rPr>
        <w:t>计</w:t>
      </w:r>
      <w:r>
        <w:t>汇总</w:t>
      </w:r>
      <w:r>
        <w:rPr>
          <w:spacing w:val="-3"/>
        </w:rPr>
        <w:t>表</w:t>
      </w:r>
      <w:r>
        <w:t>样式</w:t>
      </w:r>
      <w:r>
        <w:rPr>
          <w:rFonts w:hint="eastAsia"/>
        </w:rPr>
        <w:t>见表C.3。</w:t>
      </w:r>
    </w:p>
    <w:p>
      <w:pPr>
        <w:pStyle w:val="82"/>
        <w:numPr>
          <w:ilvl w:val="0"/>
          <w:numId w:val="0"/>
        </w:numPr>
        <w:spacing w:before="0" w:after="0" w:afterLines="0"/>
        <w:rPr>
          <w:rFonts w:ascii="Times New Roman"/>
        </w:rPr>
      </w:pPr>
      <w:bookmarkStart w:id="83" w:name="_Toc239713975"/>
      <w:r>
        <w:rPr>
          <w:rFonts w:hint="eastAsia" w:ascii="Times New Roman"/>
        </w:rPr>
        <w:t>表C3</w:t>
      </w:r>
      <w:r>
        <w:rPr>
          <w:rFonts w:ascii="Times New Roman"/>
        </w:rPr>
        <w:t>退</w:t>
      </w:r>
      <w:r>
        <w:rPr>
          <w:rFonts w:ascii="Times New Roman"/>
          <w:spacing w:val="-3"/>
        </w:rPr>
        <w:t>化</w:t>
      </w:r>
      <w:r>
        <w:rPr>
          <w:rFonts w:ascii="Times New Roman"/>
        </w:rPr>
        <w:t>生境修</w:t>
      </w:r>
      <w:r>
        <w:rPr>
          <w:rFonts w:ascii="Times New Roman"/>
          <w:spacing w:val="-3"/>
        </w:rPr>
        <w:t>复</w:t>
      </w:r>
      <w:r>
        <w:rPr>
          <w:rFonts w:ascii="Times New Roman"/>
        </w:rPr>
        <w:t>小班</w:t>
      </w:r>
      <w:r>
        <w:rPr>
          <w:rFonts w:ascii="Times New Roman"/>
          <w:spacing w:val="-3"/>
        </w:rPr>
        <w:t>作</w:t>
      </w:r>
      <w:r>
        <w:rPr>
          <w:rFonts w:ascii="Times New Roman"/>
        </w:rPr>
        <w:t>业设</w:t>
      </w:r>
      <w:r>
        <w:rPr>
          <w:rFonts w:ascii="Times New Roman"/>
          <w:spacing w:val="-3"/>
        </w:rPr>
        <w:t>计</w:t>
      </w:r>
      <w:r>
        <w:rPr>
          <w:rFonts w:ascii="Times New Roman"/>
        </w:rPr>
        <w:t>汇总</w:t>
      </w:r>
      <w:r>
        <w:rPr>
          <w:rFonts w:ascii="Times New Roman"/>
          <w:spacing w:val="-3"/>
        </w:rPr>
        <w:t>表</w:t>
      </w:r>
      <w:r>
        <w:rPr>
          <w:rFonts w:ascii="Times New Roman"/>
        </w:rPr>
        <w:t>样式</w:t>
      </w:r>
      <w:bookmarkEnd w:id="83"/>
    </w:p>
    <w:p>
      <w:pPr>
        <w:pStyle w:val="82"/>
        <w:numPr>
          <w:ilvl w:val="0"/>
          <w:numId w:val="0"/>
        </w:numPr>
        <w:spacing w:before="0" w:after="0" w:afterLines="0"/>
        <w:jc w:val="right"/>
        <w:rPr>
          <w:rFonts w:ascii="Times New Roman"/>
          <w:vertAlign w:val="subscript"/>
        </w:rPr>
      </w:pPr>
      <w:bookmarkStart w:id="84" w:name="_Toc239713976"/>
      <w:bookmarkStart w:id="85" w:name="_Toc239144933"/>
      <w:r>
        <w:rPr>
          <w:rFonts w:ascii="Times New Roman"/>
        </w:rPr>
        <w:t>单位：hm</w:t>
      </w:r>
      <w:r>
        <w:rPr>
          <w:rFonts w:ascii="Times New Roman"/>
          <w:vertAlign w:val="superscript"/>
        </w:rPr>
        <w:t>2</w:t>
      </w:r>
      <w:r>
        <w:rPr>
          <w:rFonts w:ascii="Times New Roman"/>
          <w:vertAlign w:val="subscript"/>
        </w:rPr>
        <w:t>、</w:t>
      </w:r>
      <w:r>
        <w:rPr>
          <w:rFonts w:ascii="Times New Roman"/>
        </w:rPr>
        <w:t>工日、元</w:t>
      </w:r>
      <w:bookmarkEnd w:id="84"/>
      <w:bookmarkEnd w:id="85"/>
    </w:p>
    <w:tbl>
      <w:tblPr>
        <w:tblStyle w:val="38"/>
        <w:tblW w:w="9344" w:type="dxa"/>
        <w:jc w:val="center"/>
        <w:tblInd w:w="0" w:type="dxa"/>
        <w:tblLayout w:type="fixed"/>
        <w:tblCellMar>
          <w:top w:w="0" w:type="dxa"/>
          <w:left w:w="28" w:type="dxa"/>
          <w:bottom w:w="0" w:type="dxa"/>
          <w:right w:w="28" w:type="dxa"/>
        </w:tblCellMar>
      </w:tblPr>
      <w:tblGrid>
        <w:gridCol w:w="476"/>
        <w:gridCol w:w="897"/>
        <w:gridCol w:w="476"/>
        <w:gridCol w:w="477"/>
        <w:gridCol w:w="477"/>
        <w:gridCol w:w="582"/>
        <w:gridCol w:w="582"/>
        <w:gridCol w:w="687"/>
        <w:gridCol w:w="896"/>
        <w:gridCol w:w="1316"/>
        <w:gridCol w:w="896"/>
        <w:gridCol w:w="686"/>
        <w:gridCol w:w="896"/>
      </w:tblGrid>
      <w:tr>
        <w:tblPrEx>
          <w:tblLayout w:type="fixed"/>
          <w:tblCellMar>
            <w:top w:w="0" w:type="dxa"/>
            <w:left w:w="28" w:type="dxa"/>
            <w:bottom w:w="0" w:type="dxa"/>
            <w:right w:w="28" w:type="dxa"/>
          </w:tblCellMar>
        </w:tblPrEx>
        <w:trPr>
          <w:trHeight w:val="454" w:hRule="atLeast"/>
          <w:jc w:val="center"/>
        </w:trPr>
        <w:tc>
          <w:tcPr>
            <w:tcW w:w="476" w:type="dxa"/>
            <w:tcBorders>
              <w:top w:val="single" w:color="auto" w:sz="4" w:space="0"/>
              <w:left w:val="single" w:color="auto" w:sz="4" w:space="0"/>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序号</w:t>
            </w:r>
          </w:p>
        </w:tc>
        <w:tc>
          <w:tcPr>
            <w:tcW w:w="897"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自然保护地名称</w:t>
            </w:r>
          </w:p>
        </w:tc>
        <w:tc>
          <w:tcPr>
            <w:tcW w:w="476"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管护站</w:t>
            </w:r>
          </w:p>
        </w:tc>
        <w:tc>
          <w:tcPr>
            <w:tcW w:w="477"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林班号</w:t>
            </w:r>
          </w:p>
        </w:tc>
        <w:tc>
          <w:tcPr>
            <w:tcW w:w="477"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图斑号</w:t>
            </w:r>
          </w:p>
        </w:tc>
        <w:tc>
          <w:tcPr>
            <w:tcW w:w="582"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作业设计</w:t>
            </w:r>
          </w:p>
          <w:p>
            <w:pPr>
              <w:widowControl/>
              <w:jc w:val="center"/>
              <w:rPr>
                <w:rFonts w:ascii="Times New Roman" w:hAnsi="Times New Roman"/>
                <w:color w:val="000000"/>
              </w:rPr>
            </w:pPr>
            <w:r>
              <w:rPr>
                <w:rFonts w:ascii="Times New Roman" w:hAnsi="Times New Roman"/>
                <w:color w:val="000000"/>
              </w:rPr>
              <w:t>小班号</w:t>
            </w:r>
          </w:p>
        </w:tc>
        <w:tc>
          <w:tcPr>
            <w:tcW w:w="582"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作业设计</w:t>
            </w:r>
          </w:p>
          <w:p>
            <w:pPr>
              <w:widowControl/>
              <w:jc w:val="center"/>
              <w:rPr>
                <w:rFonts w:ascii="Times New Roman" w:hAnsi="Times New Roman"/>
                <w:color w:val="000000"/>
              </w:rPr>
            </w:pPr>
            <w:r>
              <w:rPr>
                <w:rFonts w:ascii="Times New Roman" w:hAnsi="Times New Roman"/>
                <w:color w:val="000000"/>
              </w:rPr>
              <w:t>面积</w:t>
            </w:r>
          </w:p>
        </w:tc>
        <w:tc>
          <w:tcPr>
            <w:tcW w:w="687"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保护地位置</w:t>
            </w:r>
          </w:p>
        </w:tc>
        <w:tc>
          <w:tcPr>
            <w:tcW w:w="896"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退化生境</w:t>
            </w:r>
          </w:p>
          <w:p>
            <w:pPr>
              <w:widowControl/>
              <w:jc w:val="center"/>
              <w:rPr>
                <w:rFonts w:ascii="Times New Roman" w:hAnsi="Times New Roman"/>
                <w:color w:val="000000"/>
              </w:rPr>
            </w:pPr>
            <w:r>
              <w:rPr>
                <w:rFonts w:ascii="Times New Roman" w:hAnsi="Times New Roman"/>
                <w:color w:val="000000"/>
              </w:rPr>
              <w:t>修复类别</w:t>
            </w:r>
          </w:p>
        </w:tc>
        <w:tc>
          <w:tcPr>
            <w:tcW w:w="1316" w:type="dxa"/>
            <w:tcBorders>
              <w:top w:val="single" w:color="auto" w:sz="4" w:space="0"/>
              <w:left w:val="nil"/>
              <w:right w:val="single" w:color="auto" w:sz="4" w:space="0"/>
            </w:tcBorders>
            <w:vAlign w:val="center"/>
          </w:tcPr>
          <w:p>
            <w:pPr>
              <w:widowControl/>
              <w:jc w:val="center"/>
              <w:rPr>
                <w:rFonts w:ascii="Times New Roman" w:hAnsi="Times New Roman"/>
                <w:color w:val="000000"/>
                <w:lang w:val="zh-CN" w:bidi="zh-CN"/>
              </w:rPr>
            </w:pPr>
            <w:r>
              <w:rPr>
                <w:rFonts w:ascii="Times New Roman" w:hAnsi="Times New Roman"/>
                <w:color w:val="000000"/>
                <w:lang w:val="zh-CN" w:bidi="zh-CN"/>
              </w:rPr>
              <w:t>退化生境修复</w:t>
            </w:r>
          </w:p>
          <w:p>
            <w:pPr>
              <w:widowControl/>
              <w:jc w:val="center"/>
              <w:rPr>
                <w:rFonts w:ascii="Times New Roman" w:hAnsi="Times New Roman"/>
                <w:color w:val="000000"/>
              </w:rPr>
            </w:pPr>
            <w:r>
              <w:rPr>
                <w:rFonts w:ascii="Times New Roman" w:hAnsi="Times New Roman"/>
                <w:color w:val="000000"/>
                <w:lang w:val="zh-CN" w:bidi="zh-CN"/>
              </w:rPr>
              <w:t>项目分类</w:t>
            </w: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技术模式</w:t>
            </w:r>
          </w:p>
        </w:tc>
        <w:tc>
          <w:tcPr>
            <w:tcW w:w="686"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color w:val="000000"/>
              </w:rPr>
              <w:t>工程量</w:t>
            </w:r>
          </w:p>
        </w:tc>
        <w:tc>
          <w:tcPr>
            <w:tcW w:w="896" w:type="dxa"/>
            <w:tcBorders>
              <w:top w:val="single" w:color="auto" w:sz="4" w:space="0"/>
              <w:left w:val="nil"/>
              <w:right w:val="single" w:color="auto" w:sz="4" w:space="0"/>
            </w:tcBorders>
            <w:vAlign w:val="center"/>
          </w:tcPr>
          <w:p>
            <w:pPr>
              <w:widowControl/>
              <w:jc w:val="center"/>
              <w:rPr>
                <w:rFonts w:ascii="Times New Roman" w:hAnsi="Times New Roman"/>
                <w:color w:val="000000"/>
              </w:rPr>
            </w:pPr>
            <w:r>
              <w:rPr>
                <w:rFonts w:ascii="Times New Roman" w:hAnsi="Times New Roman"/>
                <w:lang w:bidi="ar"/>
              </w:rPr>
              <w:t>投资概算</w:t>
            </w:r>
          </w:p>
        </w:tc>
      </w:tr>
      <w:tr>
        <w:tblPrEx>
          <w:tblLayout w:type="fixed"/>
          <w:tblCellMar>
            <w:top w:w="0" w:type="dxa"/>
            <w:left w:w="28" w:type="dxa"/>
            <w:bottom w:w="0" w:type="dxa"/>
            <w:right w:w="28" w:type="dxa"/>
          </w:tblCellMar>
        </w:tblPrEx>
        <w:trPr>
          <w:trHeight w:val="454" w:hRule="atLeast"/>
          <w:jc w:val="center"/>
        </w:trPr>
        <w:tc>
          <w:tcPr>
            <w:tcW w:w="4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color w:val="000000"/>
              </w:rPr>
            </w:pPr>
          </w:p>
        </w:tc>
        <w:tc>
          <w:tcPr>
            <w:tcW w:w="68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nil"/>
              <w:left w:val="nil"/>
              <w:bottom w:val="single" w:color="auto" w:sz="4" w:space="0"/>
              <w:right w:val="single" w:color="auto" w:sz="4" w:space="0"/>
            </w:tcBorders>
            <w:vAlign w:val="center"/>
          </w:tcPr>
          <w:p>
            <w:pPr>
              <w:widowControl/>
              <w:jc w:val="center"/>
              <w:rPr>
                <w:rFonts w:ascii="Times New Roman" w:hAnsi="Times New Roman" w:eastAsia="等线"/>
                <w:color w:val="000000"/>
              </w:rPr>
            </w:pPr>
          </w:p>
        </w:tc>
      </w:tr>
      <w:tr>
        <w:tblPrEx>
          <w:tblLayout w:type="fixed"/>
          <w:tblCellMar>
            <w:top w:w="0" w:type="dxa"/>
            <w:left w:w="28" w:type="dxa"/>
            <w:bottom w:w="0" w:type="dxa"/>
            <w:right w:w="28" w:type="dxa"/>
          </w:tblCellMar>
        </w:tblPrEx>
        <w:trPr>
          <w:trHeight w:val="454" w:hRule="atLeast"/>
          <w:jc w:val="center"/>
        </w:trPr>
        <w:tc>
          <w:tcPr>
            <w:tcW w:w="4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4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58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131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6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c>
          <w:tcPr>
            <w:tcW w:w="8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等线"/>
                <w:color w:val="000000"/>
              </w:rPr>
            </w:pPr>
          </w:p>
        </w:tc>
      </w:tr>
      <w:bookmarkEnd w:id="67"/>
    </w:tbl>
    <w:p>
      <w:pPr>
        <w:pStyle w:val="62"/>
        <w:ind w:firstLine="0" w:firstLineChars="0"/>
        <w:jc w:val="center"/>
      </w:pPr>
      <w:bookmarkStart w:id="86" w:name="BookMark8"/>
      <w:r>
        <w:drawing>
          <wp:inline distT="0" distB="0" distL="0" distR="0">
            <wp:extent cx="1485900" cy="317500"/>
            <wp:effectExtent l="0" t="0" r="0" b="6350"/>
            <wp:docPr id="1072475122" name="图片 61"/>
            <wp:cNvGraphicFramePr/>
            <a:graphic xmlns:a="http://schemas.openxmlformats.org/drawingml/2006/main">
              <a:graphicData uri="http://schemas.openxmlformats.org/drawingml/2006/picture">
                <pic:pic xmlns:pic="http://schemas.openxmlformats.org/drawingml/2006/picture">
                  <pic:nvPicPr>
                    <pic:cNvPr id="1072475122" name="图片 6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6"/>
    </w:p>
    <w:sectPr>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方正楷体_GBK">
    <w:altName w:val="微软雅黑"/>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8805395" name="文本框 4388053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300343386"/>
                          </w:sdtPr>
                          <w:sdtContent>
                            <w:p>
                              <w:pPr>
                                <w:pStyle w:val="20"/>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hh/X8FgIAABcEAAAOAAAAAAAA&#10;AAEAIAAAAB8BAABkcnMvZTJvRG9jLnhtbFBLBQYAAAAABgAGAFkBAACnBQAAAAA=&#10;">
              <v:fill on="f" focussize="0,0"/>
              <v:stroke on="f" weight="0.5pt"/>
              <v:imagedata o:title=""/>
              <o:lock v:ext="edit" aspectratio="f"/>
              <v:textbox inset="0mm,0mm,0mm,0mm" style="mso-fit-shape-to-text:t;">
                <w:txbxContent>
                  <w:sdt>
                    <w:sdtPr>
                      <w:id w:val="300343386"/>
                    </w:sdtPr>
                    <w:sdtContent>
                      <w:p>
                        <w:pPr>
                          <w:pStyle w:val="20"/>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13"/>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14" w:lineRule="auto"/>
      <w:rPr>
        <w:sz w:val="20"/>
      </w:rPr>
    </w:pPr>
    <w:r>
      <w:rPr>
        <w:rFonts w:hint="eastAsia"/>
      </w:rPr>
      <mc:AlternateContent>
        <mc:Choice Requires="wps">
          <w:drawing>
            <wp:anchor distT="0" distB="0" distL="114300" distR="114300" simplePos="0" relativeHeight="251668480" behindDoc="1" locked="0" layoutInCell="1" allowOverlap="1">
              <wp:simplePos x="0" y="0"/>
              <wp:positionH relativeFrom="page">
                <wp:posOffset>887730</wp:posOffset>
              </wp:positionH>
              <wp:positionV relativeFrom="page">
                <wp:posOffset>6704965</wp:posOffset>
              </wp:positionV>
              <wp:extent cx="159385" cy="172720"/>
              <wp:effectExtent l="0" t="0" r="0" b="0"/>
              <wp:wrapNone/>
              <wp:docPr id="652259126" name="文本框 3"/>
              <wp:cNvGraphicFramePr/>
              <a:graphic xmlns:a="http://schemas.openxmlformats.org/drawingml/2006/main">
                <a:graphicData uri="http://schemas.microsoft.com/office/word/2010/wordprocessingShape">
                  <wps:wsp>
                    <wps:cNvSpPr txBox="1"/>
                    <wps:spPr>
                      <a:xfrm>
                        <a:off x="0" y="0"/>
                        <a:ext cx="159385" cy="172720"/>
                      </a:xfrm>
                      <a:prstGeom prst="rect">
                        <a:avLst/>
                      </a:prstGeom>
                      <a:noFill/>
                      <a:ln>
                        <a:noFill/>
                      </a:ln>
                    </wps:spPr>
                    <wps:txbx>
                      <w:txbxContent>
                        <w:p>
                          <w:pPr>
                            <w:spacing w:before="10"/>
                            <w:ind w:left="20"/>
                            <w:rPr>
                              <w:rFonts w:ascii="Times New Roman"/>
                            </w:rPr>
                          </w:pPr>
                          <w:r>
                            <w:rPr>
                              <w:rFonts w:ascii="Times New Roman"/>
                            </w:rPr>
                            <w:t>24</w:t>
                          </w:r>
                        </w:p>
                      </w:txbxContent>
                    </wps:txbx>
                    <wps:bodyPr lIns="0" tIns="0" rIns="0" bIns="0" upright="1"/>
                  </wps:wsp>
                </a:graphicData>
              </a:graphic>
            </wp:anchor>
          </w:drawing>
        </mc:Choice>
        <mc:Fallback>
          <w:pict>
            <v:shape id="文本框 3" o:spid="_x0000_s1026" o:spt="202" type="#_x0000_t202" style="position:absolute;left:0pt;margin-left:69.9pt;margin-top:527.95pt;height:13.6pt;width:12.55pt;mso-position-horizontal-relative:page;mso-position-vertical-relative:page;z-index:-251648000;mso-width-relative:page;mso-height-relative:page;" filled="f" stroked="f" coordsize="21600,21600" o:gfxdata="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ntYzxtkAAAANAQAA&#10;DwAAAAAAAAABACAAAAAiAAAAZHJzL2Rvd25yZXYueG1sUEsBAhQAFAAAAAgAh07iQIn8bmCmAQAA&#10;KwMAAA4AAAAAAAAAAQAgAAAAKAEAAGRycy9lMm9Eb2MueG1sUEsFBgAAAAAGAAYAWQEAAEAFAAAA&#10;AA==&#10;">
              <v:fill on="f" focussize="0,0"/>
              <v:stroke on="f"/>
              <v:imagedata o:title=""/>
              <o:lock v:ext="edit" aspectratio="f"/>
              <v:textbox inset="0mm,0mm,0mm,0mm">
                <w:txbxContent>
                  <w:p>
                    <w:pPr>
                      <w:spacing w:before="10"/>
                      <w:ind w:left="20"/>
                      <w:rPr>
                        <w:rFonts w:ascii="Times New Roman"/>
                      </w:rPr>
                    </w:pPr>
                    <w:r>
                      <w:rPr>
                        <w:rFonts w:ascii="Times New Roman"/>
                      </w:rPr>
                      <w:t>24</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fldChar w:fldCharType="begin"/>
    </w:r>
    <w:r>
      <w:instrText xml:space="preserve"> STYLEREF  标准文件_文件编号  \* MERGEFORMAT </w:instrText>
    </w:r>
    <w:r>
      <w:fldChar w:fldCharType="separate"/>
    </w:r>
    <w:r>
      <w:rPr>
        <w:rFonts w:hint="eastAsia"/>
      </w:rPr>
      <w:t>DBXX/T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pStyle w:val="161"/>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80"/>
      <w:lvlText w:val="%1)"/>
      <w:lvlJc w:val="left"/>
      <w:pPr>
        <w:tabs>
          <w:tab w:val="left" w:pos="851"/>
        </w:tabs>
        <w:ind w:left="851" w:hanging="426"/>
      </w:pPr>
      <w:rPr>
        <w:rFonts w:hint="eastAsia" w:ascii="宋体" w:hAnsi="Times New Roman" w:eastAsia="宋体"/>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89"/>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2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3"/>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lang w:val="en-US"/>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3"/>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0" w:firstLine="0"/>
      </w:pPr>
      <w:rPr>
        <w:rFonts w:hint="eastAsia" w:ascii="黑体" w:eastAsia="黑体"/>
        <w:b w:val="0"/>
        <w:i w:val="0"/>
        <w:sz w:val="21"/>
      </w:rPr>
    </w:lvl>
    <w:lvl w:ilvl="2" w:tentative="0">
      <w:start w:val="1"/>
      <w:numFmt w:val="decimal"/>
      <w:pStyle w:val="11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71"/>
      <w:suff w:val="nothing"/>
      <w:lvlText w:val="%1%2.%3.%4　"/>
      <w:lvlJc w:val="left"/>
      <w:pPr>
        <w:ind w:left="0" w:firstLine="0"/>
      </w:pPr>
      <w:rPr>
        <w:rFonts w:hint="eastAsia" w:ascii="黑体" w:eastAsia="黑体"/>
        <w:b w:val="0"/>
        <w:i w:val="0"/>
        <w:sz w:val="21"/>
      </w:rPr>
    </w:lvl>
    <w:lvl w:ilvl="4" w:tentative="0">
      <w:start w:val="1"/>
      <w:numFmt w:val="decimal"/>
      <w:pStyle w:val="100"/>
      <w:suff w:val="nothing"/>
      <w:lvlText w:val="%1%2.%3.%4.%5　"/>
      <w:lvlJc w:val="left"/>
      <w:pPr>
        <w:ind w:left="0" w:firstLine="0"/>
      </w:pPr>
      <w:rPr>
        <w:rFonts w:hint="eastAsia" w:ascii="黑体" w:eastAsia="黑体"/>
        <w:b w:val="0"/>
        <w:i w:val="0"/>
        <w:sz w:val="21"/>
      </w:rPr>
    </w:lvl>
    <w:lvl w:ilvl="5" w:tentative="0">
      <w:start w:val="1"/>
      <w:numFmt w:val="decimal"/>
      <w:pStyle w:val="104"/>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bordersDoNotSurroundHeader w:val="1"/>
  <w:bordersDoNotSurroundFooter w:val="1"/>
  <w:documentProtection w:edit="forms"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E58"/>
    <w:rsid w:val="0000040A"/>
    <w:rsid w:val="00000A94"/>
    <w:rsid w:val="00001972"/>
    <w:rsid w:val="00001D9A"/>
    <w:rsid w:val="00002797"/>
    <w:rsid w:val="00007B3A"/>
    <w:rsid w:val="000107E0"/>
    <w:rsid w:val="00011FDE"/>
    <w:rsid w:val="00012FFD"/>
    <w:rsid w:val="00014162"/>
    <w:rsid w:val="00014340"/>
    <w:rsid w:val="00016A9C"/>
    <w:rsid w:val="00017BB0"/>
    <w:rsid w:val="00022184"/>
    <w:rsid w:val="00022762"/>
    <w:rsid w:val="000238E0"/>
    <w:rsid w:val="000249DB"/>
    <w:rsid w:val="0002595E"/>
    <w:rsid w:val="000303C3"/>
    <w:rsid w:val="000331D3"/>
    <w:rsid w:val="000346A5"/>
    <w:rsid w:val="000359C3"/>
    <w:rsid w:val="00035A7D"/>
    <w:rsid w:val="000365ED"/>
    <w:rsid w:val="000419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6B49"/>
    <w:rsid w:val="00067F1E"/>
    <w:rsid w:val="00071CC0"/>
    <w:rsid w:val="000729A5"/>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706"/>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1C2F"/>
    <w:rsid w:val="00104926"/>
    <w:rsid w:val="00113B1E"/>
    <w:rsid w:val="0011711C"/>
    <w:rsid w:val="0012059C"/>
    <w:rsid w:val="001219AD"/>
    <w:rsid w:val="00124E4F"/>
    <w:rsid w:val="00125928"/>
    <w:rsid w:val="001260B7"/>
    <w:rsid w:val="001265CB"/>
    <w:rsid w:val="001321C6"/>
    <w:rsid w:val="001325C4"/>
    <w:rsid w:val="00133010"/>
    <w:rsid w:val="001338EE"/>
    <w:rsid w:val="00133AAE"/>
    <w:rsid w:val="00135323"/>
    <w:rsid w:val="001356C4"/>
    <w:rsid w:val="00141114"/>
    <w:rsid w:val="00142969"/>
    <w:rsid w:val="00142C6A"/>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547"/>
    <w:rsid w:val="0016770A"/>
    <w:rsid w:val="00170804"/>
    <w:rsid w:val="001708E9"/>
    <w:rsid w:val="0017340B"/>
    <w:rsid w:val="00173FB1"/>
    <w:rsid w:val="00176DFD"/>
    <w:rsid w:val="00181B7C"/>
    <w:rsid w:val="001852C9"/>
    <w:rsid w:val="00190087"/>
    <w:rsid w:val="001913C4"/>
    <w:rsid w:val="0019348F"/>
    <w:rsid w:val="00193A07"/>
    <w:rsid w:val="00194C95"/>
    <w:rsid w:val="00195C34"/>
    <w:rsid w:val="00196EF5"/>
    <w:rsid w:val="001A1A53"/>
    <w:rsid w:val="001A234A"/>
    <w:rsid w:val="001A4068"/>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1DC2"/>
    <w:rsid w:val="002142EA"/>
    <w:rsid w:val="002204BB"/>
    <w:rsid w:val="00221B79"/>
    <w:rsid w:val="00221C6B"/>
    <w:rsid w:val="002253A1"/>
    <w:rsid w:val="00225CF8"/>
    <w:rsid w:val="002261A1"/>
    <w:rsid w:val="00226F55"/>
    <w:rsid w:val="0022794E"/>
    <w:rsid w:val="00233D64"/>
    <w:rsid w:val="0023482A"/>
    <w:rsid w:val="002359CB"/>
    <w:rsid w:val="002375E6"/>
    <w:rsid w:val="002410A5"/>
    <w:rsid w:val="00243540"/>
    <w:rsid w:val="0024497B"/>
    <w:rsid w:val="0024515B"/>
    <w:rsid w:val="00246021"/>
    <w:rsid w:val="0024666E"/>
    <w:rsid w:val="00246FBA"/>
    <w:rsid w:val="00247F52"/>
    <w:rsid w:val="00250B25"/>
    <w:rsid w:val="00250BBE"/>
    <w:rsid w:val="002515C2"/>
    <w:rsid w:val="0025194F"/>
    <w:rsid w:val="0026148A"/>
    <w:rsid w:val="00262696"/>
    <w:rsid w:val="00263D25"/>
    <w:rsid w:val="002643C3"/>
    <w:rsid w:val="00264A0C"/>
    <w:rsid w:val="00266EEB"/>
    <w:rsid w:val="00267EF4"/>
    <w:rsid w:val="00270892"/>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6BF9"/>
    <w:rsid w:val="002A6C12"/>
    <w:rsid w:val="002A757F"/>
    <w:rsid w:val="002A7F44"/>
    <w:rsid w:val="002B0C40"/>
    <w:rsid w:val="002B1966"/>
    <w:rsid w:val="002B4508"/>
    <w:rsid w:val="002B5779"/>
    <w:rsid w:val="002B7332"/>
    <w:rsid w:val="002B7F51"/>
    <w:rsid w:val="002C09E7"/>
    <w:rsid w:val="002C0B12"/>
    <w:rsid w:val="002C1E06"/>
    <w:rsid w:val="002C1E1C"/>
    <w:rsid w:val="002C3F07"/>
    <w:rsid w:val="002C5278"/>
    <w:rsid w:val="002C6F63"/>
    <w:rsid w:val="002C7EBB"/>
    <w:rsid w:val="002D06C1"/>
    <w:rsid w:val="002D42B5"/>
    <w:rsid w:val="002D4F1A"/>
    <w:rsid w:val="002D6E99"/>
    <w:rsid w:val="002D6EC6"/>
    <w:rsid w:val="002D79AC"/>
    <w:rsid w:val="002E039D"/>
    <w:rsid w:val="002E4D5A"/>
    <w:rsid w:val="002E5ECA"/>
    <w:rsid w:val="002E6097"/>
    <w:rsid w:val="002E6326"/>
    <w:rsid w:val="002F30E0"/>
    <w:rsid w:val="002F35E4"/>
    <w:rsid w:val="002F3730"/>
    <w:rsid w:val="002F38E1"/>
    <w:rsid w:val="002F7AF6"/>
    <w:rsid w:val="00300E63"/>
    <w:rsid w:val="00302F5F"/>
    <w:rsid w:val="00303BE0"/>
    <w:rsid w:val="0030441D"/>
    <w:rsid w:val="00306063"/>
    <w:rsid w:val="00313B85"/>
    <w:rsid w:val="00317988"/>
    <w:rsid w:val="00320831"/>
    <w:rsid w:val="003221B4"/>
    <w:rsid w:val="0032258D"/>
    <w:rsid w:val="00322E62"/>
    <w:rsid w:val="00324D13"/>
    <w:rsid w:val="00324D2A"/>
    <w:rsid w:val="00324EDD"/>
    <w:rsid w:val="003331E4"/>
    <w:rsid w:val="00336C64"/>
    <w:rsid w:val="00337162"/>
    <w:rsid w:val="0034194F"/>
    <w:rsid w:val="00343EB0"/>
    <w:rsid w:val="00344605"/>
    <w:rsid w:val="003474AA"/>
    <w:rsid w:val="00350D1D"/>
    <w:rsid w:val="00352C83"/>
    <w:rsid w:val="00354C5D"/>
    <w:rsid w:val="003615D2"/>
    <w:rsid w:val="0036429C"/>
    <w:rsid w:val="00364A53"/>
    <w:rsid w:val="003654CB"/>
    <w:rsid w:val="00365AA9"/>
    <w:rsid w:val="00365F86"/>
    <w:rsid w:val="00365F87"/>
    <w:rsid w:val="00366E89"/>
    <w:rsid w:val="003705F4"/>
    <w:rsid w:val="00370D58"/>
    <w:rsid w:val="00371316"/>
    <w:rsid w:val="00375669"/>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3D81"/>
    <w:rsid w:val="003C5A43"/>
    <w:rsid w:val="003D0519"/>
    <w:rsid w:val="003D0D4B"/>
    <w:rsid w:val="003D0FF6"/>
    <w:rsid w:val="003D262C"/>
    <w:rsid w:val="003D457D"/>
    <w:rsid w:val="003D53C1"/>
    <w:rsid w:val="003D6D61"/>
    <w:rsid w:val="003D79C6"/>
    <w:rsid w:val="003E091D"/>
    <w:rsid w:val="003E1C53"/>
    <w:rsid w:val="003E2A69"/>
    <w:rsid w:val="003E2D49"/>
    <w:rsid w:val="003E2FD4"/>
    <w:rsid w:val="003E49F6"/>
    <w:rsid w:val="003E660F"/>
    <w:rsid w:val="003F0841"/>
    <w:rsid w:val="003F23D3"/>
    <w:rsid w:val="003F2EE1"/>
    <w:rsid w:val="003F3F08"/>
    <w:rsid w:val="003F49F1"/>
    <w:rsid w:val="003F6272"/>
    <w:rsid w:val="00400E72"/>
    <w:rsid w:val="00401400"/>
    <w:rsid w:val="00404869"/>
    <w:rsid w:val="00405884"/>
    <w:rsid w:val="00407D39"/>
    <w:rsid w:val="0041477A"/>
    <w:rsid w:val="004167A3"/>
    <w:rsid w:val="00417FDE"/>
    <w:rsid w:val="00432DAA"/>
    <w:rsid w:val="00433000"/>
    <w:rsid w:val="00434305"/>
    <w:rsid w:val="00435DF7"/>
    <w:rsid w:val="00440628"/>
    <w:rsid w:val="0044083F"/>
    <w:rsid w:val="00441AE7"/>
    <w:rsid w:val="0044482E"/>
    <w:rsid w:val="00445574"/>
    <w:rsid w:val="004467FB"/>
    <w:rsid w:val="00452D6B"/>
    <w:rsid w:val="00454484"/>
    <w:rsid w:val="0045517B"/>
    <w:rsid w:val="00463B77"/>
    <w:rsid w:val="00463C7B"/>
    <w:rsid w:val="004644A6"/>
    <w:rsid w:val="004659BD"/>
    <w:rsid w:val="00470775"/>
    <w:rsid w:val="004721C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A7629"/>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874"/>
    <w:rsid w:val="004D0EF1"/>
    <w:rsid w:val="004D2253"/>
    <w:rsid w:val="004D4406"/>
    <w:rsid w:val="004D7C42"/>
    <w:rsid w:val="004E0465"/>
    <w:rsid w:val="004E127B"/>
    <w:rsid w:val="004E1C0A"/>
    <w:rsid w:val="004E2B06"/>
    <w:rsid w:val="004E30C5"/>
    <w:rsid w:val="004E4AA5"/>
    <w:rsid w:val="004E4AEE"/>
    <w:rsid w:val="004E59E3"/>
    <w:rsid w:val="004E67C0"/>
    <w:rsid w:val="004E7EE5"/>
    <w:rsid w:val="004F3367"/>
    <w:rsid w:val="004F391A"/>
    <w:rsid w:val="004F3CFB"/>
    <w:rsid w:val="004F6456"/>
    <w:rsid w:val="004F696E"/>
    <w:rsid w:val="004F6C71"/>
    <w:rsid w:val="00501139"/>
    <w:rsid w:val="0050363E"/>
    <w:rsid w:val="005039BC"/>
    <w:rsid w:val="005043BB"/>
    <w:rsid w:val="00504A3D"/>
    <w:rsid w:val="005054DC"/>
    <w:rsid w:val="00505767"/>
    <w:rsid w:val="005073F0"/>
    <w:rsid w:val="00510A7B"/>
    <w:rsid w:val="00512F6E"/>
    <w:rsid w:val="00513038"/>
    <w:rsid w:val="00514174"/>
    <w:rsid w:val="00516088"/>
    <w:rsid w:val="00516B0B"/>
    <w:rsid w:val="00521431"/>
    <w:rsid w:val="005220EC"/>
    <w:rsid w:val="00523F95"/>
    <w:rsid w:val="00524D65"/>
    <w:rsid w:val="00525B16"/>
    <w:rsid w:val="00533D04"/>
    <w:rsid w:val="00534804"/>
    <w:rsid w:val="00534BDF"/>
    <w:rsid w:val="005354EA"/>
    <w:rsid w:val="00535645"/>
    <w:rsid w:val="0053585F"/>
    <w:rsid w:val="00535EC4"/>
    <w:rsid w:val="00535ED9"/>
    <w:rsid w:val="0053692B"/>
    <w:rsid w:val="005371A0"/>
    <w:rsid w:val="00541853"/>
    <w:rsid w:val="00541D47"/>
    <w:rsid w:val="00543BDA"/>
    <w:rsid w:val="005441CC"/>
    <w:rsid w:val="00546544"/>
    <w:rsid w:val="005479DA"/>
    <w:rsid w:val="00547BCC"/>
    <w:rsid w:val="0055013B"/>
    <w:rsid w:val="0055046A"/>
    <w:rsid w:val="00551F6F"/>
    <w:rsid w:val="00555044"/>
    <w:rsid w:val="00561475"/>
    <w:rsid w:val="005627FD"/>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CDF"/>
    <w:rsid w:val="005A7FCE"/>
    <w:rsid w:val="005B0F3F"/>
    <w:rsid w:val="005B4903"/>
    <w:rsid w:val="005B51CE"/>
    <w:rsid w:val="005B5885"/>
    <w:rsid w:val="005B5CD7"/>
    <w:rsid w:val="005B6CF6"/>
    <w:rsid w:val="005B7422"/>
    <w:rsid w:val="005C29B8"/>
    <w:rsid w:val="005C5F21"/>
    <w:rsid w:val="005C7156"/>
    <w:rsid w:val="005C74DF"/>
    <w:rsid w:val="005C7F08"/>
    <w:rsid w:val="005D0C75"/>
    <w:rsid w:val="005D3272"/>
    <w:rsid w:val="005D4171"/>
    <w:rsid w:val="005D5ED7"/>
    <w:rsid w:val="005D6A95"/>
    <w:rsid w:val="005D6B2C"/>
    <w:rsid w:val="005D6D9C"/>
    <w:rsid w:val="005E1166"/>
    <w:rsid w:val="005E2335"/>
    <w:rsid w:val="005E34CA"/>
    <w:rsid w:val="005E3C18"/>
    <w:rsid w:val="005E6812"/>
    <w:rsid w:val="005E7881"/>
    <w:rsid w:val="005E78E0"/>
    <w:rsid w:val="005E7C2C"/>
    <w:rsid w:val="005F0D9C"/>
    <w:rsid w:val="005F284E"/>
    <w:rsid w:val="005F4712"/>
    <w:rsid w:val="005F7EB1"/>
    <w:rsid w:val="006015CE"/>
    <w:rsid w:val="00604784"/>
    <w:rsid w:val="00606419"/>
    <w:rsid w:val="00607D29"/>
    <w:rsid w:val="00612952"/>
    <w:rsid w:val="00614CC1"/>
    <w:rsid w:val="00615A9D"/>
    <w:rsid w:val="00617387"/>
    <w:rsid w:val="006205D6"/>
    <w:rsid w:val="00624750"/>
    <w:rsid w:val="006252D8"/>
    <w:rsid w:val="006259BC"/>
    <w:rsid w:val="0062636B"/>
    <w:rsid w:val="00627150"/>
    <w:rsid w:val="00632182"/>
    <w:rsid w:val="00632AE0"/>
    <w:rsid w:val="00633C17"/>
    <w:rsid w:val="00634C30"/>
    <w:rsid w:val="00634D9E"/>
    <w:rsid w:val="00636E3E"/>
    <w:rsid w:val="006379F7"/>
    <w:rsid w:val="00637E4D"/>
    <w:rsid w:val="00640620"/>
    <w:rsid w:val="00641A1F"/>
    <w:rsid w:val="00645904"/>
    <w:rsid w:val="00647A57"/>
    <w:rsid w:val="00651ACB"/>
    <w:rsid w:val="00651C47"/>
    <w:rsid w:val="00652AB2"/>
    <w:rsid w:val="00653FED"/>
    <w:rsid w:val="00654EC0"/>
    <w:rsid w:val="0065525B"/>
    <w:rsid w:val="00655D4F"/>
    <w:rsid w:val="00656D29"/>
    <w:rsid w:val="00660275"/>
    <w:rsid w:val="006640E5"/>
    <w:rsid w:val="006646F1"/>
    <w:rsid w:val="00664929"/>
    <w:rsid w:val="00664F62"/>
    <w:rsid w:val="00665468"/>
    <w:rsid w:val="006655E1"/>
    <w:rsid w:val="00672060"/>
    <w:rsid w:val="00672BFD"/>
    <w:rsid w:val="006770F4"/>
    <w:rsid w:val="00677A84"/>
    <w:rsid w:val="00677B7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02A"/>
    <w:rsid w:val="006B54BF"/>
    <w:rsid w:val="006B5F44"/>
    <w:rsid w:val="006B5F90"/>
    <w:rsid w:val="006B62E4"/>
    <w:rsid w:val="006B6B66"/>
    <w:rsid w:val="006C1BBA"/>
    <w:rsid w:val="006C2079"/>
    <w:rsid w:val="006C5A62"/>
    <w:rsid w:val="006C5D68"/>
    <w:rsid w:val="006C6976"/>
    <w:rsid w:val="006C6DD0"/>
    <w:rsid w:val="006D0253"/>
    <w:rsid w:val="006D04EA"/>
    <w:rsid w:val="006D09A6"/>
    <w:rsid w:val="006D0AB7"/>
    <w:rsid w:val="006D16C4"/>
    <w:rsid w:val="006D3479"/>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00D2"/>
    <w:rsid w:val="0071018A"/>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5960"/>
    <w:rsid w:val="00746800"/>
    <w:rsid w:val="007501A8"/>
    <w:rsid w:val="00750D61"/>
    <w:rsid w:val="00750EE1"/>
    <w:rsid w:val="00752B4D"/>
    <w:rsid w:val="00753CF5"/>
    <w:rsid w:val="00755402"/>
    <w:rsid w:val="00756B26"/>
    <w:rsid w:val="00756EDF"/>
    <w:rsid w:val="007600E3"/>
    <w:rsid w:val="00765C43"/>
    <w:rsid w:val="00765EFB"/>
    <w:rsid w:val="007671CA"/>
    <w:rsid w:val="00767C61"/>
    <w:rsid w:val="0077008A"/>
    <w:rsid w:val="00770BC6"/>
    <w:rsid w:val="00773C1F"/>
    <w:rsid w:val="00774DA4"/>
    <w:rsid w:val="00776599"/>
    <w:rsid w:val="0078114B"/>
    <w:rsid w:val="00781DD2"/>
    <w:rsid w:val="00783ECF"/>
    <w:rsid w:val="0078413A"/>
    <w:rsid w:val="007851AF"/>
    <w:rsid w:val="007868A8"/>
    <w:rsid w:val="00790D9C"/>
    <w:rsid w:val="00790E79"/>
    <w:rsid w:val="00791181"/>
    <w:rsid w:val="00794B89"/>
    <w:rsid w:val="007959E8"/>
    <w:rsid w:val="00795E9C"/>
    <w:rsid w:val="007A0521"/>
    <w:rsid w:val="007A242B"/>
    <w:rsid w:val="007A2E12"/>
    <w:rsid w:val="007A3475"/>
    <w:rsid w:val="007A3918"/>
    <w:rsid w:val="007A41C8"/>
    <w:rsid w:val="007A5438"/>
    <w:rsid w:val="007A54CE"/>
    <w:rsid w:val="007A6FD9"/>
    <w:rsid w:val="007A7FFA"/>
    <w:rsid w:val="007B04EB"/>
    <w:rsid w:val="007B0D4F"/>
    <w:rsid w:val="007B37D4"/>
    <w:rsid w:val="007B5A3D"/>
    <w:rsid w:val="007B5B95"/>
    <w:rsid w:val="007B68EA"/>
    <w:rsid w:val="007B7453"/>
    <w:rsid w:val="007C1E8B"/>
    <w:rsid w:val="007C2D89"/>
    <w:rsid w:val="007C4593"/>
    <w:rsid w:val="007C471A"/>
    <w:rsid w:val="007C5309"/>
    <w:rsid w:val="007C6069"/>
    <w:rsid w:val="007C65FB"/>
    <w:rsid w:val="007D06C4"/>
    <w:rsid w:val="007D1352"/>
    <w:rsid w:val="007D2508"/>
    <w:rsid w:val="007D346A"/>
    <w:rsid w:val="007D60BD"/>
    <w:rsid w:val="007D6518"/>
    <w:rsid w:val="007D76BD"/>
    <w:rsid w:val="007E0BF1"/>
    <w:rsid w:val="007F0583"/>
    <w:rsid w:val="007F0ED8"/>
    <w:rsid w:val="007F0F63"/>
    <w:rsid w:val="007F1037"/>
    <w:rsid w:val="007F75CE"/>
    <w:rsid w:val="008008AA"/>
    <w:rsid w:val="008013A4"/>
    <w:rsid w:val="008027CE"/>
    <w:rsid w:val="00802F42"/>
    <w:rsid w:val="00804383"/>
    <w:rsid w:val="00804BB7"/>
    <w:rsid w:val="00804D41"/>
    <w:rsid w:val="00810257"/>
    <w:rsid w:val="008104F5"/>
    <w:rsid w:val="00811072"/>
    <w:rsid w:val="00811369"/>
    <w:rsid w:val="00811B4F"/>
    <w:rsid w:val="00815419"/>
    <w:rsid w:val="008163C8"/>
    <w:rsid w:val="008164A1"/>
    <w:rsid w:val="00816D2C"/>
    <w:rsid w:val="00817325"/>
    <w:rsid w:val="008176DD"/>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46096"/>
    <w:rsid w:val="0085173A"/>
    <w:rsid w:val="00851961"/>
    <w:rsid w:val="00856316"/>
    <w:rsid w:val="008603CE"/>
    <w:rsid w:val="008620FC"/>
    <w:rsid w:val="008627A5"/>
    <w:rsid w:val="00863E05"/>
    <w:rsid w:val="00865ACA"/>
    <w:rsid w:val="00865D28"/>
    <w:rsid w:val="00865F85"/>
    <w:rsid w:val="00867C10"/>
    <w:rsid w:val="00870439"/>
    <w:rsid w:val="00870DA1"/>
    <w:rsid w:val="0088299C"/>
    <w:rsid w:val="00883F93"/>
    <w:rsid w:val="00884DB3"/>
    <w:rsid w:val="00885A9D"/>
    <w:rsid w:val="008864F6"/>
    <w:rsid w:val="0089049D"/>
    <w:rsid w:val="00890DFC"/>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228C"/>
    <w:rsid w:val="008C475E"/>
    <w:rsid w:val="008C619A"/>
    <w:rsid w:val="008D0CE8"/>
    <w:rsid w:val="008D10A7"/>
    <w:rsid w:val="008D1ADC"/>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57C7"/>
    <w:rsid w:val="008E6A84"/>
    <w:rsid w:val="008F0CDC"/>
    <w:rsid w:val="008F17A3"/>
    <w:rsid w:val="008F1ED3"/>
    <w:rsid w:val="008F23A5"/>
    <w:rsid w:val="008F4C29"/>
    <w:rsid w:val="008F70BD"/>
    <w:rsid w:val="008F788F"/>
    <w:rsid w:val="008F7EA2"/>
    <w:rsid w:val="00902722"/>
    <w:rsid w:val="009027BC"/>
    <w:rsid w:val="009062E6"/>
    <w:rsid w:val="00907F8A"/>
    <w:rsid w:val="00911BE5"/>
    <w:rsid w:val="00913CA9"/>
    <w:rsid w:val="009145AE"/>
    <w:rsid w:val="009146CE"/>
    <w:rsid w:val="00914CA7"/>
    <w:rsid w:val="00915C3E"/>
    <w:rsid w:val="009161A8"/>
    <w:rsid w:val="009245F5"/>
    <w:rsid w:val="009249EC"/>
    <w:rsid w:val="009273B3"/>
    <w:rsid w:val="0092763F"/>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70CDC"/>
    <w:rsid w:val="00973E58"/>
    <w:rsid w:val="009747EE"/>
    <w:rsid w:val="00977010"/>
    <w:rsid w:val="00977D02"/>
    <w:rsid w:val="009809BB"/>
    <w:rsid w:val="009815BE"/>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13D2"/>
    <w:rsid w:val="009B46F9"/>
    <w:rsid w:val="009B6029"/>
    <w:rsid w:val="009B6971"/>
    <w:rsid w:val="009C27F1"/>
    <w:rsid w:val="009C3152"/>
    <w:rsid w:val="009C4CFA"/>
    <w:rsid w:val="009C5070"/>
    <w:rsid w:val="009C5758"/>
    <w:rsid w:val="009D112C"/>
    <w:rsid w:val="009D1FF9"/>
    <w:rsid w:val="009D47FA"/>
    <w:rsid w:val="009D4C5B"/>
    <w:rsid w:val="009D50D2"/>
    <w:rsid w:val="009D6BCA"/>
    <w:rsid w:val="009D7333"/>
    <w:rsid w:val="009E0F62"/>
    <w:rsid w:val="009E231C"/>
    <w:rsid w:val="009E4A58"/>
    <w:rsid w:val="009E5A2D"/>
    <w:rsid w:val="009E5AB2"/>
    <w:rsid w:val="009E6219"/>
    <w:rsid w:val="009F03B3"/>
    <w:rsid w:val="009F6BEF"/>
    <w:rsid w:val="00A0096C"/>
    <w:rsid w:val="00A01757"/>
    <w:rsid w:val="00A028C0"/>
    <w:rsid w:val="00A02BAE"/>
    <w:rsid w:val="00A0699D"/>
    <w:rsid w:val="00A06A6B"/>
    <w:rsid w:val="00A07791"/>
    <w:rsid w:val="00A07E47"/>
    <w:rsid w:val="00A129D0"/>
    <w:rsid w:val="00A12C33"/>
    <w:rsid w:val="00A138BA"/>
    <w:rsid w:val="00A14C8E"/>
    <w:rsid w:val="00A153D9"/>
    <w:rsid w:val="00A15555"/>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39F5"/>
    <w:rsid w:val="00A55BD6"/>
    <w:rsid w:val="00A55D50"/>
    <w:rsid w:val="00A57142"/>
    <w:rsid w:val="00A648CD"/>
    <w:rsid w:val="00A6537A"/>
    <w:rsid w:val="00A67866"/>
    <w:rsid w:val="00A70B07"/>
    <w:rsid w:val="00A7133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147D"/>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311"/>
    <w:rsid w:val="00AF47C5"/>
    <w:rsid w:val="00AF4A36"/>
    <w:rsid w:val="00AF5398"/>
    <w:rsid w:val="00B049AF"/>
    <w:rsid w:val="00B07242"/>
    <w:rsid w:val="00B10534"/>
    <w:rsid w:val="00B113DB"/>
    <w:rsid w:val="00B11D8A"/>
    <w:rsid w:val="00B12981"/>
    <w:rsid w:val="00B12C63"/>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536"/>
    <w:rsid w:val="00B54ABC"/>
    <w:rsid w:val="00B54DDE"/>
    <w:rsid w:val="00B56FBE"/>
    <w:rsid w:val="00B60ACF"/>
    <w:rsid w:val="00B62B58"/>
    <w:rsid w:val="00B65149"/>
    <w:rsid w:val="00B66567"/>
    <w:rsid w:val="00B66F52"/>
    <w:rsid w:val="00B66FE5"/>
    <w:rsid w:val="00B7153C"/>
    <w:rsid w:val="00B72880"/>
    <w:rsid w:val="00B758BF"/>
    <w:rsid w:val="00B77EC8"/>
    <w:rsid w:val="00B823E0"/>
    <w:rsid w:val="00B827A6"/>
    <w:rsid w:val="00B831CE"/>
    <w:rsid w:val="00B84C9E"/>
    <w:rsid w:val="00B85E80"/>
    <w:rsid w:val="00B86677"/>
    <w:rsid w:val="00B86C14"/>
    <w:rsid w:val="00B87131"/>
    <w:rsid w:val="00B939B1"/>
    <w:rsid w:val="00B96D40"/>
    <w:rsid w:val="00B97386"/>
    <w:rsid w:val="00BA116C"/>
    <w:rsid w:val="00BA263B"/>
    <w:rsid w:val="00BA42B2"/>
    <w:rsid w:val="00BA58D4"/>
    <w:rsid w:val="00BA5B9E"/>
    <w:rsid w:val="00BA7C9A"/>
    <w:rsid w:val="00BB0277"/>
    <w:rsid w:val="00BB203B"/>
    <w:rsid w:val="00BB2F29"/>
    <w:rsid w:val="00BB5F8F"/>
    <w:rsid w:val="00BB657A"/>
    <w:rsid w:val="00BB6AE4"/>
    <w:rsid w:val="00BC0BE8"/>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3B24"/>
    <w:rsid w:val="00C24C8D"/>
    <w:rsid w:val="00C25FE2"/>
    <w:rsid w:val="00C26B53"/>
    <w:rsid w:val="00C279B2"/>
    <w:rsid w:val="00C33E50"/>
    <w:rsid w:val="00C34C20"/>
    <w:rsid w:val="00C35725"/>
    <w:rsid w:val="00C35A3E"/>
    <w:rsid w:val="00C37DFC"/>
    <w:rsid w:val="00C42130"/>
    <w:rsid w:val="00C423A4"/>
    <w:rsid w:val="00C43D09"/>
    <w:rsid w:val="00C44BF5"/>
    <w:rsid w:val="00C50C1B"/>
    <w:rsid w:val="00C521D6"/>
    <w:rsid w:val="00C55232"/>
    <w:rsid w:val="00C553A4"/>
    <w:rsid w:val="00C55A06"/>
    <w:rsid w:val="00C55D03"/>
    <w:rsid w:val="00C601BC"/>
    <w:rsid w:val="00C6329F"/>
    <w:rsid w:val="00C63340"/>
    <w:rsid w:val="00C643F9"/>
    <w:rsid w:val="00C64485"/>
    <w:rsid w:val="00C64E95"/>
    <w:rsid w:val="00C7029A"/>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5E58"/>
    <w:rsid w:val="00C96741"/>
    <w:rsid w:val="00CA2D1B"/>
    <w:rsid w:val="00CA375D"/>
    <w:rsid w:val="00CA436F"/>
    <w:rsid w:val="00CA5D26"/>
    <w:rsid w:val="00CA662A"/>
    <w:rsid w:val="00CA7707"/>
    <w:rsid w:val="00CA7AFD"/>
    <w:rsid w:val="00CA7C3C"/>
    <w:rsid w:val="00CB0189"/>
    <w:rsid w:val="00CB0BA2"/>
    <w:rsid w:val="00CB1720"/>
    <w:rsid w:val="00CB1A42"/>
    <w:rsid w:val="00CB1B0C"/>
    <w:rsid w:val="00CB1C46"/>
    <w:rsid w:val="00CB2C0B"/>
    <w:rsid w:val="00CB517D"/>
    <w:rsid w:val="00CB6E2B"/>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6F64"/>
    <w:rsid w:val="00CF7BCA"/>
    <w:rsid w:val="00D008FD"/>
    <w:rsid w:val="00D0321C"/>
    <w:rsid w:val="00D035EC"/>
    <w:rsid w:val="00D06AB1"/>
    <w:rsid w:val="00D072ED"/>
    <w:rsid w:val="00D07A16"/>
    <w:rsid w:val="00D1067E"/>
    <w:rsid w:val="00D10F50"/>
    <w:rsid w:val="00D11272"/>
    <w:rsid w:val="00D126F5"/>
    <w:rsid w:val="00D1489E"/>
    <w:rsid w:val="00D15F4A"/>
    <w:rsid w:val="00D16886"/>
    <w:rsid w:val="00D20737"/>
    <w:rsid w:val="00D21E81"/>
    <w:rsid w:val="00D223DE"/>
    <w:rsid w:val="00D25E37"/>
    <w:rsid w:val="00D2661A"/>
    <w:rsid w:val="00D27582"/>
    <w:rsid w:val="00D27EC4"/>
    <w:rsid w:val="00D32719"/>
    <w:rsid w:val="00D33333"/>
    <w:rsid w:val="00D33457"/>
    <w:rsid w:val="00D352A2"/>
    <w:rsid w:val="00D3660F"/>
    <w:rsid w:val="00D402C4"/>
    <w:rsid w:val="00D4162B"/>
    <w:rsid w:val="00D4514F"/>
    <w:rsid w:val="00D451E2"/>
    <w:rsid w:val="00D45E89"/>
    <w:rsid w:val="00D45E8D"/>
    <w:rsid w:val="00D466AE"/>
    <w:rsid w:val="00D4734F"/>
    <w:rsid w:val="00D51BF3"/>
    <w:rsid w:val="00D55047"/>
    <w:rsid w:val="00D66846"/>
    <w:rsid w:val="00D675FB"/>
    <w:rsid w:val="00D71F25"/>
    <w:rsid w:val="00D72A9C"/>
    <w:rsid w:val="00D77031"/>
    <w:rsid w:val="00D80A47"/>
    <w:rsid w:val="00D83357"/>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1881"/>
    <w:rsid w:val="00DB38EE"/>
    <w:rsid w:val="00DB498B"/>
    <w:rsid w:val="00DB66CA"/>
    <w:rsid w:val="00DB6BCA"/>
    <w:rsid w:val="00DB73F7"/>
    <w:rsid w:val="00DC0321"/>
    <w:rsid w:val="00DC3067"/>
    <w:rsid w:val="00DC370B"/>
    <w:rsid w:val="00DC5B90"/>
    <w:rsid w:val="00DD00FF"/>
    <w:rsid w:val="00DD0435"/>
    <w:rsid w:val="00DD0619"/>
    <w:rsid w:val="00DD07FB"/>
    <w:rsid w:val="00DD218A"/>
    <w:rsid w:val="00DD25C6"/>
    <w:rsid w:val="00DD41BD"/>
    <w:rsid w:val="00DD4CFC"/>
    <w:rsid w:val="00DD4FE5"/>
    <w:rsid w:val="00DD54B0"/>
    <w:rsid w:val="00DD55D1"/>
    <w:rsid w:val="00DD57EE"/>
    <w:rsid w:val="00DD6BCC"/>
    <w:rsid w:val="00DE0A4B"/>
    <w:rsid w:val="00DE2410"/>
    <w:rsid w:val="00DE2939"/>
    <w:rsid w:val="00DE2A91"/>
    <w:rsid w:val="00DE60D3"/>
    <w:rsid w:val="00DE6E81"/>
    <w:rsid w:val="00DE703F"/>
    <w:rsid w:val="00DE7595"/>
    <w:rsid w:val="00DF1961"/>
    <w:rsid w:val="00DF3E06"/>
    <w:rsid w:val="00DF44DE"/>
    <w:rsid w:val="00DF5F11"/>
    <w:rsid w:val="00E01138"/>
    <w:rsid w:val="00E02DFB"/>
    <w:rsid w:val="00E030F9"/>
    <w:rsid w:val="00E0311A"/>
    <w:rsid w:val="00E03138"/>
    <w:rsid w:val="00E0344B"/>
    <w:rsid w:val="00E0487E"/>
    <w:rsid w:val="00E06404"/>
    <w:rsid w:val="00E065D2"/>
    <w:rsid w:val="00E11A85"/>
    <w:rsid w:val="00E12495"/>
    <w:rsid w:val="00E13F97"/>
    <w:rsid w:val="00E15CCD"/>
    <w:rsid w:val="00E166D5"/>
    <w:rsid w:val="00E202EF"/>
    <w:rsid w:val="00E210B5"/>
    <w:rsid w:val="00E22EC6"/>
    <w:rsid w:val="00E23D99"/>
    <w:rsid w:val="00E2552F"/>
    <w:rsid w:val="00E3137A"/>
    <w:rsid w:val="00E316F1"/>
    <w:rsid w:val="00E32CCF"/>
    <w:rsid w:val="00E34A98"/>
    <w:rsid w:val="00E35D1E"/>
    <w:rsid w:val="00E364F9"/>
    <w:rsid w:val="00E365FA"/>
    <w:rsid w:val="00E36789"/>
    <w:rsid w:val="00E3738F"/>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87A1C"/>
    <w:rsid w:val="00E90391"/>
    <w:rsid w:val="00E906C2"/>
    <w:rsid w:val="00E9311F"/>
    <w:rsid w:val="00E934D1"/>
    <w:rsid w:val="00E94AF0"/>
    <w:rsid w:val="00E95D13"/>
    <w:rsid w:val="00E95DD3"/>
    <w:rsid w:val="00E969D5"/>
    <w:rsid w:val="00EA227E"/>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A2F"/>
    <w:rsid w:val="00EF7E72"/>
    <w:rsid w:val="00F06D37"/>
    <w:rsid w:val="00F07B9D"/>
    <w:rsid w:val="00F113B1"/>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33BA"/>
    <w:rsid w:val="00F54BEA"/>
    <w:rsid w:val="00F54D27"/>
    <w:rsid w:val="00F56511"/>
    <w:rsid w:val="00F57435"/>
    <w:rsid w:val="00F612D0"/>
    <w:rsid w:val="00F6194E"/>
    <w:rsid w:val="00F623AC"/>
    <w:rsid w:val="00F6412A"/>
    <w:rsid w:val="00F65242"/>
    <w:rsid w:val="00F65893"/>
    <w:rsid w:val="00F66A4A"/>
    <w:rsid w:val="00F71891"/>
    <w:rsid w:val="00F71E22"/>
    <w:rsid w:val="00F72142"/>
    <w:rsid w:val="00F72AE7"/>
    <w:rsid w:val="00F76B6A"/>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2C88"/>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0913"/>
    <w:rsid w:val="00FE1FBE"/>
    <w:rsid w:val="00FE3901"/>
    <w:rsid w:val="00FE39D3"/>
    <w:rsid w:val="00FE4BCE"/>
    <w:rsid w:val="00FE54AE"/>
    <w:rsid w:val="00FE576A"/>
    <w:rsid w:val="00FE69E4"/>
    <w:rsid w:val="00FE7E79"/>
    <w:rsid w:val="00FF3E7D"/>
    <w:rsid w:val="00FF5B99"/>
    <w:rsid w:val="00FF730C"/>
    <w:rsid w:val="00FF73F4"/>
    <w:rsid w:val="00FF7CE4"/>
    <w:rsid w:val="00FF7E39"/>
    <w:rsid w:val="01F24692"/>
    <w:rsid w:val="1FB060A5"/>
    <w:rsid w:val="28F425EE"/>
    <w:rsid w:val="35E34A62"/>
    <w:rsid w:val="3AFAEE73"/>
    <w:rsid w:val="3CA54C1A"/>
    <w:rsid w:val="49EB471B"/>
    <w:rsid w:val="4E580600"/>
    <w:rsid w:val="783C6A57"/>
    <w:rsid w:val="7A0D064F"/>
    <w:rsid w:val="7C117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qFormat/>
    <w:uiPriority w:val="9"/>
    <w:pPr>
      <w:keepNext/>
      <w:keepLines/>
      <w:spacing w:before="260" w:after="260" w:line="416" w:lineRule="auto"/>
      <w:outlineLvl w:val="2"/>
    </w:pPr>
    <w:rPr>
      <w:b/>
      <w:bCs/>
      <w:sz w:val="32"/>
      <w:szCs w:val="32"/>
    </w:rPr>
  </w:style>
  <w:style w:type="paragraph" w:styleId="5">
    <w:name w:val="heading 4"/>
    <w:basedOn w:val="1"/>
    <w:next w:val="1"/>
    <w:link w:val="43"/>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4"/>
    <w:qFormat/>
    <w:uiPriority w:val="9"/>
    <w:pPr>
      <w:keepNext/>
      <w:keepLines/>
      <w:adjustRightInd/>
      <w:spacing w:before="280" w:after="290" w:line="376" w:lineRule="auto"/>
      <w:outlineLvl w:val="4"/>
    </w:pPr>
    <w:rPr>
      <w:b/>
      <w:bCs/>
      <w:sz w:val="28"/>
      <w:szCs w:val="28"/>
    </w:rPr>
  </w:style>
  <w:style w:type="paragraph" w:styleId="7">
    <w:name w:val="heading 6"/>
    <w:basedOn w:val="1"/>
    <w:next w:val="1"/>
    <w:link w:val="45"/>
    <w:qFormat/>
    <w:uiPriority w:val="9"/>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6"/>
    <w:qFormat/>
    <w:uiPriority w:val="9"/>
    <w:pPr>
      <w:keepNext/>
      <w:keepLines/>
      <w:adjustRightInd/>
      <w:spacing w:before="240" w:after="64" w:line="320" w:lineRule="auto"/>
      <w:outlineLvl w:val="6"/>
    </w:pPr>
    <w:rPr>
      <w:b/>
      <w:bCs/>
      <w:sz w:val="24"/>
      <w:szCs w:val="24"/>
    </w:rPr>
  </w:style>
  <w:style w:type="paragraph" w:styleId="9">
    <w:name w:val="heading 8"/>
    <w:basedOn w:val="1"/>
    <w:next w:val="1"/>
    <w:link w:val="47"/>
    <w:qFormat/>
    <w:uiPriority w:val="9"/>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8"/>
    <w:qFormat/>
    <w:uiPriority w:val="9"/>
    <w:pPr>
      <w:keepNext/>
      <w:keepLines/>
      <w:adjustRightInd/>
      <w:spacing w:before="240" w:after="64" w:line="320" w:lineRule="auto"/>
      <w:outlineLvl w:val="8"/>
    </w:pPr>
    <w:rPr>
      <w:rFonts w:ascii="Arial" w:hAnsi="Arial" w:eastAsia="黑体"/>
    </w:rPr>
  </w:style>
  <w:style w:type="character" w:default="1" w:styleId="31">
    <w:name w:val="Default Paragraph Font"/>
    <w:unhideWhenUsed/>
    <w:uiPriority w:val="1"/>
  </w:style>
  <w:style w:type="table" w:default="1" w:styleId="38">
    <w:name w:val="Normal Table"/>
    <w:unhideWhenUsed/>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92"/>
    <w:qFormat/>
    <w:uiPriority w:val="1"/>
    <w:pPr>
      <w:spacing w:after="120"/>
    </w:pPr>
  </w:style>
  <w:style w:type="paragraph" w:styleId="14">
    <w:name w:val="Body Text Indent"/>
    <w:basedOn w:val="1"/>
    <w:link w:val="236"/>
    <w:unhideWhenUsed/>
    <w:qFormat/>
    <w:uiPriority w:val="99"/>
    <w:pPr>
      <w:adjustRightInd/>
      <w:spacing w:after="120" w:line="240" w:lineRule="auto"/>
      <w:ind w:left="420" w:leftChars="200"/>
    </w:pPr>
    <w:rPr>
      <w:rFonts w:asciiTheme="minorHAnsi" w:hAnsiTheme="minorHAnsi" w:eastAsiaTheme="minorEastAsia" w:cstheme="minorBidi"/>
      <w:szCs w:val="22"/>
    </w:r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Date"/>
    <w:basedOn w:val="1"/>
    <w:next w:val="1"/>
    <w:link w:val="237"/>
    <w:unhideWhenUsed/>
    <w:qFormat/>
    <w:uiPriority w:val="99"/>
    <w:pPr>
      <w:adjustRightInd/>
      <w:spacing w:line="240" w:lineRule="auto"/>
      <w:ind w:left="100" w:leftChars="2500"/>
    </w:pPr>
    <w:rPr>
      <w:rFonts w:asciiTheme="minorHAnsi" w:hAnsiTheme="minorHAnsi" w:eastAsiaTheme="minorEastAsia" w:cstheme="minorBidi"/>
      <w:szCs w:val="22"/>
    </w:rPr>
  </w:style>
  <w:style w:type="paragraph" w:styleId="18">
    <w:name w:val="endnote text"/>
    <w:basedOn w:val="1"/>
    <w:link w:val="238"/>
    <w:qFormat/>
    <w:uiPriority w:val="0"/>
    <w:pPr>
      <w:adjustRightInd/>
      <w:spacing w:line="240" w:lineRule="auto"/>
    </w:pPr>
    <w:rPr>
      <w:rFonts w:ascii="Times New Roman" w:hAnsi="Times New Roman"/>
      <w:szCs w:val="24"/>
    </w:rPr>
  </w:style>
  <w:style w:type="paragraph" w:styleId="19">
    <w:name w:val="Balloon Text"/>
    <w:basedOn w:val="1"/>
    <w:link w:val="51"/>
    <w:unhideWhenUsed/>
    <w:qFormat/>
    <w:uiPriority w:val="99"/>
    <w:rPr>
      <w:sz w:val="18"/>
      <w:szCs w:val="18"/>
    </w:rPr>
  </w:style>
  <w:style w:type="paragraph" w:styleId="20">
    <w:name w:val="footer"/>
    <w:basedOn w:val="1"/>
    <w:link w:val="50"/>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Body Text First Indent 2"/>
    <w:basedOn w:val="14"/>
    <w:next w:val="1"/>
    <w:link w:val="240"/>
    <w:qFormat/>
    <w:uiPriority w:val="99"/>
    <w:pPr>
      <w:spacing w:after="0" w:line="560" w:lineRule="exact"/>
      <w:ind w:left="0" w:leftChars="0"/>
      <w:jc w:val="center"/>
    </w:pPr>
    <w:rPr>
      <w:rFonts w:ascii="方正楷体_GBK" w:hAnsi="仿宋_GB2312" w:eastAsia="方正楷体_GBK" w:cs="仿宋_GB2312"/>
      <w:snapToGrid w:val="0"/>
      <w:color w:val="000000"/>
      <w:kern w:val="21"/>
      <w:sz w:val="30"/>
      <w:szCs w:val="30"/>
    </w:rPr>
  </w:style>
  <w:style w:type="paragraph" w:styleId="22">
    <w:name w:val="header"/>
    <w:basedOn w:val="1"/>
    <w:link w:val="49"/>
    <w:qFormat/>
    <w:uiPriority w:val="99"/>
    <w:pPr>
      <w:tabs>
        <w:tab w:val="center" w:pos="4153"/>
        <w:tab w:val="right" w:pos="8306"/>
      </w:tabs>
      <w:adjustRightInd/>
      <w:snapToGrid w:val="0"/>
      <w:jc w:val="center"/>
    </w:pPr>
    <w:rPr>
      <w:sz w:val="18"/>
      <w:szCs w:val="18"/>
    </w:rPr>
  </w:style>
  <w:style w:type="paragraph" w:styleId="23">
    <w:name w:val="toc 1"/>
    <w:basedOn w:val="1"/>
    <w:next w:val="1"/>
    <w:unhideWhenUsed/>
    <w:qFormat/>
    <w:uiPriority w:val="39"/>
    <w:rPr>
      <w:rFonts w:ascii="宋体"/>
    </w:rPr>
  </w:style>
  <w:style w:type="paragraph" w:styleId="24">
    <w:name w:val="toc 4"/>
    <w:basedOn w:val="1"/>
    <w:next w:val="1"/>
    <w:unhideWhenUsed/>
    <w:qFormat/>
    <w:uiPriority w:val="39"/>
    <w:pPr>
      <w:tabs>
        <w:tab w:val="right" w:leader="dot" w:pos="9344"/>
      </w:tabs>
      <w:spacing w:line="300" w:lineRule="exact"/>
      <w:ind w:left="629"/>
    </w:pPr>
    <w:rPr>
      <w:rFonts w:ascii="宋体"/>
    </w:rPr>
  </w:style>
  <w:style w:type="paragraph" w:styleId="25">
    <w:name w:val="Subtitle"/>
    <w:basedOn w:val="1"/>
    <w:next w:val="1"/>
    <w:link w:val="239"/>
    <w:qFormat/>
    <w:uiPriority w:val="11"/>
    <w:pPr>
      <w:adjustRightInd/>
      <w:spacing w:after="160" w:line="240"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footnote text"/>
    <w:basedOn w:val="1"/>
    <w:next w:val="1"/>
    <w:link w:val="105"/>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7">
    <w:name w:val="toc 6"/>
    <w:basedOn w:val="1"/>
    <w:next w:val="1"/>
    <w:unhideWhenUsed/>
    <w:qFormat/>
    <w:uiPriority w:val="39"/>
    <w:pPr>
      <w:spacing w:line="300" w:lineRule="exact"/>
      <w:ind w:left="1049"/>
    </w:pPr>
    <w:rPr>
      <w:rFonts w:ascii="宋体"/>
    </w:rPr>
  </w:style>
  <w:style w:type="paragraph" w:styleId="28">
    <w:name w:val="table of figures"/>
    <w:basedOn w:val="1"/>
    <w:next w:val="1"/>
    <w:semiHidden/>
    <w:qFormat/>
    <w:uiPriority w:val="0"/>
    <w:pPr>
      <w:adjustRightInd/>
      <w:spacing w:line="240" w:lineRule="auto"/>
      <w:jc w:val="left"/>
    </w:pPr>
    <w:rPr>
      <w:szCs w:val="24"/>
    </w:rPr>
  </w:style>
  <w:style w:type="paragraph" w:styleId="29">
    <w:name w:val="toc 2"/>
    <w:basedOn w:val="1"/>
    <w:next w:val="1"/>
    <w:unhideWhenUsed/>
    <w:qFormat/>
    <w:uiPriority w:val="39"/>
    <w:pPr>
      <w:tabs>
        <w:tab w:val="right" w:leader="dot" w:pos="9344"/>
      </w:tabs>
      <w:spacing w:line="300" w:lineRule="exact"/>
      <w:ind w:left="210"/>
    </w:pPr>
    <w:rPr>
      <w:rFonts w:ascii="宋体"/>
    </w:rPr>
  </w:style>
  <w:style w:type="paragraph" w:styleId="30">
    <w:name w:val="Title"/>
    <w:basedOn w:val="1"/>
    <w:link w:val="54"/>
    <w:qFormat/>
    <w:uiPriority w:val="10"/>
    <w:pPr>
      <w:spacing w:before="240" w:after="60"/>
      <w:jc w:val="center"/>
      <w:outlineLvl w:val="0"/>
    </w:pPr>
    <w:rPr>
      <w:rFonts w:ascii="Arial" w:hAnsi="Arial" w:cs="Arial"/>
      <w:b/>
      <w:bCs/>
      <w:sz w:val="32"/>
      <w:szCs w:val="32"/>
    </w:r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FollowedHyperlink"/>
    <w:basedOn w:val="31"/>
    <w:unhideWhenUsed/>
    <w:qFormat/>
    <w:uiPriority w:val="99"/>
    <w:rPr>
      <w:color w:val="954F72"/>
      <w:u w:val="single"/>
    </w:rPr>
  </w:style>
  <w:style w:type="character" w:styleId="35">
    <w:name w:val="Emphasis"/>
    <w:qFormat/>
    <w:uiPriority w:val="20"/>
    <w:rPr>
      <w:i/>
      <w:iCs/>
    </w:rPr>
  </w:style>
  <w:style w:type="character" w:styleId="36">
    <w:name w:val="Hyperlink"/>
    <w:qFormat/>
    <w:uiPriority w:val="99"/>
    <w:rPr>
      <w:rFonts w:ascii="宋体" w:hAnsi="Times New Roman" w:eastAsia="宋体"/>
      <w:color w:val="auto"/>
      <w:spacing w:val="0"/>
      <w:w w:val="100"/>
      <w:position w:val="0"/>
      <w:sz w:val="21"/>
      <w:u w:val="none"/>
      <w:vertAlign w:val="baseline"/>
    </w:rPr>
  </w:style>
  <w:style w:type="character" w:styleId="37">
    <w:name w:val="footnote reference"/>
    <w:semiHidden/>
    <w:qFormat/>
    <w:uiPriority w:val="0"/>
    <w:rPr>
      <w:rFonts w:ascii="宋体" w:hAnsi="宋体" w:eastAsia="宋体" w:cs="Times New Roman"/>
      <w:spacing w:val="0"/>
      <w:sz w:val="18"/>
      <w:vertAlign w:val="superscript"/>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40">
    <w:name w:val="标题 1 字符"/>
    <w:link w:val="2"/>
    <w:qFormat/>
    <w:uiPriority w:val="9"/>
    <w:rPr>
      <w:b/>
      <w:bCs/>
      <w:kern w:val="44"/>
      <w:sz w:val="44"/>
      <w:szCs w:val="44"/>
    </w:rPr>
  </w:style>
  <w:style w:type="character" w:customStyle="1" w:styleId="41">
    <w:name w:val="标题 2 字符"/>
    <w:link w:val="3"/>
    <w:qFormat/>
    <w:uiPriority w:val="9"/>
    <w:rPr>
      <w:rFonts w:ascii="Arial" w:hAnsi="Arial" w:eastAsia="黑体"/>
      <w:b/>
      <w:bCs/>
      <w:kern w:val="2"/>
      <w:sz w:val="32"/>
      <w:szCs w:val="32"/>
    </w:rPr>
  </w:style>
  <w:style w:type="character" w:customStyle="1" w:styleId="42">
    <w:name w:val="标题 3 字符"/>
    <w:link w:val="4"/>
    <w:qFormat/>
    <w:uiPriority w:val="9"/>
    <w:rPr>
      <w:b/>
      <w:bCs/>
      <w:kern w:val="2"/>
      <w:sz w:val="32"/>
      <w:szCs w:val="32"/>
    </w:rPr>
  </w:style>
  <w:style w:type="character" w:customStyle="1" w:styleId="43">
    <w:name w:val="标题 4 字符"/>
    <w:link w:val="5"/>
    <w:qFormat/>
    <w:uiPriority w:val="9"/>
    <w:rPr>
      <w:rFonts w:ascii="Arial" w:hAnsi="Arial" w:eastAsia="黑体"/>
      <w:b/>
      <w:bCs/>
      <w:kern w:val="2"/>
      <w:sz w:val="28"/>
      <w:szCs w:val="28"/>
    </w:rPr>
  </w:style>
  <w:style w:type="character" w:customStyle="1" w:styleId="44">
    <w:name w:val="标题 5 字符"/>
    <w:link w:val="6"/>
    <w:qFormat/>
    <w:uiPriority w:val="9"/>
    <w:rPr>
      <w:b/>
      <w:bCs/>
      <w:kern w:val="2"/>
      <w:sz w:val="28"/>
      <w:szCs w:val="28"/>
    </w:rPr>
  </w:style>
  <w:style w:type="character" w:customStyle="1" w:styleId="45">
    <w:name w:val="标题 6 字符"/>
    <w:link w:val="7"/>
    <w:qFormat/>
    <w:uiPriority w:val="9"/>
    <w:rPr>
      <w:rFonts w:ascii="Arial" w:hAnsi="Arial" w:eastAsia="黑体"/>
      <w:b/>
      <w:bCs/>
      <w:kern w:val="2"/>
      <w:sz w:val="24"/>
      <w:szCs w:val="24"/>
    </w:rPr>
  </w:style>
  <w:style w:type="character" w:customStyle="1" w:styleId="46">
    <w:name w:val="标题 7 字符"/>
    <w:link w:val="8"/>
    <w:qFormat/>
    <w:uiPriority w:val="9"/>
    <w:rPr>
      <w:b/>
      <w:bCs/>
      <w:kern w:val="2"/>
      <w:sz w:val="24"/>
      <w:szCs w:val="24"/>
    </w:rPr>
  </w:style>
  <w:style w:type="character" w:customStyle="1" w:styleId="47">
    <w:name w:val="标题 8 字符"/>
    <w:link w:val="9"/>
    <w:qFormat/>
    <w:uiPriority w:val="9"/>
    <w:rPr>
      <w:rFonts w:ascii="Arial" w:hAnsi="Arial" w:eastAsia="黑体"/>
      <w:kern w:val="2"/>
      <w:sz w:val="24"/>
      <w:szCs w:val="24"/>
    </w:rPr>
  </w:style>
  <w:style w:type="character" w:customStyle="1" w:styleId="48">
    <w:name w:val="标题 9 字符"/>
    <w:link w:val="10"/>
    <w:qFormat/>
    <w:uiPriority w:val="9"/>
    <w:rPr>
      <w:rFonts w:ascii="Arial" w:hAnsi="Arial" w:eastAsia="黑体"/>
      <w:kern w:val="2"/>
      <w:sz w:val="21"/>
      <w:szCs w:val="21"/>
    </w:rPr>
  </w:style>
  <w:style w:type="character" w:customStyle="1" w:styleId="49">
    <w:name w:val="页眉 字符"/>
    <w:link w:val="22"/>
    <w:qFormat/>
    <w:uiPriority w:val="99"/>
    <w:rPr>
      <w:kern w:val="2"/>
      <w:sz w:val="18"/>
      <w:szCs w:val="18"/>
    </w:rPr>
  </w:style>
  <w:style w:type="character" w:customStyle="1" w:styleId="50">
    <w:name w:val="页脚 字符"/>
    <w:link w:val="20"/>
    <w:qFormat/>
    <w:uiPriority w:val="99"/>
    <w:rPr>
      <w:rFonts w:ascii="宋体"/>
      <w:kern w:val="2"/>
      <w:sz w:val="18"/>
      <w:szCs w:val="18"/>
    </w:rPr>
  </w:style>
  <w:style w:type="character" w:customStyle="1" w:styleId="51">
    <w:name w:val="批注框文本 字符"/>
    <w:link w:val="19"/>
    <w:semiHidden/>
    <w:qFormat/>
    <w:uiPriority w:val="99"/>
    <w:rPr>
      <w:kern w:val="2"/>
      <w:sz w:val="18"/>
      <w:szCs w:val="18"/>
    </w:rPr>
  </w:style>
  <w:style w:type="paragraph" w:customStyle="1" w:styleId="52">
    <w:name w:val="Quote"/>
    <w:basedOn w:val="1"/>
    <w:next w:val="1"/>
    <w:link w:val="53"/>
    <w:qFormat/>
    <w:uiPriority w:val="29"/>
    <w:rPr>
      <w:i/>
      <w:iCs/>
      <w:color w:val="000000"/>
    </w:rPr>
  </w:style>
  <w:style w:type="character" w:customStyle="1" w:styleId="53">
    <w:name w:val="引用 字符"/>
    <w:link w:val="52"/>
    <w:qFormat/>
    <w:uiPriority w:val="29"/>
    <w:rPr>
      <w:i/>
      <w:iCs/>
      <w:color w:val="000000"/>
      <w:kern w:val="2"/>
      <w:sz w:val="21"/>
      <w:szCs w:val="21"/>
    </w:rPr>
  </w:style>
  <w:style w:type="character" w:customStyle="1" w:styleId="54">
    <w:name w:val="标题 字符"/>
    <w:link w:val="30"/>
    <w:qFormat/>
    <w:uiPriority w:val="10"/>
    <w:rPr>
      <w:rFonts w:ascii="Arial" w:hAnsi="Arial" w:cs="Arial"/>
      <w:b/>
      <w:bCs/>
      <w:kern w:val="2"/>
      <w:sz w:val="32"/>
      <w:szCs w:val="32"/>
    </w:rPr>
  </w:style>
  <w:style w:type="paragraph" w:customStyle="1" w:styleId="5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9">
    <w:name w:val="标准书眉一"/>
    <w:qFormat/>
    <w:uiPriority w:val="0"/>
    <w:pPr>
      <w:jc w:val="both"/>
    </w:pPr>
    <w:rPr>
      <w:rFonts w:ascii="Times New Roman" w:hAnsi="Times New Roman" w:eastAsia="宋体" w:cs="Times New Roman"/>
      <w:lang w:val="en-US" w:eastAsia="zh-CN" w:bidi="ar-SA"/>
    </w:rPr>
  </w:style>
  <w:style w:type="paragraph" w:customStyle="1" w:styleId="60">
    <w:name w:val="标准文件_ICS"/>
    <w:basedOn w:val="1"/>
    <w:qFormat/>
    <w:uiPriority w:val="0"/>
    <w:pPr>
      <w:spacing w:line="0" w:lineRule="atLeast"/>
    </w:pPr>
    <w:rPr>
      <w:rFonts w:ascii="黑体" w:hAnsi="宋体" w:eastAsia="黑体"/>
    </w:rPr>
  </w:style>
  <w:style w:type="paragraph" w:customStyle="1" w:styleId="61">
    <w:name w:val="标准文件_标准正文"/>
    <w:basedOn w:val="1"/>
    <w:next w:val="62"/>
    <w:qFormat/>
    <w:uiPriority w:val="0"/>
    <w:pPr>
      <w:snapToGrid w:val="0"/>
      <w:ind w:firstLine="200" w:firstLineChars="200"/>
    </w:pPr>
    <w:rPr>
      <w:kern w:val="0"/>
    </w:rPr>
  </w:style>
  <w:style w:type="paragraph" w:customStyle="1" w:styleId="62">
    <w:name w:val="标准文件_段"/>
    <w:link w:val="190"/>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63">
    <w:name w:val="标准文件_版本"/>
    <w:basedOn w:val="61"/>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1">
    <w:name w:val="标准文件_二级条标题"/>
    <w:next w:val="62"/>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62"/>
    <w:qFormat/>
    <w:uiPriority w:val="0"/>
    <w:pPr>
      <w:numPr>
        <w:ilvl w:val="0"/>
        <w:numId w:val="3"/>
      </w:numPr>
      <w:ind w:firstLine="0" w:firstLineChars="0"/>
    </w:pPr>
  </w:style>
  <w:style w:type="paragraph" w:customStyle="1" w:styleId="74">
    <w:name w:val="标准文件_封面标准编号"/>
    <w:basedOn w:val="1"/>
    <w:next w:val="65"/>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62"/>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62"/>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62"/>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62"/>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62"/>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1"/>
    <w:next w:val="61"/>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62"/>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62"/>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62"/>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62"/>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3"/>
    <w:qFormat/>
    <w:uiPriority w:val="1"/>
    <w:rPr>
      <w:kern w:val="2"/>
      <w:sz w:val="21"/>
      <w:szCs w:val="21"/>
    </w:rPr>
  </w:style>
  <w:style w:type="paragraph" w:customStyle="1" w:styleId="93">
    <w:name w:val="标准文件_附录章标题"/>
    <w:next w:val="62"/>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62"/>
    <w:next w:val="62"/>
    <w:qFormat/>
    <w:uiPriority w:val="0"/>
    <w:pPr>
      <w:ind w:left="488" w:leftChars="200" w:hanging="289" w:hangingChars="290"/>
    </w:pPr>
  </w:style>
  <w:style w:type="paragraph" w:customStyle="1" w:styleId="95">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62"/>
    <w:qFormat/>
    <w:uiPriority w:val="0"/>
    <w:pPr>
      <w:spacing w:line="460" w:lineRule="exact"/>
      <w:ind w:left="0" w:firstLine="0"/>
    </w:pPr>
  </w:style>
  <w:style w:type="paragraph" w:customStyle="1" w:styleId="97">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8">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0"/>
      </w:numPr>
    </w:pPr>
  </w:style>
  <w:style w:type="paragraph" w:customStyle="1" w:styleId="100">
    <w:name w:val="标准文件_三级条标题"/>
    <w:basedOn w:val="71"/>
    <w:next w:val="62"/>
    <w:qFormat/>
    <w:uiPriority w:val="0"/>
    <w:pPr>
      <w:widowControl/>
      <w:numPr>
        <w:ilvl w:val="4"/>
      </w:numPr>
      <w:outlineLvl w:val="3"/>
    </w:pPr>
  </w:style>
  <w:style w:type="character" w:customStyle="1" w:styleId="101">
    <w:name w:val="不明显参考1"/>
    <w:qFormat/>
    <w:uiPriority w:val="31"/>
    <w:rPr>
      <w:smallCaps/>
      <w:color w:val="C0504D"/>
      <w:u w:val="single"/>
    </w:rPr>
  </w:style>
  <w:style w:type="paragraph" w:customStyle="1" w:styleId="102">
    <w:name w:val="标准文件_示例后续"/>
    <w:basedOn w:val="1"/>
    <w:qFormat/>
    <w:uiPriority w:val="0"/>
    <w:pPr>
      <w:adjustRightInd/>
      <w:spacing w:line="240" w:lineRule="auto"/>
      <w:ind w:firstLine="200" w:firstLineChars="200"/>
    </w:pPr>
    <w:rPr>
      <w:sz w:val="18"/>
      <w:szCs w:val="24"/>
    </w:rPr>
  </w:style>
  <w:style w:type="paragraph" w:customStyle="1" w:styleId="103">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4">
    <w:name w:val="标准文件_四级条标题"/>
    <w:next w:val="62"/>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5">
    <w:name w:val="脚注文本 字符"/>
    <w:link w:val="26"/>
    <w:semiHidden/>
    <w:qFormat/>
    <w:uiPriority w:val="0"/>
    <w:rPr>
      <w:rFonts w:ascii="宋体"/>
      <w:kern w:val="2"/>
      <w:sz w:val="18"/>
      <w:szCs w:val="18"/>
    </w:rPr>
  </w:style>
  <w:style w:type="paragraph" w:customStyle="1" w:styleId="106">
    <w:name w:val="标准文件_条文脚注"/>
    <w:basedOn w:val="26"/>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2"/>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2"/>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2"/>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2"/>
    <w:qFormat/>
    <w:uiPriority w:val="0"/>
    <w:pPr>
      <w:numPr>
        <w:ilvl w:val="2"/>
      </w:numPr>
      <w:spacing w:before="50" w:beforeLines="50" w:after="50" w:afterLines="50"/>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1"/>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6">
    <w:name w:val="标准文件_英文注："/>
    <w:basedOn w:val="1"/>
    <w:next w:val="62"/>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2"/>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1"/>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2"/>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2"/>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正文英文图标题"/>
    <w:next w:val="62"/>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5">
    <w:name w:val="发布部门"/>
    <w:next w:val="62"/>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2"/>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2"/>
    <w:qFormat/>
    <w:uiPriority w:val="0"/>
    <w:pPr>
      <w:outlineLvl w:val="4"/>
    </w:pPr>
  </w:style>
  <w:style w:type="paragraph" w:customStyle="1" w:styleId="136">
    <w:name w:val="附录四级无标题条"/>
    <w:basedOn w:val="135"/>
    <w:next w:val="62"/>
    <w:qFormat/>
    <w:uiPriority w:val="0"/>
    <w:pPr>
      <w:outlineLvl w:val="5"/>
    </w:pPr>
  </w:style>
  <w:style w:type="paragraph" w:customStyle="1" w:styleId="137">
    <w:name w:val="附录图"/>
    <w:next w:val="62"/>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9">
    <w:name w:val="附录五级无标题条"/>
    <w:basedOn w:val="136"/>
    <w:next w:val="62"/>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3"/>
    <w:next w:val="62"/>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6">
    <w:name w:val="列项·"/>
    <w:basedOn w:val="62"/>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semiHidden/>
    <w:qFormat/>
    <w:uiPriority w:val="0"/>
    <w:pPr>
      <w:adjustRightInd/>
      <w:spacing w:line="240" w:lineRule="auto"/>
      <w:jc w:val="left"/>
    </w:pPr>
    <w:rPr>
      <w:bCs/>
      <w:iCs/>
    </w:rPr>
  </w:style>
  <w:style w:type="paragraph" w:customStyle="1" w:styleId="149">
    <w:name w:val="目录 31"/>
    <w:basedOn w:val="1"/>
    <w:next w:val="1"/>
    <w:semiHidden/>
    <w:qFormat/>
    <w:uiPriority w:val="0"/>
    <w:pPr>
      <w:spacing w:line="240" w:lineRule="auto"/>
    </w:pPr>
    <w:rPr>
      <w:rFonts w:ascii="宋体" w:hAnsi="宋体"/>
      <w:iCs/>
    </w:rPr>
  </w:style>
  <w:style w:type="paragraph" w:customStyle="1" w:styleId="150">
    <w:name w:val="目录 41"/>
    <w:basedOn w:val="1"/>
    <w:next w:val="1"/>
    <w:semiHidden/>
    <w:qFormat/>
    <w:uiPriority w:val="0"/>
    <w:pPr>
      <w:adjustRightInd/>
      <w:spacing w:line="240" w:lineRule="auto"/>
      <w:jc w:val="left"/>
    </w:pPr>
  </w:style>
  <w:style w:type="paragraph" w:customStyle="1" w:styleId="151">
    <w:name w:val="目录 51"/>
    <w:basedOn w:val="1"/>
    <w:next w:val="1"/>
    <w:semiHidden/>
    <w:qFormat/>
    <w:uiPriority w:val="0"/>
    <w:pPr>
      <w:spacing w:line="240" w:lineRule="auto"/>
    </w:pPr>
    <w:rPr>
      <w:rFonts w:ascii="宋体" w:hAnsi="宋体"/>
    </w:rPr>
  </w:style>
  <w:style w:type="paragraph" w:customStyle="1" w:styleId="152">
    <w:name w:val="目录 61"/>
    <w:basedOn w:val="1"/>
    <w:next w:val="1"/>
    <w:semiHidden/>
    <w:qFormat/>
    <w:uiPriority w:val="0"/>
    <w:pPr>
      <w:adjustRightInd/>
      <w:spacing w:line="240" w:lineRule="auto"/>
      <w:jc w:val="left"/>
    </w:pPr>
  </w:style>
  <w:style w:type="paragraph" w:customStyle="1" w:styleId="153">
    <w:name w:val="目录 71"/>
    <w:basedOn w:val="152"/>
    <w:semiHidden/>
    <w:qFormat/>
    <w:uiPriority w:val="0"/>
    <w:pPr>
      <w:ind w:left="1260"/>
    </w:pPr>
  </w:style>
  <w:style w:type="paragraph" w:customStyle="1" w:styleId="154">
    <w:name w:val="目录 81"/>
    <w:basedOn w:val="153"/>
    <w:semiHidden/>
    <w:qFormat/>
    <w:uiPriority w:val="0"/>
    <w:pPr>
      <w:ind w:left="1470"/>
    </w:pPr>
  </w:style>
  <w:style w:type="paragraph" w:customStyle="1" w:styleId="155">
    <w:name w:val="目录 91"/>
    <w:basedOn w:val="154"/>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spacing w:line="0" w:lineRule="atLeast"/>
    </w:pPr>
    <w:rPr>
      <w:rFonts w:ascii="黑体" w:eastAsia="黑体"/>
      <w:b w:val="0"/>
    </w:rPr>
  </w:style>
  <w:style w:type="paragraph" w:customStyle="1" w:styleId="158">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0">
    <w:name w:val="实施日期"/>
    <w:basedOn w:val="126"/>
    <w:qFormat/>
    <w:uiPriority w:val="0"/>
    <w:pPr>
      <w:framePr w:hSpace="0" w:xAlign="right"/>
      <w:jc w:val="right"/>
    </w:pPr>
  </w:style>
  <w:style w:type="paragraph" w:customStyle="1" w:styleId="161">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2"/>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0"/>
      </w:numPr>
      <w:adjustRightInd/>
    </w:pPr>
    <w:rPr>
      <w:szCs w:val="24"/>
    </w:rPr>
  </w:style>
  <w:style w:type="paragraph" w:customStyle="1" w:styleId="165">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0" w:beforeLines="0" w:after="0" w:afterLines="0"/>
      <w:outlineLvl w:val="9"/>
    </w:pPr>
    <w:rPr>
      <w:rFonts w:ascii="宋体" w:eastAsia="宋体"/>
    </w:rPr>
  </w:style>
  <w:style w:type="paragraph" w:customStyle="1" w:styleId="169">
    <w:name w:val="标准文件_五级无标题"/>
    <w:basedOn w:val="109"/>
    <w:qFormat/>
    <w:uiPriority w:val="0"/>
    <w:pPr>
      <w:spacing w:before="0" w:beforeLines="0" w:after="0" w:afterLines="0"/>
      <w:outlineLvl w:val="9"/>
    </w:pPr>
    <w:rPr>
      <w:rFonts w:ascii="宋体" w:eastAsia="宋体"/>
    </w:rPr>
  </w:style>
  <w:style w:type="paragraph" w:customStyle="1" w:styleId="170">
    <w:name w:val="标准文件_三级无标题"/>
    <w:basedOn w:val="100"/>
    <w:qFormat/>
    <w:uiPriority w:val="0"/>
    <w:pPr>
      <w:spacing w:before="0" w:beforeLines="0" w:after="0" w:afterLines="0"/>
      <w:outlineLvl w:val="9"/>
    </w:pPr>
    <w:rPr>
      <w:rFonts w:ascii="宋体" w:eastAsia="宋体"/>
    </w:rPr>
  </w:style>
  <w:style w:type="paragraph" w:customStyle="1" w:styleId="171">
    <w:name w:val="标准文件_二级无标题"/>
    <w:basedOn w:val="71"/>
    <w:qFormat/>
    <w:uiPriority w:val="0"/>
    <w:pPr>
      <w:spacing w:before="0" w:beforeLines="0" w:after="0" w:afterLines="0"/>
      <w:outlineLvl w:val="9"/>
    </w:pPr>
    <w:rPr>
      <w:rFonts w:ascii="宋体" w:eastAsia="宋体"/>
    </w:rPr>
  </w:style>
  <w:style w:type="paragraph" w:customStyle="1" w:styleId="172">
    <w:name w:val="标准_四级无标题"/>
    <w:basedOn w:val="104"/>
    <w:next w:val="62"/>
    <w:qFormat/>
    <w:uiPriority w:val="0"/>
    <w:rPr>
      <w:rFonts w:eastAsia="宋体"/>
    </w:rPr>
  </w:style>
  <w:style w:type="paragraph" w:customStyle="1" w:styleId="173">
    <w:name w:val="标准文件_四级无标题"/>
    <w:basedOn w:val="104"/>
    <w:qFormat/>
    <w:uiPriority w:val="0"/>
    <w:pPr>
      <w:spacing w:before="0" w:beforeLines="0" w:after="0" w:afterLines="0"/>
      <w:outlineLvl w:val="9"/>
    </w:pPr>
    <w:rPr>
      <w:rFonts w:ascii="宋体" w:hAnsi="黑体" w:eastAsia="宋体"/>
      <w:szCs w:val="52"/>
    </w:rPr>
  </w:style>
  <w:style w:type="paragraph" w:customStyle="1" w:styleId="174">
    <w:name w:val="标准文件_大写罗马数字编号列项"/>
    <w:basedOn w:val="62"/>
    <w:qFormat/>
    <w:uiPriority w:val="0"/>
    <w:pPr>
      <w:numPr>
        <w:ilvl w:val="0"/>
        <w:numId w:val="23"/>
      </w:numPr>
      <w:ind w:firstLine="0" w:firstLineChars="0"/>
    </w:pPr>
    <w:rPr>
      <w:rFonts w:cs="Arial"/>
      <w:szCs w:val="28"/>
    </w:rPr>
  </w:style>
  <w:style w:type="paragraph" w:customStyle="1" w:styleId="175">
    <w:name w:val="标准文件_小写罗马数字编号列项"/>
    <w:basedOn w:val="62"/>
    <w:qFormat/>
    <w:uiPriority w:val="0"/>
    <w:pPr>
      <w:numPr>
        <w:ilvl w:val="0"/>
        <w:numId w:val="24"/>
      </w:numPr>
      <w:ind w:firstLine="0" w:firstLineChars="0"/>
    </w:pPr>
    <w:rPr>
      <w:rFonts w:cs="Arial"/>
      <w:szCs w:val="28"/>
    </w:rPr>
  </w:style>
  <w:style w:type="paragraph" w:customStyle="1" w:styleId="176">
    <w:name w:val="标准文件_附录标题"/>
    <w:basedOn w:val="82"/>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1"/>
      </w:numPr>
      <w:spacing w:line="536870612" w:lineRule="auto"/>
    </w:pPr>
    <w:rPr>
      <w:rFonts w:ascii="Times New Roman" w:hAnsi="Times New Roman"/>
    </w:rPr>
  </w:style>
  <w:style w:type="paragraph" w:customStyle="1" w:styleId="179">
    <w:name w:val="图表脚注说明"/>
    <w:basedOn w:val="1"/>
    <w:next w:val="62"/>
    <w:qFormat/>
    <w:uiPriority w:val="0"/>
    <w:pPr>
      <w:numPr>
        <w:ilvl w:val="0"/>
        <w:numId w:val="25"/>
      </w:numPr>
      <w:adjustRightInd/>
      <w:spacing w:line="240" w:lineRule="auto"/>
    </w:pPr>
    <w:rPr>
      <w:rFonts w:ascii="宋体" w:hAnsi="Times New Roman"/>
      <w:sz w:val="18"/>
      <w:szCs w:val="18"/>
    </w:rPr>
  </w:style>
  <w:style w:type="paragraph" w:customStyle="1" w:styleId="180">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1">
    <w:name w:val="标准文件_索引字母"/>
    <w:next w:val="62"/>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2"/>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2"/>
    <w:qFormat/>
    <w:uiPriority w:val="0"/>
    <w:pPr>
      <w:ind w:firstLine="0" w:firstLineChars="0"/>
      <w:jc w:val="center"/>
    </w:pPr>
    <w:rPr>
      <w:sz w:val="18"/>
    </w:rPr>
  </w:style>
  <w:style w:type="paragraph" w:customStyle="1" w:styleId="185">
    <w:name w:val="标准文件_注："/>
    <w:next w:val="62"/>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2"/>
    <w:qFormat/>
    <w:uiPriority w:val="0"/>
    <w:pPr>
      <w:ind w:firstLine="420"/>
    </w:pPr>
    <w:rPr>
      <w:sz w:val="18"/>
    </w:rPr>
  </w:style>
  <w:style w:type="paragraph" w:customStyle="1" w:styleId="189">
    <w:name w:val="标准文件_示例×："/>
    <w:basedOn w:val="1"/>
    <w:next w:val="188"/>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0">
    <w:name w:val="标准文件_段 Char"/>
    <w:link w:val="62"/>
    <w:qFormat/>
    <w:uiPriority w:val="0"/>
    <w:rPr>
      <w:rFonts w:ascii="Times New Roman" w:hAnsi="Times New Roman"/>
      <w:sz w:val="21"/>
    </w:rPr>
  </w:style>
  <w:style w:type="paragraph" w:customStyle="1" w:styleId="191">
    <w:name w:val="标准文件_表格续"/>
    <w:basedOn w:val="62"/>
    <w:next w:val="62"/>
    <w:qFormat/>
    <w:uiPriority w:val="0"/>
    <w:pPr>
      <w:jc w:val="center"/>
    </w:pPr>
    <w:rPr>
      <w:rFonts w:ascii="黑体" w:hAnsi="黑体" w:eastAsia="黑体"/>
    </w:rPr>
  </w:style>
  <w:style w:type="character" w:customStyle="1" w:styleId="192">
    <w:name w:val="Placeholder Text"/>
    <w:basedOn w:val="31"/>
    <w:semiHidden/>
    <w:qFormat/>
    <w:uiPriority w:val="99"/>
    <w:rPr>
      <w:color w:val="808080"/>
    </w:rPr>
  </w:style>
  <w:style w:type="paragraph" w:customStyle="1" w:styleId="193">
    <w:name w:val="标准文件_二级项2"/>
    <w:basedOn w:val="62"/>
    <w:qFormat/>
    <w:uiPriority w:val="0"/>
    <w:pPr>
      <w:numPr>
        <w:ilvl w:val="1"/>
        <w:numId w:val="21"/>
      </w:numPr>
      <w:ind w:firstLine="0" w:firstLineChars="0"/>
    </w:pPr>
  </w:style>
  <w:style w:type="paragraph" w:customStyle="1" w:styleId="194">
    <w:name w:val="标准文件_三级项2"/>
    <w:basedOn w:val="62"/>
    <w:qFormat/>
    <w:uiPriority w:val="0"/>
    <w:pPr>
      <w:numPr>
        <w:ilvl w:val="0"/>
        <w:numId w:val="30"/>
      </w:numPr>
      <w:spacing w:line="300" w:lineRule="exact"/>
      <w:ind w:firstLineChars="0"/>
    </w:pPr>
  </w:style>
  <w:style w:type="paragraph" w:customStyle="1" w:styleId="195">
    <w:name w:val="标准文件_一级项2"/>
    <w:basedOn w:val="62"/>
    <w:qFormat/>
    <w:uiPriority w:val="0"/>
    <w:pPr>
      <w:numPr>
        <w:ilvl w:val="0"/>
        <w:numId w:val="31"/>
      </w:numPr>
      <w:spacing w:line="300" w:lineRule="exact"/>
      <w:ind w:firstLineChars="0"/>
    </w:pPr>
  </w:style>
  <w:style w:type="paragraph" w:customStyle="1" w:styleId="196">
    <w:name w:val="标准文件_提示"/>
    <w:basedOn w:val="62"/>
    <w:next w:val="62"/>
    <w:qFormat/>
    <w:uiPriority w:val="0"/>
    <w:pPr>
      <w:ind w:firstLine="420"/>
    </w:pPr>
    <w:rPr>
      <w:rFonts w:ascii="黑体" w:eastAsia="黑体"/>
    </w:rPr>
  </w:style>
  <w:style w:type="character" w:customStyle="1" w:styleId="197">
    <w:name w:val="标准文件_来源"/>
    <w:basedOn w:val="31"/>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vAnchor="page" w:hAnchor="page" w:x="1419" w:y="14097"/>
    </w:pPr>
  </w:style>
  <w:style w:type="paragraph" w:customStyle="1" w:styleId="200">
    <w:name w:val="其他实施日期"/>
    <w:basedOn w:val="160"/>
    <w:qFormat/>
    <w:uiPriority w:val="0"/>
    <w:pPr>
      <w:framePr w:w="3997" w:h="471" w:hRule="exact" w:vSpace="181" w:vAnchor="page" w:hAnchor="page" w:x="7089" w:y="14097"/>
    </w:pPr>
  </w:style>
  <w:style w:type="paragraph" w:customStyle="1" w:styleId="201">
    <w:name w:val="标准文件_文件编号"/>
    <w:basedOn w:val="62"/>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spacing w:before="57"/>
    </w:pPr>
    <w:rPr>
      <w:sz w:val="21"/>
    </w:rPr>
  </w:style>
  <w:style w:type="paragraph" w:customStyle="1" w:styleId="203">
    <w:name w:val="标准文件_文件名称"/>
    <w:basedOn w:val="62"/>
    <w:next w:val="62"/>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2"/>
    <w:next w:val="62"/>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2"/>
    <w:next w:val="62"/>
    <w:qFormat/>
    <w:uiPriority w:val="0"/>
    <w:pPr>
      <w:numPr>
        <w:ilvl w:val="0"/>
        <w:numId w:val="5"/>
      </w:numPr>
      <w:spacing w:line="14" w:lineRule="exact"/>
      <w:ind w:firstLine="0" w:firstLineChars="0"/>
      <w:jc w:val="center"/>
    </w:pPr>
    <w:rPr>
      <w:rFonts w:eastAsia="黑体"/>
      <w:vanish/>
      <w:sz w:val="2"/>
    </w:rPr>
  </w:style>
  <w:style w:type="paragraph" w:customStyle="1" w:styleId="206">
    <w:name w:val="标准文件_引言一级条标题"/>
    <w:basedOn w:val="62"/>
    <w:next w:val="62"/>
    <w:qFormat/>
    <w:uiPriority w:val="0"/>
    <w:pPr>
      <w:numPr>
        <w:ilvl w:val="1"/>
        <w:numId w:val="8"/>
      </w:numPr>
      <w:spacing w:before="50" w:beforeLines="50" w:after="50" w:afterLines="50"/>
      <w:ind w:firstLineChars="0"/>
    </w:pPr>
    <w:rPr>
      <w:rFonts w:ascii="黑体" w:eastAsia="黑体"/>
    </w:rPr>
  </w:style>
  <w:style w:type="paragraph" w:customStyle="1" w:styleId="207">
    <w:name w:val="标准文件_引言二级条标题"/>
    <w:basedOn w:val="62"/>
    <w:next w:val="62"/>
    <w:qFormat/>
    <w:uiPriority w:val="0"/>
    <w:pPr>
      <w:numPr>
        <w:ilvl w:val="2"/>
        <w:numId w:val="8"/>
      </w:numPr>
      <w:spacing w:before="50" w:beforeLines="50" w:after="50" w:afterLines="50"/>
      <w:ind w:firstLineChars="0"/>
    </w:pPr>
    <w:rPr>
      <w:rFonts w:ascii="黑体" w:eastAsia="黑体"/>
    </w:rPr>
  </w:style>
  <w:style w:type="paragraph" w:customStyle="1" w:styleId="208">
    <w:name w:val="标准文件_引言三级条标题"/>
    <w:basedOn w:val="62"/>
    <w:next w:val="62"/>
    <w:qFormat/>
    <w:uiPriority w:val="0"/>
    <w:pPr>
      <w:numPr>
        <w:ilvl w:val="3"/>
        <w:numId w:val="8"/>
      </w:numPr>
      <w:spacing w:before="50" w:beforeLines="50" w:after="50" w:afterLines="50"/>
      <w:ind w:firstLineChars="0"/>
    </w:pPr>
    <w:rPr>
      <w:rFonts w:ascii="黑体" w:eastAsia="黑体"/>
    </w:rPr>
  </w:style>
  <w:style w:type="paragraph" w:customStyle="1" w:styleId="209">
    <w:name w:val="标准文件_引言四级条标题"/>
    <w:basedOn w:val="62"/>
    <w:next w:val="62"/>
    <w:qFormat/>
    <w:uiPriority w:val="0"/>
    <w:pPr>
      <w:numPr>
        <w:ilvl w:val="4"/>
        <w:numId w:val="8"/>
      </w:numPr>
      <w:spacing w:before="50" w:beforeLines="50" w:after="50" w:afterLines="50"/>
      <w:ind w:firstLineChars="0"/>
    </w:pPr>
    <w:rPr>
      <w:rFonts w:ascii="黑体" w:eastAsia="黑体"/>
    </w:rPr>
  </w:style>
  <w:style w:type="paragraph" w:customStyle="1" w:styleId="210">
    <w:name w:val="标准文件_引言五级条标题"/>
    <w:basedOn w:val="62"/>
    <w:next w:val="62"/>
    <w:qFormat/>
    <w:uiPriority w:val="0"/>
    <w:pPr>
      <w:numPr>
        <w:ilvl w:val="5"/>
        <w:numId w:val="8"/>
      </w:numPr>
      <w:spacing w:before="50" w:beforeLines="50" w:after="50" w:afterLines="50"/>
      <w:ind w:firstLineChars="0"/>
    </w:pPr>
    <w:rPr>
      <w:rFonts w:ascii="黑体" w:eastAsia="黑体"/>
    </w:rPr>
  </w:style>
  <w:style w:type="paragraph" w:customStyle="1" w:styleId="211">
    <w:name w:val="标准文件_注后"/>
    <w:basedOn w:val="62"/>
    <w:qFormat/>
    <w:uiPriority w:val="0"/>
    <w:pPr>
      <w:ind w:left="811" w:firstLine="0" w:firstLineChars="0"/>
    </w:pPr>
    <w:rPr>
      <w:sz w:val="18"/>
    </w:rPr>
  </w:style>
  <w:style w:type="paragraph" w:customStyle="1" w:styleId="212">
    <w:name w:val="标准文件_注X后"/>
    <w:basedOn w:val="62"/>
    <w:qFormat/>
    <w:uiPriority w:val="0"/>
    <w:pPr>
      <w:ind w:left="811" w:firstLine="0" w:firstLineChars="0"/>
    </w:pPr>
    <w:rPr>
      <w:sz w:val="18"/>
    </w:rPr>
  </w:style>
  <w:style w:type="paragraph" w:customStyle="1" w:styleId="213">
    <w:name w:val="标准文件_示例后"/>
    <w:basedOn w:val="62"/>
    <w:qFormat/>
    <w:uiPriority w:val="0"/>
    <w:pPr>
      <w:ind w:left="964" w:firstLine="0" w:firstLineChars="0"/>
    </w:pPr>
    <w:rPr>
      <w:sz w:val="18"/>
    </w:rPr>
  </w:style>
  <w:style w:type="paragraph" w:customStyle="1" w:styleId="214">
    <w:name w:val="标准文件_示例X后"/>
    <w:basedOn w:val="62"/>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sz w:val="18"/>
    </w:rPr>
  </w:style>
  <w:style w:type="paragraph" w:customStyle="1" w:styleId="216">
    <w:name w:val="标准文件_索引项"/>
    <w:basedOn w:val="62"/>
    <w:next w:val="62"/>
    <w:qFormat/>
    <w:uiPriority w:val="0"/>
    <w:pPr>
      <w:tabs>
        <w:tab w:val="right" w:leader="dot" w:pos="9356"/>
      </w:tabs>
      <w:ind w:left="210" w:hanging="210" w:firstLineChars="0"/>
      <w:jc w:val="left"/>
    </w:pPr>
  </w:style>
  <w:style w:type="paragraph" w:customStyle="1" w:styleId="217">
    <w:name w:val="标准文件_附录一级无标题"/>
    <w:basedOn w:val="84"/>
    <w:qFormat/>
    <w:uiPriority w:val="0"/>
    <w:pPr>
      <w:spacing w:before="0" w:beforeLines="0" w:after="0" w:afterLines="0" w:line="276" w:lineRule="auto"/>
      <w:outlineLvl w:val="9"/>
    </w:pPr>
    <w:rPr>
      <w:rFonts w:ascii="宋体" w:eastAsia="宋体"/>
    </w:rPr>
  </w:style>
  <w:style w:type="paragraph" w:customStyle="1" w:styleId="218">
    <w:name w:val="标准文件_附录二级无标题"/>
    <w:basedOn w:val="85"/>
    <w:qFormat/>
    <w:uiPriority w:val="0"/>
    <w:pPr>
      <w:spacing w:before="0" w:beforeLines="0" w:after="0" w:afterLines="0" w:line="276" w:lineRule="auto"/>
      <w:outlineLvl w:val="9"/>
    </w:pPr>
    <w:rPr>
      <w:rFonts w:ascii="宋体" w:eastAsia="宋体"/>
    </w:rPr>
  </w:style>
  <w:style w:type="paragraph" w:customStyle="1" w:styleId="219">
    <w:name w:val="标准文件_附录三级无标题"/>
    <w:basedOn w:val="87"/>
    <w:qFormat/>
    <w:uiPriority w:val="0"/>
    <w:pPr>
      <w:spacing w:before="0" w:beforeLines="0" w:after="0" w:afterLines="0" w:line="276" w:lineRule="auto"/>
      <w:outlineLvl w:val="9"/>
    </w:pPr>
    <w:rPr>
      <w:rFonts w:ascii="宋体" w:eastAsia="宋体"/>
    </w:rPr>
  </w:style>
  <w:style w:type="paragraph" w:customStyle="1" w:styleId="220">
    <w:name w:val="标准文件_附录四级无标题"/>
    <w:basedOn w:val="88"/>
    <w:qFormat/>
    <w:uiPriority w:val="0"/>
    <w:pPr>
      <w:spacing w:before="0" w:beforeLines="0" w:after="0" w:afterLines="0" w:line="276" w:lineRule="auto"/>
      <w:outlineLvl w:val="9"/>
    </w:pPr>
    <w:rPr>
      <w:rFonts w:ascii="宋体" w:eastAsia="宋体"/>
    </w:rPr>
  </w:style>
  <w:style w:type="paragraph" w:customStyle="1" w:styleId="221">
    <w:name w:val="标准文件_附录五级无标题"/>
    <w:basedOn w:val="90"/>
    <w:qFormat/>
    <w:uiPriority w:val="0"/>
    <w:pPr>
      <w:spacing w:before="0" w:beforeLines="0" w:after="0" w:afterLines="0" w:line="276" w:lineRule="auto"/>
      <w:outlineLvl w:val="9"/>
    </w:pPr>
    <w:rPr>
      <w:rFonts w:ascii="宋体" w:eastAsia="宋体"/>
    </w:rPr>
  </w:style>
  <w:style w:type="paragraph" w:customStyle="1" w:styleId="222">
    <w:name w:val="标准文件_引言一级无标题"/>
    <w:basedOn w:val="206"/>
    <w:next w:val="62"/>
    <w:qFormat/>
    <w:uiPriority w:val="0"/>
    <w:pPr>
      <w:spacing w:before="0" w:beforeLines="0" w:after="0" w:afterLines="0" w:line="276" w:lineRule="auto"/>
    </w:pPr>
    <w:rPr>
      <w:rFonts w:ascii="宋体" w:eastAsia="宋体"/>
    </w:rPr>
  </w:style>
  <w:style w:type="paragraph" w:customStyle="1" w:styleId="223">
    <w:name w:val="标准文件_引言二级无标题"/>
    <w:basedOn w:val="207"/>
    <w:next w:val="62"/>
    <w:qFormat/>
    <w:uiPriority w:val="0"/>
    <w:pPr>
      <w:spacing w:before="0" w:beforeLines="0" w:after="0" w:afterLines="0" w:line="276" w:lineRule="auto"/>
    </w:pPr>
    <w:rPr>
      <w:rFonts w:ascii="宋体" w:eastAsia="宋体"/>
    </w:rPr>
  </w:style>
  <w:style w:type="paragraph" w:customStyle="1" w:styleId="224">
    <w:name w:val="标准文件_引言三级无标题"/>
    <w:basedOn w:val="208"/>
    <w:qFormat/>
    <w:uiPriority w:val="0"/>
    <w:pPr>
      <w:spacing w:before="0" w:beforeLines="0" w:after="0" w:afterLines="0" w:line="276" w:lineRule="auto"/>
    </w:pPr>
    <w:rPr>
      <w:rFonts w:ascii="宋体" w:eastAsia="宋体"/>
    </w:rPr>
  </w:style>
  <w:style w:type="paragraph" w:customStyle="1" w:styleId="225">
    <w:name w:val="标准文件_引言四级无标题"/>
    <w:basedOn w:val="209"/>
    <w:next w:val="62"/>
    <w:qFormat/>
    <w:uiPriority w:val="0"/>
    <w:pPr>
      <w:spacing w:before="0" w:beforeLines="0" w:after="0" w:afterLines="0" w:line="276" w:lineRule="auto"/>
    </w:pPr>
    <w:rPr>
      <w:rFonts w:ascii="宋体" w:eastAsia="宋体"/>
    </w:rPr>
  </w:style>
  <w:style w:type="paragraph" w:customStyle="1" w:styleId="226">
    <w:name w:val="标准文件_引言五级无标题"/>
    <w:basedOn w:val="210"/>
    <w:next w:val="62"/>
    <w:qFormat/>
    <w:uiPriority w:val="0"/>
    <w:pPr>
      <w:spacing w:before="0" w:beforeLines="0" w:after="0" w:afterLines="0" w:line="276" w:lineRule="auto"/>
    </w:pPr>
    <w:rPr>
      <w:rFonts w:ascii="宋体" w:eastAsia="宋体"/>
    </w:rPr>
  </w:style>
  <w:style w:type="paragraph" w:customStyle="1" w:styleId="227">
    <w:name w:val="标准文件_索引标题"/>
    <w:basedOn w:val="69"/>
    <w:next w:val="62"/>
    <w:qFormat/>
    <w:uiPriority w:val="0"/>
    <w:rPr>
      <w:rFonts w:hAnsi="黑体"/>
    </w:rPr>
  </w:style>
  <w:style w:type="paragraph" w:customStyle="1" w:styleId="228">
    <w:name w:val="标准文件_脚注内容"/>
    <w:basedOn w:val="62"/>
    <w:qFormat/>
    <w:uiPriority w:val="0"/>
    <w:pPr>
      <w:ind w:left="400" w:leftChars="200" w:hanging="200" w:hangingChars="200"/>
    </w:pPr>
    <w:rPr>
      <w:sz w:val="15"/>
    </w:rPr>
  </w:style>
  <w:style w:type="paragraph" w:customStyle="1" w:styleId="229">
    <w:name w:val="标准文件_术语条一"/>
    <w:basedOn w:val="168"/>
    <w:next w:val="62"/>
    <w:qFormat/>
    <w:uiPriority w:val="0"/>
  </w:style>
  <w:style w:type="paragraph" w:customStyle="1" w:styleId="230">
    <w:name w:val="标准文件_术语条二"/>
    <w:basedOn w:val="171"/>
    <w:next w:val="62"/>
    <w:qFormat/>
    <w:uiPriority w:val="0"/>
  </w:style>
  <w:style w:type="paragraph" w:customStyle="1" w:styleId="231">
    <w:name w:val="标准文件_术语条三"/>
    <w:basedOn w:val="170"/>
    <w:next w:val="62"/>
    <w:qFormat/>
    <w:uiPriority w:val="0"/>
  </w:style>
  <w:style w:type="paragraph" w:customStyle="1" w:styleId="232">
    <w:name w:val="标准文件_术语条四"/>
    <w:basedOn w:val="173"/>
    <w:next w:val="62"/>
    <w:qFormat/>
    <w:uiPriority w:val="0"/>
  </w:style>
  <w:style w:type="paragraph" w:customStyle="1" w:styleId="233">
    <w:name w:val="标准文件_术语条五"/>
    <w:basedOn w:val="169"/>
    <w:next w:val="62"/>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发布"/>
    <w:basedOn w:val="31"/>
    <w:qFormat/>
    <w:uiPriority w:val="0"/>
    <w:rPr>
      <w:rFonts w:ascii="黑体" w:eastAsia="黑体"/>
      <w:spacing w:val="85"/>
      <w:w w:val="100"/>
      <w:position w:val="3"/>
      <w:sz w:val="28"/>
      <w:szCs w:val="28"/>
    </w:rPr>
  </w:style>
  <w:style w:type="character" w:customStyle="1" w:styleId="236">
    <w:name w:val="正文文本缩进 字符"/>
    <w:basedOn w:val="31"/>
    <w:link w:val="14"/>
    <w:semiHidden/>
    <w:qFormat/>
    <w:uiPriority w:val="99"/>
    <w:rPr>
      <w:rFonts w:asciiTheme="minorHAnsi" w:hAnsiTheme="minorHAnsi" w:eastAsiaTheme="minorEastAsia" w:cstheme="minorBidi"/>
      <w:kern w:val="2"/>
      <w:sz w:val="21"/>
      <w:szCs w:val="22"/>
    </w:rPr>
  </w:style>
  <w:style w:type="character" w:customStyle="1" w:styleId="237">
    <w:name w:val="日期 字符"/>
    <w:basedOn w:val="31"/>
    <w:link w:val="17"/>
    <w:semiHidden/>
    <w:qFormat/>
    <w:uiPriority w:val="99"/>
    <w:rPr>
      <w:rFonts w:asciiTheme="minorHAnsi" w:hAnsiTheme="minorHAnsi" w:eastAsiaTheme="minorEastAsia" w:cstheme="minorBidi"/>
      <w:kern w:val="2"/>
      <w:sz w:val="21"/>
      <w:szCs w:val="22"/>
    </w:rPr>
  </w:style>
  <w:style w:type="character" w:customStyle="1" w:styleId="238">
    <w:name w:val="尾注文本 字符"/>
    <w:basedOn w:val="31"/>
    <w:link w:val="18"/>
    <w:qFormat/>
    <w:uiPriority w:val="0"/>
    <w:rPr>
      <w:rFonts w:ascii="Times New Roman" w:hAnsi="Times New Roman"/>
      <w:kern w:val="2"/>
      <w:sz w:val="21"/>
      <w:szCs w:val="24"/>
    </w:rPr>
  </w:style>
  <w:style w:type="character" w:customStyle="1" w:styleId="239">
    <w:name w:val="副标题 字符"/>
    <w:basedOn w:val="31"/>
    <w:link w:val="25"/>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character" w:customStyle="1" w:styleId="240">
    <w:name w:val="正文文本首行缩进 2 字符"/>
    <w:basedOn w:val="236"/>
    <w:link w:val="21"/>
    <w:qFormat/>
    <w:uiPriority w:val="99"/>
    <w:rPr>
      <w:rFonts w:ascii="方正楷体_GBK" w:hAnsi="仿宋_GB2312" w:eastAsia="方正楷体_GBK" w:cs="仿宋_GB2312"/>
      <w:snapToGrid w:val="0"/>
      <w:color w:val="000000"/>
      <w:kern w:val="21"/>
      <w:sz w:val="30"/>
      <w:szCs w:val="30"/>
    </w:rPr>
  </w:style>
  <w:style w:type="paragraph" w:customStyle="1" w:styleId="241">
    <w:name w:val="List Paragraph"/>
    <w:basedOn w:val="1"/>
    <w:qFormat/>
    <w:uiPriority w:val="1"/>
    <w:pPr>
      <w:adjustRightInd/>
      <w:spacing w:line="240" w:lineRule="auto"/>
      <w:ind w:left="720"/>
      <w:contextualSpacing/>
    </w:pPr>
    <w:rPr>
      <w:rFonts w:asciiTheme="minorHAnsi" w:hAnsiTheme="minorHAnsi" w:eastAsiaTheme="minorEastAsia" w:cstheme="minorBidi"/>
      <w:szCs w:val="22"/>
    </w:rPr>
  </w:style>
  <w:style w:type="character" w:customStyle="1" w:styleId="242">
    <w:name w:val="明显强调1"/>
    <w:basedOn w:val="31"/>
    <w:qFormat/>
    <w:uiPriority w:val="21"/>
    <w:rPr>
      <w:i/>
      <w:iCs/>
      <w:color w:val="2F5597" w:themeColor="accent1" w:themeShade="BF"/>
    </w:rPr>
  </w:style>
  <w:style w:type="paragraph" w:customStyle="1" w:styleId="243">
    <w:name w:val="Intense Quote"/>
    <w:basedOn w:val="1"/>
    <w:next w:val="1"/>
    <w:link w:val="244"/>
    <w:qFormat/>
    <w:uiPriority w:val="30"/>
    <w:pPr>
      <w:pBdr>
        <w:top w:val="single" w:color="2F5496" w:themeColor="accent1" w:themeShade="BF" w:sz="4" w:space="10"/>
        <w:bottom w:val="single" w:color="2F5496" w:themeColor="accent1" w:themeShade="BF" w:sz="4" w:space="10"/>
      </w:pBdr>
      <w:adjustRightInd/>
      <w:spacing w:before="360" w:after="360" w:line="240" w:lineRule="auto"/>
      <w:ind w:left="864" w:right="864"/>
      <w:jc w:val="center"/>
    </w:pPr>
    <w:rPr>
      <w:rFonts w:asciiTheme="minorHAnsi" w:hAnsiTheme="minorHAnsi" w:eastAsiaTheme="minorEastAsia" w:cstheme="minorBidi"/>
      <w:i/>
      <w:iCs/>
      <w:color w:val="2F5597" w:themeColor="accent1" w:themeShade="BF"/>
      <w:szCs w:val="22"/>
    </w:rPr>
  </w:style>
  <w:style w:type="character" w:customStyle="1" w:styleId="244">
    <w:name w:val="明显引用 字符"/>
    <w:basedOn w:val="31"/>
    <w:link w:val="243"/>
    <w:qFormat/>
    <w:uiPriority w:val="30"/>
    <w:rPr>
      <w:rFonts w:asciiTheme="minorHAnsi" w:hAnsiTheme="minorHAnsi" w:eastAsiaTheme="minorEastAsia" w:cstheme="minorBidi"/>
      <w:i/>
      <w:iCs/>
      <w:color w:val="2F5597" w:themeColor="accent1" w:themeShade="BF"/>
      <w:kern w:val="2"/>
      <w:sz w:val="21"/>
      <w:szCs w:val="22"/>
    </w:rPr>
  </w:style>
  <w:style w:type="character" w:customStyle="1" w:styleId="245">
    <w:name w:val="明显参考1"/>
    <w:basedOn w:val="31"/>
    <w:qFormat/>
    <w:uiPriority w:val="32"/>
    <w:rPr>
      <w:b/>
      <w:bCs/>
      <w:smallCaps/>
      <w:color w:val="2F5597" w:themeColor="accent1" w:themeShade="BF"/>
      <w:spacing w:val="5"/>
    </w:rPr>
  </w:style>
  <w:style w:type="table" w:customStyle="1" w:styleId="246">
    <w:name w:val="Table Normal"/>
    <w:unhideWhenUsed/>
    <w:qFormat/>
    <w:uiPriority w:val="2"/>
    <w:pPr>
      <w:widowControl w:val="0"/>
      <w:autoSpaceDE w:val="0"/>
      <w:autoSpaceDN w:val="0"/>
    </w:pPr>
    <w:rPr>
      <w:rFonts w:asciiTheme="minorHAnsi" w:hAnsiTheme="minorHAnsi" w:eastAsiaTheme="minorEastAsia" w:cstheme="minorBidi"/>
      <w:sz w:val="22"/>
      <w:lang w:eastAsia="en-US"/>
    </w:rPr>
    <w:tblPr>
      <w:tblLayout w:type="fixed"/>
      <w:tblCellMar>
        <w:top w:w="0" w:type="dxa"/>
        <w:left w:w="0" w:type="dxa"/>
        <w:bottom w:w="0" w:type="dxa"/>
        <w:right w:w="0" w:type="dxa"/>
      </w:tblCellMar>
    </w:tblPr>
  </w:style>
  <w:style w:type="paragraph" w:customStyle="1" w:styleId="247">
    <w:name w:val="Table Paragraph"/>
    <w:basedOn w:val="1"/>
    <w:qFormat/>
    <w:uiPriority w:val="1"/>
    <w:pPr>
      <w:autoSpaceDE w:val="0"/>
      <w:autoSpaceDN w:val="0"/>
      <w:adjustRightInd/>
      <w:spacing w:line="240" w:lineRule="auto"/>
      <w:jc w:val="left"/>
    </w:pPr>
    <w:rPr>
      <w:rFonts w:ascii="宋体" w:hAnsi="宋体" w:cs="宋体"/>
      <w:kern w:val="0"/>
      <w:sz w:val="22"/>
      <w:szCs w:val="22"/>
      <w:lang w:val="zh-CN" w:bidi="zh-CN"/>
    </w:rPr>
  </w:style>
  <w:style w:type="paragraph" w:customStyle="1" w:styleId="24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4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0">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1">
    <w:name w:val="msonormal"/>
    <w:basedOn w:val="1"/>
    <w:qFormat/>
    <w:uiPriority w:val="0"/>
    <w:pPr>
      <w:widowControl/>
      <w:adjustRightInd/>
      <w:spacing w:before="100" w:beforeAutospacing="1" w:after="100" w:afterAutospacing="1" w:line="240" w:lineRule="auto"/>
      <w:jc w:val="left"/>
    </w:pPr>
    <w:rPr>
      <w:rFonts w:ascii="宋体" w:hAnsi="宋体" w:cs="宋体"/>
      <w:kern w:val="0"/>
      <w:sz w:val="24"/>
      <w:szCs w:val="24"/>
    </w:rPr>
  </w:style>
  <w:style w:type="paragraph" w:customStyle="1" w:styleId="252">
    <w:name w:val="font5"/>
    <w:basedOn w:val="1"/>
    <w:qFormat/>
    <w:uiPriority w:val="0"/>
    <w:pPr>
      <w:widowControl/>
      <w:adjustRightInd/>
      <w:spacing w:before="100" w:beforeAutospacing="1" w:after="100" w:afterAutospacing="1" w:line="240" w:lineRule="auto"/>
      <w:jc w:val="left"/>
    </w:pPr>
    <w:rPr>
      <w:rFonts w:ascii="等线" w:hAnsi="等线" w:eastAsia="等线" w:cs="宋体"/>
      <w:kern w:val="0"/>
      <w:sz w:val="18"/>
      <w:szCs w:val="18"/>
    </w:rPr>
  </w:style>
  <w:style w:type="paragraph" w:customStyle="1" w:styleId="253">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pPr>
    <w:rPr>
      <w:rFonts w:ascii="宋体" w:hAnsi="宋体" w:cs="宋体"/>
      <w:kern w:val="0"/>
      <w:sz w:val="24"/>
      <w:szCs w:val="24"/>
    </w:rPr>
  </w:style>
  <w:style w:type="paragraph" w:customStyle="1" w:styleId="254">
    <w:name w:val="xl6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kern w:val="0"/>
      <w:sz w:val="20"/>
      <w:szCs w:val="20"/>
    </w:rPr>
  </w:style>
  <w:style w:type="paragraph" w:customStyle="1" w:styleId="255">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Arial" w:hAnsi="Arial" w:cs="Arial"/>
      <w:b/>
      <w:bCs/>
      <w:color w:val="000000"/>
      <w:kern w:val="0"/>
      <w:sz w:val="20"/>
      <w:szCs w:val="20"/>
    </w:rPr>
  </w:style>
  <w:style w:type="paragraph" w:customStyle="1" w:styleId="256">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Arial" w:hAnsi="Arial" w:cs="Arial"/>
      <w:color w:val="000000"/>
      <w:kern w:val="0"/>
      <w:sz w:val="20"/>
      <w:szCs w:val="20"/>
    </w:rPr>
  </w:style>
  <w:style w:type="paragraph" w:customStyle="1" w:styleId="257">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Arial" w:hAnsi="Arial" w:cs="Arial"/>
      <w:color w:val="000000"/>
      <w:kern w:val="0"/>
      <w:sz w:val="20"/>
      <w:szCs w:val="20"/>
    </w:rPr>
  </w:style>
  <w:style w:type="paragraph" w:customStyle="1" w:styleId="25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kern w:val="0"/>
      <w:sz w:val="20"/>
      <w:szCs w:val="20"/>
    </w:rPr>
  </w:style>
  <w:style w:type="paragraph" w:customStyle="1" w:styleId="259">
    <w:name w:val="修订4"/>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4FF32A0014E4BBFA53F23F68427E2A6"/>
        <w:style w:val=""/>
        <w:category>
          <w:name w:val="常规"/>
          <w:gallery w:val="placeholder"/>
        </w:category>
        <w:types>
          <w:type w:val="bbPlcHdr"/>
        </w:types>
        <w:behaviors>
          <w:behavior w:val="content"/>
        </w:behaviors>
        <w:description w:val=""/>
        <w:guid w:val="{8C5DC1A6-7392-4D79-90D7-0D19EC08655D}"/>
      </w:docPartPr>
      <w:docPartBody>
        <w:p>
          <w:pPr>
            <w:pStyle w:val="5"/>
            <w:rPr>
              <w:rFonts w:hint="eastAsia"/>
            </w:rPr>
          </w:pPr>
          <w:r>
            <w:rPr>
              <w:rStyle w:val="4"/>
              <w:rFonts w:hint="eastAsia"/>
            </w:rPr>
            <w:t>单击或点击此处输入文字。</w:t>
          </w:r>
        </w:p>
      </w:docPartBody>
    </w:docPart>
    <w:docPart>
      <w:docPartPr>
        <w:name w:val="E5ADE9CA80C440A4A1711B153DA003A8"/>
        <w:style w:val=""/>
        <w:category>
          <w:name w:val="常规"/>
          <w:gallery w:val="placeholder"/>
        </w:category>
        <w:types>
          <w:type w:val="bbPlcHdr"/>
        </w:types>
        <w:behaviors>
          <w:behavior w:val="content"/>
        </w:behaviors>
        <w:description w:val=""/>
        <w:guid w:val="{05C25A6F-42FD-48BB-A36D-E5B9DFA31657}"/>
      </w:docPartPr>
      <w:docPartBody>
        <w:p>
          <w:pPr>
            <w:pStyle w:val="6"/>
            <w:rPr>
              <w:rFonts w:hint="eastAsia"/>
            </w:rPr>
          </w:pPr>
          <w:r>
            <w:rPr>
              <w:rStyle w:val="4"/>
              <w:rFonts w:hint="eastAsia"/>
            </w:rPr>
            <w:t>选择一项。</w:t>
          </w:r>
        </w:p>
      </w:docPartBody>
    </w:docPart>
    <w:docPart>
      <w:docPartPr>
        <w:name w:val="DB881EF3E2B6498995B10EB1F1E2912A"/>
        <w:style w:val=""/>
        <w:category>
          <w:name w:val="常规"/>
          <w:gallery w:val="placeholder"/>
        </w:category>
        <w:types>
          <w:type w:val="bbPlcHdr"/>
        </w:types>
        <w:behaviors>
          <w:behavior w:val="content"/>
        </w:behaviors>
        <w:description w:val=""/>
        <w:guid w:val="{F5FEB578-0013-44F9-AC18-83C834542EB2}"/>
      </w:docPartPr>
      <w:docPartBody>
        <w:p>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方正楷体_GBK">
    <w:altName w:val="微软雅黑"/>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ECF"/>
    <w:rsid w:val="000B3706"/>
    <w:rsid w:val="000E2E5A"/>
    <w:rsid w:val="00142F98"/>
    <w:rsid w:val="00202C7E"/>
    <w:rsid w:val="002375E6"/>
    <w:rsid w:val="00255403"/>
    <w:rsid w:val="00263DE1"/>
    <w:rsid w:val="00280889"/>
    <w:rsid w:val="00320ECF"/>
    <w:rsid w:val="003D0D4B"/>
    <w:rsid w:val="00450F7E"/>
    <w:rsid w:val="00535645"/>
    <w:rsid w:val="00557D76"/>
    <w:rsid w:val="006B39D6"/>
    <w:rsid w:val="006B502A"/>
    <w:rsid w:val="006D09A6"/>
    <w:rsid w:val="007178A1"/>
    <w:rsid w:val="007406AE"/>
    <w:rsid w:val="0088299C"/>
    <w:rsid w:val="0093682C"/>
    <w:rsid w:val="00983E2C"/>
    <w:rsid w:val="00994364"/>
    <w:rsid w:val="009C5758"/>
    <w:rsid w:val="00A26FDC"/>
    <w:rsid w:val="00A57751"/>
    <w:rsid w:val="00AC147D"/>
    <w:rsid w:val="00AC5A6A"/>
    <w:rsid w:val="00AF5DC4"/>
    <w:rsid w:val="00B46482"/>
    <w:rsid w:val="00B84C9E"/>
    <w:rsid w:val="00C251E9"/>
    <w:rsid w:val="00C63B4D"/>
    <w:rsid w:val="00CC40CB"/>
    <w:rsid w:val="00CF6F64"/>
    <w:rsid w:val="00D644C9"/>
    <w:rsid w:val="00D83357"/>
    <w:rsid w:val="00DA4A05"/>
    <w:rsid w:val="00DD4CFC"/>
    <w:rsid w:val="00DE7AA5"/>
    <w:rsid w:val="00DF62FC"/>
    <w:rsid w:val="00E0344B"/>
    <w:rsid w:val="00F757E9"/>
    <w:rsid w:val="00F916AB"/>
    <w:rsid w:val="00FC2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74FF32A0014E4BBFA53F23F68427E2A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E5ADE9CA80C440A4A1711B153DA003A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B881EF3E2B6498995B10EB1F1E2912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3121</Words>
  <Characters>17791</Characters>
  <Lines>148</Lines>
  <Paragraphs>41</Paragraphs>
  <TotalTime>248</TotalTime>
  <ScaleCrop>false</ScaleCrop>
  <LinksUpToDate>false</LinksUpToDate>
  <CharactersWithSpaces>20871</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2026-08-19T14:05:00Z</dcterms:created>
  <dc:creator>曾掌权</dc:creator>
  <cp:lastModifiedBy>admin</cp:lastModifiedBy>
  <cp:lastPrinted>2020-08-30T18:00:00Z</cp:lastPrinted>
  <dcterms:modified xsi:type="dcterms:W3CDTF">2026-09-17T08:00:18Z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eyJoZGlkIjoiMmRjNGZlYzZmYjA0NzkzMmMwNWIzYTkxNmJiMmUzMGMiLCJ1c2VySWQiOiIzNjg5MTY4NTIifQ==</vt:lpwstr>
  </property>
  <property fmtid="{D5CDD505-2E9C-101B-9397-08002B2CF9AE}" pid="15" name="KSOProductBuildVer">
    <vt:lpwstr>2052-10.8.0.6423</vt:lpwstr>
  </property>
  <property fmtid="{D5CDD505-2E9C-101B-9397-08002B2CF9AE}" pid="16" name="ICV">
    <vt:lpwstr>78AF8520FD0041A18F8D8A4427A00451_12</vt:lpwstr>
  </property>
</Properties>
</file>