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0"/>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09"/>
        <w:gridCol w:w="88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pPr>
              <w:pStyle w:val="21"/>
              <w:framePr w:wrap="notBeside" w:vAnchor="page" w:hAnchor="page" w:x="1372" w:y="568"/>
              <w:tabs>
                <w:tab w:val="clear" w:pos="4153"/>
                <w:tab w:val="clear" w:pos="8306"/>
              </w:tabs>
              <w:spacing w:line="240" w:lineRule="auto"/>
              <w:jc w:val="left"/>
              <w:rPr>
                <w:rFonts w:ascii="黑体" w:hAnsi="黑体" w:eastAsia="黑体"/>
                <w:color w:val="auto"/>
                <w:sz w:val="21"/>
                <w:szCs w:val="21"/>
              </w:rPr>
            </w:pPr>
            <w:r>
              <w:rPr>
                <w:rFonts w:ascii="黑体" w:hAnsi="黑体" w:eastAsia="黑体"/>
                <w:color w:val="auto"/>
                <w:sz w:val="21"/>
                <w:szCs w:val="21"/>
              </w:rPr>
              <w:t xml:space="preserve">ICS  </w:t>
            </w:r>
          </w:p>
        </w:tc>
        <w:tc>
          <w:tcPr>
            <w:tcW w:w="8855" w:type="dxa"/>
          </w:tcPr>
          <w:p>
            <w:pPr>
              <w:pStyle w:val="21"/>
              <w:framePr w:wrap="notBeside" w:vAnchor="page" w:hAnchor="page" w:x="1372" w:y="568"/>
              <w:tabs>
                <w:tab w:val="clear" w:pos="4153"/>
                <w:tab w:val="clear" w:pos="8306"/>
              </w:tabs>
              <w:spacing w:line="240" w:lineRule="auto"/>
              <w:jc w:val="both"/>
              <w:rPr>
                <w:rFonts w:hint="default" w:ascii="黑体" w:hAnsi="黑体" w:eastAsia="黑体"/>
                <w:color w:val="auto"/>
                <w:sz w:val="21"/>
                <w:szCs w:val="21"/>
                <w:lang w:val="en-US" w:eastAsia="zh-CN"/>
              </w:rPr>
            </w:pPr>
            <w:r>
              <w:rPr>
                <w:rFonts w:hint="eastAsia" w:ascii="黑体" w:hAnsi="黑体" w:eastAsia="黑体"/>
                <w:color w:val="auto"/>
                <w:sz w:val="21"/>
                <w:szCs w:val="21"/>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pPr>
              <w:pStyle w:val="21"/>
              <w:framePr w:wrap="notBeside" w:vAnchor="page" w:hAnchor="page" w:x="1372" w:y="568"/>
              <w:tabs>
                <w:tab w:val="clear" w:pos="4153"/>
                <w:tab w:val="clear" w:pos="8306"/>
              </w:tabs>
              <w:spacing w:before="40" w:line="240" w:lineRule="auto"/>
              <w:jc w:val="left"/>
              <w:rPr>
                <w:rFonts w:ascii="黑体" w:hAnsi="黑体" w:eastAsia="黑体"/>
                <w:color w:val="auto"/>
                <w:sz w:val="21"/>
                <w:szCs w:val="21"/>
              </w:rPr>
            </w:pPr>
            <w:r>
              <w:rPr>
                <w:rFonts w:ascii="黑体" w:hAnsi="黑体" w:eastAsia="黑体"/>
                <w:color w:val="auto"/>
                <w:sz w:val="21"/>
                <w:szCs w:val="21"/>
              </w:rPr>
              <w:t xml:space="preserve">CCS  </w:t>
            </w:r>
          </w:p>
        </w:tc>
        <w:tc>
          <w:tcPr>
            <w:tcW w:w="8855" w:type="dxa"/>
          </w:tcPr>
          <w:p>
            <w:pPr>
              <w:pStyle w:val="21"/>
              <w:framePr w:wrap="notBeside" w:vAnchor="page" w:hAnchor="page" w:x="1372" w:y="568"/>
              <w:tabs>
                <w:tab w:val="clear" w:pos="4153"/>
                <w:tab w:val="clear" w:pos="8306"/>
              </w:tabs>
              <w:spacing w:before="40" w:line="240" w:lineRule="auto"/>
              <w:jc w:val="left"/>
              <w:rPr>
                <w:rFonts w:hint="default" w:ascii="黑体" w:hAnsi="黑体" w:eastAsia="黑体"/>
                <w:color w:val="auto"/>
                <w:sz w:val="21"/>
                <w:szCs w:val="21"/>
                <w:lang w:val="en-US" w:eastAsia="zh-CN"/>
              </w:rPr>
            </w:pPr>
            <w:r>
              <w:rPr>
                <w:rFonts w:hint="eastAsia" w:ascii="黑体" w:hAnsi="黑体" w:eastAsia="黑体"/>
                <w:color w:val="auto"/>
                <w:sz w:val="21"/>
                <w:szCs w:val="21"/>
                <w:lang w:val="en-US" w:eastAsia="zh-CN"/>
              </w:rPr>
              <w:t>****</w:t>
            </w:r>
          </w:p>
        </w:tc>
      </w:tr>
    </w:tbl>
    <w:tbl>
      <w:tblPr>
        <w:tblStyle w:val="30"/>
        <w:tblpPr w:leftFromText="180" w:rightFromText="180" w:vertAnchor="text" w:horzAnchor="margin" w:tblpX="2683" w:tblpY="578"/>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108" w:type="dxa"/>
          <w:bottom w:w="0" w:type="dxa"/>
          <w:right w:w="221" w:type="dxa"/>
        </w:tblCellMar>
      </w:tblPr>
      <w:tblGrid>
        <w:gridCol w:w="6407"/>
      </w:tblGrid>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221" w:type="dxa"/>
          </w:tblCellMar>
        </w:tblPrEx>
        <w:tc>
          <w:tcPr>
            <w:tcW w:w="6407" w:type="dxa"/>
          </w:tcPr>
          <w:p>
            <w:pPr>
              <w:pStyle w:val="52"/>
              <w:framePr w:w="0" w:hRule="auto" w:wrap="auto" w:vAnchor="margin" w:hAnchor="text" w:xAlign="left" w:yAlign="inline"/>
              <w:rPr>
                <w:rFonts w:hint="default" w:ascii="宋体" w:hAnsi="宋体" w:eastAsia="宋体"/>
                <w:color w:val="auto"/>
                <w:sz w:val="28"/>
                <w:szCs w:val="28"/>
                <w:lang w:val="en-US" w:eastAsia="zh-CN"/>
              </w:rPr>
            </w:pPr>
            <w:bookmarkStart w:id="0" w:name="_Hlk26473981"/>
            <w:r>
              <w:rPr>
                <w:rFonts w:hint="eastAsia"/>
                <w:color w:val="auto"/>
              </w:rPr>
              <w:t>DB</w:t>
            </w:r>
            <w:r>
              <w:rPr>
                <w:rFonts w:hint="eastAsia"/>
                <w:color w:val="auto"/>
                <w:lang w:val="en-US" w:eastAsia="zh-CN"/>
              </w:rPr>
              <w:t>**</w:t>
            </w:r>
          </w:p>
        </w:tc>
      </w:tr>
    </w:tbl>
    <w:p>
      <w:pPr>
        <w:pStyle w:val="53"/>
        <w:framePr w:w="9639" w:h="624" w:hRule="exact" w:hSpace="181" w:vSpace="181" w:wrap="around" w:hAnchor="page" w:x="1305" w:y="2269"/>
        <w:rPr>
          <w:rFonts w:ascii="黑体" w:hAnsi="黑体" w:eastAsia="黑体"/>
          <w:b w:val="0"/>
          <w:bCs w:val="0"/>
          <w:color w:val="auto"/>
          <w:w w:val="100"/>
          <w:sz w:val="48"/>
          <w:szCs w:val="48"/>
        </w:rPr>
      </w:pPr>
      <w:r>
        <w:rPr>
          <w:rFonts w:ascii="黑体" w:eastAsia="黑体"/>
          <w:b w:val="0"/>
          <w:color w:val="auto"/>
          <w:w w:val="100"/>
          <w:sz w:val="48"/>
        </w:rPr>
        <w:fldChar w:fldCharType="begin">
          <w:ffData>
            <w:name w:val="c2"/>
            <w:enabled/>
            <w:calcOnExit w:val="0"/>
            <w:textInput/>
          </w:ffData>
        </w:fldChar>
      </w:r>
      <w:bookmarkStart w:id="1" w:name="c2"/>
      <w:r>
        <w:rPr>
          <w:rFonts w:ascii="黑体" w:eastAsia="黑体"/>
          <w:b w:val="0"/>
          <w:color w:val="auto"/>
          <w:w w:val="100"/>
          <w:sz w:val="48"/>
        </w:rPr>
        <w:instrText xml:space="preserve"> FORMTEXT </w:instrText>
      </w:r>
      <w:r>
        <w:rPr>
          <w:rFonts w:ascii="黑体" w:eastAsia="黑体"/>
          <w:b w:val="0"/>
          <w:color w:val="auto"/>
          <w:w w:val="100"/>
          <w:sz w:val="48"/>
        </w:rPr>
        <w:fldChar w:fldCharType="separate"/>
      </w:r>
      <w:r>
        <w:rPr>
          <w:rFonts w:ascii="黑体" w:eastAsia="黑体"/>
          <w:b w:val="0"/>
          <w:color w:val="auto"/>
          <w:w w:val="100"/>
          <w:sz w:val="48"/>
        </w:rPr>
        <w:t>湖</w:t>
      </w:r>
      <w:r>
        <w:rPr>
          <w:rFonts w:hint="eastAsia" w:ascii="黑体" w:eastAsia="黑体"/>
          <w:b w:val="0"/>
          <w:color w:val="auto"/>
          <w:w w:val="100"/>
          <w:sz w:val="48"/>
          <w:lang w:val="en-US" w:eastAsia="zh-CN"/>
        </w:rPr>
        <w:t>南</w:t>
      </w:r>
      <w:r>
        <w:rPr>
          <w:rFonts w:ascii="黑体" w:eastAsia="黑体"/>
          <w:b w:val="0"/>
          <w:color w:val="auto"/>
          <w:w w:val="100"/>
          <w:sz w:val="48"/>
        </w:rPr>
        <w:t>省</w:t>
      </w:r>
      <w:r>
        <w:rPr>
          <w:rFonts w:ascii="黑体" w:eastAsia="黑体"/>
          <w:b w:val="0"/>
          <w:color w:val="auto"/>
          <w:w w:val="100"/>
          <w:sz w:val="48"/>
        </w:rPr>
        <w:fldChar w:fldCharType="end"/>
      </w:r>
      <w:bookmarkEnd w:id="1"/>
      <w:r>
        <w:rPr>
          <w:rFonts w:hint="eastAsia" w:ascii="黑体" w:hAnsi="黑体" w:eastAsia="黑体"/>
          <w:b w:val="0"/>
          <w:bCs w:val="0"/>
          <w:color w:val="auto"/>
          <w:w w:val="100"/>
          <w:sz w:val="48"/>
          <w:szCs w:val="48"/>
        </w:rPr>
        <w:t>地方标准</w:t>
      </w:r>
    </w:p>
    <w:bookmarkEnd w:id="0"/>
    <w:p>
      <w:pPr>
        <w:pStyle w:val="198"/>
        <w:rPr>
          <w:color w:val="auto"/>
          <w:lang w:val="fr-FR"/>
        </w:rPr>
      </w:pPr>
      <w:r>
        <w:rPr>
          <w:color w:val="auto"/>
          <w:lang w:val="fr-FR"/>
        </w:rPr>
        <w:t>DB</w:t>
      </w:r>
      <w:r>
        <w:rPr>
          <w:color w:val="auto"/>
        </w:rPr>
        <w:fldChar w:fldCharType="begin">
          <w:ffData>
            <w:name w:val="文字1"/>
            <w:enabled/>
            <w:calcOnExit w:val="0"/>
            <w:textInput>
              <w:default w:val="XX/T"/>
            </w:textInput>
          </w:ffData>
        </w:fldChar>
      </w:r>
      <w:bookmarkStart w:id="2" w:name="文字1"/>
      <w:r>
        <w:rPr>
          <w:color w:val="auto"/>
          <w:lang w:val="fr-FR"/>
        </w:rPr>
        <w:instrText xml:space="preserve"> FORMTEXT </w:instrText>
      </w:r>
      <w:r>
        <w:rPr>
          <w:color w:val="auto"/>
        </w:rPr>
        <w:fldChar w:fldCharType="separate"/>
      </w:r>
      <w:r>
        <w:rPr>
          <w:rFonts w:hint="eastAsia"/>
          <w:color w:val="auto"/>
          <w:lang w:val="en-US" w:eastAsia="zh-CN"/>
        </w:rPr>
        <w:t>**</w:t>
      </w:r>
      <w:r>
        <w:rPr>
          <w:color w:val="auto"/>
          <w:lang w:val="fr-FR"/>
        </w:rPr>
        <w:t>/T</w:t>
      </w:r>
      <w:r>
        <w:rPr>
          <w:color w:val="auto"/>
        </w:rPr>
        <w:fldChar w:fldCharType="end"/>
      </w:r>
      <w:bookmarkEnd w:id="2"/>
      <w:r>
        <w:rPr>
          <w:color w:val="auto"/>
          <w:lang w:val="fr-FR"/>
        </w:rPr>
        <w:t xml:space="preserve"> </w:t>
      </w:r>
      <w:r>
        <w:rPr>
          <w:color w:val="auto"/>
        </w:rPr>
        <w:fldChar w:fldCharType="begin">
          <w:ffData>
            <w:name w:val="NSTD_CODE_F"/>
            <w:enabled/>
            <w:calcOnExit w:val="0"/>
            <w:textInput>
              <w:default w:val="XXXX"/>
            </w:textInput>
          </w:ffData>
        </w:fldChar>
      </w:r>
      <w:bookmarkStart w:id="3" w:name="NSTD_CODE_F"/>
      <w:r>
        <w:rPr>
          <w:color w:val="auto"/>
          <w:lang w:val="fr-FR"/>
        </w:rPr>
        <w:instrText xml:space="preserve"> FORMTEXT </w:instrText>
      </w:r>
      <w:r>
        <w:rPr>
          <w:color w:val="auto"/>
        </w:rPr>
        <w:fldChar w:fldCharType="separate"/>
      </w:r>
      <w:r>
        <w:rPr>
          <w:color w:val="auto"/>
        </w:rPr>
        <w:t>XXXX</w:t>
      </w:r>
      <w:r>
        <w:rPr>
          <w:color w:val="auto"/>
        </w:rPr>
        <w:fldChar w:fldCharType="end"/>
      </w:r>
      <w:bookmarkEnd w:id="3"/>
      <w:r>
        <w:rPr>
          <w:rFonts w:hAnsi="黑体"/>
          <w:color w:val="auto"/>
          <w:lang w:val="fr-FR"/>
        </w:rPr>
        <w:t>—</w:t>
      </w:r>
      <w:r>
        <w:rPr>
          <w:color w:val="auto"/>
        </w:rPr>
        <w:fldChar w:fldCharType="begin">
          <w:ffData>
            <w:name w:val="NSTD_CODE_B"/>
            <w:enabled/>
            <w:calcOnExit w:val="0"/>
            <w:textInput>
              <w:default w:val="XXXX"/>
            </w:textInput>
          </w:ffData>
        </w:fldChar>
      </w:r>
      <w:bookmarkStart w:id="4" w:name="NSTD_CODE_B"/>
      <w:r>
        <w:rPr>
          <w:color w:val="auto"/>
          <w:lang w:val="fr-FR"/>
        </w:rPr>
        <w:instrText xml:space="preserve"> FORMTEXT </w:instrText>
      </w:r>
      <w:r>
        <w:rPr>
          <w:color w:val="auto"/>
        </w:rPr>
        <w:fldChar w:fldCharType="separate"/>
      </w:r>
      <w:r>
        <w:rPr>
          <w:rFonts w:hint="eastAsia"/>
          <w:color w:val="auto"/>
        </w:rPr>
        <w:t>202</w:t>
      </w:r>
      <w:r>
        <w:rPr>
          <w:rFonts w:hint="eastAsia"/>
          <w:color w:val="auto"/>
          <w:lang w:val="en-US" w:eastAsia="zh-CN"/>
        </w:rPr>
        <w:t>6</w:t>
      </w:r>
      <w:r>
        <w:rPr>
          <w:color w:val="auto"/>
        </w:rPr>
        <w:fldChar w:fldCharType="end"/>
      </w:r>
      <w:bookmarkEnd w:id="4"/>
    </w:p>
    <w:p>
      <w:pPr>
        <w:pStyle w:val="199"/>
        <w:rPr>
          <w:rFonts w:hAnsi="黑体"/>
          <w:color w:val="auto"/>
        </w:rPr>
      </w:pPr>
      <w:r>
        <w:rPr>
          <w:rFonts w:hAnsi="黑体"/>
          <w:color w:val="auto"/>
        </w:rPr>
        <w:fldChar w:fldCharType="begin">
          <w:ffData>
            <w:name w:val="OSTD_CODE"/>
            <w:enabled/>
            <w:calcOnExit w:val="0"/>
            <w:textInput/>
          </w:ffData>
        </w:fldChar>
      </w:r>
      <w:bookmarkStart w:id="5" w:name="OSTD_CODE"/>
      <w:r>
        <w:rPr>
          <w:rFonts w:hAnsi="黑体"/>
          <w:color w:val="auto"/>
        </w:rPr>
        <w:instrText xml:space="preserve"> FORMTEXT </w:instrText>
      </w:r>
      <w:r>
        <w:rPr>
          <w:rFonts w:hAnsi="黑体"/>
          <w:color w:val="auto"/>
        </w:rPr>
        <w:fldChar w:fldCharType="separate"/>
      </w:r>
      <w:r>
        <w:rPr>
          <w:rFonts w:hAnsi="黑体"/>
          <w:color w:val="auto"/>
        </w:rPr>
        <w:t>     </w:t>
      </w:r>
      <w:r>
        <w:rPr>
          <w:rFonts w:hAnsi="黑体"/>
          <w:color w:val="auto"/>
        </w:rPr>
        <w:fldChar w:fldCharType="end"/>
      </w:r>
      <w:bookmarkEnd w:id="5"/>
    </w:p>
    <w:p>
      <w:pPr>
        <w:spacing w:line="240" w:lineRule="auto"/>
        <w:rPr>
          <w:rFonts w:ascii="黑体" w:hAnsi="黑体" w:eastAsia="黑体"/>
          <w:color w:val="auto"/>
          <w:kern w:val="0"/>
          <w:sz w:val="10"/>
          <w:szCs w:val="10"/>
        </w:rPr>
      </w:pPr>
      <w:r>
        <w:rPr>
          <w:rFonts w:ascii="黑体" w:hAnsi="黑体" w:eastAsia="黑体"/>
          <w:color w:val="auto"/>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FgAAAGRycy9Q&#10;SwECFAAUAAAACACHTuJAJ4NJltgAAAAMAQAADwAAAAAAAAABACAAAAA4AAAAZHJzL2Rvd25yZXYu&#10;eG1sUEsBAhQAFAAAAAgAh07iQLvgymblAQAArAMAAA4AAAAAAAAAAQAgAAAAPQEAAGRycy9lMm9E&#10;b2MueG1sUEsFBgAAAAAGAAYAWQEAAJQFAAAAAA==&#10;">
                <v:fill on="f" focussize="0,0"/>
                <v:stroke color="#000000" joinstyle="round"/>
                <v:imagedata o:title=""/>
                <o:lock v:ext="edit" aspectratio="f"/>
              </v:line>
            </w:pict>
          </mc:Fallback>
        </mc:AlternateContent>
      </w:r>
    </w:p>
    <w:p>
      <w:pPr>
        <w:pStyle w:val="53"/>
        <w:framePr w:w="9639" w:h="6976" w:hRule="exact" w:hSpace="0" w:vSpace="0" w:wrap="around" w:hAnchor="page" w:y="6408"/>
        <w:jc w:val="center"/>
        <w:rPr>
          <w:rFonts w:ascii="黑体" w:hAnsi="黑体" w:eastAsia="黑体"/>
          <w:b w:val="0"/>
          <w:bCs w:val="0"/>
          <w:color w:val="auto"/>
          <w:w w:val="100"/>
        </w:rPr>
      </w:pPr>
    </w:p>
    <w:p>
      <w:pPr>
        <w:pStyle w:val="200"/>
        <w:keepNext w:val="0"/>
        <w:keepLines w:val="0"/>
        <w:pageBreakBefore w:val="0"/>
        <w:framePr w:h="6974" w:hRule="exact" w:wrap="around" w:x="1419" w:anchorLock="1"/>
        <w:kinsoku/>
        <w:wordWrap/>
        <w:overflowPunct/>
        <w:topLinePunct w:val="0"/>
        <w:autoSpaceDE/>
        <w:autoSpaceDN/>
        <w:bidi w:val="0"/>
        <w:adjustRightInd/>
        <w:snapToGrid/>
        <w:spacing w:line="360" w:lineRule="auto"/>
        <w:rPr>
          <w:rFonts w:hint="default" w:ascii="Times New Roman" w:hAnsi="Times New Roman" w:eastAsia="黑体" w:cs="Times New Roman"/>
          <w:color w:val="auto"/>
          <w:lang w:val="en-US" w:eastAsia="zh-CN"/>
        </w:rPr>
      </w:pPr>
      <w:r>
        <w:rPr>
          <w:rFonts w:hint="eastAsia" w:ascii="Times New Roman" w:hAnsi="Times New Roman" w:cs="Times New Roman"/>
          <w:color w:val="auto"/>
          <w:lang w:val="en-US" w:eastAsia="zh-CN"/>
        </w:rPr>
        <w:t>水稻生产</w:t>
      </w:r>
      <w:r>
        <w:rPr>
          <w:rFonts w:hint="default" w:ascii="Times New Roman" w:hAnsi="Times New Roman" w:cs="Times New Roman"/>
          <w:color w:val="auto"/>
        </w:rPr>
        <w:t>社会化服务</w:t>
      </w:r>
      <w:r>
        <w:rPr>
          <w:rFonts w:hint="eastAsia" w:ascii="Times New Roman" w:hAnsi="Times New Roman" w:cs="Times New Roman"/>
          <w:color w:val="auto"/>
          <w:lang w:val="en-US" w:eastAsia="zh-CN"/>
        </w:rPr>
        <w:t>规程</w:t>
      </w:r>
    </w:p>
    <w:p>
      <w:pPr>
        <w:pStyle w:val="128"/>
        <w:framePr w:w="9639" w:h="6974" w:hRule="exact" w:wrap="around" w:vAnchor="page" w:hAnchor="page" w:x="1419" w:y="6408" w:anchorLock="1"/>
        <w:textAlignment w:val="bottom"/>
        <w:rPr>
          <w:rFonts w:ascii="黑体" w:hAnsi="黑体" w:eastAsia="黑体"/>
          <w:color w:val="auto"/>
          <w:sz w:val="30"/>
          <w:szCs w:val="30"/>
        </w:rPr>
      </w:pPr>
      <w:r>
        <w:rPr>
          <w:rFonts w:hint="default" w:ascii="Times New Roman" w:hAnsi="Times New Roman" w:eastAsia="黑体" w:cs="Times New Roman"/>
          <w:color w:val="auto"/>
          <w:sz w:val="30"/>
          <w:szCs w:val="30"/>
        </w:rPr>
        <w:t>Code of Socialized Service for Rice Production</w:t>
      </w:r>
    </w:p>
    <w:p>
      <w:pPr>
        <w:framePr w:w="9639" w:h="6974" w:hRule="exact" w:wrap="around" w:vAnchor="page" w:hAnchor="page" w:x="1419" w:y="6408" w:anchorLock="1"/>
        <w:spacing w:line="760" w:lineRule="exact"/>
        <w:ind w:left="-1418"/>
        <w:rPr>
          <w:color w:val="auto"/>
        </w:rPr>
      </w:pPr>
    </w:p>
    <w:p>
      <w:pPr>
        <w:pStyle w:val="128"/>
        <w:framePr w:w="9639" w:h="6974" w:hRule="exact" w:wrap="around" w:vAnchor="page" w:hAnchor="page" w:x="1419" w:y="6408" w:anchorLock="1"/>
        <w:textAlignment w:val="bottom"/>
        <w:rPr>
          <w:rFonts w:eastAsia="黑体"/>
          <w:color w:val="auto"/>
          <w:szCs w:val="28"/>
        </w:rPr>
      </w:pPr>
    </w:p>
    <w:p>
      <w:pPr>
        <w:pStyle w:val="128"/>
        <w:framePr w:w="9639" w:h="6974" w:hRule="exact" w:wrap="around" w:vAnchor="page" w:hAnchor="page" w:x="1419" w:y="6408" w:anchorLock="1"/>
        <w:spacing w:before="440" w:after="160"/>
        <w:textAlignment w:val="bottom"/>
        <w:rPr>
          <w:color w:val="auto"/>
          <w:sz w:val="24"/>
          <w:szCs w:val="28"/>
        </w:rPr>
      </w:pPr>
    </w:p>
    <w:p>
      <w:pPr>
        <w:pStyle w:val="128"/>
        <w:framePr w:w="9639" w:h="6974" w:hRule="exact" w:wrap="around" w:vAnchor="page" w:hAnchor="page" w:x="1419" w:y="6408" w:anchorLock="1"/>
        <w:spacing w:before="180" w:line="240" w:lineRule="atLeast"/>
        <w:textAlignment w:val="bottom"/>
        <w:rPr>
          <w:rFonts w:hint="eastAsia" w:eastAsia="宋体"/>
          <w:color w:val="auto"/>
          <w:sz w:val="21"/>
          <w:szCs w:val="28"/>
          <w:lang w:eastAsia="zh-CN"/>
        </w:rPr>
      </w:pPr>
      <w:r>
        <w:rPr>
          <w:rFonts w:hint="eastAsia"/>
          <w:color w:val="auto"/>
          <w:sz w:val="21"/>
          <w:szCs w:val="28"/>
          <w:lang w:eastAsia="zh-CN"/>
        </w:rPr>
        <w:t>（征求意见稿）</w:t>
      </w:r>
    </w:p>
    <w:p>
      <w:pPr>
        <w:pStyle w:val="196"/>
        <w:framePr w:wrap="around" w:y="14176"/>
        <w:rPr>
          <w:color w:val="auto"/>
        </w:rPr>
      </w:pPr>
      <w:r>
        <w:rPr>
          <w:rFonts w:ascii="黑体"/>
          <w:color w:val="auto"/>
        </w:rPr>
        <w:fldChar w:fldCharType="begin">
          <w:ffData>
            <w:name w:val="PLSH_DATE_Y"/>
            <w:enabled/>
            <w:calcOnExit w:val="0"/>
            <w:textInput>
              <w:default w:val="XXXX"/>
              <w:maxLength w:val="4"/>
            </w:textInput>
          </w:ffData>
        </w:fldChar>
      </w:r>
      <w:bookmarkStart w:id="6" w:name="PLSH_DATE_Y"/>
      <w:r>
        <w:rPr>
          <w:rFonts w:ascii="黑体"/>
          <w:color w:val="auto"/>
        </w:rPr>
        <w:instrText xml:space="preserve"> FORMTEXT </w:instrText>
      </w:r>
      <w:r>
        <w:rPr>
          <w:rFonts w:ascii="黑体"/>
          <w:color w:val="auto"/>
        </w:rPr>
        <w:fldChar w:fldCharType="separate"/>
      </w:r>
      <w:r>
        <w:rPr>
          <w:rFonts w:ascii="黑体"/>
          <w:color w:val="auto"/>
        </w:rPr>
        <w:t>    </w:t>
      </w:r>
      <w:r>
        <w:rPr>
          <w:rFonts w:ascii="黑体"/>
          <w:color w:val="auto"/>
        </w:rPr>
        <w:fldChar w:fldCharType="end"/>
      </w:r>
      <w:bookmarkEnd w:id="6"/>
      <w:r>
        <w:rPr>
          <w:color w:val="auto"/>
        </w:rPr>
        <w:t xml:space="preserve"> </w:t>
      </w:r>
      <w:r>
        <w:rPr>
          <w:rFonts w:ascii="黑体"/>
          <w:color w:val="auto"/>
        </w:rPr>
        <w:t>-</w:t>
      </w:r>
      <w:r>
        <w:rPr>
          <w:color w:val="auto"/>
        </w:rPr>
        <w:t xml:space="preserve"> </w:t>
      </w:r>
      <w:r>
        <w:rPr>
          <w:rFonts w:ascii="黑体"/>
          <w:color w:val="auto"/>
        </w:rPr>
        <w:fldChar w:fldCharType="begin">
          <w:ffData>
            <w:name w:val="PLSH_DATE_M"/>
            <w:enabled/>
            <w:calcOnExit w:val="0"/>
            <w:textInput>
              <w:default w:val="XX"/>
              <w:maxLength w:val="2"/>
            </w:textInput>
          </w:ffData>
        </w:fldChar>
      </w:r>
      <w:bookmarkStart w:id="7" w:name="PLSH_DATE_M"/>
      <w:r>
        <w:rPr>
          <w:rFonts w:ascii="黑体"/>
          <w:color w:val="auto"/>
        </w:rPr>
        <w:instrText xml:space="preserve"> FORMTEXT </w:instrText>
      </w:r>
      <w:r>
        <w:rPr>
          <w:rFonts w:ascii="黑体"/>
          <w:color w:val="auto"/>
        </w:rPr>
        <w:fldChar w:fldCharType="separate"/>
      </w:r>
      <w:r>
        <w:rPr>
          <w:rFonts w:ascii="黑体"/>
          <w:color w:val="auto"/>
        </w:rPr>
        <w:t>XX</w:t>
      </w:r>
      <w:r>
        <w:rPr>
          <w:rFonts w:ascii="黑体"/>
          <w:color w:val="auto"/>
        </w:rPr>
        <w:fldChar w:fldCharType="end"/>
      </w:r>
      <w:bookmarkEnd w:id="7"/>
      <w:r>
        <w:rPr>
          <w:color w:val="auto"/>
        </w:rPr>
        <w:t xml:space="preserve"> </w:t>
      </w:r>
      <w:r>
        <w:rPr>
          <w:rFonts w:ascii="黑体"/>
          <w:color w:val="auto"/>
        </w:rPr>
        <w:t>-</w:t>
      </w:r>
      <w:r>
        <w:rPr>
          <w:color w:val="auto"/>
        </w:rPr>
        <w:t xml:space="preserve"> </w:t>
      </w:r>
      <w:r>
        <w:rPr>
          <w:rFonts w:ascii="黑体"/>
          <w:color w:val="auto"/>
        </w:rPr>
        <w:fldChar w:fldCharType="begin">
          <w:ffData>
            <w:name w:val="PLSH_DATE_D"/>
            <w:enabled/>
            <w:calcOnExit w:val="0"/>
            <w:textInput>
              <w:default w:val="XX"/>
              <w:maxLength w:val="2"/>
            </w:textInput>
          </w:ffData>
        </w:fldChar>
      </w:r>
      <w:bookmarkStart w:id="8" w:name="PLSH_DATE_D"/>
      <w:r>
        <w:rPr>
          <w:rFonts w:ascii="黑体"/>
          <w:color w:val="auto"/>
        </w:rPr>
        <w:instrText xml:space="preserve"> FORMTEXT </w:instrText>
      </w:r>
      <w:r>
        <w:rPr>
          <w:rFonts w:ascii="黑体"/>
          <w:color w:val="auto"/>
        </w:rPr>
        <w:fldChar w:fldCharType="separate"/>
      </w:r>
      <w:r>
        <w:rPr>
          <w:rFonts w:ascii="黑体"/>
          <w:color w:val="auto"/>
        </w:rPr>
        <w:t>XX</w:t>
      </w:r>
      <w:r>
        <w:rPr>
          <w:rFonts w:ascii="黑体"/>
          <w:color w:val="auto"/>
        </w:rPr>
        <w:fldChar w:fldCharType="end"/>
      </w:r>
      <w:bookmarkEnd w:id="8"/>
      <w:r>
        <w:rPr>
          <w:rFonts w:hint="eastAsia"/>
          <w:color w:val="auto"/>
        </w:rPr>
        <w:t>发布</w:t>
      </w:r>
    </w:p>
    <w:p>
      <w:pPr>
        <w:pStyle w:val="197"/>
        <w:framePr w:wrap="around" w:y="14176"/>
        <w:rPr>
          <w:color w:val="auto"/>
        </w:rPr>
      </w:pPr>
      <w:r>
        <w:rPr>
          <w:rFonts w:ascii="黑体"/>
          <w:color w:val="auto"/>
        </w:rPr>
        <w:fldChar w:fldCharType="begin">
          <w:ffData>
            <w:name w:val="CROT_DATE_Y"/>
            <w:enabled/>
            <w:calcOnExit w:val="0"/>
            <w:textInput>
              <w:default w:val="XXXX"/>
              <w:maxLength w:val="4"/>
            </w:textInput>
          </w:ffData>
        </w:fldChar>
      </w:r>
      <w:bookmarkStart w:id="9" w:name="CROT_DATE_Y"/>
      <w:r>
        <w:rPr>
          <w:rFonts w:ascii="黑体"/>
          <w:color w:val="auto"/>
        </w:rPr>
        <w:instrText xml:space="preserve"> FORMTEXT </w:instrText>
      </w:r>
      <w:r>
        <w:rPr>
          <w:rFonts w:ascii="黑体"/>
          <w:color w:val="auto"/>
        </w:rPr>
        <w:fldChar w:fldCharType="separate"/>
      </w:r>
      <w:r>
        <w:rPr>
          <w:rFonts w:ascii="黑体"/>
          <w:color w:val="auto"/>
        </w:rPr>
        <w:t>XXXX</w:t>
      </w:r>
      <w:r>
        <w:rPr>
          <w:rFonts w:ascii="黑体"/>
          <w:color w:val="auto"/>
        </w:rPr>
        <w:fldChar w:fldCharType="end"/>
      </w:r>
      <w:bookmarkEnd w:id="9"/>
      <w:r>
        <w:rPr>
          <w:color w:val="auto"/>
        </w:rPr>
        <w:t xml:space="preserve"> </w:t>
      </w:r>
      <w:r>
        <w:rPr>
          <w:rFonts w:ascii="黑体"/>
          <w:color w:val="auto"/>
        </w:rPr>
        <w:t>-</w:t>
      </w:r>
      <w:r>
        <w:rPr>
          <w:color w:val="auto"/>
        </w:rPr>
        <w:t xml:space="preserve"> </w:t>
      </w:r>
      <w:r>
        <w:rPr>
          <w:rFonts w:ascii="黑体"/>
          <w:color w:val="auto"/>
        </w:rPr>
        <w:fldChar w:fldCharType="begin">
          <w:ffData>
            <w:name w:val="CROT_DATE_M"/>
            <w:enabled/>
            <w:calcOnExit w:val="0"/>
            <w:textInput>
              <w:default w:val="XX"/>
              <w:maxLength w:val="2"/>
            </w:textInput>
          </w:ffData>
        </w:fldChar>
      </w:r>
      <w:bookmarkStart w:id="10" w:name="CROT_DATE_M"/>
      <w:r>
        <w:rPr>
          <w:rFonts w:ascii="黑体"/>
          <w:color w:val="auto"/>
        </w:rPr>
        <w:instrText xml:space="preserve"> FORMTEXT </w:instrText>
      </w:r>
      <w:r>
        <w:rPr>
          <w:rFonts w:ascii="黑体"/>
          <w:color w:val="auto"/>
        </w:rPr>
        <w:fldChar w:fldCharType="separate"/>
      </w:r>
      <w:r>
        <w:rPr>
          <w:rFonts w:ascii="黑体"/>
          <w:color w:val="auto"/>
        </w:rPr>
        <w:t>XX</w:t>
      </w:r>
      <w:r>
        <w:rPr>
          <w:rFonts w:ascii="黑体"/>
          <w:color w:val="auto"/>
        </w:rPr>
        <w:fldChar w:fldCharType="end"/>
      </w:r>
      <w:bookmarkEnd w:id="10"/>
      <w:r>
        <w:rPr>
          <w:color w:val="auto"/>
        </w:rPr>
        <w:t xml:space="preserve"> </w:t>
      </w:r>
      <w:r>
        <w:rPr>
          <w:rFonts w:ascii="黑体"/>
          <w:color w:val="auto"/>
        </w:rPr>
        <w:t>-</w:t>
      </w:r>
      <w:r>
        <w:rPr>
          <w:color w:val="auto"/>
        </w:rPr>
        <w:t xml:space="preserve"> </w:t>
      </w:r>
      <w:r>
        <w:rPr>
          <w:rFonts w:ascii="黑体"/>
          <w:color w:val="auto"/>
        </w:rPr>
        <w:fldChar w:fldCharType="begin">
          <w:ffData>
            <w:name w:val="CROT_DATE_D"/>
            <w:enabled/>
            <w:calcOnExit w:val="0"/>
            <w:textInput>
              <w:default w:val="XX"/>
              <w:maxLength w:val="2"/>
            </w:textInput>
          </w:ffData>
        </w:fldChar>
      </w:r>
      <w:bookmarkStart w:id="11" w:name="CROT_DATE_D"/>
      <w:r>
        <w:rPr>
          <w:rFonts w:ascii="黑体"/>
          <w:color w:val="auto"/>
        </w:rPr>
        <w:instrText xml:space="preserve"> FORMTEXT </w:instrText>
      </w:r>
      <w:r>
        <w:rPr>
          <w:rFonts w:ascii="黑体"/>
          <w:color w:val="auto"/>
        </w:rPr>
        <w:fldChar w:fldCharType="separate"/>
      </w:r>
      <w:r>
        <w:rPr>
          <w:rFonts w:ascii="黑体"/>
          <w:color w:val="auto"/>
        </w:rPr>
        <w:t>XX</w:t>
      </w:r>
      <w:r>
        <w:rPr>
          <w:rFonts w:ascii="黑体"/>
          <w:color w:val="auto"/>
        </w:rPr>
        <w:fldChar w:fldCharType="end"/>
      </w:r>
      <w:bookmarkEnd w:id="11"/>
      <w:r>
        <w:rPr>
          <w:rFonts w:hint="eastAsia"/>
          <w:color w:val="auto"/>
        </w:rPr>
        <w:t>实施</w:t>
      </w:r>
    </w:p>
    <w:p>
      <w:pPr>
        <w:pStyle w:val="154"/>
        <w:framePr w:h="584" w:hRule="exact" w:hSpace="181" w:vSpace="181" w:wrap="around" w:y="15027"/>
        <w:rPr>
          <w:rFonts w:hAnsi="黑体"/>
          <w:color w:val="auto"/>
        </w:rPr>
      </w:pPr>
      <w:r>
        <w:rPr>
          <w:rFonts w:hAnsi="黑体"/>
          <w:color w:val="auto"/>
          <w:spacing w:val="20"/>
          <w:sz w:val="28"/>
        </w:rPr>
        <w:fldChar w:fldCharType="begin">
          <w:ffData>
            <w:name w:val="fm"/>
            <w:enabled/>
            <w:calcOnExit w:val="0"/>
            <w:textInput/>
          </w:ffData>
        </w:fldChar>
      </w:r>
      <w:bookmarkStart w:id="12" w:name="fm"/>
      <w:r>
        <w:rPr>
          <w:rFonts w:hAnsi="黑体"/>
          <w:color w:val="auto"/>
          <w:spacing w:val="20"/>
          <w:sz w:val="28"/>
        </w:rPr>
        <w:instrText xml:space="preserve"> FORMTEXT </w:instrText>
      </w:r>
      <w:r>
        <w:rPr>
          <w:rFonts w:hAnsi="黑体"/>
          <w:color w:val="auto"/>
          <w:spacing w:val="20"/>
          <w:sz w:val="28"/>
        </w:rPr>
        <w:fldChar w:fldCharType="separate"/>
      </w:r>
      <w:r>
        <w:rPr>
          <w:rFonts w:hAnsi="黑体"/>
          <w:color w:val="auto"/>
          <w:spacing w:val="20"/>
          <w:sz w:val="28"/>
        </w:rPr>
        <w:t>湖</w:t>
      </w:r>
      <w:r>
        <w:rPr>
          <w:rFonts w:hint="eastAsia" w:hAnsi="黑体"/>
          <w:color w:val="auto"/>
          <w:spacing w:val="20"/>
          <w:sz w:val="28"/>
          <w:lang w:val="en-US" w:eastAsia="zh-CN"/>
        </w:rPr>
        <w:t>南</w:t>
      </w:r>
      <w:r>
        <w:rPr>
          <w:rFonts w:hAnsi="黑体"/>
          <w:color w:val="auto"/>
          <w:spacing w:val="20"/>
          <w:sz w:val="28"/>
        </w:rPr>
        <w:t>省市场监督管理局</w:t>
      </w:r>
      <w:r>
        <w:rPr>
          <w:rFonts w:hAnsi="黑体"/>
          <w:color w:val="auto"/>
          <w:spacing w:val="20"/>
          <w:sz w:val="28"/>
        </w:rPr>
        <w:fldChar w:fldCharType="end"/>
      </w:r>
      <w:bookmarkEnd w:id="12"/>
      <w:r>
        <w:rPr>
          <w:rFonts w:ascii="Times New Roman"/>
          <w:color w:val="auto"/>
          <w:w w:val="100"/>
          <w:sz w:val="28"/>
        </w:rPr>
        <w:t>  </w:t>
      </w:r>
      <w:r>
        <w:rPr>
          <w:rStyle w:val="232"/>
          <w:rFonts w:hint="eastAsia" w:hAnsi="黑体"/>
          <w:color w:val="auto"/>
          <w:position w:val="0"/>
        </w:rPr>
        <w:t>发</w:t>
      </w:r>
      <w:r>
        <w:rPr>
          <w:rStyle w:val="232"/>
          <w:rFonts w:hint="eastAsia" w:hAnsi="黑体"/>
          <w:color w:val="auto"/>
          <w:spacing w:val="0"/>
          <w:position w:val="0"/>
        </w:rPr>
        <w:t>布</w:t>
      </w:r>
    </w:p>
    <w:p>
      <w:pPr>
        <w:rPr>
          <w:rFonts w:ascii="宋体" w:hAnsi="宋体"/>
          <w:color w:val="auto"/>
          <w:sz w:val="28"/>
          <w:szCs w:val="28"/>
        </w:rPr>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338" w:right="1134" w:bottom="1021" w:left="1134" w:header="0" w:footer="0" w:gutter="284"/>
          <w:cols w:space="425" w:num="1"/>
          <w:titlePg/>
          <w:docGrid w:linePitch="312" w:charSpace="0"/>
        </w:sectPr>
      </w:pPr>
      <w:r>
        <w:rPr>
          <w:rFonts w:hint="eastAsia" w:ascii="宋体" w:hAnsi="宋体"/>
          <w:color w:val="auto"/>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FgAAAGRycy9QSwEC&#10;FAAUAAAACACHTuJAqzMc+9cAAAAOAQAADwAAAAAAAAABACAAAAA4AAAAZHJzL2Rvd25yZXYueG1s&#10;UEsBAhQAFAAAAAgAh07iQFkuJZjjAQAAqgMAAA4AAAAAAAAAAQAgAAAAPAEAAGRycy9lMm9Eb2Mu&#10;eG1sUEsFBgAAAAAGAAYAWQEAAJEFAAAAAA==&#10;">
                <v:fill on="f" focussize="0,0"/>
                <v:stroke color="#000000" joinstyle="round"/>
                <v:imagedata o:title=""/>
                <o:lock v:ext="edit" aspectratio="f"/>
                <w10:anchorlock/>
              </v:line>
            </w:pict>
          </mc:Fallback>
        </mc:AlternateContent>
      </w:r>
    </w:p>
    <w:p>
      <w:pPr>
        <w:pStyle w:val="94"/>
        <w:spacing w:after="468"/>
        <w:rPr>
          <w:rFonts w:hint="eastAsia"/>
          <w:color w:val="auto"/>
        </w:rPr>
      </w:pPr>
      <w:bookmarkStart w:id="13" w:name="_Toc195632728"/>
      <w:bookmarkStart w:id="14" w:name="_Toc183772555"/>
      <w:bookmarkStart w:id="15" w:name="BookMark1"/>
      <w:bookmarkStart w:id="16" w:name="_Toc180423604"/>
      <w:r>
        <w:rPr>
          <w:rFonts w:hint="eastAsia"/>
          <w:color w:val="auto"/>
          <w:spacing w:val="320"/>
        </w:rPr>
        <w:t>目</w:t>
      </w:r>
      <w:r>
        <w:rPr>
          <w:rFonts w:hint="eastAsia"/>
          <w:color w:val="auto"/>
        </w:rPr>
        <w:t>次</w:t>
      </w:r>
    </w:p>
    <w:p>
      <w:pPr>
        <w:pStyle w:val="22"/>
        <w:tabs>
          <w:tab w:val="right" w:leader="dot" w:pos="9344"/>
        </w:tabs>
        <w:rPr>
          <w:rFonts w:asciiTheme="minorHAnsi" w:hAnsiTheme="minorHAnsi" w:eastAsiaTheme="minorEastAsia" w:cstheme="minorBidi"/>
          <w:color w:val="auto"/>
          <w:szCs w:val="22"/>
        </w:rPr>
      </w:pPr>
      <w:r>
        <w:rPr>
          <w:color w:val="auto"/>
        </w:rPr>
        <w:fldChar w:fldCharType="begin"/>
      </w:r>
      <w:r>
        <w:rPr>
          <w:color w:val="auto"/>
        </w:rPr>
        <w:instrText xml:space="preserve"> TOC \o "1-1" \h \t "标准文件_一级条标题,2,标准文件_附录一级条标题,2," </w:instrText>
      </w:r>
      <w:r>
        <w:rPr>
          <w:color w:val="auto"/>
        </w:rPr>
        <w:fldChar w:fldCharType="separate"/>
      </w:r>
      <w:r>
        <w:rPr>
          <w:color w:val="auto"/>
        </w:rPr>
        <w:fldChar w:fldCharType="begin"/>
      </w:r>
      <w:r>
        <w:rPr>
          <w:color w:val="auto"/>
        </w:rPr>
        <w:instrText xml:space="preserve"> HYPERLINK \l "_Toc195632766" </w:instrText>
      </w:r>
      <w:r>
        <w:rPr>
          <w:color w:val="auto"/>
        </w:rPr>
        <w:fldChar w:fldCharType="separate"/>
      </w:r>
      <w:r>
        <w:rPr>
          <w:rStyle w:val="35"/>
          <w:color w:val="auto"/>
        </w:rPr>
        <w:t>前言</w:t>
      </w:r>
      <w:r>
        <w:rPr>
          <w:color w:val="auto"/>
        </w:rPr>
        <w:tab/>
      </w:r>
      <w:r>
        <w:rPr>
          <w:color w:val="auto"/>
        </w:rPr>
        <w:fldChar w:fldCharType="begin"/>
      </w:r>
      <w:r>
        <w:rPr>
          <w:color w:val="auto"/>
        </w:rPr>
        <w:instrText xml:space="preserve"> PAGEREF _Toc195632766 \h </w:instrText>
      </w:r>
      <w:r>
        <w:rPr>
          <w:color w:val="auto"/>
        </w:rPr>
        <w:fldChar w:fldCharType="separate"/>
      </w:r>
      <w:r>
        <w:rPr>
          <w:color w:val="auto"/>
        </w:rPr>
        <w:t>III</w:t>
      </w:r>
      <w:r>
        <w:rPr>
          <w:color w:val="auto"/>
        </w:rPr>
        <w:fldChar w:fldCharType="end"/>
      </w:r>
      <w:r>
        <w:rPr>
          <w:color w:val="auto"/>
        </w:rPr>
        <w:fldChar w:fldCharType="end"/>
      </w:r>
    </w:p>
    <w:p>
      <w:pPr>
        <w:pStyle w:val="22"/>
        <w:tabs>
          <w:tab w:val="right" w:leader="dot" w:pos="9344"/>
        </w:tabs>
        <w:rPr>
          <w:rFonts w:asciiTheme="minorHAnsi" w:hAnsiTheme="minorHAnsi" w:eastAsiaTheme="minorEastAsia" w:cstheme="minorBidi"/>
          <w:color w:val="auto"/>
          <w:szCs w:val="22"/>
        </w:rPr>
      </w:pPr>
      <w:r>
        <w:rPr>
          <w:color w:val="auto"/>
        </w:rPr>
        <w:fldChar w:fldCharType="begin"/>
      </w:r>
      <w:r>
        <w:rPr>
          <w:color w:val="auto"/>
        </w:rPr>
        <w:instrText xml:space="preserve"> HYPERLINK \l "_Toc195632768" </w:instrText>
      </w:r>
      <w:r>
        <w:rPr>
          <w:color w:val="auto"/>
        </w:rPr>
        <w:fldChar w:fldCharType="separate"/>
      </w:r>
      <w:r>
        <w:rPr>
          <w:rStyle w:val="35"/>
          <w:color w:val="auto"/>
        </w:rPr>
        <w:t>1  范围</w:t>
      </w:r>
      <w:r>
        <w:rPr>
          <w:color w:val="auto"/>
        </w:rPr>
        <w:tab/>
      </w:r>
      <w:r>
        <w:rPr>
          <w:color w:val="auto"/>
        </w:rPr>
        <w:fldChar w:fldCharType="begin"/>
      </w:r>
      <w:r>
        <w:rPr>
          <w:color w:val="auto"/>
        </w:rPr>
        <w:instrText xml:space="preserve"> PAGEREF _Toc195632768 \h </w:instrText>
      </w:r>
      <w:r>
        <w:rPr>
          <w:color w:val="auto"/>
        </w:rPr>
        <w:fldChar w:fldCharType="separate"/>
      </w:r>
      <w:r>
        <w:rPr>
          <w:color w:val="auto"/>
        </w:rPr>
        <w:t>1</w:t>
      </w:r>
      <w:r>
        <w:rPr>
          <w:color w:val="auto"/>
        </w:rPr>
        <w:fldChar w:fldCharType="end"/>
      </w:r>
      <w:r>
        <w:rPr>
          <w:color w:val="auto"/>
        </w:rPr>
        <w:fldChar w:fldCharType="end"/>
      </w:r>
    </w:p>
    <w:p>
      <w:pPr>
        <w:pStyle w:val="22"/>
        <w:tabs>
          <w:tab w:val="right" w:leader="dot" w:pos="9344"/>
        </w:tabs>
        <w:rPr>
          <w:rFonts w:asciiTheme="minorHAnsi" w:hAnsiTheme="minorHAnsi" w:eastAsiaTheme="minorEastAsia" w:cstheme="minorBidi"/>
          <w:color w:val="auto"/>
          <w:szCs w:val="22"/>
        </w:rPr>
      </w:pPr>
      <w:r>
        <w:rPr>
          <w:color w:val="auto"/>
        </w:rPr>
        <w:fldChar w:fldCharType="begin"/>
      </w:r>
      <w:r>
        <w:rPr>
          <w:color w:val="auto"/>
        </w:rPr>
        <w:instrText xml:space="preserve"> HYPERLINK \l "_Toc195632769" </w:instrText>
      </w:r>
      <w:r>
        <w:rPr>
          <w:color w:val="auto"/>
        </w:rPr>
        <w:fldChar w:fldCharType="separate"/>
      </w:r>
      <w:r>
        <w:rPr>
          <w:rStyle w:val="35"/>
          <w:color w:val="auto"/>
        </w:rPr>
        <w:t>2  规范性引用文件</w:t>
      </w:r>
      <w:r>
        <w:rPr>
          <w:color w:val="auto"/>
        </w:rPr>
        <w:tab/>
      </w:r>
      <w:r>
        <w:rPr>
          <w:color w:val="auto"/>
        </w:rPr>
        <w:fldChar w:fldCharType="begin"/>
      </w:r>
      <w:r>
        <w:rPr>
          <w:color w:val="auto"/>
        </w:rPr>
        <w:instrText xml:space="preserve"> PAGEREF _Toc195632769 \h </w:instrText>
      </w:r>
      <w:r>
        <w:rPr>
          <w:color w:val="auto"/>
        </w:rPr>
        <w:fldChar w:fldCharType="separate"/>
      </w:r>
      <w:r>
        <w:rPr>
          <w:color w:val="auto"/>
        </w:rPr>
        <w:t>1</w:t>
      </w:r>
      <w:r>
        <w:rPr>
          <w:color w:val="auto"/>
        </w:rPr>
        <w:fldChar w:fldCharType="end"/>
      </w:r>
      <w:r>
        <w:rPr>
          <w:color w:val="auto"/>
        </w:rPr>
        <w:fldChar w:fldCharType="end"/>
      </w:r>
    </w:p>
    <w:p>
      <w:pPr>
        <w:pStyle w:val="22"/>
        <w:tabs>
          <w:tab w:val="right" w:leader="dot" w:pos="9344"/>
        </w:tabs>
        <w:rPr>
          <w:rFonts w:asciiTheme="minorHAnsi" w:hAnsiTheme="minorHAnsi" w:eastAsiaTheme="minorEastAsia" w:cstheme="minorBidi"/>
          <w:color w:val="auto"/>
          <w:szCs w:val="22"/>
        </w:rPr>
      </w:pPr>
      <w:r>
        <w:rPr>
          <w:color w:val="auto"/>
        </w:rPr>
        <w:fldChar w:fldCharType="begin"/>
      </w:r>
      <w:r>
        <w:rPr>
          <w:color w:val="auto"/>
        </w:rPr>
        <w:instrText xml:space="preserve"> HYPERLINK \l "_Toc195632770" </w:instrText>
      </w:r>
      <w:r>
        <w:rPr>
          <w:color w:val="auto"/>
        </w:rPr>
        <w:fldChar w:fldCharType="separate"/>
      </w:r>
      <w:r>
        <w:rPr>
          <w:rStyle w:val="35"/>
          <w:color w:val="auto"/>
        </w:rPr>
        <w:t>3  术语和定义</w:t>
      </w:r>
      <w:r>
        <w:rPr>
          <w:color w:val="auto"/>
        </w:rPr>
        <w:tab/>
      </w:r>
      <w:r>
        <w:rPr>
          <w:color w:val="auto"/>
        </w:rPr>
        <w:fldChar w:fldCharType="begin"/>
      </w:r>
      <w:r>
        <w:rPr>
          <w:color w:val="auto"/>
        </w:rPr>
        <w:instrText xml:space="preserve"> PAGEREF _Toc195632770 \h </w:instrText>
      </w:r>
      <w:r>
        <w:rPr>
          <w:color w:val="auto"/>
        </w:rPr>
        <w:fldChar w:fldCharType="separate"/>
      </w:r>
      <w:r>
        <w:rPr>
          <w:color w:val="auto"/>
        </w:rPr>
        <w:t>1</w:t>
      </w:r>
      <w:r>
        <w:rPr>
          <w:color w:val="auto"/>
        </w:rPr>
        <w:fldChar w:fldCharType="end"/>
      </w:r>
      <w:r>
        <w:rPr>
          <w:color w:val="auto"/>
        </w:rPr>
        <w:fldChar w:fldCharType="end"/>
      </w:r>
    </w:p>
    <w:p>
      <w:pPr>
        <w:pStyle w:val="22"/>
        <w:tabs>
          <w:tab w:val="right" w:leader="dot" w:pos="9344"/>
        </w:tabs>
        <w:rPr>
          <w:rFonts w:asciiTheme="minorHAnsi" w:hAnsiTheme="minorHAnsi" w:eastAsiaTheme="minorEastAsia" w:cstheme="minorBidi"/>
          <w:color w:val="auto"/>
          <w:szCs w:val="22"/>
        </w:rPr>
      </w:pPr>
      <w:r>
        <w:rPr>
          <w:color w:val="auto"/>
        </w:rPr>
        <w:fldChar w:fldCharType="begin"/>
      </w:r>
      <w:r>
        <w:rPr>
          <w:color w:val="auto"/>
        </w:rPr>
        <w:instrText xml:space="preserve"> HYPERLINK \l "_Toc195632771" </w:instrText>
      </w:r>
      <w:r>
        <w:rPr>
          <w:color w:val="auto"/>
        </w:rPr>
        <w:fldChar w:fldCharType="separate"/>
      </w:r>
      <w:r>
        <w:rPr>
          <w:rStyle w:val="35"/>
          <w:color w:val="auto"/>
        </w:rPr>
        <w:t>4  基本要求</w:t>
      </w:r>
      <w:r>
        <w:rPr>
          <w:color w:val="auto"/>
        </w:rPr>
        <w:tab/>
      </w:r>
      <w:r>
        <w:rPr>
          <w:color w:val="auto"/>
        </w:rPr>
        <w:fldChar w:fldCharType="begin"/>
      </w:r>
      <w:r>
        <w:rPr>
          <w:color w:val="auto"/>
        </w:rPr>
        <w:instrText xml:space="preserve"> PAGEREF _Toc195632771 \h </w:instrText>
      </w:r>
      <w:r>
        <w:rPr>
          <w:color w:val="auto"/>
        </w:rPr>
        <w:fldChar w:fldCharType="separate"/>
      </w:r>
      <w:r>
        <w:rPr>
          <w:color w:val="auto"/>
        </w:rPr>
        <w:t>1</w:t>
      </w:r>
      <w:r>
        <w:rPr>
          <w:color w:val="auto"/>
        </w:rPr>
        <w:fldChar w:fldCharType="end"/>
      </w:r>
      <w:r>
        <w:rPr>
          <w:color w:val="auto"/>
        </w:rPr>
        <w:fldChar w:fldCharType="end"/>
      </w:r>
    </w:p>
    <w:p>
      <w:pPr>
        <w:pStyle w:val="22"/>
        <w:tabs>
          <w:tab w:val="right" w:leader="dot" w:pos="9344"/>
        </w:tabs>
        <w:rPr>
          <w:rFonts w:asciiTheme="minorHAnsi" w:hAnsiTheme="minorHAnsi" w:eastAsiaTheme="minorEastAsia" w:cstheme="minorBidi"/>
          <w:color w:val="auto"/>
          <w:szCs w:val="22"/>
        </w:rPr>
      </w:pPr>
      <w:r>
        <w:rPr>
          <w:color w:val="auto"/>
        </w:rPr>
        <w:fldChar w:fldCharType="begin"/>
      </w:r>
      <w:r>
        <w:rPr>
          <w:color w:val="auto"/>
        </w:rPr>
        <w:instrText xml:space="preserve"> HYPERLINK \l "_Toc195632775" </w:instrText>
      </w:r>
      <w:r>
        <w:rPr>
          <w:color w:val="auto"/>
        </w:rPr>
        <w:fldChar w:fldCharType="separate"/>
      </w:r>
      <w:r>
        <w:rPr>
          <w:rStyle w:val="35"/>
          <w:color w:val="auto"/>
        </w:rPr>
        <w:t>5  服务</w:t>
      </w:r>
      <w:r>
        <w:rPr>
          <w:rStyle w:val="35"/>
          <w:rFonts w:hint="eastAsia"/>
          <w:color w:val="auto"/>
          <w:lang w:val="en-US" w:eastAsia="zh-CN"/>
        </w:rPr>
        <w:t>内容与要求</w:t>
      </w:r>
      <w:r>
        <w:rPr>
          <w:color w:val="auto"/>
        </w:rPr>
        <w:tab/>
      </w:r>
      <w:r>
        <w:rPr>
          <w:color w:val="auto"/>
        </w:rPr>
        <w:fldChar w:fldCharType="begin"/>
      </w:r>
      <w:r>
        <w:rPr>
          <w:color w:val="auto"/>
        </w:rPr>
        <w:instrText xml:space="preserve"> PAGEREF _Toc195632775 \h </w:instrText>
      </w:r>
      <w:r>
        <w:rPr>
          <w:color w:val="auto"/>
        </w:rPr>
        <w:fldChar w:fldCharType="separate"/>
      </w:r>
      <w:r>
        <w:rPr>
          <w:color w:val="auto"/>
        </w:rPr>
        <w:t>2</w:t>
      </w:r>
      <w:r>
        <w:rPr>
          <w:color w:val="auto"/>
        </w:rPr>
        <w:fldChar w:fldCharType="end"/>
      </w:r>
      <w:r>
        <w:rPr>
          <w:color w:val="auto"/>
        </w:rPr>
        <w:fldChar w:fldCharType="end"/>
      </w:r>
    </w:p>
    <w:p>
      <w:pPr>
        <w:pStyle w:val="22"/>
        <w:tabs>
          <w:tab w:val="right" w:leader="dot" w:pos="9344"/>
        </w:tabs>
        <w:rPr>
          <w:rFonts w:asciiTheme="minorHAnsi" w:hAnsiTheme="minorHAnsi" w:eastAsiaTheme="minorEastAsia" w:cstheme="minorBidi"/>
          <w:color w:val="auto"/>
          <w:szCs w:val="22"/>
        </w:rPr>
      </w:pPr>
      <w:r>
        <w:rPr>
          <w:color w:val="auto"/>
        </w:rPr>
        <w:fldChar w:fldCharType="begin"/>
      </w:r>
      <w:r>
        <w:rPr>
          <w:color w:val="auto"/>
        </w:rPr>
        <w:instrText xml:space="preserve"> HYPERLINK \l "_Toc195632784" </w:instrText>
      </w:r>
      <w:r>
        <w:rPr>
          <w:color w:val="auto"/>
        </w:rPr>
        <w:fldChar w:fldCharType="separate"/>
      </w:r>
      <w:r>
        <w:rPr>
          <w:rStyle w:val="35"/>
          <w:color w:val="auto"/>
        </w:rPr>
        <w:t>6  服务管理</w:t>
      </w:r>
      <w:r>
        <w:rPr>
          <w:color w:val="auto"/>
        </w:rPr>
        <w:tab/>
      </w:r>
      <w:r>
        <w:rPr>
          <w:color w:val="auto"/>
        </w:rPr>
        <w:fldChar w:fldCharType="begin"/>
      </w:r>
      <w:r>
        <w:rPr>
          <w:color w:val="auto"/>
        </w:rPr>
        <w:instrText xml:space="preserve"> PAGEREF _Toc195632784 \h </w:instrText>
      </w:r>
      <w:r>
        <w:rPr>
          <w:color w:val="auto"/>
        </w:rPr>
        <w:fldChar w:fldCharType="separate"/>
      </w:r>
      <w:r>
        <w:rPr>
          <w:color w:val="auto"/>
        </w:rPr>
        <w:t>5</w:t>
      </w:r>
      <w:r>
        <w:rPr>
          <w:color w:val="auto"/>
        </w:rPr>
        <w:fldChar w:fldCharType="end"/>
      </w:r>
      <w:r>
        <w:rPr>
          <w:color w:val="auto"/>
        </w:rPr>
        <w:fldChar w:fldCharType="end"/>
      </w:r>
    </w:p>
    <w:p>
      <w:pPr>
        <w:pStyle w:val="22"/>
        <w:tabs>
          <w:tab w:val="right" w:leader="dot" w:pos="9344"/>
        </w:tabs>
        <w:rPr>
          <w:rFonts w:asciiTheme="minorHAnsi" w:hAnsiTheme="minorHAnsi" w:eastAsiaTheme="minorEastAsia" w:cstheme="minorBidi"/>
          <w:color w:val="auto"/>
          <w:szCs w:val="22"/>
        </w:rPr>
      </w:pPr>
      <w:r>
        <w:rPr>
          <w:color w:val="auto"/>
        </w:rPr>
        <w:fldChar w:fldCharType="begin"/>
      </w:r>
      <w:r>
        <w:rPr>
          <w:color w:val="auto"/>
        </w:rPr>
        <w:instrText xml:space="preserve"> HYPERLINK \l "_Toc195632792" </w:instrText>
      </w:r>
      <w:r>
        <w:rPr>
          <w:color w:val="auto"/>
        </w:rPr>
        <w:fldChar w:fldCharType="separate"/>
      </w:r>
      <w:r>
        <w:rPr>
          <w:rStyle w:val="35"/>
          <w:color w:val="auto"/>
        </w:rPr>
        <w:t>7  服务质量控制</w:t>
      </w:r>
      <w:r>
        <w:rPr>
          <w:rStyle w:val="35"/>
          <w:rFonts w:hint="eastAsia"/>
          <w:color w:val="auto"/>
          <w:lang w:val="en-US" w:eastAsia="zh-CN"/>
        </w:rPr>
        <w:t>与评价</w:t>
      </w:r>
      <w:r>
        <w:rPr>
          <w:color w:val="auto"/>
        </w:rPr>
        <w:tab/>
      </w:r>
      <w:r>
        <w:rPr>
          <w:color w:val="auto"/>
        </w:rPr>
        <w:fldChar w:fldCharType="begin"/>
      </w:r>
      <w:r>
        <w:rPr>
          <w:color w:val="auto"/>
        </w:rPr>
        <w:instrText xml:space="preserve"> PAGEREF _Toc195632792 \h </w:instrText>
      </w:r>
      <w:r>
        <w:rPr>
          <w:color w:val="auto"/>
        </w:rPr>
        <w:fldChar w:fldCharType="separate"/>
      </w:r>
      <w:r>
        <w:rPr>
          <w:color w:val="auto"/>
        </w:rPr>
        <w:t>6</w:t>
      </w:r>
      <w:r>
        <w:rPr>
          <w:color w:val="auto"/>
        </w:rPr>
        <w:fldChar w:fldCharType="end"/>
      </w:r>
      <w:r>
        <w:rPr>
          <w:color w:val="auto"/>
        </w:rPr>
        <w:fldChar w:fldCharType="end"/>
      </w:r>
    </w:p>
    <w:p>
      <w:pPr>
        <w:pStyle w:val="22"/>
        <w:tabs>
          <w:tab w:val="right" w:leader="dot" w:pos="9344"/>
        </w:tabs>
        <w:rPr>
          <w:rFonts w:asciiTheme="minorHAnsi" w:hAnsiTheme="minorHAnsi" w:eastAsiaTheme="minorEastAsia" w:cstheme="minorBidi"/>
          <w:color w:val="auto"/>
          <w:szCs w:val="22"/>
        </w:rPr>
      </w:pPr>
      <w:r>
        <w:rPr>
          <w:color w:val="auto"/>
        </w:rPr>
        <w:fldChar w:fldCharType="begin"/>
      </w:r>
      <w:r>
        <w:rPr>
          <w:color w:val="auto"/>
        </w:rPr>
        <w:instrText xml:space="preserve"> HYPERLINK \l "_Toc195632797" </w:instrText>
      </w:r>
      <w:r>
        <w:rPr>
          <w:color w:val="auto"/>
        </w:rPr>
        <w:fldChar w:fldCharType="separate"/>
      </w:r>
      <w:r>
        <w:rPr>
          <w:rStyle w:val="35"/>
          <w:color w:val="auto"/>
        </w:rPr>
        <w:t>8  档案管理</w:t>
      </w:r>
      <w:r>
        <w:rPr>
          <w:color w:val="auto"/>
        </w:rPr>
        <w:tab/>
      </w:r>
      <w:r>
        <w:rPr>
          <w:color w:val="auto"/>
        </w:rPr>
        <w:fldChar w:fldCharType="begin"/>
      </w:r>
      <w:r>
        <w:rPr>
          <w:color w:val="auto"/>
        </w:rPr>
        <w:instrText xml:space="preserve"> PAGEREF _Toc195632797 \h </w:instrText>
      </w:r>
      <w:r>
        <w:rPr>
          <w:color w:val="auto"/>
        </w:rPr>
        <w:fldChar w:fldCharType="separate"/>
      </w:r>
      <w:r>
        <w:rPr>
          <w:color w:val="auto"/>
        </w:rPr>
        <w:t>7</w:t>
      </w:r>
      <w:r>
        <w:rPr>
          <w:color w:val="auto"/>
        </w:rPr>
        <w:fldChar w:fldCharType="end"/>
      </w:r>
      <w:r>
        <w:rPr>
          <w:color w:val="auto"/>
        </w:rPr>
        <w:fldChar w:fldCharType="end"/>
      </w:r>
    </w:p>
    <w:p>
      <w:pPr>
        <w:pStyle w:val="22"/>
        <w:tabs>
          <w:tab w:val="right" w:leader="dot" w:pos="9344"/>
        </w:tabs>
        <w:rPr>
          <w:color w:val="auto"/>
        </w:rPr>
      </w:pPr>
      <w:r>
        <w:rPr>
          <w:color w:val="auto"/>
        </w:rPr>
        <w:fldChar w:fldCharType="begin"/>
      </w:r>
      <w:r>
        <w:rPr>
          <w:color w:val="auto"/>
        </w:rPr>
        <w:instrText xml:space="preserve"> HYPERLINK \l "_Toc195632801" </w:instrText>
      </w:r>
      <w:r>
        <w:rPr>
          <w:color w:val="auto"/>
        </w:rPr>
        <w:fldChar w:fldCharType="separate"/>
      </w:r>
      <w:r>
        <w:rPr>
          <w:rStyle w:val="35"/>
          <w:color w:val="auto"/>
        </w:rPr>
        <w:t>附录A</w:t>
      </w:r>
      <w:r>
        <w:rPr>
          <w:color w:val="auto"/>
        </w:rPr>
        <w:fldChar w:fldCharType="end"/>
      </w:r>
      <w:r>
        <w:rPr>
          <w:color w:val="auto"/>
        </w:rPr>
        <w:fldChar w:fldCharType="begin"/>
      </w:r>
      <w:r>
        <w:rPr>
          <w:color w:val="auto"/>
        </w:rPr>
        <w:instrText xml:space="preserve"> HYPERLINK \l "_Toc195632802" </w:instrText>
      </w:r>
      <w:r>
        <w:rPr>
          <w:color w:val="auto"/>
        </w:rPr>
        <w:fldChar w:fldCharType="separate"/>
      </w:r>
      <w:r>
        <w:rPr>
          <w:rStyle w:val="35"/>
          <w:color w:val="auto"/>
        </w:rPr>
        <w:t>（资料性）</w:t>
      </w:r>
      <w:r>
        <w:rPr>
          <w:color w:val="auto"/>
        </w:rPr>
        <w:fldChar w:fldCharType="end"/>
      </w:r>
      <w:r>
        <w:rPr>
          <w:color w:val="auto"/>
        </w:rPr>
        <w:fldChar w:fldCharType="begin"/>
      </w:r>
      <w:r>
        <w:rPr>
          <w:color w:val="auto"/>
        </w:rPr>
        <w:instrText xml:space="preserve"> HYPERLINK \l "_Toc195632803" </w:instrText>
      </w:r>
      <w:r>
        <w:rPr>
          <w:color w:val="auto"/>
        </w:rPr>
        <w:fldChar w:fldCharType="separate"/>
      </w:r>
      <w:r>
        <w:rPr>
          <w:rStyle w:val="35"/>
          <w:rFonts w:hint="eastAsia"/>
          <w:color w:val="auto"/>
        </w:rPr>
        <w:t>湖南省水稻生产托管服务合同（范本）</w:t>
      </w:r>
      <w:r>
        <w:rPr>
          <w:color w:val="auto"/>
        </w:rPr>
        <w:tab/>
      </w:r>
      <w:r>
        <w:rPr>
          <w:color w:val="auto"/>
        </w:rPr>
        <w:fldChar w:fldCharType="begin"/>
      </w:r>
      <w:r>
        <w:rPr>
          <w:color w:val="auto"/>
        </w:rPr>
        <w:instrText xml:space="preserve"> PAGEREF _Toc195632803 \h </w:instrText>
      </w:r>
      <w:r>
        <w:rPr>
          <w:color w:val="auto"/>
        </w:rPr>
        <w:fldChar w:fldCharType="separate"/>
      </w:r>
      <w:r>
        <w:rPr>
          <w:color w:val="auto"/>
        </w:rPr>
        <w:t>8</w:t>
      </w:r>
      <w:r>
        <w:rPr>
          <w:color w:val="auto"/>
        </w:rPr>
        <w:fldChar w:fldCharType="end"/>
      </w:r>
      <w:r>
        <w:rPr>
          <w:color w:val="auto"/>
        </w:rPr>
        <w:fldChar w:fldCharType="end"/>
      </w:r>
    </w:p>
    <w:p>
      <w:pPr>
        <w:rPr>
          <w:color w:val="auto"/>
        </w:rPr>
      </w:pPr>
      <w:r>
        <w:rPr>
          <w:color w:val="auto"/>
        </w:rPr>
        <w:fldChar w:fldCharType="begin"/>
      </w:r>
      <w:r>
        <w:rPr>
          <w:color w:val="auto"/>
        </w:rPr>
        <w:instrText xml:space="preserve"> HYPERLINK \l "_Toc195632801" </w:instrText>
      </w:r>
      <w:r>
        <w:rPr>
          <w:color w:val="auto"/>
        </w:rPr>
        <w:fldChar w:fldCharType="separate"/>
      </w:r>
      <w:r>
        <w:rPr>
          <w:rStyle w:val="35"/>
          <w:color w:val="auto"/>
        </w:rPr>
        <w:t>附录</w:t>
      </w:r>
      <w:r>
        <w:rPr>
          <w:rStyle w:val="35"/>
          <w:rFonts w:hint="eastAsia"/>
          <w:color w:val="auto"/>
          <w:lang w:val="en-US" w:eastAsia="zh-CN"/>
        </w:rPr>
        <w:t>B</w:t>
      </w:r>
      <w:r>
        <w:rPr>
          <w:color w:val="auto"/>
        </w:rPr>
        <w:fldChar w:fldCharType="end"/>
      </w:r>
      <w:r>
        <w:rPr>
          <w:color w:val="auto"/>
        </w:rPr>
        <w:fldChar w:fldCharType="begin"/>
      </w:r>
      <w:r>
        <w:rPr>
          <w:color w:val="auto"/>
        </w:rPr>
        <w:instrText xml:space="preserve"> HYPERLINK \l "_Toc195632802" </w:instrText>
      </w:r>
      <w:r>
        <w:rPr>
          <w:color w:val="auto"/>
        </w:rPr>
        <w:fldChar w:fldCharType="separate"/>
      </w:r>
      <w:r>
        <w:rPr>
          <w:rStyle w:val="35"/>
          <w:color w:val="auto"/>
        </w:rPr>
        <w:t>（资料性）</w:t>
      </w:r>
      <w:r>
        <w:rPr>
          <w:color w:val="auto"/>
        </w:rPr>
        <w:fldChar w:fldCharType="end"/>
      </w:r>
      <w:r>
        <w:rPr>
          <w:rFonts w:hint="eastAsia"/>
          <w:color w:val="auto"/>
        </w:rPr>
        <w:t>合同中明确的服务内容和质量要求</w:t>
      </w:r>
    </w:p>
    <w:p>
      <w:pPr>
        <w:pStyle w:val="22"/>
        <w:tabs>
          <w:tab w:val="right" w:leader="dot" w:pos="9344"/>
        </w:tabs>
        <w:rPr>
          <w:rFonts w:asciiTheme="minorHAnsi" w:hAnsiTheme="minorHAnsi" w:eastAsiaTheme="minorEastAsia" w:cstheme="minorBidi"/>
          <w:color w:val="auto"/>
          <w:szCs w:val="22"/>
        </w:rPr>
      </w:pPr>
      <w:r>
        <w:rPr>
          <w:color w:val="auto"/>
        </w:rPr>
        <w:fldChar w:fldCharType="begin"/>
      </w:r>
      <w:r>
        <w:rPr>
          <w:color w:val="auto"/>
        </w:rPr>
        <w:instrText xml:space="preserve"> HYPERLINK \l "_Toc195632801" </w:instrText>
      </w:r>
      <w:r>
        <w:rPr>
          <w:color w:val="auto"/>
        </w:rPr>
        <w:fldChar w:fldCharType="separate"/>
      </w:r>
      <w:r>
        <w:rPr>
          <w:rStyle w:val="35"/>
          <w:color w:val="auto"/>
        </w:rPr>
        <w:t>附录</w:t>
      </w:r>
      <w:r>
        <w:rPr>
          <w:rStyle w:val="35"/>
          <w:rFonts w:hint="eastAsia"/>
          <w:color w:val="auto"/>
          <w:lang w:val="en-US" w:eastAsia="zh-CN"/>
        </w:rPr>
        <w:t>C</w:t>
      </w:r>
      <w:r>
        <w:rPr>
          <w:color w:val="auto"/>
        </w:rPr>
        <w:fldChar w:fldCharType="end"/>
      </w:r>
      <w:r>
        <w:rPr>
          <w:color w:val="auto"/>
        </w:rPr>
        <w:fldChar w:fldCharType="begin"/>
      </w:r>
      <w:r>
        <w:rPr>
          <w:color w:val="auto"/>
        </w:rPr>
        <w:instrText xml:space="preserve"> HYPERLINK \l "_Toc195632802" </w:instrText>
      </w:r>
      <w:r>
        <w:rPr>
          <w:color w:val="auto"/>
        </w:rPr>
        <w:fldChar w:fldCharType="separate"/>
      </w:r>
      <w:r>
        <w:rPr>
          <w:rStyle w:val="35"/>
          <w:color w:val="auto"/>
        </w:rPr>
        <w:t>（资料性）</w:t>
      </w:r>
      <w:r>
        <w:rPr>
          <w:color w:val="auto"/>
        </w:rPr>
        <w:fldChar w:fldCharType="end"/>
      </w:r>
      <w:r>
        <w:rPr>
          <w:color w:val="auto"/>
        </w:rPr>
        <w:fldChar w:fldCharType="begin"/>
      </w:r>
      <w:r>
        <w:rPr>
          <w:color w:val="auto"/>
        </w:rPr>
        <w:instrText xml:space="preserve"> HYPERLINK \l "_Toc195632803" </w:instrText>
      </w:r>
      <w:r>
        <w:rPr>
          <w:color w:val="auto"/>
        </w:rPr>
        <w:fldChar w:fldCharType="separate"/>
      </w:r>
      <w:r>
        <w:rPr>
          <w:rStyle w:val="35"/>
          <w:rFonts w:hint="eastAsia"/>
          <w:color w:val="auto"/>
        </w:rPr>
        <w:t>湖南省地方标准实施信息及意见反馈表</w:t>
      </w:r>
      <w:r>
        <w:rPr>
          <w:color w:val="auto"/>
        </w:rPr>
        <w:tab/>
      </w:r>
      <w:r>
        <w:rPr>
          <w:color w:val="auto"/>
        </w:rPr>
        <w:fldChar w:fldCharType="begin"/>
      </w:r>
      <w:r>
        <w:rPr>
          <w:color w:val="auto"/>
        </w:rPr>
        <w:instrText xml:space="preserve"> PAGEREF _Toc195632803 \h </w:instrText>
      </w:r>
      <w:r>
        <w:rPr>
          <w:color w:val="auto"/>
        </w:rPr>
        <w:fldChar w:fldCharType="separate"/>
      </w:r>
      <w:r>
        <w:rPr>
          <w:color w:val="auto"/>
        </w:rPr>
        <w:t>8</w:t>
      </w:r>
      <w:r>
        <w:rPr>
          <w:color w:val="auto"/>
        </w:rPr>
        <w:fldChar w:fldCharType="end"/>
      </w:r>
      <w:r>
        <w:rPr>
          <w:color w:val="auto"/>
        </w:rPr>
        <w:fldChar w:fldCharType="end"/>
      </w:r>
    </w:p>
    <w:p>
      <w:pPr>
        <w:rPr>
          <w:color w:val="auto"/>
        </w:rPr>
      </w:pPr>
    </w:p>
    <w:p>
      <w:pPr>
        <w:pStyle w:val="94"/>
        <w:spacing w:after="468"/>
        <w:rPr>
          <w:color w:val="auto"/>
        </w:rPr>
        <w:sectPr>
          <w:headerReference r:id="rId11" w:type="default"/>
          <w:footerReference r:id="rId13" w:type="default"/>
          <w:headerReference r:id="rId12" w:type="even"/>
          <w:footerReference r:id="rId14" w:type="even"/>
          <w:pgSz w:w="11906" w:h="16838"/>
          <w:pgMar w:top="1928" w:right="1134" w:bottom="1134" w:left="1134" w:header="1418" w:footer="1134" w:gutter="284"/>
          <w:pgNumType w:fmt="upperRoman" w:start="1"/>
          <w:cols w:space="425" w:num="1"/>
          <w:formProt w:val="0"/>
          <w:docGrid w:type="lines" w:linePitch="312" w:charSpace="0"/>
        </w:sectPr>
      </w:pPr>
      <w:r>
        <w:rPr>
          <w:color w:val="auto"/>
        </w:rPr>
        <w:fldChar w:fldCharType="end"/>
      </w:r>
    </w:p>
    <w:bookmarkEnd w:id="13"/>
    <w:bookmarkEnd w:id="14"/>
    <w:bookmarkEnd w:id="15"/>
    <w:bookmarkEnd w:id="16"/>
    <w:p>
      <w:pPr>
        <w:pStyle w:val="92"/>
        <w:spacing w:after="468"/>
        <w:rPr>
          <w:color w:val="auto"/>
        </w:rPr>
      </w:pPr>
      <w:bookmarkStart w:id="17" w:name="_Toc184838336"/>
      <w:bookmarkStart w:id="18" w:name="BookMark2"/>
      <w:r>
        <w:rPr>
          <w:rFonts w:hint="eastAsia"/>
          <w:color w:val="auto"/>
          <w:spacing w:val="320"/>
        </w:rPr>
        <w:t>前</w:t>
      </w:r>
      <w:r>
        <w:rPr>
          <w:rFonts w:hint="eastAsia"/>
          <w:color w:val="auto"/>
        </w:rPr>
        <w:t>言</w:t>
      </w:r>
      <w:bookmarkEnd w:id="17"/>
    </w:p>
    <w:p>
      <w:pPr>
        <w:pStyle w:val="59"/>
        <w:ind w:firstLine="420"/>
        <w:rPr>
          <w:color w:val="auto"/>
        </w:rPr>
      </w:pPr>
      <w:r>
        <w:rPr>
          <w:rFonts w:hint="eastAsia"/>
          <w:color w:val="auto"/>
        </w:rPr>
        <w:t>本文件按照GB/T 1.1—2020《标准化工作导则  第1部分：标准化文件的结构和起草规则》的规定起草。</w:t>
      </w:r>
    </w:p>
    <w:p>
      <w:pPr>
        <w:pStyle w:val="59"/>
        <w:ind w:firstLine="420"/>
        <w:rPr>
          <w:color w:val="auto"/>
        </w:rPr>
      </w:pPr>
      <w:r>
        <w:rPr>
          <w:rFonts w:hint="eastAsia"/>
          <w:color w:val="auto"/>
        </w:rPr>
        <w:t>请注意本文件的某些内容可能涉及专利。本文件的发布机构不承担识别这些专利的责任。</w:t>
      </w:r>
    </w:p>
    <w:p>
      <w:pPr>
        <w:pStyle w:val="59"/>
        <w:ind w:firstLine="420"/>
        <w:rPr>
          <w:rFonts w:hint="eastAsia"/>
          <w:color w:val="auto"/>
        </w:rPr>
      </w:pPr>
      <w:r>
        <w:rPr>
          <w:rFonts w:hint="eastAsia"/>
          <w:color w:val="auto"/>
        </w:rPr>
        <w:t>本文件由湖南省农业农村厅提出。</w:t>
      </w:r>
    </w:p>
    <w:p>
      <w:pPr>
        <w:pStyle w:val="59"/>
        <w:ind w:firstLine="420"/>
        <w:rPr>
          <w:rFonts w:hint="eastAsia"/>
          <w:color w:val="auto"/>
        </w:rPr>
      </w:pPr>
      <w:r>
        <w:rPr>
          <w:rFonts w:hint="eastAsia"/>
          <w:color w:val="auto"/>
        </w:rPr>
        <w:t>湖南省农业标准化技术委员会归口。</w:t>
      </w:r>
    </w:p>
    <w:p>
      <w:pPr>
        <w:pStyle w:val="59"/>
        <w:ind w:firstLine="420"/>
        <w:rPr>
          <w:rFonts w:hint="default"/>
          <w:color w:val="auto"/>
          <w:highlight w:val="none"/>
          <w:lang w:val="en-US"/>
        </w:rPr>
      </w:pPr>
      <w:r>
        <w:rPr>
          <w:rFonts w:hint="eastAsia"/>
          <w:color w:val="auto"/>
          <w:highlight w:val="none"/>
        </w:rPr>
        <w:t>本文件起草单位：</w:t>
      </w:r>
      <w:r>
        <w:rPr>
          <w:rFonts w:hint="eastAsia"/>
          <w:color w:val="auto"/>
          <w:highlight w:val="none"/>
          <w:lang w:val="en-US" w:eastAsia="zh-CN"/>
        </w:rPr>
        <w:t>湖南农业大学、湖南省农业农村厅、湖南省油菜产业协会、湖南省作物研究所、涟源市植保植检站、安仁县农村经营服务</w:t>
      </w:r>
      <w:r>
        <w:rPr>
          <w:rFonts w:hint="eastAsia" w:ascii="宋体" w:eastAsia="宋体"/>
          <w:color w:val="auto"/>
          <w:highlight w:val="none"/>
          <w:lang w:val="en-US" w:eastAsia="zh-CN"/>
        </w:rPr>
        <w:t>站、南县农业农村局岳</w:t>
      </w:r>
      <w:r>
        <w:rPr>
          <w:rFonts w:hint="eastAsia"/>
          <w:color w:val="auto"/>
          <w:highlight w:val="none"/>
          <w:lang w:val="en-US" w:eastAsia="zh-CN"/>
        </w:rPr>
        <w:t>阳县、丰瑞农机专业合作社、湖南大队长农业有限公司、安仁县鑫亮粮油发展有限公司‌。</w:t>
      </w:r>
    </w:p>
    <w:p>
      <w:pPr>
        <w:pStyle w:val="59"/>
        <w:ind w:firstLine="420"/>
        <w:rPr>
          <w:color w:val="auto"/>
          <w:highlight w:val="none"/>
        </w:rPr>
      </w:pPr>
      <w:r>
        <w:rPr>
          <w:rFonts w:hint="eastAsia"/>
          <w:color w:val="auto"/>
          <w:highlight w:val="none"/>
        </w:rPr>
        <w:t>本文件主要起草人：</w:t>
      </w:r>
      <w:r>
        <w:rPr>
          <w:rFonts w:hint="eastAsia"/>
          <w:color w:val="auto"/>
          <w:highlight w:val="none"/>
          <w:lang w:val="en-US" w:eastAsia="zh-CN"/>
        </w:rPr>
        <w:t>王悦、张志兵、成智涛、周丹丹、孙勇勇、陈光辉、梁中卫、侯小明、董敏芳、彭荷佳、高贵、李嘉亮、黄成。</w:t>
      </w:r>
    </w:p>
    <w:p>
      <w:pPr>
        <w:widowControl/>
        <w:adjustRightInd/>
        <w:spacing w:line="240" w:lineRule="auto"/>
        <w:jc w:val="left"/>
        <w:rPr>
          <w:color w:val="auto"/>
        </w:rPr>
      </w:pPr>
    </w:p>
    <w:p>
      <w:pPr>
        <w:pStyle w:val="12"/>
        <w:rPr>
          <w:color w:val="auto"/>
        </w:rPr>
      </w:pPr>
    </w:p>
    <w:p>
      <w:pPr>
        <w:widowControl/>
        <w:adjustRightInd/>
        <w:spacing w:line="240" w:lineRule="auto"/>
        <w:jc w:val="left"/>
        <w:rPr>
          <w:color w:val="auto"/>
        </w:rPr>
      </w:pPr>
    </w:p>
    <w:p>
      <w:pPr>
        <w:widowControl/>
        <w:adjustRightInd/>
        <w:spacing w:line="240" w:lineRule="auto"/>
        <w:jc w:val="left"/>
        <w:rPr>
          <w:color w:val="auto"/>
        </w:rPr>
      </w:pPr>
    </w:p>
    <w:p>
      <w:pPr>
        <w:widowControl/>
        <w:adjustRightInd/>
        <w:spacing w:line="240" w:lineRule="auto"/>
        <w:jc w:val="left"/>
        <w:rPr>
          <w:color w:val="auto"/>
        </w:rPr>
      </w:pPr>
    </w:p>
    <w:p>
      <w:pPr>
        <w:widowControl/>
        <w:adjustRightInd/>
        <w:spacing w:line="240" w:lineRule="auto"/>
        <w:jc w:val="left"/>
        <w:rPr>
          <w:color w:val="auto"/>
        </w:rPr>
      </w:pPr>
    </w:p>
    <w:p>
      <w:pPr>
        <w:widowControl/>
        <w:adjustRightInd/>
        <w:spacing w:line="240" w:lineRule="auto"/>
        <w:jc w:val="left"/>
        <w:rPr>
          <w:color w:val="auto"/>
        </w:rPr>
      </w:pPr>
    </w:p>
    <w:p>
      <w:pPr>
        <w:widowControl/>
        <w:adjustRightInd/>
        <w:spacing w:line="240" w:lineRule="auto"/>
        <w:jc w:val="left"/>
        <w:rPr>
          <w:color w:val="auto"/>
        </w:rPr>
      </w:pPr>
    </w:p>
    <w:p>
      <w:pPr>
        <w:widowControl/>
        <w:adjustRightInd/>
        <w:spacing w:line="240" w:lineRule="auto"/>
        <w:jc w:val="left"/>
        <w:rPr>
          <w:color w:val="auto"/>
        </w:rPr>
      </w:pPr>
    </w:p>
    <w:p>
      <w:pPr>
        <w:widowControl/>
        <w:adjustRightInd/>
        <w:spacing w:line="240" w:lineRule="auto"/>
        <w:jc w:val="left"/>
        <w:rPr>
          <w:color w:val="auto"/>
        </w:rPr>
      </w:pPr>
    </w:p>
    <w:p>
      <w:pPr>
        <w:widowControl/>
        <w:adjustRightInd/>
        <w:spacing w:line="240" w:lineRule="auto"/>
        <w:jc w:val="left"/>
        <w:rPr>
          <w:color w:val="auto"/>
        </w:rPr>
      </w:pPr>
    </w:p>
    <w:p>
      <w:pPr>
        <w:widowControl/>
        <w:adjustRightInd/>
        <w:spacing w:line="240" w:lineRule="auto"/>
        <w:jc w:val="left"/>
        <w:rPr>
          <w:color w:val="auto"/>
        </w:rPr>
      </w:pPr>
    </w:p>
    <w:p>
      <w:pPr>
        <w:widowControl/>
        <w:adjustRightInd/>
        <w:spacing w:line="240" w:lineRule="auto"/>
        <w:jc w:val="left"/>
        <w:rPr>
          <w:color w:val="auto"/>
        </w:rPr>
      </w:pPr>
    </w:p>
    <w:p>
      <w:pPr>
        <w:widowControl/>
        <w:adjustRightInd/>
        <w:spacing w:line="240" w:lineRule="auto"/>
        <w:jc w:val="left"/>
        <w:rPr>
          <w:rFonts w:ascii="宋体" w:hAnsi="Times New Roman"/>
          <w:color w:val="auto"/>
          <w:kern w:val="0"/>
          <w:szCs w:val="20"/>
        </w:rPr>
      </w:pPr>
      <w:r>
        <w:rPr>
          <w:color w:val="auto"/>
        </w:rPr>
        <w:br w:type="page"/>
      </w:r>
    </w:p>
    <w:bookmarkEnd w:id="18"/>
    <w:p>
      <w:pPr>
        <w:spacing w:line="20" w:lineRule="exact"/>
        <w:jc w:val="center"/>
        <w:rPr>
          <w:rFonts w:ascii="黑体" w:hAnsi="黑体" w:eastAsia="黑体"/>
          <w:color w:val="auto"/>
          <w:sz w:val="32"/>
          <w:szCs w:val="32"/>
        </w:rPr>
      </w:pPr>
      <w:bookmarkStart w:id="19" w:name="BookMark4"/>
    </w:p>
    <w:p>
      <w:pPr>
        <w:spacing w:line="20" w:lineRule="exact"/>
        <w:jc w:val="center"/>
        <w:rPr>
          <w:rFonts w:ascii="黑体" w:hAnsi="黑体" w:eastAsia="黑体"/>
          <w:color w:val="auto"/>
          <w:sz w:val="32"/>
          <w:szCs w:val="32"/>
        </w:rPr>
      </w:pPr>
    </w:p>
    <w:sdt>
      <w:sdtPr>
        <w:rPr>
          <w:color w:val="auto"/>
        </w:rPr>
        <w:tag w:val="NEW_STAND_NAME"/>
        <w:id w:val="595910757"/>
        <w:lock w:val="sdtLocked"/>
        <w:placeholder>
          <w:docPart w:val="5F3E82E502CA4F6FA236F4F804C8C97D"/>
        </w:placeholder>
      </w:sdtPr>
      <w:sdtEndPr>
        <w:rPr>
          <w:color w:val="auto"/>
        </w:rPr>
      </w:sdtEndPr>
      <w:sdtContent>
        <w:p>
          <w:pPr>
            <w:pStyle w:val="180"/>
            <w:spacing w:before="312" w:beforeLines="100" w:after="686" w:afterLines="220"/>
            <w:rPr>
              <w:color w:val="auto"/>
            </w:rPr>
          </w:pPr>
          <w:bookmarkStart w:id="20" w:name="NEW_STAND_NAME"/>
          <w:r>
            <w:rPr>
              <w:rFonts w:hint="eastAsia"/>
              <w:color w:val="auto"/>
            </w:rPr>
            <w:t>水稻生产社会化服务规程</w:t>
          </w:r>
        </w:p>
      </w:sdtContent>
    </w:sdt>
    <w:bookmarkEnd w:id="20"/>
    <w:p>
      <w:pPr>
        <w:pStyle w:val="107"/>
        <w:spacing w:before="312" w:after="312"/>
        <w:rPr>
          <w:color w:val="auto"/>
        </w:rPr>
      </w:pPr>
      <w:bookmarkStart w:id="21" w:name="_Toc17233333"/>
      <w:bookmarkStart w:id="22" w:name="_Toc26648465"/>
      <w:bookmarkStart w:id="23" w:name="_Toc195632768"/>
      <w:bookmarkStart w:id="24" w:name="_Toc97191423"/>
      <w:bookmarkStart w:id="25" w:name="_Toc26986771"/>
      <w:bookmarkStart w:id="26" w:name="_Toc24884211"/>
      <w:bookmarkStart w:id="27" w:name="_Toc183772556"/>
      <w:bookmarkStart w:id="28" w:name="_Toc24884218"/>
      <w:bookmarkStart w:id="29" w:name="_Toc180423605"/>
      <w:bookmarkStart w:id="30" w:name="_Toc17233325"/>
      <w:bookmarkStart w:id="31" w:name="_Toc195632730"/>
      <w:bookmarkStart w:id="32" w:name="_Toc26718930"/>
      <w:bookmarkStart w:id="33" w:name="_Toc26986530"/>
      <w:r>
        <w:rPr>
          <w:rFonts w:hint="eastAsia"/>
          <w:color w:val="auto"/>
        </w:rPr>
        <w:t>范围</w:t>
      </w:r>
      <w:bookmarkEnd w:id="21"/>
      <w:bookmarkEnd w:id="22"/>
      <w:bookmarkEnd w:id="23"/>
      <w:bookmarkEnd w:id="24"/>
      <w:bookmarkEnd w:id="25"/>
      <w:bookmarkEnd w:id="26"/>
      <w:bookmarkEnd w:id="27"/>
      <w:bookmarkEnd w:id="28"/>
      <w:bookmarkEnd w:id="29"/>
      <w:bookmarkEnd w:id="30"/>
      <w:bookmarkEnd w:id="31"/>
      <w:bookmarkEnd w:id="32"/>
      <w:bookmarkEnd w:id="33"/>
    </w:p>
    <w:p>
      <w:pPr>
        <w:pStyle w:val="59"/>
        <w:ind w:firstLine="420"/>
        <w:rPr>
          <w:color w:val="auto"/>
        </w:rPr>
      </w:pPr>
      <w:bookmarkStart w:id="34" w:name="_Toc17233334"/>
      <w:bookmarkStart w:id="35" w:name="_Toc17233326"/>
      <w:bookmarkStart w:id="36" w:name="_Toc24884212"/>
      <w:bookmarkStart w:id="37" w:name="_Toc24884219"/>
      <w:bookmarkStart w:id="38" w:name="_Toc26648466"/>
      <w:r>
        <w:rPr>
          <w:rFonts w:hint="eastAsia"/>
          <w:color w:val="auto"/>
        </w:rPr>
        <w:t>本文件规定了水稻生产社会化服务基本要求、服务环节与要求、服务管理等内容。</w:t>
      </w:r>
    </w:p>
    <w:p>
      <w:pPr>
        <w:pStyle w:val="59"/>
        <w:ind w:firstLine="420"/>
        <w:rPr>
          <w:color w:val="auto"/>
        </w:rPr>
      </w:pPr>
      <w:r>
        <w:rPr>
          <w:rFonts w:hint="eastAsia"/>
          <w:color w:val="auto"/>
        </w:rPr>
        <w:t>本文件适用于湖</w:t>
      </w:r>
      <w:r>
        <w:rPr>
          <w:rFonts w:hint="eastAsia"/>
          <w:color w:val="auto"/>
          <w:lang w:val="en-US" w:eastAsia="zh-CN"/>
        </w:rPr>
        <w:t>南</w:t>
      </w:r>
      <w:r>
        <w:rPr>
          <w:rFonts w:hint="eastAsia"/>
          <w:color w:val="auto"/>
        </w:rPr>
        <w:t>省水稻生产社会化服务。</w:t>
      </w:r>
    </w:p>
    <w:p>
      <w:pPr>
        <w:pStyle w:val="107"/>
        <w:spacing w:before="312" w:after="312"/>
        <w:rPr>
          <w:color w:val="auto"/>
        </w:rPr>
      </w:pPr>
      <w:bookmarkStart w:id="39" w:name="_Toc97191424"/>
      <w:bookmarkStart w:id="40" w:name="_Toc26986531"/>
      <w:bookmarkStart w:id="41" w:name="_Toc26718931"/>
      <w:bookmarkStart w:id="42" w:name="_Toc183772557"/>
      <w:bookmarkStart w:id="43" w:name="_Toc180423606"/>
      <w:bookmarkStart w:id="44" w:name="_Toc195632731"/>
      <w:bookmarkStart w:id="45" w:name="_Toc26986772"/>
      <w:bookmarkStart w:id="46" w:name="_Toc195632769"/>
      <w:r>
        <w:rPr>
          <w:rFonts w:hint="eastAsia"/>
          <w:color w:val="auto"/>
        </w:rPr>
        <w:t>规范性引用文件</w:t>
      </w:r>
      <w:bookmarkEnd w:id="34"/>
      <w:bookmarkEnd w:id="35"/>
      <w:bookmarkEnd w:id="36"/>
      <w:bookmarkEnd w:id="37"/>
      <w:bookmarkEnd w:id="38"/>
      <w:bookmarkEnd w:id="39"/>
      <w:bookmarkEnd w:id="40"/>
      <w:bookmarkEnd w:id="41"/>
      <w:bookmarkEnd w:id="42"/>
      <w:bookmarkEnd w:id="43"/>
      <w:bookmarkEnd w:id="44"/>
      <w:bookmarkEnd w:id="45"/>
      <w:bookmarkEnd w:id="46"/>
    </w:p>
    <w:sdt>
      <w:sdtPr>
        <w:rPr>
          <w:rFonts w:hint="eastAsia"/>
          <w:color w:val="auto"/>
        </w:rPr>
        <w:id w:val="715848253"/>
        <w:placeholder>
          <w:docPart w:val="401C9F6705B84978938AA067EE78D958"/>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color w:val="auto"/>
        </w:rPr>
      </w:sdtEndPr>
      <w:sdtContent>
        <w:p>
          <w:pPr>
            <w:pStyle w:val="59"/>
            <w:ind w:firstLine="420"/>
            <w:rPr>
              <w:color w:val="auto"/>
            </w:rPr>
          </w:pPr>
          <w:r>
            <w:rPr>
              <w:rFonts w:hint="eastAsia"/>
              <w:color w:val="auto"/>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pPr>
        <w:pStyle w:val="59"/>
        <w:ind w:firstLine="420"/>
        <w:rPr>
          <w:rFonts w:hint="eastAsia"/>
          <w:color w:val="auto"/>
        </w:rPr>
      </w:pPr>
      <w:bookmarkStart w:id="202" w:name="_GoBack"/>
      <w:bookmarkEnd w:id="202"/>
      <w:r>
        <w:rPr>
          <w:rFonts w:hint="eastAsia"/>
          <w:color w:val="auto"/>
        </w:rPr>
        <w:t>GB 1350　稻谷</w:t>
      </w:r>
    </w:p>
    <w:p>
      <w:pPr>
        <w:pStyle w:val="59"/>
        <w:ind w:firstLine="420"/>
        <w:rPr>
          <w:rFonts w:hint="eastAsia"/>
          <w:color w:val="auto"/>
        </w:rPr>
      </w:pPr>
      <w:r>
        <w:rPr>
          <w:rFonts w:hint="eastAsia"/>
          <w:color w:val="auto"/>
        </w:rPr>
        <w:t>GB/T 4404.1　粮食作物种子 第1部分：禾谷类</w:t>
      </w:r>
    </w:p>
    <w:p>
      <w:pPr>
        <w:pStyle w:val="59"/>
        <w:ind w:firstLine="420"/>
        <w:rPr>
          <w:rFonts w:hint="eastAsia"/>
          <w:color w:val="auto"/>
        </w:rPr>
      </w:pPr>
      <w:r>
        <w:rPr>
          <w:rFonts w:hint="eastAsia"/>
          <w:color w:val="auto"/>
        </w:rPr>
        <w:t>GB 16151　农业机械运行安全技术条件</w:t>
      </w:r>
    </w:p>
    <w:p>
      <w:pPr>
        <w:pStyle w:val="59"/>
        <w:ind w:firstLine="420"/>
        <w:rPr>
          <w:rFonts w:hint="eastAsia"/>
          <w:color w:val="auto"/>
        </w:rPr>
      </w:pPr>
      <w:r>
        <w:rPr>
          <w:rFonts w:hint="eastAsia"/>
          <w:color w:val="auto"/>
        </w:rPr>
        <w:t>GB/T 32980　农业社会化服务 农作物病虫害防治服务质量要求</w:t>
      </w:r>
    </w:p>
    <w:p>
      <w:pPr>
        <w:pStyle w:val="59"/>
        <w:ind w:firstLine="420"/>
        <w:rPr>
          <w:rFonts w:hint="eastAsia"/>
          <w:color w:val="auto"/>
        </w:rPr>
      </w:pPr>
      <w:r>
        <w:rPr>
          <w:rFonts w:hint="eastAsia"/>
          <w:color w:val="auto"/>
        </w:rPr>
        <w:t>NY/T 496　肥料合理使用准则 通则</w:t>
      </w:r>
    </w:p>
    <w:p>
      <w:pPr>
        <w:pStyle w:val="59"/>
        <w:ind w:firstLine="420"/>
        <w:rPr>
          <w:rFonts w:hint="eastAsia"/>
          <w:color w:val="auto"/>
        </w:rPr>
      </w:pPr>
      <w:r>
        <w:rPr>
          <w:rFonts w:hint="eastAsia"/>
          <w:color w:val="auto"/>
        </w:rPr>
        <w:t>NY/T 650　喷雾机（器）作业质量</w:t>
      </w:r>
    </w:p>
    <w:p>
      <w:pPr>
        <w:pStyle w:val="59"/>
        <w:ind w:firstLine="420"/>
        <w:rPr>
          <w:rFonts w:hint="eastAsia"/>
          <w:color w:val="auto"/>
        </w:rPr>
      </w:pPr>
      <w:r>
        <w:rPr>
          <w:rFonts w:hint="eastAsia"/>
          <w:color w:val="auto"/>
        </w:rPr>
        <w:t>NY/T 995　谷物联合收割机 作业质量</w:t>
      </w:r>
    </w:p>
    <w:p>
      <w:pPr>
        <w:pStyle w:val="59"/>
        <w:ind w:firstLine="420"/>
        <w:rPr>
          <w:rFonts w:hint="eastAsia"/>
          <w:color w:val="auto"/>
        </w:rPr>
      </w:pPr>
      <w:r>
        <w:rPr>
          <w:rFonts w:hint="eastAsia"/>
          <w:color w:val="auto"/>
        </w:rPr>
        <w:t>NY/T 1276　农药安全使用规范 总则</w:t>
      </w:r>
    </w:p>
    <w:p>
      <w:pPr>
        <w:pStyle w:val="59"/>
        <w:ind w:firstLine="420"/>
        <w:rPr>
          <w:rFonts w:hint="eastAsia"/>
          <w:color w:val="auto"/>
        </w:rPr>
      </w:pPr>
      <w:r>
        <w:rPr>
          <w:rFonts w:hint="eastAsia"/>
          <w:color w:val="auto"/>
        </w:rPr>
        <w:t>NY/T 1534　水稻工厂化育秧技术规程</w:t>
      </w:r>
    </w:p>
    <w:p>
      <w:pPr>
        <w:pStyle w:val="59"/>
        <w:ind w:firstLine="420"/>
        <w:rPr>
          <w:rFonts w:hint="eastAsia"/>
          <w:color w:val="auto"/>
        </w:rPr>
      </w:pPr>
      <w:r>
        <w:rPr>
          <w:rFonts w:hint="eastAsia"/>
          <w:color w:val="auto"/>
        </w:rPr>
        <w:t>HNZ156　稻油两熟高产高效栽培技术规程</w:t>
      </w:r>
    </w:p>
    <w:p>
      <w:pPr>
        <w:pStyle w:val="59"/>
        <w:ind w:firstLine="420"/>
        <w:rPr>
          <w:rFonts w:hint="eastAsia"/>
          <w:color w:val="auto"/>
        </w:rPr>
      </w:pPr>
      <w:r>
        <w:rPr>
          <w:rFonts w:hint="eastAsia"/>
          <w:color w:val="auto"/>
        </w:rPr>
        <w:t>HNZ263　双季稻早专晚优全程机械化生产技术规程</w:t>
      </w:r>
    </w:p>
    <w:p>
      <w:pPr>
        <w:pStyle w:val="107"/>
        <w:spacing w:before="312" w:after="312"/>
        <w:rPr>
          <w:color w:val="auto"/>
        </w:rPr>
      </w:pPr>
      <w:bookmarkStart w:id="47" w:name="_Toc183772558"/>
      <w:bookmarkStart w:id="48" w:name="_Toc195632732"/>
      <w:bookmarkStart w:id="49" w:name="_Toc180423607"/>
      <w:bookmarkStart w:id="50" w:name="_Toc195632770"/>
      <w:bookmarkStart w:id="51" w:name="_Toc97191425"/>
      <w:r>
        <w:rPr>
          <w:rFonts w:hint="eastAsia"/>
          <w:color w:val="auto"/>
          <w:szCs w:val="21"/>
        </w:rPr>
        <w:t>术语和定义</w:t>
      </w:r>
      <w:bookmarkEnd w:id="47"/>
      <w:bookmarkEnd w:id="48"/>
      <w:bookmarkEnd w:id="49"/>
      <w:bookmarkEnd w:id="50"/>
      <w:bookmarkEnd w:id="51"/>
    </w:p>
    <w:sdt>
      <w:sdtPr>
        <w:rPr>
          <w:color w:val="auto"/>
        </w:rPr>
        <w:id w:val="-1"/>
        <w:placeholder>
          <w:docPart w:val="A3AAA07809BA4C149E35C73AD3610E3D"/>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rPr>
          <w:color w:val="auto"/>
        </w:rPr>
      </w:sdtEndPr>
      <w:sdtContent>
        <w:p>
          <w:pPr>
            <w:pStyle w:val="59"/>
            <w:ind w:firstLine="420"/>
            <w:rPr>
              <w:color w:val="auto"/>
            </w:rPr>
          </w:pPr>
          <w:bookmarkStart w:id="52" w:name="_Toc26986532"/>
          <w:bookmarkEnd w:id="52"/>
          <w:bookmarkStart w:id="53" w:name="_Hlk188714369"/>
          <w:r>
            <w:rPr>
              <w:color w:val="auto"/>
            </w:rPr>
            <w:t>本文件没有需要界定的术语和定义。</w:t>
          </w:r>
        </w:p>
      </w:sdtContent>
    </w:sdt>
    <w:bookmarkEnd w:id="53"/>
    <w:p>
      <w:pPr>
        <w:pStyle w:val="107"/>
        <w:spacing w:before="312" w:after="312"/>
        <w:rPr>
          <w:color w:val="auto"/>
        </w:rPr>
      </w:pPr>
      <w:bookmarkStart w:id="54" w:name="_Toc195632733"/>
      <w:bookmarkStart w:id="55" w:name="_Toc183772559"/>
      <w:bookmarkStart w:id="56" w:name="_Toc180423608"/>
      <w:bookmarkStart w:id="57" w:name="_Toc195632771"/>
      <w:r>
        <w:rPr>
          <w:color w:val="auto"/>
        </w:rPr>
        <w:t>基本要求</w:t>
      </w:r>
      <w:bookmarkEnd w:id="54"/>
      <w:bookmarkEnd w:id="55"/>
      <w:bookmarkEnd w:id="56"/>
      <w:bookmarkEnd w:id="57"/>
    </w:p>
    <w:p>
      <w:pPr>
        <w:pStyle w:val="108"/>
        <w:spacing w:before="156" w:after="156"/>
        <w:rPr>
          <w:color w:val="auto"/>
        </w:rPr>
      </w:pPr>
      <w:bookmarkStart w:id="58" w:name="_Toc180069924"/>
      <w:bookmarkStart w:id="59" w:name="_Toc180067419"/>
      <w:bookmarkStart w:id="60" w:name="_Toc180069458"/>
      <w:bookmarkStart w:id="61" w:name="_Toc180070157"/>
      <w:bookmarkStart w:id="62" w:name="_Toc195632772"/>
      <w:bookmarkStart w:id="63" w:name="_Toc195632734"/>
      <w:bookmarkStart w:id="64" w:name="_Hlk188714409"/>
      <w:bookmarkStart w:id="65" w:name="_Toc180423611"/>
      <w:bookmarkStart w:id="66" w:name="_Toc183772562"/>
      <w:r>
        <w:rPr>
          <w:rFonts w:hint="eastAsia"/>
          <w:color w:val="auto"/>
        </w:rPr>
        <w:t>服务</w:t>
      </w:r>
      <w:bookmarkEnd w:id="58"/>
      <w:bookmarkEnd w:id="59"/>
      <w:bookmarkEnd w:id="60"/>
      <w:bookmarkEnd w:id="61"/>
      <w:r>
        <w:rPr>
          <w:rFonts w:hint="eastAsia"/>
          <w:color w:val="auto"/>
        </w:rPr>
        <w:t>主体</w:t>
      </w:r>
      <w:bookmarkEnd w:id="62"/>
      <w:bookmarkEnd w:id="63"/>
    </w:p>
    <w:p>
      <w:pPr>
        <w:pStyle w:val="59"/>
        <w:ind w:firstLine="420"/>
        <w:rPr>
          <w:color w:val="auto"/>
        </w:rPr>
      </w:pPr>
      <w:r>
        <w:rPr>
          <w:rFonts w:hint="eastAsia"/>
          <w:color w:val="auto"/>
        </w:rPr>
        <w:t>服务</w:t>
      </w:r>
      <w:r>
        <w:rPr>
          <w:rFonts w:hint="eastAsia"/>
          <w:color w:val="auto"/>
          <w:lang w:val="en-US" w:eastAsia="zh-CN"/>
        </w:rPr>
        <w:t>主体</w:t>
      </w:r>
      <w:r>
        <w:rPr>
          <w:rFonts w:hint="eastAsia"/>
          <w:color w:val="auto"/>
        </w:rPr>
        <w:t>应符合：</w:t>
      </w:r>
    </w:p>
    <w:p>
      <w:pPr>
        <w:pStyle w:val="177"/>
        <w:rPr>
          <w:rFonts w:hint="eastAsia"/>
          <w:color w:val="auto"/>
        </w:rPr>
      </w:pPr>
      <w:r>
        <w:rPr>
          <w:rFonts w:hint="eastAsia"/>
          <w:color w:val="auto"/>
        </w:rPr>
        <w:t>具备独立法人资格及与服务相匹配的经营范围</w:t>
      </w:r>
      <w:r>
        <w:rPr>
          <w:rFonts w:hint="eastAsia"/>
          <w:color w:val="auto"/>
          <w:lang w:eastAsia="zh-CN"/>
        </w:rPr>
        <w:t>；</w:t>
      </w:r>
    </w:p>
    <w:p>
      <w:pPr>
        <w:pStyle w:val="177"/>
        <w:rPr>
          <w:rFonts w:hint="eastAsia"/>
          <w:color w:val="auto"/>
        </w:rPr>
      </w:pPr>
      <w:r>
        <w:rPr>
          <w:rFonts w:hint="eastAsia"/>
          <w:color w:val="auto"/>
        </w:rPr>
        <w:t>拥有固定的办公场所、稳定的团队与必要的设施设备</w:t>
      </w:r>
      <w:r>
        <w:rPr>
          <w:rFonts w:hint="eastAsia"/>
          <w:color w:val="auto"/>
          <w:lang w:eastAsia="zh-CN"/>
        </w:rPr>
        <w:t>；</w:t>
      </w:r>
    </w:p>
    <w:p>
      <w:pPr>
        <w:pStyle w:val="177"/>
        <w:rPr>
          <w:rFonts w:hint="eastAsia"/>
          <w:color w:val="auto"/>
        </w:rPr>
      </w:pPr>
      <w:r>
        <w:rPr>
          <w:rFonts w:hint="eastAsia"/>
          <w:color w:val="auto"/>
        </w:rPr>
        <w:t>建立完善的规章制度、规范的服务流程与档案记录，同步建立数据管理相关制度及财务档案管理制度</w:t>
      </w:r>
      <w:r>
        <w:rPr>
          <w:rFonts w:hint="eastAsia"/>
          <w:color w:val="auto"/>
          <w:lang w:eastAsia="zh-CN"/>
        </w:rPr>
        <w:t>；</w:t>
      </w:r>
    </w:p>
    <w:p>
      <w:pPr>
        <w:pStyle w:val="177"/>
        <w:rPr>
          <w:color w:val="auto"/>
        </w:rPr>
      </w:pPr>
      <w:r>
        <w:rPr>
          <w:rFonts w:hint="eastAsia"/>
          <w:color w:val="auto"/>
        </w:rPr>
        <w:t>具备组织实施业务及安全培训的能力与条件</w:t>
      </w:r>
      <w:r>
        <w:rPr>
          <w:rFonts w:hint="eastAsia"/>
          <w:color w:val="auto"/>
          <w:lang w:eastAsia="zh-CN"/>
        </w:rPr>
        <w:t>；</w:t>
      </w:r>
    </w:p>
    <w:p>
      <w:pPr>
        <w:pStyle w:val="177"/>
        <w:rPr>
          <w:color w:val="auto"/>
        </w:rPr>
      </w:pPr>
      <w:r>
        <w:rPr>
          <w:rFonts w:hint="eastAsia"/>
          <w:color w:val="auto"/>
        </w:rPr>
        <w:t>自觉接受政府相关部门的监督检查与业务指导。</w:t>
      </w:r>
    </w:p>
    <w:p>
      <w:pPr>
        <w:pStyle w:val="108"/>
        <w:spacing w:before="156" w:after="156"/>
        <w:rPr>
          <w:color w:val="auto"/>
        </w:rPr>
      </w:pPr>
      <w:bookmarkStart w:id="67" w:name="_Toc195632773"/>
      <w:bookmarkStart w:id="68" w:name="_Toc180067420"/>
      <w:bookmarkStart w:id="69" w:name="_Toc180069925"/>
      <w:bookmarkStart w:id="70" w:name="_Toc195632735"/>
      <w:bookmarkStart w:id="71" w:name="_Toc180069459"/>
      <w:bookmarkStart w:id="72" w:name="_Toc180070158"/>
      <w:r>
        <w:rPr>
          <w:color w:val="auto"/>
        </w:rPr>
        <w:t>服务人员</w:t>
      </w:r>
      <w:bookmarkEnd w:id="67"/>
      <w:bookmarkEnd w:id="68"/>
      <w:bookmarkEnd w:id="69"/>
      <w:bookmarkEnd w:id="70"/>
      <w:bookmarkEnd w:id="71"/>
      <w:bookmarkEnd w:id="72"/>
    </w:p>
    <w:p>
      <w:pPr>
        <w:pStyle w:val="59"/>
        <w:ind w:firstLine="420"/>
        <w:rPr>
          <w:color w:val="auto"/>
        </w:rPr>
      </w:pPr>
      <w:r>
        <w:rPr>
          <w:rFonts w:hint="eastAsia"/>
          <w:color w:val="auto"/>
        </w:rPr>
        <w:t>服务人员应符合：</w:t>
      </w:r>
    </w:p>
    <w:p>
      <w:pPr>
        <w:pStyle w:val="177"/>
        <w:numPr>
          <w:ilvl w:val="0"/>
          <w:numId w:val="33"/>
        </w:numPr>
        <w:rPr>
          <w:color w:val="auto"/>
        </w:rPr>
      </w:pPr>
      <w:r>
        <w:rPr>
          <w:rFonts w:hint="eastAsia"/>
          <w:color w:val="auto"/>
        </w:rPr>
        <w:t>熟知并严格遵守农业相关法律</w:t>
      </w:r>
      <w:r>
        <w:rPr>
          <w:rFonts w:hint="eastAsia"/>
          <w:color w:val="auto"/>
          <w:lang w:eastAsia="zh-CN"/>
        </w:rPr>
        <w:t>、</w:t>
      </w:r>
      <w:r>
        <w:rPr>
          <w:rFonts w:hint="eastAsia"/>
          <w:color w:val="auto"/>
        </w:rPr>
        <w:t>法规与政策，掌握数据安全相关规定；</w:t>
      </w:r>
    </w:p>
    <w:p>
      <w:pPr>
        <w:pStyle w:val="177"/>
        <w:rPr>
          <w:color w:val="auto"/>
        </w:rPr>
      </w:pPr>
      <w:r>
        <w:rPr>
          <w:rFonts w:hint="eastAsia"/>
          <w:color w:val="auto"/>
        </w:rPr>
        <w:t>具备良好职业道德，恪守诚实守信，严格保护服务对象相关数据隐私；</w:t>
      </w:r>
    </w:p>
    <w:p>
      <w:pPr>
        <w:pStyle w:val="177"/>
        <w:rPr>
          <w:color w:val="auto"/>
        </w:rPr>
      </w:pPr>
      <w:r>
        <w:rPr>
          <w:rFonts w:hint="eastAsia"/>
          <w:color w:val="auto"/>
        </w:rPr>
        <w:t>具备岗位所需的专业知识和熟练技能，持证岗位须认证上岗；</w:t>
      </w:r>
    </w:p>
    <w:p>
      <w:pPr>
        <w:pStyle w:val="177"/>
        <w:rPr>
          <w:color w:val="auto"/>
        </w:rPr>
      </w:pPr>
      <w:r>
        <w:rPr>
          <w:rFonts w:hint="eastAsia"/>
          <w:color w:val="auto"/>
        </w:rPr>
        <w:t>熟悉服务规范与流程，并按规定接受业务及安全培训；</w:t>
      </w:r>
    </w:p>
    <w:p>
      <w:pPr>
        <w:pStyle w:val="177"/>
        <w:rPr>
          <w:rFonts w:hint="eastAsia"/>
          <w:color w:val="auto"/>
        </w:rPr>
      </w:pPr>
      <w:r>
        <w:rPr>
          <w:rFonts w:hint="eastAsia"/>
          <w:color w:val="auto"/>
        </w:rPr>
        <w:t>具备与服务对象沟通并提供技术指导的能力</w:t>
      </w:r>
      <w:r>
        <w:rPr>
          <w:rFonts w:hint="eastAsia"/>
          <w:color w:val="auto"/>
          <w:lang w:eastAsia="zh-CN"/>
        </w:rPr>
        <w:t>；</w:t>
      </w:r>
    </w:p>
    <w:p>
      <w:pPr>
        <w:pStyle w:val="177"/>
        <w:rPr>
          <w:color w:val="auto"/>
        </w:rPr>
      </w:pPr>
      <w:r>
        <w:rPr>
          <w:rFonts w:hint="eastAsia"/>
          <w:color w:val="auto"/>
        </w:rPr>
        <w:t>掌握安全规范与现场应急处置技能。</w:t>
      </w:r>
    </w:p>
    <w:bookmarkEnd w:id="64"/>
    <w:p>
      <w:pPr>
        <w:pStyle w:val="108"/>
        <w:spacing w:before="156" w:after="156"/>
        <w:rPr>
          <w:color w:val="auto"/>
        </w:rPr>
      </w:pPr>
      <w:bookmarkStart w:id="73" w:name="_Toc195632736"/>
      <w:bookmarkStart w:id="74" w:name="_Toc195632774"/>
      <w:r>
        <w:rPr>
          <w:color w:val="auto"/>
        </w:rPr>
        <w:t>设施设备</w:t>
      </w:r>
      <w:bookmarkEnd w:id="65"/>
      <w:bookmarkEnd w:id="66"/>
      <w:bookmarkEnd w:id="73"/>
      <w:bookmarkEnd w:id="74"/>
    </w:p>
    <w:p>
      <w:pPr>
        <w:pStyle w:val="59"/>
        <w:ind w:firstLine="420"/>
        <w:rPr>
          <w:rFonts w:hint="eastAsia"/>
          <w:color w:val="auto"/>
        </w:rPr>
      </w:pPr>
      <w:r>
        <w:rPr>
          <w:rFonts w:hint="eastAsia"/>
          <w:color w:val="auto"/>
          <w:lang w:val="en-US" w:eastAsia="zh-CN"/>
        </w:rPr>
        <w:t>服务主体</w:t>
      </w:r>
      <w:r>
        <w:rPr>
          <w:rFonts w:hint="eastAsia"/>
          <w:color w:val="auto"/>
        </w:rPr>
        <w:t xml:space="preserve">应配备有耕整地、育秧、插秧、植保、收获、秸秆处理、烘干等环节所需的农机设施设备，其性能质量与安全运行应符合HNZ263、HNZ156、NY/T 1534、GB/T 32980、NY/T </w:t>
      </w:r>
      <w:r>
        <w:rPr>
          <w:rFonts w:hint="eastAsia"/>
          <w:color w:val="auto"/>
          <w:lang w:val="en-US" w:eastAsia="zh-CN"/>
        </w:rPr>
        <w:t>995</w:t>
      </w:r>
      <w:r>
        <w:rPr>
          <w:rFonts w:hint="eastAsia"/>
          <w:color w:val="auto"/>
        </w:rPr>
        <w:t>和GB 16151国家及行业标准。同时，须具备符合安全规范的农药、肥料等农资储存条件，并为人员配备必要的安全防护装备。</w:t>
      </w:r>
    </w:p>
    <w:p>
      <w:pPr>
        <w:pStyle w:val="108"/>
        <w:spacing w:before="156" w:after="156"/>
        <w:rPr>
          <w:color w:val="auto"/>
        </w:rPr>
      </w:pPr>
      <w:r>
        <w:rPr>
          <w:rFonts w:hint="eastAsia"/>
          <w:color w:val="auto"/>
          <w:lang w:val="en-US" w:eastAsia="zh-CN"/>
        </w:rPr>
        <w:t>其他</w:t>
      </w:r>
    </w:p>
    <w:p>
      <w:pPr>
        <w:pStyle w:val="59"/>
        <w:ind w:firstLine="420"/>
        <w:rPr>
          <w:rFonts w:hint="eastAsia"/>
          <w:color w:val="auto"/>
        </w:rPr>
      </w:pPr>
      <w:r>
        <w:rPr>
          <w:rFonts w:hint="eastAsia"/>
          <w:color w:val="auto"/>
          <w:lang w:val="en-US" w:eastAsia="zh-CN"/>
        </w:rPr>
        <w:t>服务主体与服务对象的</w:t>
      </w:r>
      <w:r>
        <w:rPr>
          <w:rFonts w:hint="eastAsia"/>
          <w:color w:val="auto"/>
        </w:rPr>
        <w:t>生产社会化服务合同见附录A</w:t>
      </w:r>
      <w:r>
        <w:rPr>
          <w:rFonts w:hint="eastAsia"/>
          <w:color w:val="auto"/>
          <w:lang w:eastAsia="zh-CN"/>
        </w:rPr>
        <w:t>，</w:t>
      </w:r>
      <w:r>
        <w:rPr>
          <w:rFonts w:hint="eastAsia"/>
          <w:color w:val="auto"/>
          <w:lang w:val="en-US" w:eastAsia="zh-CN"/>
        </w:rPr>
        <w:t>该</w:t>
      </w:r>
      <w:r>
        <w:rPr>
          <w:rFonts w:hint="eastAsia"/>
          <w:color w:val="auto"/>
          <w:lang w:eastAsia="zh-CN"/>
        </w:rPr>
        <w:t>合同中明确的服务内容和质量要求</w:t>
      </w:r>
      <w:r>
        <w:rPr>
          <w:rFonts w:hint="eastAsia"/>
          <w:color w:val="auto"/>
        </w:rPr>
        <w:t>见附录</w:t>
      </w:r>
      <w:r>
        <w:rPr>
          <w:rFonts w:hint="eastAsia"/>
          <w:color w:val="auto"/>
          <w:lang w:val="en-US" w:eastAsia="zh-CN"/>
        </w:rPr>
        <w:t>B</w:t>
      </w:r>
      <w:r>
        <w:rPr>
          <w:rFonts w:hint="eastAsia"/>
          <w:color w:val="auto"/>
        </w:rPr>
        <w:t>。</w:t>
      </w:r>
    </w:p>
    <w:p>
      <w:pPr>
        <w:pStyle w:val="107"/>
        <w:spacing w:before="312" w:after="312"/>
        <w:rPr>
          <w:color w:val="auto"/>
        </w:rPr>
      </w:pPr>
      <w:bookmarkStart w:id="75" w:name="_Toc183772564"/>
      <w:bookmarkStart w:id="76" w:name="_Toc180423613"/>
      <w:bookmarkStart w:id="77" w:name="_Toc195632737"/>
      <w:bookmarkStart w:id="78" w:name="_Toc195632775"/>
      <w:r>
        <w:rPr>
          <w:color w:val="auto"/>
        </w:rPr>
        <w:t>服务</w:t>
      </w:r>
      <w:bookmarkEnd w:id="75"/>
      <w:bookmarkEnd w:id="76"/>
      <w:bookmarkEnd w:id="77"/>
      <w:bookmarkEnd w:id="78"/>
      <w:r>
        <w:rPr>
          <w:rFonts w:hint="eastAsia"/>
          <w:color w:val="auto"/>
          <w:lang w:val="en-US" w:eastAsia="zh-CN"/>
        </w:rPr>
        <w:t>内容和要求</w:t>
      </w:r>
    </w:p>
    <w:p>
      <w:pPr>
        <w:pStyle w:val="108"/>
        <w:spacing w:before="156" w:after="156"/>
        <w:rPr>
          <w:color w:val="auto"/>
        </w:rPr>
      </w:pPr>
      <w:bookmarkStart w:id="79" w:name="_Toc180423614"/>
      <w:bookmarkStart w:id="80" w:name="_Toc195632776"/>
      <w:bookmarkStart w:id="81" w:name="_Toc195632738"/>
      <w:bookmarkStart w:id="82" w:name="_Toc183772565"/>
      <w:r>
        <w:rPr>
          <w:rFonts w:hint="eastAsia"/>
          <w:color w:val="auto"/>
        </w:rPr>
        <w:t>农资采购和农机选用</w:t>
      </w:r>
      <w:bookmarkEnd w:id="79"/>
      <w:bookmarkEnd w:id="80"/>
      <w:bookmarkEnd w:id="81"/>
      <w:bookmarkEnd w:id="82"/>
    </w:p>
    <w:p>
      <w:pPr>
        <w:pStyle w:val="68"/>
        <w:spacing w:before="156" w:after="156"/>
        <w:rPr>
          <w:color w:val="auto"/>
        </w:rPr>
      </w:pPr>
      <w:bookmarkStart w:id="83" w:name="_Toc183772566"/>
      <w:bookmarkStart w:id="84" w:name="_Toc180423615"/>
      <w:r>
        <w:rPr>
          <w:color w:val="auto"/>
        </w:rPr>
        <w:t>内容</w:t>
      </w:r>
      <w:bookmarkEnd w:id="83"/>
      <w:bookmarkEnd w:id="84"/>
    </w:p>
    <w:p>
      <w:pPr>
        <w:pStyle w:val="59"/>
        <w:ind w:firstLine="420"/>
        <w:rPr>
          <w:rFonts w:hint="eastAsia" w:eastAsia="宋体"/>
          <w:color w:val="auto"/>
          <w:lang w:eastAsia="zh-CN"/>
        </w:rPr>
      </w:pPr>
      <w:r>
        <w:rPr>
          <w:rFonts w:hint="eastAsia"/>
          <w:color w:val="auto"/>
        </w:rPr>
        <w:t>了解服务对象对水稻种子、农药、化肥等农资的品种、数量与采购方式需求；掌握其对农机作业类型、作业效率、质量标准及完成时限等要求</w:t>
      </w:r>
      <w:r>
        <w:rPr>
          <w:rFonts w:hint="eastAsia"/>
          <w:color w:val="auto"/>
          <w:lang w:eastAsia="zh-CN"/>
        </w:rPr>
        <w:t>；</w:t>
      </w:r>
      <w:r>
        <w:rPr>
          <w:rFonts w:hint="eastAsia"/>
          <w:color w:val="auto"/>
          <w:lang w:val="en-US" w:eastAsia="zh-CN"/>
        </w:rPr>
        <w:t>同步</w:t>
      </w:r>
      <w:r>
        <w:rPr>
          <w:rFonts w:hint="eastAsia"/>
          <w:color w:val="auto"/>
        </w:rPr>
        <w:t>建立数据台账。根据湖南省双季稻茬口衔接紧、一季稻生态类型复杂等特点，及时组织供应适宜农资。按合同约定提供农资</w:t>
      </w:r>
      <w:r>
        <w:rPr>
          <w:rFonts w:hint="eastAsia"/>
          <w:color w:val="auto"/>
          <w:lang w:val="en-US" w:eastAsia="zh-CN"/>
        </w:rPr>
        <w:t>采购</w:t>
      </w:r>
      <w:r>
        <w:rPr>
          <w:rFonts w:hint="eastAsia"/>
          <w:color w:val="auto"/>
        </w:rPr>
        <w:t>和农机选用服务</w:t>
      </w:r>
      <w:r>
        <w:rPr>
          <w:rFonts w:hint="eastAsia"/>
          <w:color w:val="auto"/>
          <w:lang w:eastAsia="zh-CN"/>
        </w:rPr>
        <w:t>。</w:t>
      </w:r>
    </w:p>
    <w:p>
      <w:pPr>
        <w:pStyle w:val="68"/>
        <w:spacing w:before="156" w:after="156"/>
        <w:rPr>
          <w:color w:val="auto"/>
        </w:rPr>
      </w:pPr>
      <w:bookmarkStart w:id="85" w:name="_Toc183772567"/>
      <w:bookmarkStart w:id="86" w:name="_Toc180423616"/>
      <w:r>
        <w:rPr>
          <w:color w:val="auto"/>
        </w:rPr>
        <w:t>要求</w:t>
      </w:r>
      <w:bookmarkEnd w:id="85"/>
      <w:bookmarkEnd w:id="86"/>
    </w:p>
    <w:p>
      <w:pPr>
        <w:pStyle w:val="59"/>
        <w:ind w:firstLine="420"/>
        <w:rPr>
          <w:color w:val="auto"/>
        </w:rPr>
      </w:pPr>
      <w:r>
        <w:rPr>
          <w:rFonts w:hint="eastAsia"/>
          <w:color w:val="auto"/>
        </w:rPr>
        <w:t>种子应选用国家、湖南省已审定或引种备案通过的品种，适宜种植区域须涵盖拟种植地的生态类型区，品种熟期、抗逆性等关键性状应与当地双季稻或一季稻种植模式相匹配，其中双季稻种植应注重早、晚稻品种熟期配套与抗逆稳产，一季稻种植应注重品种对当地温光与土壤条件的适应性。种子质量</w:t>
      </w:r>
      <w:r>
        <w:rPr>
          <w:rFonts w:hint="eastAsia"/>
          <w:color w:val="auto"/>
          <w:lang w:eastAsia="zh-CN"/>
        </w:rPr>
        <w:t>、</w:t>
      </w:r>
      <w:r>
        <w:rPr>
          <w:rFonts w:hint="eastAsia"/>
          <w:color w:val="auto"/>
          <w:lang w:val="en-US" w:eastAsia="zh-CN"/>
        </w:rPr>
        <w:t>肥料、农药</w:t>
      </w:r>
      <w:r>
        <w:rPr>
          <w:rFonts w:hint="eastAsia"/>
          <w:color w:val="auto"/>
        </w:rPr>
        <w:t>应</w:t>
      </w:r>
      <w:r>
        <w:rPr>
          <w:rFonts w:hint="eastAsia"/>
          <w:color w:val="auto"/>
          <w:lang w:val="en-US" w:eastAsia="zh-CN"/>
        </w:rPr>
        <w:t>分别</w:t>
      </w:r>
      <w:r>
        <w:rPr>
          <w:rFonts w:hint="eastAsia"/>
          <w:color w:val="auto"/>
        </w:rPr>
        <w:t>符合GB/T 4404.1</w:t>
      </w:r>
      <w:r>
        <w:rPr>
          <w:rFonts w:hint="eastAsia"/>
          <w:color w:val="auto"/>
          <w:lang w:eastAsia="zh-CN"/>
        </w:rPr>
        <w:t>、</w:t>
      </w:r>
      <w:r>
        <w:rPr>
          <w:rFonts w:hint="eastAsia"/>
          <w:color w:val="auto"/>
        </w:rPr>
        <w:t>NY/T 496</w:t>
      </w:r>
      <w:r>
        <w:rPr>
          <w:rFonts w:hint="eastAsia"/>
          <w:color w:val="auto"/>
          <w:lang w:val="en-US" w:eastAsia="zh-CN"/>
        </w:rPr>
        <w:t>、</w:t>
      </w:r>
      <w:r>
        <w:rPr>
          <w:rFonts w:hint="eastAsia"/>
          <w:color w:val="auto"/>
        </w:rPr>
        <w:t>NY/T 1276的规定，优先推荐使用高效低毒、绿色环保型产品。</w:t>
      </w:r>
    </w:p>
    <w:p>
      <w:pPr>
        <w:pStyle w:val="108"/>
        <w:spacing w:before="156" w:after="156"/>
        <w:rPr>
          <w:color w:val="auto"/>
        </w:rPr>
      </w:pPr>
      <w:bookmarkStart w:id="87" w:name="_Toc183772568"/>
      <w:bookmarkStart w:id="88" w:name="_Toc195632739"/>
      <w:bookmarkStart w:id="89" w:name="_Toc180423617"/>
      <w:bookmarkStart w:id="90" w:name="_Toc195632777"/>
      <w:r>
        <w:rPr>
          <w:rFonts w:hint="eastAsia"/>
          <w:color w:val="auto"/>
        </w:rPr>
        <w:t>耕整地</w:t>
      </w:r>
      <w:bookmarkEnd w:id="87"/>
      <w:bookmarkEnd w:id="88"/>
      <w:bookmarkEnd w:id="89"/>
      <w:bookmarkEnd w:id="90"/>
    </w:p>
    <w:p>
      <w:pPr>
        <w:pStyle w:val="68"/>
        <w:spacing w:before="156" w:after="156"/>
        <w:rPr>
          <w:color w:val="auto"/>
        </w:rPr>
      </w:pPr>
      <w:bookmarkStart w:id="91" w:name="_Toc183772569"/>
      <w:bookmarkStart w:id="92" w:name="_Toc180423618"/>
      <w:r>
        <w:rPr>
          <w:color w:val="auto"/>
        </w:rPr>
        <w:t>内容</w:t>
      </w:r>
      <w:bookmarkEnd w:id="91"/>
      <w:bookmarkEnd w:id="92"/>
    </w:p>
    <w:p>
      <w:pPr>
        <w:pStyle w:val="59"/>
        <w:ind w:firstLine="420"/>
        <w:rPr>
          <w:color w:val="auto"/>
        </w:rPr>
      </w:pPr>
      <w:r>
        <w:rPr>
          <w:rFonts w:hint="eastAsia"/>
          <w:color w:val="auto"/>
        </w:rPr>
        <w:t>根据服务对象需求及茬口安排，按合同约定提供旋耕、深翻、深耕等耕整地作业服务。双季稻区应突出抢时整地、快速翻耕，一季稻区可根据前茬与生态条件灵活选择作业方式。</w:t>
      </w:r>
    </w:p>
    <w:p>
      <w:pPr>
        <w:pStyle w:val="68"/>
        <w:spacing w:before="156" w:after="156"/>
        <w:rPr>
          <w:color w:val="auto"/>
        </w:rPr>
      </w:pPr>
      <w:bookmarkStart w:id="93" w:name="_Toc183772570"/>
      <w:bookmarkStart w:id="94" w:name="_Toc180423619"/>
      <w:r>
        <w:rPr>
          <w:color w:val="auto"/>
        </w:rPr>
        <w:t>要求</w:t>
      </w:r>
      <w:bookmarkEnd w:id="93"/>
      <w:bookmarkEnd w:id="94"/>
    </w:p>
    <w:p>
      <w:pPr>
        <w:pStyle w:val="59"/>
        <w:ind w:firstLine="420"/>
        <w:rPr>
          <w:color w:val="auto"/>
          <w:highlight w:val="yellow"/>
        </w:rPr>
      </w:pPr>
      <w:r>
        <w:rPr>
          <w:rFonts w:hint="eastAsia"/>
          <w:color w:val="auto"/>
        </w:rPr>
        <w:t>应根据湖南省不同稻区的种植模式、农艺要求、土壤类型及水源条件，合理确定机械化耕整地方式与作业时间。双季稻区宜采用高效复式作业，缩短整地周期，前茬收割后如需秸秆还田，应及时开展深翻压茬作业</w:t>
      </w:r>
      <w:r>
        <w:rPr>
          <w:rFonts w:hint="eastAsia"/>
          <w:color w:val="auto"/>
          <w:lang w:eastAsia="zh-CN"/>
        </w:rPr>
        <w:t>。</w:t>
      </w:r>
      <w:r>
        <w:rPr>
          <w:rFonts w:hint="eastAsia"/>
          <w:color w:val="auto"/>
          <w:lang w:val="en-US" w:eastAsia="zh-CN"/>
        </w:rPr>
        <w:t>要求机收与耕整无缝衔接，配套适宜动力机械。</w:t>
      </w:r>
      <w:r>
        <w:rPr>
          <w:rFonts w:hint="eastAsia"/>
          <w:color w:val="auto"/>
        </w:rPr>
        <w:t>一季稻区及山区田块应选用适应当地田块规模与土壤质地的耕整地机械。小田块或坡地宜用手扶式、履带式等中小型机械，大田块或平地可选用大中型机械；黏重土壤宜用深耕翻转犁，沙壤土可选用旋耕机或联合耕整机。作业质量同样要求旋耕深度宜为 10～15</w:t>
      </w:r>
      <w:r>
        <w:rPr>
          <w:rFonts w:hint="eastAsia"/>
          <w:color w:val="auto"/>
          <w:lang w:eastAsia="zh-CN"/>
        </w:rPr>
        <w:t>厘米</w:t>
      </w:r>
      <w:r>
        <w:rPr>
          <w:rFonts w:hint="eastAsia"/>
          <w:color w:val="auto"/>
        </w:rPr>
        <w:t>，深翻深度宜为 25～30</w:t>
      </w:r>
      <w:r>
        <w:rPr>
          <w:rFonts w:hint="eastAsia"/>
          <w:color w:val="auto"/>
          <w:lang w:eastAsia="zh-CN"/>
        </w:rPr>
        <w:t>厘米</w:t>
      </w:r>
      <w:r>
        <w:rPr>
          <w:rFonts w:hint="eastAsia"/>
          <w:color w:val="auto"/>
        </w:rPr>
        <w:t>，同一田块</w:t>
      </w:r>
      <w:r>
        <w:rPr>
          <w:rFonts w:hint="eastAsia"/>
          <w:color w:val="auto"/>
          <w:highlight w:val="none"/>
        </w:rPr>
        <w:t>田面高低落差</w:t>
      </w:r>
      <w:r>
        <w:rPr>
          <w:rFonts w:hint="eastAsia"/>
          <w:color w:val="auto"/>
        </w:rPr>
        <w:t>不超过 3</w:t>
      </w:r>
      <w:r>
        <w:rPr>
          <w:rFonts w:hint="eastAsia"/>
          <w:color w:val="auto"/>
          <w:lang w:eastAsia="zh-CN"/>
        </w:rPr>
        <w:t>厘米</w:t>
      </w:r>
      <w:r>
        <w:rPr>
          <w:rFonts w:hint="eastAsia"/>
          <w:color w:val="auto"/>
        </w:rPr>
        <w:t>。</w:t>
      </w:r>
      <w:r>
        <w:rPr>
          <w:rFonts w:hint="eastAsia"/>
          <w:color w:val="auto"/>
          <w:highlight w:val="none"/>
        </w:rPr>
        <w:t xml:space="preserve">整平后应根据后续移栽方式沉实 </w:t>
      </w:r>
      <w:r>
        <w:rPr>
          <w:rFonts w:hint="eastAsia"/>
          <w:color w:val="auto"/>
          <w:highlight w:val="none"/>
          <w:lang w:val="en-US" w:eastAsia="zh-CN"/>
        </w:rPr>
        <w:t>1</w:t>
      </w:r>
      <w:r>
        <w:rPr>
          <w:rFonts w:hint="eastAsia"/>
          <w:color w:val="auto"/>
          <w:highlight w:val="none"/>
        </w:rPr>
        <w:t>～</w:t>
      </w:r>
      <w:r>
        <w:rPr>
          <w:rFonts w:hint="default"/>
          <w:color w:val="auto"/>
          <w:highlight w:val="none"/>
        </w:rPr>
        <w:t>3</w:t>
      </w:r>
      <w:r>
        <w:rPr>
          <w:rFonts w:hint="eastAsia"/>
          <w:color w:val="auto"/>
          <w:highlight w:val="none"/>
        </w:rPr>
        <w:t xml:space="preserve"> d，确保机插或抛秧作业质量。</w:t>
      </w:r>
    </w:p>
    <w:p>
      <w:pPr>
        <w:pStyle w:val="108"/>
        <w:spacing w:before="156" w:after="156"/>
        <w:rPr>
          <w:color w:val="auto"/>
        </w:rPr>
      </w:pPr>
      <w:bookmarkStart w:id="95" w:name="_Toc195632740"/>
      <w:bookmarkStart w:id="96" w:name="_Toc180423620"/>
      <w:bookmarkStart w:id="97" w:name="_Toc183772571"/>
      <w:bookmarkStart w:id="98" w:name="_Toc195632778"/>
      <w:r>
        <w:rPr>
          <w:rFonts w:hint="eastAsia"/>
          <w:color w:val="auto"/>
        </w:rPr>
        <w:t>育秧</w:t>
      </w:r>
      <w:bookmarkEnd w:id="95"/>
      <w:bookmarkEnd w:id="96"/>
      <w:bookmarkEnd w:id="97"/>
      <w:bookmarkEnd w:id="98"/>
    </w:p>
    <w:p>
      <w:pPr>
        <w:pStyle w:val="68"/>
        <w:spacing w:before="156" w:after="156"/>
        <w:rPr>
          <w:color w:val="auto"/>
        </w:rPr>
      </w:pPr>
      <w:bookmarkStart w:id="99" w:name="_Toc183772572"/>
      <w:bookmarkStart w:id="100" w:name="_Toc180423621"/>
      <w:r>
        <w:rPr>
          <w:color w:val="auto"/>
        </w:rPr>
        <w:t>内容</w:t>
      </w:r>
      <w:bookmarkEnd w:id="99"/>
      <w:bookmarkEnd w:id="100"/>
    </w:p>
    <w:p>
      <w:pPr>
        <w:pStyle w:val="59"/>
        <w:ind w:firstLine="420"/>
        <w:rPr>
          <w:color w:val="auto"/>
          <w:highlight w:val="none"/>
        </w:rPr>
      </w:pPr>
      <w:r>
        <w:rPr>
          <w:rFonts w:hint="eastAsia"/>
          <w:color w:val="auto"/>
          <w:highlight w:val="none"/>
        </w:rPr>
        <w:t>了解服务对象对水稻品种、</w:t>
      </w:r>
      <w:r>
        <w:rPr>
          <w:rFonts w:hint="eastAsia"/>
          <w:color w:val="auto"/>
          <w:highlight w:val="none"/>
          <w:lang w:val="en-US" w:eastAsia="zh-CN"/>
        </w:rPr>
        <w:t>秧苗质量等</w:t>
      </w:r>
      <w:r>
        <w:rPr>
          <w:rFonts w:hint="eastAsia"/>
          <w:color w:val="auto"/>
          <w:highlight w:val="none"/>
        </w:rPr>
        <w:t>的具体需求。根据服务对象需求，按合同约定提供从种子处理到秧田管理的专业化育秧服务。</w:t>
      </w:r>
    </w:p>
    <w:p>
      <w:pPr>
        <w:pStyle w:val="68"/>
        <w:spacing w:before="156" w:after="156"/>
        <w:rPr>
          <w:color w:val="auto"/>
        </w:rPr>
      </w:pPr>
      <w:bookmarkStart w:id="101" w:name="_Toc180423622"/>
      <w:bookmarkStart w:id="102" w:name="_Toc183772573"/>
      <w:r>
        <w:rPr>
          <w:rFonts w:hint="eastAsia"/>
          <w:color w:val="auto"/>
        </w:rPr>
        <w:t>要求</w:t>
      </w:r>
      <w:bookmarkEnd w:id="101"/>
      <w:bookmarkEnd w:id="102"/>
    </w:p>
    <w:p>
      <w:pPr>
        <w:pStyle w:val="177"/>
        <w:numPr>
          <w:ilvl w:val="0"/>
          <w:numId w:val="34"/>
        </w:numPr>
        <w:rPr>
          <w:color w:val="auto"/>
        </w:rPr>
      </w:pPr>
      <w:r>
        <w:rPr>
          <w:rFonts w:hint="eastAsia"/>
          <w:color w:val="auto"/>
        </w:rPr>
        <w:t>播前准备。播种前应规范开展晒种、选种、浸种、消毒与催芽等处理工序，各项操作应符合NY/T 1534的规定，确保种子发芽整齐、活力强，为培育壮秧奠定基础；</w:t>
      </w:r>
    </w:p>
    <w:p>
      <w:pPr>
        <w:pStyle w:val="177"/>
        <w:rPr>
          <w:color w:val="auto"/>
        </w:rPr>
      </w:pPr>
      <w:r>
        <w:rPr>
          <w:rFonts w:hint="eastAsia"/>
          <w:color w:val="auto"/>
        </w:rPr>
        <w:t>播期要求。应</w:t>
      </w:r>
      <w:r>
        <w:rPr>
          <w:rFonts w:hint="eastAsia"/>
          <w:color w:val="auto"/>
          <w:lang w:val="en-US" w:eastAsia="zh-CN"/>
        </w:rPr>
        <w:t>根据</w:t>
      </w:r>
      <w:r>
        <w:rPr>
          <w:rFonts w:hint="eastAsia"/>
          <w:color w:val="auto"/>
        </w:rPr>
        <w:t>服务对象的生产计划与茬口衔接需求，综合考虑前茬收获、后茬农时、品种特性与气候条件，确定适宜播期：</w:t>
      </w:r>
      <w:r>
        <w:rPr>
          <w:rFonts w:hint="eastAsia"/>
          <w:color w:val="auto"/>
          <w:lang w:val="en-US" w:eastAsia="zh-CN"/>
        </w:rPr>
        <w:t>推荐</w:t>
      </w:r>
      <w:r>
        <w:rPr>
          <w:rFonts w:hint="eastAsia"/>
          <w:color w:val="auto"/>
        </w:rPr>
        <w:t>双季早稻宜在3月中下旬播种；再生稻头季宜在3月中旬至4月初播种；一季中稻依茬口差异安排于4月上旬至5月中下旬播种；一季晚稻宜在5月下旬至6月上旬播种；双季晚稻须于6月中下旬完成播种；</w:t>
      </w:r>
    </w:p>
    <w:p>
      <w:pPr>
        <w:pStyle w:val="177"/>
        <w:rPr>
          <w:color w:val="auto"/>
        </w:rPr>
      </w:pPr>
      <w:r>
        <w:rPr>
          <w:rFonts w:hint="eastAsia"/>
          <w:color w:val="auto"/>
        </w:rPr>
        <w:t>育秧管理。播种量根据品种种类和移栽方式确定，</w:t>
      </w:r>
      <w:r>
        <w:rPr>
          <w:rFonts w:hint="eastAsia"/>
          <w:color w:val="auto"/>
          <w:lang w:val="en-US" w:eastAsia="zh-CN"/>
        </w:rPr>
        <w:t>推荐</w:t>
      </w:r>
      <w:r>
        <w:rPr>
          <w:rFonts w:hint="eastAsia"/>
          <w:color w:val="auto"/>
        </w:rPr>
        <w:t>双季早稻机插常规稻</w:t>
      </w:r>
      <w:r>
        <w:rPr>
          <w:rFonts w:hint="eastAsia"/>
          <w:color w:val="auto"/>
          <w:lang w:val="en-US" w:eastAsia="zh-CN"/>
        </w:rPr>
        <w:t>5.0-6.0kg</w:t>
      </w:r>
      <w:r>
        <w:rPr>
          <w:rFonts w:hint="eastAsia"/>
          <w:color w:val="auto"/>
        </w:rPr>
        <w:t>/亩、杂交稻</w:t>
      </w:r>
      <w:r>
        <w:rPr>
          <w:rFonts w:hint="eastAsia"/>
          <w:color w:val="auto"/>
          <w:lang w:val="en-US" w:eastAsia="zh-CN"/>
        </w:rPr>
        <w:t>2</w:t>
      </w:r>
      <w:r>
        <w:rPr>
          <w:rFonts w:hint="eastAsia"/>
          <w:color w:val="auto"/>
        </w:rPr>
        <w:t>.</w:t>
      </w:r>
      <w:r>
        <w:rPr>
          <w:rFonts w:hint="eastAsia"/>
          <w:color w:val="auto"/>
          <w:lang w:val="en-US" w:eastAsia="zh-CN"/>
        </w:rPr>
        <w:t>5</w:t>
      </w:r>
      <w:r>
        <w:rPr>
          <w:rFonts w:hint="eastAsia"/>
          <w:color w:val="auto"/>
        </w:rPr>
        <w:t>～3.</w:t>
      </w:r>
      <w:r>
        <w:rPr>
          <w:rFonts w:hint="eastAsia"/>
          <w:color w:val="auto"/>
          <w:lang w:val="en-US" w:eastAsia="zh-CN"/>
        </w:rPr>
        <w:t>0</w:t>
      </w:r>
      <w:r>
        <w:rPr>
          <w:rFonts w:hint="eastAsia"/>
          <w:color w:val="auto"/>
        </w:rPr>
        <w:t>kg/亩，抛秧常规稻</w:t>
      </w:r>
      <w:r>
        <w:rPr>
          <w:rFonts w:hint="eastAsia"/>
          <w:color w:val="auto"/>
          <w:lang w:val="en-US" w:eastAsia="zh-CN"/>
        </w:rPr>
        <w:t>5.0-6.0</w:t>
      </w:r>
      <w:r>
        <w:rPr>
          <w:rFonts w:hint="eastAsia"/>
          <w:color w:val="auto"/>
        </w:rPr>
        <w:t>kg/亩、杂交稻2.0～2.5kg/亩；双季晚稻机插常规稻</w:t>
      </w:r>
      <w:r>
        <w:rPr>
          <w:rFonts w:hint="eastAsia"/>
          <w:color w:val="auto"/>
          <w:lang w:val="en-US" w:eastAsia="zh-CN"/>
        </w:rPr>
        <w:t>4.5-5.5</w:t>
      </w:r>
      <w:r>
        <w:rPr>
          <w:rFonts w:hint="eastAsia"/>
          <w:color w:val="auto"/>
        </w:rPr>
        <w:t>kg/亩、杂交稻2.5～3.0kg/亩，抛秧常规稻</w:t>
      </w:r>
      <w:r>
        <w:rPr>
          <w:rFonts w:hint="eastAsia"/>
          <w:color w:val="auto"/>
          <w:lang w:val="en-US" w:eastAsia="zh-CN"/>
        </w:rPr>
        <w:t>4.0-5.0</w:t>
      </w:r>
      <w:r>
        <w:rPr>
          <w:rFonts w:hint="eastAsia"/>
          <w:color w:val="auto"/>
        </w:rPr>
        <w:t>kg/亩、杂交稻1.5～2.0kg/亩；中稻及一季晚稻机插与抛秧用种量基本一致，常规稻为</w:t>
      </w:r>
      <w:r>
        <w:rPr>
          <w:rFonts w:hint="eastAsia"/>
          <w:color w:val="auto"/>
          <w:lang w:val="en-US" w:eastAsia="zh-CN"/>
        </w:rPr>
        <w:t>4.0-5.0</w:t>
      </w:r>
      <w:r>
        <w:rPr>
          <w:rFonts w:hint="eastAsia"/>
          <w:color w:val="auto"/>
        </w:rPr>
        <w:t>kg/亩，杂交稻为1.5～2.0kg/亩。育秧过程中应系统调控温、湿度与水肥，加强</w:t>
      </w:r>
      <w:r>
        <w:rPr>
          <w:rFonts w:hint="eastAsia"/>
          <w:color w:val="auto"/>
          <w:lang w:val="en-US" w:eastAsia="zh-CN"/>
        </w:rPr>
        <w:t>地块、苗床消毒与</w:t>
      </w:r>
      <w:r>
        <w:rPr>
          <w:rFonts w:hint="eastAsia"/>
          <w:color w:val="auto"/>
        </w:rPr>
        <w:t>病虫害防治，确保秧苗健壮生长。育秧要求应符合NY/T 1534的规定</w:t>
      </w:r>
      <w:r>
        <w:rPr>
          <w:rFonts w:hint="eastAsia"/>
          <w:color w:val="auto"/>
          <w:lang w:eastAsia="zh-CN"/>
        </w:rPr>
        <w:t>；</w:t>
      </w:r>
    </w:p>
    <w:p>
      <w:pPr>
        <w:pStyle w:val="177"/>
        <w:rPr>
          <w:color w:val="auto"/>
        </w:rPr>
      </w:pPr>
      <w:r>
        <w:rPr>
          <w:rFonts w:hint="eastAsia"/>
          <w:color w:val="auto"/>
        </w:rPr>
        <w:t>秧苗要求。秧苗应整体均匀、根系发达、叶挺色绿、无病虫危害</w:t>
      </w:r>
      <w:r>
        <w:rPr>
          <w:rFonts w:hint="eastAsia"/>
          <w:color w:val="auto"/>
          <w:lang w:eastAsia="zh-CN"/>
        </w:rPr>
        <w:t>。</w:t>
      </w:r>
    </w:p>
    <w:p>
      <w:pPr>
        <w:pStyle w:val="108"/>
        <w:spacing w:before="156" w:after="156"/>
        <w:rPr>
          <w:color w:val="auto"/>
        </w:rPr>
      </w:pPr>
      <w:bookmarkStart w:id="103" w:name="_Toc195632779"/>
      <w:bookmarkStart w:id="104" w:name="_Toc183772574"/>
      <w:bookmarkStart w:id="105" w:name="_Toc195632741"/>
      <w:bookmarkStart w:id="106" w:name="_Toc180423623"/>
      <w:r>
        <w:rPr>
          <w:rFonts w:hint="eastAsia"/>
          <w:color w:val="auto"/>
        </w:rPr>
        <w:t>移栽</w:t>
      </w:r>
      <w:bookmarkEnd w:id="103"/>
      <w:bookmarkEnd w:id="104"/>
      <w:bookmarkEnd w:id="105"/>
      <w:bookmarkEnd w:id="106"/>
    </w:p>
    <w:p>
      <w:pPr>
        <w:pStyle w:val="68"/>
        <w:spacing w:before="156" w:after="156"/>
        <w:rPr>
          <w:color w:val="auto"/>
        </w:rPr>
      </w:pPr>
      <w:bookmarkStart w:id="107" w:name="_Toc180423624"/>
      <w:bookmarkStart w:id="108" w:name="_Toc183772575"/>
      <w:r>
        <w:rPr>
          <w:rFonts w:hint="eastAsia"/>
          <w:color w:val="auto"/>
        </w:rPr>
        <w:t>内容</w:t>
      </w:r>
      <w:bookmarkEnd w:id="107"/>
      <w:bookmarkEnd w:id="108"/>
    </w:p>
    <w:p>
      <w:pPr>
        <w:pStyle w:val="59"/>
        <w:ind w:firstLine="420"/>
        <w:rPr>
          <w:color w:val="auto"/>
        </w:rPr>
      </w:pPr>
      <w:r>
        <w:rPr>
          <w:rFonts w:hint="eastAsia"/>
          <w:color w:val="auto"/>
          <w:lang w:val="en-US" w:eastAsia="zh-CN"/>
        </w:rPr>
        <w:t>根据</w:t>
      </w:r>
      <w:r>
        <w:rPr>
          <w:rFonts w:hint="eastAsia"/>
          <w:color w:val="auto"/>
        </w:rPr>
        <w:t>服务对象对移栽时间、面积、基本苗及田间水肥管理等核心需求，</w:t>
      </w:r>
      <w:r>
        <w:rPr>
          <w:rFonts w:hint="eastAsia"/>
          <w:color w:val="auto"/>
          <w:highlight w:val="none"/>
        </w:rPr>
        <w:t>按合同约定</w:t>
      </w:r>
      <w:r>
        <w:rPr>
          <w:rFonts w:hint="eastAsia"/>
          <w:color w:val="auto"/>
        </w:rPr>
        <w:t>提供秧苗移栽服务。</w:t>
      </w:r>
    </w:p>
    <w:p>
      <w:pPr>
        <w:pStyle w:val="68"/>
        <w:spacing w:before="156" w:after="156"/>
        <w:rPr>
          <w:color w:val="auto"/>
        </w:rPr>
      </w:pPr>
      <w:bookmarkStart w:id="109" w:name="_Toc183772576"/>
      <w:bookmarkStart w:id="110" w:name="_Toc180423625"/>
      <w:r>
        <w:rPr>
          <w:rFonts w:hint="eastAsia"/>
          <w:color w:val="auto"/>
        </w:rPr>
        <w:t>要求</w:t>
      </w:r>
      <w:bookmarkEnd w:id="109"/>
      <w:bookmarkEnd w:id="110"/>
    </w:p>
    <w:p>
      <w:pPr>
        <w:pStyle w:val="177"/>
        <w:numPr>
          <w:ilvl w:val="0"/>
          <w:numId w:val="35"/>
        </w:numPr>
        <w:rPr>
          <w:color w:val="auto"/>
        </w:rPr>
      </w:pPr>
      <w:r>
        <w:rPr>
          <w:rFonts w:hint="eastAsia"/>
          <w:color w:val="auto"/>
        </w:rPr>
        <w:t>准备工作。应根据秧苗素质、播种日期及前茬收获时间综合确定移栽适期，大田整平沉实后需适时抢栽，尤其应保障双季稻的茬口衔接；移栽前1～2d，大田须保持1～2厘米浅水层，以利于</w:t>
      </w:r>
      <w:r>
        <w:rPr>
          <w:rFonts w:hint="eastAsia"/>
          <w:color w:val="auto"/>
          <w:lang w:val="en-US" w:eastAsia="zh-CN"/>
        </w:rPr>
        <w:t>移栽</w:t>
      </w:r>
      <w:r>
        <w:rPr>
          <w:rFonts w:hint="eastAsia"/>
          <w:color w:val="auto"/>
        </w:rPr>
        <w:t>作业；</w:t>
      </w:r>
    </w:p>
    <w:p>
      <w:pPr>
        <w:pStyle w:val="177"/>
        <w:rPr>
          <w:color w:val="auto"/>
        </w:rPr>
      </w:pPr>
      <w:r>
        <w:rPr>
          <w:rFonts w:hint="eastAsia"/>
          <w:color w:val="auto"/>
        </w:rPr>
        <w:t>密度要求。根据湖南省双季稻和一季稻不同类型水稻品种的高产栽培模式要求，合理密植，保证蔸数，插足基本苗。</w:t>
      </w:r>
      <w:r>
        <w:rPr>
          <w:rFonts w:hint="eastAsia"/>
          <w:color w:val="auto"/>
          <w:lang w:val="en-US" w:eastAsia="zh-CN"/>
        </w:rPr>
        <w:t>推荐</w:t>
      </w:r>
      <w:r>
        <w:rPr>
          <w:rFonts w:hint="eastAsia"/>
          <w:color w:val="auto"/>
        </w:rPr>
        <w:t>双季早稻杂交稻</w:t>
      </w:r>
      <w:r>
        <w:rPr>
          <w:rFonts w:hint="eastAsia"/>
          <w:color w:val="auto"/>
          <w:lang w:val="en-US" w:eastAsia="zh-CN"/>
        </w:rPr>
        <w:t>与</w:t>
      </w:r>
      <w:r>
        <w:rPr>
          <w:rFonts w:hint="eastAsia"/>
          <w:color w:val="auto"/>
        </w:rPr>
        <w:t>常规稻的适宜移栽密度不低于2.2万蔸/亩与2.4万蔸/亩。双季晚稻杂交稻与常规稻的适宜移栽密度不低于1.8万蔸/亩与2.0万蔸/亩。中稻/一季晚稻杂交稻与常规稻的适宜移栽密度不低于1.6万蔸/亩与1.8万蔸/亩；</w:t>
      </w:r>
    </w:p>
    <w:p>
      <w:pPr>
        <w:pStyle w:val="177"/>
        <w:rPr>
          <w:color w:val="auto"/>
        </w:rPr>
      </w:pPr>
      <w:r>
        <w:rPr>
          <w:rFonts w:hint="eastAsia"/>
          <w:color w:val="auto"/>
        </w:rPr>
        <w:t>质量要求。栽插应做到秧苗均匀、深浅一致。双季早稻</w:t>
      </w:r>
      <w:r>
        <w:rPr>
          <w:rFonts w:hint="eastAsia"/>
          <w:color w:val="auto"/>
          <w:lang w:val="en-US" w:eastAsia="zh-CN"/>
        </w:rPr>
        <w:t>栽插深度</w:t>
      </w:r>
      <w:r>
        <w:rPr>
          <w:rFonts w:hint="eastAsia"/>
          <w:color w:val="auto"/>
        </w:rPr>
        <w:t>宜为1.5 cm～2 cm；中稻、一季晚稻及双季晚稻</w:t>
      </w:r>
      <w:r>
        <w:rPr>
          <w:rFonts w:hint="eastAsia"/>
          <w:color w:val="auto"/>
          <w:lang w:val="en-US" w:eastAsia="zh-CN"/>
        </w:rPr>
        <w:t>栽插深度</w:t>
      </w:r>
      <w:r>
        <w:rPr>
          <w:rFonts w:hint="eastAsia"/>
          <w:color w:val="auto"/>
        </w:rPr>
        <w:t>宜为2 cm～3 cm。栽插期田面水层宜为1 cm～2 cm，以不淹没秧苗倒二叶鞘为度。双季晚稻栽插后</w:t>
      </w:r>
      <w:r>
        <w:rPr>
          <w:rFonts w:hint="eastAsia"/>
          <w:color w:val="auto"/>
          <w:lang w:val="en-US" w:eastAsia="zh-CN"/>
        </w:rPr>
        <w:t>若</w:t>
      </w:r>
      <w:r>
        <w:rPr>
          <w:rFonts w:hint="eastAsia"/>
          <w:color w:val="auto"/>
        </w:rPr>
        <w:t>遇高温（日最高气温≥35℃）持续3天及以上时，可灌水至3 cm～5 cm，高温结束后及时恢复薄水层</w:t>
      </w:r>
      <w:r>
        <w:rPr>
          <w:rFonts w:hint="eastAsia"/>
          <w:color w:val="auto"/>
          <w:lang w:eastAsia="zh-CN"/>
        </w:rPr>
        <w:t>。</w:t>
      </w:r>
    </w:p>
    <w:p>
      <w:pPr>
        <w:pStyle w:val="108"/>
        <w:spacing w:before="156" w:after="156"/>
        <w:rPr>
          <w:color w:val="auto"/>
        </w:rPr>
      </w:pPr>
      <w:bookmarkStart w:id="111" w:name="_Toc180423626"/>
      <w:bookmarkStart w:id="112" w:name="_Toc195632742"/>
      <w:bookmarkStart w:id="113" w:name="_Toc183772577"/>
      <w:bookmarkStart w:id="114" w:name="_Toc195632780"/>
      <w:r>
        <w:rPr>
          <w:rFonts w:hint="eastAsia"/>
          <w:color w:val="auto"/>
        </w:rPr>
        <w:t>田间管理</w:t>
      </w:r>
      <w:bookmarkEnd w:id="111"/>
      <w:bookmarkEnd w:id="112"/>
      <w:bookmarkEnd w:id="113"/>
      <w:bookmarkEnd w:id="114"/>
    </w:p>
    <w:p>
      <w:pPr>
        <w:pStyle w:val="68"/>
        <w:spacing w:before="156" w:after="156"/>
        <w:rPr>
          <w:color w:val="auto"/>
        </w:rPr>
      </w:pPr>
      <w:bookmarkStart w:id="115" w:name="_Toc180423627"/>
      <w:bookmarkStart w:id="116" w:name="_Toc183772578"/>
      <w:r>
        <w:rPr>
          <w:rFonts w:hint="eastAsia"/>
          <w:color w:val="auto"/>
        </w:rPr>
        <w:t>内容</w:t>
      </w:r>
      <w:bookmarkEnd w:id="115"/>
      <w:bookmarkEnd w:id="116"/>
    </w:p>
    <w:p>
      <w:pPr>
        <w:pStyle w:val="59"/>
        <w:ind w:firstLine="420"/>
        <w:rPr>
          <w:color w:val="auto"/>
        </w:rPr>
      </w:pPr>
      <w:r>
        <w:rPr>
          <w:rFonts w:hint="eastAsia"/>
          <w:color w:val="auto"/>
        </w:rPr>
        <w:t>了解服务对象对施肥方案（包括时期、种类、用量）、水分管理（包括灌溉方式、灌水时期与灌水量）及病虫草害防治（包括对象、药剂、时期）的具体需求，并根据其需要，</w:t>
      </w:r>
      <w:r>
        <w:rPr>
          <w:rFonts w:hint="eastAsia"/>
          <w:color w:val="auto"/>
          <w:lang w:val="en-US" w:eastAsia="zh-CN"/>
        </w:rPr>
        <w:t>按合同约定</w:t>
      </w:r>
      <w:r>
        <w:rPr>
          <w:rFonts w:hint="eastAsia"/>
          <w:color w:val="auto"/>
        </w:rPr>
        <w:t>提供专业的施肥、管水与植保</w:t>
      </w:r>
      <w:r>
        <w:rPr>
          <w:rFonts w:hint="eastAsia"/>
          <w:color w:val="auto"/>
          <w:lang w:val="en-US" w:eastAsia="zh-CN"/>
        </w:rPr>
        <w:t>作业</w:t>
      </w:r>
      <w:r>
        <w:rPr>
          <w:rFonts w:hint="eastAsia"/>
          <w:color w:val="auto"/>
        </w:rPr>
        <w:t>服务。</w:t>
      </w:r>
    </w:p>
    <w:p>
      <w:pPr>
        <w:pStyle w:val="68"/>
        <w:spacing w:before="156" w:after="156"/>
        <w:rPr>
          <w:color w:val="auto"/>
        </w:rPr>
      </w:pPr>
      <w:bookmarkStart w:id="117" w:name="_Toc180423628"/>
      <w:bookmarkStart w:id="118" w:name="_Toc183772579"/>
      <w:r>
        <w:rPr>
          <w:rFonts w:hint="eastAsia"/>
          <w:color w:val="auto"/>
        </w:rPr>
        <w:t>要求</w:t>
      </w:r>
      <w:bookmarkEnd w:id="117"/>
      <w:bookmarkEnd w:id="118"/>
    </w:p>
    <w:p>
      <w:pPr>
        <w:pStyle w:val="177"/>
        <w:numPr>
          <w:ilvl w:val="0"/>
          <w:numId w:val="36"/>
        </w:numPr>
        <w:rPr>
          <w:color w:val="auto"/>
        </w:rPr>
      </w:pPr>
      <w:r>
        <w:rPr>
          <w:rFonts w:hint="eastAsia"/>
          <w:color w:val="auto"/>
        </w:rPr>
        <w:t>施肥服务要求。推行测土配方施肥</w:t>
      </w:r>
      <w:r>
        <w:rPr>
          <w:rFonts w:hint="eastAsia"/>
          <w:color w:val="auto"/>
          <w:lang w:val="en-US" w:eastAsia="zh-CN"/>
        </w:rPr>
        <w:t>等</w:t>
      </w:r>
      <w:r>
        <w:rPr>
          <w:rFonts w:hint="eastAsia"/>
          <w:color w:val="auto"/>
        </w:rPr>
        <w:t>技术，根据水稻品种需肥特性、目标产量和土壤养分状况科学确定施肥总量与运筹方案。双季稻区应重点强化穗肥施用，防止生长后期早衰；一季稻区可依据植株长势适当增加生育中后期的施肥比例。追肥作业优先采用农用无人机等高效器械，确保施肥均匀度和作业效率；</w:t>
      </w:r>
    </w:p>
    <w:p>
      <w:pPr>
        <w:pStyle w:val="177"/>
        <w:rPr>
          <w:color w:val="auto"/>
        </w:rPr>
      </w:pPr>
      <w:r>
        <w:rPr>
          <w:rFonts w:hint="eastAsia"/>
          <w:color w:val="auto"/>
        </w:rPr>
        <w:t>灌溉服务要求。实施"浅-湿-晒"高效节水灌溉模式。分蘖期保持浅水层促进分蘖，有效分蘖末期适时晒田控苗；孕穗抽穗期建立浅水层保障生殖生长；灌浆期实行干湿交替灌溉，促进籽粒充实；收获前7～10d适时断水。高温高热或低温冷害期间通过水层调节减轻影响；</w:t>
      </w:r>
    </w:p>
    <w:p>
      <w:pPr>
        <w:pStyle w:val="177"/>
        <w:rPr>
          <w:color w:val="auto"/>
        </w:rPr>
      </w:pPr>
      <w:r>
        <w:rPr>
          <w:rFonts w:hint="eastAsia"/>
          <w:color w:val="auto"/>
        </w:rPr>
        <w:t>植保服务要求。应贯彻"预防为主、综合防治"方针，以统防统治为核心服务模式，综合运用农业防治、生态调控、理化诱控及生物防治等绿色防控技术</w:t>
      </w:r>
      <w:r>
        <w:rPr>
          <w:rFonts w:hint="eastAsia"/>
          <w:color w:val="auto"/>
          <w:lang w:eastAsia="zh-CN"/>
        </w:rPr>
        <w:t>，有效控制病虫草害</w:t>
      </w:r>
      <w:r>
        <w:rPr>
          <w:rFonts w:hint="eastAsia"/>
          <w:color w:val="auto"/>
        </w:rPr>
        <w:t>。机插或抛秧后 5～7d结合追施第一次分蘖肥时，进行第一次封闭除草，施药后保持 3～5 厘米水层 5～7d；移栽后 15～20d，如田间稗草和千金子较多，进行第二次除草。重点防控二化螟、稻飞虱、稻纵卷叶螟</w:t>
      </w:r>
      <w:r>
        <w:rPr>
          <w:rFonts w:hint="eastAsia"/>
          <w:color w:val="auto"/>
          <w:lang w:eastAsia="zh-CN"/>
        </w:rPr>
        <w:t>、</w:t>
      </w:r>
      <w:r>
        <w:rPr>
          <w:rFonts w:hint="eastAsia"/>
          <w:color w:val="auto"/>
        </w:rPr>
        <w:t>纹枯病</w:t>
      </w:r>
      <w:r>
        <w:rPr>
          <w:rFonts w:hint="eastAsia"/>
          <w:color w:val="auto"/>
          <w:lang w:val="en-US" w:eastAsia="zh-CN"/>
        </w:rPr>
        <w:t>及</w:t>
      </w:r>
      <w:r>
        <w:rPr>
          <w:rFonts w:hint="eastAsia"/>
          <w:color w:val="auto"/>
        </w:rPr>
        <w:t>稻瘟病等主要病虫害，依据农业部门发布的预测预报信息，准确把握防治关键时期</w:t>
      </w:r>
      <w:r>
        <w:rPr>
          <w:rFonts w:hint="eastAsia"/>
          <w:color w:val="auto"/>
          <w:lang w:eastAsia="zh-CN"/>
        </w:rPr>
        <w:t>；</w:t>
      </w:r>
    </w:p>
    <w:p>
      <w:pPr>
        <w:pStyle w:val="177"/>
        <w:rPr>
          <w:color w:val="auto"/>
        </w:rPr>
      </w:pPr>
      <w:r>
        <w:rPr>
          <w:rFonts w:hint="eastAsia"/>
          <w:color w:val="auto"/>
        </w:rPr>
        <w:t>农用无人机使用要求。农用无人机操作人员必须持证上岗，并接受规范的农药科学使用培训</w:t>
      </w:r>
      <w:r>
        <w:rPr>
          <w:rFonts w:hint="eastAsia"/>
          <w:color w:val="auto"/>
          <w:lang w:val="en-US" w:eastAsia="zh-CN"/>
        </w:rPr>
        <w:t>以及安全培训</w:t>
      </w:r>
      <w:r>
        <w:rPr>
          <w:rFonts w:hint="eastAsia"/>
          <w:color w:val="auto"/>
        </w:rPr>
        <w:t>。</w:t>
      </w:r>
      <w:r>
        <w:rPr>
          <w:rFonts w:hint="eastAsia"/>
          <w:color w:val="auto"/>
          <w:lang w:val="en-US" w:eastAsia="zh-CN"/>
        </w:rPr>
        <w:t>所有作业人员必须购买意外伤害险及工伤保险。作业前告知周边农户、养殖户；远离公路、铁路、饮用水源、蜜源作物等</w:t>
      </w:r>
      <w:r>
        <w:rPr>
          <w:rFonts w:hint="eastAsia"/>
          <w:color w:val="auto"/>
        </w:rPr>
        <w:t>。作业过程应严格遵守NY/T 1276规范，作业条件符合NY/T 650标准，服务质量达到GB/T 32980要求。严格执行农药安全间隔期和施用规范，确保作业安全与防治效果</w:t>
      </w:r>
      <w:r>
        <w:rPr>
          <w:rFonts w:hint="eastAsia"/>
          <w:color w:val="auto"/>
          <w:lang w:eastAsia="zh-CN"/>
        </w:rPr>
        <w:t>。</w:t>
      </w:r>
    </w:p>
    <w:p>
      <w:pPr>
        <w:pStyle w:val="108"/>
        <w:spacing w:before="156" w:after="156"/>
        <w:rPr>
          <w:color w:val="auto"/>
        </w:rPr>
      </w:pPr>
      <w:bookmarkStart w:id="119" w:name="_Toc183772580"/>
      <w:bookmarkStart w:id="120" w:name="_Toc195632781"/>
      <w:bookmarkStart w:id="121" w:name="_Toc195632743"/>
      <w:bookmarkStart w:id="122" w:name="_Toc180423629"/>
      <w:r>
        <w:rPr>
          <w:rFonts w:hint="eastAsia"/>
          <w:color w:val="auto"/>
        </w:rPr>
        <w:t>收获</w:t>
      </w:r>
      <w:bookmarkEnd w:id="119"/>
      <w:bookmarkEnd w:id="120"/>
      <w:bookmarkEnd w:id="121"/>
      <w:bookmarkEnd w:id="122"/>
    </w:p>
    <w:p>
      <w:pPr>
        <w:pStyle w:val="68"/>
        <w:spacing w:before="156" w:after="156"/>
        <w:rPr>
          <w:color w:val="auto"/>
        </w:rPr>
      </w:pPr>
      <w:bookmarkStart w:id="123" w:name="_Toc183772581"/>
      <w:bookmarkStart w:id="124" w:name="_Toc180423630"/>
      <w:r>
        <w:rPr>
          <w:rFonts w:hint="eastAsia"/>
          <w:color w:val="auto"/>
        </w:rPr>
        <w:t>内容</w:t>
      </w:r>
      <w:bookmarkEnd w:id="123"/>
      <w:bookmarkEnd w:id="124"/>
    </w:p>
    <w:p>
      <w:pPr>
        <w:pStyle w:val="59"/>
        <w:ind w:firstLine="420"/>
        <w:rPr>
          <w:color w:val="auto"/>
        </w:rPr>
      </w:pPr>
      <w:r>
        <w:rPr>
          <w:rFonts w:hint="eastAsia"/>
          <w:color w:val="auto"/>
        </w:rPr>
        <w:t>了解服务对象对收获面积、时间、机械类型及秸秆处理方式等具体需求，并根据其要求，</w:t>
      </w:r>
      <w:r>
        <w:rPr>
          <w:rFonts w:hint="eastAsia"/>
          <w:color w:val="auto"/>
          <w:lang w:val="en-US" w:eastAsia="zh-CN"/>
        </w:rPr>
        <w:t>按合同约定</w:t>
      </w:r>
      <w:r>
        <w:rPr>
          <w:rFonts w:hint="eastAsia"/>
          <w:color w:val="auto"/>
        </w:rPr>
        <w:t>提供高效、规范的机械化收割服务。</w:t>
      </w:r>
    </w:p>
    <w:p>
      <w:pPr>
        <w:pStyle w:val="68"/>
        <w:spacing w:before="156" w:after="156"/>
        <w:rPr>
          <w:color w:val="auto"/>
        </w:rPr>
      </w:pPr>
      <w:bookmarkStart w:id="125" w:name="_Toc180423631"/>
      <w:bookmarkStart w:id="126" w:name="_Toc183772582"/>
      <w:r>
        <w:rPr>
          <w:rFonts w:hint="eastAsia"/>
          <w:color w:val="auto"/>
        </w:rPr>
        <w:t>要求</w:t>
      </w:r>
      <w:bookmarkEnd w:id="125"/>
      <w:bookmarkEnd w:id="126"/>
    </w:p>
    <w:p>
      <w:pPr>
        <w:pStyle w:val="177"/>
        <w:numPr>
          <w:ilvl w:val="0"/>
          <w:numId w:val="37"/>
        </w:numPr>
        <w:rPr>
          <w:color w:val="auto"/>
        </w:rPr>
      </w:pPr>
      <w:r>
        <w:rPr>
          <w:rFonts w:hint="eastAsia"/>
          <w:color w:val="auto"/>
        </w:rPr>
        <w:t>时间要求。谷粒黄熟达90%时，应及时组织机械</w:t>
      </w:r>
      <w:r>
        <w:rPr>
          <w:rFonts w:hint="eastAsia"/>
          <w:color w:val="auto"/>
          <w:lang w:eastAsia="zh-CN"/>
        </w:rPr>
        <w:t>，</w:t>
      </w:r>
      <w:r>
        <w:rPr>
          <w:rFonts w:hint="eastAsia"/>
          <w:color w:val="auto"/>
          <w:lang w:val="en-US" w:eastAsia="zh-CN"/>
        </w:rPr>
        <w:t>抢抓晴好天气</w:t>
      </w:r>
      <w:r>
        <w:rPr>
          <w:rFonts w:hint="eastAsia"/>
          <w:color w:val="auto"/>
        </w:rPr>
        <w:t>收获。双季稻区应统筹安排早晚稻收获时间，确保茬口衔接；一季稻区可根据天气条件和品种特性适当调整。在服务对象认可的前提下，为规避持续阴雨、高温逼熟或寒露风等不利天气，可适当提前收获；</w:t>
      </w:r>
    </w:p>
    <w:p>
      <w:pPr>
        <w:pStyle w:val="177"/>
        <w:rPr>
          <w:color w:val="auto"/>
        </w:rPr>
      </w:pPr>
      <w:r>
        <w:rPr>
          <w:rFonts w:hint="eastAsia"/>
          <w:color w:val="auto"/>
        </w:rPr>
        <w:t>机械要求。根据田块条件、产量水平及秸秆利用方式，合理选用全喂入或半喂入联合收割机。需实施秸秆还田的，必须选用配备</w:t>
      </w:r>
      <w:r>
        <w:rPr>
          <w:rFonts w:hint="eastAsia"/>
          <w:color w:val="auto"/>
          <w:lang w:val="en-US" w:eastAsia="zh-CN"/>
        </w:rPr>
        <w:t>秸秆</w:t>
      </w:r>
      <w:r>
        <w:rPr>
          <w:rFonts w:hint="eastAsia"/>
          <w:color w:val="auto"/>
        </w:rPr>
        <w:t>切碎与均匀抛洒装置的机型；田块泥脚较深或规模较小区域，宜选用通过性好、机动灵活的中小型收割机；</w:t>
      </w:r>
    </w:p>
    <w:p>
      <w:pPr>
        <w:pStyle w:val="177"/>
        <w:rPr>
          <w:color w:val="auto"/>
        </w:rPr>
      </w:pPr>
      <w:r>
        <w:rPr>
          <w:rFonts w:hint="eastAsia"/>
          <w:color w:val="auto"/>
        </w:rPr>
        <w:t>收获质量要求。全喂入式联合收割机作业质量要求：损失率≤2.8%，含杂率≤2.0%，破碎率≤1.5%；半喂入式联合收割机作业质量要求：损失率≤2.5%，含杂率≤1.0%，破碎率≤0.5%</w:t>
      </w:r>
      <w:r>
        <w:rPr>
          <w:rFonts w:hint="eastAsia"/>
          <w:color w:val="auto"/>
          <w:lang w:eastAsia="zh-CN"/>
        </w:rPr>
        <w:t>。作业质量</w:t>
      </w:r>
      <w:r>
        <w:rPr>
          <w:rFonts w:hint="eastAsia"/>
          <w:color w:val="auto"/>
          <w:lang w:val="en-US" w:eastAsia="zh-CN"/>
        </w:rPr>
        <w:t>应</w:t>
      </w:r>
      <w:r>
        <w:rPr>
          <w:rFonts w:hint="eastAsia"/>
          <w:color w:val="auto"/>
          <w:lang w:eastAsia="zh-CN"/>
        </w:rPr>
        <w:t>达到NY/T 995要求。</w:t>
      </w:r>
    </w:p>
    <w:p>
      <w:pPr>
        <w:pStyle w:val="108"/>
        <w:spacing w:before="156" w:after="156"/>
        <w:rPr>
          <w:color w:val="auto"/>
        </w:rPr>
      </w:pPr>
      <w:bookmarkStart w:id="127" w:name="_Toc180423632"/>
      <w:bookmarkStart w:id="128" w:name="_Toc183772583"/>
      <w:bookmarkStart w:id="129" w:name="_Toc195632782"/>
      <w:bookmarkStart w:id="130" w:name="_Toc195632744"/>
      <w:r>
        <w:rPr>
          <w:rFonts w:hint="eastAsia"/>
          <w:color w:val="auto"/>
        </w:rPr>
        <w:t>秸秆处理</w:t>
      </w:r>
      <w:bookmarkEnd w:id="127"/>
      <w:bookmarkEnd w:id="128"/>
      <w:bookmarkEnd w:id="129"/>
      <w:bookmarkEnd w:id="130"/>
    </w:p>
    <w:p>
      <w:pPr>
        <w:pStyle w:val="68"/>
        <w:spacing w:before="156" w:after="156"/>
        <w:rPr>
          <w:color w:val="auto"/>
        </w:rPr>
      </w:pPr>
      <w:bookmarkStart w:id="131" w:name="_Toc183772584"/>
      <w:bookmarkStart w:id="132" w:name="_Toc180423633"/>
      <w:r>
        <w:rPr>
          <w:rFonts w:hint="eastAsia"/>
          <w:color w:val="auto"/>
        </w:rPr>
        <w:t>内容</w:t>
      </w:r>
      <w:bookmarkEnd w:id="131"/>
      <w:bookmarkEnd w:id="132"/>
    </w:p>
    <w:p>
      <w:pPr>
        <w:pStyle w:val="59"/>
        <w:ind w:firstLine="420"/>
        <w:rPr>
          <w:rFonts w:hint="eastAsia" w:eastAsia="宋体"/>
          <w:color w:val="auto"/>
          <w:lang w:eastAsia="zh-CN"/>
        </w:rPr>
      </w:pPr>
      <w:r>
        <w:rPr>
          <w:rFonts w:hint="eastAsia"/>
          <w:color w:val="auto"/>
        </w:rPr>
        <w:t>了解服务对象对秸秆处理方式、处理时间及处理规模等具体需求，并根据其要求，</w:t>
      </w:r>
      <w:r>
        <w:rPr>
          <w:rFonts w:hint="eastAsia"/>
          <w:color w:val="auto"/>
          <w:lang w:val="en-US" w:eastAsia="zh-CN"/>
        </w:rPr>
        <w:t>按合同约定</w:t>
      </w:r>
      <w:r>
        <w:rPr>
          <w:rFonts w:hint="eastAsia"/>
          <w:color w:val="auto"/>
        </w:rPr>
        <w:t>提供包括秸秆离田打捆</w:t>
      </w:r>
      <w:r>
        <w:rPr>
          <w:rFonts w:hint="eastAsia"/>
          <w:color w:val="auto"/>
          <w:lang w:val="en-US" w:eastAsia="zh-CN"/>
        </w:rPr>
        <w:t>和</w:t>
      </w:r>
      <w:r>
        <w:rPr>
          <w:rFonts w:hint="eastAsia"/>
          <w:color w:val="auto"/>
        </w:rPr>
        <w:t>机械化还田专业化服务</w:t>
      </w:r>
      <w:r>
        <w:rPr>
          <w:rFonts w:hint="eastAsia"/>
          <w:color w:val="auto"/>
          <w:lang w:eastAsia="zh-CN"/>
        </w:rPr>
        <w:t>。</w:t>
      </w:r>
    </w:p>
    <w:p>
      <w:pPr>
        <w:pStyle w:val="68"/>
        <w:spacing w:before="156" w:after="156"/>
        <w:rPr>
          <w:color w:val="auto"/>
        </w:rPr>
      </w:pPr>
      <w:bookmarkStart w:id="133" w:name="_Toc180423634"/>
      <w:bookmarkStart w:id="134" w:name="_Toc183772585"/>
      <w:r>
        <w:rPr>
          <w:rFonts w:hint="eastAsia"/>
          <w:color w:val="auto"/>
        </w:rPr>
        <w:t>要求</w:t>
      </w:r>
      <w:bookmarkEnd w:id="133"/>
      <w:bookmarkEnd w:id="134"/>
    </w:p>
    <w:p>
      <w:pPr>
        <w:pStyle w:val="177"/>
        <w:numPr>
          <w:ilvl w:val="0"/>
          <w:numId w:val="38"/>
        </w:numPr>
        <w:rPr>
          <w:color w:val="auto"/>
        </w:rPr>
      </w:pPr>
      <w:r>
        <w:rPr>
          <w:rFonts w:hint="eastAsia"/>
          <w:color w:val="auto"/>
        </w:rPr>
        <w:t>秸秆离田要求。每季水稻机收后，稻草需在田间自然条件下晾晒2～3d，待水分含量降至40%以下时方可进行机械化打捆作业。打捆后的秸秆应在当日或次日及时搬运离田，避免影响下茬整地或播种。双季稻区应特别注意早晚稻茬口的衔接效率，确保及时离田；</w:t>
      </w:r>
    </w:p>
    <w:p>
      <w:pPr>
        <w:pStyle w:val="177"/>
        <w:rPr>
          <w:color w:val="auto"/>
        </w:rPr>
      </w:pPr>
      <w:r>
        <w:rPr>
          <w:rFonts w:hint="eastAsia"/>
          <w:color w:val="auto"/>
        </w:rPr>
        <w:t>秸秆还田要求。实施秸秆还田时，须选用配备秸秆切碎与匀抛装置的联合收割机。低留茬收获秸秆留茬高度≤15 cm，高留茬收获秸秆留茬高度25</w:t>
      </w:r>
      <w:r>
        <w:rPr>
          <w:rFonts w:hint="default" w:ascii="Times New Roman"/>
          <w:color w:val="auto"/>
        </w:rPr>
        <w:t>~</w:t>
      </w:r>
      <w:r>
        <w:rPr>
          <w:rFonts w:hint="eastAsia"/>
          <w:color w:val="auto"/>
        </w:rPr>
        <w:t>30 cm，秸秆粉碎长度≤10 cm，呈撕裂状。通过加装和调节均匀抛撒装置板控制秸秆抛撒力度、方向和范围，使粉碎秸秆均匀覆盖整个作业幅宽。还田后应根据农时要求及时进行埋茬整地，双季稻区宜采用快速旋耕还田方式，一季稻区可结合冬种或休耕合理调控还田深度与腐解时间</w:t>
      </w:r>
      <w:r>
        <w:rPr>
          <w:rFonts w:hint="eastAsia"/>
          <w:color w:val="auto"/>
          <w:lang w:eastAsia="zh-CN"/>
        </w:rPr>
        <w:t>。</w:t>
      </w:r>
    </w:p>
    <w:p>
      <w:pPr>
        <w:pStyle w:val="108"/>
        <w:spacing w:before="156" w:after="156"/>
        <w:rPr>
          <w:color w:val="auto"/>
        </w:rPr>
      </w:pPr>
      <w:bookmarkStart w:id="135" w:name="_Toc195632745"/>
      <w:bookmarkStart w:id="136" w:name="_Toc195632783"/>
      <w:bookmarkStart w:id="137" w:name="_Toc180423635"/>
      <w:bookmarkStart w:id="138" w:name="_Toc183772586"/>
      <w:r>
        <w:rPr>
          <w:rFonts w:hint="eastAsia"/>
          <w:color w:val="auto"/>
        </w:rPr>
        <w:t>烘干</w:t>
      </w:r>
      <w:bookmarkEnd w:id="135"/>
      <w:bookmarkEnd w:id="136"/>
      <w:bookmarkEnd w:id="137"/>
      <w:bookmarkEnd w:id="138"/>
    </w:p>
    <w:p>
      <w:pPr>
        <w:pStyle w:val="68"/>
        <w:spacing w:before="156" w:after="156"/>
        <w:rPr>
          <w:color w:val="auto"/>
        </w:rPr>
      </w:pPr>
      <w:bookmarkStart w:id="139" w:name="_Toc180423636"/>
      <w:bookmarkStart w:id="140" w:name="_Toc183772587"/>
      <w:r>
        <w:rPr>
          <w:rFonts w:hint="eastAsia"/>
          <w:color w:val="auto"/>
        </w:rPr>
        <w:t>内容</w:t>
      </w:r>
      <w:bookmarkEnd w:id="139"/>
      <w:bookmarkEnd w:id="140"/>
    </w:p>
    <w:p>
      <w:pPr>
        <w:pStyle w:val="59"/>
        <w:ind w:firstLine="420"/>
        <w:rPr>
          <w:color w:val="auto"/>
        </w:rPr>
      </w:pPr>
      <w:r>
        <w:rPr>
          <w:rFonts w:hint="eastAsia"/>
          <w:color w:val="auto"/>
        </w:rPr>
        <w:t>了解服务对象对烘干数量、设备类型、作业时效及稻谷用途等具体需求，并根据其要求，</w:t>
      </w:r>
      <w:r>
        <w:rPr>
          <w:rFonts w:hint="eastAsia"/>
          <w:color w:val="auto"/>
          <w:lang w:val="en-US" w:eastAsia="zh-CN"/>
        </w:rPr>
        <w:t>按合同约定</w:t>
      </w:r>
      <w:r>
        <w:rPr>
          <w:rFonts w:hint="eastAsia"/>
          <w:color w:val="auto"/>
        </w:rPr>
        <w:t>提供及时、规范的稻谷烘干服务。</w:t>
      </w:r>
    </w:p>
    <w:p>
      <w:pPr>
        <w:pStyle w:val="68"/>
        <w:spacing w:before="156" w:after="156"/>
        <w:rPr>
          <w:color w:val="auto"/>
        </w:rPr>
      </w:pPr>
      <w:bookmarkStart w:id="141" w:name="_Toc183772588"/>
      <w:bookmarkStart w:id="142" w:name="_Toc180423637"/>
      <w:r>
        <w:rPr>
          <w:rFonts w:hint="eastAsia"/>
          <w:color w:val="auto"/>
        </w:rPr>
        <w:t>要求</w:t>
      </w:r>
      <w:bookmarkEnd w:id="141"/>
      <w:bookmarkEnd w:id="142"/>
    </w:p>
    <w:p>
      <w:pPr>
        <w:pStyle w:val="177"/>
        <w:numPr>
          <w:ilvl w:val="0"/>
          <w:numId w:val="39"/>
        </w:numPr>
        <w:rPr>
          <w:color w:val="auto"/>
        </w:rPr>
      </w:pPr>
      <w:r>
        <w:rPr>
          <w:rFonts w:hint="eastAsia"/>
          <w:color w:val="auto"/>
        </w:rPr>
        <w:t>及时烘干。收获后的稻谷应在24小时内进行烘干处理，防止堆积发热导致品质下降。双季稻区应具备应对早稻收获期雨季和晚稻收获期低温潮湿天气的作业能力；</w:t>
      </w:r>
    </w:p>
    <w:p>
      <w:pPr>
        <w:pStyle w:val="177"/>
        <w:rPr>
          <w:color w:val="auto"/>
        </w:rPr>
      </w:pPr>
      <w:r>
        <w:rPr>
          <w:rFonts w:hint="eastAsia"/>
          <w:color w:val="auto"/>
        </w:rPr>
        <w:t>作业质量。烘干前宜进行初清，有效去除杂质、糠壳等异物。烘干过程应遵循低温匀速原则，烘干后稻谷应保持原有色泽和正常气味，无热损伤及异味。稻谷破损率增加值应≤1.0%，不得出现焦糊粒、爆腰粒；</w:t>
      </w:r>
    </w:p>
    <w:p>
      <w:pPr>
        <w:pStyle w:val="177"/>
        <w:rPr>
          <w:color w:val="auto"/>
        </w:rPr>
      </w:pPr>
      <w:r>
        <w:rPr>
          <w:rFonts w:hint="eastAsia"/>
          <w:color w:val="auto"/>
        </w:rPr>
        <w:t>含水率控制。烘干后稻谷含水率应均匀达标：籼稻≤13.5%，粳稻≤14.5%。用作种子的稻谷，可按储藏要求进一步降低含水率</w:t>
      </w:r>
      <w:r>
        <w:rPr>
          <w:rFonts w:hint="eastAsia"/>
          <w:color w:val="auto"/>
          <w:lang w:eastAsia="zh-CN"/>
        </w:rPr>
        <w:t>。</w:t>
      </w:r>
    </w:p>
    <w:p>
      <w:pPr>
        <w:pStyle w:val="108"/>
        <w:spacing w:before="156" w:after="156"/>
        <w:rPr>
          <w:color w:val="auto"/>
        </w:rPr>
      </w:pPr>
      <w:r>
        <w:rPr>
          <w:rFonts w:hint="eastAsia"/>
          <w:color w:val="auto"/>
        </w:rPr>
        <w:t>仓储</w:t>
      </w:r>
    </w:p>
    <w:p>
      <w:pPr>
        <w:pStyle w:val="68"/>
        <w:spacing w:before="156" w:after="156"/>
        <w:rPr>
          <w:color w:val="auto"/>
        </w:rPr>
      </w:pPr>
      <w:r>
        <w:rPr>
          <w:rFonts w:hint="eastAsia"/>
          <w:color w:val="auto"/>
        </w:rPr>
        <w:t>内容</w:t>
      </w:r>
    </w:p>
    <w:p>
      <w:pPr>
        <w:pStyle w:val="59"/>
        <w:ind w:firstLine="420"/>
        <w:rPr>
          <w:color w:val="auto"/>
        </w:rPr>
      </w:pPr>
      <w:r>
        <w:rPr>
          <w:rFonts w:hint="eastAsia"/>
          <w:color w:val="auto"/>
        </w:rPr>
        <w:t>了解服务对象对仓储设施类型、仓储容量、仓储周期及稻谷用途等的具体需求，并根据其要求，</w:t>
      </w:r>
      <w:r>
        <w:rPr>
          <w:rFonts w:hint="eastAsia"/>
          <w:color w:val="auto"/>
          <w:lang w:val="en-US" w:eastAsia="zh-CN"/>
        </w:rPr>
        <w:t>按合同约定</w:t>
      </w:r>
      <w:r>
        <w:rPr>
          <w:rFonts w:hint="eastAsia"/>
          <w:color w:val="auto"/>
        </w:rPr>
        <w:t>提供稻谷仓储服务。</w:t>
      </w:r>
    </w:p>
    <w:p>
      <w:pPr>
        <w:pStyle w:val="68"/>
        <w:spacing w:before="156" w:after="156"/>
        <w:rPr>
          <w:color w:val="auto"/>
        </w:rPr>
      </w:pPr>
      <w:r>
        <w:rPr>
          <w:rFonts w:hint="eastAsia"/>
          <w:color w:val="auto"/>
        </w:rPr>
        <w:t>要求</w:t>
      </w:r>
    </w:p>
    <w:p>
      <w:pPr>
        <w:pStyle w:val="177"/>
        <w:numPr>
          <w:ilvl w:val="0"/>
          <w:numId w:val="40"/>
        </w:numPr>
        <w:rPr>
          <w:rFonts w:hint="eastAsia"/>
          <w:color w:val="auto"/>
        </w:rPr>
      </w:pPr>
      <w:r>
        <w:rPr>
          <w:rFonts w:hint="eastAsia"/>
          <w:color w:val="auto"/>
        </w:rPr>
        <w:t>设施条件。仓储设施应具备防潮、防鼠、防雀、防虫及通风条件，仓内地坪应硬化、干燥、平整。仓库周边应清洁卫生，无污染源。</w:t>
      </w:r>
    </w:p>
    <w:p>
      <w:pPr>
        <w:pStyle w:val="177"/>
        <w:numPr>
          <w:ilvl w:val="0"/>
          <w:numId w:val="40"/>
        </w:numPr>
        <w:rPr>
          <w:rFonts w:hint="eastAsia"/>
          <w:color w:val="auto"/>
        </w:rPr>
      </w:pPr>
      <w:r>
        <w:rPr>
          <w:rFonts w:hint="eastAsia"/>
          <w:color w:val="auto"/>
        </w:rPr>
        <w:t>入库管理。稻谷入库前应进行清杂处理，杂质含量应符合GB 1350的规定。不同品种、不同含水率、不同等级的稻谷应分仓储存，严禁混存。留作种用的稻谷应与商品粮分仓存放，不得混存。</w:t>
      </w:r>
    </w:p>
    <w:p>
      <w:pPr>
        <w:pStyle w:val="177"/>
        <w:numPr>
          <w:ilvl w:val="0"/>
          <w:numId w:val="40"/>
        </w:numPr>
        <w:rPr>
          <w:rFonts w:hint="eastAsia"/>
          <w:color w:val="auto"/>
        </w:rPr>
      </w:pPr>
      <w:r>
        <w:rPr>
          <w:rFonts w:hint="eastAsia"/>
          <w:color w:val="auto"/>
        </w:rPr>
        <w:t>水分控制。入仓储藏的稻谷含水率应符合安全储藏标准：籼稻≤13.5%，粳稻≤14.5%。高于安全标准的稻谷应重新烘干或先行晾晒达标后方可入库。</w:t>
      </w:r>
    </w:p>
    <w:p>
      <w:pPr>
        <w:pStyle w:val="177"/>
        <w:numPr>
          <w:ilvl w:val="0"/>
          <w:numId w:val="40"/>
        </w:numPr>
        <w:rPr>
          <w:rFonts w:hint="eastAsia"/>
          <w:color w:val="auto"/>
        </w:rPr>
      </w:pPr>
      <w:r>
        <w:rPr>
          <w:rFonts w:hint="eastAsia"/>
          <w:color w:val="auto"/>
        </w:rPr>
        <w:t>温湿度管理。仓储期间应定期检测粮堆温度与湿度，粮温宜控制在15℃以下，相对湿度宜控制在65%以下。发现局部粮温异常或结露现象时，应及时翻仓、通风或采取局部降温措施。</w:t>
      </w:r>
    </w:p>
    <w:p>
      <w:pPr>
        <w:pStyle w:val="177"/>
        <w:numPr>
          <w:ilvl w:val="0"/>
          <w:numId w:val="40"/>
        </w:numPr>
        <w:rPr>
          <w:color w:val="auto"/>
        </w:rPr>
      </w:pPr>
      <w:r>
        <w:rPr>
          <w:rFonts w:hint="eastAsia"/>
          <w:color w:val="auto"/>
        </w:rPr>
        <w:t>虫霉防治。应坚持“预防为主、综合防治”的方针，做好储粮害虫与霉菌的日常监测。发现虫霉危害时，应优先采用物理或生物防治方法，严格控制化学药剂使用。</w:t>
      </w:r>
    </w:p>
    <w:p>
      <w:pPr>
        <w:pStyle w:val="107"/>
        <w:spacing w:before="312" w:after="312"/>
        <w:rPr>
          <w:color w:val="auto"/>
        </w:rPr>
      </w:pPr>
      <w:bookmarkStart w:id="143" w:name="_Toc180423638"/>
      <w:bookmarkStart w:id="144" w:name="_Toc195632746"/>
      <w:bookmarkStart w:id="145" w:name="_Toc195632784"/>
      <w:bookmarkStart w:id="146" w:name="_Toc183772589"/>
      <w:r>
        <w:rPr>
          <w:rFonts w:hint="eastAsia"/>
          <w:color w:val="auto"/>
        </w:rPr>
        <w:t>服务管理</w:t>
      </w:r>
      <w:bookmarkEnd w:id="143"/>
      <w:bookmarkEnd w:id="144"/>
      <w:bookmarkEnd w:id="145"/>
      <w:bookmarkEnd w:id="146"/>
    </w:p>
    <w:p>
      <w:pPr>
        <w:pStyle w:val="108"/>
        <w:spacing w:before="156" w:after="156"/>
        <w:rPr>
          <w:color w:val="auto"/>
        </w:rPr>
      </w:pPr>
      <w:bookmarkStart w:id="147" w:name="_Toc195632747"/>
      <w:bookmarkStart w:id="148" w:name="_Toc180423639"/>
      <w:bookmarkStart w:id="149" w:name="_Toc195632785"/>
      <w:bookmarkStart w:id="150" w:name="_Toc183772590"/>
      <w:r>
        <w:rPr>
          <w:rFonts w:hint="eastAsia"/>
          <w:color w:val="auto"/>
        </w:rPr>
        <w:t>服务流程</w:t>
      </w:r>
      <w:bookmarkEnd w:id="147"/>
      <w:bookmarkEnd w:id="148"/>
      <w:bookmarkEnd w:id="149"/>
      <w:bookmarkEnd w:id="150"/>
    </w:p>
    <w:p>
      <w:pPr>
        <w:pStyle w:val="59"/>
        <w:ind w:firstLine="420"/>
        <w:rPr>
          <w:color w:val="auto"/>
          <w:highlight w:val="none"/>
        </w:rPr>
      </w:pPr>
      <w:r>
        <w:rPr>
          <w:rFonts w:hint="eastAsia"/>
          <w:color w:val="auto"/>
          <w:highlight w:val="none"/>
        </w:rPr>
        <w:t>水稻生产社会化服务流程见图1。</w:t>
      </w:r>
    </w:p>
    <w:p>
      <w:pPr>
        <w:pStyle w:val="59"/>
        <w:ind w:firstLine="420"/>
        <w:jc w:val="center"/>
        <w:rPr>
          <w:rFonts w:hint="eastAsia" w:eastAsia="宋体"/>
          <w:color w:val="auto"/>
          <w:lang w:eastAsia="zh-CN"/>
        </w:rPr>
      </w:pPr>
      <w:r>
        <w:rPr>
          <w:rFonts w:hint="eastAsia" w:eastAsia="宋体"/>
          <w:color w:val="auto"/>
          <w:lang w:eastAsia="zh-CN"/>
        </w:rPr>
        <w:drawing>
          <wp:inline distT="0" distB="0" distL="114300" distR="114300">
            <wp:extent cx="5273675" cy="2811145"/>
            <wp:effectExtent l="0" t="0" r="3175" b="8255"/>
            <wp:docPr id="2"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1"/>
                    <pic:cNvPicPr>
                      <a:picLocks noChangeAspect="1"/>
                    </pic:cNvPicPr>
                  </pic:nvPicPr>
                  <pic:blipFill>
                    <a:blip r:embed="rId20"/>
                    <a:stretch>
                      <a:fillRect/>
                    </a:stretch>
                  </pic:blipFill>
                  <pic:spPr>
                    <a:xfrm>
                      <a:off x="0" y="0"/>
                      <a:ext cx="5273675" cy="2811145"/>
                    </a:xfrm>
                    <a:prstGeom prst="rect">
                      <a:avLst/>
                    </a:prstGeom>
                  </pic:spPr>
                </pic:pic>
              </a:graphicData>
            </a:graphic>
          </wp:inline>
        </w:drawing>
      </w:r>
    </w:p>
    <w:p>
      <w:pPr>
        <w:pStyle w:val="117"/>
        <w:spacing w:before="156" w:after="156"/>
        <w:rPr>
          <w:color w:val="auto"/>
        </w:rPr>
      </w:pPr>
      <w:r>
        <w:rPr>
          <w:rFonts w:hint="eastAsia"/>
          <w:color w:val="auto"/>
        </w:rPr>
        <w:t>水稻社会化服务流程</w:t>
      </w:r>
    </w:p>
    <w:p>
      <w:pPr>
        <w:pStyle w:val="108"/>
        <w:spacing w:before="156" w:after="156"/>
        <w:rPr>
          <w:color w:val="auto"/>
        </w:rPr>
      </w:pPr>
      <w:bookmarkStart w:id="151" w:name="_Toc180423640"/>
      <w:bookmarkStart w:id="152" w:name="_Toc195632748"/>
      <w:bookmarkStart w:id="153" w:name="_Toc183772591"/>
      <w:bookmarkStart w:id="154" w:name="_Toc195632786"/>
      <w:r>
        <w:rPr>
          <w:rFonts w:hint="eastAsia"/>
          <w:color w:val="auto"/>
        </w:rPr>
        <w:t>服务</w:t>
      </w:r>
      <w:bookmarkEnd w:id="151"/>
      <w:bookmarkEnd w:id="152"/>
      <w:bookmarkEnd w:id="153"/>
      <w:bookmarkEnd w:id="154"/>
      <w:r>
        <w:rPr>
          <w:rFonts w:hint="eastAsia"/>
          <w:color w:val="auto"/>
          <w:lang w:val="en-US" w:eastAsia="zh-CN"/>
        </w:rPr>
        <w:t>对接</w:t>
      </w:r>
    </w:p>
    <w:p>
      <w:pPr>
        <w:pStyle w:val="59"/>
        <w:ind w:firstLine="420"/>
        <w:rPr>
          <w:color w:val="auto"/>
        </w:rPr>
      </w:pPr>
      <w:r>
        <w:rPr>
          <w:rFonts w:hint="eastAsia"/>
          <w:color w:val="auto"/>
        </w:rPr>
        <w:t>通过线上平台、服务站点、电话等多种渠道，为服务对象提供咨询服务，受理服务预约与需求登记，确保信息传递畅通、响应及时。</w:t>
      </w:r>
    </w:p>
    <w:p>
      <w:pPr>
        <w:pStyle w:val="108"/>
        <w:spacing w:before="156" w:after="156"/>
        <w:rPr>
          <w:color w:val="auto"/>
        </w:rPr>
      </w:pPr>
      <w:bookmarkStart w:id="155" w:name="_Toc195632787"/>
      <w:bookmarkStart w:id="156" w:name="_Toc180423641"/>
      <w:bookmarkStart w:id="157" w:name="_Toc183772592"/>
      <w:bookmarkStart w:id="158" w:name="_Toc195632749"/>
      <w:r>
        <w:rPr>
          <w:rFonts w:hint="eastAsia"/>
          <w:color w:val="auto"/>
        </w:rPr>
        <w:t>需求沟通</w:t>
      </w:r>
      <w:bookmarkEnd w:id="155"/>
      <w:bookmarkEnd w:id="156"/>
      <w:bookmarkEnd w:id="157"/>
      <w:bookmarkEnd w:id="158"/>
    </w:p>
    <w:p>
      <w:pPr>
        <w:pStyle w:val="59"/>
        <w:ind w:firstLine="420"/>
        <w:rPr>
          <w:color w:val="auto"/>
        </w:rPr>
      </w:pPr>
      <w:r>
        <w:rPr>
          <w:rFonts w:hint="eastAsia"/>
          <w:color w:val="auto"/>
        </w:rPr>
        <w:t>与服务对象进行深入沟通，全面了解其在水稻品种选择、种植制度（双季稻或一季稻）、作业时间、农机配置、投入品使用及目标产量等方面的具体需求与期望，为制定服务方案提供依据。</w:t>
      </w:r>
    </w:p>
    <w:p>
      <w:pPr>
        <w:pStyle w:val="108"/>
        <w:spacing w:before="156" w:after="156"/>
        <w:rPr>
          <w:color w:val="auto"/>
        </w:rPr>
      </w:pPr>
      <w:bookmarkStart w:id="159" w:name="_Toc195632750"/>
      <w:bookmarkStart w:id="160" w:name="_Toc183772593"/>
      <w:bookmarkStart w:id="161" w:name="_Toc195632788"/>
      <w:bookmarkStart w:id="162" w:name="_Toc180423642"/>
      <w:r>
        <w:rPr>
          <w:rFonts w:hint="eastAsia"/>
          <w:color w:val="auto"/>
        </w:rPr>
        <w:t>服务方案</w:t>
      </w:r>
      <w:bookmarkEnd w:id="159"/>
      <w:bookmarkEnd w:id="160"/>
      <w:bookmarkEnd w:id="161"/>
      <w:bookmarkEnd w:id="162"/>
    </w:p>
    <w:p>
      <w:pPr>
        <w:pStyle w:val="59"/>
        <w:ind w:firstLine="420"/>
        <w:rPr>
          <w:color w:val="auto"/>
        </w:rPr>
      </w:pPr>
      <w:r>
        <w:rPr>
          <w:rFonts w:hint="eastAsia"/>
          <w:color w:val="auto"/>
        </w:rPr>
        <w:t>结合湖南省水稻生产特点、当地种植习惯及服务对象需求，为其量身定制服务方案。方案内容应明确服务环节（如育秧、机插、飞防、收割等）、技术路线、作业时间节点、预期效果及服务费用等。</w:t>
      </w:r>
    </w:p>
    <w:p>
      <w:pPr>
        <w:pStyle w:val="108"/>
        <w:spacing w:before="156" w:after="156"/>
        <w:rPr>
          <w:color w:val="auto"/>
        </w:rPr>
      </w:pPr>
      <w:bookmarkStart w:id="163" w:name="_Toc183772594"/>
      <w:bookmarkStart w:id="164" w:name="_Toc180423643"/>
      <w:bookmarkStart w:id="165" w:name="_Toc195632751"/>
      <w:bookmarkStart w:id="166" w:name="_Toc195632789"/>
      <w:r>
        <w:rPr>
          <w:rFonts w:hint="eastAsia"/>
          <w:color w:val="auto"/>
        </w:rPr>
        <w:t>服务</w:t>
      </w:r>
      <w:bookmarkEnd w:id="163"/>
      <w:bookmarkEnd w:id="164"/>
      <w:r>
        <w:rPr>
          <w:rFonts w:hint="eastAsia"/>
          <w:color w:val="auto"/>
        </w:rPr>
        <w:t>协议（合同）</w:t>
      </w:r>
      <w:bookmarkEnd w:id="165"/>
      <w:bookmarkEnd w:id="166"/>
    </w:p>
    <w:p>
      <w:pPr>
        <w:pStyle w:val="59"/>
        <w:ind w:firstLine="420"/>
        <w:rPr>
          <w:color w:val="auto"/>
        </w:rPr>
      </w:pPr>
      <w:r>
        <w:rPr>
          <w:rFonts w:hint="eastAsia"/>
          <w:color w:val="auto"/>
        </w:rPr>
        <w:t>根据双方确认的服务方案，起草内容完整、权责清晰的服务协议。协议中应明确以下内容：</w:t>
      </w:r>
    </w:p>
    <w:p>
      <w:pPr>
        <w:pStyle w:val="177"/>
        <w:numPr>
          <w:ilvl w:val="0"/>
          <w:numId w:val="41"/>
        </w:numPr>
        <w:rPr>
          <w:color w:val="auto"/>
        </w:rPr>
      </w:pPr>
      <w:r>
        <w:rPr>
          <w:rFonts w:hint="eastAsia"/>
          <w:color w:val="auto"/>
        </w:rPr>
        <w:t>服务内容与范围；</w:t>
      </w:r>
    </w:p>
    <w:p>
      <w:pPr>
        <w:pStyle w:val="177"/>
        <w:numPr>
          <w:ilvl w:val="0"/>
          <w:numId w:val="40"/>
        </w:numPr>
        <w:rPr>
          <w:color w:val="auto"/>
        </w:rPr>
      </w:pPr>
      <w:r>
        <w:rPr>
          <w:rFonts w:hint="eastAsia"/>
          <w:color w:val="auto"/>
        </w:rPr>
        <w:t>服务方式（全过程托管、多环节托管或单环节服务）；</w:t>
      </w:r>
    </w:p>
    <w:p>
      <w:pPr>
        <w:pStyle w:val="177"/>
        <w:numPr>
          <w:ilvl w:val="0"/>
          <w:numId w:val="40"/>
        </w:numPr>
        <w:rPr>
          <w:color w:val="auto"/>
        </w:rPr>
      </w:pPr>
      <w:r>
        <w:rPr>
          <w:rFonts w:hint="eastAsia"/>
          <w:color w:val="auto"/>
        </w:rPr>
        <w:t>服务质量标准与验收依据；</w:t>
      </w:r>
    </w:p>
    <w:p>
      <w:pPr>
        <w:pStyle w:val="177"/>
        <w:numPr>
          <w:ilvl w:val="0"/>
          <w:numId w:val="40"/>
        </w:numPr>
        <w:rPr>
          <w:color w:val="auto"/>
        </w:rPr>
      </w:pPr>
      <w:r>
        <w:rPr>
          <w:rFonts w:hint="eastAsia"/>
          <w:color w:val="auto"/>
        </w:rPr>
        <w:t>服务面积及地块信息</w:t>
      </w:r>
      <w:r>
        <w:rPr>
          <w:rFonts w:hint="eastAsia"/>
          <w:color w:val="auto"/>
          <w:lang w:eastAsia="zh-CN"/>
        </w:rPr>
        <w:t>；</w:t>
      </w:r>
    </w:p>
    <w:p>
      <w:pPr>
        <w:pStyle w:val="177"/>
        <w:numPr>
          <w:ilvl w:val="0"/>
          <w:numId w:val="40"/>
        </w:numPr>
        <w:rPr>
          <w:color w:val="auto"/>
        </w:rPr>
      </w:pPr>
      <w:r>
        <w:rPr>
          <w:rFonts w:hint="eastAsia"/>
          <w:color w:val="auto"/>
          <w:lang w:eastAsia="zh-CN"/>
        </w:rPr>
        <w:t>双方的权利、责任与义务</w:t>
      </w:r>
      <w:r>
        <w:rPr>
          <w:rFonts w:hint="eastAsia"/>
          <w:color w:val="auto"/>
        </w:rPr>
        <w:t>；</w:t>
      </w:r>
    </w:p>
    <w:p>
      <w:pPr>
        <w:pStyle w:val="177"/>
        <w:numPr>
          <w:ilvl w:val="0"/>
          <w:numId w:val="40"/>
        </w:numPr>
        <w:rPr>
          <w:color w:val="auto"/>
        </w:rPr>
      </w:pPr>
      <w:r>
        <w:rPr>
          <w:rFonts w:hint="eastAsia"/>
          <w:color w:val="auto"/>
        </w:rPr>
        <w:t>服务费用、结算周期与支付方式；</w:t>
      </w:r>
    </w:p>
    <w:p>
      <w:pPr>
        <w:pStyle w:val="177"/>
        <w:numPr>
          <w:ilvl w:val="0"/>
          <w:numId w:val="40"/>
        </w:numPr>
        <w:rPr>
          <w:color w:val="auto"/>
        </w:rPr>
      </w:pPr>
      <w:r>
        <w:rPr>
          <w:rFonts w:hint="eastAsia"/>
          <w:color w:val="auto"/>
        </w:rPr>
        <w:t>违约责任与处理方式；</w:t>
      </w:r>
    </w:p>
    <w:p>
      <w:pPr>
        <w:pStyle w:val="177"/>
        <w:numPr>
          <w:ilvl w:val="0"/>
          <w:numId w:val="40"/>
        </w:numPr>
        <w:rPr>
          <w:color w:val="auto"/>
        </w:rPr>
      </w:pPr>
      <w:r>
        <w:rPr>
          <w:rFonts w:hint="eastAsia"/>
          <w:color w:val="auto"/>
        </w:rPr>
        <w:t>争议解决办法；</w:t>
      </w:r>
    </w:p>
    <w:p>
      <w:pPr>
        <w:pStyle w:val="177"/>
        <w:numPr>
          <w:ilvl w:val="0"/>
          <w:numId w:val="40"/>
        </w:numPr>
        <w:rPr>
          <w:color w:val="auto"/>
        </w:rPr>
      </w:pPr>
      <w:r>
        <w:rPr>
          <w:rFonts w:hint="eastAsia"/>
          <w:color w:val="auto"/>
        </w:rPr>
        <w:t>协议变更、续约与解除条件。</w:t>
      </w:r>
    </w:p>
    <w:p>
      <w:pPr>
        <w:pStyle w:val="177"/>
        <w:numPr>
          <w:ilvl w:val="0"/>
          <w:numId w:val="0"/>
        </w:numPr>
        <w:ind w:left="425" w:leftChars="0"/>
        <w:rPr>
          <w:color w:val="auto"/>
        </w:rPr>
      </w:pPr>
      <w:r>
        <w:rPr>
          <w:rFonts w:hint="eastAsia"/>
          <w:color w:val="auto"/>
        </w:rPr>
        <w:t>协议经双方确认无误后共同签署，作为履行服务的法律依据。</w:t>
      </w:r>
    </w:p>
    <w:p>
      <w:pPr>
        <w:pStyle w:val="108"/>
        <w:spacing w:before="156" w:after="156"/>
        <w:rPr>
          <w:color w:val="auto"/>
        </w:rPr>
      </w:pPr>
      <w:bookmarkStart w:id="167" w:name="_Toc195632752"/>
      <w:bookmarkStart w:id="168" w:name="_Toc195632790"/>
      <w:bookmarkStart w:id="169" w:name="_Toc180423644"/>
      <w:bookmarkStart w:id="170" w:name="_Toc183772595"/>
      <w:r>
        <w:rPr>
          <w:rFonts w:hint="eastAsia"/>
          <w:color w:val="auto"/>
        </w:rPr>
        <w:t>作业实施</w:t>
      </w:r>
      <w:bookmarkEnd w:id="167"/>
      <w:bookmarkEnd w:id="168"/>
      <w:bookmarkEnd w:id="169"/>
      <w:bookmarkEnd w:id="170"/>
    </w:p>
    <w:p>
      <w:pPr>
        <w:pStyle w:val="59"/>
        <w:ind w:firstLine="420"/>
        <w:rPr>
          <w:color w:val="auto"/>
        </w:rPr>
      </w:pPr>
      <w:r>
        <w:rPr>
          <w:rFonts w:hint="eastAsia"/>
          <w:color w:val="auto"/>
        </w:rPr>
        <w:t>按照协议约定组织作业，服务形式包括单环节、多环节或全过程托管。作业过程中应做好服务记录，保留关键环节的图片、视频或作业数据，作业完成后，由服务对象或其委托的代理人签字确认。</w:t>
      </w:r>
    </w:p>
    <w:p>
      <w:pPr>
        <w:pStyle w:val="108"/>
        <w:spacing w:before="156" w:after="156"/>
        <w:rPr>
          <w:color w:val="auto"/>
        </w:rPr>
      </w:pPr>
      <w:bookmarkStart w:id="171" w:name="_Toc195632753"/>
      <w:bookmarkStart w:id="172" w:name="_Toc180423645"/>
      <w:bookmarkStart w:id="173" w:name="_Toc195632791"/>
      <w:bookmarkStart w:id="174" w:name="_Toc183772596"/>
      <w:r>
        <w:rPr>
          <w:rFonts w:hint="eastAsia"/>
          <w:color w:val="auto"/>
        </w:rPr>
        <w:t>服务验收</w:t>
      </w:r>
      <w:bookmarkEnd w:id="171"/>
      <w:bookmarkEnd w:id="172"/>
      <w:bookmarkEnd w:id="173"/>
      <w:bookmarkEnd w:id="174"/>
    </w:p>
    <w:p>
      <w:pPr>
        <w:pStyle w:val="59"/>
        <w:ind w:firstLine="420"/>
        <w:rPr>
          <w:b/>
          <w:bCs/>
          <w:color w:val="auto"/>
        </w:rPr>
      </w:pPr>
      <w:r>
        <w:rPr>
          <w:rFonts w:hint="eastAsia"/>
          <w:color w:val="auto"/>
        </w:rPr>
        <w:t>服务结束后，依据协议约定的质量标准和服务内容进行验收。如发生争议，应参照协议中约定的争议处理条款协商解决，必要时可引入第三方机构进行评估鉴定。</w:t>
      </w:r>
      <w:bookmarkStart w:id="175" w:name="_Hlk188714532"/>
    </w:p>
    <w:p>
      <w:pPr>
        <w:pStyle w:val="107"/>
        <w:spacing w:before="312" w:after="312"/>
        <w:rPr>
          <w:color w:val="auto"/>
        </w:rPr>
      </w:pPr>
      <w:bookmarkStart w:id="176" w:name="_Toc195632754"/>
      <w:bookmarkStart w:id="177" w:name="_Toc195632792"/>
      <w:r>
        <w:rPr>
          <w:rFonts w:hint="eastAsia"/>
          <w:color w:val="auto"/>
        </w:rPr>
        <w:t>服务质量控制</w:t>
      </w:r>
      <w:bookmarkEnd w:id="176"/>
      <w:bookmarkEnd w:id="177"/>
      <w:r>
        <w:rPr>
          <w:rFonts w:hint="eastAsia"/>
          <w:color w:val="auto"/>
          <w:lang w:val="en-US" w:eastAsia="zh-CN"/>
        </w:rPr>
        <w:t>与评价</w:t>
      </w:r>
    </w:p>
    <w:p>
      <w:pPr>
        <w:pStyle w:val="108"/>
        <w:spacing w:before="156" w:after="156"/>
        <w:rPr>
          <w:color w:val="auto"/>
          <w:highlight w:val="none"/>
        </w:rPr>
      </w:pPr>
      <w:bookmarkStart w:id="178" w:name="_Toc195632793"/>
      <w:bookmarkStart w:id="179" w:name="_Toc195632755"/>
      <w:r>
        <w:rPr>
          <w:color w:val="auto"/>
          <w:highlight w:val="none"/>
        </w:rPr>
        <w:t>风险管理</w:t>
      </w:r>
      <w:bookmarkEnd w:id="178"/>
      <w:bookmarkEnd w:id="179"/>
    </w:p>
    <w:p>
      <w:pPr>
        <w:pStyle w:val="59"/>
        <w:ind w:firstLine="420"/>
        <w:rPr>
          <w:rFonts w:hint="eastAsia"/>
          <w:color w:val="auto"/>
          <w:highlight w:val="none"/>
        </w:rPr>
      </w:pPr>
      <w:r>
        <w:rPr>
          <w:rFonts w:hint="eastAsia"/>
          <w:color w:val="auto"/>
          <w:highlight w:val="none"/>
        </w:rPr>
        <w:t>服务组织应建立系统的风险管理机制，内容包括：</w:t>
      </w:r>
    </w:p>
    <w:p>
      <w:pPr>
        <w:pStyle w:val="177"/>
        <w:numPr>
          <w:ilvl w:val="0"/>
          <w:numId w:val="42"/>
        </w:numPr>
        <w:rPr>
          <w:color w:val="auto"/>
          <w:highlight w:val="none"/>
        </w:rPr>
      </w:pPr>
      <w:r>
        <w:rPr>
          <w:rFonts w:hint="eastAsia"/>
          <w:color w:val="auto"/>
          <w:highlight w:val="none"/>
        </w:rPr>
        <w:t>农机具应按规定进行定期维护与保养，确保技术状态良好；作业前对所有农机设备进行严格检查，确保其技术状态良好，符合安全作业要求；</w:t>
      </w:r>
    </w:p>
    <w:p>
      <w:pPr>
        <w:pStyle w:val="177"/>
        <w:numPr>
          <w:ilvl w:val="0"/>
          <w:numId w:val="40"/>
        </w:numPr>
        <w:rPr>
          <w:color w:val="auto"/>
          <w:highlight w:val="none"/>
        </w:rPr>
      </w:pPr>
      <w:r>
        <w:rPr>
          <w:rFonts w:hint="eastAsia"/>
          <w:color w:val="auto"/>
          <w:highlight w:val="none"/>
        </w:rPr>
        <w:t>系统识别服务过程中可能存在的操作失误、设备故障、天气变化等风险，针对性制定预防措施，包括定期维护计划和员工安全培训方案；</w:t>
      </w:r>
    </w:p>
    <w:p>
      <w:pPr>
        <w:pStyle w:val="177"/>
        <w:numPr>
          <w:ilvl w:val="0"/>
          <w:numId w:val="40"/>
        </w:numPr>
        <w:rPr>
          <w:color w:val="auto"/>
          <w:highlight w:val="none"/>
        </w:rPr>
      </w:pPr>
      <w:r>
        <w:rPr>
          <w:rFonts w:hint="eastAsia"/>
          <w:color w:val="auto"/>
          <w:highlight w:val="none"/>
        </w:rPr>
        <w:t>针对人身伤害、重大机械事故等制定专项应急预案，明确处置程序与责任分工；</w:t>
      </w:r>
    </w:p>
    <w:p>
      <w:pPr>
        <w:pStyle w:val="177"/>
        <w:numPr>
          <w:ilvl w:val="0"/>
          <w:numId w:val="40"/>
        </w:numPr>
        <w:rPr>
          <w:color w:val="auto"/>
          <w:highlight w:val="none"/>
        </w:rPr>
      </w:pPr>
      <w:r>
        <w:rPr>
          <w:rFonts w:hint="eastAsia"/>
          <w:color w:val="auto"/>
          <w:highlight w:val="none"/>
        </w:rPr>
        <w:t>为服务人员及作业活动购买相应的商业保险，提高抗风险能力</w:t>
      </w:r>
      <w:r>
        <w:rPr>
          <w:color w:val="auto"/>
          <w:highlight w:val="none"/>
        </w:rPr>
        <w:t>。</w:t>
      </w:r>
    </w:p>
    <w:p>
      <w:pPr>
        <w:pStyle w:val="108"/>
        <w:spacing w:before="156" w:after="156"/>
        <w:rPr>
          <w:color w:val="auto"/>
          <w:highlight w:val="none"/>
        </w:rPr>
      </w:pPr>
      <w:bookmarkStart w:id="180" w:name="_Toc195632794"/>
      <w:bookmarkStart w:id="181" w:name="_Toc195632756"/>
      <w:r>
        <w:rPr>
          <w:color w:val="auto"/>
          <w:highlight w:val="none"/>
        </w:rPr>
        <w:t>质量保证</w:t>
      </w:r>
      <w:bookmarkEnd w:id="180"/>
      <w:bookmarkEnd w:id="181"/>
    </w:p>
    <w:p>
      <w:pPr>
        <w:pStyle w:val="59"/>
        <w:ind w:firstLine="420"/>
        <w:rPr>
          <w:rFonts w:hint="eastAsia"/>
          <w:color w:val="auto"/>
          <w:highlight w:val="none"/>
        </w:rPr>
      </w:pPr>
      <w:r>
        <w:rPr>
          <w:rFonts w:hint="eastAsia"/>
          <w:color w:val="auto"/>
          <w:highlight w:val="none"/>
        </w:rPr>
        <w:t>服务组织应通过以下措施保证服务质量：</w:t>
      </w:r>
    </w:p>
    <w:p>
      <w:pPr>
        <w:pStyle w:val="177"/>
        <w:numPr>
          <w:ilvl w:val="0"/>
          <w:numId w:val="43"/>
        </w:numPr>
        <w:rPr>
          <w:color w:val="auto"/>
          <w:highlight w:val="none"/>
        </w:rPr>
      </w:pPr>
      <w:r>
        <w:rPr>
          <w:rFonts w:hint="eastAsia"/>
          <w:color w:val="auto"/>
          <w:highlight w:val="none"/>
        </w:rPr>
        <w:t>制定覆盖水稻生产全环节的服务质量标准，明确各环节作业规范与产出要求；</w:t>
      </w:r>
    </w:p>
    <w:p>
      <w:pPr>
        <w:pStyle w:val="177"/>
        <w:numPr>
          <w:ilvl w:val="0"/>
          <w:numId w:val="40"/>
        </w:numPr>
        <w:rPr>
          <w:color w:val="auto"/>
          <w:highlight w:val="none"/>
        </w:rPr>
      </w:pPr>
      <w:r>
        <w:rPr>
          <w:rFonts w:hint="eastAsia"/>
          <w:color w:val="auto"/>
          <w:highlight w:val="none"/>
        </w:rPr>
        <w:t>定期开展质量检查与评估，重点监控育秧成苗率、移栽均匀度、病虫防治效果、收获损失率等关键质量指标</w:t>
      </w:r>
      <w:r>
        <w:rPr>
          <w:color w:val="auto"/>
          <w:highlight w:val="none"/>
        </w:rPr>
        <w:t>。</w:t>
      </w:r>
    </w:p>
    <w:p>
      <w:pPr>
        <w:pStyle w:val="108"/>
        <w:spacing w:before="156" w:after="156"/>
        <w:rPr>
          <w:color w:val="auto"/>
          <w:highlight w:val="none"/>
        </w:rPr>
      </w:pPr>
      <w:bookmarkStart w:id="182" w:name="_Toc195632757"/>
      <w:bookmarkStart w:id="183" w:name="_Toc195632795"/>
      <w:r>
        <w:rPr>
          <w:color w:val="auto"/>
          <w:highlight w:val="none"/>
        </w:rPr>
        <w:t>设备和设施管理</w:t>
      </w:r>
      <w:bookmarkEnd w:id="182"/>
      <w:bookmarkEnd w:id="183"/>
    </w:p>
    <w:p>
      <w:pPr>
        <w:pStyle w:val="59"/>
        <w:ind w:firstLine="420"/>
        <w:rPr>
          <w:rFonts w:hint="eastAsia"/>
          <w:color w:val="auto"/>
          <w:highlight w:val="none"/>
        </w:rPr>
      </w:pPr>
      <w:r>
        <w:rPr>
          <w:rFonts w:hint="eastAsia"/>
          <w:color w:val="auto"/>
          <w:highlight w:val="none"/>
        </w:rPr>
        <w:t>服务组织应加强设备与设施管理：</w:t>
      </w:r>
    </w:p>
    <w:p>
      <w:pPr>
        <w:pStyle w:val="177"/>
        <w:numPr>
          <w:ilvl w:val="0"/>
          <w:numId w:val="44"/>
        </w:numPr>
        <w:rPr>
          <w:color w:val="auto"/>
          <w:highlight w:val="none"/>
        </w:rPr>
      </w:pPr>
      <w:r>
        <w:rPr>
          <w:rFonts w:hint="eastAsia"/>
          <w:color w:val="auto"/>
          <w:highlight w:val="none"/>
        </w:rPr>
        <w:t>执行定期保养与预防性维修制度，完整记录维护情况，确保设备处于良好状态；</w:t>
      </w:r>
    </w:p>
    <w:p>
      <w:pPr>
        <w:pStyle w:val="177"/>
        <w:numPr>
          <w:ilvl w:val="0"/>
          <w:numId w:val="40"/>
        </w:numPr>
        <w:rPr>
          <w:color w:val="auto"/>
          <w:highlight w:val="none"/>
        </w:rPr>
      </w:pPr>
      <w:r>
        <w:rPr>
          <w:rFonts w:hint="eastAsia"/>
          <w:color w:val="auto"/>
          <w:highlight w:val="none"/>
        </w:rPr>
        <w:t>所有固定设施与作业环境应符合国家安全生产标准，配备必要的安全防护装置；</w:t>
      </w:r>
    </w:p>
    <w:p>
      <w:pPr>
        <w:pStyle w:val="177"/>
        <w:numPr>
          <w:ilvl w:val="0"/>
          <w:numId w:val="40"/>
        </w:numPr>
        <w:rPr>
          <w:color w:val="auto"/>
          <w:highlight w:val="none"/>
        </w:rPr>
      </w:pPr>
      <w:r>
        <w:rPr>
          <w:rFonts w:hint="eastAsia"/>
          <w:color w:val="auto"/>
          <w:highlight w:val="none"/>
        </w:rPr>
        <w:t>定期开展设施安全检查，及时消除安全隐患</w:t>
      </w:r>
      <w:r>
        <w:rPr>
          <w:color w:val="auto"/>
          <w:highlight w:val="none"/>
        </w:rPr>
        <w:t>。</w:t>
      </w:r>
    </w:p>
    <w:p>
      <w:pPr>
        <w:pStyle w:val="108"/>
        <w:spacing w:before="156" w:after="156"/>
        <w:rPr>
          <w:color w:val="auto"/>
          <w:highlight w:val="none"/>
        </w:rPr>
      </w:pPr>
      <w:bookmarkStart w:id="184" w:name="_Toc195632758"/>
      <w:bookmarkStart w:id="185" w:name="_Toc195632796"/>
      <w:r>
        <w:rPr>
          <w:color w:val="auto"/>
          <w:highlight w:val="none"/>
        </w:rPr>
        <w:t>农户服务和支持</w:t>
      </w:r>
      <w:bookmarkEnd w:id="184"/>
      <w:bookmarkEnd w:id="185"/>
    </w:p>
    <w:p>
      <w:pPr>
        <w:pStyle w:val="59"/>
        <w:ind w:firstLine="420"/>
        <w:rPr>
          <w:rFonts w:hint="eastAsia"/>
          <w:color w:val="auto"/>
          <w:highlight w:val="none"/>
        </w:rPr>
      </w:pPr>
      <w:r>
        <w:rPr>
          <w:rFonts w:hint="eastAsia"/>
          <w:color w:val="auto"/>
          <w:highlight w:val="none"/>
          <w:lang w:eastAsia="zh-CN"/>
        </w:rPr>
        <w:t>服务组织应建立完善的农户服务体系</w:t>
      </w:r>
      <w:r>
        <w:rPr>
          <w:rFonts w:hint="eastAsia"/>
          <w:color w:val="auto"/>
          <w:highlight w:val="none"/>
        </w:rPr>
        <w:t>：</w:t>
      </w:r>
    </w:p>
    <w:p>
      <w:pPr>
        <w:pStyle w:val="177"/>
        <w:numPr>
          <w:ilvl w:val="0"/>
          <w:numId w:val="45"/>
        </w:numPr>
        <w:rPr>
          <w:color w:val="auto"/>
        </w:rPr>
      </w:pPr>
      <w:r>
        <w:rPr>
          <w:rFonts w:hint="eastAsia"/>
          <w:color w:val="auto"/>
        </w:rPr>
        <w:t>通过热线电话、数字平台、现场指导等多种渠道为农户提供技术支持与咨询服务，并及时响应农户的日常反馈与建议；</w:t>
      </w:r>
    </w:p>
    <w:p>
      <w:pPr>
        <w:pStyle w:val="177"/>
        <w:numPr>
          <w:ilvl w:val="0"/>
          <w:numId w:val="40"/>
        </w:numPr>
        <w:rPr>
          <w:color w:val="auto"/>
        </w:rPr>
      </w:pPr>
      <w:r>
        <w:rPr>
          <w:rFonts w:hint="eastAsia"/>
          <w:color w:val="auto"/>
        </w:rPr>
        <w:t>建立规范的投诉处理流程，确保农户投诉及时响应、有效解决；</w:t>
      </w:r>
    </w:p>
    <w:p>
      <w:pPr>
        <w:pStyle w:val="177"/>
        <w:numPr>
          <w:ilvl w:val="0"/>
          <w:numId w:val="40"/>
        </w:numPr>
        <w:rPr>
          <w:rFonts w:hint="eastAsia"/>
          <w:color w:val="auto"/>
        </w:rPr>
      </w:pPr>
      <w:r>
        <w:rPr>
          <w:rFonts w:hint="eastAsia"/>
          <w:color w:val="auto"/>
        </w:rPr>
        <w:t>投诉与纠纷应优先按合同约定处理，合同未约定的应通过协商、调解等途径积极解决，维护服务双方合法权益；</w:t>
      </w:r>
    </w:p>
    <w:p>
      <w:pPr>
        <w:pStyle w:val="177"/>
        <w:numPr>
          <w:ilvl w:val="0"/>
          <w:numId w:val="40"/>
        </w:numPr>
        <w:rPr>
          <w:rFonts w:hint="eastAsia"/>
          <w:color w:val="auto"/>
        </w:rPr>
      </w:pPr>
      <w:r>
        <w:rPr>
          <w:rFonts w:hint="eastAsia"/>
          <w:color w:val="auto"/>
        </w:rPr>
        <w:t>投诉处理完成后，应及时对投诉人进行回访，确认处理结果满意度，并将投诉及处理情况整理归档，纳入服务改进依据</w:t>
      </w:r>
      <w:r>
        <w:rPr>
          <w:rFonts w:hint="eastAsia"/>
          <w:color w:val="auto"/>
          <w:lang w:eastAsia="zh-CN"/>
        </w:rPr>
        <w:t>。</w:t>
      </w:r>
    </w:p>
    <w:p>
      <w:pPr>
        <w:pStyle w:val="108"/>
        <w:spacing w:before="156" w:after="156"/>
        <w:rPr>
          <w:color w:val="auto"/>
          <w:highlight w:val="none"/>
        </w:rPr>
      </w:pPr>
      <w:r>
        <w:rPr>
          <w:rFonts w:hint="eastAsia"/>
          <w:color w:val="auto"/>
          <w:highlight w:val="none"/>
        </w:rPr>
        <w:t>评价与改进</w:t>
      </w:r>
    </w:p>
    <w:p>
      <w:pPr>
        <w:pStyle w:val="59"/>
        <w:ind w:firstLine="420"/>
        <w:rPr>
          <w:rFonts w:hint="eastAsia"/>
          <w:color w:val="auto"/>
          <w:highlight w:val="none"/>
        </w:rPr>
      </w:pPr>
      <w:r>
        <w:rPr>
          <w:rFonts w:hint="eastAsia"/>
          <w:color w:val="auto"/>
          <w:highlight w:val="none"/>
          <w:lang w:eastAsia="zh-CN"/>
        </w:rPr>
        <w:t>服务组织应建立系统化的服务评价与持续改进机制</w:t>
      </w:r>
      <w:r>
        <w:rPr>
          <w:rFonts w:hint="eastAsia"/>
          <w:color w:val="auto"/>
          <w:highlight w:val="none"/>
        </w:rPr>
        <w:t>：</w:t>
      </w:r>
    </w:p>
    <w:p>
      <w:pPr>
        <w:pStyle w:val="177"/>
        <w:numPr>
          <w:ilvl w:val="0"/>
          <w:numId w:val="46"/>
        </w:numPr>
        <w:rPr>
          <w:color w:val="auto"/>
          <w:highlight w:val="none"/>
        </w:rPr>
      </w:pPr>
      <w:r>
        <w:rPr>
          <w:rFonts w:hint="eastAsia"/>
          <w:color w:val="auto"/>
        </w:rPr>
        <w:t>建立多维度服务质量评价体系，结合农户满意度调查、第三方评估及</w:t>
      </w:r>
      <w:r>
        <w:rPr>
          <w:rFonts w:hint="eastAsia"/>
          <w:color w:val="auto"/>
          <w:lang w:val="en-US" w:eastAsia="zh-CN"/>
        </w:rPr>
        <w:t>作业服务</w:t>
      </w:r>
      <w:r>
        <w:rPr>
          <w:rFonts w:hint="eastAsia"/>
          <w:color w:val="auto"/>
        </w:rPr>
        <w:t>关键环节进行综合评价</w:t>
      </w:r>
      <w:r>
        <w:rPr>
          <w:rFonts w:hint="eastAsia"/>
          <w:color w:val="auto"/>
          <w:highlight w:val="none"/>
        </w:rPr>
        <w:t>；</w:t>
      </w:r>
    </w:p>
    <w:p>
      <w:pPr>
        <w:pStyle w:val="177"/>
        <w:numPr>
          <w:ilvl w:val="0"/>
          <w:numId w:val="40"/>
        </w:numPr>
        <w:rPr>
          <w:color w:val="auto"/>
          <w:highlight w:val="none"/>
        </w:rPr>
      </w:pPr>
      <w:r>
        <w:rPr>
          <w:rFonts w:hint="eastAsia"/>
          <w:color w:val="auto"/>
          <w:highlight w:val="none"/>
        </w:rPr>
        <w:t>开展服务质量内部审核，结合服务周期动态安排，及时对突出问题进行根本原因分析；</w:t>
      </w:r>
    </w:p>
    <w:p>
      <w:pPr>
        <w:pStyle w:val="177"/>
        <w:numPr>
          <w:ilvl w:val="0"/>
          <w:numId w:val="40"/>
        </w:numPr>
        <w:rPr>
          <w:rFonts w:hint="eastAsia"/>
          <w:color w:val="auto"/>
        </w:rPr>
      </w:pPr>
      <w:r>
        <w:rPr>
          <w:rFonts w:hint="eastAsia"/>
          <w:color w:val="auto"/>
          <w:highlight w:val="none"/>
        </w:rPr>
        <w:t>开展管理评审，根据服务运行情况适时对服务体系的适用性与有效性进行全面评估</w:t>
      </w:r>
      <w:r>
        <w:rPr>
          <w:rFonts w:hint="eastAsia"/>
          <w:color w:val="auto"/>
        </w:rPr>
        <w:t>；</w:t>
      </w:r>
    </w:p>
    <w:p>
      <w:pPr>
        <w:pStyle w:val="177"/>
        <w:numPr>
          <w:ilvl w:val="0"/>
          <w:numId w:val="40"/>
        </w:numPr>
        <w:rPr>
          <w:rFonts w:hint="eastAsia"/>
          <w:color w:val="auto"/>
        </w:rPr>
      </w:pPr>
      <w:r>
        <w:rPr>
          <w:rFonts w:hint="eastAsia"/>
          <w:color w:val="auto"/>
        </w:rPr>
        <w:t>根据评价结果制定纠正与预防措施，推动服务质量持续改进</w:t>
      </w:r>
      <w:r>
        <w:rPr>
          <w:rFonts w:hint="eastAsia"/>
          <w:color w:val="auto"/>
          <w:lang w:eastAsia="zh-CN"/>
        </w:rPr>
        <w:t>。</w:t>
      </w:r>
    </w:p>
    <w:p>
      <w:pPr>
        <w:pStyle w:val="108"/>
        <w:spacing w:before="156" w:after="156"/>
        <w:rPr>
          <w:color w:val="auto"/>
        </w:rPr>
      </w:pPr>
      <w:r>
        <w:rPr>
          <w:rFonts w:hint="eastAsia"/>
          <w:color w:val="auto"/>
        </w:rPr>
        <w:t>其他</w:t>
      </w:r>
    </w:p>
    <w:p>
      <w:pPr>
        <w:pStyle w:val="59"/>
        <w:ind w:firstLine="420"/>
        <w:rPr>
          <w:rFonts w:hint="eastAsia"/>
          <w:color w:val="auto"/>
        </w:rPr>
      </w:pPr>
      <w:r>
        <w:rPr>
          <w:rFonts w:hint="eastAsia"/>
          <w:color w:val="auto"/>
        </w:rPr>
        <w:t>标准实施信息及意见反馈表见附录</w:t>
      </w:r>
      <w:r>
        <w:rPr>
          <w:rFonts w:hint="eastAsia"/>
          <w:color w:val="auto"/>
          <w:lang w:val="en-US" w:eastAsia="zh-CN"/>
        </w:rPr>
        <w:t>C</w:t>
      </w:r>
      <w:r>
        <w:rPr>
          <w:rFonts w:hint="eastAsia"/>
          <w:color w:val="auto"/>
        </w:rPr>
        <w:t>。</w:t>
      </w:r>
    </w:p>
    <w:p>
      <w:pPr>
        <w:pStyle w:val="107"/>
        <w:spacing w:before="312" w:after="312"/>
        <w:rPr>
          <w:color w:val="auto"/>
        </w:rPr>
      </w:pPr>
      <w:bookmarkStart w:id="186" w:name="_Toc180070160"/>
      <w:bookmarkStart w:id="187" w:name="_Toc195632759"/>
      <w:bookmarkStart w:id="188" w:name="_Toc180067422"/>
      <w:bookmarkStart w:id="189" w:name="_Toc180069927"/>
      <w:bookmarkStart w:id="190" w:name="_Toc180069461"/>
      <w:bookmarkStart w:id="191" w:name="_Toc195632797"/>
      <w:r>
        <w:rPr>
          <w:rFonts w:hint="eastAsia"/>
          <w:color w:val="auto"/>
        </w:rPr>
        <w:t>档案管理</w:t>
      </w:r>
      <w:bookmarkEnd w:id="186"/>
      <w:bookmarkEnd w:id="187"/>
      <w:bookmarkEnd w:id="188"/>
      <w:bookmarkEnd w:id="189"/>
      <w:bookmarkEnd w:id="190"/>
      <w:bookmarkEnd w:id="191"/>
    </w:p>
    <w:p>
      <w:pPr>
        <w:pStyle w:val="108"/>
        <w:spacing w:before="156" w:after="156"/>
        <w:rPr>
          <w:color w:val="auto"/>
        </w:rPr>
      </w:pPr>
      <w:bookmarkStart w:id="192" w:name="_Toc195632798"/>
      <w:bookmarkStart w:id="193" w:name="_Toc195632760"/>
      <w:r>
        <w:rPr>
          <w:rFonts w:hint="eastAsia"/>
          <w:color w:val="auto"/>
        </w:rPr>
        <w:t>档案内容</w:t>
      </w:r>
      <w:bookmarkEnd w:id="192"/>
      <w:bookmarkEnd w:id="193"/>
    </w:p>
    <w:p>
      <w:pPr>
        <w:pStyle w:val="59"/>
        <w:ind w:firstLine="420"/>
        <w:rPr>
          <w:color w:val="auto"/>
        </w:rPr>
      </w:pPr>
      <w:r>
        <w:rPr>
          <w:rFonts w:hint="eastAsia"/>
          <w:color w:val="auto"/>
        </w:rPr>
        <w:t>服务组织应建立健全服务全过程档案体系，实行"一</w:t>
      </w:r>
      <w:r>
        <w:rPr>
          <w:rFonts w:hint="eastAsia"/>
          <w:color w:val="auto"/>
          <w:lang w:eastAsia="zh-CN"/>
        </w:rPr>
        <w:t>合同</w:t>
      </w:r>
      <w:r>
        <w:rPr>
          <w:rFonts w:hint="eastAsia"/>
          <w:color w:val="auto"/>
        </w:rPr>
        <w:t>一档"管理，并随服务周期动态更新。档案内容应完整、准确、可追溯，包括但不限于：</w:t>
      </w:r>
    </w:p>
    <w:p>
      <w:pPr>
        <w:pStyle w:val="59"/>
        <w:numPr>
          <w:ilvl w:val="0"/>
          <w:numId w:val="47"/>
        </w:numPr>
        <w:ind w:firstLineChars="0"/>
        <w:rPr>
          <w:color w:val="auto"/>
        </w:rPr>
      </w:pPr>
      <w:bookmarkStart w:id="194" w:name="_Hlk188373977"/>
      <w:r>
        <w:rPr>
          <w:rFonts w:hint="eastAsia"/>
          <w:color w:val="auto"/>
        </w:rPr>
        <w:t>服务合同档案：服务协议正本及补充协议；</w:t>
      </w:r>
    </w:p>
    <w:bookmarkEnd w:id="194"/>
    <w:p>
      <w:pPr>
        <w:pStyle w:val="59"/>
        <w:numPr>
          <w:ilvl w:val="0"/>
          <w:numId w:val="47"/>
        </w:numPr>
        <w:ind w:firstLineChars="0"/>
        <w:rPr>
          <w:color w:val="auto"/>
        </w:rPr>
      </w:pPr>
      <w:r>
        <w:rPr>
          <w:rFonts w:hint="eastAsia"/>
          <w:color w:val="auto"/>
        </w:rPr>
        <w:t>服务对象与项目档案：服务对象基本信息、田块位置与面积、服务内容、时间节点等；</w:t>
      </w:r>
    </w:p>
    <w:p>
      <w:pPr>
        <w:pStyle w:val="59"/>
        <w:numPr>
          <w:ilvl w:val="0"/>
          <w:numId w:val="47"/>
        </w:numPr>
        <w:ind w:firstLineChars="0"/>
        <w:rPr>
          <w:color w:val="auto"/>
        </w:rPr>
      </w:pPr>
      <w:r>
        <w:rPr>
          <w:rFonts w:hint="eastAsia"/>
          <w:color w:val="auto"/>
        </w:rPr>
        <w:t>农资投入品档案：种子、农药、肥料等农资的采购记录、使用明细及质量证明文件；</w:t>
      </w:r>
    </w:p>
    <w:p>
      <w:pPr>
        <w:pStyle w:val="59"/>
        <w:numPr>
          <w:ilvl w:val="0"/>
          <w:numId w:val="47"/>
        </w:numPr>
        <w:ind w:firstLineChars="0"/>
        <w:rPr>
          <w:color w:val="auto"/>
        </w:rPr>
      </w:pPr>
      <w:r>
        <w:rPr>
          <w:rFonts w:hint="eastAsia"/>
          <w:color w:val="auto"/>
        </w:rPr>
        <w:t>农业机械作业档案：各环节农机作业记录、作业量、作业质量验收情况及维护保养日志；</w:t>
      </w:r>
    </w:p>
    <w:p>
      <w:pPr>
        <w:pStyle w:val="59"/>
        <w:numPr>
          <w:ilvl w:val="0"/>
          <w:numId w:val="47"/>
        </w:numPr>
        <w:ind w:firstLineChars="0"/>
        <w:rPr>
          <w:color w:val="auto"/>
        </w:rPr>
      </w:pPr>
      <w:r>
        <w:rPr>
          <w:rFonts w:hint="eastAsia"/>
          <w:color w:val="auto"/>
        </w:rPr>
        <w:t>生产过程档案：涵盖耕整地、育秧、移栽、田间管理、病虫草害防治、收获、秸秆处理、烘干等环节的作业时间、作业标准、现场图片或视频等过程记录；</w:t>
      </w:r>
    </w:p>
    <w:p>
      <w:pPr>
        <w:pStyle w:val="59"/>
        <w:numPr>
          <w:ilvl w:val="0"/>
          <w:numId w:val="47"/>
        </w:numPr>
        <w:ind w:firstLineChars="0"/>
        <w:rPr>
          <w:color w:val="auto"/>
        </w:rPr>
      </w:pPr>
      <w:r>
        <w:rPr>
          <w:rFonts w:hint="eastAsia"/>
          <w:color w:val="auto"/>
        </w:rPr>
        <w:t>服务费用档案：农资、作业、管理等各项费用的支出与结算凭证；</w:t>
      </w:r>
    </w:p>
    <w:p>
      <w:pPr>
        <w:pStyle w:val="59"/>
        <w:numPr>
          <w:ilvl w:val="0"/>
          <w:numId w:val="47"/>
        </w:numPr>
        <w:ind w:firstLineChars="0"/>
        <w:rPr>
          <w:color w:val="auto"/>
        </w:rPr>
      </w:pPr>
      <w:r>
        <w:rPr>
          <w:rFonts w:hint="eastAsia"/>
          <w:color w:val="auto"/>
        </w:rPr>
        <w:t>质量与争议档案：服务质量验收文件、农户反馈意见、投诉记录及争议处理结果；</w:t>
      </w:r>
    </w:p>
    <w:p>
      <w:pPr>
        <w:pStyle w:val="59"/>
        <w:numPr>
          <w:ilvl w:val="0"/>
          <w:numId w:val="47"/>
        </w:numPr>
        <w:ind w:firstLineChars="0"/>
        <w:rPr>
          <w:color w:val="auto"/>
        </w:rPr>
      </w:pPr>
      <w:r>
        <w:rPr>
          <w:rFonts w:hint="eastAsia"/>
          <w:color w:val="auto"/>
        </w:rPr>
        <w:t>信息化管理：应建立电子档案管理系统，对上述各类档案进行数字化采集、存储与管理，支持数据查询、统计分析与追溯功能。有条件的主体可对接县级农业社会化服务信息平台，实现数据互联互通。</w:t>
      </w:r>
    </w:p>
    <w:p>
      <w:pPr>
        <w:pStyle w:val="108"/>
        <w:spacing w:before="156" w:after="156"/>
        <w:rPr>
          <w:color w:val="auto"/>
        </w:rPr>
      </w:pPr>
      <w:r>
        <w:rPr>
          <w:rFonts w:hint="eastAsia"/>
          <w:color w:val="auto"/>
        </w:rPr>
        <w:t xml:space="preserve"> </w:t>
      </w:r>
      <w:bookmarkStart w:id="195" w:name="_Toc195632761"/>
      <w:bookmarkStart w:id="196" w:name="_Toc195632799"/>
      <w:r>
        <w:rPr>
          <w:rFonts w:hint="eastAsia"/>
          <w:color w:val="auto"/>
        </w:rPr>
        <w:t>档案存放</w:t>
      </w:r>
      <w:bookmarkEnd w:id="195"/>
      <w:bookmarkEnd w:id="196"/>
    </w:p>
    <w:p>
      <w:pPr>
        <w:pStyle w:val="59"/>
        <w:ind w:firstLine="420"/>
        <w:rPr>
          <w:rFonts w:hint="eastAsia" w:eastAsia="宋体"/>
          <w:color w:val="auto"/>
          <w:lang w:eastAsia="zh-CN"/>
        </w:rPr>
      </w:pPr>
      <w:r>
        <w:rPr>
          <w:rFonts w:hint="eastAsia"/>
          <w:color w:val="auto"/>
        </w:rPr>
        <w:t>档案应有专用场所、专人管理，配备必要的防火、防潮、防虫等设施。纸质与电子档案应同步建立、互为备份。所有档案资料自服务关系终止之日起保存期限不少于</w:t>
      </w:r>
      <w:r>
        <w:rPr>
          <w:rFonts w:hint="eastAsia"/>
          <w:color w:val="auto"/>
          <w:lang w:val="en-US" w:eastAsia="zh-CN"/>
        </w:rPr>
        <w:t>5</w:t>
      </w:r>
      <w:r>
        <w:rPr>
          <w:rFonts w:hint="eastAsia"/>
          <w:color w:val="auto"/>
        </w:rPr>
        <w:t>年，涉及重大争议的可根据需要延长保存</w:t>
      </w:r>
      <w:r>
        <w:rPr>
          <w:rFonts w:hint="eastAsia"/>
          <w:color w:val="auto"/>
          <w:lang w:eastAsia="zh-CN"/>
        </w:rPr>
        <w:t>，涉及财政项目资金的要根据有关要求保存。</w:t>
      </w:r>
    </w:p>
    <w:p>
      <w:pPr>
        <w:pStyle w:val="108"/>
        <w:spacing w:before="156" w:after="156"/>
        <w:rPr>
          <w:color w:val="auto"/>
        </w:rPr>
      </w:pPr>
      <w:r>
        <w:rPr>
          <w:rFonts w:hint="eastAsia"/>
          <w:color w:val="auto"/>
        </w:rPr>
        <w:t xml:space="preserve"> 档案信息安全</w:t>
      </w:r>
    </w:p>
    <w:p>
      <w:pPr>
        <w:pStyle w:val="59"/>
        <w:ind w:firstLine="420"/>
        <w:rPr>
          <w:color w:val="auto"/>
        </w:rPr>
      </w:pPr>
      <w:r>
        <w:rPr>
          <w:rFonts w:hint="eastAsia"/>
          <w:color w:val="auto"/>
          <w:lang w:eastAsia="zh-CN"/>
        </w:rPr>
        <w:t>应制定档案信息安全管理制度，严格设定档案查阅、复制权限，保护服务对象个人信息及经营数据安全，非授权人员不得查阅、使用相关档案信息。</w:t>
      </w:r>
    </w:p>
    <w:bookmarkEnd w:id="175"/>
    <w:p>
      <w:pPr>
        <w:pStyle w:val="59"/>
        <w:ind w:firstLine="420"/>
        <w:rPr>
          <w:rFonts w:hint="eastAsia"/>
          <w:color w:val="auto"/>
        </w:rPr>
      </w:pPr>
    </w:p>
    <w:p>
      <w:pPr>
        <w:pStyle w:val="59"/>
        <w:ind w:left="0" w:leftChars="0" w:firstLine="0" w:firstLineChars="0"/>
        <w:rPr>
          <w:rFonts w:hint="eastAsia"/>
          <w:color w:val="auto"/>
        </w:rPr>
      </w:pPr>
    </w:p>
    <w:p>
      <w:pPr>
        <w:rPr>
          <w:color w:val="auto"/>
        </w:rPr>
      </w:pPr>
      <w:r>
        <w:rPr>
          <w:color w:val="auto"/>
        </w:rPr>
        <w:br w:type="page"/>
      </w:r>
    </w:p>
    <w:p>
      <w:pPr>
        <w:pStyle w:val="79"/>
        <w:keepNext w:val="0"/>
        <w:keepLines w:val="0"/>
        <w:pageBreakBefore w:val="0"/>
        <w:kinsoku/>
        <w:wordWrap/>
        <w:overflowPunct/>
        <w:topLinePunct w:val="0"/>
        <w:autoSpaceDE/>
        <w:autoSpaceDN/>
        <w:bidi w:val="0"/>
        <w:snapToGrid/>
        <w:spacing w:before="0" w:after="0" w:afterLines="0" w:line="240" w:lineRule="auto"/>
        <w:rPr>
          <w:color w:val="auto"/>
        </w:rPr>
      </w:pPr>
      <w:bookmarkStart w:id="197" w:name="_Toc195632763"/>
      <w:bookmarkEnd w:id="197"/>
      <w:bookmarkStart w:id="198" w:name="_Toc195632801"/>
      <w:bookmarkEnd w:id="198"/>
    </w:p>
    <w:p>
      <w:pPr>
        <w:pStyle w:val="79"/>
        <w:keepNext w:val="0"/>
        <w:keepLines w:val="0"/>
        <w:pageBreakBefore w:val="0"/>
        <w:numPr>
          <w:ilvl w:val="0"/>
          <w:numId w:val="0"/>
        </w:numPr>
        <w:kinsoku/>
        <w:wordWrap/>
        <w:overflowPunct/>
        <w:topLinePunct w:val="0"/>
        <w:autoSpaceDE/>
        <w:autoSpaceDN/>
        <w:bidi w:val="0"/>
        <w:snapToGrid/>
        <w:spacing w:before="0" w:after="0" w:afterLines="0" w:line="240" w:lineRule="auto"/>
        <w:rPr>
          <w:color w:val="auto"/>
        </w:rPr>
      </w:pPr>
      <w:bookmarkStart w:id="199" w:name="_Toc195632802"/>
      <w:bookmarkStart w:id="200" w:name="_Toc195632764"/>
      <w:r>
        <w:rPr>
          <w:rFonts w:hint="eastAsia"/>
          <w:color w:val="auto"/>
        </w:rPr>
        <w:t>（资料性）</w:t>
      </w:r>
      <w:bookmarkEnd w:id="199"/>
      <w:bookmarkEnd w:id="200"/>
    </w:p>
    <w:p>
      <w:pPr>
        <w:pStyle w:val="79"/>
        <w:keepNext w:val="0"/>
        <w:keepLines w:val="0"/>
        <w:pageBreakBefore w:val="0"/>
        <w:numPr>
          <w:ilvl w:val="0"/>
          <w:numId w:val="0"/>
        </w:numPr>
        <w:kinsoku/>
        <w:wordWrap/>
        <w:overflowPunct/>
        <w:topLinePunct w:val="0"/>
        <w:autoSpaceDE/>
        <w:autoSpaceDN/>
        <w:bidi w:val="0"/>
        <w:snapToGrid/>
        <w:spacing w:before="0" w:after="156" w:line="240" w:lineRule="auto"/>
        <w:rPr>
          <w:rStyle w:val="32"/>
          <w:rFonts w:hint="default" w:ascii="Times New Roman" w:hAnsi="Times New Roman" w:cs="Times New Roman" w:eastAsiaTheme="minorEastAsia"/>
          <w:b w:val="0"/>
          <w:bCs w:val="0"/>
          <w:i w:val="0"/>
          <w:iCs w:val="0"/>
          <w:caps w:val="0"/>
          <w:color w:val="auto"/>
          <w:spacing w:val="0"/>
          <w:sz w:val="24"/>
          <w:szCs w:val="24"/>
          <w:shd w:val="clear" w:fill="FFFFFF"/>
        </w:rPr>
      </w:pPr>
      <w:r>
        <w:rPr>
          <w:rFonts w:hint="eastAsia"/>
          <w:color w:val="auto"/>
        </w:rPr>
        <w:t>湖南省水稻生产服务合同（范本）</w:t>
      </w:r>
    </w:p>
    <w:tbl>
      <w:tblPr>
        <w:tblStyle w:val="29"/>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32"/>
        <w:gridCol w:w="3005"/>
        <w:gridCol w:w="1337"/>
        <w:gridCol w:w="27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00" w:type="pct"/>
            <w:gridSpan w:val="4"/>
            <w:tcBorders>
              <w:top w:val="nil"/>
              <w:left w:val="nil"/>
              <w:bottom w:val="nil"/>
              <w:right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eastAsia="宋体" w:cs="Times New Roman"/>
                <w:b w:val="0"/>
                <w:bCs w:val="0"/>
                <w:i w:val="0"/>
                <w:iCs w:val="0"/>
                <w:color w:val="auto"/>
                <w:sz w:val="20"/>
                <w:szCs w:val="20"/>
                <w:u w:val="none"/>
                <w:lang w:val="en-US"/>
              </w:rPr>
            </w:pPr>
            <w:r>
              <w:rPr>
                <w:rFonts w:hint="default" w:ascii="Times New Roman" w:hAnsi="Times New Roman" w:eastAsia="宋体" w:cs="Times New Roman"/>
                <w:b w:val="0"/>
                <w:bCs w:val="0"/>
                <w:i w:val="0"/>
                <w:iCs w:val="0"/>
                <w:color w:val="auto"/>
                <w:kern w:val="0"/>
                <w:sz w:val="20"/>
                <w:szCs w:val="20"/>
                <w:u w:val="none"/>
                <w:lang w:val="en-US" w:eastAsia="zh-CN" w:bidi="ar"/>
              </w:rPr>
              <w:t xml:space="preserve">甲方（服务委托方）：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4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b w:val="0"/>
                <w:bCs w:val="0"/>
                <w:i w:val="0"/>
                <w:iCs w:val="0"/>
                <w:color w:val="auto"/>
                <w:sz w:val="20"/>
                <w:szCs w:val="20"/>
                <w:u w:val="none"/>
              </w:rPr>
            </w:pPr>
            <w:r>
              <w:rPr>
                <w:rFonts w:hint="default" w:ascii="Times New Roman" w:hAnsi="Times New Roman" w:eastAsia="宋体" w:cs="Times New Roman"/>
                <w:b w:val="0"/>
                <w:bCs w:val="0"/>
                <w:i w:val="0"/>
                <w:iCs w:val="0"/>
                <w:color w:val="auto"/>
                <w:kern w:val="0"/>
                <w:sz w:val="20"/>
                <w:szCs w:val="20"/>
                <w:u w:val="none"/>
                <w:lang w:val="en-US" w:eastAsia="zh-CN" w:bidi="ar"/>
              </w:rPr>
              <w:t>证件类型：</w:t>
            </w:r>
          </w:p>
        </w:tc>
        <w:tc>
          <w:tcPr>
            <w:tcW w:w="1763" w:type="pct"/>
            <w:tcBorders>
              <w:top w:val="nil"/>
              <w:left w:val="nil"/>
              <w:bottom w:val="nil"/>
              <w:right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eastAsia="宋体" w:cs="Times New Roman"/>
                <w:b w:val="0"/>
                <w:bCs w:val="0"/>
                <w:i w:val="0"/>
                <w:iCs w:val="0"/>
                <w:color w:val="auto"/>
                <w:sz w:val="20"/>
                <w:szCs w:val="20"/>
                <w:u w:val="single"/>
                <w:lang w:val="en-US" w:eastAsia="zh-CN"/>
              </w:rPr>
            </w:pPr>
            <w:r>
              <w:rPr>
                <w:rFonts w:hint="default" w:ascii="Times New Roman" w:hAnsi="Times New Roman" w:eastAsia="宋体" w:cs="Times New Roman"/>
                <w:b w:val="0"/>
                <w:bCs w:val="0"/>
                <w:i w:val="0"/>
                <w:iCs w:val="0"/>
                <w:color w:val="auto"/>
                <w:sz w:val="20"/>
                <w:szCs w:val="20"/>
                <w:u w:val="single"/>
                <w:lang w:val="en-US" w:eastAsia="zh-CN"/>
              </w:rPr>
              <w:t xml:space="preserve">                       </w:t>
            </w:r>
          </w:p>
        </w:tc>
        <w:tc>
          <w:tcPr>
            <w:tcW w:w="78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b w:val="0"/>
                <w:bCs w:val="0"/>
                <w:i w:val="0"/>
                <w:iCs w:val="0"/>
                <w:color w:val="auto"/>
                <w:sz w:val="20"/>
                <w:szCs w:val="20"/>
                <w:u w:val="none"/>
              </w:rPr>
            </w:pPr>
            <w:r>
              <w:rPr>
                <w:rFonts w:hint="default" w:ascii="Times New Roman" w:hAnsi="Times New Roman" w:eastAsia="宋体" w:cs="Times New Roman"/>
                <w:b w:val="0"/>
                <w:bCs w:val="0"/>
                <w:i w:val="0"/>
                <w:iCs w:val="0"/>
                <w:color w:val="auto"/>
                <w:kern w:val="0"/>
                <w:sz w:val="20"/>
                <w:szCs w:val="20"/>
                <w:u w:val="none"/>
                <w:lang w:val="en-US" w:eastAsia="zh-CN" w:bidi="ar"/>
              </w:rPr>
              <w:t>证件号码：</w:t>
            </w:r>
          </w:p>
        </w:tc>
        <w:tc>
          <w:tcPr>
            <w:tcW w:w="1611" w:type="pct"/>
            <w:tcBorders>
              <w:top w:val="nil"/>
              <w:left w:val="nil"/>
              <w:bottom w:val="nil"/>
              <w:right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eastAsia="宋体" w:cs="Times New Roman"/>
                <w:b w:val="0"/>
                <w:bCs w:val="0"/>
                <w:i w:val="0"/>
                <w:iCs w:val="0"/>
                <w:color w:val="auto"/>
                <w:sz w:val="20"/>
                <w:szCs w:val="20"/>
                <w:u w:val="single"/>
              </w:rPr>
            </w:pPr>
            <w:r>
              <w:rPr>
                <w:rFonts w:hint="default" w:ascii="Times New Roman" w:hAnsi="Times New Roman" w:eastAsia="宋体" w:cs="Times New Roman"/>
                <w:b w:val="0"/>
                <w:bCs w:val="0"/>
                <w:i w:val="0"/>
                <w:iCs w:val="0"/>
                <w:color w:val="auto"/>
                <w:sz w:val="20"/>
                <w:szCs w:val="20"/>
                <w:u w:val="single"/>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4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b w:val="0"/>
                <w:bCs w:val="0"/>
                <w:i w:val="0"/>
                <w:iCs w:val="0"/>
                <w:color w:val="auto"/>
                <w:sz w:val="20"/>
                <w:szCs w:val="20"/>
                <w:u w:val="none"/>
              </w:rPr>
            </w:pPr>
            <w:r>
              <w:rPr>
                <w:rFonts w:hint="default" w:ascii="Times New Roman" w:hAnsi="Times New Roman" w:eastAsia="宋体" w:cs="Times New Roman"/>
                <w:b w:val="0"/>
                <w:bCs w:val="0"/>
                <w:i w:val="0"/>
                <w:iCs w:val="0"/>
                <w:color w:val="auto"/>
                <w:kern w:val="0"/>
                <w:sz w:val="20"/>
                <w:szCs w:val="20"/>
                <w:u w:val="none"/>
                <w:lang w:val="en-US" w:eastAsia="zh-CN" w:bidi="ar"/>
              </w:rPr>
              <w:t>通讯地址：</w:t>
            </w:r>
          </w:p>
        </w:tc>
        <w:tc>
          <w:tcPr>
            <w:tcW w:w="1763" w:type="pct"/>
            <w:tcBorders>
              <w:top w:val="nil"/>
              <w:left w:val="nil"/>
              <w:bottom w:val="nil"/>
              <w:right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eastAsia="宋体" w:cs="Times New Roman"/>
                <w:b w:val="0"/>
                <w:bCs w:val="0"/>
                <w:i w:val="0"/>
                <w:iCs w:val="0"/>
                <w:color w:val="auto"/>
                <w:sz w:val="20"/>
                <w:szCs w:val="20"/>
                <w:u w:val="single"/>
              </w:rPr>
            </w:pPr>
            <w:r>
              <w:rPr>
                <w:rFonts w:hint="default" w:ascii="Times New Roman" w:hAnsi="Times New Roman" w:eastAsia="宋体" w:cs="Times New Roman"/>
                <w:b w:val="0"/>
                <w:bCs w:val="0"/>
                <w:i w:val="0"/>
                <w:iCs w:val="0"/>
                <w:color w:val="auto"/>
                <w:sz w:val="20"/>
                <w:szCs w:val="20"/>
                <w:u w:val="single"/>
                <w:lang w:val="en-US" w:eastAsia="zh-CN"/>
              </w:rPr>
              <w:t xml:space="preserve">                       </w:t>
            </w:r>
          </w:p>
        </w:tc>
        <w:tc>
          <w:tcPr>
            <w:tcW w:w="78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b w:val="0"/>
                <w:bCs w:val="0"/>
                <w:i w:val="0"/>
                <w:iCs w:val="0"/>
                <w:color w:val="auto"/>
                <w:sz w:val="20"/>
                <w:szCs w:val="20"/>
                <w:u w:val="none"/>
              </w:rPr>
            </w:pPr>
            <w:r>
              <w:rPr>
                <w:rFonts w:hint="default" w:ascii="Times New Roman" w:hAnsi="Times New Roman" w:eastAsia="宋体" w:cs="Times New Roman"/>
                <w:b w:val="0"/>
                <w:bCs w:val="0"/>
                <w:i w:val="0"/>
                <w:iCs w:val="0"/>
                <w:color w:val="auto"/>
                <w:kern w:val="0"/>
                <w:sz w:val="20"/>
                <w:szCs w:val="20"/>
                <w:u w:val="none"/>
                <w:lang w:val="en-US" w:eastAsia="zh-CN" w:bidi="ar"/>
              </w:rPr>
              <w:t>联系电话：</w:t>
            </w:r>
          </w:p>
        </w:tc>
        <w:tc>
          <w:tcPr>
            <w:tcW w:w="1611" w:type="pct"/>
            <w:tcBorders>
              <w:top w:val="nil"/>
              <w:left w:val="nil"/>
              <w:bottom w:val="nil"/>
              <w:right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eastAsia="宋体" w:cs="Times New Roman"/>
                <w:b w:val="0"/>
                <w:bCs w:val="0"/>
                <w:i w:val="0"/>
                <w:iCs w:val="0"/>
                <w:color w:val="auto"/>
                <w:sz w:val="20"/>
                <w:szCs w:val="20"/>
                <w:u w:val="single"/>
              </w:rPr>
            </w:pPr>
            <w:r>
              <w:rPr>
                <w:rFonts w:hint="default" w:ascii="Times New Roman" w:hAnsi="Times New Roman" w:eastAsia="宋体" w:cs="Times New Roman"/>
                <w:b w:val="0"/>
                <w:bCs w:val="0"/>
                <w:i w:val="0"/>
                <w:iCs w:val="0"/>
                <w:color w:val="auto"/>
                <w:sz w:val="20"/>
                <w:szCs w:val="20"/>
                <w:u w:val="single"/>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40" w:type="pct"/>
            <w:tcBorders>
              <w:top w:val="nil"/>
              <w:left w:val="nil"/>
              <w:bottom w:val="nil"/>
              <w:right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eastAsia="宋体" w:cs="Times New Roman"/>
                <w:b w:val="0"/>
                <w:bCs w:val="0"/>
                <w:i w:val="0"/>
                <w:iCs w:val="0"/>
                <w:color w:val="auto"/>
                <w:sz w:val="20"/>
                <w:szCs w:val="20"/>
                <w:u w:val="none"/>
              </w:rPr>
            </w:pPr>
          </w:p>
        </w:tc>
        <w:tc>
          <w:tcPr>
            <w:tcW w:w="1763" w:type="pct"/>
            <w:tcBorders>
              <w:top w:val="nil"/>
              <w:left w:val="nil"/>
              <w:bottom w:val="nil"/>
              <w:right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eastAsia="宋体" w:cs="Times New Roman"/>
                <w:b w:val="0"/>
                <w:bCs w:val="0"/>
                <w:i w:val="0"/>
                <w:iCs w:val="0"/>
                <w:color w:val="auto"/>
                <w:sz w:val="20"/>
                <w:szCs w:val="20"/>
                <w:u w:val="none"/>
              </w:rPr>
            </w:pPr>
          </w:p>
        </w:tc>
        <w:tc>
          <w:tcPr>
            <w:tcW w:w="784" w:type="pct"/>
            <w:tcBorders>
              <w:top w:val="nil"/>
              <w:left w:val="nil"/>
              <w:bottom w:val="nil"/>
              <w:right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eastAsia="宋体" w:cs="Times New Roman"/>
                <w:b w:val="0"/>
                <w:bCs w:val="0"/>
                <w:i w:val="0"/>
                <w:iCs w:val="0"/>
                <w:color w:val="auto"/>
                <w:sz w:val="20"/>
                <w:szCs w:val="20"/>
                <w:u w:val="none"/>
              </w:rPr>
            </w:pPr>
          </w:p>
        </w:tc>
        <w:tc>
          <w:tcPr>
            <w:tcW w:w="1611" w:type="pct"/>
            <w:tcBorders>
              <w:top w:val="nil"/>
              <w:left w:val="nil"/>
              <w:bottom w:val="nil"/>
              <w:right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eastAsia="宋体" w:cs="Times New Roman"/>
                <w:b w:val="0"/>
                <w:bCs w:val="0"/>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000" w:type="pct"/>
            <w:gridSpan w:val="4"/>
            <w:tcBorders>
              <w:top w:val="nil"/>
              <w:left w:val="nil"/>
              <w:bottom w:val="nil"/>
              <w:right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eastAsia="宋体" w:cs="Times New Roman"/>
                <w:b w:val="0"/>
                <w:bCs w:val="0"/>
                <w:i w:val="0"/>
                <w:iCs w:val="0"/>
                <w:color w:val="auto"/>
                <w:sz w:val="20"/>
                <w:szCs w:val="20"/>
                <w:u w:val="none"/>
              </w:rPr>
            </w:pPr>
            <w:r>
              <w:rPr>
                <w:rFonts w:hint="default" w:ascii="Times New Roman" w:hAnsi="Times New Roman" w:eastAsia="宋体" w:cs="Times New Roman"/>
                <w:b w:val="0"/>
                <w:bCs w:val="0"/>
                <w:i w:val="0"/>
                <w:iCs w:val="0"/>
                <w:color w:val="auto"/>
                <w:kern w:val="0"/>
                <w:sz w:val="20"/>
                <w:szCs w:val="20"/>
                <w:u w:val="none"/>
                <w:lang w:val="en-US" w:eastAsia="zh-CN" w:bidi="ar"/>
              </w:rPr>
              <w:t>乙方（服务提供方）：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4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b w:val="0"/>
                <w:bCs w:val="0"/>
                <w:i w:val="0"/>
                <w:iCs w:val="0"/>
                <w:color w:val="auto"/>
                <w:sz w:val="20"/>
                <w:szCs w:val="20"/>
                <w:u w:val="none"/>
              </w:rPr>
            </w:pPr>
            <w:r>
              <w:rPr>
                <w:rFonts w:hint="default" w:ascii="Times New Roman" w:hAnsi="Times New Roman" w:eastAsia="宋体" w:cs="Times New Roman"/>
                <w:b w:val="0"/>
                <w:bCs w:val="0"/>
                <w:i w:val="0"/>
                <w:iCs w:val="0"/>
                <w:color w:val="auto"/>
                <w:kern w:val="0"/>
                <w:sz w:val="20"/>
                <w:szCs w:val="20"/>
                <w:u w:val="none"/>
                <w:lang w:val="en-US" w:eastAsia="zh-CN" w:bidi="ar"/>
              </w:rPr>
              <w:t>证件类型：</w:t>
            </w:r>
          </w:p>
        </w:tc>
        <w:tc>
          <w:tcPr>
            <w:tcW w:w="3005" w:type="dxa"/>
            <w:tcBorders>
              <w:top w:val="nil"/>
              <w:left w:val="nil"/>
              <w:bottom w:val="nil"/>
              <w:right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eastAsia="宋体" w:cs="Times New Roman"/>
                <w:b w:val="0"/>
                <w:bCs w:val="0"/>
                <w:i w:val="0"/>
                <w:iCs w:val="0"/>
                <w:color w:val="auto"/>
                <w:sz w:val="20"/>
                <w:szCs w:val="20"/>
                <w:u w:val="none"/>
              </w:rPr>
            </w:pPr>
            <w:r>
              <w:rPr>
                <w:rFonts w:hint="default" w:ascii="Times New Roman" w:hAnsi="Times New Roman" w:eastAsia="宋体" w:cs="Times New Roman"/>
                <w:b w:val="0"/>
                <w:bCs w:val="0"/>
                <w:i w:val="0"/>
                <w:iCs w:val="0"/>
                <w:color w:val="auto"/>
                <w:sz w:val="20"/>
                <w:szCs w:val="20"/>
                <w:u w:val="single"/>
                <w:lang w:val="en-US" w:eastAsia="zh-CN"/>
              </w:rPr>
              <w:t xml:space="preserve">                       </w:t>
            </w:r>
          </w:p>
        </w:tc>
        <w:tc>
          <w:tcPr>
            <w:tcW w:w="78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b w:val="0"/>
                <w:bCs w:val="0"/>
                <w:i w:val="0"/>
                <w:iCs w:val="0"/>
                <w:color w:val="auto"/>
                <w:sz w:val="20"/>
                <w:szCs w:val="20"/>
                <w:u w:val="none"/>
              </w:rPr>
            </w:pPr>
            <w:r>
              <w:rPr>
                <w:rFonts w:hint="default" w:ascii="Times New Roman" w:hAnsi="Times New Roman" w:eastAsia="宋体" w:cs="Times New Roman"/>
                <w:b w:val="0"/>
                <w:bCs w:val="0"/>
                <w:i w:val="0"/>
                <w:iCs w:val="0"/>
                <w:color w:val="auto"/>
                <w:kern w:val="0"/>
                <w:sz w:val="20"/>
                <w:szCs w:val="20"/>
                <w:u w:val="none"/>
                <w:lang w:val="en-US" w:eastAsia="zh-CN" w:bidi="ar"/>
              </w:rPr>
              <w:t>证件号码：</w:t>
            </w:r>
          </w:p>
        </w:tc>
        <w:tc>
          <w:tcPr>
            <w:tcW w:w="1611" w:type="pct"/>
            <w:tcBorders>
              <w:top w:val="nil"/>
              <w:left w:val="nil"/>
              <w:bottom w:val="nil"/>
              <w:right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eastAsia="宋体" w:cs="Times New Roman"/>
                <w:b w:val="0"/>
                <w:bCs w:val="0"/>
                <w:i w:val="0"/>
                <w:iCs w:val="0"/>
                <w:color w:val="auto"/>
                <w:sz w:val="20"/>
                <w:szCs w:val="20"/>
                <w:u w:val="none"/>
              </w:rPr>
            </w:pPr>
            <w:r>
              <w:rPr>
                <w:rFonts w:hint="default" w:ascii="Times New Roman" w:hAnsi="Times New Roman" w:eastAsia="宋体" w:cs="Times New Roman"/>
                <w:b w:val="0"/>
                <w:bCs w:val="0"/>
                <w:i w:val="0"/>
                <w:iCs w:val="0"/>
                <w:color w:val="auto"/>
                <w:sz w:val="20"/>
                <w:szCs w:val="20"/>
                <w:u w:val="single"/>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4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b w:val="0"/>
                <w:bCs w:val="0"/>
                <w:i w:val="0"/>
                <w:iCs w:val="0"/>
                <w:color w:val="auto"/>
                <w:sz w:val="20"/>
                <w:szCs w:val="20"/>
                <w:u w:val="none"/>
              </w:rPr>
            </w:pPr>
            <w:r>
              <w:rPr>
                <w:rFonts w:hint="default" w:ascii="Times New Roman" w:hAnsi="Times New Roman" w:eastAsia="宋体" w:cs="Times New Roman"/>
                <w:b w:val="0"/>
                <w:bCs w:val="0"/>
                <w:i w:val="0"/>
                <w:iCs w:val="0"/>
                <w:color w:val="auto"/>
                <w:kern w:val="0"/>
                <w:sz w:val="20"/>
                <w:szCs w:val="20"/>
                <w:u w:val="none"/>
                <w:lang w:val="en-US" w:eastAsia="zh-CN" w:bidi="ar"/>
              </w:rPr>
              <w:t>通讯地址：</w:t>
            </w:r>
          </w:p>
        </w:tc>
        <w:tc>
          <w:tcPr>
            <w:tcW w:w="3005" w:type="dxa"/>
            <w:tcBorders>
              <w:top w:val="nil"/>
              <w:left w:val="nil"/>
              <w:bottom w:val="nil"/>
              <w:right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eastAsia="宋体" w:cs="Times New Roman"/>
                <w:b w:val="0"/>
                <w:bCs w:val="0"/>
                <w:i w:val="0"/>
                <w:iCs w:val="0"/>
                <w:color w:val="auto"/>
                <w:sz w:val="20"/>
                <w:szCs w:val="20"/>
                <w:u w:val="none"/>
              </w:rPr>
            </w:pPr>
            <w:r>
              <w:rPr>
                <w:rFonts w:hint="default" w:ascii="Times New Roman" w:hAnsi="Times New Roman" w:eastAsia="宋体" w:cs="Times New Roman"/>
                <w:b w:val="0"/>
                <w:bCs w:val="0"/>
                <w:i w:val="0"/>
                <w:iCs w:val="0"/>
                <w:color w:val="auto"/>
                <w:sz w:val="20"/>
                <w:szCs w:val="20"/>
                <w:u w:val="single"/>
                <w:lang w:val="en-US" w:eastAsia="zh-CN"/>
              </w:rPr>
              <w:t xml:space="preserve">                       </w:t>
            </w:r>
          </w:p>
        </w:tc>
        <w:tc>
          <w:tcPr>
            <w:tcW w:w="78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b w:val="0"/>
                <w:bCs w:val="0"/>
                <w:i w:val="0"/>
                <w:iCs w:val="0"/>
                <w:color w:val="auto"/>
                <w:sz w:val="20"/>
                <w:szCs w:val="20"/>
                <w:u w:val="none"/>
              </w:rPr>
            </w:pPr>
            <w:r>
              <w:rPr>
                <w:rFonts w:hint="default" w:ascii="Times New Roman" w:hAnsi="Times New Roman" w:eastAsia="宋体" w:cs="Times New Roman"/>
                <w:b w:val="0"/>
                <w:bCs w:val="0"/>
                <w:i w:val="0"/>
                <w:iCs w:val="0"/>
                <w:color w:val="auto"/>
                <w:kern w:val="0"/>
                <w:sz w:val="20"/>
                <w:szCs w:val="20"/>
                <w:u w:val="none"/>
                <w:lang w:val="en-US" w:eastAsia="zh-CN" w:bidi="ar"/>
              </w:rPr>
              <w:t>联系电话：</w:t>
            </w:r>
          </w:p>
        </w:tc>
        <w:tc>
          <w:tcPr>
            <w:tcW w:w="1611" w:type="pct"/>
            <w:tcBorders>
              <w:top w:val="nil"/>
              <w:left w:val="nil"/>
              <w:bottom w:val="nil"/>
              <w:right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eastAsia="宋体" w:cs="Times New Roman"/>
                <w:b w:val="0"/>
                <w:bCs w:val="0"/>
                <w:i w:val="0"/>
                <w:iCs w:val="0"/>
                <w:color w:val="auto"/>
                <w:sz w:val="20"/>
                <w:szCs w:val="20"/>
                <w:u w:val="none"/>
              </w:rPr>
            </w:pPr>
            <w:r>
              <w:rPr>
                <w:rFonts w:hint="default" w:ascii="Times New Roman" w:hAnsi="Times New Roman" w:eastAsia="宋体" w:cs="Times New Roman"/>
                <w:b w:val="0"/>
                <w:bCs w:val="0"/>
                <w:i w:val="0"/>
                <w:iCs w:val="0"/>
                <w:color w:val="auto"/>
                <w:sz w:val="20"/>
                <w:szCs w:val="20"/>
                <w:u w:val="single"/>
                <w:lang w:val="en-US" w:eastAsia="zh-CN"/>
              </w:rPr>
              <w:t xml:space="preserve">                     </w:t>
            </w:r>
          </w:p>
        </w:tc>
      </w:tr>
    </w:tbl>
    <w:p>
      <w:pPr>
        <w:keepNext w:val="0"/>
        <w:keepLines w:val="0"/>
        <w:pageBreakBefore w:val="0"/>
        <w:kinsoku/>
        <w:wordWrap/>
        <w:overflowPunct/>
        <w:topLinePunct w:val="0"/>
        <w:autoSpaceDE/>
        <w:autoSpaceDN/>
        <w:bidi w:val="0"/>
        <w:adjustRightInd/>
        <w:snapToGrid/>
        <w:spacing w:line="240" w:lineRule="auto"/>
        <w:ind w:firstLine="400" w:firstLineChars="200"/>
        <w:rPr>
          <w:rStyle w:val="32"/>
          <w:rFonts w:hint="default" w:ascii="Times New Roman" w:hAnsi="Times New Roman" w:eastAsia="宋体" w:cs="Times New Roman"/>
          <w:b w:val="0"/>
          <w:bCs w:val="0"/>
          <w:i w:val="0"/>
          <w:iCs w:val="0"/>
          <w:caps w:val="0"/>
          <w:color w:val="auto"/>
          <w:spacing w:val="0"/>
          <w:sz w:val="20"/>
          <w:szCs w:val="20"/>
          <w:shd w:val="clear" w:fill="FFFFFF"/>
        </w:rPr>
      </w:pPr>
    </w:p>
    <w:p>
      <w:pPr>
        <w:keepNext w:val="0"/>
        <w:keepLines w:val="0"/>
        <w:pageBreakBefore w:val="0"/>
        <w:kinsoku/>
        <w:wordWrap/>
        <w:overflowPunct/>
        <w:topLinePunct w:val="0"/>
        <w:autoSpaceDE/>
        <w:autoSpaceDN/>
        <w:bidi w:val="0"/>
        <w:adjustRightInd/>
        <w:snapToGrid/>
        <w:spacing w:line="240" w:lineRule="auto"/>
        <w:ind w:firstLine="400" w:firstLineChars="200"/>
        <w:rPr>
          <w:rStyle w:val="32"/>
          <w:rFonts w:hint="default" w:ascii="Times New Roman" w:hAnsi="Times New Roman" w:eastAsia="宋体" w:cs="Times New Roman"/>
          <w:b w:val="0"/>
          <w:bCs w:val="0"/>
          <w:i w:val="0"/>
          <w:iCs w:val="0"/>
          <w:caps w:val="0"/>
          <w:color w:val="auto"/>
          <w:spacing w:val="0"/>
          <w:sz w:val="20"/>
          <w:szCs w:val="20"/>
          <w:shd w:val="clear" w:fill="FFFFFF"/>
        </w:rPr>
      </w:pPr>
      <w:r>
        <w:rPr>
          <w:rStyle w:val="32"/>
          <w:rFonts w:hint="default" w:ascii="Times New Roman" w:hAnsi="Times New Roman" w:eastAsia="宋体" w:cs="Times New Roman"/>
          <w:b w:val="0"/>
          <w:bCs w:val="0"/>
          <w:i w:val="0"/>
          <w:iCs w:val="0"/>
          <w:caps w:val="0"/>
          <w:color w:val="auto"/>
          <w:spacing w:val="0"/>
          <w:sz w:val="20"/>
          <w:szCs w:val="20"/>
          <w:shd w:val="clear" w:fill="FFFFFF"/>
        </w:rPr>
        <w:t>为保障双方合法权益，依据《中华人民共和国民法典》</w:t>
      </w:r>
      <w:r>
        <w:rPr>
          <w:rStyle w:val="32"/>
          <w:rFonts w:hint="default" w:ascii="Times New Roman" w:hAnsi="Times New Roman" w:eastAsia="宋体" w:cs="Times New Roman"/>
          <w:b w:val="0"/>
          <w:bCs w:val="0"/>
          <w:i w:val="0"/>
          <w:iCs w:val="0"/>
          <w:caps w:val="0"/>
          <w:color w:val="auto"/>
          <w:spacing w:val="0"/>
          <w:sz w:val="20"/>
          <w:szCs w:val="20"/>
          <w:shd w:val="clear" w:fill="FFFFFF"/>
          <w:lang w:eastAsia="zh-CN"/>
        </w:rPr>
        <w:t>、</w:t>
      </w:r>
      <w:r>
        <w:rPr>
          <w:rStyle w:val="32"/>
          <w:rFonts w:hint="default" w:ascii="Times New Roman" w:hAnsi="Times New Roman" w:eastAsia="宋体" w:cs="Times New Roman"/>
          <w:b w:val="0"/>
          <w:bCs w:val="0"/>
          <w:i w:val="0"/>
          <w:iCs w:val="0"/>
          <w:caps w:val="0"/>
          <w:color w:val="auto"/>
          <w:spacing w:val="0"/>
          <w:sz w:val="20"/>
          <w:szCs w:val="20"/>
          <w:shd w:val="clear" w:fill="FFFFFF"/>
        </w:rPr>
        <w:t>《中华人民共和国农业法》及相关法律法规，经甲乙双方平等协商，订立本合同。</w:t>
      </w:r>
    </w:p>
    <w:p>
      <w:pPr>
        <w:keepNext w:val="0"/>
        <w:keepLines w:val="0"/>
        <w:pageBreakBefore w:val="0"/>
        <w:kinsoku/>
        <w:wordWrap/>
        <w:overflowPunct/>
        <w:topLinePunct w:val="0"/>
        <w:autoSpaceDE/>
        <w:autoSpaceDN/>
        <w:bidi w:val="0"/>
        <w:adjustRightInd/>
        <w:snapToGrid/>
        <w:spacing w:line="240" w:lineRule="auto"/>
        <w:rPr>
          <w:rStyle w:val="32"/>
          <w:rFonts w:hint="default" w:ascii="Times New Roman" w:hAnsi="Times New Roman" w:eastAsia="宋体" w:cs="Times New Roman"/>
          <w:b/>
          <w:bCs/>
          <w:i w:val="0"/>
          <w:iCs w:val="0"/>
          <w:caps w:val="0"/>
          <w:color w:val="auto"/>
          <w:spacing w:val="0"/>
          <w:sz w:val="20"/>
          <w:szCs w:val="20"/>
          <w:shd w:val="clear" w:fill="FFFFFF"/>
        </w:rPr>
      </w:pPr>
      <w:r>
        <w:rPr>
          <w:rStyle w:val="32"/>
          <w:rFonts w:hint="default" w:ascii="Times New Roman" w:hAnsi="Times New Roman" w:eastAsia="宋体" w:cs="Times New Roman"/>
          <w:b/>
          <w:bCs/>
          <w:i w:val="0"/>
          <w:iCs w:val="0"/>
          <w:caps w:val="0"/>
          <w:color w:val="auto"/>
          <w:spacing w:val="0"/>
          <w:sz w:val="20"/>
          <w:szCs w:val="20"/>
          <w:shd w:val="clear" w:fill="FFFFFF"/>
          <w:lang w:val="en-US" w:eastAsia="zh-CN"/>
        </w:rPr>
        <w:t xml:space="preserve">1 </w:t>
      </w:r>
      <w:r>
        <w:rPr>
          <w:rStyle w:val="32"/>
          <w:rFonts w:hint="default" w:ascii="Times New Roman" w:hAnsi="Times New Roman" w:eastAsia="宋体" w:cs="Times New Roman"/>
          <w:b/>
          <w:bCs/>
          <w:i w:val="0"/>
          <w:iCs w:val="0"/>
          <w:caps w:val="0"/>
          <w:color w:val="auto"/>
          <w:spacing w:val="0"/>
          <w:sz w:val="20"/>
          <w:szCs w:val="20"/>
          <w:shd w:val="clear" w:fill="FFFFFF"/>
        </w:rPr>
        <w:t>服务内容</w:t>
      </w:r>
    </w:p>
    <w:p>
      <w:pPr>
        <w:keepNext w:val="0"/>
        <w:keepLines w:val="0"/>
        <w:pageBreakBefore w:val="0"/>
        <w:kinsoku/>
        <w:wordWrap/>
        <w:overflowPunct/>
        <w:topLinePunct w:val="0"/>
        <w:autoSpaceDE/>
        <w:autoSpaceDN/>
        <w:bidi w:val="0"/>
        <w:adjustRightInd/>
        <w:snapToGrid/>
        <w:spacing w:line="240" w:lineRule="auto"/>
        <w:ind w:firstLine="400" w:firstLineChars="200"/>
        <w:rPr>
          <w:rStyle w:val="32"/>
          <w:rFonts w:hint="default" w:ascii="Times New Roman" w:hAnsi="Times New Roman" w:eastAsia="宋体" w:cs="Times New Roman"/>
          <w:b w:val="0"/>
          <w:bCs w:val="0"/>
          <w:i w:val="0"/>
          <w:iCs w:val="0"/>
          <w:caps w:val="0"/>
          <w:color w:val="auto"/>
          <w:spacing w:val="0"/>
          <w:sz w:val="20"/>
          <w:szCs w:val="20"/>
          <w:shd w:val="clear" w:fill="FFFFFF"/>
        </w:rPr>
      </w:pPr>
      <w:r>
        <w:rPr>
          <w:rStyle w:val="32"/>
          <w:rFonts w:hint="default" w:ascii="Times New Roman" w:hAnsi="Times New Roman" w:eastAsia="宋体" w:cs="Times New Roman"/>
          <w:b w:val="0"/>
          <w:bCs w:val="0"/>
          <w:i w:val="0"/>
          <w:iCs w:val="0"/>
          <w:caps w:val="0"/>
          <w:color w:val="auto"/>
          <w:spacing w:val="0"/>
          <w:sz w:val="20"/>
          <w:szCs w:val="20"/>
          <w:shd w:val="clear" w:fill="FFFFFF"/>
        </w:rPr>
        <w:t>乙方为甲方提供水稻生产托管服务，具体服务项目及标准见附件</w:t>
      </w:r>
      <w:r>
        <w:rPr>
          <w:rStyle w:val="32"/>
          <w:rFonts w:hint="eastAsia" w:ascii="Times New Roman" w:hAnsi="Times New Roman" w:cs="Times New Roman"/>
          <w:b w:val="0"/>
          <w:bCs w:val="0"/>
          <w:i w:val="0"/>
          <w:iCs w:val="0"/>
          <w:caps w:val="0"/>
          <w:color w:val="auto"/>
          <w:spacing w:val="0"/>
          <w:sz w:val="20"/>
          <w:szCs w:val="20"/>
          <w:shd w:val="clear" w:fill="FFFFFF"/>
          <w:lang w:val="en-US" w:eastAsia="zh-CN"/>
        </w:rPr>
        <w:t>B</w:t>
      </w:r>
      <w:r>
        <w:rPr>
          <w:rStyle w:val="32"/>
          <w:rFonts w:hint="default" w:ascii="Times New Roman" w:hAnsi="Times New Roman" w:eastAsia="宋体" w:cs="Times New Roman"/>
          <w:b w:val="0"/>
          <w:bCs w:val="0"/>
          <w:i w:val="0"/>
          <w:iCs w:val="0"/>
          <w:caps w:val="0"/>
          <w:color w:val="auto"/>
          <w:spacing w:val="0"/>
          <w:sz w:val="20"/>
          <w:szCs w:val="20"/>
          <w:shd w:val="clear" w:fill="FFFFFF"/>
        </w:rPr>
        <w:t>。</w:t>
      </w:r>
    </w:p>
    <w:p>
      <w:pPr>
        <w:keepNext w:val="0"/>
        <w:keepLines w:val="0"/>
        <w:pageBreakBefore w:val="0"/>
        <w:kinsoku/>
        <w:wordWrap/>
        <w:overflowPunct/>
        <w:topLinePunct w:val="0"/>
        <w:autoSpaceDE/>
        <w:autoSpaceDN/>
        <w:bidi w:val="0"/>
        <w:adjustRightInd/>
        <w:snapToGrid/>
        <w:spacing w:line="240" w:lineRule="auto"/>
        <w:rPr>
          <w:rStyle w:val="32"/>
          <w:rFonts w:hint="default" w:ascii="Times New Roman" w:hAnsi="Times New Roman" w:eastAsia="宋体" w:cs="Times New Roman"/>
          <w:b/>
          <w:bCs/>
          <w:i w:val="0"/>
          <w:iCs w:val="0"/>
          <w:caps w:val="0"/>
          <w:color w:val="auto"/>
          <w:spacing w:val="0"/>
          <w:sz w:val="20"/>
          <w:szCs w:val="20"/>
          <w:shd w:val="clear" w:fill="FFFFFF"/>
        </w:rPr>
      </w:pPr>
      <w:r>
        <w:rPr>
          <w:rStyle w:val="32"/>
          <w:rFonts w:hint="default" w:ascii="Times New Roman" w:hAnsi="Times New Roman" w:eastAsia="宋体" w:cs="Times New Roman"/>
          <w:b/>
          <w:bCs/>
          <w:i w:val="0"/>
          <w:iCs w:val="0"/>
          <w:caps w:val="0"/>
          <w:color w:val="auto"/>
          <w:spacing w:val="0"/>
          <w:sz w:val="20"/>
          <w:szCs w:val="20"/>
          <w:shd w:val="clear" w:fill="FFFFFF"/>
          <w:lang w:val="en-US" w:eastAsia="zh-CN"/>
        </w:rPr>
        <w:t xml:space="preserve">2 </w:t>
      </w:r>
      <w:r>
        <w:rPr>
          <w:rStyle w:val="32"/>
          <w:rFonts w:hint="default" w:ascii="Times New Roman" w:hAnsi="Times New Roman" w:eastAsia="宋体" w:cs="Times New Roman"/>
          <w:b/>
          <w:bCs/>
          <w:i w:val="0"/>
          <w:iCs w:val="0"/>
          <w:caps w:val="0"/>
          <w:color w:val="auto"/>
          <w:spacing w:val="0"/>
          <w:sz w:val="20"/>
          <w:szCs w:val="20"/>
          <w:shd w:val="clear" w:fill="FFFFFF"/>
        </w:rPr>
        <w:t>服务期限</w:t>
      </w:r>
    </w:p>
    <w:p>
      <w:pPr>
        <w:keepNext w:val="0"/>
        <w:keepLines w:val="0"/>
        <w:pageBreakBefore w:val="0"/>
        <w:kinsoku/>
        <w:wordWrap/>
        <w:overflowPunct/>
        <w:topLinePunct w:val="0"/>
        <w:autoSpaceDE/>
        <w:autoSpaceDN/>
        <w:bidi w:val="0"/>
        <w:adjustRightInd/>
        <w:snapToGrid/>
        <w:spacing w:line="240" w:lineRule="auto"/>
        <w:ind w:firstLine="400" w:firstLineChars="200"/>
        <w:rPr>
          <w:rStyle w:val="32"/>
          <w:rFonts w:hint="default" w:ascii="Times New Roman" w:hAnsi="Times New Roman" w:eastAsia="宋体" w:cs="Times New Roman"/>
          <w:b w:val="0"/>
          <w:bCs w:val="0"/>
          <w:i w:val="0"/>
          <w:iCs w:val="0"/>
          <w:caps w:val="0"/>
          <w:color w:val="auto"/>
          <w:spacing w:val="0"/>
          <w:sz w:val="20"/>
          <w:szCs w:val="20"/>
          <w:shd w:val="clear" w:fill="FFFFFF"/>
        </w:rPr>
      </w:pPr>
      <w:r>
        <w:rPr>
          <w:rStyle w:val="32"/>
          <w:rFonts w:hint="default" w:ascii="Times New Roman" w:hAnsi="Times New Roman" w:eastAsia="宋体" w:cs="Times New Roman"/>
          <w:b w:val="0"/>
          <w:bCs w:val="0"/>
          <w:i w:val="0"/>
          <w:iCs w:val="0"/>
          <w:caps w:val="0"/>
          <w:color w:val="auto"/>
          <w:spacing w:val="0"/>
          <w:sz w:val="20"/>
          <w:szCs w:val="20"/>
          <w:shd w:val="clear" w:fill="FFFFFF"/>
        </w:rPr>
        <w:t>自</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shd w:val="clear" w:fill="FFFFFF"/>
        </w:rPr>
        <w:t>年</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shd w:val="clear" w:fill="FFFFFF"/>
        </w:rPr>
        <w:t>月</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shd w:val="clear" w:fill="FFFFFF"/>
        </w:rPr>
        <w:t>日起至</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shd w:val="clear" w:fill="FFFFFF"/>
        </w:rPr>
        <w:t>年</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shd w:val="clear" w:fill="FFFFFF"/>
        </w:rPr>
        <w:t>月</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shd w:val="clear" w:fill="FFFFFF"/>
        </w:rPr>
        <w:t>日止。</w:t>
      </w:r>
    </w:p>
    <w:p>
      <w:pPr>
        <w:keepNext w:val="0"/>
        <w:keepLines w:val="0"/>
        <w:pageBreakBefore w:val="0"/>
        <w:kinsoku/>
        <w:wordWrap/>
        <w:overflowPunct/>
        <w:topLinePunct w:val="0"/>
        <w:autoSpaceDE/>
        <w:autoSpaceDN/>
        <w:bidi w:val="0"/>
        <w:adjustRightInd/>
        <w:snapToGrid/>
        <w:spacing w:line="240" w:lineRule="auto"/>
        <w:rPr>
          <w:rStyle w:val="32"/>
          <w:rFonts w:hint="default" w:ascii="Times New Roman" w:hAnsi="Times New Roman" w:eastAsia="宋体" w:cs="Times New Roman"/>
          <w:b/>
          <w:bCs/>
          <w:i w:val="0"/>
          <w:iCs w:val="0"/>
          <w:caps w:val="0"/>
          <w:color w:val="auto"/>
          <w:spacing w:val="0"/>
          <w:sz w:val="20"/>
          <w:szCs w:val="20"/>
          <w:shd w:val="clear" w:fill="FFFFFF"/>
        </w:rPr>
      </w:pPr>
      <w:r>
        <w:rPr>
          <w:rStyle w:val="32"/>
          <w:rFonts w:hint="default" w:ascii="Times New Roman" w:hAnsi="Times New Roman" w:eastAsia="宋体" w:cs="Times New Roman"/>
          <w:b/>
          <w:bCs/>
          <w:i w:val="0"/>
          <w:iCs w:val="0"/>
          <w:caps w:val="0"/>
          <w:color w:val="auto"/>
          <w:spacing w:val="0"/>
          <w:sz w:val="20"/>
          <w:szCs w:val="20"/>
          <w:shd w:val="clear" w:fill="FFFFFF"/>
          <w:lang w:val="en-US" w:eastAsia="zh-CN"/>
        </w:rPr>
        <w:t xml:space="preserve">3 </w:t>
      </w:r>
      <w:r>
        <w:rPr>
          <w:rStyle w:val="32"/>
          <w:rFonts w:hint="default" w:ascii="Times New Roman" w:hAnsi="Times New Roman" w:eastAsia="宋体" w:cs="Times New Roman"/>
          <w:b/>
          <w:bCs/>
          <w:i w:val="0"/>
          <w:iCs w:val="0"/>
          <w:caps w:val="0"/>
          <w:color w:val="auto"/>
          <w:spacing w:val="0"/>
          <w:sz w:val="20"/>
          <w:szCs w:val="20"/>
          <w:shd w:val="clear" w:fill="FFFFFF"/>
        </w:rPr>
        <w:t>服务</w:t>
      </w:r>
      <w:r>
        <w:rPr>
          <w:rStyle w:val="32"/>
          <w:rFonts w:hint="default" w:ascii="Times New Roman" w:hAnsi="Times New Roman" w:eastAsia="宋体" w:cs="Times New Roman"/>
          <w:b/>
          <w:bCs/>
          <w:i w:val="0"/>
          <w:iCs w:val="0"/>
          <w:caps w:val="0"/>
          <w:color w:val="auto"/>
          <w:spacing w:val="0"/>
          <w:sz w:val="20"/>
          <w:szCs w:val="20"/>
          <w:shd w:val="clear" w:fill="FFFFFF"/>
          <w:lang w:val="en-US" w:eastAsia="zh-CN"/>
        </w:rPr>
        <w:t>地点、面积、</w:t>
      </w:r>
      <w:r>
        <w:rPr>
          <w:rStyle w:val="32"/>
          <w:rFonts w:hint="default" w:ascii="Times New Roman" w:hAnsi="Times New Roman" w:eastAsia="宋体" w:cs="Times New Roman"/>
          <w:b/>
          <w:bCs/>
          <w:i w:val="0"/>
          <w:iCs w:val="0"/>
          <w:caps w:val="0"/>
          <w:color w:val="auto"/>
          <w:spacing w:val="0"/>
          <w:sz w:val="20"/>
          <w:szCs w:val="20"/>
          <w:shd w:val="clear" w:fill="FFFFFF"/>
        </w:rPr>
        <w:t>费用及支付方式</w:t>
      </w:r>
    </w:p>
    <w:p>
      <w:pPr>
        <w:keepNext w:val="0"/>
        <w:keepLines w:val="0"/>
        <w:pageBreakBefore w:val="0"/>
        <w:kinsoku/>
        <w:wordWrap/>
        <w:overflowPunct/>
        <w:topLinePunct w:val="0"/>
        <w:autoSpaceDE/>
        <w:autoSpaceDN/>
        <w:bidi w:val="0"/>
        <w:adjustRightInd/>
        <w:snapToGrid/>
        <w:spacing w:line="240" w:lineRule="auto"/>
        <w:ind w:firstLine="400" w:firstLineChars="200"/>
        <w:rPr>
          <w:rStyle w:val="32"/>
          <w:rFonts w:hint="default" w:ascii="Times New Roman" w:hAnsi="Times New Roman" w:eastAsia="宋体" w:cs="Times New Roman"/>
          <w:b w:val="0"/>
          <w:bCs w:val="0"/>
          <w:i w:val="0"/>
          <w:iCs w:val="0"/>
          <w:caps w:val="0"/>
          <w:color w:val="auto"/>
          <w:spacing w:val="0"/>
          <w:sz w:val="20"/>
          <w:szCs w:val="20"/>
          <w:shd w:val="clear" w:fill="FFFFFF"/>
        </w:rPr>
      </w:pPr>
      <w:r>
        <w:rPr>
          <w:rStyle w:val="32"/>
          <w:rFonts w:hint="eastAsia" w:ascii="Times New Roman" w:hAnsi="Times New Roman" w:eastAsia="宋体" w:cs="Times New Roman"/>
          <w:b w:val="0"/>
          <w:bCs w:val="0"/>
          <w:i w:val="0"/>
          <w:iCs w:val="0"/>
          <w:caps w:val="0"/>
          <w:color w:val="auto"/>
          <w:spacing w:val="0"/>
          <w:sz w:val="20"/>
          <w:szCs w:val="20"/>
          <w:shd w:val="clear" w:fill="FFFFFF"/>
          <w:lang w:val="en-US" w:eastAsia="zh-CN"/>
        </w:rPr>
        <w:t xml:space="preserve">3.1 </w:t>
      </w:r>
      <w:r>
        <w:rPr>
          <w:rStyle w:val="32"/>
          <w:rFonts w:hint="default" w:ascii="Times New Roman" w:hAnsi="Times New Roman" w:eastAsia="宋体" w:cs="Times New Roman"/>
          <w:b w:val="0"/>
          <w:bCs w:val="0"/>
          <w:i w:val="0"/>
          <w:iCs w:val="0"/>
          <w:caps w:val="0"/>
          <w:color w:val="auto"/>
          <w:spacing w:val="0"/>
          <w:sz w:val="20"/>
          <w:szCs w:val="20"/>
          <w:shd w:val="clear" w:fill="FFFFFF"/>
        </w:rPr>
        <w:t>服务地点：</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p>
    <w:p>
      <w:pPr>
        <w:keepNext w:val="0"/>
        <w:keepLines w:val="0"/>
        <w:pageBreakBefore w:val="0"/>
        <w:kinsoku/>
        <w:wordWrap/>
        <w:overflowPunct/>
        <w:topLinePunct w:val="0"/>
        <w:autoSpaceDE/>
        <w:autoSpaceDN/>
        <w:bidi w:val="0"/>
        <w:adjustRightInd/>
        <w:snapToGrid/>
        <w:spacing w:line="240" w:lineRule="auto"/>
        <w:ind w:firstLine="400" w:firstLineChars="200"/>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pPr>
      <w:r>
        <w:rPr>
          <w:rStyle w:val="32"/>
          <w:rFonts w:hint="eastAsia" w:ascii="Times New Roman" w:hAnsi="Times New Roman" w:eastAsia="宋体" w:cs="Times New Roman"/>
          <w:b w:val="0"/>
          <w:bCs w:val="0"/>
          <w:i w:val="0"/>
          <w:iCs w:val="0"/>
          <w:caps w:val="0"/>
          <w:color w:val="auto"/>
          <w:spacing w:val="0"/>
          <w:sz w:val="20"/>
          <w:szCs w:val="20"/>
          <w:shd w:val="clear" w:fill="FFFFFF"/>
          <w:lang w:val="en-US" w:eastAsia="zh-CN"/>
        </w:rPr>
        <w:t xml:space="preserve">3.2 </w:t>
      </w:r>
      <w:r>
        <w:rPr>
          <w:rStyle w:val="32"/>
          <w:rFonts w:hint="default" w:ascii="Times New Roman" w:hAnsi="Times New Roman" w:eastAsia="宋体" w:cs="Times New Roman"/>
          <w:b w:val="0"/>
          <w:bCs w:val="0"/>
          <w:i w:val="0"/>
          <w:iCs w:val="0"/>
          <w:caps w:val="0"/>
          <w:color w:val="auto"/>
          <w:spacing w:val="0"/>
          <w:sz w:val="20"/>
          <w:szCs w:val="20"/>
          <w:shd w:val="clear" w:fill="FFFFFF"/>
        </w:rPr>
        <w:t>面积确认方式：</w:t>
      </w:r>
      <w:r>
        <w:rPr>
          <w:rFonts w:hint="eastAsia" w:ascii="Times New Roman" w:hAnsi="Times New Roman" w:eastAsia="宋体" w:cs="Times New Roman"/>
          <w:b w:val="0"/>
          <w:bCs w:val="0"/>
          <w:i w:val="0"/>
          <w:iCs w:val="0"/>
          <w:color w:val="auto"/>
          <w:kern w:val="0"/>
          <w:sz w:val="20"/>
          <w:szCs w:val="20"/>
          <w:u w:val="none"/>
          <w:lang w:val="en-US" w:eastAsia="zh-CN" w:bidi="ar"/>
        </w:rPr>
        <w:t>□</w:t>
      </w:r>
      <w:r>
        <w:rPr>
          <w:rStyle w:val="32"/>
          <w:rFonts w:hint="eastAsia" w:ascii="Times New Roman" w:hAnsi="Times New Roman" w:cs="Times New Roman"/>
          <w:b w:val="0"/>
          <w:bCs w:val="0"/>
          <w:i w:val="0"/>
          <w:iCs w:val="0"/>
          <w:caps w:val="0"/>
          <w:color w:val="auto"/>
          <w:spacing w:val="0"/>
          <w:sz w:val="20"/>
          <w:szCs w:val="20"/>
          <w:shd w:val="clear" w:fill="FFFFFF"/>
          <w:lang w:val="en-US" w:eastAsia="zh-CN"/>
        </w:rPr>
        <w:t>北斗</w:t>
      </w:r>
      <w:r>
        <w:rPr>
          <w:rStyle w:val="32"/>
          <w:rFonts w:hint="default" w:ascii="Times New Roman" w:hAnsi="Times New Roman" w:eastAsia="宋体" w:cs="Times New Roman"/>
          <w:b w:val="0"/>
          <w:bCs w:val="0"/>
          <w:i w:val="0"/>
          <w:iCs w:val="0"/>
          <w:caps w:val="0"/>
          <w:color w:val="auto"/>
          <w:spacing w:val="0"/>
          <w:sz w:val="20"/>
          <w:szCs w:val="20"/>
          <w:shd w:val="clear" w:fill="FFFFFF"/>
        </w:rPr>
        <w:t>测量面积</w:t>
      </w: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 xml:space="preserve"> </w:t>
      </w:r>
      <w:r>
        <w:rPr>
          <w:rFonts w:hint="eastAsia" w:ascii="Times New Roman" w:hAnsi="Times New Roman" w:eastAsia="宋体" w:cs="Times New Roman"/>
          <w:b w:val="0"/>
          <w:bCs w:val="0"/>
          <w:i w:val="0"/>
          <w:iCs w:val="0"/>
          <w:color w:val="auto"/>
          <w:kern w:val="0"/>
          <w:sz w:val="20"/>
          <w:szCs w:val="20"/>
          <w:u w:val="none"/>
          <w:lang w:val="en-US" w:eastAsia="zh-CN" w:bidi="ar"/>
        </w:rPr>
        <w:t>□</w:t>
      </w:r>
      <w:r>
        <w:rPr>
          <w:rStyle w:val="32"/>
          <w:rFonts w:hint="default" w:ascii="Times New Roman" w:hAnsi="Times New Roman" w:eastAsia="宋体" w:cs="Times New Roman"/>
          <w:b w:val="0"/>
          <w:bCs w:val="0"/>
          <w:i w:val="0"/>
          <w:iCs w:val="0"/>
          <w:caps w:val="0"/>
          <w:color w:val="auto"/>
          <w:spacing w:val="0"/>
          <w:sz w:val="20"/>
          <w:szCs w:val="20"/>
          <w:shd w:val="clear" w:fill="FFFFFF"/>
        </w:rPr>
        <w:t>土地流转合同面积</w:t>
      </w: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 xml:space="preserve"> </w:t>
      </w:r>
      <w:r>
        <w:rPr>
          <w:rFonts w:hint="eastAsia" w:ascii="Times New Roman" w:hAnsi="Times New Roman" w:eastAsia="宋体" w:cs="Times New Roman"/>
          <w:b w:val="0"/>
          <w:bCs w:val="0"/>
          <w:i w:val="0"/>
          <w:iCs w:val="0"/>
          <w:color w:val="auto"/>
          <w:kern w:val="0"/>
          <w:sz w:val="20"/>
          <w:szCs w:val="20"/>
          <w:u w:val="none"/>
          <w:lang w:val="en-US" w:eastAsia="zh-CN" w:bidi="ar"/>
        </w:rPr>
        <w:t>□</w:t>
      </w:r>
      <w:r>
        <w:rPr>
          <w:rStyle w:val="32"/>
          <w:rFonts w:hint="default" w:ascii="Times New Roman" w:hAnsi="Times New Roman" w:eastAsia="宋体" w:cs="Times New Roman"/>
          <w:b w:val="0"/>
          <w:bCs w:val="0"/>
          <w:i w:val="0"/>
          <w:iCs w:val="0"/>
          <w:caps w:val="0"/>
          <w:color w:val="auto"/>
          <w:spacing w:val="0"/>
          <w:sz w:val="20"/>
          <w:szCs w:val="20"/>
          <w:shd w:val="clear" w:fill="FFFFFF"/>
        </w:rPr>
        <w:t>其他</w:t>
      </w:r>
      <w:r>
        <w:rPr>
          <w:rStyle w:val="32"/>
          <w:rFonts w:hint="default" w:ascii="Times New Roman" w:hAnsi="Times New Roman" w:eastAsia="宋体" w:cs="Times New Roman"/>
          <w:b w:val="0"/>
          <w:bCs w:val="0"/>
          <w:i w:val="0"/>
          <w:iCs w:val="0"/>
          <w:caps w:val="0"/>
          <w:color w:val="auto"/>
          <w:spacing w:val="0"/>
          <w:sz w:val="20"/>
          <w:szCs w:val="20"/>
          <w:shd w:val="clear" w:fill="FFFFFF"/>
          <w:lang w:eastAsia="zh-CN"/>
        </w:rPr>
        <w:t>：</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Style w:val="32"/>
          <w:rFonts w:hint="eastAsia"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p>
    <w:p>
      <w:pPr>
        <w:keepNext w:val="0"/>
        <w:keepLines w:val="0"/>
        <w:pageBreakBefore w:val="0"/>
        <w:kinsoku/>
        <w:wordWrap/>
        <w:overflowPunct/>
        <w:topLinePunct w:val="0"/>
        <w:autoSpaceDE/>
        <w:autoSpaceDN/>
        <w:bidi w:val="0"/>
        <w:adjustRightInd/>
        <w:snapToGrid/>
        <w:spacing w:line="240" w:lineRule="auto"/>
        <w:ind w:firstLine="400" w:firstLineChars="200"/>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pP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3.3 服务费用明细：</w:t>
      </w:r>
    </w:p>
    <w:p>
      <w:pPr>
        <w:keepNext w:val="0"/>
        <w:keepLines w:val="0"/>
        <w:pageBreakBefore w:val="0"/>
        <w:kinsoku/>
        <w:wordWrap/>
        <w:overflowPunct/>
        <w:topLinePunct w:val="0"/>
        <w:autoSpaceDE/>
        <w:autoSpaceDN/>
        <w:bidi w:val="0"/>
        <w:adjustRightInd/>
        <w:snapToGrid/>
        <w:spacing w:line="240" w:lineRule="auto"/>
        <w:ind w:firstLine="400" w:firstLineChars="200"/>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pP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（1）耕整地服务：</w:t>
      </w:r>
      <w:r>
        <w:rPr>
          <w:rStyle w:val="32"/>
          <w:rFonts w:hint="default" w:ascii="Times New Roman" w:hAnsi="Times New Roman" w:eastAsia="宋体" w:cs="Times New Roman"/>
          <w:b w:val="0"/>
          <w:bCs w:val="0"/>
          <w:i w:val="0"/>
          <w:iCs w:val="0"/>
          <w:caps w:val="0"/>
          <w:color w:val="auto"/>
          <w:spacing w:val="0"/>
          <w:sz w:val="20"/>
          <w:szCs w:val="20"/>
          <w:shd w:val="clear" w:fill="FFFFFF"/>
        </w:rPr>
        <w:t>面积</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亩</w:t>
      </w:r>
      <w:r>
        <w:rPr>
          <w:rStyle w:val="32"/>
          <w:rFonts w:hint="default" w:ascii="Times New Roman" w:hAnsi="Times New Roman" w:eastAsia="宋体" w:cs="Times New Roman"/>
          <w:b w:val="0"/>
          <w:bCs w:val="0"/>
          <w:i w:val="0"/>
          <w:iCs w:val="0"/>
          <w:caps w:val="0"/>
          <w:color w:val="auto"/>
          <w:spacing w:val="0"/>
          <w:sz w:val="20"/>
          <w:szCs w:val="20"/>
          <w:u w:val="none"/>
          <w:shd w:val="clear" w:fill="FFFFFF"/>
          <w:lang w:val="en-US" w:eastAsia="zh-CN"/>
        </w:rPr>
        <w:t>，单价</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元/亩，小计：</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元；</w:t>
      </w:r>
    </w:p>
    <w:p>
      <w:pPr>
        <w:keepNext w:val="0"/>
        <w:keepLines w:val="0"/>
        <w:pageBreakBefore w:val="0"/>
        <w:kinsoku/>
        <w:wordWrap/>
        <w:overflowPunct/>
        <w:topLinePunct w:val="0"/>
        <w:autoSpaceDE/>
        <w:autoSpaceDN/>
        <w:bidi w:val="0"/>
        <w:adjustRightInd/>
        <w:snapToGrid/>
        <w:spacing w:line="240" w:lineRule="auto"/>
        <w:ind w:firstLine="400" w:firstLineChars="200"/>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pP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（2）育秧服务：</w:t>
      </w:r>
      <w:r>
        <w:rPr>
          <w:rStyle w:val="32"/>
          <w:rFonts w:hint="default" w:ascii="Times New Roman" w:hAnsi="Times New Roman" w:eastAsia="宋体" w:cs="Times New Roman"/>
          <w:b w:val="0"/>
          <w:bCs w:val="0"/>
          <w:i w:val="0"/>
          <w:iCs w:val="0"/>
          <w:caps w:val="0"/>
          <w:color w:val="auto"/>
          <w:spacing w:val="0"/>
          <w:sz w:val="20"/>
          <w:szCs w:val="20"/>
          <w:shd w:val="clear" w:fill="FFFFFF"/>
        </w:rPr>
        <w:t>面积</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亩</w:t>
      </w:r>
      <w:r>
        <w:rPr>
          <w:rStyle w:val="32"/>
          <w:rFonts w:hint="default" w:ascii="Times New Roman" w:hAnsi="Times New Roman" w:eastAsia="宋体" w:cs="Times New Roman"/>
          <w:b w:val="0"/>
          <w:bCs w:val="0"/>
          <w:i w:val="0"/>
          <w:iCs w:val="0"/>
          <w:caps w:val="0"/>
          <w:color w:val="auto"/>
          <w:spacing w:val="0"/>
          <w:sz w:val="20"/>
          <w:szCs w:val="20"/>
          <w:u w:val="none"/>
          <w:shd w:val="clear" w:fill="FFFFFF"/>
          <w:lang w:val="en-US" w:eastAsia="zh-CN"/>
        </w:rPr>
        <w:t>，单价</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元/亩，小计：</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元；</w:t>
      </w:r>
    </w:p>
    <w:p>
      <w:pPr>
        <w:keepNext w:val="0"/>
        <w:keepLines w:val="0"/>
        <w:pageBreakBefore w:val="0"/>
        <w:kinsoku/>
        <w:wordWrap/>
        <w:overflowPunct/>
        <w:topLinePunct w:val="0"/>
        <w:autoSpaceDE/>
        <w:autoSpaceDN/>
        <w:bidi w:val="0"/>
        <w:adjustRightInd/>
        <w:snapToGrid/>
        <w:spacing w:line="240" w:lineRule="auto"/>
        <w:ind w:firstLine="400" w:firstLineChars="200"/>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pP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（3）移栽服务：</w:t>
      </w:r>
      <w:r>
        <w:rPr>
          <w:rStyle w:val="32"/>
          <w:rFonts w:hint="default" w:ascii="Times New Roman" w:hAnsi="Times New Roman" w:eastAsia="宋体" w:cs="Times New Roman"/>
          <w:b w:val="0"/>
          <w:bCs w:val="0"/>
          <w:i w:val="0"/>
          <w:iCs w:val="0"/>
          <w:caps w:val="0"/>
          <w:color w:val="auto"/>
          <w:spacing w:val="0"/>
          <w:sz w:val="20"/>
          <w:szCs w:val="20"/>
          <w:shd w:val="clear" w:fill="FFFFFF"/>
        </w:rPr>
        <w:t>面积</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亩</w:t>
      </w:r>
      <w:r>
        <w:rPr>
          <w:rStyle w:val="32"/>
          <w:rFonts w:hint="default" w:ascii="Times New Roman" w:hAnsi="Times New Roman" w:eastAsia="宋体" w:cs="Times New Roman"/>
          <w:b w:val="0"/>
          <w:bCs w:val="0"/>
          <w:i w:val="0"/>
          <w:iCs w:val="0"/>
          <w:caps w:val="0"/>
          <w:color w:val="auto"/>
          <w:spacing w:val="0"/>
          <w:sz w:val="20"/>
          <w:szCs w:val="20"/>
          <w:u w:val="none"/>
          <w:shd w:val="clear" w:fill="FFFFFF"/>
          <w:lang w:val="en-US" w:eastAsia="zh-CN"/>
        </w:rPr>
        <w:t>，单价</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元/亩，小计：</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元；</w:t>
      </w:r>
    </w:p>
    <w:p>
      <w:pPr>
        <w:keepNext w:val="0"/>
        <w:keepLines w:val="0"/>
        <w:pageBreakBefore w:val="0"/>
        <w:kinsoku/>
        <w:wordWrap/>
        <w:overflowPunct/>
        <w:topLinePunct w:val="0"/>
        <w:autoSpaceDE/>
        <w:autoSpaceDN/>
        <w:bidi w:val="0"/>
        <w:adjustRightInd/>
        <w:snapToGrid/>
        <w:spacing w:line="240" w:lineRule="auto"/>
        <w:ind w:firstLine="400" w:firstLineChars="200"/>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pP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（4）田间管理：</w:t>
      </w:r>
      <w:r>
        <w:rPr>
          <w:rStyle w:val="32"/>
          <w:rFonts w:hint="default" w:ascii="Times New Roman" w:hAnsi="Times New Roman" w:eastAsia="宋体" w:cs="Times New Roman"/>
          <w:b w:val="0"/>
          <w:bCs w:val="0"/>
          <w:i w:val="0"/>
          <w:iCs w:val="0"/>
          <w:caps w:val="0"/>
          <w:color w:val="auto"/>
          <w:spacing w:val="0"/>
          <w:sz w:val="20"/>
          <w:szCs w:val="20"/>
          <w:shd w:val="clear" w:fill="FFFFFF"/>
        </w:rPr>
        <w:t>面积</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亩</w:t>
      </w:r>
      <w:r>
        <w:rPr>
          <w:rStyle w:val="32"/>
          <w:rFonts w:hint="default" w:ascii="Times New Roman" w:hAnsi="Times New Roman" w:eastAsia="宋体" w:cs="Times New Roman"/>
          <w:b w:val="0"/>
          <w:bCs w:val="0"/>
          <w:i w:val="0"/>
          <w:iCs w:val="0"/>
          <w:caps w:val="0"/>
          <w:color w:val="auto"/>
          <w:spacing w:val="0"/>
          <w:sz w:val="20"/>
          <w:szCs w:val="20"/>
          <w:u w:val="none"/>
          <w:shd w:val="clear" w:fill="FFFFFF"/>
          <w:lang w:val="en-US" w:eastAsia="zh-CN"/>
        </w:rPr>
        <w:t>，单价</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元/亩，小计：</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元；</w:t>
      </w:r>
    </w:p>
    <w:p>
      <w:pPr>
        <w:keepNext w:val="0"/>
        <w:keepLines w:val="0"/>
        <w:pageBreakBefore w:val="0"/>
        <w:kinsoku/>
        <w:wordWrap/>
        <w:overflowPunct/>
        <w:topLinePunct w:val="0"/>
        <w:autoSpaceDE/>
        <w:autoSpaceDN/>
        <w:bidi w:val="0"/>
        <w:adjustRightInd/>
        <w:snapToGrid/>
        <w:spacing w:line="240" w:lineRule="auto"/>
        <w:ind w:firstLine="400" w:firstLineChars="200"/>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pP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（5）收获服务：</w:t>
      </w:r>
      <w:r>
        <w:rPr>
          <w:rStyle w:val="32"/>
          <w:rFonts w:hint="default" w:ascii="Times New Roman" w:hAnsi="Times New Roman" w:eastAsia="宋体" w:cs="Times New Roman"/>
          <w:b w:val="0"/>
          <w:bCs w:val="0"/>
          <w:i w:val="0"/>
          <w:iCs w:val="0"/>
          <w:caps w:val="0"/>
          <w:color w:val="auto"/>
          <w:spacing w:val="0"/>
          <w:sz w:val="20"/>
          <w:szCs w:val="20"/>
          <w:shd w:val="clear" w:fill="FFFFFF"/>
        </w:rPr>
        <w:t>面积</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亩</w:t>
      </w:r>
      <w:r>
        <w:rPr>
          <w:rStyle w:val="32"/>
          <w:rFonts w:hint="default" w:ascii="Times New Roman" w:hAnsi="Times New Roman" w:eastAsia="宋体" w:cs="Times New Roman"/>
          <w:b w:val="0"/>
          <w:bCs w:val="0"/>
          <w:i w:val="0"/>
          <w:iCs w:val="0"/>
          <w:caps w:val="0"/>
          <w:color w:val="auto"/>
          <w:spacing w:val="0"/>
          <w:sz w:val="20"/>
          <w:szCs w:val="20"/>
          <w:u w:val="none"/>
          <w:shd w:val="clear" w:fill="FFFFFF"/>
          <w:lang w:val="en-US" w:eastAsia="zh-CN"/>
        </w:rPr>
        <w:t>，单价</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元/亩，小计：</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元；</w:t>
      </w:r>
    </w:p>
    <w:p>
      <w:pPr>
        <w:keepNext w:val="0"/>
        <w:keepLines w:val="0"/>
        <w:pageBreakBefore w:val="0"/>
        <w:kinsoku/>
        <w:wordWrap/>
        <w:overflowPunct/>
        <w:topLinePunct w:val="0"/>
        <w:autoSpaceDE/>
        <w:autoSpaceDN/>
        <w:bidi w:val="0"/>
        <w:adjustRightInd/>
        <w:snapToGrid/>
        <w:spacing w:line="240" w:lineRule="auto"/>
        <w:ind w:firstLine="400" w:firstLineChars="200"/>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pP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（6）秸秆处理：</w:t>
      </w:r>
      <w:r>
        <w:rPr>
          <w:rStyle w:val="32"/>
          <w:rFonts w:hint="default" w:ascii="Times New Roman" w:hAnsi="Times New Roman" w:eastAsia="宋体" w:cs="Times New Roman"/>
          <w:b w:val="0"/>
          <w:bCs w:val="0"/>
          <w:i w:val="0"/>
          <w:iCs w:val="0"/>
          <w:caps w:val="0"/>
          <w:color w:val="auto"/>
          <w:spacing w:val="0"/>
          <w:sz w:val="20"/>
          <w:szCs w:val="20"/>
          <w:shd w:val="clear" w:fill="FFFFFF"/>
        </w:rPr>
        <w:t>面积</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亩</w:t>
      </w:r>
      <w:r>
        <w:rPr>
          <w:rStyle w:val="32"/>
          <w:rFonts w:hint="default" w:ascii="Times New Roman" w:hAnsi="Times New Roman" w:eastAsia="宋体" w:cs="Times New Roman"/>
          <w:b w:val="0"/>
          <w:bCs w:val="0"/>
          <w:i w:val="0"/>
          <w:iCs w:val="0"/>
          <w:caps w:val="0"/>
          <w:color w:val="auto"/>
          <w:spacing w:val="0"/>
          <w:sz w:val="20"/>
          <w:szCs w:val="20"/>
          <w:u w:val="none"/>
          <w:shd w:val="clear" w:fill="FFFFFF"/>
          <w:lang w:val="en-US" w:eastAsia="zh-CN"/>
        </w:rPr>
        <w:t>，单价</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元/亩，小计：</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元；</w:t>
      </w:r>
    </w:p>
    <w:p>
      <w:pPr>
        <w:keepNext w:val="0"/>
        <w:keepLines w:val="0"/>
        <w:pageBreakBefore w:val="0"/>
        <w:kinsoku/>
        <w:wordWrap/>
        <w:overflowPunct/>
        <w:topLinePunct w:val="0"/>
        <w:autoSpaceDE/>
        <w:autoSpaceDN/>
        <w:bidi w:val="0"/>
        <w:adjustRightInd/>
        <w:snapToGrid/>
        <w:spacing w:line="240" w:lineRule="auto"/>
        <w:ind w:firstLine="400" w:firstLineChars="200"/>
        <w:rPr>
          <w:rStyle w:val="32"/>
          <w:rFonts w:hint="eastAsia" w:ascii="Times New Roman" w:hAnsi="Times New Roman" w:cs="Times New Roman"/>
          <w:b w:val="0"/>
          <w:bCs w:val="0"/>
          <w:i w:val="0"/>
          <w:iCs w:val="0"/>
          <w:caps w:val="0"/>
          <w:color w:val="auto"/>
          <w:spacing w:val="0"/>
          <w:sz w:val="20"/>
          <w:szCs w:val="20"/>
          <w:shd w:val="clear" w:fill="FFFFFF"/>
          <w:lang w:val="en-US" w:eastAsia="zh-CN"/>
        </w:rPr>
      </w:pP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（7）烘干服务：</w:t>
      </w:r>
      <w:r>
        <w:rPr>
          <w:rStyle w:val="32"/>
          <w:rFonts w:hint="default" w:ascii="Times New Roman" w:hAnsi="Times New Roman" w:eastAsia="宋体" w:cs="Times New Roman"/>
          <w:b w:val="0"/>
          <w:bCs w:val="0"/>
          <w:i w:val="0"/>
          <w:iCs w:val="0"/>
          <w:caps w:val="0"/>
          <w:color w:val="auto"/>
          <w:spacing w:val="0"/>
          <w:sz w:val="20"/>
          <w:szCs w:val="20"/>
          <w:shd w:val="clear" w:fill="FFFFFF"/>
        </w:rPr>
        <w:t>数量</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吨</w:t>
      </w:r>
      <w:r>
        <w:rPr>
          <w:rStyle w:val="32"/>
          <w:rFonts w:hint="default" w:ascii="Times New Roman" w:hAnsi="Times New Roman" w:eastAsia="宋体" w:cs="Times New Roman"/>
          <w:b w:val="0"/>
          <w:bCs w:val="0"/>
          <w:i w:val="0"/>
          <w:iCs w:val="0"/>
          <w:caps w:val="0"/>
          <w:color w:val="auto"/>
          <w:spacing w:val="0"/>
          <w:sz w:val="20"/>
          <w:szCs w:val="20"/>
          <w:u w:val="none"/>
          <w:shd w:val="clear" w:fill="FFFFFF"/>
          <w:lang w:val="en-US" w:eastAsia="zh-CN"/>
        </w:rPr>
        <w:t>，单价</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元/吨，小计：</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元</w:t>
      </w:r>
      <w:r>
        <w:rPr>
          <w:rStyle w:val="32"/>
          <w:rFonts w:hint="eastAsia" w:ascii="Times New Roman" w:hAnsi="Times New Roman" w:cs="Times New Roman"/>
          <w:b w:val="0"/>
          <w:bCs w:val="0"/>
          <w:i w:val="0"/>
          <w:iCs w:val="0"/>
          <w:caps w:val="0"/>
          <w:color w:val="auto"/>
          <w:spacing w:val="0"/>
          <w:sz w:val="20"/>
          <w:szCs w:val="20"/>
          <w:shd w:val="clear" w:fill="FFFFFF"/>
          <w:lang w:val="en-US" w:eastAsia="zh-CN"/>
        </w:rPr>
        <w:t>；</w:t>
      </w:r>
    </w:p>
    <w:p>
      <w:pPr>
        <w:keepNext w:val="0"/>
        <w:keepLines w:val="0"/>
        <w:pageBreakBefore w:val="0"/>
        <w:kinsoku/>
        <w:wordWrap/>
        <w:overflowPunct/>
        <w:topLinePunct w:val="0"/>
        <w:autoSpaceDE/>
        <w:autoSpaceDN/>
        <w:bidi w:val="0"/>
        <w:adjustRightInd/>
        <w:snapToGrid/>
        <w:spacing w:line="240" w:lineRule="auto"/>
        <w:ind w:firstLine="400" w:firstLineChars="200"/>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pP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w:t>
      </w:r>
      <w:r>
        <w:rPr>
          <w:rStyle w:val="32"/>
          <w:rFonts w:hint="eastAsia" w:ascii="Times New Roman" w:hAnsi="Times New Roman" w:cs="Times New Roman"/>
          <w:b w:val="0"/>
          <w:bCs w:val="0"/>
          <w:i w:val="0"/>
          <w:iCs w:val="0"/>
          <w:caps w:val="0"/>
          <w:color w:val="auto"/>
          <w:spacing w:val="0"/>
          <w:sz w:val="20"/>
          <w:szCs w:val="20"/>
          <w:shd w:val="clear" w:fill="FFFFFF"/>
          <w:lang w:val="en-US" w:eastAsia="zh-CN"/>
        </w:rPr>
        <w:t>8</w:t>
      </w: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w:t>
      </w:r>
      <w:r>
        <w:rPr>
          <w:rStyle w:val="32"/>
          <w:rFonts w:hint="eastAsia" w:ascii="Times New Roman" w:hAnsi="Times New Roman" w:cs="Times New Roman"/>
          <w:b w:val="0"/>
          <w:bCs w:val="0"/>
          <w:i w:val="0"/>
          <w:iCs w:val="0"/>
          <w:caps w:val="0"/>
          <w:color w:val="auto"/>
          <w:spacing w:val="0"/>
          <w:sz w:val="20"/>
          <w:szCs w:val="20"/>
          <w:shd w:val="clear" w:fill="FFFFFF"/>
          <w:lang w:val="en-US" w:eastAsia="zh-CN"/>
        </w:rPr>
        <w:t>仓储</w:t>
      </w: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服务：</w:t>
      </w:r>
      <w:r>
        <w:rPr>
          <w:rStyle w:val="32"/>
          <w:rFonts w:hint="default" w:ascii="Times New Roman" w:hAnsi="Times New Roman" w:eastAsia="宋体" w:cs="Times New Roman"/>
          <w:b w:val="0"/>
          <w:bCs w:val="0"/>
          <w:i w:val="0"/>
          <w:iCs w:val="0"/>
          <w:caps w:val="0"/>
          <w:color w:val="auto"/>
          <w:spacing w:val="0"/>
          <w:sz w:val="20"/>
          <w:szCs w:val="20"/>
          <w:shd w:val="clear" w:fill="FFFFFF"/>
        </w:rPr>
        <w:t>数量</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吨</w:t>
      </w:r>
      <w:r>
        <w:rPr>
          <w:rStyle w:val="32"/>
          <w:rFonts w:hint="default" w:ascii="Times New Roman" w:hAnsi="Times New Roman" w:eastAsia="宋体" w:cs="Times New Roman"/>
          <w:b w:val="0"/>
          <w:bCs w:val="0"/>
          <w:i w:val="0"/>
          <w:iCs w:val="0"/>
          <w:caps w:val="0"/>
          <w:color w:val="auto"/>
          <w:spacing w:val="0"/>
          <w:sz w:val="20"/>
          <w:szCs w:val="20"/>
          <w:u w:val="none"/>
          <w:shd w:val="clear" w:fill="FFFFFF"/>
          <w:lang w:val="en-US" w:eastAsia="zh-CN"/>
        </w:rPr>
        <w:t>，单价</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元/吨·天，存储</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天，小计：</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元。</w:t>
      </w:r>
    </w:p>
    <w:p>
      <w:pPr>
        <w:keepNext w:val="0"/>
        <w:keepLines w:val="0"/>
        <w:pageBreakBefore w:val="0"/>
        <w:kinsoku/>
        <w:wordWrap/>
        <w:overflowPunct/>
        <w:topLinePunct w:val="0"/>
        <w:autoSpaceDE/>
        <w:autoSpaceDN/>
        <w:bidi w:val="0"/>
        <w:adjustRightInd/>
        <w:snapToGrid/>
        <w:spacing w:line="240" w:lineRule="auto"/>
        <w:ind w:firstLine="400" w:firstLineChars="200"/>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pP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费用总计：人民币</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元（大写：</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w:t>
      </w:r>
    </w:p>
    <w:p>
      <w:pPr>
        <w:keepNext w:val="0"/>
        <w:keepLines w:val="0"/>
        <w:pageBreakBefore w:val="0"/>
        <w:kinsoku/>
        <w:wordWrap/>
        <w:overflowPunct/>
        <w:topLinePunct w:val="0"/>
        <w:autoSpaceDE/>
        <w:autoSpaceDN/>
        <w:bidi w:val="0"/>
        <w:adjustRightInd/>
        <w:snapToGrid/>
        <w:spacing w:line="240" w:lineRule="auto"/>
        <w:ind w:firstLine="400" w:firstLineChars="200"/>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pP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3.4 支付安排：</w:t>
      </w:r>
    </w:p>
    <w:p>
      <w:pPr>
        <w:keepNext w:val="0"/>
        <w:keepLines w:val="0"/>
        <w:pageBreakBefore w:val="0"/>
        <w:kinsoku/>
        <w:wordWrap/>
        <w:overflowPunct/>
        <w:topLinePunct w:val="0"/>
        <w:autoSpaceDE/>
        <w:autoSpaceDN/>
        <w:bidi w:val="0"/>
        <w:adjustRightInd/>
        <w:snapToGrid/>
        <w:spacing w:line="240" w:lineRule="auto"/>
        <w:ind w:firstLine="400" w:firstLineChars="200"/>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pPr>
      <w:r>
        <w:rPr>
          <w:rFonts w:hint="eastAsia" w:ascii="Times New Roman" w:hAnsi="Times New Roman" w:eastAsia="宋体" w:cs="Times New Roman"/>
          <w:b w:val="0"/>
          <w:bCs w:val="0"/>
          <w:i w:val="0"/>
          <w:iCs w:val="0"/>
          <w:color w:val="auto"/>
          <w:kern w:val="0"/>
          <w:sz w:val="20"/>
          <w:szCs w:val="20"/>
          <w:u w:val="none"/>
          <w:lang w:val="en-US" w:eastAsia="zh-CN" w:bidi="ar"/>
        </w:rPr>
        <w:t>□</w:t>
      </w: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一次性支付：本合同签订后</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eastAsia" w:ascii="Times New Roman" w:hAnsi="Times New Roman"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日内，甲方向乙方支付全部服务费用，即人民币</w:t>
      </w:r>
    </w:p>
    <w:p>
      <w:pPr>
        <w:keepNext w:val="0"/>
        <w:keepLines w:val="0"/>
        <w:pageBreakBefore w:val="0"/>
        <w:kinsoku/>
        <w:wordWrap/>
        <w:overflowPunct/>
        <w:topLinePunct w:val="0"/>
        <w:autoSpaceDE/>
        <w:autoSpaceDN/>
        <w:bidi w:val="0"/>
        <w:adjustRightInd/>
        <w:snapToGrid/>
        <w:spacing w:line="240" w:lineRule="auto"/>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pP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eastAsia" w:ascii="Times New Roman" w:hAnsi="Times New Roman"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元（大写：</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eastAsia" w:ascii="Times New Roman" w:hAnsi="Times New Roman"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元）。</w:t>
      </w:r>
    </w:p>
    <w:p>
      <w:pPr>
        <w:keepNext w:val="0"/>
        <w:keepLines w:val="0"/>
        <w:pageBreakBefore w:val="0"/>
        <w:kinsoku/>
        <w:wordWrap/>
        <w:overflowPunct/>
        <w:topLinePunct w:val="0"/>
        <w:autoSpaceDE/>
        <w:autoSpaceDN/>
        <w:bidi w:val="0"/>
        <w:adjustRightInd/>
        <w:snapToGrid/>
        <w:spacing w:line="240" w:lineRule="auto"/>
        <w:ind w:firstLine="400" w:firstLineChars="200"/>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pPr>
      <w:r>
        <w:rPr>
          <w:rFonts w:hint="eastAsia" w:ascii="Times New Roman" w:hAnsi="Times New Roman" w:eastAsia="宋体" w:cs="Times New Roman"/>
          <w:b w:val="0"/>
          <w:bCs w:val="0"/>
          <w:i w:val="0"/>
          <w:iCs w:val="0"/>
          <w:color w:val="auto"/>
          <w:kern w:val="0"/>
          <w:sz w:val="20"/>
          <w:szCs w:val="20"/>
          <w:u w:val="none"/>
          <w:lang w:val="en-US" w:eastAsia="zh-CN" w:bidi="ar"/>
        </w:rPr>
        <w:t>□</w:t>
      </w: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分期支付：本合同签订后</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eastAsia" w:ascii="Times New Roman" w:hAnsi="Times New Roman"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日内，甲方向乙方支付服务费用总额的</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eastAsia" w:ascii="Times New Roman" w:hAnsi="Times New Roman"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%，即人民币</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eastAsia" w:ascii="Times New Roman" w:hAnsi="Times New Roman"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元（大写：</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eastAsia" w:ascii="Times New Roman" w:hAnsi="Times New Roman"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元）作为预付款/定金；全部服务完成并经甲方验收合格后</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eastAsia" w:ascii="Times New Roman" w:hAnsi="Times New Roman"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日内，甲方向乙方付清剩余</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eastAsia" w:ascii="Times New Roman" w:hAnsi="Times New Roman"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%的尾款，即人民币</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eastAsia" w:ascii="Times New Roman" w:hAnsi="Times New Roman"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元（大写：</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eastAsia" w:ascii="Times New Roman" w:hAnsi="Times New Roman"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元）。</w:t>
      </w:r>
    </w:p>
    <w:p>
      <w:pPr>
        <w:keepNext w:val="0"/>
        <w:keepLines w:val="0"/>
        <w:pageBreakBefore w:val="0"/>
        <w:kinsoku/>
        <w:wordWrap/>
        <w:overflowPunct/>
        <w:topLinePunct w:val="0"/>
        <w:autoSpaceDE/>
        <w:autoSpaceDN/>
        <w:bidi w:val="0"/>
        <w:adjustRightInd/>
        <w:snapToGrid/>
        <w:spacing w:line="240" w:lineRule="auto"/>
        <w:ind w:firstLine="400" w:firstLineChars="200"/>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pPr>
      <w:r>
        <w:rPr>
          <w:rFonts w:hint="eastAsia" w:ascii="Times New Roman" w:hAnsi="Times New Roman" w:eastAsia="宋体" w:cs="Times New Roman"/>
          <w:b w:val="0"/>
          <w:bCs w:val="0"/>
          <w:i w:val="0"/>
          <w:iCs w:val="0"/>
          <w:color w:val="auto"/>
          <w:kern w:val="0"/>
          <w:sz w:val="20"/>
          <w:szCs w:val="20"/>
          <w:u w:val="none"/>
          <w:lang w:val="en-US" w:eastAsia="zh-CN" w:bidi="ar"/>
        </w:rPr>
        <w:t>□</w:t>
      </w: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验收后支付：全部服务完成并经甲方验收合格后</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eastAsia" w:ascii="Times New Roman" w:hAnsi="Times New Roman"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日内，甲方向乙方支付全部服务费用，即人民币</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eastAsia" w:ascii="Times New Roman" w:hAnsi="Times New Roman"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元（大写：</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eastAsia" w:ascii="Times New Roman" w:hAnsi="Times New Roman"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元）。</w:t>
      </w:r>
    </w:p>
    <w:p>
      <w:pPr>
        <w:keepNext w:val="0"/>
        <w:keepLines w:val="0"/>
        <w:pageBreakBefore w:val="0"/>
        <w:kinsoku/>
        <w:wordWrap/>
        <w:overflowPunct/>
        <w:topLinePunct w:val="0"/>
        <w:autoSpaceDE/>
        <w:autoSpaceDN/>
        <w:bidi w:val="0"/>
        <w:adjustRightInd/>
        <w:snapToGrid/>
        <w:spacing w:line="240" w:lineRule="auto"/>
        <w:ind w:firstLine="400" w:firstLineChars="200"/>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pP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3.5 支付方式：甲方通过（</w:t>
      </w:r>
      <w:r>
        <w:rPr>
          <w:rFonts w:hint="eastAsia" w:ascii="Times New Roman" w:hAnsi="Times New Roman" w:eastAsia="宋体" w:cs="Times New Roman"/>
          <w:b w:val="0"/>
          <w:bCs w:val="0"/>
          <w:i w:val="0"/>
          <w:iCs w:val="0"/>
          <w:color w:val="auto"/>
          <w:kern w:val="0"/>
          <w:sz w:val="20"/>
          <w:szCs w:val="20"/>
          <w:u w:val="none"/>
          <w:lang w:val="en-US" w:eastAsia="zh-CN" w:bidi="ar"/>
        </w:rPr>
        <w:t>□</w:t>
      </w: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 xml:space="preserve">银行转账 </w:t>
      </w:r>
      <w:r>
        <w:rPr>
          <w:rFonts w:hint="eastAsia" w:ascii="Times New Roman" w:hAnsi="Times New Roman" w:eastAsia="宋体" w:cs="Times New Roman"/>
          <w:b w:val="0"/>
          <w:bCs w:val="0"/>
          <w:i w:val="0"/>
          <w:iCs w:val="0"/>
          <w:color w:val="auto"/>
          <w:kern w:val="0"/>
          <w:sz w:val="20"/>
          <w:szCs w:val="20"/>
          <w:u w:val="none"/>
          <w:lang w:val="en-US" w:eastAsia="zh-CN" w:bidi="ar"/>
        </w:rPr>
        <w:t>□</w:t>
      </w: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 xml:space="preserve">现金支付 </w:t>
      </w:r>
      <w:r>
        <w:rPr>
          <w:rFonts w:hint="eastAsia" w:ascii="Times New Roman" w:hAnsi="Times New Roman" w:eastAsia="宋体" w:cs="Times New Roman"/>
          <w:b w:val="0"/>
          <w:bCs w:val="0"/>
          <w:i w:val="0"/>
          <w:iCs w:val="0"/>
          <w:color w:val="auto"/>
          <w:kern w:val="0"/>
          <w:sz w:val="20"/>
          <w:szCs w:val="20"/>
          <w:u w:val="none"/>
          <w:lang w:val="en-US" w:eastAsia="zh-CN" w:bidi="ar"/>
        </w:rPr>
        <w:t>□</w:t>
      </w:r>
      <w:r>
        <w:rPr>
          <w:rStyle w:val="32"/>
          <w:rFonts w:hint="default" w:ascii="Times New Roman" w:hAnsi="Times New Roman" w:eastAsia="宋体" w:cs="Times New Roman"/>
          <w:b w:val="0"/>
          <w:bCs w:val="0"/>
          <w:i w:val="0"/>
          <w:iCs w:val="0"/>
          <w:caps w:val="0"/>
          <w:color w:val="auto"/>
          <w:spacing w:val="0"/>
          <w:sz w:val="20"/>
          <w:szCs w:val="20"/>
          <w:shd w:val="clear" w:fill="FFFFFF"/>
        </w:rPr>
        <w:t>其他</w:t>
      </w:r>
      <w:r>
        <w:rPr>
          <w:rStyle w:val="32"/>
          <w:rFonts w:hint="default" w:ascii="Times New Roman" w:hAnsi="Times New Roman" w:eastAsia="宋体" w:cs="Times New Roman"/>
          <w:b w:val="0"/>
          <w:bCs w:val="0"/>
          <w:i w:val="0"/>
          <w:iCs w:val="0"/>
          <w:caps w:val="0"/>
          <w:color w:val="auto"/>
          <w:spacing w:val="0"/>
          <w:sz w:val="20"/>
          <w:szCs w:val="20"/>
          <w:shd w:val="clear" w:fill="FFFFFF"/>
          <w:lang w:eastAsia="zh-CN"/>
        </w:rPr>
        <w:t>：</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）方式支付，乙方收款账户信息如下：</w:t>
      </w:r>
    </w:p>
    <w:p>
      <w:pPr>
        <w:keepNext w:val="0"/>
        <w:keepLines w:val="0"/>
        <w:pageBreakBefore w:val="0"/>
        <w:kinsoku/>
        <w:wordWrap/>
        <w:overflowPunct/>
        <w:topLinePunct w:val="0"/>
        <w:autoSpaceDE/>
        <w:autoSpaceDN/>
        <w:bidi w:val="0"/>
        <w:adjustRightInd/>
        <w:snapToGrid/>
        <w:spacing w:line="240" w:lineRule="auto"/>
        <w:ind w:firstLine="400" w:firstLineChars="200"/>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pP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开户行：</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p>
    <w:p>
      <w:pPr>
        <w:keepNext w:val="0"/>
        <w:keepLines w:val="0"/>
        <w:pageBreakBefore w:val="0"/>
        <w:kinsoku/>
        <w:wordWrap/>
        <w:overflowPunct/>
        <w:topLinePunct w:val="0"/>
        <w:autoSpaceDE/>
        <w:autoSpaceDN/>
        <w:bidi w:val="0"/>
        <w:adjustRightInd/>
        <w:snapToGrid/>
        <w:spacing w:line="240" w:lineRule="auto"/>
        <w:ind w:firstLine="400" w:firstLineChars="200"/>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pP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账户名：</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p>
    <w:p>
      <w:pPr>
        <w:keepNext w:val="0"/>
        <w:keepLines w:val="0"/>
        <w:pageBreakBefore w:val="0"/>
        <w:kinsoku/>
        <w:wordWrap/>
        <w:overflowPunct/>
        <w:topLinePunct w:val="0"/>
        <w:autoSpaceDE/>
        <w:autoSpaceDN/>
        <w:bidi w:val="0"/>
        <w:adjustRightInd/>
        <w:snapToGrid/>
        <w:spacing w:line="240" w:lineRule="auto"/>
        <w:ind w:firstLine="400" w:firstLineChars="200"/>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pP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账  号：</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p>
    <w:p>
      <w:pPr>
        <w:keepNext w:val="0"/>
        <w:keepLines w:val="0"/>
        <w:pageBreakBefore w:val="0"/>
        <w:kinsoku/>
        <w:wordWrap/>
        <w:overflowPunct/>
        <w:topLinePunct w:val="0"/>
        <w:autoSpaceDE/>
        <w:autoSpaceDN/>
        <w:bidi w:val="0"/>
        <w:adjustRightInd/>
        <w:snapToGrid/>
        <w:spacing w:line="240" w:lineRule="auto"/>
        <w:ind w:firstLine="400" w:firstLineChars="200"/>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pP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3.6 特别约定：</w:t>
      </w:r>
    </w:p>
    <w:p>
      <w:pPr>
        <w:keepNext w:val="0"/>
        <w:keepLines w:val="0"/>
        <w:pageBreakBefore w:val="0"/>
        <w:kinsoku/>
        <w:wordWrap/>
        <w:overflowPunct/>
        <w:topLinePunct w:val="0"/>
        <w:autoSpaceDE/>
        <w:autoSpaceDN/>
        <w:bidi w:val="0"/>
        <w:adjustRightInd/>
        <w:snapToGrid/>
        <w:spacing w:line="240" w:lineRule="auto"/>
        <w:ind w:firstLine="400" w:firstLineChars="200"/>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pP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（1）若甲方选择部分服务项目，按实际选择项目结算费用；</w:t>
      </w:r>
    </w:p>
    <w:p>
      <w:pPr>
        <w:keepNext w:val="0"/>
        <w:keepLines w:val="0"/>
        <w:pageBreakBefore w:val="0"/>
        <w:kinsoku/>
        <w:wordWrap/>
        <w:overflowPunct/>
        <w:topLinePunct w:val="0"/>
        <w:autoSpaceDE/>
        <w:autoSpaceDN/>
        <w:bidi w:val="0"/>
        <w:adjustRightInd/>
        <w:snapToGrid/>
        <w:spacing w:line="240" w:lineRule="auto"/>
        <w:ind w:firstLine="400" w:firstLineChars="200"/>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pP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（2）因不可抗力或甲方提出变更导致服务费用增加的，双方应另行签订补充协议确认；</w:t>
      </w:r>
    </w:p>
    <w:p>
      <w:pPr>
        <w:keepNext w:val="0"/>
        <w:keepLines w:val="0"/>
        <w:pageBreakBefore w:val="0"/>
        <w:kinsoku/>
        <w:wordWrap/>
        <w:overflowPunct/>
        <w:topLinePunct w:val="0"/>
        <w:autoSpaceDE/>
        <w:autoSpaceDN/>
        <w:bidi w:val="0"/>
        <w:adjustRightInd/>
        <w:snapToGrid/>
        <w:spacing w:line="240" w:lineRule="auto"/>
        <w:ind w:firstLine="400" w:firstLineChars="200"/>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pP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（3）双季稻与一季稻服务费用根据实际作业难度差异可适当调整，具体以附件明细为准。</w:t>
      </w:r>
    </w:p>
    <w:p>
      <w:pPr>
        <w:keepNext w:val="0"/>
        <w:keepLines w:val="0"/>
        <w:pageBreakBefore w:val="0"/>
        <w:kinsoku/>
        <w:wordWrap/>
        <w:overflowPunct/>
        <w:topLinePunct w:val="0"/>
        <w:autoSpaceDE/>
        <w:autoSpaceDN/>
        <w:bidi w:val="0"/>
        <w:adjustRightInd/>
        <w:snapToGrid/>
        <w:spacing w:line="240" w:lineRule="auto"/>
        <w:rPr>
          <w:rStyle w:val="32"/>
          <w:rFonts w:hint="default" w:ascii="Times New Roman" w:hAnsi="Times New Roman" w:eastAsia="宋体" w:cs="Times New Roman"/>
          <w:b/>
          <w:bCs/>
          <w:i w:val="0"/>
          <w:iCs w:val="0"/>
          <w:caps w:val="0"/>
          <w:color w:val="auto"/>
          <w:spacing w:val="0"/>
          <w:sz w:val="20"/>
          <w:szCs w:val="20"/>
          <w:shd w:val="clear" w:fill="FFFFFF"/>
        </w:rPr>
      </w:pPr>
      <w:r>
        <w:rPr>
          <w:rStyle w:val="32"/>
          <w:rFonts w:hint="default" w:ascii="Times New Roman" w:hAnsi="Times New Roman" w:eastAsia="宋体" w:cs="Times New Roman"/>
          <w:b/>
          <w:bCs/>
          <w:i w:val="0"/>
          <w:iCs w:val="0"/>
          <w:caps w:val="0"/>
          <w:color w:val="auto"/>
          <w:spacing w:val="0"/>
          <w:sz w:val="20"/>
          <w:szCs w:val="20"/>
          <w:shd w:val="clear" w:fill="FFFFFF"/>
          <w:lang w:val="en-US" w:eastAsia="zh-CN"/>
        </w:rPr>
        <w:t xml:space="preserve">4 </w:t>
      </w:r>
      <w:r>
        <w:rPr>
          <w:rStyle w:val="32"/>
          <w:rFonts w:hint="default" w:ascii="Times New Roman" w:hAnsi="Times New Roman" w:eastAsia="宋体" w:cs="Times New Roman"/>
          <w:b/>
          <w:bCs/>
          <w:i w:val="0"/>
          <w:iCs w:val="0"/>
          <w:caps w:val="0"/>
          <w:color w:val="auto"/>
          <w:spacing w:val="0"/>
          <w:sz w:val="20"/>
          <w:szCs w:val="20"/>
          <w:shd w:val="clear" w:fill="FFFFFF"/>
        </w:rPr>
        <w:t>甲方权利义务</w:t>
      </w:r>
    </w:p>
    <w:p>
      <w:pPr>
        <w:keepNext w:val="0"/>
        <w:keepLines w:val="0"/>
        <w:pageBreakBefore w:val="0"/>
        <w:kinsoku/>
        <w:wordWrap/>
        <w:overflowPunct/>
        <w:topLinePunct w:val="0"/>
        <w:autoSpaceDE/>
        <w:autoSpaceDN/>
        <w:bidi w:val="0"/>
        <w:adjustRightInd/>
        <w:snapToGrid/>
        <w:spacing w:line="240" w:lineRule="auto"/>
        <w:ind w:firstLine="400" w:firstLineChars="200"/>
        <w:rPr>
          <w:rStyle w:val="32"/>
          <w:rFonts w:hint="default" w:ascii="Times New Roman" w:hAnsi="Times New Roman" w:eastAsia="宋体" w:cs="Times New Roman"/>
          <w:b w:val="0"/>
          <w:bCs w:val="0"/>
          <w:i w:val="0"/>
          <w:iCs w:val="0"/>
          <w:caps w:val="0"/>
          <w:color w:val="auto"/>
          <w:spacing w:val="0"/>
          <w:sz w:val="20"/>
          <w:szCs w:val="20"/>
          <w:shd w:val="clear" w:fill="FFFFFF"/>
          <w:lang w:eastAsia="zh-CN"/>
        </w:rPr>
      </w:pP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4.1</w:t>
      </w:r>
      <w:r>
        <w:rPr>
          <w:rStyle w:val="32"/>
          <w:rFonts w:hint="default" w:ascii="Times New Roman" w:hAnsi="Times New Roman" w:eastAsia="宋体" w:cs="Times New Roman"/>
          <w:b w:val="0"/>
          <w:bCs w:val="0"/>
          <w:i w:val="0"/>
          <w:iCs w:val="0"/>
          <w:caps w:val="0"/>
          <w:color w:val="auto"/>
          <w:spacing w:val="0"/>
          <w:sz w:val="20"/>
          <w:szCs w:val="20"/>
          <w:shd w:val="clear" w:fill="FFFFFF"/>
        </w:rPr>
        <w:t>有权要求乙方按合同约定提供服务</w:t>
      </w:r>
      <w:r>
        <w:rPr>
          <w:rStyle w:val="32"/>
          <w:rFonts w:hint="default" w:ascii="Times New Roman" w:hAnsi="Times New Roman" w:eastAsia="宋体" w:cs="Times New Roman"/>
          <w:b w:val="0"/>
          <w:bCs w:val="0"/>
          <w:i w:val="0"/>
          <w:iCs w:val="0"/>
          <w:caps w:val="0"/>
          <w:color w:val="auto"/>
          <w:spacing w:val="0"/>
          <w:sz w:val="20"/>
          <w:szCs w:val="20"/>
          <w:shd w:val="clear" w:fill="FFFFFF"/>
          <w:lang w:eastAsia="zh-CN"/>
        </w:rPr>
        <w:t>。</w:t>
      </w:r>
    </w:p>
    <w:p>
      <w:pPr>
        <w:keepNext w:val="0"/>
        <w:keepLines w:val="0"/>
        <w:pageBreakBefore w:val="0"/>
        <w:kinsoku/>
        <w:wordWrap/>
        <w:overflowPunct/>
        <w:topLinePunct w:val="0"/>
        <w:autoSpaceDE/>
        <w:autoSpaceDN/>
        <w:bidi w:val="0"/>
        <w:adjustRightInd/>
        <w:snapToGrid/>
        <w:spacing w:line="240" w:lineRule="auto"/>
        <w:ind w:firstLine="400" w:firstLineChars="200"/>
        <w:rPr>
          <w:rStyle w:val="32"/>
          <w:rFonts w:hint="default" w:ascii="Times New Roman" w:hAnsi="Times New Roman" w:eastAsia="宋体" w:cs="Times New Roman"/>
          <w:b w:val="0"/>
          <w:bCs w:val="0"/>
          <w:i w:val="0"/>
          <w:iCs w:val="0"/>
          <w:caps w:val="0"/>
          <w:color w:val="auto"/>
          <w:spacing w:val="0"/>
          <w:sz w:val="20"/>
          <w:szCs w:val="20"/>
          <w:shd w:val="clear" w:fill="FFFFFF"/>
          <w:lang w:eastAsia="zh-CN"/>
        </w:rPr>
      </w:pP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 xml:space="preserve">4.2 </w:t>
      </w:r>
      <w:r>
        <w:rPr>
          <w:rStyle w:val="32"/>
          <w:rFonts w:hint="default" w:ascii="Times New Roman" w:hAnsi="Times New Roman" w:eastAsia="宋体" w:cs="Times New Roman"/>
          <w:b w:val="0"/>
          <w:bCs w:val="0"/>
          <w:i w:val="0"/>
          <w:iCs w:val="0"/>
          <w:caps w:val="0"/>
          <w:color w:val="auto"/>
          <w:spacing w:val="0"/>
          <w:sz w:val="20"/>
          <w:szCs w:val="20"/>
          <w:shd w:val="clear" w:fill="FFFFFF"/>
        </w:rPr>
        <w:t>有权对乙方服务过程及质量进行监督</w:t>
      </w:r>
      <w:r>
        <w:rPr>
          <w:rStyle w:val="32"/>
          <w:rFonts w:hint="default" w:ascii="Times New Roman" w:hAnsi="Times New Roman" w:eastAsia="宋体" w:cs="Times New Roman"/>
          <w:b w:val="0"/>
          <w:bCs w:val="0"/>
          <w:i w:val="0"/>
          <w:iCs w:val="0"/>
          <w:caps w:val="0"/>
          <w:color w:val="auto"/>
          <w:spacing w:val="0"/>
          <w:sz w:val="20"/>
          <w:szCs w:val="20"/>
          <w:shd w:val="clear" w:fill="FFFFFF"/>
          <w:lang w:eastAsia="zh-CN"/>
        </w:rPr>
        <w:t>。</w:t>
      </w:r>
    </w:p>
    <w:p>
      <w:pPr>
        <w:keepNext w:val="0"/>
        <w:keepLines w:val="0"/>
        <w:pageBreakBefore w:val="0"/>
        <w:kinsoku/>
        <w:wordWrap/>
        <w:overflowPunct/>
        <w:topLinePunct w:val="0"/>
        <w:autoSpaceDE/>
        <w:autoSpaceDN/>
        <w:bidi w:val="0"/>
        <w:adjustRightInd/>
        <w:snapToGrid/>
        <w:spacing w:line="240" w:lineRule="auto"/>
        <w:ind w:firstLine="400" w:firstLineChars="200"/>
        <w:rPr>
          <w:rStyle w:val="32"/>
          <w:rFonts w:hint="default" w:ascii="Times New Roman" w:hAnsi="Times New Roman" w:eastAsia="宋体" w:cs="Times New Roman"/>
          <w:b w:val="0"/>
          <w:bCs w:val="0"/>
          <w:i w:val="0"/>
          <w:iCs w:val="0"/>
          <w:caps w:val="0"/>
          <w:color w:val="auto"/>
          <w:spacing w:val="0"/>
          <w:sz w:val="20"/>
          <w:szCs w:val="20"/>
          <w:shd w:val="clear" w:fill="FFFFFF"/>
          <w:lang w:eastAsia="zh-CN"/>
        </w:rPr>
      </w:pP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 xml:space="preserve">4.3 </w:t>
      </w:r>
      <w:r>
        <w:rPr>
          <w:rStyle w:val="32"/>
          <w:rFonts w:hint="default" w:ascii="Times New Roman" w:hAnsi="Times New Roman" w:eastAsia="宋体" w:cs="Times New Roman"/>
          <w:b w:val="0"/>
          <w:bCs w:val="0"/>
          <w:i w:val="0"/>
          <w:iCs w:val="0"/>
          <w:caps w:val="0"/>
          <w:color w:val="auto"/>
          <w:spacing w:val="0"/>
          <w:sz w:val="20"/>
          <w:szCs w:val="20"/>
          <w:shd w:val="clear" w:fill="FFFFFF"/>
        </w:rPr>
        <w:t>应按约定及时支付服务费用</w:t>
      </w:r>
      <w:r>
        <w:rPr>
          <w:rStyle w:val="32"/>
          <w:rFonts w:hint="default" w:ascii="Times New Roman" w:hAnsi="Times New Roman" w:eastAsia="宋体" w:cs="Times New Roman"/>
          <w:b w:val="0"/>
          <w:bCs w:val="0"/>
          <w:i w:val="0"/>
          <w:iCs w:val="0"/>
          <w:caps w:val="0"/>
          <w:color w:val="auto"/>
          <w:spacing w:val="0"/>
          <w:sz w:val="20"/>
          <w:szCs w:val="20"/>
          <w:shd w:val="clear" w:fill="FFFFFF"/>
          <w:lang w:eastAsia="zh-CN"/>
        </w:rPr>
        <w:t>。</w:t>
      </w:r>
    </w:p>
    <w:p>
      <w:pPr>
        <w:keepNext w:val="0"/>
        <w:keepLines w:val="0"/>
        <w:pageBreakBefore w:val="0"/>
        <w:kinsoku/>
        <w:wordWrap/>
        <w:overflowPunct/>
        <w:topLinePunct w:val="0"/>
        <w:autoSpaceDE/>
        <w:autoSpaceDN/>
        <w:bidi w:val="0"/>
        <w:adjustRightInd/>
        <w:snapToGrid/>
        <w:spacing w:line="240" w:lineRule="auto"/>
        <w:ind w:firstLine="400" w:firstLineChars="200"/>
        <w:rPr>
          <w:rStyle w:val="32"/>
          <w:rFonts w:hint="default" w:ascii="Times New Roman" w:hAnsi="Times New Roman" w:eastAsia="宋体" w:cs="Times New Roman"/>
          <w:b w:val="0"/>
          <w:bCs w:val="0"/>
          <w:i w:val="0"/>
          <w:iCs w:val="0"/>
          <w:caps w:val="0"/>
          <w:color w:val="auto"/>
          <w:spacing w:val="0"/>
          <w:sz w:val="20"/>
          <w:szCs w:val="20"/>
          <w:shd w:val="clear" w:fill="FFFFFF"/>
          <w:lang w:eastAsia="zh-CN"/>
        </w:rPr>
      </w:pP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 xml:space="preserve">4.4 </w:t>
      </w:r>
      <w:r>
        <w:rPr>
          <w:rStyle w:val="32"/>
          <w:rFonts w:hint="default" w:ascii="Times New Roman" w:hAnsi="Times New Roman" w:eastAsia="宋体" w:cs="Times New Roman"/>
          <w:b w:val="0"/>
          <w:bCs w:val="0"/>
          <w:i w:val="0"/>
          <w:iCs w:val="0"/>
          <w:caps w:val="0"/>
          <w:color w:val="auto"/>
          <w:spacing w:val="0"/>
          <w:sz w:val="20"/>
          <w:szCs w:val="20"/>
          <w:shd w:val="clear" w:fill="FFFFFF"/>
        </w:rPr>
        <w:t>应提供必要的生产便利，协助完成服务</w:t>
      </w:r>
      <w:r>
        <w:rPr>
          <w:rStyle w:val="32"/>
          <w:rFonts w:hint="default" w:ascii="Times New Roman" w:hAnsi="Times New Roman" w:eastAsia="宋体" w:cs="Times New Roman"/>
          <w:b w:val="0"/>
          <w:bCs w:val="0"/>
          <w:i w:val="0"/>
          <w:iCs w:val="0"/>
          <w:caps w:val="0"/>
          <w:color w:val="auto"/>
          <w:spacing w:val="0"/>
          <w:sz w:val="20"/>
          <w:szCs w:val="20"/>
          <w:shd w:val="clear" w:fill="FFFFFF"/>
          <w:lang w:eastAsia="zh-CN"/>
        </w:rPr>
        <w:t>。</w:t>
      </w:r>
    </w:p>
    <w:p>
      <w:pPr>
        <w:keepNext w:val="0"/>
        <w:keepLines w:val="0"/>
        <w:pageBreakBefore w:val="0"/>
        <w:kinsoku/>
        <w:wordWrap/>
        <w:overflowPunct/>
        <w:topLinePunct w:val="0"/>
        <w:autoSpaceDE/>
        <w:autoSpaceDN/>
        <w:bidi w:val="0"/>
        <w:adjustRightInd/>
        <w:snapToGrid/>
        <w:spacing w:line="240" w:lineRule="auto"/>
        <w:ind w:firstLine="400" w:firstLineChars="200"/>
        <w:rPr>
          <w:rStyle w:val="32"/>
          <w:rFonts w:hint="default" w:ascii="Times New Roman" w:hAnsi="Times New Roman" w:eastAsia="宋体" w:cs="Times New Roman"/>
          <w:b w:val="0"/>
          <w:bCs w:val="0"/>
          <w:i w:val="0"/>
          <w:iCs w:val="0"/>
          <w:caps w:val="0"/>
          <w:color w:val="auto"/>
          <w:spacing w:val="0"/>
          <w:sz w:val="20"/>
          <w:szCs w:val="20"/>
          <w:shd w:val="clear" w:fill="FFFFFF"/>
        </w:rPr>
      </w:pP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 xml:space="preserve">4.5 </w:t>
      </w:r>
      <w:r>
        <w:rPr>
          <w:rStyle w:val="32"/>
          <w:rFonts w:hint="default" w:ascii="Times New Roman" w:hAnsi="Times New Roman" w:eastAsia="宋体" w:cs="Times New Roman"/>
          <w:b w:val="0"/>
          <w:bCs w:val="0"/>
          <w:i w:val="0"/>
          <w:iCs w:val="0"/>
          <w:caps w:val="0"/>
          <w:color w:val="auto"/>
          <w:spacing w:val="0"/>
          <w:sz w:val="20"/>
          <w:szCs w:val="20"/>
          <w:shd w:val="clear" w:fill="FFFFFF"/>
        </w:rPr>
        <w:t>其他：</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u w:val="none"/>
          <w:shd w:val="clear" w:fill="FFFFFF"/>
          <w:lang w:val="en-US" w:eastAsia="zh-CN"/>
        </w:rPr>
        <w:t>。</w:t>
      </w:r>
    </w:p>
    <w:p>
      <w:pPr>
        <w:keepNext w:val="0"/>
        <w:keepLines w:val="0"/>
        <w:pageBreakBefore w:val="0"/>
        <w:kinsoku/>
        <w:wordWrap/>
        <w:overflowPunct/>
        <w:topLinePunct w:val="0"/>
        <w:autoSpaceDE/>
        <w:autoSpaceDN/>
        <w:bidi w:val="0"/>
        <w:adjustRightInd/>
        <w:snapToGrid/>
        <w:spacing w:line="240" w:lineRule="auto"/>
        <w:rPr>
          <w:rStyle w:val="32"/>
          <w:rFonts w:hint="default" w:ascii="Times New Roman" w:hAnsi="Times New Roman" w:eastAsia="宋体" w:cs="Times New Roman"/>
          <w:b/>
          <w:bCs/>
          <w:i w:val="0"/>
          <w:iCs w:val="0"/>
          <w:caps w:val="0"/>
          <w:color w:val="auto"/>
          <w:spacing w:val="0"/>
          <w:sz w:val="20"/>
          <w:szCs w:val="20"/>
          <w:shd w:val="clear" w:fill="FFFFFF"/>
        </w:rPr>
      </w:pPr>
      <w:r>
        <w:rPr>
          <w:rStyle w:val="32"/>
          <w:rFonts w:hint="default" w:ascii="Times New Roman" w:hAnsi="Times New Roman" w:eastAsia="宋体" w:cs="Times New Roman"/>
          <w:b/>
          <w:bCs/>
          <w:i w:val="0"/>
          <w:iCs w:val="0"/>
          <w:caps w:val="0"/>
          <w:color w:val="auto"/>
          <w:spacing w:val="0"/>
          <w:sz w:val="20"/>
          <w:szCs w:val="20"/>
          <w:shd w:val="clear" w:fill="FFFFFF"/>
          <w:lang w:val="en-US" w:eastAsia="zh-CN"/>
        </w:rPr>
        <w:t xml:space="preserve">5 </w:t>
      </w:r>
      <w:r>
        <w:rPr>
          <w:rStyle w:val="32"/>
          <w:rFonts w:hint="default" w:ascii="Times New Roman" w:hAnsi="Times New Roman" w:eastAsia="宋体" w:cs="Times New Roman"/>
          <w:b/>
          <w:bCs/>
          <w:i w:val="0"/>
          <w:iCs w:val="0"/>
          <w:caps w:val="0"/>
          <w:color w:val="auto"/>
          <w:spacing w:val="0"/>
          <w:sz w:val="20"/>
          <w:szCs w:val="20"/>
          <w:shd w:val="clear" w:fill="FFFFFF"/>
        </w:rPr>
        <w:t>乙方权利义务</w:t>
      </w:r>
    </w:p>
    <w:p>
      <w:pPr>
        <w:keepNext w:val="0"/>
        <w:keepLines w:val="0"/>
        <w:pageBreakBefore w:val="0"/>
        <w:kinsoku/>
        <w:wordWrap/>
        <w:overflowPunct/>
        <w:topLinePunct w:val="0"/>
        <w:autoSpaceDE/>
        <w:autoSpaceDN/>
        <w:bidi w:val="0"/>
        <w:adjustRightInd/>
        <w:snapToGrid/>
        <w:spacing w:line="240" w:lineRule="auto"/>
        <w:ind w:firstLine="400" w:firstLineChars="200"/>
        <w:rPr>
          <w:rStyle w:val="32"/>
          <w:rFonts w:hint="default" w:ascii="Times New Roman" w:hAnsi="Times New Roman" w:eastAsia="宋体" w:cs="Times New Roman"/>
          <w:b w:val="0"/>
          <w:bCs w:val="0"/>
          <w:i w:val="0"/>
          <w:iCs w:val="0"/>
          <w:caps w:val="0"/>
          <w:color w:val="auto"/>
          <w:spacing w:val="0"/>
          <w:sz w:val="20"/>
          <w:szCs w:val="20"/>
          <w:shd w:val="clear" w:fill="FFFFFF"/>
          <w:lang w:eastAsia="zh-CN"/>
        </w:rPr>
      </w:pP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 xml:space="preserve">5.1 </w:t>
      </w:r>
      <w:r>
        <w:rPr>
          <w:rStyle w:val="32"/>
          <w:rFonts w:hint="default" w:ascii="Times New Roman" w:hAnsi="Times New Roman" w:eastAsia="宋体" w:cs="Times New Roman"/>
          <w:b w:val="0"/>
          <w:bCs w:val="0"/>
          <w:i w:val="0"/>
          <w:iCs w:val="0"/>
          <w:caps w:val="0"/>
          <w:color w:val="auto"/>
          <w:spacing w:val="0"/>
          <w:sz w:val="20"/>
          <w:szCs w:val="20"/>
          <w:shd w:val="clear" w:fill="FFFFFF"/>
        </w:rPr>
        <w:t>有权要求甲方提供必要生产条件</w:t>
      </w:r>
      <w:r>
        <w:rPr>
          <w:rStyle w:val="32"/>
          <w:rFonts w:hint="default" w:ascii="Times New Roman" w:hAnsi="Times New Roman" w:eastAsia="宋体" w:cs="Times New Roman"/>
          <w:b w:val="0"/>
          <w:bCs w:val="0"/>
          <w:i w:val="0"/>
          <w:iCs w:val="0"/>
          <w:caps w:val="0"/>
          <w:color w:val="auto"/>
          <w:spacing w:val="0"/>
          <w:sz w:val="20"/>
          <w:szCs w:val="20"/>
          <w:shd w:val="clear" w:fill="FFFFFF"/>
          <w:lang w:eastAsia="zh-CN"/>
        </w:rPr>
        <w:t>。</w:t>
      </w:r>
    </w:p>
    <w:p>
      <w:pPr>
        <w:keepNext w:val="0"/>
        <w:keepLines w:val="0"/>
        <w:pageBreakBefore w:val="0"/>
        <w:kinsoku/>
        <w:wordWrap/>
        <w:overflowPunct/>
        <w:topLinePunct w:val="0"/>
        <w:autoSpaceDE/>
        <w:autoSpaceDN/>
        <w:bidi w:val="0"/>
        <w:adjustRightInd/>
        <w:snapToGrid/>
        <w:spacing w:line="240" w:lineRule="auto"/>
        <w:ind w:firstLine="400" w:firstLineChars="200"/>
        <w:rPr>
          <w:rStyle w:val="32"/>
          <w:rFonts w:hint="default" w:ascii="Times New Roman" w:hAnsi="Times New Roman" w:eastAsia="宋体" w:cs="Times New Roman"/>
          <w:b w:val="0"/>
          <w:bCs w:val="0"/>
          <w:i w:val="0"/>
          <w:iCs w:val="0"/>
          <w:caps w:val="0"/>
          <w:color w:val="auto"/>
          <w:spacing w:val="0"/>
          <w:sz w:val="20"/>
          <w:szCs w:val="20"/>
          <w:shd w:val="clear" w:fill="FFFFFF"/>
          <w:lang w:eastAsia="zh-CN"/>
        </w:rPr>
      </w:pP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 xml:space="preserve">5.2 </w:t>
      </w:r>
      <w:r>
        <w:rPr>
          <w:rStyle w:val="32"/>
          <w:rFonts w:hint="default" w:ascii="Times New Roman" w:hAnsi="Times New Roman" w:eastAsia="宋体" w:cs="Times New Roman"/>
          <w:b w:val="0"/>
          <w:bCs w:val="0"/>
          <w:i w:val="0"/>
          <w:iCs w:val="0"/>
          <w:caps w:val="0"/>
          <w:color w:val="auto"/>
          <w:spacing w:val="0"/>
          <w:sz w:val="20"/>
          <w:szCs w:val="20"/>
          <w:shd w:val="clear" w:fill="FFFFFF"/>
        </w:rPr>
        <w:t>有权要求甲方按约定支付费用</w:t>
      </w:r>
      <w:r>
        <w:rPr>
          <w:rStyle w:val="32"/>
          <w:rFonts w:hint="default" w:ascii="Times New Roman" w:hAnsi="Times New Roman" w:eastAsia="宋体" w:cs="Times New Roman"/>
          <w:b w:val="0"/>
          <w:bCs w:val="0"/>
          <w:i w:val="0"/>
          <w:iCs w:val="0"/>
          <w:caps w:val="0"/>
          <w:color w:val="auto"/>
          <w:spacing w:val="0"/>
          <w:sz w:val="20"/>
          <w:szCs w:val="20"/>
          <w:shd w:val="clear" w:fill="FFFFFF"/>
          <w:lang w:eastAsia="zh-CN"/>
        </w:rPr>
        <w:t>。</w:t>
      </w:r>
    </w:p>
    <w:p>
      <w:pPr>
        <w:keepNext w:val="0"/>
        <w:keepLines w:val="0"/>
        <w:pageBreakBefore w:val="0"/>
        <w:kinsoku/>
        <w:wordWrap/>
        <w:overflowPunct/>
        <w:topLinePunct w:val="0"/>
        <w:autoSpaceDE/>
        <w:autoSpaceDN/>
        <w:bidi w:val="0"/>
        <w:adjustRightInd/>
        <w:snapToGrid/>
        <w:spacing w:line="240" w:lineRule="auto"/>
        <w:ind w:firstLine="400" w:firstLineChars="200"/>
        <w:rPr>
          <w:rStyle w:val="32"/>
          <w:rFonts w:hint="default" w:ascii="Times New Roman" w:hAnsi="Times New Roman" w:eastAsia="宋体" w:cs="Times New Roman"/>
          <w:b w:val="0"/>
          <w:bCs w:val="0"/>
          <w:i w:val="0"/>
          <w:iCs w:val="0"/>
          <w:caps w:val="0"/>
          <w:color w:val="auto"/>
          <w:spacing w:val="0"/>
          <w:sz w:val="20"/>
          <w:szCs w:val="20"/>
          <w:shd w:val="clear" w:fill="FFFFFF"/>
          <w:lang w:eastAsia="zh-CN"/>
        </w:rPr>
      </w:pP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 xml:space="preserve">5.3 </w:t>
      </w:r>
      <w:r>
        <w:rPr>
          <w:rStyle w:val="32"/>
          <w:rFonts w:hint="default" w:ascii="Times New Roman" w:hAnsi="Times New Roman" w:eastAsia="宋体" w:cs="Times New Roman"/>
          <w:b w:val="0"/>
          <w:bCs w:val="0"/>
          <w:i w:val="0"/>
          <w:iCs w:val="0"/>
          <w:caps w:val="0"/>
          <w:color w:val="auto"/>
          <w:spacing w:val="0"/>
          <w:sz w:val="20"/>
          <w:szCs w:val="20"/>
          <w:shd w:val="clear" w:fill="FFFFFF"/>
        </w:rPr>
        <w:t>应按合同约定标准完成服务</w:t>
      </w:r>
      <w:r>
        <w:rPr>
          <w:rStyle w:val="32"/>
          <w:rFonts w:hint="default" w:ascii="Times New Roman" w:hAnsi="Times New Roman" w:eastAsia="宋体" w:cs="Times New Roman"/>
          <w:b w:val="0"/>
          <w:bCs w:val="0"/>
          <w:i w:val="0"/>
          <w:iCs w:val="0"/>
          <w:caps w:val="0"/>
          <w:color w:val="auto"/>
          <w:spacing w:val="0"/>
          <w:sz w:val="20"/>
          <w:szCs w:val="20"/>
          <w:shd w:val="clear" w:fill="FFFFFF"/>
          <w:lang w:eastAsia="zh-CN"/>
        </w:rPr>
        <w:t>。</w:t>
      </w:r>
    </w:p>
    <w:p>
      <w:pPr>
        <w:keepNext w:val="0"/>
        <w:keepLines w:val="0"/>
        <w:pageBreakBefore w:val="0"/>
        <w:kinsoku/>
        <w:wordWrap/>
        <w:overflowPunct/>
        <w:topLinePunct w:val="0"/>
        <w:autoSpaceDE/>
        <w:autoSpaceDN/>
        <w:bidi w:val="0"/>
        <w:adjustRightInd/>
        <w:snapToGrid/>
        <w:spacing w:line="240" w:lineRule="auto"/>
        <w:ind w:firstLine="400" w:firstLineChars="200"/>
        <w:rPr>
          <w:rStyle w:val="32"/>
          <w:rFonts w:hint="default" w:ascii="Times New Roman" w:hAnsi="Times New Roman" w:eastAsia="宋体" w:cs="Times New Roman"/>
          <w:b w:val="0"/>
          <w:bCs w:val="0"/>
          <w:i w:val="0"/>
          <w:iCs w:val="0"/>
          <w:caps w:val="0"/>
          <w:color w:val="auto"/>
          <w:spacing w:val="0"/>
          <w:sz w:val="20"/>
          <w:szCs w:val="20"/>
          <w:shd w:val="clear" w:fill="FFFFFF"/>
          <w:lang w:eastAsia="zh-CN"/>
        </w:rPr>
      </w:pP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 xml:space="preserve">5.4 </w:t>
      </w:r>
      <w:r>
        <w:rPr>
          <w:rStyle w:val="32"/>
          <w:rFonts w:hint="default" w:ascii="Times New Roman" w:hAnsi="Times New Roman" w:eastAsia="宋体" w:cs="Times New Roman"/>
          <w:b w:val="0"/>
          <w:bCs w:val="0"/>
          <w:i w:val="0"/>
          <w:iCs w:val="0"/>
          <w:caps w:val="0"/>
          <w:color w:val="auto"/>
          <w:spacing w:val="0"/>
          <w:sz w:val="20"/>
          <w:szCs w:val="20"/>
          <w:shd w:val="clear" w:fill="FFFFFF"/>
        </w:rPr>
        <w:t>应接受甲方监督并及时整改问题</w:t>
      </w:r>
      <w:r>
        <w:rPr>
          <w:rStyle w:val="32"/>
          <w:rFonts w:hint="default" w:ascii="Times New Roman" w:hAnsi="Times New Roman" w:eastAsia="宋体" w:cs="Times New Roman"/>
          <w:b w:val="0"/>
          <w:bCs w:val="0"/>
          <w:i w:val="0"/>
          <w:iCs w:val="0"/>
          <w:caps w:val="0"/>
          <w:color w:val="auto"/>
          <w:spacing w:val="0"/>
          <w:sz w:val="20"/>
          <w:szCs w:val="20"/>
          <w:shd w:val="clear" w:fill="FFFFFF"/>
          <w:lang w:eastAsia="zh-CN"/>
        </w:rPr>
        <w:t>。</w:t>
      </w:r>
    </w:p>
    <w:p>
      <w:pPr>
        <w:keepNext w:val="0"/>
        <w:keepLines w:val="0"/>
        <w:pageBreakBefore w:val="0"/>
        <w:kinsoku/>
        <w:wordWrap/>
        <w:overflowPunct/>
        <w:topLinePunct w:val="0"/>
        <w:autoSpaceDE/>
        <w:autoSpaceDN/>
        <w:bidi w:val="0"/>
        <w:adjustRightInd/>
        <w:snapToGrid/>
        <w:spacing w:line="240" w:lineRule="auto"/>
        <w:ind w:firstLine="400" w:firstLineChars="200"/>
        <w:rPr>
          <w:rStyle w:val="32"/>
          <w:rFonts w:hint="default" w:ascii="Times New Roman" w:hAnsi="Times New Roman" w:eastAsia="宋体" w:cs="Times New Roman"/>
          <w:b w:val="0"/>
          <w:bCs w:val="0"/>
          <w:i w:val="0"/>
          <w:iCs w:val="0"/>
          <w:caps w:val="0"/>
          <w:color w:val="auto"/>
          <w:spacing w:val="0"/>
          <w:sz w:val="20"/>
          <w:szCs w:val="20"/>
          <w:shd w:val="clear" w:fill="FFFFFF"/>
        </w:rPr>
      </w:pP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 xml:space="preserve">5.5 </w:t>
      </w:r>
      <w:r>
        <w:rPr>
          <w:rStyle w:val="32"/>
          <w:rFonts w:hint="default" w:ascii="Times New Roman" w:hAnsi="Times New Roman" w:eastAsia="宋体" w:cs="Times New Roman"/>
          <w:b w:val="0"/>
          <w:bCs w:val="0"/>
          <w:i w:val="0"/>
          <w:iCs w:val="0"/>
          <w:caps w:val="0"/>
          <w:color w:val="auto"/>
          <w:spacing w:val="0"/>
          <w:sz w:val="20"/>
          <w:szCs w:val="20"/>
          <w:shd w:val="clear" w:fill="FFFFFF"/>
        </w:rPr>
        <w:t>其他：</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u w:val="none"/>
          <w:shd w:val="clear" w:fill="FFFFFF"/>
          <w:lang w:val="en-US" w:eastAsia="zh-CN"/>
        </w:rPr>
        <w:t>。</w:t>
      </w:r>
    </w:p>
    <w:p>
      <w:pPr>
        <w:keepNext w:val="0"/>
        <w:keepLines w:val="0"/>
        <w:pageBreakBefore w:val="0"/>
        <w:kinsoku/>
        <w:wordWrap/>
        <w:overflowPunct/>
        <w:topLinePunct w:val="0"/>
        <w:autoSpaceDE/>
        <w:autoSpaceDN/>
        <w:bidi w:val="0"/>
        <w:adjustRightInd/>
        <w:snapToGrid/>
        <w:spacing w:line="240" w:lineRule="auto"/>
        <w:rPr>
          <w:rStyle w:val="32"/>
          <w:rFonts w:hint="default" w:ascii="Times New Roman" w:hAnsi="Times New Roman" w:eastAsia="宋体" w:cs="Times New Roman"/>
          <w:b/>
          <w:bCs/>
          <w:i w:val="0"/>
          <w:iCs w:val="0"/>
          <w:caps w:val="0"/>
          <w:color w:val="auto"/>
          <w:spacing w:val="0"/>
          <w:sz w:val="20"/>
          <w:szCs w:val="20"/>
          <w:shd w:val="clear" w:fill="FFFFFF"/>
        </w:rPr>
      </w:pPr>
      <w:r>
        <w:rPr>
          <w:rStyle w:val="32"/>
          <w:rFonts w:hint="default" w:ascii="Times New Roman" w:hAnsi="Times New Roman" w:eastAsia="宋体" w:cs="Times New Roman"/>
          <w:b/>
          <w:bCs/>
          <w:i w:val="0"/>
          <w:iCs w:val="0"/>
          <w:caps w:val="0"/>
          <w:color w:val="auto"/>
          <w:spacing w:val="0"/>
          <w:sz w:val="20"/>
          <w:szCs w:val="20"/>
          <w:shd w:val="clear" w:fill="FFFFFF"/>
          <w:lang w:val="en-US" w:eastAsia="zh-CN"/>
        </w:rPr>
        <w:t xml:space="preserve">6 </w:t>
      </w:r>
      <w:r>
        <w:rPr>
          <w:rStyle w:val="32"/>
          <w:rFonts w:hint="default" w:ascii="Times New Roman" w:hAnsi="Times New Roman" w:eastAsia="宋体" w:cs="Times New Roman"/>
          <w:b/>
          <w:bCs/>
          <w:i w:val="0"/>
          <w:iCs w:val="0"/>
          <w:caps w:val="0"/>
          <w:color w:val="auto"/>
          <w:spacing w:val="0"/>
          <w:sz w:val="20"/>
          <w:szCs w:val="20"/>
          <w:shd w:val="clear" w:fill="FFFFFF"/>
        </w:rPr>
        <w:t>违约责任</w:t>
      </w:r>
    </w:p>
    <w:p>
      <w:pPr>
        <w:keepNext w:val="0"/>
        <w:keepLines w:val="0"/>
        <w:pageBreakBefore w:val="0"/>
        <w:kinsoku/>
        <w:wordWrap/>
        <w:overflowPunct/>
        <w:topLinePunct w:val="0"/>
        <w:autoSpaceDE/>
        <w:autoSpaceDN/>
        <w:bidi w:val="0"/>
        <w:adjustRightInd/>
        <w:snapToGrid/>
        <w:spacing w:line="240" w:lineRule="auto"/>
        <w:ind w:firstLine="400" w:firstLineChars="200"/>
        <w:rPr>
          <w:rStyle w:val="32"/>
          <w:rFonts w:hint="default" w:ascii="Times New Roman" w:hAnsi="Times New Roman" w:eastAsia="宋体" w:cs="Times New Roman"/>
          <w:b w:val="0"/>
          <w:bCs w:val="0"/>
          <w:i w:val="0"/>
          <w:iCs w:val="0"/>
          <w:caps w:val="0"/>
          <w:color w:val="auto"/>
          <w:spacing w:val="0"/>
          <w:sz w:val="20"/>
          <w:szCs w:val="20"/>
          <w:shd w:val="clear" w:fill="FFFFFF"/>
        </w:rPr>
      </w:pPr>
      <w:r>
        <w:rPr>
          <w:rStyle w:val="32"/>
          <w:rFonts w:hint="default" w:ascii="Times New Roman" w:hAnsi="Times New Roman" w:eastAsia="宋体" w:cs="Times New Roman"/>
          <w:b w:val="0"/>
          <w:bCs w:val="0"/>
          <w:i w:val="0"/>
          <w:iCs w:val="0"/>
          <w:caps w:val="0"/>
          <w:color w:val="auto"/>
          <w:spacing w:val="0"/>
          <w:sz w:val="20"/>
          <w:szCs w:val="20"/>
          <w:shd w:val="clear" w:fill="FFFFFF"/>
          <w:lang w:eastAsia="zh-CN"/>
        </w:rPr>
        <w:t>（</w:t>
      </w: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1</w:t>
      </w:r>
      <w:r>
        <w:rPr>
          <w:rStyle w:val="32"/>
          <w:rFonts w:hint="default" w:ascii="Times New Roman" w:hAnsi="Times New Roman" w:eastAsia="宋体" w:cs="Times New Roman"/>
          <w:b w:val="0"/>
          <w:bCs w:val="0"/>
          <w:i w:val="0"/>
          <w:iCs w:val="0"/>
          <w:caps w:val="0"/>
          <w:color w:val="auto"/>
          <w:spacing w:val="0"/>
          <w:sz w:val="20"/>
          <w:szCs w:val="20"/>
          <w:shd w:val="clear" w:fill="FFFFFF"/>
          <w:lang w:eastAsia="zh-CN"/>
        </w:rPr>
        <w:t>）</w:t>
      </w:r>
      <w:r>
        <w:rPr>
          <w:rStyle w:val="32"/>
          <w:rFonts w:hint="default" w:ascii="Times New Roman" w:hAnsi="Times New Roman" w:eastAsia="宋体" w:cs="Times New Roman"/>
          <w:b w:val="0"/>
          <w:bCs w:val="0"/>
          <w:i w:val="0"/>
          <w:iCs w:val="0"/>
          <w:caps w:val="0"/>
          <w:color w:val="auto"/>
          <w:spacing w:val="0"/>
          <w:sz w:val="20"/>
          <w:szCs w:val="20"/>
          <w:shd w:val="clear" w:fill="FFFFFF"/>
        </w:rPr>
        <w:t>甲方逾期支付费用的，每逾期一日按应付金额</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shd w:val="clear" w:fill="FFFFFF"/>
        </w:rPr>
        <w:t>%支付违约金。</w:t>
      </w:r>
    </w:p>
    <w:p>
      <w:pPr>
        <w:keepNext w:val="0"/>
        <w:keepLines w:val="0"/>
        <w:pageBreakBefore w:val="0"/>
        <w:kinsoku/>
        <w:wordWrap/>
        <w:overflowPunct/>
        <w:topLinePunct w:val="0"/>
        <w:autoSpaceDE/>
        <w:autoSpaceDN/>
        <w:bidi w:val="0"/>
        <w:adjustRightInd/>
        <w:snapToGrid/>
        <w:spacing w:line="240" w:lineRule="auto"/>
        <w:ind w:firstLine="400" w:firstLineChars="200"/>
        <w:rPr>
          <w:rStyle w:val="32"/>
          <w:rFonts w:hint="default" w:ascii="Times New Roman" w:hAnsi="Times New Roman" w:eastAsia="宋体" w:cs="Times New Roman"/>
          <w:b w:val="0"/>
          <w:bCs w:val="0"/>
          <w:i w:val="0"/>
          <w:iCs w:val="0"/>
          <w:caps w:val="0"/>
          <w:color w:val="auto"/>
          <w:spacing w:val="0"/>
          <w:sz w:val="20"/>
          <w:szCs w:val="20"/>
          <w:shd w:val="clear" w:fill="FFFFFF"/>
        </w:rPr>
      </w:pPr>
      <w:r>
        <w:rPr>
          <w:rStyle w:val="32"/>
          <w:rFonts w:hint="default" w:ascii="Times New Roman" w:hAnsi="Times New Roman" w:eastAsia="宋体" w:cs="Times New Roman"/>
          <w:b w:val="0"/>
          <w:bCs w:val="0"/>
          <w:i w:val="0"/>
          <w:iCs w:val="0"/>
          <w:caps w:val="0"/>
          <w:color w:val="auto"/>
          <w:spacing w:val="0"/>
          <w:sz w:val="20"/>
          <w:szCs w:val="20"/>
          <w:shd w:val="clear" w:fill="FFFFFF"/>
          <w:lang w:eastAsia="zh-CN"/>
        </w:rPr>
        <w:t>（</w:t>
      </w: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2</w:t>
      </w:r>
      <w:r>
        <w:rPr>
          <w:rStyle w:val="32"/>
          <w:rFonts w:hint="default" w:ascii="Times New Roman" w:hAnsi="Times New Roman" w:eastAsia="宋体" w:cs="Times New Roman"/>
          <w:b w:val="0"/>
          <w:bCs w:val="0"/>
          <w:i w:val="0"/>
          <w:iCs w:val="0"/>
          <w:caps w:val="0"/>
          <w:color w:val="auto"/>
          <w:spacing w:val="0"/>
          <w:sz w:val="20"/>
          <w:szCs w:val="20"/>
          <w:shd w:val="clear" w:fill="FFFFFF"/>
          <w:lang w:eastAsia="zh-CN"/>
        </w:rPr>
        <w:t>）</w:t>
      </w:r>
      <w:r>
        <w:rPr>
          <w:rStyle w:val="32"/>
          <w:rFonts w:hint="default" w:ascii="Times New Roman" w:hAnsi="Times New Roman" w:eastAsia="宋体" w:cs="Times New Roman"/>
          <w:b w:val="0"/>
          <w:bCs w:val="0"/>
          <w:i w:val="0"/>
          <w:iCs w:val="0"/>
          <w:caps w:val="0"/>
          <w:color w:val="auto"/>
          <w:spacing w:val="0"/>
          <w:sz w:val="20"/>
          <w:szCs w:val="20"/>
          <w:shd w:val="clear" w:fill="FFFFFF"/>
        </w:rPr>
        <w:t>乙方服务不符合约定标准的，应在合理期限内整改；造成损失的，应予以赔偿。</w:t>
      </w:r>
    </w:p>
    <w:p>
      <w:pPr>
        <w:keepNext w:val="0"/>
        <w:keepLines w:val="0"/>
        <w:pageBreakBefore w:val="0"/>
        <w:kinsoku/>
        <w:wordWrap/>
        <w:overflowPunct/>
        <w:topLinePunct w:val="0"/>
        <w:autoSpaceDE/>
        <w:autoSpaceDN/>
        <w:bidi w:val="0"/>
        <w:adjustRightInd/>
        <w:snapToGrid/>
        <w:spacing w:line="240" w:lineRule="auto"/>
        <w:ind w:firstLine="400" w:firstLineChars="200"/>
        <w:rPr>
          <w:rStyle w:val="32"/>
          <w:rFonts w:hint="default" w:ascii="Times New Roman" w:hAnsi="Times New Roman" w:eastAsia="宋体" w:cs="Times New Roman"/>
          <w:b w:val="0"/>
          <w:bCs w:val="0"/>
          <w:i w:val="0"/>
          <w:iCs w:val="0"/>
          <w:caps w:val="0"/>
          <w:color w:val="auto"/>
          <w:spacing w:val="0"/>
          <w:sz w:val="20"/>
          <w:szCs w:val="20"/>
          <w:shd w:val="clear" w:fill="FFFFFF"/>
        </w:rPr>
      </w:pPr>
      <w:r>
        <w:rPr>
          <w:rStyle w:val="32"/>
          <w:rFonts w:hint="default" w:ascii="Times New Roman" w:hAnsi="Times New Roman" w:eastAsia="宋体" w:cs="Times New Roman"/>
          <w:b w:val="0"/>
          <w:bCs w:val="0"/>
          <w:i w:val="0"/>
          <w:iCs w:val="0"/>
          <w:caps w:val="0"/>
          <w:color w:val="auto"/>
          <w:spacing w:val="0"/>
          <w:sz w:val="20"/>
          <w:szCs w:val="20"/>
          <w:shd w:val="clear" w:fill="FFFFFF"/>
          <w:lang w:eastAsia="zh-CN"/>
        </w:rPr>
        <w:t>（</w:t>
      </w: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3</w:t>
      </w:r>
      <w:r>
        <w:rPr>
          <w:rStyle w:val="32"/>
          <w:rFonts w:hint="default" w:ascii="Times New Roman" w:hAnsi="Times New Roman" w:eastAsia="宋体" w:cs="Times New Roman"/>
          <w:b w:val="0"/>
          <w:bCs w:val="0"/>
          <w:i w:val="0"/>
          <w:iCs w:val="0"/>
          <w:caps w:val="0"/>
          <w:color w:val="auto"/>
          <w:spacing w:val="0"/>
          <w:sz w:val="20"/>
          <w:szCs w:val="20"/>
          <w:shd w:val="clear" w:fill="FFFFFF"/>
          <w:lang w:eastAsia="zh-CN"/>
        </w:rPr>
        <w:t>）</w:t>
      </w:r>
      <w:r>
        <w:rPr>
          <w:rStyle w:val="32"/>
          <w:rFonts w:hint="default" w:ascii="Times New Roman" w:hAnsi="Times New Roman" w:eastAsia="宋体" w:cs="Times New Roman"/>
          <w:b w:val="0"/>
          <w:bCs w:val="0"/>
          <w:i w:val="0"/>
          <w:iCs w:val="0"/>
          <w:caps w:val="0"/>
          <w:color w:val="auto"/>
          <w:spacing w:val="0"/>
          <w:sz w:val="20"/>
          <w:szCs w:val="20"/>
          <w:shd w:val="clear" w:fill="FFFFFF"/>
        </w:rPr>
        <w:t>任何一方无故解除合同，应向对方支付违约金</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shd w:val="clear" w:fill="FFFFFF"/>
        </w:rPr>
        <w:t>元。</w:t>
      </w:r>
    </w:p>
    <w:p>
      <w:pPr>
        <w:keepNext w:val="0"/>
        <w:keepLines w:val="0"/>
        <w:pageBreakBefore w:val="0"/>
        <w:kinsoku/>
        <w:wordWrap/>
        <w:overflowPunct/>
        <w:topLinePunct w:val="0"/>
        <w:autoSpaceDE/>
        <w:autoSpaceDN/>
        <w:bidi w:val="0"/>
        <w:adjustRightInd/>
        <w:snapToGrid/>
        <w:spacing w:line="240" w:lineRule="auto"/>
        <w:rPr>
          <w:rStyle w:val="32"/>
          <w:rFonts w:hint="default" w:ascii="Times New Roman" w:hAnsi="Times New Roman" w:eastAsia="宋体" w:cs="Times New Roman"/>
          <w:b/>
          <w:bCs/>
          <w:i w:val="0"/>
          <w:iCs w:val="0"/>
          <w:caps w:val="0"/>
          <w:color w:val="auto"/>
          <w:spacing w:val="0"/>
          <w:sz w:val="20"/>
          <w:szCs w:val="20"/>
          <w:shd w:val="clear" w:fill="FFFFFF"/>
        </w:rPr>
      </w:pPr>
      <w:r>
        <w:rPr>
          <w:rStyle w:val="32"/>
          <w:rFonts w:hint="default" w:ascii="Times New Roman" w:hAnsi="Times New Roman" w:eastAsia="宋体" w:cs="Times New Roman"/>
          <w:b/>
          <w:bCs/>
          <w:i w:val="0"/>
          <w:iCs w:val="0"/>
          <w:caps w:val="0"/>
          <w:color w:val="auto"/>
          <w:spacing w:val="0"/>
          <w:sz w:val="20"/>
          <w:szCs w:val="20"/>
          <w:shd w:val="clear" w:fill="FFFFFF"/>
          <w:lang w:val="en-US" w:eastAsia="zh-CN"/>
        </w:rPr>
        <w:t xml:space="preserve">7 </w:t>
      </w:r>
      <w:r>
        <w:rPr>
          <w:rStyle w:val="32"/>
          <w:rFonts w:hint="default" w:ascii="Times New Roman" w:hAnsi="Times New Roman" w:eastAsia="宋体" w:cs="Times New Roman"/>
          <w:b/>
          <w:bCs/>
          <w:i w:val="0"/>
          <w:iCs w:val="0"/>
          <w:caps w:val="0"/>
          <w:color w:val="auto"/>
          <w:spacing w:val="0"/>
          <w:sz w:val="20"/>
          <w:szCs w:val="20"/>
          <w:shd w:val="clear" w:fill="FFFFFF"/>
        </w:rPr>
        <w:t>争议解决</w:t>
      </w:r>
    </w:p>
    <w:p>
      <w:pPr>
        <w:keepNext w:val="0"/>
        <w:keepLines w:val="0"/>
        <w:pageBreakBefore w:val="0"/>
        <w:kinsoku/>
        <w:wordWrap/>
        <w:overflowPunct/>
        <w:topLinePunct w:val="0"/>
        <w:autoSpaceDE/>
        <w:autoSpaceDN/>
        <w:bidi w:val="0"/>
        <w:adjustRightInd/>
        <w:snapToGrid/>
        <w:spacing w:line="240" w:lineRule="auto"/>
        <w:ind w:firstLine="400" w:firstLineChars="200"/>
        <w:rPr>
          <w:rStyle w:val="32"/>
          <w:rFonts w:hint="default" w:ascii="Times New Roman" w:hAnsi="Times New Roman" w:eastAsia="宋体" w:cs="Times New Roman"/>
          <w:b w:val="0"/>
          <w:bCs w:val="0"/>
          <w:i w:val="0"/>
          <w:iCs w:val="0"/>
          <w:caps w:val="0"/>
          <w:color w:val="auto"/>
          <w:spacing w:val="0"/>
          <w:sz w:val="20"/>
          <w:szCs w:val="20"/>
          <w:shd w:val="clear" w:fill="FFFFFF"/>
        </w:rPr>
      </w:pP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 xml:space="preserve">7.1 </w:t>
      </w:r>
      <w:r>
        <w:rPr>
          <w:rStyle w:val="32"/>
          <w:rFonts w:hint="default" w:ascii="Times New Roman" w:hAnsi="Times New Roman" w:eastAsia="宋体" w:cs="Times New Roman"/>
          <w:b w:val="0"/>
          <w:bCs w:val="0"/>
          <w:i w:val="0"/>
          <w:iCs w:val="0"/>
          <w:caps w:val="0"/>
          <w:color w:val="auto"/>
          <w:spacing w:val="0"/>
          <w:sz w:val="20"/>
          <w:szCs w:val="20"/>
          <w:shd w:val="clear" w:fill="FFFFFF"/>
        </w:rPr>
        <w:t>甲乙双方如发生争议，应友好协商解决。如协商无果，可向当地农业行政主管部门申请协商调解，也可以向所在地人民法院提起诉讼。</w:t>
      </w:r>
    </w:p>
    <w:p>
      <w:pPr>
        <w:keepNext w:val="0"/>
        <w:keepLines w:val="0"/>
        <w:pageBreakBefore w:val="0"/>
        <w:kinsoku/>
        <w:wordWrap/>
        <w:overflowPunct/>
        <w:topLinePunct w:val="0"/>
        <w:autoSpaceDE/>
        <w:autoSpaceDN/>
        <w:bidi w:val="0"/>
        <w:adjustRightInd/>
        <w:snapToGrid/>
        <w:spacing w:line="240" w:lineRule="auto"/>
        <w:ind w:firstLine="400" w:firstLineChars="200"/>
        <w:rPr>
          <w:rStyle w:val="32"/>
          <w:rFonts w:hint="default" w:ascii="Times New Roman" w:hAnsi="Times New Roman" w:eastAsia="宋体" w:cs="Times New Roman"/>
          <w:b w:val="0"/>
          <w:bCs w:val="0"/>
          <w:i w:val="0"/>
          <w:iCs w:val="0"/>
          <w:caps w:val="0"/>
          <w:color w:val="auto"/>
          <w:spacing w:val="0"/>
          <w:sz w:val="20"/>
          <w:szCs w:val="20"/>
          <w:shd w:val="clear" w:fill="FFFFFF"/>
        </w:rPr>
      </w:pP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 xml:space="preserve">7.2 </w:t>
      </w:r>
      <w:r>
        <w:rPr>
          <w:rStyle w:val="32"/>
          <w:rFonts w:hint="default" w:ascii="Times New Roman" w:hAnsi="Times New Roman" w:eastAsia="宋体" w:cs="Times New Roman"/>
          <w:b w:val="0"/>
          <w:bCs w:val="0"/>
          <w:i w:val="0"/>
          <w:iCs w:val="0"/>
          <w:caps w:val="0"/>
          <w:color w:val="auto"/>
          <w:spacing w:val="0"/>
          <w:sz w:val="20"/>
          <w:szCs w:val="20"/>
          <w:shd w:val="clear" w:fill="FFFFFF"/>
        </w:rPr>
        <w:t>任何一方违约所造成的损失，均由违约方负责赔偿。</w:t>
      </w:r>
    </w:p>
    <w:p>
      <w:pPr>
        <w:keepNext w:val="0"/>
        <w:keepLines w:val="0"/>
        <w:pageBreakBefore w:val="0"/>
        <w:kinsoku/>
        <w:wordWrap/>
        <w:overflowPunct/>
        <w:topLinePunct w:val="0"/>
        <w:autoSpaceDE/>
        <w:autoSpaceDN/>
        <w:bidi w:val="0"/>
        <w:adjustRightInd/>
        <w:snapToGrid/>
        <w:spacing w:line="240" w:lineRule="auto"/>
        <w:ind w:firstLine="400" w:firstLineChars="200"/>
        <w:rPr>
          <w:rStyle w:val="32"/>
          <w:rFonts w:hint="default" w:ascii="Times New Roman" w:hAnsi="Times New Roman" w:eastAsia="宋体" w:cs="Times New Roman"/>
          <w:b w:val="0"/>
          <w:bCs w:val="0"/>
          <w:i w:val="0"/>
          <w:iCs w:val="0"/>
          <w:caps w:val="0"/>
          <w:color w:val="auto"/>
          <w:spacing w:val="0"/>
          <w:sz w:val="20"/>
          <w:szCs w:val="20"/>
          <w:shd w:val="clear" w:fill="FFFFFF"/>
        </w:rPr>
      </w:pP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 xml:space="preserve">7.3 </w:t>
      </w:r>
      <w:r>
        <w:rPr>
          <w:rStyle w:val="32"/>
          <w:rFonts w:hint="default" w:ascii="Times New Roman" w:hAnsi="Times New Roman" w:eastAsia="宋体" w:cs="Times New Roman"/>
          <w:b w:val="0"/>
          <w:bCs w:val="0"/>
          <w:i w:val="0"/>
          <w:iCs w:val="0"/>
          <w:caps w:val="0"/>
          <w:color w:val="auto"/>
          <w:spacing w:val="0"/>
          <w:sz w:val="20"/>
          <w:szCs w:val="20"/>
          <w:shd w:val="clear" w:fill="FFFFFF"/>
        </w:rPr>
        <w:t>因不可抗力或者其它意外事件导致本合同无法履行的，任何一方均可无责解除本合同，解除合同前需提前告知对方。</w:t>
      </w:r>
    </w:p>
    <w:p>
      <w:pPr>
        <w:keepNext w:val="0"/>
        <w:keepLines w:val="0"/>
        <w:pageBreakBefore w:val="0"/>
        <w:kinsoku/>
        <w:wordWrap/>
        <w:overflowPunct/>
        <w:topLinePunct w:val="0"/>
        <w:autoSpaceDE/>
        <w:autoSpaceDN/>
        <w:bidi w:val="0"/>
        <w:adjustRightInd/>
        <w:snapToGrid/>
        <w:spacing w:line="240" w:lineRule="auto"/>
        <w:rPr>
          <w:rStyle w:val="32"/>
          <w:rFonts w:hint="default" w:ascii="Times New Roman" w:hAnsi="Times New Roman" w:eastAsia="宋体" w:cs="Times New Roman"/>
          <w:b/>
          <w:bCs/>
          <w:i w:val="0"/>
          <w:iCs w:val="0"/>
          <w:caps w:val="0"/>
          <w:color w:val="auto"/>
          <w:spacing w:val="0"/>
          <w:sz w:val="20"/>
          <w:szCs w:val="20"/>
          <w:shd w:val="clear" w:fill="FFFFFF"/>
        </w:rPr>
      </w:pPr>
      <w:r>
        <w:rPr>
          <w:rStyle w:val="32"/>
          <w:rFonts w:hint="default" w:ascii="Times New Roman" w:hAnsi="Times New Roman" w:eastAsia="宋体" w:cs="Times New Roman"/>
          <w:b/>
          <w:bCs/>
          <w:i w:val="0"/>
          <w:iCs w:val="0"/>
          <w:caps w:val="0"/>
          <w:color w:val="auto"/>
          <w:spacing w:val="0"/>
          <w:sz w:val="20"/>
          <w:szCs w:val="20"/>
          <w:shd w:val="clear" w:fill="FFFFFF"/>
          <w:lang w:val="en-US" w:eastAsia="zh-CN"/>
        </w:rPr>
        <w:t xml:space="preserve">8 </w:t>
      </w:r>
      <w:r>
        <w:rPr>
          <w:rStyle w:val="32"/>
          <w:rFonts w:hint="default" w:ascii="Times New Roman" w:hAnsi="Times New Roman" w:eastAsia="宋体" w:cs="Times New Roman"/>
          <w:b/>
          <w:bCs/>
          <w:i w:val="0"/>
          <w:iCs w:val="0"/>
          <w:caps w:val="0"/>
          <w:color w:val="auto"/>
          <w:spacing w:val="0"/>
          <w:sz w:val="20"/>
          <w:szCs w:val="20"/>
          <w:shd w:val="clear" w:fill="FFFFFF"/>
        </w:rPr>
        <w:t>其他约定</w:t>
      </w:r>
    </w:p>
    <w:p>
      <w:pPr>
        <w:keepNext w:val="0"/>
        <w:keepLines w:val="0"/>
        <w:pageBreakBefore w:val="0"/>
        <w:kinsoku/>
        <w:wordWrap/>
        <w:overflowPunct/>
        <w:topLinePunct w:val="0"/>
        <w:autoSpaceDE/>
        <w:autoSpaceDN/>
        <w:bidi w:val="0"/>
        <w:adjustRightInd/>
        <w:snapToGrid/>
        <w:spacing w:line="240" w:lineRule="auto"/>
        <w:ind w:firstLine="400" w:firstLineChars="200"/>
        <w:rPr>
          <w:rStyle w:val="32"/>
          <w:rFonts w:hint="default" w:ascii="Times New Roman" w:hAnsi="Times New Roman" w:eastAsia="宋体" w:cs="Times New Roman"/>
          <w:b w:val="0"/>
          <w:bCs w:val="0"/>
          <w:i w:val="0"/>
          <w:iCs w:val="0"/>
          <w:caps w:val="0"/>
          <w:color w:val="auto"/>
          <w:spacing w:val="0"/>
          <w:sz w:val="20"/>
          <w:szCs w:val="20"/>
          <w:shd w:val="clear" w:fill="FFFFFF"/>
        </w:rPr>
      </w:pP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 xml:space="preserve">8.1 </w:t>
      </w:r>
      <w:r>
        <w:rPr>
          <w:rStyle w:val="32"/>
          <w:rFonts w:hint="default" w:ascii="Times New Roman" w:hAnsi="Times New Roman" w:eastAsia="宋体" w:cs="Times New Roman"/>
          <w:b w:val="0"/>
          <w:bCs w:val="0"/>
          <w:i w:val="0"/>
          <w:iCs w:val="0"/>
          <w:caps w:val="0"/>
          <w:color w:val="auto"/>
          <w:spacing w:val="0"/>
          <w:sz w:val="20"/>
          <w:szCs w:val="20"/>
          <w:shd w:val="clear" w:fill="FFFFFF"/>
        </w:rPr>
        <w:t>本合同自甲乙双方签字之日起生效。未尽事宜经甲乙双方协商一致可签订补充协议，补充协议与本合同具有同等法律效力。</w:t>
      </w:r>
    </w:p>
    <w:p>
      <w:pPr>
        <w:keepNext w:val="0"/>
        <w:keepLines w:val="0"/>
        <w:pageBreakBefore w:val="0"/>
        <w:kinsoku/>
        <w:wordWrap/>
        <w:overflowPunct/>
        <w:topLinePunct w:val="0"/>
        <w:autoSpaceDE/>
        <w:autoSpaceDN/>
        <w:bidi w:val="0"/>
        <w:adjustRightInd/>
        <w:snapToGrid/>
        <w:spacing w:line="240" w:lineRule="auto"/>
        <w:ind w:firstLine="400" w:firstLineChars="200"/>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pP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8.2 作业地所在村委会（或乡镇政府）和县级农业主管部门对甲乙双方的托管服务关系予以指导和监督。</w:t>
      </w:r>
    </w:p>
    <w:p>
      <w:pPr>
        <w:keepNext w:val="0"/>
        <w:keepLines w:val="0"/>
        <w:pageBreakBefore w:val="0"/>
        <w:kinsoku/>
        <w:wordWrap/>
        <w:overflowPunct/>
        <w:topLinePunct w:val="0"/>
        <w:autoSpaceDE/>
        <w:autoSpaceDN/>
        <w:bidi w:val="0"/>
        <w:adjustRightInd/>
        <w:snapToGrid/>
        <w:spacing w:line="240" w:lineRule="auto"/>
        <w:ind w:firstLine="400" w:firstLineChars="200"/>
        <w:rPr>
          <w:rStyle w:val="32"/>
          <w:rFonts w:hint="default" w:ascii="Times New Roman" w:hAnsi="Times New Roman" w:eastAsia="宋体" w:cs="Times New Roman"/>
          <w:b w:val="0"/>
          <w:bCs w:val="0"/>
          <w:i w:val="0"/>
          <w:iCs w:val="0"/>
          <w:caps w:val="0"/>
          <w:color w:val="auto"/>
          <w:spacing w:val="0"/>
          <w:sz w:val="20"/>
          <w:szCs w:val="20"/>
          <w:shd w:val="clear" w:fill="FFFFFF"/>
        </w:rPr>
      </w:pP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 xml:space="preserve">8.3 </w:t>
      </w:r>
      <w:r>
        <w:rPr>
          <w:rStyle w:val="32"/>
          <w:rFonts w:hint="default" w:ascii="Times New Roman" w:hAnsi="Times New Roman" w:eastAsia="宋体" w:cs="Times New Roman"/>
          <w:b w:val="0"/>
          <w:bCs w:val="0"/>
          <w:i w:val="0"/>
          <w:iCs w:val="0"/>
          <w:caps w:val="0"/>
          <w:color w:val="auto"/>
          <w:spacing w:val="0"/>
          <w:sz w:val="20"/>
          <w:szCs w:val="20"/>
          <w:shd w:val="clear" w:fill="FFFFFF"/>
        </w:rPr>
        <w:t>本合同一式四份，甲方、乙方、作业地所在</w:t>
      </w:r>
      <w:r>
        <w:rPr>
          <w:rStyle w:val="32"/>
          <w:rFonts w:hint="eastAsia" w:ascii="Times New Roman" w:hAnsi="Times New Roman" w:cs="Times New Roman"/>
          <w:b w:val="0"/>
          <w:bCs w:val="0"/>
          <w:i w:val="0"/>
          <w:iCs w:val="0"/>
          <w:caps w:val="0"/>
          <w:color w:val="auto"/>
          <w:spacing w:val="0"/>
          <w:sz w:val="20"/>
          <w:szCs w:val="20"/>
          <w:shd w:val="clear" w:fill="FFFFFF"/>
          <w:lang w:val="en-US" w:eastAsia="zh-CN"/>
        </w:rPr>
        <w:t>村委会</w:t>
      </w:r>
      <w:r>
        <w:rPr>
          <w:rStyle w:val="32"/>
          <w:rFonts w:hint="default" w:ascii="Times New Roman" w:hAnsi="Times New Roman" w:eastAsia="宋体" w:cs="Times New Roman"/>
          <w:b w:val="0"/>
          <w:bCs w:val="0"/>
          <w:i w:val="0"/>
          <w:iCs w:val="0"/>
          <w:caps w:val="0"/>
          <w:color w:val="auto"/>
          <w:spacing w:val="0"/>
          <w:sz w:val="20"/>
          <w:szCs w:val="20"/>
          <w:shd w:val="clear" w:fill="FFFFFF"/>
        </w:rPr>
        <w:t>、属地农业主管部门各执一份，具有同等法律效力。</w:t>
      </w:r>
    </w:p>
    <w:p>
      <w:pPr>
        <w:keepNext w:val="0"/>
        <w:keepLines w:val="0"/>
        <w:pageBreakBefore w:val="0"/>
        <w:kinsoku/>
        <w:wordWrap/>
        <w:overflowPunct/>
        <w:topLinePunct w:val="0"/>
        <w:autoSpaceDE/>
        <w:autoSpaceDN/>
        <w:bidi w:val="0"/>
        <w:adjustRightInd/>
        <w:snapToGrid/>
        <w:spacing w:line="240" w:lineRule="auto"/>
        <w:ind w:firstLine="400" w:firstLineChars="200"/>
        <w:rPr>
          <w:rStyle w:val="32"/>
          <w:rFonts w:hint="default" w:ascii="Times New Roman" w:hAnsi="Times New Roman" w:eastAsia="宋体" w:cs="Times New Roman"/>
          <w:b w:val="0"/>
          <w:bCs w:val="0"/>
          <w:i w:val="0"/>
          <w:iCs w:val="0"/>
          <w:caps w:val="0"/>
          <w:color w:val="auto"/>
          <w:spacing w:val="0"/>
          <w:sz w:val="20"/>
          <w:szCs w:val="20"/>
          <w:u w:val="none"/>
          <w:shd w:val="clear" w:fill="FFFFFF"/>
          <w:lang w:val="en-US" w:eastAsia="zh-CN"/>
        </w:rPr>
      </w:pPr>
      <w:r>
        <w:rPr>
          <w:rStyle w:val="32"/>
          <w:rFonts w:hint="default" w:ascii="Times New Roman" w:hAnsi="Times New Roman" w:eastAsia="宋体" w:cs="Times New Roman"/>
          <w:b w:val="0"/>
          <w:bCs w:val="0"/>
          <w:i w:val="0"/>
          <w:iCs w:val="0"/>
          <w:caps w:val="0"/>
          <w:color w:val="auto"/>
          <w:spacing w:val="0"/>
          <w:sz w:val="20"/>
          <w:szCs w:val="20"/>
          <w:shd w:val="clear" w:fill="FFFFFF"/>
          <w:lang w:val="en-US" w:eastAsia="zh-CN"/>
        </w:rPr>
        <w:t xml:space="preserve">8.4 </w:t>
      </w:r>
      <w:r>
        <w:rPr>
          <w:rStyle w:val="32"/>
          <w:rFonts w:hint="default" w:ascii="Times New Roman" w:hAnsi="Times New Roman" w:eastAsia="宋体" w:cs="Times New Roman"/>
          <w:b w:val="0"/>
          <w:bCs w:val="0"/>
          <w:i w:val="0"/>
          <w:iCs w:val="0"/>
          <w:caps w:val="0"/>
          <w:color w:val="auto"/>
          <w:spacing w:val="0"/>
          <w:sz w:val="20"/>
          <w:szCs w:val="20"/>
          <w:shd w:val="clear" w:fill="FFFFFF"/>
        </w:rPr>
        <w:t>其他事项：</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Style w:val="32"/>
          <w:rFonts w:hint="default" w:ascii="Times New Roman" w:hAnsi="Times New Roman" w:eastAsia="宋体" w:cs="Times New Roman"/>
          <w:b w:val="0"/>
          <w:bCs w:val="0"/>
          <w:i w:val="0"/>
          <w:iCs w:val="0"/>
          <w:caps w:val="0"/>
          <w:color w:val="auto"/>
          <w:spacing w:val="0"/>
          <w:sz w:val="20"/>
          <w:szCs w:val="20"/>
          <w:u w:val="none"/>
          <w:shd w:val="clear" w:fill="FFFFFF"/>
          <w:lang w:val="en-US" w:eastAsia="zh-CN"/>
        </w:rPr>
        <w:t>。</w:t>
      </w:r>
    </w:p>
    <w:p>
      <w:pPr>
        <w:keepNext w:val="0"/>
        <w:keepLines w:val="0"/>
        <w:pageBreakBefore w:val="0"/>
        <w:kinsoku/>
        <w:wordWrap/>
        <w:overflowPunct/>
        <w:topLinePunct w:val="0"/>
        <w:autoSpaceDE/>
        <w:autoSpaceDN/>
        <w:bidi w:val="0"/>
        <w:adjustRightInd/>
        <w:snapToGrid/>
        <w:spacing w:line="240" w:lineRule="auto"/>
        <w:rPr>
          <w:rStyle w:val="32"/>
          <w:rFonts w:hint="default" w:ascii="Times New Roman" w:hAnsi="Times New Roman" w:eastAsia="宋体" w:cs="Times New Roman"/>
          <w:b w:val="0"/>
          <w:bCs w:val="0"/>
          <w:i w:val="0"/>
          <w:iCs w:val="0"/>
          <w:caps w:val="0"/>
          <w:color w:val="auto"/>
          <w:spacing w:val="0"/>
          <w:sz w:val="20"/>
          <w:szCs w:val="20"/>
          <w:u w:val="none"/>
          <w:shd w:val="clear" w:fill="FFFFFF"/>
          <w:lang w:val="en-US" w:eastAsia="zh-CN"/>
        </w:rPr>
      </w:pPr>
    </w:p>
    <w:p>
      <w:pPr>
        <w:keepNext w:val="0"/>
        <w:keepLines w:val="0"/>
        <w:pageBreakBefore w:val="0"/>
        <w:kinsoku/>
        <w:wordWrap/>
        <w:overflowPunct/>
        <w:topLinePunct w:val="0"/>
        <w:autoSpaceDE/>
        <w:autoSpaceDN/>
        <w:bidi w:val="0"/>
        <w:snapToGrid/>
        <w:spacing w:line="240" w:lineRule="auto"/>
        <w:rPr>
          <w:rFonts w:hint="default" w:ascii="Times New Roman" w:hAnsi="Times New Roman" w:eastAsia="宋体" w:cs="Times New Roman"/>
          <w:color w:val="auto"/>
          <w:kern w:val="21"/>
          <w:sz w:val="20"/>
          <w:szCs w:val="20"/>
        </w:rPr>
      </w:pPr>
    </w:p>
    <w:p>
      <w:pPr>
        <w:keepNext w:val="0"/>
        <w:keepLines w:val="0"/>
        <w:pageBreakBefore w:val="0"/>
        <w:kinsoku/>
        <w:wordWrap/>
        <w:overflowPunct/>
        <w:topLinePunct w:val="0"/>
        <w:autoSpaceDE/>
        <w:autoSpaceDN/>
        <w:bidi w:val="0"/>
        <w:snapToGrid/>
        <w:spacing w:line="240" w:lineRule="auto"/>
        <w:rPr>
          <w:rFonts w:hint="default" w:ascii="Times New Roman" w:hAnsi="Times New Roman" w:eastAsia="宋体" w:cs="Times New Roman"/>
          <w:b w:val="0"/>
          <w:bCs/>
          <w:color w:val="auto"/>
          <w:sz w:val="20"/>
          <w:szCs w:val="20"/>
        </w:rPr>
      </w:pPr>
      <w:r>
        <w:rPr>
          <w:rFonts w:hint="default" w:ascii="Times New Roman" w:hAnsi="Times New Roman" w:eastAsia="宋体" w:cs="Times New Roman"/>
          <w:b w:val="0"/>
          <w:bCs/>
          <w:color w:val="auto"/>
          <w:sz w:val="20"/>
          <w:szCs w:val="20"/>
        </w:rPr>
        <w:t>甲方（签字或盖章）：</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Fonts w:hint="default" w:ascii="Times New Roman" w:hAnsi="Times New Roman" w:eastAsia="宋体" w:cs="Times New Roman"/>
          <w:b w:val="0"/>
          <w:bCs/>
          <w:color w:val="auto"/>
          <w:sz w:val="20"/>
          <w:szCs w:val="20"/>
        </w:rPr>
        <w:t xml:space="preserve">        乙方（签字或盖章）：</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p>
    <w:p>
      <w:pPr>
        <w:keepNext w:val="0"/>
        <w:keepLines w:val="0"/>
        <w:pageBreakBefore w:val="0"/>
        <w:kinsoku/>
        <w:wordWrap/>
        <w:overflowPunct/>
        <w:topLinePunct w:val="0"/>
        <w:autoSpaceDE/>
        <w:autoSpaceDN/>
        <w:bidi w:val="0"/>
        <w:snapToGrid/>
        <w:spacing w:line="240" w:lineRule="auto"/>
        <w:rPr>
          <w:rFonts w:hint="default" w:ascii="Times New Roman" w:hAnsi="Times New Roman" w:eastAsia="宋体" w:cs="Times New Roman"/>
          <w:b w:val="0"/>
          <w:bCs/>
          <w:color w:val="auto"/>
          <w:sz w:val="20"/>
          <w:szCs w:val="20"/>
        </w:rPr>
      </w:pPr>
      <w:r>
        <w:rPr>
          <w:rFonts w:hint="default" w:ascii="Times New Roman" w:hAnsi="Times New Roman" w:eastAsia="宋体" w:cs="Times New Roman"/>
          <w:b w:val="0"/>
          <w:bCs/>
          <w:color w:val="auto"/>
          <w:sz w:val="20"/>
          <w:szCs w:val="20"/>
        </w:rPr>
        <w:t>身份证号：</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Fonts w:hint="default" w:ascii="Times New Roman" w:hAnsi="Times New Roman" w:eastAsia="宋体" w:cs="Times New Roman"/>
          <w:b w:val="0"/>
          <w:bCs/>
          <w:color w:val="auto"/>
          <w:sz w:val="20"/>
          <w:szCs w:val="20"/>
        </w:rPr>
        <w:t xml:space="preserve">        身份证号：</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Fonts w:hint="default" w:ascii="Times New Roman" w:hAnsi="Times New Roman" w:eastAsia="宋体" w:cs="Times New Roman"/>
          <w:b w:val="0"/>
          <w:bCs/>
          <w:color w:val="auto"/>
          <w:sz w:val="20"/>
          <w:szCs w:val="20"/>
        </w:rPr>
        <w:t xml:space="preserve"> </w:t>
      </w:r>
    </w:p>
    <w:p>
      <w:pPr>
        <w:keepNext w:val="0"/>
        <w:keepLines w:val="0"/>
        <w:pageBreakBefore w:val="0"/>
        <w:kinsoku/>
        <w:wordWrap/>
        <w:overflowPunct/>
        <w:topLinePunct w:val="0"/>
        <w:autoSpaceDE/>
        <w:autoSpaceDN/>
        <w:bidi w:val="0"/>
        <w:snapToGrid/>
        <w:spacing w:line="240" w:lineRule="auto"/>
        <w:rPr>
          <w:rFonts w:hint="default" w:ascii="Times New Roman" w:hAnsi="Times New Roman" w:eastAsia="宋体" w:cs="Times New Roman"/>
          <w:b w:val="0"/>
          <w:bCs/>
          <w:color w:val="auto"/>
          <w:sz w:val="20"/>
          <w:szCs w:val="20"/>
          <w:u w:val="single"/>
        </w:rPr>
      </w:pPr>
      <w:r>
        <w:rPr>
          <w:rFonts w:hint="default" w:ascii="Times New Roman" w:hAnsi="Times New Roman" w:eastAsia="宋体" w:cs="Times New Roman"/>
          <w:b w:val="0"/>
          <w:bCs/>
          <w:color w:val="auto"/>
          <w:sz w:val="20"/>
          <w:szCs w:val="20"/>
        </w:rPr>
        <w:t>联系电话：</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Fonts w:hint="default" w:ascii="Times New Roman" w:hAnsi="Times New Roman" w:eastAsia="宋体" w:cs="Times New Roman"/>
          <w:b w:val="0"/>
          <w:bCs/>
          <w:color w:val="auto"/>
          <w:sz w:val="20"/>
          <w:szCs w:val="20"/>
        </w:rPr>
        <w:t xml:space="preserve">         联系电话：</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Fonts w:hint="default" w:ascii="Times New Roman" w:hAnsi="Times New Roman" w:eastAsia="宋体" w:cs="Times New Roman"/>
          <w:b w:val="0"/>
          <w:bCs/>
          <w:color w:val="auto"/>
          <w:sz w:val="20"/>
          <w:szCs w:val="20"/>
        </w:rPr>
        <w:t xml:space="preserve"> </w:t>
      </w:r>
    </w:p>
    <w:p>
      <w:pPr>
        <w:keepNext w:val="0"/>
        <w:keepLines w:val="0"/>
        <w:pageBreakBefore w:val="0"/>
        <w:kinsoku/>
        <w:wordWrap/>
        <w:overflowPunct/>
        <w:topLinePunct w:val="0"/>
        <w:autoSpaceDE/>
        <w:autoSpaceDN/>
        <w:bidi w:val="0"/>
        <w:snapToGrid/>
        <w:spacing w:line="240" w:lineRule="auto"/>
        <w:rPr>
          <w:rFonts w:hint="default" w:ascii="Times New Roman" w:hAnsi="Times New Roman" w:eastAsia="宋体" w:cs="Times New Roman"/>
          <w:b w:val="0"/>
          <w:bCs/>
          <w:color w:val="auto"/>
          <w:sz w:val="20"/>
          <w:szCs w:val="20"/>
          <w:u w:val="single"/>
        </w:rPr>
      </w:pPr>
      <w:r>
        <w:rPr>
          <w:rFonts w:hint="default" w:ascii="Times New Roman" w:hAnsi="Times New Roman" w:eastAsia="宋体" w:cs="Times New Roman"/>
          <w:b w:val="0"/>
          <w:bCs/>
          <w:color w:val="auto"/>
          <w:sz w:val="20"/>
          <w:szCs w:val="20"/>
        </w:rPr>
        <w:t>时    间 ：</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Fonts w:hint="default" w:ascii="Times New Roman" w:hAnsi="Times New Roman" w:eastAsia="宋体" w:cs="Times New Roman"/>
          <w:b w:val="0"/>
          <w:bCs/>
          <w:color w:val="auto"/>
          <w:sz w:val="20"/>
          <w:szCs w:val="20"/>
        </w:rPr>
        <w:t>年</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Fonts w:hint="default" w:ascii="Times New Roman" w:hAnsi="Times New Roman" w:eastAsia="宋体" w:cs="Times New Roman"/>
          <w:b w:val="0"/>
          <w:bCs/>
          <w:color w:val="auto"/>
          <w:sz w:val="20"/>
          <w:szCs w:val="20"/>
        </w:rPr>
        <w:t>月</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Fonts w:hint="default" w:ascii="Times New Roman" w:hAnsi="Times New Roman" w:eastAsia="宋体" w:cs="Times New Roman"/>
          <w:b w:val="0"/>
          <w:bCs/>
          <w:color w:val="auto"/>
          <w:sz w:val="20"/>
          <w:szCs w:val="20"/>
        </w:rPr>
        <w:t>日        时    间 ：</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Fonts w:hint="default" w:ascii="Times New Roman" w:hAnsi="Times New Roman" w:eastAsia="宋体" w:cs="Times New Roman"/>
          <w:b w:val="0"/>
          <w:bCs/>
          <w:color w:val="auto"/>
          <w:sz w:val="20"/>
          <w:szCs w:val="20"/>
        </w:rPr>
        <w:t>年</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Fonts w:hint="default" w:ascii="Times New Roman" w:hAnsi="Times New Roman" w:eastAsia="宋体" w:cs="Times New Roman"/>
          <w:b w:val="0"/>
          <w:bCs/>
          <w:color w:val="auto"/>
          <w:sz w:val="20"/>
          <w:szCs w:val="20"/>
        </w:rPr>
        <w:t>月</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Fonts w:hint="default" w:ascii="Times New Roman" w:hAnsi="Times New Roman" w:eastAsia="宋体" w:cs="Times New Roman"/>
          <w:b w:val="0"/>
          <w:bCs/>
          <w:color w:val="auto"/>
          <w:sz w:val="20"/>
          <w:szCs w:val="20"/>
        </w:rPr>
        <w:t>日</w:t>
      </w:r>
    </w:p>
    <w:p>
      <w:pPr>
        <w:keepNext w:val="0"/>
        <w:keepLines w:val="0"/>
        <w:pageBreakBefore w:val="0"/>
        <w:kinsoku/>
        <w:wordWrap/>
        <w:overflowPunct/>
        <w:topLinePunct w:val="0"/>
        <w:autoSpaceDE/>
        <w:autoSpaceDN/>
        <w:bidi w:val="0"/>
        <w:snapToGrid/>
        <w:spacing w:line="240" w:lineRule="auto"/>
        <w:rPr>
          <w:rFonts w:hint="default" w:ascii="Times New Roman" w:hAnsi="Times New Roman" w:eastAsia="宋体" w:cs="Times New Roman"/>
          <w:b w:val="0"/>
          <w:bCs/>
          <w:color w:val="auto"/>
          <w:sz w:val="20"/>
          <w:szCs w:val="20"/>
          <w:u w:val="single"/>
        </w:rPr>
      </w:pPr>
    </w:p>
    <w:p>
      <w:pPr>
        <w:keepNext w:val="0"/>
        <w:keepLines w:val="0"/>
        <w:pageBreakBefore w:val="0"/>
        <w:kinsoku/>
        <w:wordWrap/>
        <w:overflowPunct/>
        <w:topLinePunct w:val="0"/>
        <w:autoSpaceDE/>
        <w:autoSpaceDN/>
        <w:bidi w:val="0"/>
        <w:snapToGrid/>
        <w:spacing w:line="240" w:lineRule="auto"/>
        <w:rPr>
          <w:rFonts w:hint="default" w:ascii="Times New Roman" w:hAnsi="Times New Roman" w:eastAsia="宋体" w:cs="Times New Roman"/>
          <w:b w:val="0"/>
          <w:bCs/>
          <w:color w:val="auto"/>
          <w:sz w:val="20"/>
          <w:szCs w:val="20"/>
          <w:u w:val="single"/>
        </w:rPr>
      </w:pPr>
      <w:r>
        <w:rPr>
          <w:rFonts w:hint="default" w:ascii="Times New Roman" w:hAnsi="Times New Roman" w:eastAsia="宋体" w:cs="Times New Roman"/>
          <w:b w:val="0"/>
          <w:bCs/>
          <w:color w:val="auto"/>
          <w:sz w:val="20"/>
          <w:szCs w:val="20"/>
        </w:rPr>
        <w:t>作业地所在的村委会（或乡镇政府）盖章：</w:t>
      </w:r>
      <w:r>
        <w:rPr>
          <w:rFonts w:hint="default" w:ascii="Times New Roman" w:hAnsi="Times New Roman" w:eastAsia="宋体" w:cs="Times New Roman"/>
          <w:b w:val="0"/>
          <w:bCs/>
          <w:color w:val="auto"/>
          <w:sz w:val="20"/>
          <w:szCs w:val="20"/>
          <w:u w:val="single"/>
        </w:rPr>
        <w:t xml:space="preserve">                 </w:t>
      </w:r>
    </w:p>
    <w:p>
      <w:pPr>
        <w:keepNext w:val="0"/>
        <w:keepLines w:val="0"/>
        <w:pageBreakBefore w:val="0"/>
        <w:kinsoku/>
        <w:wordWrap/>
        <w:overflowPunct/>
        <w:topLinePunct w:val="0"/>
        <w:autoSpaceDE/>
        <w:autoSpaceDN/>
        <w:bidi w:val="0"/>
        <w:snapToGrid/>
        <w:spacing w:line="240" w:lineRule="auto"/>
        <w:rPr>
          <w:rFonts w:hint="default" w:ascii="Times New Roman" w:hAnsi="Times New Roman" w:eastAsia="宋体" w:cs="Times New Roman"/>
          <w:b w:val="0"/>
          <w:bCs/>
          <w:color w:val="auto"/>
          <w:sz w:val="20"/>
          <w:szCs w:val="20"/>
          <w:u w:val="single"/>
        </w:rPr>
      </w:pPr>
      <w:r>
        <w:rPr>
          <w:rFonts w:hint="default" w:ascii="Times New Roman" w:hAnsi="Times New Roman" w:eastAsia="宋体" w:cs="Times New Roman"/>
          <w:b w:val="0"/>
          <w:bCs/>
          <w:color w:val="auto"/>
          <w:sz w:val="20"/>
          <w:szCs w:val="20"/>
        </w:rPr>
        <w:t>时    间 ：</w:t>
      </w:r>
      <w:r>
        <w:rPr>
          <w:rStyle w:val="32"/>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Fonts w:hint="default" w:ascii="Times New Roman" w:hAnsi="Times New Roman" w:eastAsia="宋体" w:cs="Times New Roman"/>
          <w:b w:val="0"/>
          <w:bCs/>
          <w:color w:val="auto"/>
          <w:sz w:val="20"/>
          <w:szCs w:val="20"/>
        </w:rPr>
        <w:t>年</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Fonts w:hint="default" w:ascii="Times New Roman" w:hAnsi="Times New Roman" w:eastAsia="宋体" w:cs="Times New Roman"/>
          <w:b w:val="0"/>
          <w:bCs/>
          <w:color w:val="auto"/>
          <w:sz w:val="20"/>
          <w:szCs w:val="20"/>
        </w:rPr>
        <w:t>月</w:t>
      </w:r>
      <w:r>
        <w:rPr>
          <w:rStyle w:val="32"/>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Fonts w:hint="default" w:ascii="Times New Roman" w:hAnsi="Times New Roman" w:eastAsia="宋体" w:cs="Times New Roman"/>
          <w:b w:val="0"/>
          <w:bCs/>
          <w:color w:val="auto"/>
          <w:sz w:val="20"/>
          <w:szCs w:val="20"/>
        </w:rPr>
        <w:t>日</w:t>
      </w:r>
    </w:p>
    <w:p>
      <w:pPr>
        <w:keepNext w:val="0"/>
        <w:keepLines w:val="0"/>
        <w:pageBreakBefore w:val="0"/>
        <w:kinsoku/>
        <w:wordWrap/>
        <w:overflowPunct/>
        <w:topLinePunct w:val="0"/>
        <w:autoSpaceDE/>
        <w:autoSpaceDN/>
        <w:bidi w:val="0"/>
        <w:adjustRightInd/>
        <w:snapToGrid/>
        <w:spacing w:line="360" w:lineRule="auto"/>
        <w:rPr>
          <w:rStyle w:val="32"/>
          <w:rFonts w:hint="default" w:ascii="Times New Roman" w:hAnsi="Times New Roman" w:cs="Times New Roman" w:eastAsiaTheme="minorEastAsia"/>
          <w:b w:val="0"/>
          <w:bCs w:val="0"/>
          <w:i w:val="0"/>
          <w:iCs w:val="0"/>
          <w:caps w:val="0"/>
          <w:color w:val="auto"/>
          <w:spacing w:val="0"/>
          <w:sz w:val="20"/>
          <w:szCs w:val="20"/>
          <w:shd w:val="clear" w:fill="FFFFFF"/>
        </w:rPr>
        <w:sectPr>
          <w:pgSz w:w="11906" w:h="16838"/>
          <w:pgMar w:top="1440" w:right="1800" w:bottom="1440" w:left="1800" w:header="851" w:footer="992" w:gutter="0"/>
          <w:cols w:space="425" w:num="1"/>
          <w:docGrid w:type="lines" w:linePitch="312" w:charSpace="0"/>
        </w:sectPr>
      </w:pPr>
    </w:p>
    <w:p>
      <w:pPr>
        <w:pStyle w:val="79"/>
        <w:keepNext w:val="0"/>
        <w:keepLines w:val="0"/>
        <w:pageBreakBefore w:val="0"/>
        <w:kinsoku/>
        <w:wordWrap/>
        <w:overflowPunct/>
        <w:topLinePunct w:val="0"/>
        <w:autoSpaceDE/>
        <w:autoSpaceDN/>
        <w:bidi w:val="0"/>
        <w:snapToGrid/>
        <w:spacing w:before="0" w:after="0" w:afterLines="0" w:line="240" w:lineRule="auto"/>
        <w:rPr>
          <w:color w:val="auto"/>
        </w:rPr>
      </w:pPr>
    </w:p>
    <w:p>
      <w:pPr>
        <w:pStyle w:val="79"/>
        <w:keepNext w:val="0"/>
        <w:keepLines w:val="0"/>
        <w:pageBreakBefore w:val="0"/>
        <w:numPr>
          <w:ilvl w:val="0"/>
          <w:numId w:val="0"/>
        </w:numPr>
        <w:kinsoku/>
        <w:wordWrap/>
        <w:overflowPunct/>
        <w:topLinePunct w:val="0"/>
        <w:autoSpaceDE/>
        <w:autoSpaceDN/>
        <w:bidi w:val="0"/>
        <w:snapToGrid/>
        <w:spacing w:before="0" w:after="0" w:afterLines="0" w:line="240" w:lineRule="auto"/>
        <w:rPr>
          <w:rFonts w:hint="eastAsia"/>
          <w:color w:val="auto"/>
        </w:rPr>
      </w:pPr>
      <w:r>
        <w:rPr>
          <w:rFonts w:hint="eastAsia"/>
          <w:color w:val="auto"/>
        </w:rPr>
        <w:t>（资料性）</w:t>
      </w:r>
    </w:p>
    <w:p>
      <w:pPr>
        <w:pStyle w:val="79"/>
        <w:keepNext w:val="0"/>
        <w:keepLines w:val="0"/>
        <w:pageBreakBefore w:val="0"/>
        <w:numPr>
          <w:ilvl w:val="0"/>
          <w:numId w:val="0"/>
        </w:numPr>
        <w:kinsoku/>
        <w:wordWrap/>
        <w:overflowPunct/>
        <w:topLinePunct w:val="0"/>
        <w:autoSpaceDE/>
        <w:autoSpaceDN/>
        <w:bidi w:val="0"/>
        <w:snapToGrid/>
        <w:spacing w:before="0" w:after="156" w:line="240" w:lineRule="auto"/>
        <w:rPr>
          <w:rStyle w:val="32"/>
          <w:rFonts w:hint="default" w:ascii="Times New Roman" w:hAnsi="Times New Roman" w:cs="Times New Roman" w:eastAsiaTheme="minorEastAsia"/>
          <w:b w:val="0"/>
          <w:bCs w:val="0"/>
          <w:i w:val="0"/>
          <w:iCs w:val="0"/>
          <w:caps w:val="0"/>
          <w:color w:val="auto"/>
          <w:spacing w:val="0"/>
          <w:sz w:val="24"/>
          <w:szCs w:val="24"/>
          <w:shd w:val="clear" w:fill="FFFFFF"/>
        </w:rPr>
      </w:pPr>
      <w:r>
        <w:rPr>
          <w:rFonts w:hint="eastAsia"/>
          <w:color w:val="auto"/>
        </w:rPr>
        <w:t>合同中明确的服务内容和质量要求</w:t>
      </w:r>
    </w:p>
    <w:p>
      <w:pPr>
        <w:keepNext w:val="0"/>
        <w:keepLines w:val="0"/>
        <w:pageBreakBefore w:val="0"/>
        <w:kinsoku/>
        <w:wordWrap/>
        <w:overflowPunct/>
        <w:topLinePunct w:val="0"/>
        <w:autoSpaceDE/>
        <w:autoSpaceDN/>
        <w:bidi w:val="0"/>
        <w:adjustRightInd/>
        <w:snapToGrid/>
        <w:spacing w:line="240" w:lineRule="auto"/>
        <w:rPr>
          <w:rStyle w:val="32"/>
          <w:rFonts w:hint="eastAsia" w:ascii="Times New Roman" w:hAnsi="Times New Roman" w:cs="Times New Roman"/>
          <w:b w:val="0"/>
          <w:bCs w:val="0"/>
          <w:i w:val="0"/>
          <w:iCs w:val="0"/>
          <w:caps w:val="0"/>
          <w:color w:val="auto"/>
          <w:spacing w:val="0"/>
          <w:sz w:val="20"/>
          <w:szCs w:val="20"/>
          <w:shd w:val="clear" w:fill="FFFFFF"/>
          <w:lang w:val="en-US" w:eastAsia="zh-CN"/>
        </w:rPr>
      </w:pPr>
      <w:r>
        <w:rPr>
          <w:rStyle w:val="32"/>
          <w:rFonts w:hint="eastAsia" w:ascii="Times New Roman" w:hAnsi="Times New Roman" w:cs="Times New Roman"/>
          <w:b w:val="0"/>
          <w:bCs w:val="0"/>
          <w:i w:val="0"/>
          <w:iCs w:val="0"/>
          <w:caps w:val="0"/>
          <w:color w:val="auto"/>
          <w:spacing w:val="0"/>
          <w:sz w:val="20"/>
          <w:szCs w:val="20"/>
          <w:shd w:val="clear" w:fill="FFFFFF"/>
          <w:lang w:eastAsia="zh-CN"/>
        </w:rPr>
        <w:t>合同中明确的服务内容和质量要求见表</w:t>
      </w:r>
      <w:r>
        <w:rPr>
          <w:rStyle w:val="32"/>
          <w:rFonts w:hint="eastAsia" w:ascii="Times New Roman" w:hAnsi="Times New Roman" w:cs="Times New Roman"/>
          <w:b w:val="0"/>
          <w:bCs w:val="0"/>
          <w:i w:val="0"/>
          <w:iCs w:val="0"/>
          <w:caps w:val="0"/>
          <w:color w:val="auto"/>
          <w:spacing w:val="0"/>
          <w:sz w:val="20"/>
          <w:szCs w:val="20"/>
          <w:shd w:val="clear" w:fill="FFFFFF"/>
          <w:lang w:val="en-US" w:eastAsia="zh-CN"/>
        </w:rPr>
        <w:t>B.1。</w:t>
      </w:r>
    </w:p>
    <w:p>
      <w:pPr>
        <w:keepNext w:val="0"/>
        <w:keepLines w:val="0"/>
        <w:pageBreakBefore w:val="0"/>
        <w:kinsoku/>
        <w:wordWrap/>
        <w:overflowPunct/>
        <w:topLinePunct w:val="0"/>
        <w:autoSpaceDE/>
        <w:autoSpaceDN/>
        <w:bidi w:val="0"/>
        <w:adjustRightInd/>
        <w:snapToGrid/>
        <w:spacing w:line="240" w:lineRule="auto"/>
        <w:rPr>
          <w:rStyle w:val="32"/>
          <w:rFonts w:hint="eastAsia" w:ascii="Times New Roman" w:hAnsi="Times New Roman" w:cs="Times New Roman"/>
          <w:b w:val="0"/>
          <w:bCs w:val="0"/>
          <w:i w:val="0"/>
          <w:iCs w:val="0"/>
          <w:caps w:val="0"/>
          <w:color w:val="auto"/>
          <w:spacing w:val="0"/>
          <w:sz w:val="20"/>
          <w:szCs w:val="20"/>
          <w:shd w:val="clear" w:fill="FFFFFF"/>
          <w:lang w:val="en-US" w:eastAsia="zh-CN"/>
        </w:rPr>
      </w:pPr>
    </w:p>
    <w:p>
      <w:pPr>
        <w:keepNext w:val="0"/>
        <w:keepLines w:val="0"/>
        <w:pageBreakBefore w:val="0"/>
        <w:kinsoku/>
        <w:wordWrap/>
        <w:overflowPunct/>
        <w:topLinePunct w:val="0"/>
        <w:autoSpaceDE/>
        <w:autoSpaceDN/>
        <w:bidi w:val="0"/>
        <w:adjustRightInd/>
        <w:snapToGrid/>
        <w:spacing w:line="240" w:lineRule="auto"/>
        <w:jc w:val="center"/>
        <w:rPr>
          <w:rStyle w:val="32"/>
          <w:rFonts w:hint="eastAsia" w:ascii="黑体" w:hAnsi="黑体" w:eastAsia="黑体" w:cs="黑体"/>
          <w:b w:val="0"/>
          <w:bCs w:val="0"/>
          <w:i w:val="0"/>
          <w:iCs w:val="0"/>
          <w:caps w:val="0"/>
          <w:color w:val="auto"/>
          <w:spacing w:val="0"/>
          <w:sz w:val="20"/>
          <w:szCs w:val="20"/>
          <w:shd w:val="clear" w:fill="FFFFFF"/>
          <w:lang w:eastAsia="zh-CN"/>
        </w:rPr>
      </w:pPr>
      <w:r>
        <w:rPr>
          <w:rStyle w:val="32"/>
          <w:rFonts w:hint="eastAsia" w:ascii="黑体" w:hAnsi="黑体" w:eastAsia="黑体" w:cs="黑体"/>
          <w:b w:val="0"/>
          <w:bCs w:val="0"/>
          <w:i w:val="0"/>
          <w:iCs w:val="0"/>
          <w:caps w:val="0"/>
          <w:color w:val="auto"/>
          <w:spacing w:val="0"/>
          <w:sz w:val="20"/>
          <w:szCs w:val="20"/>
          <w:shd w:val="clear" w:fill="FFFFFF"/>
          <w:lang w:val="en-US" w:eastAsia="zh-CN"/>
        </w:rPr>
        <w:t>B.1</w:t>
      </w:r>
      <w:r>
        <w:rPr>
          <w:rStyle w:val="32"/>
          <w:rFonts w:hint="eastAsia" w:ascii="黑体" w:hAnsi="黑体" w:eastAsia="黑体" w:cs="黑体"/>
          <w:b w:val="0"/>
          <w:bCs w:val="0"/>
          <w:i w:val="0"/>
          <w:iCs w:val="0"/>
          <w:caps w:val="0"/>
          <w:color w:val="auto"/>
          <w:spacing w:val="0"/>
          <w:sz w:val="20"/>
          <w:szCs w:val="20"/>
          <w:shd w:val="clear" w:fill="FFFFFF"/>
          <w:lang w:eastAsia="zh-CN"/>
        </w:rPr>
        <w:t>合同中明确的服务内容和质量要求</w:t>
      </w:r>
    </w:p>
    <w:tbl>
      <w:tblPr>
        <w:tblStyle w:val="29"/>
        <w:tblW w:w="4994"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56"/>
        <w:gridCol w:w="1179"/>
        <w:gridCol w:w="4696"/>
        <w:gridCol w:w="22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1378"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auto"/>
                <w:sz w:val="23"/>
                <w:szCs w:val="23"/>
                <w:u w:val="none"/>
              </w:rPr>
            </w:pPr>
            <w:r>
              <w:rPr>
                <w:rFonts w:hint="default" w:ascii="Times New Roman" w:hAnsi="Times New Roman" w:eastAsia="宋体" w:cs="Times New Roman"/>
                <w:b/>
                <w:i w:val="0"/>
                <w:iCs w:val="0"/>
                <w:color w:val="auto"/>
                <w:kern w:val="0"/>
                <w:sz w:val="23"/>
                <w:szCs w:val="23"/>
                <w:u w:val="none"/>
                <w:lang w:val="en-US" w:eastAsia="zh-CN" w:bidi="ar"/>
              </w:rPr>
              <w:t>服务内容</w:t>
            </w:r>
          </w:p>
        </w:tc>
        <w:tc>
          <w:tcPr>
            <w:tcW w:w="245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auto"/>
                <w:sz w:val="23"/>
                <w:szCs w:val="23"/>
                <w:u w:val="none"/>
              </w:rPr>
            </w:pPr>
            <w:r>
              <w:rPr>
                <w:rFonts w:hint="default" w:ascii="Times New Roman" w:hAnsi="Times New Roman" w:eastAsia="宋体" w:cs="Times New Roman"/>
                <w:b/>
                <w:i w:val="0"/>
                <w:iCs w:val="0"/>
                <w:color w:val="auto"/>
                <w:kern w:val="0"/>
                <w:sz w:val="23"/>
                <w:szCs w:val="23"/>
                <w:u w:val="none"/>
                <w:lang w:val="en-US" w:eastAsia="zh-CN" w:bidi="ar"/>
              </w:rPr>
              <w:t>质量要求</w:t>
            </w:r>
          </w:p>
        </w:tc>
        <w:tc>
          <w:tcPr>
            <w:tcW w:w="116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Style w:val="241"/>
                <w:rFonts w:hint="default" w:ascii="Times New Roman" w:hAnsi="Times New Roman" w:eastAsia="宋体" w:cs="Times New Roman"/>
                <w:b/>
                <w:color w:val="auto"/>
                <w:sz w:val="23"/>
                <w:lang w:val="en-US" w:eastAsia="zh-CN" w:bidi="ar"/>
              </w:rPr>
            </w:pPr>
            <w:r>
              <w:rPr>
                <w:rStyle w:val="241"/>
                <w:rFonts w:hint="default" w:ascii="Times New Roman" w:hAnsi="Times New Roman" w:eastAsia="宋体" w:cs="Times New Roman"/>
                <w:b/>
                <w:color w:val="auto"/>
                <w:sz w:val="23"/>
                <w:lang w:val="en-US" w:eastAsia="zh-CN" w:bidi="ar"/>
              </w:rPr>
              <w:t>合同约定</w:t>
            </w:r>
          </w:p>
          <w:p>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auto"/>
                <w:sz w:val="23"/>
                <w:szCs w:val="23"/>
                <w:u w:val="none"/>
              </w:rPr>
            </w:pPr>
            <w:r>
              <w:rPr>
                <w:rStyle w:val="241"/>
                <w:rFonts w:hint="default" w:ascii="Times New Roman" w:hAnsi="Times New Roman" w:eastAsia="宋体" w:cs="Times New Roman"/>
                <w:b/>
                <w:color w:val="auto"/>
                <w:sz w:val="23"/>
                <w:lang w:val="en-US" w:eastAsia="zh-CN" w:bidi="ar"/>
              </w:rPr>
              <w:t>（双方协商填写）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61" w:type="pct"/>
            <w:vMerge w:val="restart"/>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农资采购与农机选用</w:t>
            </w:r>
          </w:p>
        </w:tc>
        <w:tc>
          <w:tcPr>
            <w:tcW w:w="61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种子采购</w:t>
            </w:r>
          </w:p>
        </w:tc>
        <w:tc>
          <w:tcPr>
            <w:tcW w:w="245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3"/>
                <w:u w:val="none"/>
              </w:rPr>
            </w:pPr>
            <w:r>
              <w:rPr>
                <w:rStyle w:val="241"/>
                <w:rFonts w:hint="default" w:ascii="Times New Roman" w:hAnsi="Times New Roman" w:eastAsia="宋体" w:cs="Times New Roman"/>
                <w:color w:val="auto"/>
                <w:sz w:val="22"/>
                <w:lang w:val="en-US" w:eastAsia="zh-CN" w:bidi="ar"/>
              </w:rPr>
              <w:t>选用国家或省级审定品种，生育期适宜，优质高产，分蘖力强，抗逆性好，适宜机械化生产。</w:t>
            </w:r>
          </w:p>
        </w:tc>
        <w:tc>
          <w:tcPr>
            <w:tcW w:w="116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22"/>
                <w:szCs w:val="23"/>
                <w:u w:val="none"/>
              </w:rPr>
            </w:pPr>
            <w:r>
              <w:rPr>
                <w:rStyle w:val="241"/>
                <w:rFonts w:hint="default" w:ascii="Times New Roman" w:hAnsi="Times New Roman" w:eastAsia="宋体" w:cs="Times New Roman"/>
                <w:color w:val="auto"/>
                <w:sz w:val="22"/>
                <w:lang w:val="en-US" w:eastAsia="zh-CN" w:bidi="ar"/>
              </w:rPr>
              <w:t>根据需求，双方约定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61" w:type="pct"/>
            <w:vMerge w:val="continue"/>
            <w:tcBorders>
              <w:left w:val="single" w:color="000000" w:sz="4" w:space="0"/>
              <w:right w:val="single" w:color="000000" w:sz="4" w:space="0"/>
            </w:tcBorders>
            <w:shd w:val="clear" w:color="auto" w:fill="FFFFFF"/>
            <w:vAlign w:val="center"/>
          </w:tcPr>
          <w:p>
            <w:pPr>
              <w:snapToGrid w:val="0"/>
              <w:ind w:left="0" w:leftChars="0" w:right="0" w:rightChars="0" w:firstLine="0" w:firstLineChars="0"/>
              <w:jc w:val="left"/>
              <w:rPr>
                <w:rFonts w:hint="default" w:ascii="Times New Roman" w:hAnsi="Times New Roman" w:eastAsia="宋体" w:cs="Times New Roman"/>
                <w:i w:val="0"/>
                <w:iCs w:val="0"/>
                <w:color w:val="auto"/>
                <w:sz w:val="22"/>
                <w:szCs w:val="22"/>
                <w:u w:val="none"/>
              </w:rPr>
            </w:pPr>
          </w:p>
        </w:tc>
        <w:tc>
          <w:tcPr>
            <w:tcW w:w="61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肥料采购</w:t>
            </w:r>
          </w:p>
        </w:tc>
        <w:tc>
          <w:tcPr>
            <w:tcW w:w="245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3"/>
                <w:u w:val="none"/>
              </w:rPr>
            </w:pPr>
            <w:r>
              <w:rPr>
                <w:rStyle w:val="241"/>
                <w:rFonts w:hint="default" w:ascii="Times New Roman" w:hAnsi="Times New Roman" w:eastAsia="宋体" w:cs="Times New Roman"/>
                <w:color w:val="auto"/>
                <w:sz w:val="22"/>
                <w:lang w:val="en-US" w:eastAsia="zh-CN" w:bidi="ar"/>
              </w:rPr>
              <w:t>根据目标产量与土壤肥力确定肥料种类、用量及追施时期。</w:t>
            </w:r>
          </w:p>
        </w:tc>
        <w:tc>
          <w:tcPr>
            <w:tcW w:w="116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22"/>
                <w:szCs w:val="23"/>
                <w:u w:val="none"/>
              </w:rPr>
            </w:pPr>
            <w:r>
              <w:rPr>
                <w:rStyle w:val="241"/>
                <w:rFonts w:hint="default" w:ascii="Times New Roman" w:hAnsi="Times New Roman" w:eastAsia="宋体" w:cs="Times New Roman"/>
                <w:color w:val="auto"/>
                <w:sz w:val="22"/>
                <w:lang w:val="en-US" w:eastAsia="zh-CN" w:bidi="ar"/>
              </w:rPr>
              <w:t>根据需求，双方约定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61" w:type="pct"/>
            <w:vMerge w:val="continue"/>
            <w:tcBorders>
              <w:left w:val="single" w:color="000000" w:sz="4" w:space="0"/>
              <w:right w:val="single" w:color="000000" w:sz="4" w:space="0"/>
            </w:tcBorders>
            <w:shd w:val="clear" w:color="auto" w:fill="FFFFFF"/>
            <w:vAlign w:val="center"/>
          </w:tcPr>
          <w:p>
            <w:pPr>
              <w:snapToGrid w:val="0"/>
              <w:ind w:left="0" w:leftChars="0" w:right="0" w:rightChars="0" w:firstLine="0" w:firstLineChars="0"/>
              <w:jc w:val="left"/>
              <w:rPr>
                <w:rFonts w:hint="default" w:ascii="Times New Roman" w:hAnsi="Times New Roman" w:eastAsia="宋体" w:cs="Times New Roman"/>
                <w:i w:val="0"/>
                <w:iCs w:val="0"/>
                <w:color w:val="auto"/>
                <w:sz w:val="22"/>
                <w:szCs w:val="22"/>
                <w:u w:val="none"/>
              </w:rPr>
            </w:pPr>
          </w:p>
        </w:tc>
        <w:tc>
          <w:tcPr>
            <w:tcW w:w="61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农药采购</w:t>
            </w:r>
          </w:p>
        </w:tc>
        <w:tc>
          <w:tcPr>
            <w:tcW w:w="245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3"/>
                <w:u w:val="none"/>
              </w:rPr>
            </w:pPr>
            <w:r>
              <w:rPr>
                <w:rStyle w:val="241"/>
                <w:rFonts w:hint="default" w:ascii="Times New Roman" w:hAnsi="Times New Roman" w:eastAsia="宋体" w:cs="Times New Roman"/>
                <w:color w:val="auto"/>
                <w:sz w:val="22"/>
                <w:lang w:val="en-US" w:eastAsia="zh-CN" w:bidi="ar"/>
              </w:rPr>
              <w:t>根据防治对象确定药剂种类、用量及施用时期，优先选用高效低毒、绿色环保型产品。</w:t>
            </w:r>
          </w:p>
        </w:tc>
        <w:tc>
          <w:tcPr>
            <w:tcW w:w="116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22"/>
                <w:szCs w:val="23"/>
                <w:u w:val="none"/>
              </w:rPr>
            </w:pPr>
            <w:r>
              <w:rPr>
                <w:rStyle w:val="241"/>
                <w:rFonts w:hint="default" w:ascii="Times New Roman" w:hAnsi="Times New Roman" w:eastAsia="宋体" w:cs="Times New Roman"/>
                <w:color w:val="auto"/>
                <w:sz w:val="22"/>
                <w:lang w:val="en-US" w:eastAsia="zh-CN" w:bidi="ar"/>
              </w:rPr>
              <w:t>根据需求，双方约定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61" w:type="pct"/>
            <w:vMerge w:val="continue"/>
            <w:tcBorders>
              <w:left w:val="single" w:color="000000" w:sz="4" w:space="0"/>
              <w:right w:val="single" w:color="000000" w:sz="4" w:space="0"/>
            </w:tcBorders>
            <w:shd w:val="clear" w:color="auto" w:fill="FFFFFF"/>
            <w:vAlign w:val="center"/>
          </w:tcPr>
          <w:p>
            <w:pPr>
              <w:snapToGrid w:val="0"/>
              <w:ind w:left="0" w:leftChars="0" w:right="0" w:rightChars="0" w:firstLine="0" w:firstLineChars="0"/>
              <w:jc w:val="left"/>
              <w:rPr>
                <w:rFonts w:hint="default" w:ascii="Times New Roman" w:hAnsi="Times New Roman" w:eastAsia="宋体" w:cs="Times New Roman"/>
                <w:i w:val="0"/>
                <w:iCs w:val="0"/>
                <w:color w:val="auto"/>
                <w:sz w:val="22"/>
                <w:szCs w:val="22"/>
                <w:u w:val="none"/>
              </w:rPr>
            </w:pPr>
          </w:p>
        </w:tc>
        <w:tc>
          <w:tcPr>
            <w:tcW w:w="61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农机选用</w:t>
            </w:r>
          </w:p>
        </w:tc>
        <w:tc>
          <w:tcPr>
            <w:tcW w:w="245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根据作业需求确定农机型号、数量，确保按时完成作业。</w:t>
            </w:r>
          </w:p>
        </w:tc>
        <w:tc>
          <w:tcPr>
            <w:tcW w:w="116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22"/>
                <w:szCs w:val="23"/>
                <w:u w:val="none"/>
              </w:rPr>
            </w:pPr>
            <w:r>
              <w:rPr>
                <w:rStyle w:val="241"/>
                <w:rFonts w:hint="default" w:ascii="Times New Roman" w:hAnsi="Times New Roman" w:eastAsia="宋体" w:cs="Times New Roman"/>
                <w:color w:val="auto"/>
                <w:sz w:val="22"/>
                <w:lang w:val="en-US" w:eastAsia="zh-CN" w:bidi="ar"/>
              </w:rPr>
              <w:t>根据需求，双方约定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61" w:type="pct"/>
            <w:vMerge w:val="continue"/>
            <w:tcBorders>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left"/>
              <w:rPr>
                <w:rFonts w:hint="default" w:ascii="Times New Roman" w:hAnsi="Times New Roman" w:eastAsia="宋体" w:cs="Times New Roman"/>
                <w:i w:val="0"/>
                <w:iCs w:val="0"/>
                <w:color w:val="auto"/>
                <w:sz w:val="22"/>
                <w:szCs w:val="22"/>
                <w:u w:val="none"/>
              </w:rPr>
            </w:pPr>
          </w:p>
        </w:tc>
        <w:tc>
          <w:tcPr>
            <w:tcW w:w="61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Style w:val="242"/>
                <w:rFonts w:hint="default" w:ascii="Times New Roman" w:hAnsi="Times New Roman" w:eastAsia="宋体" w:cs="Times New Roman"/>
                <w:color w:val="auto"/>
                <w:sz w:val="22"/>
                <w:lang w:val="en-US" w:eastAsia="zh-CN" w:bidi="ar"/>
              </w:rPr>
            </w:pPr>
            <w:r>
              <w:rPr>
                <w:rStyle w:val="242"/>
                <w:rFonts w:hint="default" w:ascii="Times New Roman" w:hAnsi="Times New Roman" w:cs="Times New Roman"/>
                <w:color w:val="auto"/>
                <w:sz w:val="22"/>
                <w:lang w:val="en-US" w:eastAsia="zh-CN" w:bidi="ar"/>
              </w:rPr>
              <w:t>......</w:t>
            </w:r>
          </w:p>
        </w:tc>
        <w:tc>
          <w:tcPr>
            <w:tcW w:w="245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Style w:val="242"/>
                <w:rFonts w:hint="default" w:ascii="Times New Roman" w:hAnsi="Times New Roman" w:eastAsia="宋体" w:cs="Times New Roman"/>
                <w:color w:val="auto"/>
                <w:sz w:val="22"/>
                <w:lang w:val="en-US" w:eastAsia="zh-CN" w:bidi="ar"/>
              </w:rPr>
            </w:pPr>
          </w:p>
        </w:tc>
        <w:tc>
          <w:tcPr>
            <w:tcW w:w="116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Style w:val="241"/>
                <w:rFonts w:hint="default" w:ascii="Times New Roman" w:hAnsi="Times New Roman" w:eastAsia="宋体" w:cs="Times New Roman"/>
                <w:color w:val="auto"/>
                <w:sz w:val="22"/>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61" w:type="pct"/>
            <w:vMerge w:val="restart"/>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耕整地</w:t>
            </w:r>
          </w:p>
        </w:tc>
        <w:tc>
          <w:tcPr>
            <w:tcW w:w="61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作业方式</w:t>
            </w:r>
          </w:p>
        </w:tc>
        <w:tc>
          <w:tcPr>
            <w:tcW w:w="245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根据土壤类型、种植模式选择旋耕、深翻、深耕、免耕等方式之一或组合。</w:t>
            </w:r>
          </w:p>
        </w:tc>
        <w:tc>
          <w:tcPr>
            <w:tcW w:w="116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根据需求，双方约定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61" w:type="pct"/>
            <w:vMerge w:val="continue"/>
            <w:tcBorders>
              <w:left w:val="single" w:color="000000" w:sz="4" w:space="0"/>
              <w:right w:val="single" w:color="000000" w:sz="4" w:space="0"/>
            </w:tcBorders>
            <w:shd w:val="clear" w:color="auto" w:fill="FFFFFF"/>
            <w:vAlign w:val="center"/>
          </w:tcPr>
          <w:p>
            <w:pPr>
              <w:snapToGrid w:val="0"/>
              <w:ind w:left="0" w:leftChars="0" w:right="0" w:rightChars="0" w:firstLine="0" w:firstLineChars="0"/>
              <w:jc w:val="left"/>
              <w:rPr>
                <w:rFonts w:hint="default" w:ascii="Times New Roman" w:hAnsi="Times New Roman" w:eastAsia="宋体" w:cs="Times New Roman"/>
                <w:i w:val="0"/>
                <w:iCs w:val="0"/>
                <w:color w:val="auto"/>
                <w:sz w:val="22"/>
                <w:szCs w:val="22"/>
                <w:u w:val="none"/>
              </w:rPr>
            </w:pPr>
          </w:p>
        </w:tc>
        <w:tc>
          <w:tcPr>
            <w:tcW w:w="61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作业时间</w:t>
            </w:r>
          </w:p>
        </w:tc>
        <w:tc>
          <w:tcPr>
            <w:tcW w:w="245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3"/>
                <w:u w:val="none"/>
              </w:rPr>
            </w:pPr>
            <w:r>
              <w:rPr>
                <w:rStyle w:val="241"/>
                <w:rFonts w:hint="default" w:ascii="Times New Roman" w:hAnsi="Times New Roman" w:eastAsia="宋体" w:cs="Times New Roman"/>
                <w:color w:val="auto"/>
                <w:sz w:val="22"/>
                <w:lang w:val="en-US" w:eastAsia="zh-CN" w:bidi="ar"/>
              </w:rPr>
              <w:t>根据品种及茬口安排确定耕整时间，双季稻抢时整地，一季稻合理安排。</w:t>
            </w:r>
          </w:p>
        </w:tc>
        <w:tc>
          <w:tcPr>
            <w:tcW w:w="116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根据需求，双方约定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61" w:type="pct"/>
            <w:vMerge w:val="continue"/>
            <w:tcBorders>
              <w:left w:val="single" w:color="000000" w:sz="4" w:space="0"/>
              <w:right w:val="single" w:color="000000" w:sz="4" w:space="0"/>
            </w:tcBorders>
            <w:shd w:val="clear" w:color="auto" w:fill="FFFFFF"/>
            <w:vAlign w:val="center"/>
          </w:tcPr>
          <w:p>
            <w:pPr>
              <w:snapToGrid w:val="0"/>
              <w:ind w:left="0" w:leftChars="0" w:right="0" w:rightChars="0" w:firstLine="0" w:firstLineChars="0"/>
              <w:jc w:val="left"/>
              <w:rPr>
                <w:rFonts w:hint="default" w:ascii="Times New Roman" w:hAnsi="Times New Roman" w:eastAsia="宋体" w:cs="Times New Roman"/>
                <w:i w:val="0"/>
                <w:iCs w:val="0"/>
                <w:color w:val="auto"/>
                <w:sz w:val="22"/>
                <w:szCs w:val="22"/>
                <w:u w:val="none"/>
              </w:rPr>
            </w:pPr>
          </w:p>
        </w:tc>
        <w:tc>
          <w:tcPr>
            <w:tcW w:w="61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作业深度</w:t>
            </w:r>
          </w:p>
        </w:tc>
        <w:tc>
          <w:tcPr>
            <w:tcW w:w="245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3"/>
                <w:u w:val="none"/>
              </w:rPr>
            </w:pPr>
            <w:r>
              <w:rPr>
                <w:rStyle w:val="241"/>
                <w:rFonts w:hint="default" w:ascii="Times New Roman" w:hAnsi="Times New Roman" w:eastAsia="宋体" w:cs="Times New Roman"/>
                <w:color w:val="auto"/>
                <w:sz w:val="22"/>
                <w:lang w:val="en-US" w:eastAsia="zh-CN" w:bidi="ar"/>
              </w:rPr>
              <w:t>旋耕深度宜</w:t>
            </w:r>
            <w:r>
              <w:rPr>
                <w:rStyle w:val="243"/>
                <w:rFonts w:hint="default" w:ascii="Times New Roman" w:hAnsi="Times New Roman" w:eastAsia="宋体" w:cs="Times New Roman"/>
                <w:color w:val="auto"/>
                <w:sz w:val="22"/>
                <w:lang w:val="en-US" w:eastAsia="zh-CN" w:bidi="ar"/>
              </w:rPr>
              <w:t>10 cm</w:t>
            </w:r>
            <w:r>
              <w:rPr>
                <w:rStyle w:val="241"/>
                <w:rFonts w:hint="default" w:ascii="Times New Roman" w:hAnsi="Times New Roman" w:eastAsia="宋体" w:cs="Times New Roman"/>
                <w:color w:val="auto"/>
                <w:sz w:val="22"/>
                <w:lang w:val="en-US" w:eastAsia="zh-CN" w:bidi="ar"/>
              </w:rPr>
              <w:t>～</w:t>
            </w:r>
            <w:r>
              <w:rPr>
                <w:rStyle w:val="243"/>
                <w:rFonts w:hint="default" w:ascii="Times New Roman" w:hAnsi="Times New Roman" w:eastAsia="宋体" w:cs="Times New Roman"/>
                <w:color w:val="auto"/>
                <w:sz w:val="22"/>
                <w:lang w:val="en-US" w:eastAsia="zh-CN" w:bidi="ar"/>
              </w:rPr>
              <w:t>15 cm</w:t>
            </w:r>
            <w:r>
              <w:rPr>
                <w:rStyle w:val="241"/>
                <w:rFonts w:hint="default" w:ascii="Times New Roman" w:hAnsi="Times New Roman" w:eastAsia="宋体" w:cs="Times New Roman"/>
                <w:color w:val="auto"/>
                <w:sz w:val="22"/>
                <w:lang w:val="en-US" w:eastAsia="zh-CN" w:bidi="ar"/>
              </w:rPr>
              <w:t>，深翻深度宜</w:t>
            </w:r>
            <w:r>
              <w:rPr>
                <w:rStyle w:val="243"/>
                <w:rFonts w:hint="default" w:ascii="Times New Roman" w:hAnsi="Times New Roman" w:eastAsia="宋体" w:cs="Times New Roman"/>
                <w:color w:val="auto"/>
                <w:sz w:val="22"/>
                <w:lang w:val="en-US" w:eastAsia="zh-CN" w:bidi="ar"/>
              </w:rPr>
              <w:t>25 cm</w:t>
            </w:r>
            <w:r>
              <w:rPr>
                <w:rStyle w:val="241"/>
                <w:rFonts w:hint="default" w:ascii="Times New Roman" w:hAnsi="Times New Roman" w:eastAsia="宋体" w:cs="Times New Roman"/>
                <w:color w:val="auto"/>
                <w:sz w:val="22"/>
                <w:lang w:val="en-US" w:eastAsia="zh-CN" w:bidi="ar"/>
              </w:rPr>
              <w:t>～</w:t>
            </w:r>
            <w:r>
              <w:rPr>
                <w:rStyle w:val="243"/>
                <w:rFonts w:hint="default" w:ascii="Times New Roman" w:hAnsi="Times New Roman" w:eastAsia="宋体" w:cs="Times New Roman"/>
                <w:color w:val="auto"/>
                <w:sz w:val="22"/>
                <w:lang w:val="en-US" w:eastAsia="zh-CN" w:bidi="ar"/>
              </w:rPr>
              <w:t>30 cm</w:t>
            </w:r>
            <w:r>
              <w:rPr>
                <w:rStyle w:val="241"/>
                <w:rFonts w:hint="default" w:ascii="Times New Roman" w:hAnsi="Times New Roman" w:eastAsia="宋体" w:cs="Times New Roman"/>
                <w:color w:val="auto"/>
                <w:sz w:val="22"/>
                <w:lang w:val="en-US" w:eastAsia="zh-CN" w:bidi="ar"/>
              </w:rPr>
              <w:t>。</w:t>
            </w:r>
          </w:p>
        </w:tc>
        <w:tc>
          <w:tcPr>
            <w:tcW w:w="116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根据需求，双方约定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61" w:type="pct"/>
            <w:vMerge w:val="continue"/>
            <w:tcBorders>
              <w:left w:val="single" w:color="000000" w:sz="4" w:space="0"/>
              <w:right w:val="single" w:color="000000" w:sz="4" w:space="0"/>
            </w:tcBorders>
            <w:shd w:val="clear" w:color="auto" w:fill="FFFFFF"/>
            <w:vAlign w:val="center"/>
          </w:tcPr>
          <w:p>
            <w:pPr>
              <w:snapToGrid w:val="0"/>
              <w:ind w:left="0" w:leftChars="0" w:right="0" w:rightChars="0" w:firstLine="0" w:firstLineChars="0"/>
              <w:jc w:val="left"/>
              <w:rPr>
                <w:rFonts w:hint="default" w:ascii="Times New Roman" w:hAnsi="Times New Roman" w:eastAsia="宋体" w:cs="Times New Roman"/>
                <w:i w:val="0"/>
                <w:iCs w:val="0"/>
                <w:color w:val="auto"/>
                <w:sz w:val="22"/>
                <w:szCs w:val="22"/>
                <w:u w:val="none"/>
              </w:rPr>
            </w:pPr>
          </w:p>
        </w:tc>
        <w:tc>
          <w:tcPr>
            <w:tcW w:w="61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作业效果</w:t>
            </w:r>
          </w:p>
        </w:tc>
        <w:tc>
          <w:tcPr>
            <w:tcW w:w="245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3"/>
                <w:u w:val="none"/>
              </w:rPr>
            </w:pPr>
            <w:r>
              <w:rPr>
                <w:rStyle w:val="241"/>
                <w:rFonts w:hint="default" w:ascii="Times New Roman" w:hAnsi="Times New Roman" w:eastAsia="宋体" w:cs="Times New Roman"/>
                <w:color w:val="auto"/>
                <w:sz w:val="22"/>
                <w:lang w:val="en-US" w:eastAsia="zh-CN" w:bidi="ar"/>
              </w:rPr>
              <w:t>田面高低落差</w:t>
            </w:r>
            <w:r>
              <w:rPr>
                <w:rStyle w:val="243"/>
                <w:rFonts w:hint="default" w:ascii="Times New Roman" w:hAnsi="Times New Roman" w:eastAsia="宋体" w:cs="Times New Roman"/>
                <w:color w:val="auto"/>
                <w:sz w:val="22"/>
                <w:lang w:val="en-US" w:eastAsia="zh-CN" w:bidi="ar"/>
              </w:rPr>
              <w:t>≤3 cm</w:t>
            </w:r>
            <w:r>
              <w:rPr>
                <w:rStyle w:val="241"/>
                <w:rFonts w:hint="default" w:ascii="Times New Roman" w:hAnsi="Times New Roman" w:eastAsia="宋体" w:cs="Times New Roman"/>
                <w:color w:val="auto"/>
                <w:sz w:val="22"/>
                <w:lang w:val="en-US" w:eastAsia="zh-CN" w:bidi="ar"/>
              </w:rPr>
              <w:t>，沉实</w:t>
            </w:r>
            <w:r>
              <w:rPr>
                <w:rStyle w:val="243"/>
                <w:rFonts w:hint="default" w:ascii="Times New Roman" w:hAnsi="Times New Roman" w:eastAsia="宋体" w:cs="Times New Roman"/>
                <w:color w:val="auto"/>
                <w:sz w:val="22"/>
                <w:lang w:val="en-US" w:eastAsia="zh-CN" w:bidi="ar"/>
              </w:rPr>
              <w:t>1 d</w:t>
            </w:r>
            <w:r>
              <w:rPr>
                <w:rStyle w:val="241"/>
                <w:rFonts w:hint="default" w:ascii="Times New Roman" w:hAnsi="Times New Roman" w:eastAsia="宋体" w:cs="Times New Roman"/>
                <w:color w:val="auto"/>
                <w:sz w:val="22"/>
                <w:lang w:val="en-US" w:eastAsia="zh-CN" w:bidi="ar"/>
              </w:rPr>
              <w:t>～</w:t>
            </w:r>
            <w:r>
              <w:rPr>
                <w:rStyle w:val="243"/>
                <w:rFonts w:hint="default" w:ascii="Times New Roman" w:hAnsi="Times New Roman" w:eastAsia="宋体" w:cs="Times New Roman"/>
                <w:color w:val="auto"/>
                <w:sz w:val="22"/>
                <w:lang w:val="en-US" w:eastAsia="zh-CN" w:bidi="ar"/>
              </w:rPr>
              <w:t>3 d</w:t>
            </w:r>
            <w:r>
              <w:rPr>
                <w:rStyle w:val="241"/>
                <w:rFonts w:hint="default" w:ascii="Times New Roman" w:hAnsi="Times New Roman" w:eastAsia="宋体" w:cs="Times New Roman"/>
                <w:color w:val="auto"/>
                <w:sz w:val="22"/>
                <w:lang w:val="en-US" w:eastAsia="zh-CN" w:bidi="ar"/>
              </w:rPr>
              <w:t>。</w:t>
            </w:r>
          </w:p>
        </w:tc>
        <w:tc>
          <w:tcPr>
            <w:tcW w:w="116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根据需求，双方约定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61" w:type="pct"/>
            <w:vMerge w:val="continue"/>
            <w:tcBorders>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left"/>
              <w:rPr>
                <w:rFonts w:hint="default" w:ascii="Times New Roman" w:hAnsi="Times New Roman" w:eastAsia="宋体" w:cs="Times New Roman"/>
                <w:i w:val="0"/>
                <w:iCs w:val="0"/>
                <w:color w:val="auto"/>
                <w:sz w:val="22"/>
                <w:szCs w:val="22"/>
                <w:u w:val="none"/>
              </w:rPr>
            </w:pPr>
          </w:p>
        </w:tc>
        <w:tc>
          <w:tcPr>
            <w:tcW w:w="61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Style w:val="242"/>
                <w:rFonts w:hint="default" w:ascii="Times New Roman" w:hAnsi="Times New Roman" w:eastAsia="宋体" w:cs="Times New Roman"/>
                <w:color w:val="auto"/>
                <w:sz w:val="22"/>
                <w:lang w:val="en-US" w:eastAsia="zh-CN" w:bidi="ar"/>
              </w:rPr>
            </w:pPr>
            <w:r>
              <w:rPr>
                <w:rStyle w:val="242"/>
                <w:rFonts w:hint="default" w:ascii="Times New Roman" w:hAnsi="Times New Roman" w:cs="Times New Roman"/>
                <w:color w:val="auto"/>
                <w:sz w:val="22"/>
                <w:lang w:val="en-US" w:eastAsia="zh-CN" w:bidi="ar"/>
              </w:rPr>
              <w:t>......</w:t>
            </w:r>
          </w:p>
        </w:tc>
        <w:tc>
          <w:tcPr>
            <w:tcW w:w="245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Style w:val="241"/>
                <w:rFonts w:hint="default" w:ascii="Times New Roman" w:hAnsi="Times New Roman" w:eastAsia="宋体" w:cs="Times New Roman"/>
                <w:color w:val="auto"/>
                <w:sz w:val="22"/>
                <w:lang w:val="en-US" w:eastAsia="zh-CN" w:bidi="ar"/>
              </w:rPr>
            </w:pPr>
          </w:p>
        </w:tc>
        <w:tc>
          <w:tcPr>
            <w:tcW w:w="116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Style w:val="242"/>
                <w:rFonts w:hint="default" w:ascii="Times New Roman" w:hAnsi="Times New Roman" w:eastAsia="宋体" w:cs="Times New Roman"/>
                <w:color w:val="auto"/>
                <w:sz w:val="22"/>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61" w:type="pct"/>
            <w:vMerge w:val="restart"/>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育秧</w:t>
            </w:r>
          </w:p>
        </w:tc>
        <w:tc>
          <w:tcPr>
            <w:tcW w:w="61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播前准备</w:t>
            </w:r>
          </w:p>
        </w:tc>
        <w:tc>
          <w:tcPr>
            <w:tcW w:w="245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3"/>
                <w:u w:val="none"/>
              </w:rPr>
            </w:pPr>
            <w:r>
              <w:rPr>
                <w:rStyle w:val="241"/>
                <w:rFonts w:hint="default" w:ascii="Times New Roman" w:hAnsi="Times New Roman" w:eastAsia="宋体" w:cs="Times New Roman"/>
                <w:color w:val="auto"/>
                <w:sz w:val="22"/>
                <w:lang w:val="en-US" w:eastAsia="zh-CN" w:bidi="ar"/>
              </w:rPr>
              <w:t>播种前规范开展晒种、选种、浸种、消毒与催芽等处理。</w:t>
            </w:r>
          </w:p>
        </w:tc>
        <w:tc>
          <w:tcPr>
            <w:tcW w:w="116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根据需求，双方约定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61" w:type="pct"/>
            <w:vMerge w:val="continue"/>
            <w:tcBorders>
              <w:left w:val="single" w:color="000000" w:sz="4" w:space="0"/>
              <w:right w:val="single" w:color="000000" w:sz="4" w:space="0"/>
            </w:tcBorders>
            <w:shd w:val="clear" w:color="auto" w:fill="FFFFFF"/>
            <w:vAlign w:val="center"/>
          </w:tcPr>
          <w:p>
            <w:pPr>
              <w:snapToGrid w:val="0"/>
              <w:ind w:left="0" w:leftChars="0" w:right="0" w:rightChars="0" w:firstLine="0" w:firstLineChars="0"/>
              <w:jc w:val="left"/>
              <w:rPr>
                <w:rFonts w:hint="default" w:ascii="Times New Roman" w:hAnsi="Times New Roman" w:eastAsia="宋体" w:cs="Times New Roman"/>
                <w:i w:val="0"/>
                <w:iCs w:val="0"/>
                <w:color w:val="auto"/>
                <w:sz w:val="22"/>
                <w:szCs w:val="22"/>
                <w:u w:val="none"/>
              </w:rPr>
            </w:pPr>
          </w:p>
        </w:tc>
        <w:tc>
          <w:tcPr>
            <w:tcW w:w="61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播期安排</w:t>
            </w:r>
          </w:p>
        </w:tc>
        <w:tc>
          <w:tcPr>
            <w:tcW w:w="245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根据生产计划与茬口衔接确定播期：双季早稻宜</w:t>
            </w:r>
            <w:r>
              <w:rPr>
                <w:rStyle w:val="244"/>
                <w:rFonts w:hint="default" w:ascii="Times New Roman" w:hAnsi="Times New Roman" w:eastAsia="宋体" w:cs="Times New Roman"/>
                <w:color w:val="auto"/>
                <w:sz w:val="22"/>
                <w:lang w:val="en-US" w:eastAsia="zh-CN" w:bidi="ar"/>
              </w:rPr>
              <w:t>3</w:t>
            </w:r>
            <w:r>
              <w:rPr>
                <w:rStyle w:val="242"/>
                <w:rFonts w:hint="default" w:ascii="Times New Roman" w:hAnsi="Times New Roman" w:eastAsia="宋体" w:cs="Times New Roman"/>
                <w:color w:val="auto"/>
                <w:sz w:val="22"/>
                <w:lang w:val="en-US" w:eastAsia="zh-CN" w:bidi="ar"/>
              </w:rPr>
              <w:t>月中下旬；再生稻头季宜</w:t>
            </w:r>
            <w:r>
              <w:rPr>
                <w:rStyle w:val="244"/>
                <w:rFonts w:hint="default" w:ascii="Times New Roman" w:hAnsi="Times New Roman" w:eastAsia="宋体" w:cs="Times New Roman"/>
                <w:color w:val="auto"/>
                <w:sz w:val="22"/>
                <w:lang w:val="en-US" w:eastAsia="zh-CN" w:bidi="ar"/>
              </w:rPr>
              <w:t>3</w:t>
            </w:r>
            <w:r>
              <w:rPr>
                <w:rStyle w:val="242"/>
                <w:rFonts w:hint="default" w:ascii="Times New Roman" w:hAnsi="Times New Roman" w:eastAsia="宋体" w:cs="Times New Roman"/>
                <w:color w:val="auto"/>
                <w:sz w:val="22"/>
                <w:lang w:val="en-US" w:eastAsia="zh-CN" w:bidi="ar"/>
              </w:rPr>
              <w:t>月中旬至</w:t>
            </w:r>
            <w:r>
              <w:rPr>
                <w:rStyle w:val="244"/>
                <w:rFonts w:hint="default" w:ascii="Times New Roman" w:hAnsi="Times New Roman" w:eastAsia="宋体" w:cs="Times New Roman"/>
                <w:color w:val="auto"/>
                <w:sz w:val="22"/>
                <w:lang w:val="en-US" w:eastAsia="zh-CN" w:bidi="ar"/>
              </w:rPr>
              <w:t>4</w:t>
            </w:r>
            <w:r>
              <w:rPr>
                <w:rStyle w:val="242"/>
                <w:rFonts w:hint="default" w:ascii="Times New Roman" w:hAnsi="Times New Roman" w:eastAsia="宋体" w:cs="Times New Roman"/>
                <w:color w:val="auto"/>
                <w:sz w:val="22"/>
                <w:lang w:val="en-US" w:eastAsia="zh-CN" w:bidi="ar"/>
              </w:rPr>
              <w:t>月初；一季中稻</w:t>
            </w:r>
            <w:r>
              <w:rPr>
                <w:rStyle w:val="244"/>
                <w:rFonts w:hint="default" w:ascii="Times New Roman" w:hAnsi="Times New Roman" w:eastAsia="宋体" w:cs="Times New Roman"/>
                <w:color w:val="auto"/>
                <w:sz w:val="22"/>
                <w:lang w:val="en-US" w:eastAsia="zh-CN" w:bidi="ar"/>
              </w:rPr>
              <w:t>4</w:t>
            </w:r>
            <w:r>
              <w:rPr>
                <w:rStyle w:val="242"/>
                <w:rFonts w:hint="default" w:ascii="Times New Roman" w:hAnsi="Times New Roman" w:eastAsia="宋体" w:cs="Times New Roman"/>
                <w:color w:val="auto"/>
                <w:sz w:val="22"/>
                <w:lang w:val="en-US" w:eastAsia="zh-CN" w:bidi="ar"/>
              </w:rPr>
              <w:t>月上旬至</w:t>
            </w:r>
            <w:r>
              <w:rPr>
                <w:rStyle w:val="244"/>
                <w:rFonts w:hint="default" w:ascii="Times New Roman" w:hAnsi="Times New Roman" w:eastAsia="宋体" w:cs="Times New Roman"/>
                <w:color w:val="auto"/>
                <w:sz w:val="22"/>
                <w:lang w:val="en-US" w:eastAsia="zh-CN" w:bidi="ar"/>
              </w:rPr>
              <w:t>5</w:t>
            </w:r>
            <w:r>
              <w:rPr>
                <w:rStyle w:val="242"/>
                <w:rFonts w:hint="default" w:ascii="Times New Roman" w:hAnsi="Times New Roman" w:eastAsia="宋体" w:cs="Times New Roman"/>
                <w:color w:val="auto"/>
                <w:sz w:val="22"/>
                <w:lang w:val="en-US" w:eastAsia="zh-CN" w:bidi="ar"/>
              </w:rPr>
              <w:t>月中下旬；一季晚稻宜</w:t>
            </w:r>
            <w:r>
              <w:rPr>
                <w:rStyle w:val="244"/>
                <w:rFonts w:hint="default" w:ascii="Times New Roman" w:hAnsi="Times New Roman" w:eastAsia="宋体" w:cs="Times New Roman"/>
                <w:color w:val="auto"/>
                <w:sz w:val="22"/>
                <w:lang w:val="en-US" w:eastAsia="zh-CN" w:bidi="ar"/>
              </w:rPr>
              <w:t>5</w:t>
            </w:r>
            <w:r>
              <w:rPr>
                <w:rStyle w:val="242"/>
                <w:rFonts w:hint="default" w:ascii="Times New Roman" w:hAnsi="Times New Roman" w:eastAsia="宋体" w:cs="Times New Roman"/>
                <w:color w:val="auto"/>
                <w:sz w:val="22"/>
                <w:lang w:val="en-US" w:eastAsia="zh-CN" w:bidi="ar"/>
              </w:rPr>
              <w:t>月下旬至</w:t>
            </w:r>
            <w:r>
              <w:rPr>
                <w:rStyle w:val="244"/>
                <w:rFonts w:hint="default" w:ascii="Times New Roman" w:hAnsi="Times New Roman" w:eastAsia="宋体" w:cs="Times New Roman"/>
                <w:color w:val="auto"/>
                <w:sz w:val="22"/>
                <w:lang w:val="en-US" w:eastAsia="zh-CN" w:bidi="ar"/>
              </w:rPr>
              <w:t>6</w:t>
            </w:r>
            <w:r>
              <w:rPr>
                <w:rStyle w:val="242"/>
                <w:rFonts w:hint="default" w:ascii="Times New Roman" w:hAnsi="Times New Roman" w:eastAsia="宋体" w:cs="Times New Roman"/>
                <w:color w:val="auto"/>
                <w:sz w:val="22"/>
                <w:lang w:val="en-US" w:eastAsia="zh-CN" w:bidi="ar"/>
              </w:rPr>
              <w:t>月上旬；双季晚稻须</w:t>
            </w:r>
            <w:r>
              <w:rPr>
                <w:rStyle w:val="244"/>
                <w:rFonts w:hint="default" w:ascii="Times New Roman" w:hAnsi="Times New Roman" w:eastAsia="宋体" w:cs="Times New Roman"/>
                <w:color w:val="auto"/>
                <w:sz w:val="22"/>
                <w:lang w:val="en-US" w:eastAsia="zh-CN" w:bidi="ar"/>
              </w:rPr>
              <w:t>6</w:t>
            </w:r>
            <w:r>
              <w:rPr>
                <w:rStyle w:val="242"/>
                <w:rFonts w:hint="default" w:ascii="Times New Roman" w:hAnsi="Times New Roman" w:eastAsia="宋体" w:cs="Times New Roman"/>
                <w:color w:val="auto"/>
                <w:sz w:val="22"/>
                <w:lang w:val="en-US" w:eastAsia="zh-CN" w:bidi="ar"/>
              </w:rPr>
              <w:t>月中下旬完成。</w:t>
            </w:r>
          </w:p>
        </w:tc>
        <w:tc>
          <w:tcPr>
            <w:tcW w:w="116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根据需求，双方约定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61" w:type="pct"/>
            <w:vMerge w:val="continue"/>
            <w:tcBorders>
              <w:left w:val="single" w:color="000000" w:sz="4" w:space="0"/>
              <w:right w:val="single" w:color="000000" w:sz="4" w:space="0"/>
            </w:tcBorders>
            <w:shd w:val="clear" w:color="auto" w:fill="FFFFFF"/>
            <w:vAlign w:val="center"/>
          </w:tcPr>
          <w:p>
            <w:pPr>
              <w:snapToGrid w:val="0"/>
              <w:ind w:left="0" w:leftChars="0" w:right="0" w:rightChars="0" w:firstLine="0" w:firstLineChars="0"/>
              <w:jc w:val="left"/>
              <w:rPr>
                <w:rFonts w:hint="default" w:ascii="Times New Roman" w:hAnsi="Times New Roman" w:eastAsia="宋体" w:cs="Times New Roman"/>
                <w:i w:val="0"/>
                <w:iCs w:val="0"/>
                <w:color w:val="auto"/>
                <w:sz w:val="22"/>
                <w:szCs w:val="22"/>
                <w:u w:val="none"/>
              </w:rPr>
            </w:pPr>
          </w:p>
        </w:tc>
        <w:tc>
          <w:tcPr>
            <w:tcW w:w="61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播种量</w:t>
            </w:r>
          </w:p>
        </w:tc>
        <w:tc>
          <w:tcPr>
            <w:tcW w:w="245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3"/>
                <w:u w:val="none"/>
              </w:rPr>
            </w:pPr>
            <w:r>
              <w:rPr>
                <w:rStyle w:val="241"/>
                <w:rFonts w:hint="default" w:ascii="Times New Roman" w:hAnsi="Times New Roman" w:eastAsia="宋体" w:cs="Times New Roman"/>
                <w:color w:val="auto"/>
                <w:sz w:val="22"/>
                <w:lang w:val="en-US" w:eastAsia="zh-CN" w:bidi="ar"/>
              </w:rPr>
              <w:t>根据品种和移栽方式确定播种量。</w:t>
            </w:r>
          </w:p>
        </w:tc>
        <w:tc>
          <w:tcPr>
            <w:tcW w:w="116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根据需求，双方约定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61" w:type="pct"/>
            <w:vMerge w:val="continue"/>
            <w:tcBorders>
              <w:left w:val="single" w:color="000000" w:sz="4" w:space="0"/>
              <w:right w:val="single" w:color="000000" w:sz="4" w:space="0"/>
            </w:tcBorders>
            <w:shd w:val="clear" w:color="auto" w:fill="FFFFFF"/>
            <w:vAlign w:val="center"/>
          </w:tcPr>
          <w:p>
            <w:pPr>
              <w:snapToGrid w:val="0"/>
              <w:ind w:left="0" w:leftChars="0" w:right="0" w:rightChars="0" w:firstLine="0" w:firstLineChars="0"/>
              <w:jc w:val="left"/>
              <w:rPr>
                <w:rFonts w:hint="default" w:ascii="Times New Roman" w:hAnsi="Times New Roman" w:eastAsia="宋体" w:cs="Times New Roman"/>
                <w:i w:val="0"/>
                <w:iCs w:val="0"/>
                <w:color w:val="auto"/>
                <w:sz w:val="22"/>
                <w:szCs w:val="22"/>
                <w:u w:val="none"/>
              </w:rPr>
            </w:pPr>
          </w:p>
        </w:tc>
        <w:tc>
          <w:tcPr>
            <w:tcW w:w="61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育秧管理</w:t>
            </w:r>
          </w:p>
        </w:tc>
        <w:tc>
          <w:tcPr>
            <w:tcW w:w="245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3"/>
                <w:u w:val="none"/>
              </w:rPr>
            </w:pPr>
            <w:r>
              <w:rPr>
                <w:rStyle w:val="241"/>
                <w:rFonts w:hint="default" w:ascii="Times New Roman" w:hAnsi="Times New Roman" w:eastAsia="宋体" w:cs="Times New Roman"/>
                <w:color w:val="auto"/>
                <w:sz w:val="22"/>
                <w:lang w:val="en-US" w:eastAsia="zh-CN" w:bidi="ar"/>
              </w:rPr>
              <w:t>育秧期系统调控温湿度与水肥，加强病虫害防治。</w:t>
            </w:r>
          </w:p>
        </w:tc>
        <w:tc>
          <w:tcPr>
            <w:tcW w:w="116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根据需求，双方约定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61" w:type="pct"/>
            <w:vMerge w:val="continue"/>
            <w:tcBorders>
              <w:left w:val="single" w:color="000000" w:sz="4" w:space="0"/>
              <w:right w:val="single" w:color="000000" w:sz="4" w:space="0"/>
            </w:tcBorders>
            <w:shd w:val="clear" w:color="auto" w:fill="FFFFFF"/>
            <w:vAlign w:val="center"/>
          </w:tcPr>
          <w:p>
            <w:pPr>
              <w:snapToGrid w:val="0"/>
              <w:ind w:left="0" w:leftChars="0" w:right="0" w:rightChars="0" w:firstLine="0" w:firstLineChars="0"/>
              <w:jc w:val="left"/>
              <w:rPr>
                <w:rFonts w:hint="default" w:ascii="Times New Roman" w:hAnsi="Times New Roman" w:eastAsia="宋体" w:cs="Times New Roman"/>
                <w:i w:val="0"/>
                <w:iCs w:val="0"/>
                <w:color w:val="auto"/>
                <w:sz w:val="22"/>
                <w:szCs w:val="22"/>
                <w:u w:val="none"/>
              </w:rPr>
            </w:pPr>
          </w:p>
        </w:tc>
        <w:tc>
          <w:tcPr>
            <w:tcW w:w="61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秧苗质量</w:t>
            </w:r>
          </w:p>
        </w:tc>
        <w:tc>
          <w:tcPr>
            <w:tcW w:w="245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秧苗应均匀整齐、根系发达、无病虫危害。</w:t>
            </w:r>
          </w:p>
        </w:tc>
        <w:tc>
          <w:tcPr>
            <w:tcW w:w="116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根据需求，双方约定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61" w:type="pct"/>
            <w:vMerge w:val="continue"/>
            <w:tcBorders>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left"/>
              <w:rPr>
                <w:rFonts w:hint="default" w:ascii="Times New Roman" w:hAnsi="Times New Roman" w:eastAsia="宋体" w:cs="Times New Roman"/>
                <w:i w:val="0"/>
                <w:iCs w:val="0"/>
                <w:color w:val="auto"/>
                <w:sz w:val="22"/>
                <w:szCs w:val="22"/>
                <w:u w:val="none"/>
              </w:rPr>
            </w:pPr>
          </w:p>
        </w:tc>
        <w:tc>
          <w:tcPr>
            <w:tcW w:w="61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Style w:val="242"/>
                <w:rFonts w:hint="default" w:ascii="Times New Roman" w:hAnsi="Times New Roman" w:eastAsia="宋体" w:cs="Times New Roman"/>
                <w:color w:val="auto"/>
                <w:sz w:val="22"/>
                <w:lang w:val="en-US" w:eastAsia="zh-CN" w:bidi="ar"/>
              </w:rPr>
            </w:pPr>
            <w:r>
              <w:rPr>
                <w:rStyle w:val="242"/>
                <w:rFonts w:hint="default" w:ascii="Times New Roman" w:hAnsi="Times New Roman" w:cs="Times New Roman"/>
                <w:color w:val="auto"/>
                <w:sz w:val="22"/>
                <w:lang w:val="en-US" w:eastAsia="zh-CN" w:bidi="ar"/>
              </w:rPr>
              <w:t>......</w:t>
            </w:r>
          </w:p>
        </w:tc>
        <w:tc>
          <w:tcPr>
            <w:tcW w:w="245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Style w:val="242"/>
                <w:rFonts w:hint="default" w:ascii="Times New Roman" w:hAnsi="Times New Roman" w:eastAsia="宋体" w:cs="Times New Roman"/>
                <w:color w:val="auto"/>
                <w:sz w:val="22"/>
                <w:lang w:val="en-US" w:eastAsia="zh-CN" w:bidi="ar"/>
              </w:rPr>
            </w:pPr>
          </w:p>
        </w:tc>
        <w:tc>
          <w:tcPr>
            <w:tcW w:w="116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Style w:val="242"/>
                <w:rFonts w:hint="default" w:ascii="Times New Roman" w:hAnsi="Times New Roman" w:eastAsia="宋体" w:cs="Times New Roman"/>
                <w:color w:val="auto"/>
                <w:sz w:val="22"/>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61" w:type="pct"/>
            <w:vMerge w:val="restart"/>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移栽</w:t>
            </w:r>
          </w:p>
        </w:tc>
        <w:tc>
          <w:tcPr>
            <w:tcW w:w="61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准备工作</w:t>
            </w:r>
          </w:p>
        </w:tc>
        <w:tc>
          <w:tcPr>
            <w:tcW w:w="245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根据秧苗素质、播种日期及前茬时间确定移栽期，确保双季稻茬口衔接；移栽前</w:t>
            </w:r>
            <w:r>
              <w:rPr>
                <w:rStyle w:val="244"/>
                <w:rFonts w:hint="default" w:ascii="Times New Roman" w:hAnsi="Times New Roman" w:eastAsia="宋体" w:cs="Times New Roman"/>
                <w:color w:val="auto"/>
                <w:sz w:val="22"/>
                <w:lang w:val="en-US" w:eastAsia="zh-CN" w:bidi="ar"/>
              </w:rPr>
              <w:t>1 d</w:t>
            </w:r>
            <w:r>
              <w:rPr>
                <w:rStyle w:val="242"/>
                <w:rFonts w:hint="default" w:ascii="Times New Roman" w:hAnsi="Times New Roman" w:eastAsia="宋体" w:cs="Times New Roman"/>
                <w:color w:val="auto"/>
                <w:sz w:val="22"/>
                <w:lang w:val="en-US" w:eastAsia="zh-CN" w:bidi="ar"/>
              </w:rPr>
              <w:t>～</w:t>
            </w:r>
            <w:r>
              <w:rPr>
                <w:rStyle w:val="244"/>
                <w:rFonts w:hint="default" w:ascii="Times New Roman" w:hAnsi="Times New Roman" w:eastAsia="宋体" w:cs="Times New Roman"/>
                <w:color w:val="auto"/>
                <w:sz w:val="22"/>
                <w:lang w:val="en-US" w:eastAsia="zh-CN" w:bidi="ar"/>
              </w:rPr>
              <w:t>2 d</w:t>
            </w:r>
            <w:r>
              <w:rPr>
                <w:rStyle w:val="242"/>
                <w:rFonts w:hint="default" w:ascii="Times New Roman" w:hAnsi="Times New Roman" w:eastAsia="宋体" w:cs="Times New Roman"/>
                <w:color w:val="auto"/>
                <w:sz w:val="22"/>
                <w:lang w:val="en-US" w:eastAsia="zh-CN" w:bidi="ar"/>
              </w:rPr>
              <w:t>大田保持</w:t>
            </w:r>
            <w:r>
              <w:rPr>
                <w:rStyle w:val="244"/>
                <w:rFonts w:hint="default" w:ascii="Times New Roman" w:hAnsi="Times New Roman" w:eastAsia="宋体" w:cs="Times New Roman"/>
                <w:color w:val="auto"/>
                <w:sz w:val="22"/>
                <w:lang w:val="en-US" w:eastAsia="zh-CN" w:bidi="ar"/>
              </w:rPr>
              <w:t>1 cm</w:t>
            </w:r>
            <w:r>
              <w:rPr>
                <w:rStyle w:val="242"/>
                <w:rFonts w:hint="default" w:ascii="Times New Roman" w:hAnsi="Times New Roman" w:eastAsia="宋体" w:cs="Times New Roman"/>
                <w:color w:val="auto"/>
                <w:sz w:val="22"/>
                <w:lang w:val="en-US" w:eastAsia="zh-CN" w:bidi="ar"/>
              </w:rPr>
              <w:t>～</w:t>
            </w:r>
            <w:r>
              <w:rPr>
                <w:rStyle w:val="244"/>
                <w:rFonts w:hint="default" w:ascii="Times New Roman" w:hAnsi="Times New Roman" w:eastAsia="宋体" w:cs="Times New Roman"/>
                <w:color w:val="auto"/>
                <w:sz w:val="22"/>
                <w:lang w:val="en-US" w:eastAsia="zh-CN" w:bidi="ar"/>
              </w:rPr>
              <w:t>2 cm</w:t>
            </w:r>
            <w:r>
              <w:rPr>
                <w:rStyle w:val="242"/>
                <w:rFonts w:hint="default" w:ascii="Times New Roman" w:hAnsi="Times New Roman" w:eastAsia="宋体" w:cs="Times New Roman"/>
                <w:color w:val="auto"/>
                <w:sz w:val="22"/>
                <w:lang w:val="en-US" w:eastAsia="zh-CN" w:bidi="ar"/>
              </w:rPr>
              <w:t>浅水层。</w:t>
            </w:r>
          </w:p>
        </w:tc>
        <w:tc>
          <w:tcPr>
            <w:tcW w:w="116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根据需求，双方约定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61" w:type="pct"/>
            <w:vMerge w:val="continue"/>
            <w:tcBorders>
              <w:left w:val="single" w:color="000000" w:sz="4" w:space="0"/>
              <w:right w:val="single" w:color="000000" w:sz="4" w:space="0"/>
            </w:tcBorders>
            <w:shd w:val="clear" w:color="auto" w:fill="FFFFFF"/>
            <w:vAlign w:val="center"/>
          </w:tcPr>
          <w:p>
            <w:pPr>
              <w:snapToGrid w:val="0"/>
              <w:ind w:left="0" w:leftChars="0" w:right="0" w:rightChars="0" w:firstLine="0" w:firstLineChars="0"/>
              <w:jc w:val="left"/>
              <w:rPr>
                <w:rFonts w:hint="default" w:ascii="Times New Roman" w:hAnsi="Times New Roman" w:eastAsia="宋体" w:cs="Times New Roman"/>
                <w:i w:val="0"/>
                <w:iCs w:val="0"/>
                <w:color w:val="auto"/>
                <w:sz w:val="22"/>
                <w:szCs w:val="22"/>
                <w:u w:val="none"/>
              </w:rPr>
            </w:pPr>
          </w:p>
        </w:tc>
        <w:tc>
          <w:tcPr>
            <w:tcW w:w="61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移栽密度</w:t>
            </w:r>
          </w:p>
        </w:tc>
        <w:tc>
          <w:tcPr>
            <w:tcW w:w="245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3"/>
                <w:u w:val="none"/>
              </w:rPr>
            </w:pPr>
            <w:r>
              <w:rPr>
                <w:rStyle w:val="241"/>
                <w:rFonts w:hint="default" w:ascii="Times New Roman" w:hAnsi="Times New Roman" w:eastAsia="宋体" w:cs="Times New Roman"/>
                <w:color w:val="auto"/>
                <w:sz w:val="22"/>
                <w:lang w:val="en-US" w:eastAsia="zh-CN" w:bidi="ar"/>
              </w:rPr>
              <w:t>合理密植，保证基本苗：双季早稻杂交稻</w:t>
            </w:r>
            <w:r>
              <w:rPr>
                <w:rStyle w:val="243"/>
                <w:rFonts w:hint="default" w:ascii="Times New Roman" w:hAnsi="Times New Roman" w:eastAsia="宋体" w:cs="Times New Roman"/>
                <w:color w:val="auto"/>
                <w:sz w:val="22"/>
                <w:lang w:val="en-US" w:eastAsia="zh-CN" w:bidi="ar"/>
              </w:rPr>
              <w:t>≥2.2</w:t>
            </w:r>
            <w:r>
              <w:rPr>
                <w:rStyle w:val="241"/>
                <w:rFonts w:hint="default" w:ascii="Times New Roman" w:hAnsi="Times New Roman" w:eastAsia="宋体" w:cs="Times New Roman"/>
                <w:color w:val="auto"/>
                <w:sz w:val="22"/>
                <w:lang w:val="en-US" w:eastAsia="zh-CN" w:bidi="ar"/>
              </w:rPr>
              <w:t>万蔸</w:t>
            </w:r>
            <w:r>
              <w:rPr>
                <w:rStyle w:val="243"/>
                <w:rFonts w:hint="default" w:ascii="Times New Roman" w:hAnsi="Times New Roman" w:eastAsia="宋体" w:cs="Times New Roman"/>
                <w:color w:val="auto"/>
                <w:sz w:val="22"/>
                <w:lang w:val="en-US" w:eastAsia="zh-CN" w:bidi="ar"/>
              </w:rPr>
              <w:t>/</w:t>
            </w:r>
            <w:r>
              <w:rPr>
                <w:rStyle w:val="241"/>
                <w:rFonts w:hint="default" w:ascii="Times New Roman" w:hAnsi="Times New Roman" w:eastAsia="宋体" w:cs="Times New Roman"/>
                <w:color w:val="auto"/>
                <w:sz w:val="22"/>
                <w:lang w:val="en-US" w:eastAsia="zh-CN" w:bidi="ar"/>
              </w:rPr>
              <w:t>亩、常规稻</w:t>
            </w:r>
            <w:r>
              <w:rPr>
                <w:rStyle w:val="243"/>
                <w:rFonts w:hint="default" w:ascii="Times New Roman" w:hAnsi="Times New Roman" w:eastAsia="宋体" w:cs="Times New Roman"/>
                <w:color w:val="auto"/>
                <w:sz w:val="22"/>
                <w:lang w:val="en-US" w:eastAsia="zh-CN" w:bidi="ar"/>
              </w:rPr>
              <w:t>≥2.4</w:t>
            </w:r>
            <w:r>
              <w:rPr>
                <w:rStyle w:val="241"/>
                <w:rFonts w:hint="default" w:ascii="Times New Roman" w:hAnsi="Times New Roman" w:eastAsia="宋体" w:cs="Times New Roman"/>
                <w:color w:val="auto"/>
                <w:sz w:val="22"/>
                <w:lang w:val="en-US" w:eastAsia="zh-CN" w:bidi="ar"/>
              </w:rPr>
              <w:t>万蔸</w:t>
            </w:r>
            <w:r>
              <w:rPr>
                <w:rStyle w:val="243"/>
                <w:rFonts w:hint="default" w:ascii="Times New Roman" w:hAnsi="Times New Roman" w:eastAsia="宋体" w:cs="Times New Roman"/>
                <w:color w:val="auto"/>
                <w:sz w:val="22"/>
                <w:lang w:val="en-US" w:eastAsia="zh-CN" w:bidi="ar"/>
              </w:rPr>
              <w:t>/</w:t>
            </w:r>
            <w:r>
              <w:rPr>
                <w:rStyle w:val="241"/>
                <w:rFonts w:hint="default" w:ascii="Times New Roman" w:hAnsi="Times New Roman" w:eastAsia="宋体" w:cs="Times New Roman"/>
                <w:color w:val="auto"/>
                <w:sz w:val="22"/>
                <w:lang w:val="en-US" w:eastAsia="zh-CN" w:bidi="ar"/>
              </w:rPr>
              <w:t>亩；双季晚稻杂交稻</w:t>
            </w:r>
            <w:r>
              <w:rPr>
                <w:rStyle w:val="243"/>
                <w:rFonts w:hint="default" w:ascii="Times New Roman" w:hAnsi="Times New Roman" w:eastAsia="宋体" w:cs="Times New Roman"/>
                <w:color w:val="auto"/>
                <w:sz w:val="22"/>
                <w:lang w:val="en-US" w:eastAsia="zh-CN" w:bidi="ar"/>
              </w:rPr>
              <w:t>≥1.8</w:t>
            </w:r>
            <w:r>
              <w:rPr>
                <w:rStyle w:val="241"/>
                <w:rFonts w:hint="default" w:ascii="Times New Roman" w:hAnsi="Times New Roman" w:eastAsia="宋体" w:cs="Times New Roman"/>
                <w:color w:val="auto"/>
                <w:sz w:val="22"/>
                <w:lang w:val="en-US" w:eastAsia="zh-CN" w:bidi="ar"/>
              </w:rPr>
              <w:t>万蔸</w:t>
            </w:r>
            <w:r>
              <w:rPr>
                <w:rStyle w:val="243"/>
                <w:rFonts w:hint="default" w:ascii="Times New Roman" w:hAnsi="Times New Roman" w:eastAsia="宋体" w:cs="Times New Roman"/>
                <w:color w:val="auto"/>
                <w:sz w:val="22"/>
                <w:lang w:val="en-US" w:eastAsia="zh-CN" w:bidi="ar"/>
              </w:rPr>
              <w:t>/</w:t>
            </w:r>
            <w:r>
              <w:rPr>
                <w:rStyle w:val="241"/>
                <w:rFonts w:hint="default" w:ascii="Times New Roman" w:hAnsi="Times New Roman" w:eastAsia="宋体" w:cs="Times New Roman"/>
                <w:color w:val="auto"/>
                <w:sz w:val="22"/>
                <w:lang w:val="en-US" w:eastAsia="zh-CN" w:bidi="ar"/>
              </w:rPr>
              <w:t>亩、常规稻</w:t>
            </w:r>
            <w:r>
              <w:rPr>
                <w:rStyle w:val="243"/>
                <w:rFonts w:hint="default" w:ascii="Times New Roman" w:hAnsi="Times New Roman" w:eastAsia="宋体" w:cs="Times New Roman"/>
                <w:color w:val="auto"/>
                <w:sz w:val="22"/>
                <w:lang w:val="en-US" w:eastAsia="zh-CN" w:bidi="ar"/>
              </w:rPr>
              <w:t>≥2.0</w:t>
            </w:r>
            <w:r>
              <w:rPr>
                <w:rStyle w:val="241"/>
                <w:rFonts w:hint="default" w:ascii="Times New Roman" w:hAnsi="Times New Roman" w:eastAsia="宋体" w:cs="Times New Roman"/>
                <w:color w:val="auto"/>
                <w:sz w:val="22"/>
                <w:lang w:val="en-US" w:eastAsia="zh-CN" w:bidi="ar"/>
              </w:rPr>
              <w:t>万蔸</w:t>
            </w:r>
            <w:r>
              <w:rPr>
                <w:rStyle w:val="243"/>
                <w:rFonts w:hint="default" w:ascii="Times New Roman" w:hAnsi="Times New Roman" w:eastAsia="宋体" w:cs="Times New Roman"/>
                <w:color w:val="auto"/>
                <w:sz w:val="22"/>
                <w:lang w:val="en-US" w:eastAsia="zh-CN" w:bidi="ar"/>
              </w:rPr>
              <w:t>/</w:t>
            </w:r>
            <w:r>
              <w:rPr>
                <w:rStyle w:val="241"/>
                <w:rFonts w:hint="default" w:ascii="Times New Roman" w:hAnsi="Times New Roman" w:eastAsia="宋体" w:cs="Times New Roman"/>
                <w:color w:val="auto"/>
                <w:sz w:val="22"/>
                <w:lang w:val="en-US" w:eastAsia="zh-CN" w:bidi="ar"/>
              </w:rPr>
              <w:t>亩；中稻</w:t>
            </w:r>
            <w:r>
              <w:rPr>
                <w:rStyle w:val="243"/>
                <w:rFonts w:hint="default" w:ascii="Times New Roman" w:hAnsi="Times New Roman" w:eastAsia="宋体" w:cs="Times New Roman"/>
                <w:color w:val="auto"/>
                <w:sz w:val="22"/>
                <w:lang w:val="en-US" w:eastAsia="zh-CN" w:bidi="ar"/>
              </w:rPr>
              <w:t>/</w:t>
            </w:r>
            <w:r>
              <w:rPr>
                <w:rStyle w:val="241"/>
                <w:rFonts w:hint="default" w:ascii="Times New Roman" w:hAnsi="Times New Roman" w:eastAsia="宋体" w:cs="Times New Roman"/>
                <w:color w:val="auto"/>
                <w:sz w:val="22"/>
                <w:lang w:val="en-US" w:eastAsia="zh-CN" w:bidi="ar"/>
              </w:rPr>
              <w:t>一季晚稻杂交稻</w:t>
            </w:r>
            <w:r>
              <w:rPr>
                <w:rStyle w:val="243"/>
                <w:rFonts w:hint="default" w:ascii="Times New Roman" w:hAnsi="Times New Roman" w:eastAsia="宋体" w:cs="Times New Roman"/>
                <w:color w:val="auto"/>
                <w:sz w:val="22"/>
                <w:lang w:val="en-US" w:eastAsia="zh-CN" w:bidi="ar"/>
              </w:rPr>
              <w:t>≥1.6</w:t>
            </w:r>
            <w:r>
              <w:rPr>
                <w:rStyle w:val="241"/>
                <w:rFonts w:hint="default" w:ascii="Times New Roman" w:hAnsi="Times New Roman" w:eastAsia="宋体" w:cs="Times New Roman"/>
                <w:color w:val="auto"/>
                <w:sz w:val="22"/>
                <w:lang w:val="en-US" w:eastAsia="zh-CN" w:bidi="ar"/>
              </w:rPr>
              <w:t>万蔸</w:t>
            </w:r>
            <w:r>
              <w:rPr>
                <w:rStyle w:val="243"/>
                <w:rFonts w:hint="default" w:ascii="Times New Roman" w:hAnsi="Times New Roman" w:eastAsia="宋体" w:cs="Times New Roman"/>
                <w:color w:val="auto"/>
                <w:sz w:val="22"/>
                <w:lang w:val="en-US" w:eastAsia="zh-CN" w:bidi="ar"/>
              </w:rPr>
              <w:t>/</w:t>
            </w:r>
            <w:r>
              <w:rPr>
                <w:rStyle w:val="241"/>
                <w:rFonts w:hint="default" w:ascii="Times New Roman" w:hAnsi="Times New Roman" w:eastAsia="宋体" w:cs="Times New Roman"/>
                <w:color w:val="auto"/>
                <w:sz w:val="22"/>
                <w:lang w:val="en-US" w:eastAsia="zh-CN" w:bidi="ar"/>
              </w:rPr>
              <w:t>亩、常规稻</w:t>
            </w:r>
            <w:r>
              <w:rPr>
                <w:rStyle w:val="243"/>
                <w:rFonts w:hint="default" w:ascii="Times New Roman" w:hAnsi="Times New Roman" w:eastAsia="宋体" w:cs="Times New Roman"/>
                <w:color w:val="auto"/>
                <w:sz w:val="22"/>
                <w:lang w:val="en-US" w:eastAsia="zh-CN" w:bidi="ar"/>
              </w:rPr>
              <w:t>≥1.8</w:t>
            </w:r>
            <w:r>
              <w:rPr>
                <w:rStyle w:val="241"/>
                <w:rFonts w:hint="default" w:ascii="Times New Roman" w:hAnsi="Times New Roman" w:eastAsia="宋体" w:cs="Times New Roman"/>
                <w:color w:val="auto"/>
                <w:sz w:val="22"/>
                <w:lang w:val="en-US" w:eastAsia="zh-CN" w:bidi="ar"/>
              </w:rPr>
              <w:t>万蔸</w:t>
            </w:r>
            <w:r>
              <w:rPr>
                <w:rStyle w:val="243"/>
                <w:rFonts w:hint="default" w:ascii="Times New Roman" w:hAnsi="Times New Roman" w:eastAsia="宋体" w:cs="Times New Roman"/>
                <w:color w:val="auto"/>
                <w:sz w:val="22"/>
                <w:lang w:val="en-US" w:eastAsia="zh-CN" w:bidi="ar"/>
              </w:rPr>
              <w:t>/</w:t>
            </w:r>
            <w:r>
              <w:rPr>
                <w:rStyle w:val="241"/>
                <w:rFonts w:hint="default" w:ascii="Times New Roman" w:hAnsi="Times New Roman" w:eastAsia="宋体" w:cs="Times New Roman"/>
                <w:color w:val="auto"/>
                <w:sz w:val="22"/>
                <w:lang w:val="en-US" w:eastAsia="zh-CN" w:bidi="ar"/>
              </w:rPr>
              <w:t>亩。</w:t>
            </w:r>
          </w:p>
        </w:tc>
        <w:tc>
          <w:tcPr>
            <w:tcW w:w="116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根据需求，双方约定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61" w:type="pct"/>
            <w:vMerge w:val="continue"/>
            <w:tcBorders>
              <w:left w:val="single" w:color="000000" w:sz="4" w:space="0"/>
              <w:right w:val="single" w:color="000000" w:sz="4" w:space="0"/>
            </w:tcBorders>
            <w:shd w:val="clear" w:color="auto" w:fill="FFFFFF"/>
            <w:vAlign w:val="center"/>
          </w:tcPr>
          <w:p>
            <w:pPr>
              <w:snapToGrid w:val="0"/>
              <w:ind w:left="0" w:leftChars="0" w:right="0" w:rightChars="0" w:firstLine="0" w:firstLineChars="0"/>
              <w:jc w:val="left"/>
              <w:rPr>
                <w:rFonts w:hint="default" w:ascii="Times New Roman" w:hAnsi="Times New Roman" w:eastAsia="宋体" w:cs="Times New Roman"/>
                <w:i w:val="0"/>
                <w:iCs w:val="0"/>
                <w:color w:val="auto"/>
                <w:sz w:val="22"/>
                <w:szCs w:val="22"/>
                <w:u w:val="none"/>
              </w:rPr>
            </w:pPr>
          </w:p>
        </w:tc>
        <w:tc>
          <w:tcPr>
            <w:tcW w:w="61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栽插质量</w:t>
            </w:r>
          </w:p>
        </w:tc>
        <w:tc>
          <w:tcPr>
            <w:tcW w:w="245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栽插深浅一致，双季早稻</w:t>
            </w:r>
            <w:r>
              <w:rPr>
                <w:rStyle w:val="244"/>
                <w:rFonts w:hint="default" w:ascii="Times New Roman" w:hAnsi="Times New Roman" w:eastAsia="宋体" w:cs="Times New Roman"/>
                <w:color w:val="auto"/>
                <w:sz w:val="22"/>
                <w:lang w:val="en-US" w:eastAsia="zh-CN" w:bidi="ar"/>
              </w:rPr>
              <w:t>1.5 cm</w:t>
            </w:r>
            <w:r>
              <w:rPr>
                <w:rStyle w:val="242"/>
                <w:rFonts w:hint="default" w:ascii="Times New Roman" w:hAnsi="Times New Roman" w:eastAsia="宋体" w:cs="Times New Roman"/>
                <w:color w:val="auto"/>
                <w:sz w:val="22"/>
                <w:lang w:val="en-US" w:eastAsia="zh-CN" w:bidi="ar"/>
              </w:rPr>
              <w:t>～</w:t>
            </w:r>
            <w:r>
              <w:rPr>
                <w:rStyle w:val="244"/>
                <w:rFonts w:hint="default" w:ascii="Times New Roman" w:hAnsi="Times New Roman" w:eastAsia="宋体" w:cs="Times New Roman"/>
                <w:color w:val="auto"/>
                <w:sz w:val="22"/>
                <w:lang w:val="en-US" w:eastAsia="zh-CN" w:bidi="ar"/>
              </w:rPr>
              <w:t>2 cm</w:t>
            </w:r>
            <w:r>
              <w:rPr>
                <w:rStyle w:val="242"/>
                <w:rFonts w:hint="default" w:ascii="Times New Roman" w:hAnsi="Times New Roman" w:eastAsia="宋体" w:cs="Times New Roman"/>
                <w:color w:val="auto"/>
                <w:sz w:val="22"/>
                <w:lang w:val="en-US" w:eastAsia="zh-CN" w:bidi="ar"/>
              </w:rPr>
              <w:t>，中稻及晚稻</w:t>
            </w:r>
            <w:r>
              <w:rPr>
                <w:rStyle w:val="244"/>
                <w:rFonts w:hint="default" w:ascii="Times New Roman" w:hAnsi="Times New Roman" w:eastAsia="宋体" w:cs="Times New Roman"/>
                <w:color w:val="auto"/>
                <w:sz w:val="22"/>
                <w:lang w:val="en-US" w:eastAsia="zh-CN" w:bidi="ar"/>
              </w:rPr>
              <w:t>2 cm</w:t>
            </w:r>
            <w:r>
              <w:rPr>
                <w:rStyle w:val="242"/>
                <w:rFonts w:hint="default" w:ascii="Times New Roman" w:hAnsi="Times New Roman" w:eastAsia="宋体" w:cs="Times New Roman"/>
                <w:color w:val="auto"/>
                <w:sz w:val="22"/>
                <w:lang w:val="en-US" w:eastAsia="zh-CN" w:bidi="ar"/>
              </w:rPr>
              <w:t>～</w:t>
            </w:r>
            <w:r>
              <w:rPr>
                <w:rStyle w:val="244"/>
                <w:rFonts w:hint="default" w:ascii="Times New Roman" w:hAnsi="Times New Roman" w:eastAsia="宋体" w:cs="Times New Roman"/>
                <w:color w:val="auto"/>
                <w:sz w:val="22"/>
                <w:lang w:val="en-US" w:eastAsia="zh-CN" w:bidi="ar"/>
              </w:rPr>
              <w:t>3 cm</w:t>
            </w:r>
            <w:r>
              <w:rPr>
                <w:rStyle w:val="242"/>
                <w:rFonts w:hint="default" w:ascii="Times New Roman" w:hAnsi="Times New Roman" w:eastAsia="宋体" w:cs="Times New Roman"/>
                <w:color w:val="auto"/>
                <w:sz w:val="22"/>
                <w:lang w:val="en-US" w:eastAsia="zh-CN" w:bidi="ar"/>
              </w:rPr>
              <w:t>；水层</w:t>
            </w:r>
            <w:r>
              <w:rPr>
                <w:rStyle w:val="244"/>
                <w:rFonts w:hint="default" w:ascii="Times New Roman" w:hAnsi="Times New Roman" w:eastAsia="宋体" w:cs="Times New Roman"/>
                <w:color w:val="auto"/>
                <w:sz w:val="22"/>
                <w:lang w:val="en-US" w:eastAsia="zh-CN" w:bidi="ar"/>
              </w:rPr>
              <w:t>1 cm</w:t>
            </w:r>
            <w:r>
              <w:rPr>
                <w:rStyle w:val="242"/>
                <w:rFonts w:hint="default" w:ascii="Times New Roman" w:hAnsi="Times New Roman" w:eastAsia="宋体" w:cs="Times New Roman"/>
                <w:color w:val="auto"/>
                <w:sz w:val="22"/>
                <w:lang w:val="en-US" w:eastAsia="zh-CN" w:bidi="ar"/>
              </w:rPr>
              <w:t>～</w:t>
            </w:r>
            <w:r>
              <w:rPr>
                <w:rStyle w:val="244"/>
                <w:rFonts w:hint="default" w:ascii="Times New Roman" w:hAnsi="Times New Roman" w:eastAsia="宋体" w:cs="Times New Roman"/>
                <w:color w:val="auto"/>
                <w:sz w:val="22"/>
                <w:lang w:val="en-US" w:eastAsia="zh-CN" w:bidi="ar"/>
              </w:rPr>
              <w:t>2 cm</w:t>
            </w:r>
            <w:r>
              <w:rPr>
                <w:rStyle w:val="242"/>
                <w:rFonts w:hint="default" w:ascii="Times New Roman" w:hAnsi="Times New Roman" w:eastAsia="宋体" w:cs="Times New Roman"/>
                <w:color w:val="auto"/>
                <w:sz w:val="22"/>
                <w:lang w:val="en-US" w:eastAsia="zh-CN" w:bidi="ar"/>
              </w:rPr>
              <w:t>，不淹没倒二叶鞘。晚稻遇高温（</w:t>
            </w:r>
            <w:r>
              <w:rPr>
                <w:rStyle w:val="244"/>
                <w:rFonts w:hint="default" w:ascii="Times New Roman" w:hAnsi="Times New Roman" w:eastAsia="宋体" w:cs="Times New Roman"/>
                <w:color w:val="auto"/>
                <w:sz w:val="22"/>
                <w:lang w:val="en-US" w:eastAsia="zh-CN" w:bidi="ar"/>
              </w:rPr>
              <w:t>≥35℃</w:t>
            </w:r>
            <w:r>
              <w:rPr>
                <w:rStyle w:val="242"/>
                <w:rFonts w:hint="default" w:ascii="Times New Roman" w:hAnsi="Times New Roman" w:eastAsia="宋体" w:cs="Times New Roman"/>
                <w:color w:val="auto"/>
                <w:sz w:val="22"/>
                <w:lang w:val="en-US" w:eastAsia="zh-CN" w:bidi="ar"/>
              </w:rPr>
              <w:t>）持续</w:t>
            </w:r>
            <w:r>
              <w:rPr>
                <w:rStyle w:val="244"/>
                <w:rFonts w:hint="default" w:ascii="Times New Roman" w:hAnsi="Times New Roman" w:eastAsia="宋体" w:cs="Times New Roman"/>
                <w:color w:val="auto"/>
                <w:sz w:val="22"/>
                <w:lang w:val="en-US" w:eastAsia="zh-CN" w:bidi="ar"/>
              </w:rPr>
              <w:t>3</w:t>
            </w:r>
            <w:r>
              <w:rPr>
                <w:rStyle w:val="242"/>
                <w:rFonts w:hint="default" w:ascii="Times New Roman" w:hAnsi="Times New Roman" w:eastAsia="宋体" w:cs="Times New Roman"/>
                <w:color w:val="auto"/>
                <w:sz w:val="22"/>
                <w:lang w:val="en-US" w:eastAsia="zh-CN" w:bidi="ar"/>
              </w:rPr>
              <w:t>天以上，灌水</w:t>
            </w:r>
            <w:r>
              <w:rPr>
                <w:rStyle w:val="244"/>
                <w:rFonts w:hint="default" w:ascii="Times New Roman" w:hAnsi="Times New Roman" w:eastAsia="宋体" w:cs="Times New Roman"/>
                <w:color w:val="auto"/>
                <w:sz w:val="22"/>
                <w:lang w:val="en-US" w:eastAsia="zh-CN" w:bidi="ar"/>
              </w:rPr>
              <w:t>3 cm</w:t>
            </w:r>
            <w:r>
              <w:rPr>
                <w:rStyle w:val="242"/>
                <w:rFonts w:hint="default" w:ascii="Times New Roman" w:hAnsi="Times New Roman" w:eastAsia="宋体" w:cs="Times New Roman"/>
                <w:color w:val="auto"/>
                <w:sz w:val="22"/>
                <w:lang w:val="en-US" w:eastAsia="zh-CN" w:bidi="ar"/>
              </w:rPr>
              <w:t>～</w:t>
            </w:r>
            <w:r>
              <w:rPr>
                <w:rStyle w:val="244"/>
                <w:rFonts w:hint="default" w:ascii="Times New Roman" w:hAnsi="Times New Roman" w:eastAsia="宋体" w:cs="Times New Roman"/>
                <w:color w:val="auto"/>
                <w:sz w:val="22"/>
                <w:lang w:val="en-US" w:eastAsia="zh-CN" w:bidi="ar"/>
              </w:rPr>
              <w:t>5 cm</w:t>
            </w:r>
            <w:r>
              <w:rPr>
                <w:rStyle w:val="242"/>
                <w:rFonts w:hint="default" w:ascii="Times New Roman" w:hAnsi="Times New Roman" w:eastAsia="宋体" w:cs="Times New Roman"/>
                <w:color w:val="auto"/>
                <w:sz w:val="22"/>
                <w:lang w:val="en-US" w:eastAsia="zh-CN" w:bidi="ar"/>
              </w:rPr>
              <w:t>，高温后及时恢复。</w:t>
            </w:r>
          </w:p>
        </w:tc>
        <w:tc>
          <w:tcPr>
            <w:tcW w:w="116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根据需求，双方约定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61" w:type="pct"/>
            <w:vMerge w:val="continue"/>
            <w:tcBorders>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left"/>
              <w:rPr>
                <w:rFonts w:hint="default" w:ascii="Times New Roman" w:hAnsi="Times New Roman" w:eastAsia="宋体" w:cs="Times New Roman"/>
                <w:i w:val="0"/>
                <w:iCs w:val="0"/>
                <w:color w:val="auto"/>
                <w:sz w:val="22"/>
                <w:szCs w:val="22"/>
                <w:u w:val="none"/>
              </w:rPr>
            </w:pPr>
          </w:p>
        </w:tc>
        <w:tc>
          <w:tcPr>
            <w:tcW w:w="61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Style w:val="242"/>
                <w:rFonts w:hint="default" w:ascii="Times New Roman" w:hAnsi="Times New Roman" w:eastAsia="宋体" w:cs="Times New Roman"/>
                <w:color w:val="auto"/>
                <w:sz w:val="22"/>
                <w:lang w:val="en-US" w:eastAsia="zh-CN" w:bidi="ar"/>
              </w:rPr>
            </w:pPr>
            <w:r>
              <w:rPr>
                <w:rStyle w:val="242"/>
                <w:rFonts w:hint="default" w:ascii="Times New Roman" w:hAnsi="Times New Roman" w:cs="Times New Roman"/>
                <w:color w:val="auto"/>
                <w:sz w:val="22"/>
                <w:lang w:val="en-US" w:eastAsia="zh-CN" w:bidi="ar"/>
              </w:rPr>
              <w:t>......</w:t>
            </w:r>
          </w:p>
        </w:tc>
        <w:tc>
          <w:tcPr>
            <w:tcW w:w="245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Style w:val="242"/>
                <w:rFonts w:hint="default" w:ascii="Times New Roman" w:hAnsi="Times New Roman" w:eastAsia="宋体" w:cs="Times New Roman"/>
                <w:color w:val="auto"/>
                <w:sz w:val="22"/>
                <w:lang w:val="en-US" w:eastAsia="zh-CN" w:bidi="ar"/>
              </w:rPr>
            </w:pPr>
          </w:p>
        </w:tc>
        <w:tc>
          <w:tcPr>
            <w:tcW w:w="116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Style w:val="242"/>
                <w:rFonts w:hint="default" w:ascii="Times New Roman" w:hAnsi="Times New Roman" w:eastAsia="宋体" w:cs="Times New Roman"/>
                <w:color w:val="auto"/>
                <w:sz w:val="22"/>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61" w:type="pct"/>
            <w:vMerge w:val="restart"/>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田间管理</w:t>
            </w:r>
          </w:p>
        </w:tc>
        <w:tc>
          <w:tcPr>
            <w:tcW w:w="61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施肥服务</w:t>
            </w:r>
          </w:p>
        </w:tc>
        <w:tc>
          <w:tcPr>
            <w:tcW w:w="245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3"/>
                <w:u w:val="none"/>
              </w:rPr>
            </w:pPr>
            <w:r>
              <w:rPr>
                <w:rStyle w:val="241"/>
                <w:rFonts w:hint="default" w:ascii="Times New Roman" w:hAnsi="Times New Roman" w:eastAsia="宋体" w:cs="Times New Roman"/>
                <w:color w:val="auto"/>
                <w:sz w:val="22"/>
                <w:lang w:val="en-US" w:eastAsia="zh-CN" w:bidi="ar"/>
              </w:rPr>
              <w:t>推行测土配方施肥等技术，依品种特性、目标产量和土壤养分确定施肥方案；追肥优先采用农用无人机。</w:t>
            </w:r>
          </w:p>
        </w:tc>
        <w:tc>
          <w:tcPr>
            <w:tcW w:w="116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根据需求，双方约定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61" w:type="pct"/>
            <w:vMerge w:val="continue"/>
            <w:tcBorders>
              <w:left w:val="single" w:color="000000" w:sz="4" w:space="0"/>
              <w:right w:val="single" w:color="000000" w:sz="4" w:space="0"/>
            </w:tcBorders>
            <w:shd w:val="clear" w:color="auto" w:fill="FFFFFF"/>
            <w:vAlign w:val="center"/>
          </w:tcPr>
          <w:p>
            <w:pPr>
              <w:snapToGrid w:val="0"/>
              <w:ind w:left="0" w:leftChars="0" w:right="0" w:rightChars="0" w:firstLine="0" w:firstLineChars="0"/>
              <w:jc w:val="left"/>
              <w:rPr>
                <w:rFonts w:hint="default" w:ascii="Times New Roman" w:hAnsi="Times New Roman" w:eastAsia="宋体" w:cs="Times New Roman"/>
                <w:i w:val="0"/>
                <w:iCs w:val="0"/>
                <w:color w:val="auto"/>
                <w:sz w:val="22"/>
                <w:szCs w:val="22"/>
                <w:u w:val="none"/>
              </w:rPr>
            </w:pPr>
          </w:p>
        </w:tc>
        <w:tc>
          <w:tcPr>
            <w:tcW w:w="61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灌溉服务</w:t>
            </w:r>
          </w:p>
        </w:tc>
        <w:tc>
          <w:tcPr>
            <w:tcW w:w="245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实行</w:t>
            </w:r>
            <w:r>
              <w:rPr>
                <w:rStyle w:val="244"/>
                <w:rFonts w:hint="default" w:ascii="Times New Roman" w:hAnsi="Times New Roman" w:eastAsia="宋体" w:cs="Times New Roman"/>
                <w:color w:val="auto"/>
                <w:sz w:val="22"/>
                <w:lang w:val="en-US" w:eastAsia="zh-CN" w:bidi="ar"/>
              </w:rPr>
              <w:t>“</w:t>
            </w:r>
            <w:r>
              <w:rPr>
                <w:rStyle w:val="242"/>
                <w:rFonts w:hint="default" w:ascii="Times New Roman" w:hAnsi="Times New Roman" w:eastAsia="宋体" w:cs="Times New Roman"/>
                <w:color w:val="auto"/>
                <w:sz w:val="22"/>
                <w:lang w:val="en-US" w:eastAsia="zh-CN" w:bidi="ar"/>
              </w:rPr>
              <w:t>浅</w:t>
            </w:r>
            <w:r>
              <w:rPr>
                <w:rStyle w:val="244"/>
                <w:rFonts w:hint="default" w:ascii="Times New Roman" w:hAnsi="Times New Roman" w:eastAsia="宋体" w:cs="Times New Roman"/>
                <w:color w:val="auto"/>
                <w:sz w:val="22"/>
                <w:lang w:val="en-US" w:eastAsia="zh-CN" w:bidi="ar"/>
              </w:rPr>
              <w:t>-</w:t>
            </w:r>
            <w:r>
              <w:rPr>
                <w:rStyle w:val="242"/>
                <w:rFonts w:hint="default" w:ascii="Times New Roman" w:hAnsi="Times New Roman" w:eastAsia="宋体" w:cs="Times New Roman"/>
                <w:color w:val="auto"/>
                <w:sz w:val="22"/>
                <w:lang w:val="en-US" w:eastAsia="zh-CN" w:bidi="ar"/>
              </w:rPr>
              <w:t>湿</w:t>
            </w:r>
            <w:r>
              <w:rPr>
                <w:rStyle w:val="244"/>
                <w:rFonts w:hint="default" w:ascii="Times New Roman" w:hAnsi="Times New Roman" w:eastAsia="宋体" w:cs="Times New Roman"/>
                <w:color w:val="auto"/>
                <w:sz w:val="22"/>
                <w:lang w:val="en-US" w:eastAsia="zh-CN" w:bidi="ar"/>
              </w:rPr>
              <w:t>-</w:t>
            </w:r>
            <w:r>
              <w:rPr>
                <w:rStyle w:val="242"/>
                <w:rFonts w:hint="default" w:ascii="Times New Roman" w:hAnsi="Times New Roman" w:eastAsia="宋体" w:cs="Times New Roman"/>
                <w:color w:val="auto"/>
                <w:sz w:val="22"/>
                <w:lang w:val="en-US" w:eastAsia="zh-CN" w:bidi="ar"/>
              </w:rPr>
              <w:t>晒</w:t>
            </w:r>
            <w:r>
              <w:rPr>
                <w:rStyle w:val="244"/>
                <w:rFonts w:hint="default" w:ascii="Times New Roman" w:hAnsi="Times New Roman" w:eastAsia="宋体" w:cs="Times New Roman"/>
                <w:color w:val="auto"/>
                <w:sz w:val="22"/>
                <w:lang w:val="en-US" w:eastAsia="zh-CN" w:bidi="ar"/>
              </w:rPr>
              <w:t>”</w:t>
            </w:r>
            <w:r>
              <w:rPr>
                <w:rStyle w:val="242"/>
                <w:rFonts w:hint="default" w:ascii="Times New Roman" w:hAnsi="Times New Roman" w:eastAsia="宋体" w:cs="Times New Roman"/>
                <w:color w:val="auto"/>
                <w:sz w:val="22"/>
                <w:lang w:val="en-US" w:eastAsia="zh-CN" w:bidi="ar"/>
              </w:rPr>
              <w:t>灌溉：分蘖期浅水，有效分蘖末期晒田，孕穗抽穗期浅水，灌浆期干湿交替，收获前</w:t>
            </w:r>
            <w:r>
              <w:rPr>
                <w:rStyle w:val="244"/>
                <w:rFonts w:hint="default" w:ascii="Times New Roman" w:hAnsi="Times New Roman" w:eastAsia="宋体" w:cs="Times New Roman"/>
                <w:color w:val="auto"/>
                <w:sz w:val="22"/>
                <w:lang w:val="en-US" w:eastAsia="zh-CN" w:bidi="ar"/>
              </w:rPr>
              <w:t>7 d</w:t>
            </w:r>
            <w:r>
              <w:rPr>
                <w:rStyle w:val="242"/>
                <w:rFonts w:hint="default" w:ascii="Times New Roman" w:hAnsi="Times New Roman" w:eastAsia="宋体" w:cs="Times New Roman"/>
                <w:color w:val="auto"/>
                <w:sz w:val="22"/>
                <w:lang w:val="en-US" w:eastAsia="zh-CN" w:bidi="ar"/>
              </w:rPr>
              <w:t>～</w:t>
            </w:r>
            <w:r>
              <w:rPr>
                <w:rStyle w:val="244"/>
                <w:rFonts w:hint="default" w:ascii="Times New Roman" w:hAnsi="Times New Roman" w:eastAsia="宋体" w:cs="Times New Roman"/>
                <w:color w:val="auto"/>
                <w:sz w:val="22"/>
                <w:lang w:val="en-US" w:eastAsia="zh-CN" w:bidi="ar"/>
              </w:rPr>
              <w:t>10 d</w:t>
            </w:r>
            <w:r>
              <w:rPr>
                <w:rStyle w:val="242"/>
                <w:rFonts w:hint="default" w:ascii="Times New Roman" w:hAnsi="Times New Roman" w:eastAsia="宋体" w:cs="Times New Roman"/>
                <w:color w:val="auto"/>
                <w:sz w:val="22"/>
                <w:lang w:val="en-US" w:eastAsia="zh-CN" w:bidi="ar"/>
              </w:rPr>
              <w:t>断水。</w:t>
            </w:r>
          </w:p>
        </w:tc>
        <w:tc>
          <w:tcPr>
            <w:tcW w:w="116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根据需求，双方约定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61" w:type="pct"/>
            <w:vMerge w:val="continue"/>
            <w:tcBorders>
              <w:left w:val="single" w:color="000000" w:sz="4" w:space="0"/>
              <w:right w:val="single" w:color="000000" w:sz="4" w:space="0"/>
            </w:tcBorders>
            <w:shd w:val="clear" w:color="auto" w:fill="FFFFFF"/>
            <w:vAlign w:val="center"/>
          </w:tcPr>
          <w:p>
            <w:pPr>
              <w:snapToGrid w:val="0"/>
              <w:ind w:left="0" w:leftChars="0" w:right="0" w:rightChars="0" w:firstLine="0" w:firstLineChars="0"/>
              <w:jc w:val="left"/>
              <w:rPr>
                <w:rFonts w:hint="default" w:ascii="Times New Roman" w:hAnsi="Times New Roman" w:eastAsia="宋体" w:cs="Times New Roman"/>
                <w:i w:val="0"/>
                <w:iCs w:val="0"/>
                <w:color w:val="auto"/>
                <w:sz w:val="22"/>
                <w:szCs w:val="22"/>
                <w:u w:val="none"/>
              </w:rPr>
            </w:pPr>
          </w:p>
        </w:tc>
        <w:tc>
          <w:tcPr>
            <w:tcW w:w="61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植保服务（除草）</w:t>
            </w:r>
          </w:p>
        </w:tc>
        <w:tc>
          <w:tcPr>
            <w:tcW w:w="245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贯彻</w:t>
            </w:r>
            <w:r>
              <w:rPr>
                <w:rStyle w:val="244"/>
                <w:rFonts w:hint="default" w:ascii="Times New Roman" w:hAnsi="Times New Roman" w:eastAsia="宋体" w:cs="Times New Roman"/>
                <w:color w:val="auto"/>
                <w:sz w:val="22"/>
                <w:lang w:val="en-US" w:eastAsia="zh-CN" w:bidi="ar"/>
              </w:rPr>
              <w:t>“</w:t>
            </w:r>
            <w:r>
              <w:rPr>
                <w:rStyle w:val="242"/>
                <w:rFonts w:hint="default" w:ascii="Times New Roman" w:hAnsi="Times New Roman" w:eastAsia="宋体" w:cs="Times New Roman"/>
                <w:color w:val="auto"/>
                <w:sz w:val="22"/>
                <w:lang w:val="en-US" w:eastAsia="zh-CN" w:bidi="ar"/>
              </w:rPr>
              <w:t>预防为主、综合防治</w:t>
            </w:r>
            <w:r>
              <w:rPr>
                <w:rStyle w:val="244"/>
                <w:rFonts w:hint="default" w:ascii="Times New Roman" w:hAnsi="Times New Roman" w:eastAsia="宋体" w:cs="Times New Roman"/>
                <w:color w:val="auto"/>
                <w:sz w:val="22"/>
                <w:lang w:val="en-US" w:eastAsia="zh-CN" w:bidi="ar"/>
              </w:rPr>
              <w:t>”</w:t>
            </w:r>
            <w:r>
              <w:rPr>
                <w:rStyle w:val="242"/>
                <w:rFonts w:hint="default" w:ascii="Times New Roman" w:hAnsi="Times New Roman" w:eastAsia="宋体" w:cs="Times New Roman"/>
                <w:color w:val="auto"/>
                <w:sz w:val="22"/>
                <w:lang w:val="en-US" w:eastAsia="zh-CN" w:bidi="ar"/>
              </w:rPr>
              <w:t>方针，实行统防统治，综合运用绿色防控技术。机插或抛秧后</w:t>
            </w:r>
            <w:r>
              <w:rPr>
                <w:rStyle w:val="244"/>
                <w:rFonts w:hint="default" w:ascii="Times New Roman" w:hAnsi="Times New Roman" w:eastAsia="宋体" w:cs="Times New Roman"/>
                <w:color w:val="auto"/>
                <w:sz w:val="22"/>
                <w:lang w:val="en-US" w:eastAsia="zh-CN" w:bidi="ar"/>
              </w:rPr>
              <w:t>5 d</w:t>
            </w:r>
            <w:r>
              <w:rPr>
                <w:rStyle w:val="242"/>
                <w:rFonts w:hint="default" w:ascii="Times New Roman" w:hAnsi="Times New Roman" w:eastAsia="宋体" w:cs="Times New Roman"/>
                <w:color w:val="auto"/>
                <w:sz w:val="22"/>
                <w:lang w:val="en-US" w:eastAsia="zh-CN" w:bidi="ar"/>
              </w:rPr>
              <w:t>～</w:t>
            </w:r>
            <w:r>
              <w:rPr>
                <w:rStyle w:val="244"/>
                <w:rFonts w:hint="default" w:ascii="Times New Roman" w:hAnsi="Times New Roman" w:eastAsia="宋体" w:cs="Times New Roman"/>
                <w:color w:val="auto"/>
                <w:sz w:val="22"/>
                <w:lang w:val="en-US" w:eastAsia="zh-CN" w:bidi="ar"/>
              </w:rPr>
              <w:t>7 d</w:t>
            </w:r>
            <w:r>
              <w:rPr>
                <w:rStyle w:val="242"/>
                <w:rFonts w:hint="default" w:ascii="Times New Roman" w:hAnsi="Times New Roman" w:eastAsia="宋体" w:cs="Times New Roman"/>
                <w:color w:val="auto"/>
                <w:sz w:val="22"/>
                <w:lang w:val="en-US" w:eastAsia="zh-CN" w:bidi="ar"/>
              </w:rPr>
              <w:t>结合追肥进行第一次封闭除草，施药后保水</w:t>
            </w:r>
            <w:r>
              <w:rPr>
                <w:rStyle w:val="244"/>
                <w:rFonts w:hint="default" w:ascii="Times New Roman" w:hAnsi="Times New Roman" w:eastAsia="宋体" w:cs="Times New Roman"/>
                <w:color w:val="auto"/>
                <w:sz w:val="22"/>
                <w:lang w:val="en-US" w:eastAsia="zh-CN" w:bidi="ar"/>
              </w:rPr>
              <w:t>5 d</w:t>
            </w:r>
            <w:r>
              <w:rPr>
                <w:rStyle w:val="242"/>
                <w:rFonts w:hint="default" w:ascii="Times New Roman" w:hAnsi="Times New Roman" w:eastAsia="宋体" w:cs="Times New Roman"/>
                <w:color w:val="auto"/>
                <w:sz w:val="22"/>
                <w:lang w:val="en-US" w:eastAsia="zh-CN" w:bidi="ar"/>
              </w:rPr>
              <w:t>～</w:t>
            </w:r>
            <w:r>
              <w:rPr>
                <w:rStyle w:val="244"/>
                <w:rFonts w:hint="default" w:ascii="Times New Roman" w:hAnsi="Times New Roman" w:eastAsia="宋体" w:cs="Times New Roman"/>
                <w:color w:val="auto"/>
                <w:sz w:val="22"/>
                <w:lang w:val="en-US" w:eastAsia="zh-CN" w:bidi="ar"/>
              </w:rPr>
              <w:t>7 d</w:t>
            </w:r>
            <w:r>
              <w:rPr>
                <w:rStyle w:val="242"/>
                <w:rFonts w:hint="default" w:ascii="Times New Roman" w:hAnsi="Times New Roman" w:eastAsia="宋体" w:cs="Times New Roman"/>
                <w:color w:val="auto"/>
                <w:sz w:val="22"/>
                <w:lang w:val="en-US" w:eastAsia="zh-CN" w:bidi="ar"/>
              </w:rPr>
              <w:t>；移栽后</w:t>
            </w:r>
            <w:r>
              <w:rPr>
                <w:rStyle w:val="244"/>
                <w:rFonts w:hint="default" w:ascii="Times New Roman" w:hAnsi="Times New Roman" w:eastAsia="宋体" w:cs="Times New Roman"/>
                <w:color w:val="auto"/>
                <w:sz w:val="22"/>
                <w:lang w:val="en-US" w:eastAsia="zh-CN" w:bidi="ar"/>
              </w:rPr>
              <w:t>15 d</w:t>
            </w:r>
            <w:r>
              <w:rPr>
                <w:rStyle w:val="242"/>
                <w:rFonts w:hint="default" w:ascii="Times New Roman" w:hAnsi="Times New Roman" w:eastAsia="宋体" w:cs="Times New Roman"/>
                <w:color w:val="auto"/>
                <w:sz w:val="22"/>
                <w:lang w:val="en-US" w:eastAsia="zh-CN" w:bidi="ar"/>
              </w:rPr>
              <w:t>～</w:t>
            </w:r>
            <w:r>
              <w:rPr>
                <w:rStyle w:val="244"/>
                <w:rFonts w:hint="default" w:ascii="Times New Roman" w:hAnsi="Times New Roman" w:eastAsia="宋体" w:cs="Times New Roman"/>
                <w:color w:val="auto"/>
                <w:sz w:val="22"/>
                <w:lang w:val="en-US" w:eastAsia="zh-CN" w:bidi="ar"/>
              </w:rPr>
              <w:t>20 d</w:t>
            </w:r>
            <w:r>
              <w:rPr>
                <w:rStyle w:val="242"/>
                <w:rFonts w:hint="default" w:ascii="Times New Roman" w:hAnsi="Times New Roman" w:eastAsia="宋体" w:cs="Times New Roman"/>
                <w:color w:val="auto"/>
                <w:sz w:val="22"/>
                <w:lang w:val="en-US" w:eastAsia="zh-CN" w:bidi="ar"/>
              </w:rPr>
              <w:t>视草情二次除草。</w:t>
            </w:r>
          </w:p>
        </w:tc>
        <w:tc>
          <w:tcPr>
            <w:tcW w:w="116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根据需求，双方约定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61" w:type="pct"/>
            <w:vMerge w:val="continue"/>
            <w:tcBorders>
              <w:left w:val="single" w:color="000000" w:sz="4" w:space="0"/>
              <w:right w:val="single" w:color="000000" w:sz="4" w:space="0"/>
            </w:tcBorders>
            <w:shd w:val="clear" w:color="auto" w:fill="FFFFFF"/>
            <w:vAlign w:val="center"/>
          </w:tcPr>
          <w:p>
            <w:pPr>
              <w:snapToGrid w:val="0"/>
              <w:ind w:left="0" w:leftChars="0" w:right="0" w:rightChars="0" w:firstLine="0" w:firstLineChars="0"/>
              <w:jc w:val="left"/>
              <w:rPr>
                <w:rFonts w:hint="default" w:ascii="Times New Roman" w:hAnsi="Times New Roman" w:eastAsia="宋体" w:cs="Times New Roman"/>
                <w:i w:val="0"/>
                <w:iCs w:val="0"/>
                <w:color w:val="auto"/>
                <w:sz w:val="22"/>
                <w:szCs w:val="22"/>
                <w:u w:val="none"/>
              </w:rPr>
            </w:pPr>
          </w:p>
        </w:tc>
        <w:tc>
          <w:tcPr>
            <w:tcW w:w="61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植保服务（病虫害防治）</w:t>
            </w:r>
          </w:p>
        </w:tc>
        <w:tc>
          <w:tcPr>
            <w:tcW w:w="245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重点防控二化螟、稻飞虱、稻纵卷叶螟、纹枯病及稻瘟病，依据病虫预报及时防治，严格执行农药安全间隔期。</w:t>
            </w:r>
          </w:p>
        </w:tc>
        <w:tc>
          <w:tcPr>
            <w:tcW w:w="116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根据需求，双方约定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61" w:type="pct"/>
            <w:vMerge w:val="continue"/>
            <w:tcBorders>
              <w:left w:val="single" w:color="000000" w:sz="4" w:space="0"/>
              <w:right w:val="single" w:color="000000" w:sz="4" w:space="0"/>
            </w:tcBorders>
            <w:shd w:val="clear" w:color="auto" w:fill="FFFFFF"/>
            <w:vAlign w:val="center"/>
          </w:tcPr>
          <w:p>
            <w:pPr>
              <w:snapToGrid w:val="0"/>
              <w:ind w:left="0" w:leftChars="0" w:right="0" w:rightChars="0" w:firstLine="0" w:firstLineChars="0"/>
              <w:jc w:val="left"/>
              <w:rPr>
                <w:rFonts w:hint="default" w:ascii="Times New Roman" w:hAnsi="Times New Roman" w:eastAsia="宋体" w:cs="Times New Roman"/>
                <w:i w:val="0"/>
                <w:iCs w:val="0"/>
                <w:color w:val="auto"/>
                <w:sz w:val="22"/>
                <w:szCs w:val="22"/>
                <w:u w:val="none"/>
              </w:rPr>
            </w:pPr>
          </w:p>
        </w:tc>
        <w:tc>
          <w:tcPr>
            <w:tcW w:w="61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农用无人机使用</w:t>
            </w:r>
          </w:p>
        </w:tc>
        <w:tc>
          <w:tcPr>
            <w:tcW w:w="245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3"/>
                <w:u w:val="none"/>
              </w:rPr>
            </w:pPr>
            <w:r>
              <w:rPr>
                <w:rStyle w:val="241"/>
                <w:rFonts w:hint="default" w:ascii="Times New Roman" w:hAnsi="Times New Roman" w:eastAsia="宋体" w:cs="Times New Roman"/>
                <w:color w:val="auto"/>
                <w:sz w:val="22"/>
                <w:lang w:val="en-US" w:eastAsia="zh-CN" w:bidi="ar"/>
              </w:rPr>
              <w:t>农用无人机操作人员持证上岗，作业前告知周边，远离公路、铁路、饮用水源及蜜源作物。</w:t>
            </w:r>
          </w:p>
        </w:tc>
        <w:tc>
          <w:tcPr>
            <w:tcW w:w="116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根据需求，双方约定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61" w:type="pct"/>
            <w:vMerge w:val="continue"/>
            <w:tcBorders>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left"/>
              <w:rPr>
                <w:rFonts w:hint="default" w:ascii="Times New Roman" w:hAnsi="Times New Roman" w:eastAsia="宋体" w:cs="Times New Roman"/>
                <w:i w:val="0"/>
                <w:iCs w:val="0"/>
                <w:color w:val="auto"/>
                <w:sz w:val="22"/>
                <w:szCs w:val="22"/>
                <w:u w:val="none"/>
              </w:rPr>
            </w:pPr>
          </w:p>
        </w:tc>
        <w:tc>
          <w:tcPr>
            <w:tcW w:w="61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Style w:val="242"/>
                <w:rFonts w:hint="default" w:ascii="Times New Roman" w:hAnsi="Times New Roman" w:eastAsia="宋体" w:cs="Times New Roman"/>
                <w:color w:val="auto"/>
                <w:sz w:val="22"/>
                <w:lang w:val="en-US" w:eastAsia="zh-CN" w:bidi="ar"/>
              </w:rPr>
            </w:pPr>
            <w:r>
              <w:rPr>
                <w:rStyle w:val="242"/>
                <w:rFonts w:hint="default" w:ascii="Times New Roman" w:hAnsi="Times New Roman" w:cs="Times New Roman"/>
                <w:color w:val="auto"/>
                <w:sz w:val="22"/>
                <w:lang w:val="en-US" w:eastAsia="zh-CN" w:bidi="ar"/>
              </w:rPr>
              <w:t>......</w:t>
            </w:r>
          </w:p>
        </w:tc>
        <w:tc>
          <w:tcPr>
            <w:tcW w:w="245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Style w:val="241"/>
                <w:rFonts w:hint="default" w:ascii="Times New Roman" w:hAnsi="Times New Roman" w:eastAsia="宋体" w:cs="Times New Roman"/>
                <w:color w:val="auto"/>
                <w:sz w:val="22"/>
                <w:lang w:val="en-US" w:eastAsia="zh-CN" w:bidi="ar"/>
              </w:rPr>
            </w:pPr>
          </w:p>
        </w:tc>
        <w:tc>
          <w:tcPr>
            <w:tcW w:w="116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Style w:val="242"/>
                <w:rFonts w:hint="default" w:ascii="Times New Roman" w:hAnsi="Times New Roman" w:eastAsia="宋体" w:cs="Times New Roman"/>
                <w:color w:val="auto"/>
                <w:sz w:val="22"/>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61" w:type="pct"/>
            <w:vMerge w:val="restart"/>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收获</w:t>
            </w:r>
          </w:p>
        </w:tc>
        <w:tc>
          <w:tcPr>
            <w:tcW w:w="61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收获时间</w:t>
            </w:r>
          </w:p>
        </w:tc>
        <w:tc>
          <w:tcPr>
            <w:tcW w:w="245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谷粒黄熟达</w:t>
            </w:r>
            <w:r>
              <w:rPr>
                <w:rStyle w:val="244"/>
                <w:rFonts w:hint="default" w:ascii="Times New Roman" w:hAnsi="Times New Roman" w:eastAsia="宋体" w:cs="Times New Roman"/>
                <w:color w:val="auto"/>
                <w:sz w:val="22"/>
                <w:lang w:val="en-US" w:eastAsia="zh-CN" w:bidi="ar"/>
              </w:rPr>
              <w:t>90%</w:t>
            </w:r>
            <w:r>
              <w:rPr>
                <w:rStyle w:val="242"/>
                <w:rFonts w:hint="default" w:ascii="Times New Roman" w:hAnsi="Times New Roman" w:eastAsia="宋体" w:cs="Times New Roman"/>
                <w:color w:val="auto"/>
                <w:sz w:val="22"/>
                <w:lang w:val="en-US" w:eastAsia="zh-CN" w:bidi="ar"/>
              </w:rPr>
              <w:t>时抢晴收获，双季稻统筹早晚稻衔接，一季稻视天气调整。</w:t>
            </w:r>
          </w:p>
        </w:tc>
        <w:tc>
          <w:tcPr>
            <w:tcW w:w="116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根据需求，双方约定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61" w:type="pct"/>
            <w:vMerge w:val="continue"/>
            <w:tcBorders>
              <w:left w:val="single" w:color="000000" w:sz="4" w:space="0"/>
              <w:right w:val="single" w:color="000000" w:sz="4" w:space="0"/>
            </w:tcBorders>
            <w:shd w:val="clear" w:color="auto" w:fill="FFFFFF"/>
            <w:vAlign w:val="center"/>
          </w:tcPr>
          <w:p>
            <w:pPr>
              <w:snapToGrid w:val="0"/>
              <w:ind w:left="0" w:leftChars="0" w:right="0" w:rightChars="0" w:firstLine="0" w:firstLineChars="0"/>
              <w:jc w:val="left"/>
              <w:rPr>
                <w:rFonts w:hint="default" w:ascii="Times New Roman" w:hAnsi="Times New Roman" w:eastAsia="宋体" w:cs="Times New Roman"/>
                <w:i w:val="0"/>
                <w:iCs w:val="0"/>
                <w:color w:val="auto"/>
                <w:sz w:val="22"/>
                <w:szCs w:val="22"/>
                <w:u w:val="none"/>
              </w:rPr>
            </w:pPr>
          </w:p>
        </w:tc>
        <w:tc>
          <w:tcPr>
            <w:tcW w:w="61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机械选用</w:t>
            </w:r>
          </w:p>
        </w:tc>
        <w:tc>
          <w:tcPr>
            <w:tcW w:w="245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根据田块条件选用收割机，秸秆还田须配备切碎匀抛装置，泥脚深或小田块宜用中小型收割机。</w:t>
            </w:r>
          </w:p>
        </w:tc>
        <w:tc>
          <w:tcPr>
            <w:tcW w:w="116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根据需求，双方约定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61" w:type="pct"/>
            <w:vMerge w:val="continue"/>
            <w:tcBorders>
              <w:left w:val="single" w:color="000000" w:sz="4" w:space="0"/>
              <w:right w:val="single" w:color="000000" w:sz="4" w:space="0"/>
            </w:tcBorders>
            <w:shd w:val="clear" w:color="auto" w:fill="FFFFFF"/>
            <w:vAlign w:val="center"/>
          </w:tcPr>
          <w:p>
            <w:pPr>
              <w:snapToGrid w:val="0"/>
              <w:ind w:left="0" w:leftChars="0" w:right="0" w:rightChars="0" w:firstLine="0" w:firstLineChars="0"/>
              <w:jc w:val="left"/>
              <w:rPr>
                <w:rFonts w:hint="default" w:ascii="Times New Roman" w:hAnsi="Times New Roman" w:eastAsia="宋体" w:cs="Times New Roman"/>
                <w:i w:val="0"/>
                <w:iCs w:val="0"/>
                <w:color w:val="auto"/>
                <w:sz w:val="22"/>
                <w:szCs w:val="22"/>
                <w:u w:val="none"/>
              </w:rPr>
            </w:pPr>
          </w:p>
        </w:tc>
        <w:tc>
          <w:tcPr>
            <w:tcW w:w="61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收获质量</w:t>
            </w:r>
          </w:p>
        </w:tc>
        <w:tc>
          <w:tcPr>
            <w:tcW w:w="245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全喂入式：损失率</w:t>
            </w:r>
            <w:r>
              <w:rPr>
                <w:rStyle w:val="244"/>
                <w:rFonts w:hint="default" w:ascii="Times New Roman" w:hAnsi="Times New Roman" w:eastAsia="宋体" w:cs="Times New Roman"/>
                <w:color w:val="auto"/>
                <w:sz w:val="22"/>
                <w:lang w:val="en-US" w:eastAsia="zh-CN" w:bidi="ar"/>
              </w:rPr>
              <w:t>≤2.8%</w:t>
            </w:r>
            <w:r>
              <w:rPr>
                <w:rStyle w:val="242"/>
                <w:rFonts w:hint="default" w:ascii="Times New Roman" w:hAnsi="Times New Roman" w:eastAsia="宋体" w:cs="Times New Roman"/>
                <w:color w:val="auto"/>
                <w:sz w:val="22"/>
                <w:lang w:val="en-US" w:eastAsia="zh-CN" w:bidi="ar"/>
              </w:rPr>
              <w:t>、含杂率</w:t>
            </w:r>
            <w:r>
              <w:rPr>
                <w:rStyle w:val="244"/>
                <w:rFonts w:hint="default" w:ascii="Times New Roman" w:hAnsi="Times New Roman" w:eastAsia="宋体" w:cs="Times New Roman"/>
                <w:color w:val="auto"/>
                <w:sz w:val="22"/>
                <w:lang w:val="en-US" w:eastAsia="zh-CN" w:bidi="ar"/>
              </w:rPr>
              <w:t>≤2.0%</w:t>
            </w:r>
            <w:r>
              <w:rPr>
                <w:rStyle w:val="242"/>
                <w:rFonts w:hint="default" w:ascii="Times New Roman" w:hAnsi="Times New Roman" w:eastAsia="宋体" w:cs="Times New Roman"/>
                <w:color w:val="auto"/>
                <w:sz w:val="22"/>
                <w:lang w:val="en-US" w:eastAsia="zh-CN" w:bidi="ar"/>
              </w:rPr>
              <w:t>、破碎率</w:t>
            </w:r>
            <w:r>
              <w:rPr>
                <w:rStyle w:val="244"/>
                <w:rFonts w:hint="default" w:ascii="Times New Roman" w:hAnsi="Times New Roman" w:eastAsia="宋体" w:cs="Times New Roman"/>
                <w:color w:val="auto"/>
                <w:sz w:val="22"/>
                <w:lang w:val="en-US" w:eastAsia="zh-CN" w:bidi="ar"/>
              </w:rPr>
              <w:t>≤1.5%</w:t>
            </w:r>
            <w:r>
              <w:rPr>
                <w:rStyle w:val="242"/>
                <w:rFonts w:hint="default" w:ascii="Times New Roman" w:hAnsi="Times New Roman" w:eastAsia="宋体" w:cs="Times New Roman"/>
                <w:color w:val="auto"/>
                <w:sz w:val="22"/>
                <w:lang w:val="en-US" w:eastAsia="zh-CN" w:bidi="ar"/>
              </w:rPr>
              <w:t>；半喂入式：损失率</w:t>
            </w:r>
            <w:r>
              <w:rPr>
                <w:rStyle w:val="244"/>
                <w:rFonts w:hint="default" w:ascii="Times New Roman" w:hAnsi="Times New Roman" w:eastAsia="宋体" w:cs="Times New Roman"/>
                <w:color w:val="auto"/>
                <w:sz w:val="22"/>
                <w:lang w:val="en-US" w:eastAsia="zh-CN" w:bidi="ar"/>
              </w:rPr>
              <w:t>≤2.5%</w:t>
            </w:r>
            <w:r>
              <w:rPr>
                <w:rStyle w:val="242"/>
                <w:rFonts w:hint="default" w:ascii="Times New Roman" w:hAnsi="Times New Roman" w:eastAsia="宋体" w:cs="Times New Roman"/>
                <w:color w:val="auto"/>
                <w:sz w:val="22"/>
                <w:lang w:val="en-US" w:eastAsia="zh-CN" w:bidi="ar"/>
              </w:rPr>
              <w:t>、含杂率</w:t>
            </w:r>
            <w:r>
              <w:rPr>
                <w:rStyle w:val="244"/>
                <w:rFonts w:hint="default" w:ascii="Times New Roman" w:hAnsi="Times New Roman" w:eastAsia="宋体" w:cs="Times New Roman"/>
                <w:color w:val="auto"/>
                <w:sz w:val="22"/>
                <w:lang w:val="en-US" w:eastAsia="zh-CN" w:bidi="ar"/>
              </w:rPr>
              <w:t>≤1.0%</w:t>
            </w:r>
            <w:r>
              <w:rPr>
                <w:rStyle w:val="242"/>
                <w:rFonts w:hint="default" w:ascii="Times New Roman" w:hAnsi="Times New Roman" w:eastAsia="宋体" w:cs="Times New Roman"/>
                <w:color w:val="auto"/>
                <w:sz w:val="22"/>
                <w:lang w:val="en-US" w:eastAsia="zh-CN" w:bidi="ar"/>
              </w:rPr>
              <w:t>、破碎率</w:t>
            </w:r>
            <w:r>
              <w:rPr>
                <w:rStyle w:val="244"/>
                <w:rFonts w:hint="default" w:ascii="Times New Roman" w:hAnsi="Times New Roman" w:eastAsia="宋体" w:cs="Times New Roman"/>
                <w:color w:val="auto"/>
                <w:sz w:val="22"/>
                <w:lang w:val="en-US" w:eastAsia="zh-CN" w:bidi="ar"/>
              </w:rPr>
              <w:t>≤0.5%</w:t>
            </w:r>
            <w:r>
              <w:rPr>
                <w:rStyle w:val="242"/>
                <w:rFonts w:hint="default" w:ascii="Times New Roman" w:hAnsi="Times New Roman" w:eastAsia="宋体" w:cs="Times New Roman"/>
                <w:color w:val="auto"/>
                <w:sz w:val="22"/>
                <w:lang w:val="en-US" w:eastAsia="zh-CN" w:bidi="ar"/>
              </w:rPr>
              <w:t>。</w:t>
            </w:r>
          </w:p>
        </w:tc>
        <w:tc>
          <w:tcPr>
            <w:tcW w:w="116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根据需求，双方约定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61" w:type="pct"/>
            <w:vMerge w:val="continue"/>
            <w:tcBorders>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left"/>
              <w:rPr>
                <w:rFonts w:hint="default" w:ascii="Times New Roman" w:hAnsi="Times New Roman" w:eastAsia="宋体" w:cs="Times New Roman"/>
                <w:i w:val="0"/>
                <w:iCs w:val="0"/>
                <w:color w:val="auto"/>
                <w:sz w:val="22"/>
                <w:szCs w:val="22"/>
                <w:u w:val="none"/>
              </w:rPr>
            </w:pPr>
          </w:p>
        </w:tc>
        <w:tc>
          <w:tcPr>
            <w:tcW w:w="61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Style w:val="242"/>
                <w:rFonts w:hint="default" w:ascii="Times New Roman" w:hAnsi="Times New Roman" w:eastAsia="宋体" w:cs="Times New Roman"/>
                <w:color w:val="auto"/>
                <w:sz w:val="22"/>
                <w:lang w:val="en-US" w:eastAsia="zh-CN" w:bidi="ar"/>
              </w:rPr>
            </w:pPr>
            <w:r>
              <w:rPr>
                <w:rStyle w:val="242"/>
                <w:rFonts w:hint="default" w:ascii="Times New Roman" w:hAnsi="Times New Roman" w:cs="Times New Roman"/>
                <w:color w:val="auto"/>
                <w:sz w:val="22"/>
                <w:lang w:val="en-US" w:eastAsia="zh-CN" w:bidi="ar"/>
              </w:rPr>
              <w:t>......</w:t>
            </w:r>
          </w:p>
        </w:tc>
        <w:tc>
          <w:tcPr>
            <w:tcW w:w="245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Style w:val="242"/>
                <w:rFonts w:hint="default" w:ascii="Times New Roman" w:hAnsi="Times New Roman" w:eastAsia="宋体" w:cs="Times New Roman"/>
                <w:color w:val="auto"/>
                <w:sz w:val="22"/>
                <w:lang w:val="en-US" w:eastAsia="zh-CN" w:bidi="ar"/>
              </w:rPr>
            </w:pPr>
          </w:p>
        </w:tc>
        <w:tc>
          <w:tcPr>
            <w:tcW w:w="116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Style w:val="242"/>
                <w:rFonts w:hint="default" w:ascii="Times New Roman" w:hAnsi="Times New Roman" w:eastAsia="宋体" w:cs="Times New Roman"/>
                <w:color w:val="auto"/>
                <w:sz w:val="22"/>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61" w:type="pct"/>
            <w:vMerge w:val="restart"/>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秸秆处理</w:t>
            </w:r>
          </w:p>
        </w:tc>
        <w:tc>
          <w:tcPr>
            <w:tcW w:w="61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秸秆离田</w:t>
            </w:r>
          </w:p>
        </w:tc>
        <w:tc>
          <w:tcPr>
            <w:tcW w:w="245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3"/>
                <w:u w:val="none"/>
              </w:rPr>
            </w:pPr>
            <w:r>
              <w:rPr>
                <w:rStyle w:val="241"/>
                <w:rFonts w:hint="default" w:ascii="Times New Roman" w:hAnsi="Times New Roman" w:eastAsia="宋体" w:cs="Times New Roman"/>
                <w:color w:val="auto"/>
                <w:sz w:val="22"/>
                <w:lang w:val="en-US" w:eastAsia="zh-CN" w:bidi="ar"/>
              </w:rPr>
              <w:t>晾晒</w:t>
            </w:r>
            <w:r>
              <w:rPr>
                <w:rStyle w:val="243"/>
                <w:rFonts w:hint="default" w:ascii="Times New Roman" w:hAnsi="Times New Roman" w:eastAsia="宋体" w:cs="Times New Roman"/>
                <w:color w:val="auto"/>
                <w:sz w:val="22"/>
                <w:lang w:val="en-US" w:eastAsia="zh-CN" w:bidi="ar"/>
              </w:rPr>
              <w:t>2 d</w:t>
            </w:r>
            <w:r>
              <w:rPr>
                <w:rStyle w:val="241"/>
                <w:rFonts w:hint="default" w:ascii="Times New Roman" w:hAnsi="Times New Roman" w:eastAsia="宋体" w:cs="Times New Roman"/>
                <w:color w:val="auto"/>
                <w:sz w:val="22"/>
                <w:lang w:val="en-US" w:eastAsia="zh-CN" w:bidi="ar"/>
              </w:rPr>
              <w:t>～</w:t>
            </w:r>
            <w:r>
              <w:rPr>
                <w:rStyle w:val="243"/>
                <w:rFonts w:hint="default" w:ascii="Times New Roman" w:hAnsi="Times New Roman" w:eastAsia="宋体" w:cs="Times New Roman"/>
                <w:color w:val="auto"/>
                <w:sz w:val="22"/>
                <w:lang w:val="en-US" w:eastAsia="zh-CN" w:bidi="ar"/>
              </w:rPr>
              <w:t>3 d</w:t>
            </w:r>
            <w:r>
              <w:rPr>
                <w:rStyle w:val="241"/>
                <w:rFonts w:hint="default" w:ascii="Times New Roman" w:hAnsi="Times New Roman" w:eastAsia="宋体" w:cs="Times New Roman"/>
                <w:color w:val="auto"/>
                <w:sz w:val="22"/>
                <w:lang w:val="en-US" w:eastAsia="zh-CN" w:bidi="ar"/>
              </w:rPr>
              <w:t>至水分＜</w:t>
            </w:r>
            <w:r>
              <w:rPr>
                <w:rStyle w:val="243"/>
                <w:rFonts w:hint="default" w:ascii="Times New Roman" w:hAnsi="Times New Roman" w:eastAsia="宋体" w:cs="Times New Roman"/>
                <w:color w:val="auto"/>
                <w:sz w:val="22"/>
                <w:lang w:val="en-US" w:eastAsia="zh-CN" w:bidi="ar"/>
              </w:rPr>
              <w:t>40%</w:t>
            </w:r>
            <w:r>
              <w:rPr>
                <w:rStyle w:val="241"/>
                <w:rFonts w:hint="default" w:ascii="Times New Roman" w:hAnsi="Times New Roman" w:eastAsia="宋体" w:cs="Times New Roman"/>
                <w:color w:val="auto"/>
                <w:sz w:val="22"/>
                <w:lang w:val="en-US" w:eastAsia="zh-CN" w:bidi="ar"/>
              </w:rPr>
              <w:t>时打捆，当日或次日离田。</w:t>
            </w:r>
          </w:p>
        </w:tc>
        <w:tc>
          <w:tcPr>
            <w:tcW w:w="116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根据需求，双方约定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61" w:type="pct"/>
            <w:vMerge w:val="continue"/>
            <w:tcBorders>
              <w:left w:val="single" w:color="000000" w:sz="4" w:space="0"/>
              <w:right w:val="single" w:color="000000" w:sz="4" w:space="0"/>
            </w:tcBorders>
            <w:shd w:val="clear" w:color="auto" w:fill="FFFFFF"/>
            <w:vAlign w:val="center"/>
          </w:tcPr>
          <w:p>
            <w:pPr>
              <w:snapToGrid w:val="0"/>
              <w:ind w:left="0" w:leftChars="0" w:right="0" w:rightChars="0" w:firstLine="0" w:firstLineChars="0"/>
              <w:jc w:val="left"/>
              <w:rPr>
                <w:rFonts w:hint="default" w:ascii="Times New Roman" w:hAnsi="Times New Roman" w:eastAsia="宋体" w:cs="Times New Roman"/>
                <w:i w:val="0"/>
                <w:iCs w:val="0"/>
                <w:color w:val="auto"/>
                <w:sz w:val="22"/>
                <w:szCs w:val="22"/>
                <w:u w:val="none"/>
              </w:rPr>
            </w:pPr>
          </w:p>
        </w:tc>
        <w:tc>
          <w:tcPr>
            <w:tcW w:w="61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秸秆还田</w:t>
            </w:r>
          </w:p>
        </w:tc>
        <w:tc>
          <w:tcPr>
            <w:tcW w:w="245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3"/>
                <w:u w:val="none"/>
              </w:rPr>
            </w:pPr>
            <w:r>
              <w:rPr>
                <w:rStyle w:val="241"/>
                <w:rFonts w:hint="default" w:ascii="Times New Roman" w:hAnsi="Times New Roman" w:eastAsia="宋体" w:cs="Times New Roman"/>
                <w:color w:val="auto"/>
                <w:sz w:val="22"/>
                <w:lang w:val="en-US" w:eastAsia="zh-CN" w:bidi="ar"/>
              </w:rPr>
              <w:t>低留茬收获留茬高度</w:t>
            </w:r>
            <w:r>
              <w:rPr>
                <w:rStyle w:val="243"/>
                <w:rFonts w:hint="default" w:ascii="Times New Roman" w:hAnsi="Times New Roman" w:eastAsia="宋体" w:cs="Times New Roman"/>
                <w:color w:val="auto"/>
                <w:sz w:val="22"/>
                <w:lang w:val="en-US" w:eastAsia="zh-CN" w:bidi="ar"/>
              </w:rPr>
              <w:t>≤15 cm</w:t>
            </w:r>
            <w:r>
              <w:rPr>
                <w:rStyle w:val="241"/>
                <w:rFonts w:hint="default" w:ascii="Times New Roman" w:hAnsi="Times New Roman" w:eastAsia="宋体" w:cs="Times New Roman"/>
                <w:color w:val="auto"/>
                <w:sz w:val="22"/>
                <w:lang w:val="en-US" w:eastAsia="zh-CN" w:bidi="ar"/>
              </w:rPr>
              <w:t>，高留茬收获留茬高度</w:t>
            </w:r>
            <w:r>
              <w:rPr>
                <w:rStyle w:val="243"/>
                <w:rFonts w:hint="default" w:ascii="Times New Roman" w:hAnsi="Times New Roman" w:eastAsia="宋体" w:cs="Times New Roman"/>
                <w:color w:val="auto"/>
                <w:sz w:val="22"/>
                <w:lang w:val="en-US" w:eastAsia="zh-CN" w:bidi="ar"/>
              </w:rPr>
              <w:t>25</w:t>
            </w:r>
            <w:r>
              <w:rPr>
                <w:rStyle w:val="241"/>
                <w:rFonts w:hint="default" w:ascii="Times New Roman" w:hAnsi="Times New Roman" w:eastAsia="宋体" w:cs="Times New Roman"/>
                <w:color w:val="auto"/>
                <w:sz w:val="22"/>
                <w:lang w:val="en-US" w:eastAsia="zh-CN" w:bidi="ar"/>
              </w:rPr>
              <w:t>～</w:t>
            </w:r>
            <w:r>
              <w:rPr>
                <w:rStyle w:val="243"/>
                <w:rFonts w:hint="default" w:ascii="Times New Roman" w:hAnsi="Times New Roman" w:eastAsia="宋体" w:cs="Times New Roman"/>
                <w:color w:val="auto"/>
                <w:sz w:val="22"/>
                <w:lang w:val="en-US" w:eastAsia="zh-CN" w:bidi="ar"/>
              </w:rPr>
              <w:t>30 cm</w:t>
            </w:r>
            <w:r>
              <w:rPr>
                <w:rStyle w:val="241"/>
                <w:rFonts w:hint="default" w:ascii="Times New Roman" w:hAnsi="Times New Roman" w:eastAsia="宋体" w:cs="Times New Roman"/>
                <w:color w:val="auto"/>
                <w:sz w:val="22"/>
                <w:lang w:val="en-US" w:eastAsia="zh-CN" w:bidi="ar"/>
              </w:rPr>
              <w:t>，秸秆粉碎长度</w:t>
            </w:r>
            <w:r>
              <w:rPr>
                <w:rStyle w:val="243"/>
                <w:rFonts w:hint="default" w:ascii="Times New Roman" w:hAnsi="Times New Roman" w:eastAsia="宋体" w:cs="Times New Roman"/>
                <w:color w:val="auto"/>
                <w:sz w:val="22"/>
                <w:lang w:val="en-US" w:eastAsia="zh-CN" w:bidi="ar"/>
              </w:rPr>
              <w:t>≤10 cm</w:t>
            </w:r>
            <w:r>
              <w:rPr>
                <w:rStyle w:val="241"/>
                <w:rFonts w:hint="default" w:ascii="Times New Roman" w:hAnsi="Times New Roman" w:eastAsia="宋体" w:cs="Times New Roman"/>
                <w:color w:val="auto"/>
                <w:sz w:val="22"/>
                <w:lang w:val="en-US" w:eastAsia="zh-CN" w:bidi="ar"/>
              </w:rPr>
              <w:t>。</w:t>
            </w:r>
          </w:p>
        </w:tc>
        <w:tc>
          <w:tcPr>
            <w:tcW w:w="116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根据需求，双方约定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61" w:type="pct"/>
            <w:vMerge w:val="continue"/>
            <w:tcBorders>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left"/>
              <w:rPr>
                <w:rFonts w:hint="default" w:ascii="Times New Roman" w:hAnsi="Times New Roman" w:eastAsia="宋体" w:cs="Times New Roman"/>
                <w:i w:val="0"/>
                <w:iCs w:val="0"/>
                <w:color w:val="auto"/>
                <w:sz w:val="22"/>
                <w:szCs w:val="22"/>
                <w:u w:val="none"/>
              </w:rPr>
            </w:pPr>
          </w:p>
        </w:tc>
        <w:tc>
          <w:tcPr>
            <w:tcW w:w="61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Style w:val="242"/>
                <w:rFonts w:hint="default" w:ascii="Times New Roman" w:hAnsi="Times New Roman" w:eastAsia="宋体" w:cs="Times New Roman"/>
                <w:color w:val="auto"/>
                <w:sz w:val="22"/>
                <w:lang w:val="en-US" w:eastAsia="zh-CN" w:bidi="ar"/>
              </w:rPr>
            </w:pPr>
            <w:r>
              <w:rPr>
                <w:rStyle w:val="242"/>
                <w:rFonts w:hint="default" w:ascii="Times New Roman" w:hAnsi="Times New Roman" w:cs="Times New Roman"/>
                <w:color w:val="auto"/>
                <w:sz w:val="22"/>
                <w:lang w:val="en-US" w:eastAsia="zh-CN" w:bidi="ar"/>
              </w:rPr>
              <w:t>......</w:t>
            </w:r>
          </w:p>
        </w:tc>
        <w:tc>
          <w:tcPr>
            <w:tcW w:w="245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Style w:val="241"/>
                <w:rFonts w:hint="default" w:ascii="Times New Roman" w:hAnsi="Times New Roman" w:eastAsia="宋体" w:cs="Times New Roman"/>
                <w:color w:val="auto"/>
                <w:sz w:val="22"/>
                <w:lang w:val="en-US" w:eastAsia="zh-CN" w:bidi="ar"/>
              </w:rPr>
            </w:pPr>
          </w:p>
        </w:tc>
        <w:tc>
          <w:tcPr>
            <w:tcW w:w="116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Style w:val="242"/>
                <w:rFonts w:hint="default" w:ascii="Times New Roman" w:hAnsi="Times New Roman" w:eastAsia="宋体" w:cs="Times New Roman"/>
                <w:color w:val="auto"/>
                <w:sz w:val="22"/>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61" w:type="pct"/>
            <w:vMerge w:val="restart"/>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烘干</w:t>
            </w:r>
          </w:p>
        </w:tc>
        <w:tc>
          <w:tcPr>
            <w:tcW w:w="61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及时烘干</w:t>
            </w:r>
          </w:p>
        </w:tc>
        <w:tc>
          <w:tcPr>
            <w:tcW w:w="245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稻谷收获后</w:t>
            </w:r>
            <w:r>
              <w:rPr>
                <w:rStyle w:val="244"/>
                <w:rFonts w:hint="default" w:ascii="Times New Roman" w:hAnsi="Times New Roman" w:eastAsia="宋体" w:cs="Times New Roman"/>
                <w:color w:val="auto"/>
                <w:sz w:val="22"/>
                <w:lang w:val="en-US" w:eastAsia="zh-CN" w:bidi="ar"/>
              </w:rPr>
              <w:t>24</w:t>
            </w:r>
            <w:r>
              <w:rPr>
                <w:rStyle w:val="242"/>
                <w:rFonts w:hint="default" w:ascii="Times New Roman" w:hAnsi="Times New Roman" w:eastAsia="宋体" w:cs="Times New Roman"/>
                <w:color w:val="auto"/>
                <w:sz w:val="22"/>
                <w:lang w:val="en-US" w:eastAsia="zh-CN" w:bidi="ar"/>
              </w:rPr>
              <w:t>小时内烘干，双季稻区应具备应对雨季和低温潮湿天气的作业能力。</w:t>
            </w:r>
          </w:p>
        </w:tc>
        <w:tc>
          <w:tcPr>
            <w:tcW w:w="116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根据需求，双方约定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61" w:type="pct"/>
            <w:vMerge w:val="continue"/>
            <w:tcBorders>
              <w:left w:val="single" w:color="000000" w:sz="4" w:space="0"/>
              <w:right w:val="single" w:color="000000" w:sz="4" w:space="0"/>
            </w:tcBorders>
            <w:shd w:val="clear" w:color="auto" w:fill="FFFFFF"/>
            <w:vAlign w:val="center"/>
          </w:tcPr>
          <w:p>
            <w:pPr>
              <w:snapToGrid w:val="0"/>
              <w:ind w:left="0" w:leftChars="0" w:right="0" w:rightChars="0" w:firstLine="0" w:firstLineChars="0"/>
              <w:jc w:val="left"/>
              <w:rPr>
                <w:rFonts w:hint="default" w:ascii="Times New Roman" w:hAnsi="Times New Roman" w:eastAsia="宋体" w:cs="Times New Roman"/>
                <w:i w:val="0"/>
                <w:iCs w:val="0"/>
                <w:color w:val="auto"/>
                <w:sz w:val="22"/>
                <w:szCs w:val="22"/>
                <w:u w:val="none"/>
              </w:rPr>
            </w:pPr>
          </w:p>
        </w:tc>
        <w:tc>
          <w:tcPr>
            <w:tcW w:w="61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作业质量</w:t>
            </w:r>
          </w:p>
        </w:tc>
        <w:tc>
          <w:tcPr>
            <w:tcW w:w="245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烘干前初清，低温匀速烘干，破损率增加值</w:t>
            </w:r>
            <w:r>
              <w:rPr>
                <w:rStyle w:val="244"/>
                <w:rFonts w:hint="default" w:ascii="Times New Roman" w:hAnsi="Times New Roman" w:eastAsia="宋体" w:cs="Times New Roman"/>
                <w:color w:val="auto"/>
                <w:sz w:val="22"/>
                <w:lang w:val="en-US" w:eastAsia="zh-CN" w:bidi="ar"/>
              </w:rPr>
              <w:t>≤1.0%</w:t>
            </w:r>
            <w:r>
              <w:rPr>
                <w:rStyle w:val="242"/>
                <w:rFonts w:hint="default" w:ascii="Times New Roman" w:hAnsi="Times New Roman" w:eastAsia="宋体" w:cs="Times New Roman"/>
                <w:color w:val="auto"/>
                <w:sz w:val="22"/>
                <w:lang w:val="en-US" w:eastAsia="zh-CN" w:bidi="ar"/>
              </w:rPr>
              <w:t>，无焦糊粒、爆腰粒。</w:t>
            </w:r>
          </w:p>
        </w:tc>
        <w:tc>
          <w:tcPr>
            <w:tcW w:w="116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根据需求，双方约定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61" w:type="pct"/>
            <w:vMerge w:val="continue"/>
            <w:tcBorders>
              <w:left w:val="single" w:color="000000" w:sz="4" w:space="0"/>
              <w:right w:val="single" w:color="000000" w:sz="4" w:space="0"/>
            </w:tcBorders>
            <w:shd w:val="clear" w:color="auto" w:fill="FFFFFF"/>
            <w:vAlign w:val="center"/>
          </w:tcPr>
          <w:p>
            <w:pPr>
              <w:snapToGrid w:val="0"/>
              <w:ind w:left="0" w:leftChars="0" w:right="0" w:rightChars="0" w:firstLine="0" w:firstLineChars="0"/>
              <w:jc w:val="left"/>
              <w:rPr>
                <w:rFonts w:hint="default" w:ascii="Times New Roman" w:hAnsi="Times New Roman" w:eastAsia="宋体" w:cs="Times New Roman"/>
                <w:i w:val="0"/>
                <w:iCs w:val="0"/>
                <w:color w:val="auto"/>
                <w:sz w:val="22"/>
                <w:szCs w:val="22"/>
                <w:u w:val="none"/>
              </w:rPr>
            </w:pPr>
          </w:p>
        </w:tc>
        <w:tc>
          <w:tcPr>
            <w:tcW w:w="61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含水率控制</w:t>
            </w:r>
          </w:p>
        </w:tc>
        <w:tc>
          <w:tcPr>
            <w:tcW w:w="245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烘干后含水率：籼稻</w:t>
            </w:r>
            <w:r>
              <w:rPr>
                <w:rStyle w:val="244"/>
                <w:rFonts w:hint="default" w:ascii="Times New Roman" w:hAnsi="Times New Roman" w:eastAsia="宋体" w:cs="Times New Roman"/>
                <w:color w:val="auto"/>
                <w:sz w:val="22"/>
                <w:lang w:val="en-US" w:eastAsia="zh-CN" w:bidi="ar"/>
              </w:rPr>
              <w:t>≤13.5%</w:t>
            </w:r>
            <w:r>
              <w:rPr>
                <w:rStyle w:val="242"/>
                <w:rFonts w:hint="default" w:ascii="Times New Roman" w:hAnsi="Times New Roman" w:eastAsia="宋体" w:cs="Times New Roman"/>
                <w:color w:val="auto"/>
                <w:sz w:val="22"/>
                <w:lang w:val="en-US" w:eastAsia="zh-CN" w:bidi="ar"/>
              </w:rPr>
              <w:t>，粳稻</w:t>
            </w:r>
            <w:r>
              <w:rPr>
                <w:rStyle w:val="244"/>
                <w:rFonts w:hint="default" w:ascii="Times New Roman" w:hAnsi="Times New Roman" w:eastAsia="宋体" w:cs="Times New Roman"/>
                <w:color w:val="auto"/>
                <w:sz w:val="22"/>
                <w:lang w:val="en-US" w:eastAsia="zh-CN" w:bidi="ar"/>
              </w:rPr>
              <w:t>≤14.5%</w:t>
            </w:r>
            <w:r>
              <w:rPr>
                <w:rStyle w:val="242"/>
                <w:rFonts w:hint="default" w:ascii="Times New Roman" w:hAnsi="Times New Roman" w:eastAsia="宋体" w:cs="Times New Roman"/>
                <w:color w:val="auto"/>
                <w:sz w:val="22"/>
                <w:lang w:val="en-US" w:eastAsia="zh-CN" w:bidi="ar"/>
              </w:rPr>
              <w:t>；种子稻谷可进一步降低。</w:t>
            </w:r>
          </w:p>
        </w:tc>
        <w:tc>
          <w:tcPr>
            <w:tcW w:w="116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根据需求，双方约定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61" w:type="pct"/>
            <w:vMerge w:val="continue"/>
            <w:tcBorders>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left"/>
              <w:rPr>
                <w:rFonts w:hint="default" w:ascii="Times New Roman" w:hAnsi="Times New Roman" w:eastAsia="宋体" w:cs="Times New Roman"/>
                <w:i w:val="0"/>
                <w:iCs w:val="0"/>
                <w:color w:val="auto"/>
                <w:sz w:val="22"/>
                <w:szCs w:val="22"/>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Style w:val="242"/>
                <w:rFonts w:hint="default" w:ascii="Times New Roman" w:hAnsi="Times New Roman" w:eastAsia="宋体" w:cs="Times New Roman"/>
                <w:color w:val="auto"/>
                <w:sz w:val="22"/>
                <w:lang w:val="en-US" w:eastAsia="zh-CN" w:bidi="ar"/>
              </w:rPr>
            </w:pPr>
            <w:r>
              <w:rPr>
                <w:rStyle w:val="242"/>
                <w:rFonts w:hint="default" w:ascii="Times New Roman" w:hAnsi="Times New Roman" w:cs="Times New Roman"/>
                <w:color w:val="auto"/>
                <w:sz w:val="22"/>
                <w:lang w:val="en-US" w:eastAsia="zh-CN" w:bidi="ar"/>
              </w:rPr>
              <w:t>......</w:t>
            </w:r>
          </w:p>
        </w:tc>
        <w:tc>
          <w:tcPr>
            <w:tcW w:w="245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Style w:val="242"/>
                <w:rFonts w:hint="default" w:ascii="Times New Roman" w:hAnsi="Times New Roman" w:eastAsia="宋体" w:cs="Times New Roman"/>
                <w:color w:val="auto"/>
                <w:sz w:val="22"/>
                <w:lang w:val="en-US" w:eastAsia="zh-CN" w:bidi="ar"/>
              </w:rPr>
            </w:pPr>
          </w:p>
        </w:tc>
        <w:tc>
          <w:tcPr>
            <w:tcW w:w="116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Style w:val="242"/>
                <w:rFonts w:hint="default" w:ascii="Times New Roman" w:hAnsi="Times New Roman" w:eastAsia="宋体" w:cs="Times New Roman"/>
                <w:color w:val="auto"/>
                <w:sz w:val="22"/>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61" w:type="pct"/>
            <w:vMerge w:val="restart"/>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仓储</w:t>
            </w:r>
          </w:p>
        </w:tc>
        <w:tc>
          <w:tcPr>
            <w:tcW w:w="61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设施条件</w:t>
            </w:r>
          </w:p>
        </w:tc>
        <w:tc>
          <w:tcPr>
            <w:tcW w:w="245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仓储设施应防潮、防鼠、防虫、通风，地坪硬化平整，周边无污染源。</w:t>
            </w:r>
          </w:p>
        </w:tc>
        <w:tc>
          <w:tcPr>
            <w:tcW w:w="116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根据需求，双方约定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61" w:type="pct"/>
            <w:vMerge w:val="continue"/>
            <w:tcBorders>
              <w:left w:val="single" w:color="000000" w:sz="4" w:space="0"/>
              <w:right w:val="single" w:color="000000" w:sz="4" w:space="0"/>
            </w:tcBorders>
            <w:shd w:val="clear" w:color="auto" w:fill="FFFFFF"/>
            <w:vAlign w:val="center"/>
          </w:tcPr>
          <w:p>
            <w:pPr>
              <w:snapToGrid w:val="0"/>
              <w:ind w:left="0" w:leftChars="0" w:right="0" w:rightChars="0" w:firstLine="0" w:firstLineChars="0"/>
              <w:jc w:val="left"/>
              <w:rPr>
                <w:rFonts w:hint="default" w:ascii="Times New Roman" w:hAnsi="Times New Roman" w:eastAsia="宋体" w:cs="Times New Roman"/>
                <w:i w:val="0"/>
                <w:iCs w:val="0"/>
                <w:color w:val="auto"/>
                <w:sz w:val="22"/>
                <w:szCs w:val="22"/>
                <w:u w:val="none"/>
              </w:rPr>
            </w:pPr>
          </w:p>
        </w:tc>
        <w:tc>
          <w:tcPr>
            <w:tcW w:w="61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入库管理</w:t>
            </w:r>
          </w:p>
        </w:tc>
        <w:tc>
          <w:tcPr>
            <w:tcW w:w="245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3"/>
                <w:u w:val="none"/>
              </w:rPr>
            </w:pPr>
            <w:r>
              <w:rPr>
                <w:rStyle w:val="241"/>
                <w:rFonts w:hint="default" w:ascii="Times New Roman" w:hAnsi="Times New Roman" w:eastAsia="宋体" w:cs="Times New Roman"/>
                <w:color w:val="auto"/>
                <w:sz w:val="22"/>
                <w:lang w:val="en-US" w:eastAsia="zh-CN" w:bidi="ar"/>
              </w:rPr>
              <w:t>入库前清杂，不同品种、含水率、等级分仓储存，种用稻谷与商品粮不得混存。</w:t>
            </w:r>
          </w:p>
        </w:tc>
        <w:tc>
          <w:tcPr>
            <w:tcW w:w="116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根据需求，双方约定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61" w:type="pct"/>
            <w:vMerge w:val="continue"/>
            <w:tcBorders>
              <w:left w:val="single" w:color="000000" w:sz="4" w:space="0"/>
              <w:right w:val="single" w:color="000000" w:sz="4" w:space="0"/>
            </w:tcBorders>
            <w:shd w:val="clear" w:color="auto" w:fill="FFFFFF"/>
            <w:vAlign w:val="center"/>
          </w:tcPr>
          <w:p>
            <w:pPr>
              <w:snapToGrid w:val="0"/>
              <w:ind w:left="0" w:leftChars="0" w:right="0" w:rightChars="0" w:firstLine="0" w:firstLineChars="0"/>
              <w:jc w:val="left"/>
              <w:rPr>
                <w:rFonts w:hint="default" w:ascii="Times New Roman" w:hAnsi="Times New Roman" w:eastAsia="宋体" w:cs="Times New Roman"/>
                <w:i w:val="0"/>
                <w:iCs w:val="0"/>
                <w:color w:val="auto"/>
                <w:sz w:val="22"/>
                <w:szCs w:val="22"/>
                <w:u w:val="none"/>
              </w:rPr>
            </w:pPr>
          </w:p>
        </w:tc>
        <w:tc>
          <w:tcPr>
            <w:tcW w:w="61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水分控制</w:t>
            </w:r>
          </w:p>
        </w:tc>
        <w:tc>
          <w:tcPr>
            <w:tcW w:w="245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籼稻</w:t>
            </w:r>
            <w:r>
              <w:rPr>
                <w:rStyle w:val="244"/>
                <w:rFonts w:hint="default" w:ascii="Times New Roman" w:hAnsi="Times New Roman" w:eastAsia="宋体" w:cs="Times New Roman"/>
                <w:color w:val="auto"/>
                <w:sz w:val="22"/>
                <w:lang w:val="en-US" w:eastAsia="zh-CN" w:bidi="ar"/>
              </w:rPr>
              <w:t>≤13.5%</w:t>
            </w:r>
            <w:r>
              <w:rPr>
                <w:rStyle w:val="242"/>
                <w:rFonts w:hint="default" w:ascii="Times New Roman" w:hAnsi="Times New Roman" w:eastAsia="宋体" w:cs="Times New Roman"/>
                <w:color w:val="auto"/>
                <w:sz w:val="22"/>
                <w:lang w:val="en-US" w:eastAsia="zh-CN" w:bidi="ar"/>
              </w:rPr>
              <w:t>，粳稻</w:t>
            </w:r>
            <w:r>
              <w:rPr>
                <w:rStyle w:val="244"/>
                <w:rFonts w:hint="default" w:ascii="Times New Roman" w:hAnsi="Times New Roman" w:eastAsia="宋体" w:cs="Times New Roman"/>
                <w:color w:val="auto"/>
                <w:sz w:val="22"/>
                <w:lang w:val="en-US" w:eastAsia="zh-CN" w:bidi="ar"/>
              </w:rPr>
              <w:t>≤14.5%</w:t>
            </w:r>
            <w:r>
              <w:rPr>
                <w:rStyle w:val="242"/>
                <w:rFonts w:hint="default" w:ascii="Times New Roman" w:hAnsi="Times New Roman" w:eastAsia="宋体" w:cs="Times New Roman"/>
                <w:color w:val="auto"/>
                <w:sz w:val="22"/>
                <w:lang w:val="en-US" w:eastAsia="zh-CN" w:bidi="ar"/>
              </w:rPr>
              <w:t>。</w:t>
            </w:r>
          </w:p>
        </w:tc>
        <w:tc>
          <w:tcPr>
            <w:tcW w:w="116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根据需求，双方约定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61" w:type="pct"/>
            <w:vMerge w:val="continue"/>
            <w:tcBorders>
              <w:left w:val="single" w:color="000000" w:sz="4" w:space="0"/>
              <w:right w:val="single" w:color="000000" w:sz="4" w:space="0"/>
            </w:tcBorders>
            <w:shd w:val="clear" w:color="auto" w:fill="FFFFFF"/>
            <w:vAlign w:val="center"/>
          </w:tcPr>
          <w:p>
            <w:pPr>
              <w:snapToGrid w:val="0"/>
              <w:ind w:left="0" w:leftChars="0" w:right="0" w:rightChars="0" w:firstLine="0" w:firstLineChars="0"/>
              <w:jc w:val="left"/>
              <w:rPr>
                <w:rFonts w:hint="default" w:ascii="Times New Roman" w:hAnsi="Times New Roman" w:eastAsia="宋体" w:cs="Times New Roman"/>
                <w:i w:val="0"/>
                <w:iCs w:val="0"/>
                <w:color w:val="auto"/>
                <w:sz w:val="22"/>
                <w:szCs w:val="22"/>
                <w:u w:val="none"/>
              </w:rPr>
            </w:pPr>
          </w:p>
        </w:tc>
        <w:tc>
          <w:tcPr>
            <w:tcW w:w="61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温湿度管理</w:t>
            </w:r>
          </w:p>
        </w:tc>
        <w:tc>
          <w:tcPr>
            <w:tcW w:w="245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仓储期间定期检测粮温与湿度，粮温宜</w:t>
            </w:r>
            <w:r>
              <w:rPr>
                <w:rStyle w:val="244"/>
                <w:rFonts w:hint="default" w:ascii="Times New Roman" w:hAnsi="Times New Roman" w:eastAsia="宋体" w:cs="Times New Roman"/>
                <w:color w:val="auto"/>
                <w:sz w:val="22"/>
                <w:lang w:val="en-US" w:eastAsia="zh-CN" w:bidi="ar"/>
              </w:rPr>
              <w:t>≤20℃</w:t>
            </w:r>
            <w:r>
              <w:rPr>
                <w:rStyle w:val="242"/>
                <w:rFonts w:hint="default" w:ascii="Times New Roman" w:hAnsi="Times New Roman" w:eastAsia="宋体" w:cs="Times New Roman"/>
                <w:color w:val="auto"/>
                <w:sz w:val="22"/>
                <w:lang w:val="en-US" w:eastAsia="zh-CN" w:bidi="ar"/>
              </w:rPr>
              <w:t>、相对湿度</w:t>
            </w:r>
            <w:r>
              <w:rPr>
                <w:rStyle w:val="244"/>
                <w:rFonts w:hint="default" w:ascii="Times New Roman" w:hAnsi="Times New Roman" w:eastAsia="宋体" w:cs="Times New Roman"/>
                <w:color w:val="auto"/>
                <w:sz w:val="22"/>
                <w:lang w:val="en-US" w:eastAsia="zh-CN" w:bidi="ar"/>
              </w:rPr>
              <w:t>≤65%</w:t>
            </w:r>
            <w:r>
              <w:rPr>
                <w:rStyle w:val="242"/>
                <w:rFonts w:hint="default" w:ascii="Times New Roman" w:hAnsi="Times New Roman" w:eastAsia="宋体" w:cs="Times New Roman"/>
                <w:color w:val="auto"/>
                <w:sz w:val="22"/>
                <w:lang w:val="en-US" w:eastAsia="zh-CN" w:bidi="ar"/>
              </w:rPr>
              <w:t>，异常时及时处理。</w:t>
            </w:r>
          </w:p>
        </w:tc>
        <w:tc>
          <w:tcPr>
            <w:tcW w:w="116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根据需求，双方约定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61" w:type="pct"/>
            <w:vMerge w:val="continue"/>
            <w:tcBorders>
              <w:left w:val="single" w:color="000000" w:sz="4" w:space="0"/>
              <w:right w:val="single" w:color="000000" w:sz="4" w:space="0"/>
            </w:tcBorders>
            <w:shd w:val="clear" w:color="auto" w:fill="FFFFFF"/>
            <w:vAlign w:val="center"/>
          </w:tcPr>
          <w:p>
            <w:pPr>
              <w:snapToGrid w:val="0"/>
              <w:ind w:left="0" w:leftChars="0" w:right="0" w:rightChars="0" w:firstLine="0" w:firstLineChars="0"/>
              <w:jc w:val="left"/>
              <w:rPr>
                <w:rFonts w:hint="default" w:ascii="Times New Roman" w:hAnsi="Times New Roman" w:eastAsia="宋体" w:cs="Times New Roman"/>
                <w:i w:val="0"/>
                <w:iCs w:val="0"/>
                <w:color w:val="auto"/>
                <w:sz w:val="22"/>
                <w:szCs w:val="22"/>
                <w:u w:val="none"/>
              </w:rPr>
            </w:pPr>
          </w:p>
        </w:tc>
        <w:tc>
          <w:tcPr>
            <w:tcW w:w="61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虫霉防治</w:t>
            </w:r>
          </w:p>
        </w:tc>
        <w:tc>
          <w:tcPr>
            <w:tcW w:w="245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做好储粮害虫与霉菌监测，优先采用物理或生物防治。</w:t>
            </w:r>
          </w:p>
        </w:tc>
        <w:tc>
          <w:tcPr>
            <w:tcW w:w="116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根据需求，双方约定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61" w:type="pct"/>
            <w:vMerge w:val="continue"/>
            <w:tcBorders>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left"/>
              <w:rPr>
                <w:rFonts w:hint="default" w:ascii="Times New Roman" w:hAnsi="Times New Roman" w:eastAsia="宋体" w:cs="Times New Roman"/>
                <w:i w:val="0"/>
                <w:iCs w:val="0"/>
                <w:color w:val="auto"/>
                <w:sz w:val="22"/>
                <w:szCs w:val="22"/>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Style w:val="242"/>
                <w:rFonts w:hint="default" w:ascii="Times New Roman" w:hAnsi="Times New Roman" w:eastAsia="宋体" w:cs="Times New Roman"/>
                <w:color w:val="auto"/>
                <w:sz w:val="22"/>
                <w:lang w:val="en-US" w:eastAsia="zh-CN" w:bidi="ar"/>
              </w:rPr>
            </w:pPr>
            <w:r>
              <w:rPr>
                <w:rStyle w:val="242"/>
                <w:rFonts w:hint="default" w:ascii="Times New Roman" w:hAnsi="Times New Roman" w:cs="Times New Roman"/>
                <w:color w:val="auto"/>
                <w:sz w:val="22"/>
                <w:lang w:val="en-US" w:eastAsia="zh-CN" w:bidi="ar"/>
              </w:rPr>
              <w:t>......</w:t>
            </w:r>
          </w:p>
        </w:tc>
        <w:tc>
          <w:tcPr>
            <w:tcW w:w="245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Style w:val="242"/>
                <w:rFonts w:hint="default" w:ascii="Times New Roman" w:hAnsi="Times New Roman" w:eastAsia="宋体" w:cs="Times New Roman"/>
                <w:color w:val="auto"/>
                <w:sz w:val="22"/>
                <w:lang w:val="en-US" w:eastAsia="zh-CN" w:bidi="ar"/>
              </w:rPr>
            </w:pPr>
          </w:p>
        </w:tc>
        <w:tc>
          <w:tcPr>
            <w:tcW w:w="116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Style w:val="242"/>
                <w:rFonts w:hint="default" w:ascii="Times New Roman" w:hAnsi="Times New Roman" w:eastAsia="宋体" w:cs="Times New Roman"/>
                <w:color w:val="auto"/>
                <w:sz w:val="22"/>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61" w:type="pct"/>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45"/>
                <w:rFonts w:hint="default" w:ascii="Times New Roman" w:hAnsi="Times New Roman" w:eastAsia="宋体" w:cs="Times New Roman"/>
                <w:color w:val="auto"/>
                <w:sz w:val="22"/>
                <w:lang w:val="en-US" w:eastAsia="zh-CN" w:bidi="ar"/>
              </w:rPr>
              <w:t>全程水稻生产社会化服务</w:t>
            </w:r>
          </w:p>
        </w:tc>
        <w:tc>
          <w:tcPr>
            <w:tcW w:w="6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45"/>
                <w:rFonts w:hint="default" w:ascii="Times New Roman" w:hAnsi="Times New Roman" w:eastAsia="宋体" w:cs="Times New Roman"/>
                <w:color w:val="auto"/>
                <w:sz w:val="22"/>
                <w:lang w:val="en-US" w:eastAsia="zh-CN" w:bidi="ar"/>
              </w:rPr>
              <w:t>全过程服务</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45"/>
                <w:rFonts w:hint="default" w:ascii="Times New Roman" w:hAnsi="Times New Roman" w:eastAsia="宋体" w:cs="Times New Roman"/>
                <w:color w:val="auto"/>
                <w:sz w:val="22"/>
                <w:lang w:val="en-US" w:eastAsia="zh-CN" w:bidi="ar"/>
              </w:rPr>
              <w:t>约定每亩目标产量，未达标时分析原因，因服务过错造成减产的，双方协商补偿。</w:t>
            </w:r>
          </w:p>
        </w:tc>
        <w:tc>
          <w:tcPr>
            <w:tcW w:w="116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22"/>
                <w:szCs w:val="22"/>
                <w:u w:val="none"/>
              </w:rPr>
            </w:pPr>
            <w:r>
              <w:rPr>
                <w:rStyle w:val="242"/>
                <w:rFonts w:hint="default" w:ascii="Times New Roman" w:hAnsi="Times New Roman" w:eastAsia="宋体" w:cs="Times New Roman"/>
                <w:color w:val="auto"/>
                <w:sz w:val="22"/>
                <w:lang w:val="en-US" w:eastAsia="zh-CN" w:bidi="ar"/>
              </w:rPr>
              <w:t>根据需求，双方约定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61" w:type="pct"/>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left"/>
              <w:textAlignment w:val="center"/>
              <w:rPr>
                <w:rStyle w:val="245"/>
                <w:rFonts w:hint="default" w:ascii="Times New Roman" w:hAnsi="Times New Roman" w:eastAsia="宋体" w:cs="Times New Roman"/>
                <w:color w:val="auto"/>
                <w:sz w:val="22"/>
                <w:lang w:val="en-US" w:eastAsia="zh-CN" w:bidi="ar"/>
              </w:rPr>
            </w:pP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Style w:val="245"/>
                <w:rFonts w:hint="default" w:ascii="Times New Roman" w:hAnsi="Times New Roman" w:eastAsia="宋体" w:cs="Times New Roman"/>
                <w:color w:val="auto"/>
                <w:sz w:val="22"/>
                <w:lang w:val="en-US" w:eastAsia="zh-CN" w:bidi="ar"/>
              </w:rPr>
            </w:pPr>
            <w:r>
              <w:rPr>
                <w:rStyle w:val="242"/>
                <w:rFonts w:hint="default" w:ascii="Times New Roman" w:hAnsi="Times New Roman" w:cs="Times New Roman"/>
                <w:color w:val="auto"/>
                <w:sz w:val="22"/>
                <w:lang w:val="en-US" w:eastAsia="zh-CN" w:bidi="ar"/>
              </w:rPr>
              <w:t>......</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left"/>
              <w:textAlignment w:val="center"/>
              <w:rPr>
                <w:rStyle w:val="245"/>
                <w:rFonts w:hint="default" w:ascii="Times New Roman" w:hAnsi="Times New Roman" w:eastAsia="宋体" w:cs="Times New Roman"/>
                <w:color w:val="auto"/>
                <w:sz w:val="22"/>
                <w:lang w:val="en-US" w:eastAsia="zh-CN" w:bidi="ar"/>
              </w:rPr>
            </w:pPr>
          </w:p>
        </w:tc>
        <w:tc>
          <w:tcPr>
            <w:tcW w:w="116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Style w:val="242"/>
                <w:rFonts w:hint="default" w:ascii="Times New Roman" w:hAnsi="Times New Roman" w:eastAsia="宋体" w:cs="Times New Roman"/>
                <w:color w:val="auto"/>
                <w:sz w:val="22"/>
                <w:lang w:val="en-US" w:eastAsia="zh-CN" w:bidi="ar"/>
              </w:rPr>
            </w:pPr>
          </w:p>
        </w:tc>
      </w:tr>
    </w:tbl>
    <w:p>
      <w:pPr>
        <w:rPr>
          <w:rFonts w:hint="eastAsia"/>
          <w:color w:val="auto"/>
        </w:rPr>
        <w:sectPr>
          <w:headerReference r:id="rId15" w:type="default"/>
          <w:footerReference r:id="rId17" w:type="default"/>
          <w:headerReference r:id="rId16" w:type="even"/>
          <w:footerReference r:id="rId18" w:type="even"/>
          <w:pgSz w:w="11906" w:h="16838"/>
          <w:pgMar w:top="1928" w:right="1134" w:bottom="1134" w:left="1134" w:header="1418" w:footer="1134" w:gutter="284"/>
          <w:pgNumType w:start="1"/>
          <w:cols w:space="425" w:num="1"/>
          <w:formProt w:val="0"/>
          <w:docGrid w:type="lines" w:linePitch="312" w:charSpace="0"/>
        </w:sectPr>
      </w:pPr>
      <w:r>
        <w:rPr>
          <w:rFonts w:hint="eastAsia"/>
          <w:color w:val="auto"/>
        </w:rPr>
        <w:t>备注：本明细表作为合同组成部分，与合同正文具有同等法律效力。具体服务标准按《水稻生产社会化服务</w:t>
      </w:r>
      <w:r>
        <w:rPr>
          <w:rFonts w:hint="eastAsia"/>
          <w:color w:val="auto"/>
          <w:lang w:val="en-US" w:eastAsia="zh-CN"/>
        </w:rPr>
        <w:t>规范</w:t>
      </w:r>
      <w:r>
        <w:rPr>
          <w:rFonts w:hint="eastAsia"/>
          <w:color w:val="auto"/>
        </w:rPr>
        <w:t>》执行。服务费用可根据实际作业量据实结算。</w:t>
      </w:r>
    </w:p>
    <w:p>
      <w:pPr>
        <w:pStyle w:val="79"/>
        <w:numPr>
          <w:ilvl w:val="0"/>
          <w:numId w:val="0"/>
        </w:numPr>
        <w:spacing w:before="0" w:after="0" w:afterLines="0"/>
        <w:ind w:leftChars="0"/>
        <w:jc w:val="center"/>
        <w:rPr>
          <w:rFonts w:hint="default" w:eastAsia="黑体"/>
          <w:color w:val="auto"/>
          <w:lang w:val="en-US" w:eastAsia="zh-CN"/>
        </w:rPr>
      </w:pPr>
      <w:r>
        <w:rPr>
          <w:rFonts w:hint="eastAsia"/>
          <w:color w:val="auto"/>
          <w:lang w:eastAsia="zh-CN"/>
        </w:rPr>
        <w:t>附录</w:t>
      </w:r>
      <w:r>
        <w:rPr>
          <w:rFonts w:hint="eastAsia"/>
          <w:color w:val="auto"/>
          <w:lang w:val="en-US" w:eastAsia="zh-CN"/>
        </w:rPr>
        <w:t xml:space="preserve"> C</w:t>
      </w:r>
    </w:p>
    <w:p>
      <w:pPr>
        <w:pStyle w:val="79"/>
        <w:numPr>
          <w:ilvl w:val="0"/>
          <w:numId w:val="0"/>
        </w:numPr>
        <w:spacing w:before="0" w:after="0" w:afterLines="0"/>
        <w:rPr>
          <w:color w:val="auto"/>
        </w:rPr>
      </w:pPr>
      <w:r>
        <w:rPr>
          <w:rFonts w:hint="eastAsia"/>
          <w:color w:val="auto"/>
        </w:rPr>
        <w:t>（资料性）</w:t>
      </w:r>
    </w:p>
    <w:tbl>
      <w:tblPr>
        <w:tblStyle w:val="29"/>
        <w:tblpPr w:leftFromText="180" w:rightFromText="180" w:vertAnchor="text" w:horzAnchor="page" w:tblpX="1254" w:tblpY="468"/>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16"/>
        <w:gridCol w:w="2933"/>
        <w:gridCol w:w="1266"/>
        <w:gridCol w:w="293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9348"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一、基本信息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21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服务组织名称</w:t>
            </w:r>
          </w:p>
        </w:tc>
        <w:tc>
          <w:tcPr>
            <w:tcW w:w="293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auto"/>
                <w:sz w:val="20"/>
                <w:szCs w:val="20"/>
                <w:u w:val="none"/>
              </w:rPr>
            </w:pPr>
            <w:r>
              <w:rPr>
                <w:rFonts w:hint="default" w:ascii="Times New Roman" w:hAnsi="Times New Roman" w:eastAsia="等线" w:cs="Times New Roman"/>
                <w:i w:val="0"/>
                <w:iCs w:val="0"/>
                <w:color w:val="auto"/>
                <w:kern w:val="0"/>
                <w:sz w:val="20"/>
                <w:szCs w:val="20"/>
                <w:u w:val="none"/>
                <w:lang w:val="en-US" w:eastAsia="zh-CN" w:bidi="ar"/>
              </w:rPr>
              <w:t>　</w:t>
            </w:r>
          </w:p>
        </w:tc>
        <w:tc>
          <w:tcPr>
            <w:tcW w:w="126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反馈日期</w:t>
            </w:r>
          </w:p>
        </w:tc>
        <w:tc>
          <w:tcPr>
            <w:tcW w:w="293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auto"/>
                <w:sz w:val="20"/>
                <w:szCs w:val="20"/>
                <w:u w:val="none"/>
              </w:rPr>
            </w:pPr>
            <w:r>
              <w:rPr>
                <w:rFonts w:hint="default" w:ascii="Times New Roman" w:hAnsi="Times New Roman" w:eastAsia="等线" w:cs="Times New Roman"/>
                <w:i w:val="0"/>
                <w:iCs w:val="0"/>
                <w:color w:val="auto"/>
                <w:kern w:val="0"/>
                <w:sz w:val="20"/>
                <w:szCs w:val="20"/>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21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反馈主体类型</w:t>
            </w:r>
          </w:p>
        </w:tc>
        <w:tc>
          <w:tcPr>
            <w:tcW w:w="7132"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auto"/>
                <w:sz w:val="20"/>
                <w:szCs w:val="20"/>
                <w:u w:val="none"/>
              </w:rPr>
            </w:pPr>
            <w:r>
              <w:rPr>
                <w:rFonts w:ascii="Segoe UI Symbol" w:hAnsi="Segoe UI Symbol" w:eastAsia="Segoe UI Symbol" w:cs="Segoe UI Symbol"/>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服务组织</w:t>
            </w:r>
            <w:r>
              <w:rPr>
                <w:rFonts w:hint="eastAsia" w:ascii="宋体" w:hAnsi="宋体" w:cs="宋体"/>
                <w:i w:val="0"/>
                <w:iCs w:val="0"/>
                <w:color w:val="auto"/>
                <w:kern w:val="0"/>
                <w:sz w:val="20"/>
                <w:szCs w:val="20"/>
                <w:u w:val="none"/>
                <w:lang w:val="en-US" w:eastAsia="zh-CN" w:bidi="ar"/>
              </w:rPr>
              <w:t xml:space="preserve">  </w:t>
            </w:r>
            <w:r>
              <w:rPr>
                <w:rFonts w:ascii="Segoe UI Symbol" w:hAnsi="Segoe UI Symbol" w:eastAsia="Segoe UI Symbol" w:cs="Segoe UI Symbol"/>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服务对象</w:t>
            </w:r>
            <w:r>
              <w:rPr>
                <w:rFonts w:hint="eastAsia" w:ascii="宋体" w:hAnsi="宋体" w:cs="宋体"/>
                <w:i w:val="0"/>
                <w:iCs w:val="0"/>
                <w:color w:val="auto"/>
                <w:kern w:val="0"/>
                <w:sz w:val="20"/>
                <w:szCs w:val="20"/>
                <w:u w:val="none"/>
                <w:lang w:val="en-US" w:eastAsia="zh-CN" w:bidi="ar"/>
              </w:rPr>
              <w:t xml:space="preserve">  </w:t>
            </w:r>
            <w:r>
              <w:rPr>
                <w:rFonts w:hint="eastAsia" w:ascii="Segoe UI Symbol" w:hAnsi="Segoe UI Symbol" w:eastAsia="Segoe UI Symbol" w:cs="Segoe UI Symbol"/>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行业主管部门</w:t>
            </w:r>
            <w:r>
              <w:rPr>
                <w:rFonts w:hint="eastAsia" w:ascii="宋体" w:hAnsi="宋体" w:cs="宋体"/>
                <w:i w:val="0"/>
                <w:iCs w:val="0"/>
                <w:color w:val="auto"/>
                <w:kern w:val="0"/>
                <w:sz w:val="20"/>
                <w:szCs w:val="20"/>
                <w:u w:val="none"/>
                <w:lang w:val="en-US" w:eastAsia="zh-CN" w:bidi="ar"/>
              </w:rPr>
              <w:t xml:space="preserve">  </w:t>
            </w:r>
            <w:r>
              <w:rPr>
                <w:rFonts w:ascii="Segoe UI Symbol" w:hAnsi="Segoe UI Symbol" w:eastAsia="Segoe UI Symbol" w:cs="Segoe UI Symbol"/>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第三方机构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21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联系人</w:t>
            </w:r>
          </w:p>
        </w:tc>
        <w:tc>
          <w:tcPr>
            <w:tcW w:w="293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auto"/>
                <w:sz w:val="20"/>
                <w:szCs w:val="20"/>
                <w:u w:val="none"/>
              </w:rPr>
            </w:pPr>
            <w:r>
              <w:rPr>
                <w:rFonts w:hint="default" w:ascii="Times New Roman" w:hAnsi="Times New Roman" w:eastAsia="等线" w:cs="Times New Roman"/>
                <w:i w:val="0"/>
                <w:iCs w:val="0"/>
                <w:color w:val="auto"/>
                <w:kern w:val="0"/>
                <w:sz w:val="20"/>
                <w:szCs w:val="20"/>
                <w:u w:val="none"/>
                <w:lang w:val="en-US" w:eastAsia="zh-CN" w:bidi="ar"/>
              </w:rPr>
              <w:t>　</w:t>
            </w:r>
          </w:p>
        </w:tc>
        <w:tc>
          <w:tcPr>
            <w:tcW w:w="126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联系电话</w:t>
            </w:r>
          </w:p>
        </w:tc>
        <w:tc>
          <w:tcPr>
            <w:tcW w:w="293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auto"/>
                <w:sz w:val="20"/>
                <w:szCs w:val="20"/>
                <w:u w:val="none"/>
              </w:rPr>
            </w:pPr>
            <w:r>
              <w:rPr>
                <w:rFonts w:hint="default" w:ascii="Times New Roman" w:hAnsi="Times New Roman" w:eastAsia="等线" w:cs="Times New Roman"/>
                <w:i w:val="0"/>
                <w:iCs w:val="0"/>
                <w:color w:val="auto"/>
                <w:kern w:val="0"/>
                <w:sz w:val="20"/>
                <w:szCs w:val="20"/>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21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涉及水稻类型</w:t>
            </w:r>
          </w:p>
        </w:tc>
        <w:tc>
          <w:tcPr>
            <w:tcW w:w="7132"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auto"/>
                <w:sz w:val="20"/>
                <w:szCs w:val="20"/>
                <w:u w:val="none"/>
              </w:rPr>
            </w:pPr>
            <w:r>
              <w:rPr>
                <w:rFonts w:ascii="Segoe UI Symbol" w:hAnsi="Segoe UI Symbol" w:eastAsia="Segoe UI Symbol" w:cs="Segoe UI Symbol"/>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双季早稻</w:t>
            </w:r>
            <w:r>
              <w:rPr>
                <w:rFonts w:hint="eastAsia" w:ascii="宋体" w:hAnsi="宋体" w:cs="宋体"/>
                <w:i w:val="0"/>
                <w:iCs w:val="0"/>
                <w:color w:val="auto"/>
                <w:kern w:val="0"/>
                <w:sz w:val="20"/>
                <w:szCs w:val="20"/>
                <w:u w:val="none"/>
                <w:lang w:val="en-US" w:eastAsia="zh-CN" w:bidi="ar"/>
              </w:rPr>
              <w:t xml:space="preserve">  </w:t>
            </w:r>
            <w:r>
              <w:rPr>
                <w:rFonts w:ascii="Segoe UI Symbol" w:hAnsi="Segoe UI Symbol" w:eastAsia="Segoe UI Symbol" w:cs="Segoe UI Symbol"/>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双季晚稻</w:t>
            </w:r>
            <w:r>
              <w:rPr>
                <w:rFonts w:hint="eastAsia" w:ascii="宋体" w:hAnsi="宋体" w:cs="宋体"/>
                <w:i w:val="0"/>
                <w:iCs w:val="0"/>
                <w:color w:val="auto"/>
                <w:kern w:val="0"/>
                <w:sz w:val="20"/>
                <w:szCs w:val="20"/>
                <w:u w:val="none"/>
                <w:lang w:val="en-US" w:eastAsia="zh-CN" w:bidi="ar"/>
              </w:rPr>
              <w:t xml:space="preserve">  </w:t>
            </w:r>
            <w:r>
              <w:rPr>
                <w:rFonts w:ascii="Segoe UI Symbol" w:hAnsi="Segoe UI Symbol" w:eastAsia="Segoe UI Symbol" w:cs="Segoe UI Symbol"/>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一季中稻</w:t>
            </w:r>
            <w:r>
              <w:rPr>
                <w:rFonts w:hint="eastAsia" w:ascii="宋体" w:hAnsi="宋体" w:cs="宋体"/>
                <w:i w:val="0"/>
                <w:iCs w:val="0"/>
                <w:color w:val="auto"/>
                <w:kern w:val="0"/>
                <w:sz w:val="20"/>
                <w:szCs w:val="20"/>
                <w:u w:val="none"/>
                <w:lang w:val="en-US" w:eastAsia="zh-CN" w:bidi="ar"/>
              </w:rPr>
              <w:t xml:space="preserve">  </w:t>
            </w:r>
            <w:r>
              <w:rPr>
                <w:rFonts w:ascii="Segoe UI Symbol" w:hAnsi="Segoe UI Symbol" w:eastAsia="Segoe UI Symbol" w:cs="Segoe UI Symbol"/>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一季晚稻</w:t>
            </w:r>
            <w:r>
              <w:rPr>
                <w:rFonts w:hint="eastAsia" w:ascii="宋体" w:hAnsi="宋体" w:cs="宋体"/>
                <w:i w:val="0"/>
                <w:iCs w:val="0"/>
                <w:color w:val="auto"/>
                <w:kern w:val="0"/>
                <w:sz w:val="20"/>
                <w:szCs w:val="20"/>
                <w:u w:val="none"/>
                <w:lang w:val="en-US" w:eastAsia="zh-CN" w:bidi="ar"/>
              </w:rPr>
              <w:t xml:space="preserve">  </w:t>
            </w:r>
            <w:r>
              <w:rPr>
                <w:rFonts w:ascii="Segoe UI Symbol" w:hAnsi="Segoe UI Symbol" w:eastAsia="Segoe UI Symbol" w:cs="Segoe UI Symbol"/>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再生稻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9348"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二、标准实施情况记录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216"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环节</w:t>
            </w:r>
          </w:p>
        </w:tc>
        <w:tc>
          <w:tcPr>
            <w:tcW w:w="2933" w:type="dxa"/>
            <w:tcBorders>
              <w:top w:val="nil"/>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实施情况</w:t>
            </w:r>
          </w:p>
        </w:tc>
        <w:tc>
          <w:tcPr>
            <w:tcW w:w="1266"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环节</w:t>
            </w:r>
          </w:p>
        </w:tc>
        <w:tc>
          <w:tcPr>
            <w:tcW w:w="2933" w:type="dxa"/>
            <w:tcBorders>
              <w:top w:val="nil"/>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实施情况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21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r>
              <w:rPr>
                <w:rFonts w:hint="default" w:ascii="Times New Roman" w:hAnsi="Times New Roman" w:eastAsia="等线" w:cs="Times New Roman"/>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服务接待与签约</w:t>
            </w:r>
          </w:p>
        </w:tc>
        <w:tc>
          <w:tcPr>
            <w:tcW w:w="293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auto"/>
                <w:sz w:val="20"/>
                <w:szCs w:val="20"/>
                <w:u w:val="none"/>
              </w:rPr>
            </w:pPr>
            <w:r>
              <w:rPr>
                <w:rFonts w:ascii="Segoe UI Symbol" w:hAnsi="Segoe UI Symbol" w:eastAsia="Segoe UI Symbol" w:cs="Segoe UI Symbol"/>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完全落实</w:t>
            </w:r>
            <w:r>
              <w:rPr>
                <w:rFonts w:ascii="Segoe UI Symbol" w:hAnsi="Segoe UI Symbol" w:eastAsia="Segoe UI Symbol" w:cs="Segoe UI Symbol"/>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部分落实</w:t>
            </w:r>
            <w:r>
              <w:rPr>
                <w:rFonts w:ascii="Segoe UI Symbol" w:hAnsi="Segoe UI Symbol" w:eastAsia="Segoe UI Symbol" w:cs="Segoe UI Symbol"/>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未落实</w:t>
            </w:r>
          </w:p>
        </w:tc>
        <w:tc>
          <w:tcPr>
            <w:tcW w:w="126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w:t>
            </w:r>
            <w:r>
              <w:rPr>
                <w:rFonts w:hint="default" w:ascii="Times New Roman" w:hAnsi="Times New Roman" w:eastAsia="等线" w:cs="Times New Roman"/>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田间管理</w:t>
            </w:r>
          </w:p>
        </w:tc>
        <w:tc>
          <w:tcPr>
            <w:tcW w:w="293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auto"/>
                <w:sz w:val="20"/>
                <w:szCs w:val="20"/>
                <w:u w:val="none"/>
              </w:rPr>
            </w:pPr>
            <w:r>
              <w:rPr>
                <w:rFonts w:ascii="Segoe UI Symbol" w:hAnsi="Segoe UI Symbol" w:eastAsia="Segoe UI Symbol" w:cs="Segoe UI Symbol"/>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完全落实</w:t>
            </w:r>
            <w:r>
              <w:rPr>
                <w:rFonts w:ascii="Segoe UI Symbol" w:hAnsi="Segoe UI Symbol" w:eastAsia="Segoe UI Symbol" w:cs="Segoe UI Symbol"/>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部分落实</w:t>
            </w:r>
            <w:r>
              <w:rPr>
                <w:rFonts w:ascii="Segoe UI Symbol" w:hAnsi="Segoe UI Symbol" w:eastAsia="Segoe UI Symbol" w:cs="Segoe UI Symbol"/>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未落实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21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w:t>
            </w:r>
            <w:r>
              <w:rPr>
                <w:rFonts w:hint="default" w:ascii="Times New Roman" w:hAnsi="Times New Roman" w:eastAsia="等线" w:cs="Times New Roman"/>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农资采购与农机选用</w:t>
            </w:r>
          </w:p>
        </w:tc>
        <w:tc>
          <w:tcPr>
            <w:tcW w:w="293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auto"/>
                <w:sz w:val="20"/>
                <w:szCs w:val="20"/>
                <w:u w:val="none"/>
              </w:rPr>
            </w:pPr>
            <w:r>
              <w:rPr>
                <w:rFonts w:ascii="Segoe UI Symbol" w:hAnsi="Segoe UI Symbol" w:eastAsia="Segoe UI Symbol" w:cs="Segoe UI Symbol"/>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完全落实</w:t>
            </w:r>
            <w:r>
              <w:rPr>
                <w:rFonts w:ascii="Segoe UI Symbol" w:hAnsi="Segoe UI Symbol" w:eastAsia="Segoe UI Symbol" w:cs="Segoe UI Symbol"/>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部分落实</w:t>
            </w:r>
            <w:r>
              <w:rPr>
                <w:rFonts w:ascii="Segoe UI Symbol" w:hAnsi="Segoe UI Symbol" w:eastAsia="Segoe UI Symbol" w:cs="Segoe UI Symbol"/>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未落实</w:t>
            </w:r>
          </w:p>
        </w:tc>
        <w:tc>
          <w:tcPr>
            <w:tcW w:w="126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7</w:t>
            </w:r>
            <w:r>
              <w:rPr>
                <w:rFonts w:hint="default" w:ascii="Times New Roman" w:hAnsi="Times New Roman" w:eastAsia="等线" w:cs="Times New Roman"/>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收获服务</w:t>
            </w:r>
          </w:p>
        </w:tc>
        <w:tc>
          <w:tcPr>
            <w:tcW w:w="293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auto"/>
                <w:sz w:val="20"/>
                <w:szCs w:val="20"/>
                <w:u w:val="none"/>
              </w:rPr>
            </w:pPr>
            <w:r>
              <w:rPr>
                <w:rFonts w:ascii="Segoe UI Symbol" w:hAnsi="Segoe UI Symbol" w:eastAsia="Segoe UI Symbol" w:cs="Segoe UI Symbol"/>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完全落实</w:t>
            </w:r>
            <w:r>
              <w:rPr>
                <w:rFonts w:ascii="Segoe UI Symbol" w:hAnsi="Segoe UI Symbol" w:eastAsia="Segoe UI Symbol" w:cs="Segoe UI Symbol"/>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部分落实</w:t>
            </w:r>
            <w:r>
              <w:rPr>
                <w:rFonts w:ascii="Segoe UI Symbol" w:hAnsi="Segoe UI Symbol" w:eastAsia="Segoe UI Symbol" w:cs="Segoe UI Symbol"/>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未落实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21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w:t>
            </w:r>
            <w:r>
              <w:rPr>
                <w:rFonts w:hint="default" w:ascii="Times New Roman" w:hAnsi="Times New Roman" w:eastAsia="等线" w:cs="Times New Roman"/>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耕整地服务</w:t>
            </w:r>
          </w:p>
        </w:tc>
        <w:tc>
          <w:tcPr>
            <w:tcW w:w="293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auto"/>
                <w:sz w:val="20"/>
                <w:szCs w:val="20"/>
                <w:u w:val="none"/>
              </w:rPr>
            </w:pPr>
            <w:r>
              <w:rPr>
                <w:rFonts w:ascii="Segoe UI Symbol" w:hAnsi="Segoe UI Symbol" w:eastAsia="Segoe UI Symbol" w:cs="Segoe UI Symbol"/>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完全落实</w:t>
            </w:r>
            <w:r>
              <w:rPr>
                <w:rFonts w:ascii="Segoe UI Symbol" w:hAnsi="Segoe UI Symbol" w:eastAsia="Segoe UI Symbol" w:cs="Segoe UI Symbol"/>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部分落实</w:t>
            </w:r>
            <w:r>
              <w:rPr>
                <w:rFonts w:ascii="Segoe UI Symbol" w:hAnsi="Segoe UI Symbol" w:eastAsia="Segoe UI Symbol" w:cs="Segoe UI Symbol"/>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未落实</w:t>
            </w:r>
          </w:p>
        </w:tc>
        <w:tc>
          <w:tcPr>
            <w:tcW w:w="126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w:t>
            </w:r>
            <w:r>
              <w:rPr>
                <w:rFonts w:hint="default" w:ascii="Times New Roman" w:hAnsi="Times New Roman" w:eastAsia="等线" w:cs="Times New Roman"/>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秸秆处理</w:t>
            </w:r>
          </w:p>
        </w:tc>
        <w:tc>
          <w:tcPr>
            <w:tcW w:w="293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auto"/>
                <w:sz w:val="20"/>
                <w:szCs w:val="20"/>
                <w:u w:val="none"/>
              </w:rPr>
            </w:pPr>
            <w:r>
              <w:rPr>
                <w:rFonts w:ascii="Segoe UI Symbol" w:hAnsi="Segoe UI Symbol" w:eastAsia="Segoe UI Symbol" w:cs="Segoe UI Symbol"/>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完全落实</w:t>
            </w:r>
            <w:r>
              <w:rPr>
                <w:rFonts w:ascii="Segoe UI Symbol" w:hAnsi="Segoe UI Symbol" w:eastAsia="Segoe UI Symbol" w:cs="Segoe UI Symbol"/>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部分落实</w:t>
            </w:r>
            <w:r>
              <w:rPr>
                <w:rFonts w:ascii="Segoe UI Symbol" w:hAnsi="Segoe UI Symbol" w:eastAsia="Segoe UI Symbol" w:cs="Segoe UI Symbol"/>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未落实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21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w:t>
            </w:r>
            <w:r>
              <w:rPr>
                <w:rFonts w:hint="default" w:ascii="Times New Roman" w:hAnsi="Times New Roman" w:eastAsia="等线" w:cs="Times New Roman"/>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育秧服务</w:t>
            </w:r>
          </w:p>
        </w:tc>
        <w:tc>
          <w:tcPr>
            <w:tcW w:w="293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auto"/>
                <w:sz w:val="20"/>
                <w:szCs w:val="20"/>
                <w:u w:val="none"/>
              </w:rPr>
            </w:pPr>
            <w:r>
              <w:rPr>
                <w:rFonts w:ascii="Segoe UI Symbol" w:hAnsi="Segoe UI Symbol" w:eastAsia="Segoe UI Symbol" w:cs="Segoe UI Symbol"/>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完全落实</w:t>
            </w:r>
            <w:r>
              <w:rPr>
                <w:rFonts w:ascii="Segoe UI Symbol" w:hAnsi="Segoe UI Symbol" w:eastAsia="Segoe UI Symbol" w:cs="Segoe UI Symbol"/>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部分落实</w:t>
            </w:r>
            <w:r>
              <w:rPr>
                <w:rFonts w:ascii="Segoe UI Symbol" w:hAnsi="Segoe UI Symbol" w:eastAsia="Segoe UI Symbol" w:cs="Segoe UI Symbol"/>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未落实</w:t>
            </w:r>
          </w:p>
        </w:tc>
        <w:tc>
          <w:tcPr>
            <w:tcW w:w="126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9</w:t>
            </w:r>
            <w:r>
              <w:rPr>
                <w:rFonts w:hint="default" w:ascii="Times New Roman" w:hAnsi="Times New Roman" w:eastAsia="等线" w:cs="Times New Roman"/>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烘干服务</w:t>
            </w:r>
          </w:p>
        </w:tc>
        <w:tc>
          <w:tcPr>
            <w:tcW w:w="293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auto"/>
                <w:sz w:val="20"/>
                <w:szCs w:val="20"/>
                <w:u w:val="none"/>
              </w:rPr>
            </w:pPr>
            <w:r>
              <w:rPr>
                <w:rFonts w:ascii="Segoe UI Symbol" w:hAnsi="Segoe UI Symbol" w:eastAsia="Segoe UI Symbol" w:cs="Segoe UI Symbol"/>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完全落实</w:t>
            </w:r>
            <w:r>
              <w:rPr>
                <w:rFonts w:ascii="Segoe UI Symbol" w:hAnsi="Segoe UI Symbol" w:eastAsia="Segoe UI Symbol" w:cs="Segoe UI Symbol"/>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部分落实</w:t>
            </w:r>
            <w:r>
              <w:rPr>
                <w:rFonts w:ascii="Segoe UI Symbol" w:hAnsi="Segoe UI Symbol" w:eastAsia="Segoe UI Symbol" w:cs="Segoe UI Symbol"/>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未落实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21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5</w:t>
            </w:r>
            <w:r>
              <w:rPr>
                <w:rFonts w:hint="default" w:ascii="Times New Roman" w:hAnsi="Times New Roman" w:eastAsia="等线" w:cs="Times New Roman"/>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移栽服务</w:t>
            </w:r>
          </w:p>
        </w:tc>
        <w:tc>
          <w:tcPr>
            <w:tcW w:w="293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auto"/>
                <w:sz w:val="20"/>
                <w:szCs w:val="20"/>
                <w:u w:val="none"/>
              </w:rPr>
            </w:pPr>
            <w:r>
              <w:rPr>
                <w:rFonts w:ascii="Segoe UI Symbol" w:hAnsi="Segoe UI Symbol" w:eastAsia="Segoe UI Symbol" w:cs="Segoe UI Symbol"/>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完全落实</w:t>
            </w:r>
            <w:r>
              <w:rPr>
                <w:rFonts w:ascii="Segoe UI Symbol" w:hAnsi="Segoe UI Symbol" w:eastAsia="Segoe UI Symbol" w:cs="Segoe UI Symbol"/>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部分落实</w:t>
            </w:r>
            <w:r>
              <w:rPr>
                <w:rFonts w:ascii="Segoe UI Symbol" w:hAnsi="Segoe UI Symbol" w:eastAsia="Segoe UI Symbol" w:cs="Segoe UI Symbol"/>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未落实</w:t>
            </w:r>
          </w:p>
        </w:tc>
        <w:tc>
          <w:tcPr>
            <w:tcW w:w="126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10</w:t>
            </w:r>
            <w:r>
              <w:rPr>
                <w:rFonts w:hint="default" w:ascii="Times New Roman" w:hAnsi="Times New Roman" w:eastAsia="等线" w:cs="Times New Roman"/>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档案管理</w:t>
            </w:r>
          </w:p>
        </w:tc>
        <w:tc>
          <w:tcPr>
            <w:tcW w:w="293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auto"/>
                <w:sz w:val="20"/>
                <w:szCs w:val="20"/>
                <w:u w:val="none"/>
              </w:rPr>
            </w:pPr>
            <w:r>
              <w:rPr>
                <w:rFonts w:ascii="Segoe UI Symbol" w:hAnsi="Segoe UI Symbol" w:eastAsia="Segoe UI Symbol" w:cs="Segoe UI Symbol"/>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完全落实</w:t>
            </w:r>
            <w:r>
              <w:rPr>
                <w:rFonts w:ascii="Segoe UI Symbol" w:hAnsi="Segoe UI Symbol" w:eastAsia="Segoe UI Symbol" w:cs="Segoe UI Symbol"/>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部分落实</w:t>
            </w:r>
            <w:r>
              <w:rPr>
                <w:rFonts w:ascii="Segoe UI Symbol" w:hAnsi="Segoe UI Symbol" w:eastAsia="Segoe UI Symbol" w:cs="Segoe UI Symbol"/>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未落实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9348"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三、实施效果评价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934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r>
              <w:rPr>
                <w:rFonts w:hint="default" w:ascii="Times New Roman" w:hAnsi="Times New Roman" w:eastAsia="等线" w:cs="Times New Roman"/>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技术适用性（请打分：</w:t>
            </w:r>
            <w:r>
              <w:rPr>
                <w:rFonts w:hint="default" w:ascii="Times New Roman" w:hAnsi="Times New Roman" w:eastAsia="等线" w:cs="Times New Roman"/>
                <w:i w:val="0"/>
                <w:iCs w:val="0"/>
                <w:color w:val="auto"/>
                <w:kern w:val="0"/>
                <w:sz w:val="20"/>
                <w:szCs w:val="20"/>
                <w:u w:val="none"/>
                <w:lang w:val="en-US" w:eastAsia="zh-CN" w:bidi="ar"/>
              </w:rPr>
              <w:t>1-5</w:t>
            </w:r>
            <w:r>
              <w:rPr>
                <w:rFonts w:hint="eastAsia" w:ascii="宋体" w:hAnsi="宋体" w:eastAsia="宋体" w:cs="宋体"/>
                <w:i w:val="0"/>
                <w:iCs w:val="0"/>
                <w:color w:val="auto"/>
                <w:kern w:val="0"/>
                <w:sz w:val="20"/>
                <w:szCs w:val="20"/>
                <w:u w:val="none"/>
                <w:lang w:val="en-US" w:eastAsia="zh-CN" w:bidi="ar"/>
              </w:rPr>
              <w:t>分，</w:t>
            </w:r>
            <w:r>
              <w:rPr>
                <w:rFonts w:hint="default" w:ascii="Times New Roman" w:hAnsi="Times New Roman" w:eastAsia="等线" w:cs="Times New Roman"/>
                <w:i w:val="0"/>
                <w:iCs w:val="0"/>
                <w:color w:val="auto"/>
                <w:kern w:val="0"/>
                <w:sz w:val="20"/>
                <w:szCs w:val="20"/>
                <w:u w:val="none"/>
                <w:lang w:val="en-US" w:eastAsia="zh-CN" w:bidi="ar"/>
              </w:rPr>
              <w:t>5</w:t>
            </w:r>
            <w:r>
              <w:rPr>
                <w:rFonts w:hint="eastAsia" w:ascii="宋体" w:hAnsi="宋体" w:eastAsia="宋体" w:cs="宋体"/>
                <w:i w:val="0"/>
                <w:iCs w:val="0"/>
                <w:color w:val="auto"/>
                <w:kern w:val="0"/>
                <w:sz w:val="20"/>
                <w:szCs w:val="20"/>
                <w:u w:val="none"/>
                <w:lang w:val="en-US" w:eastAsia="zh-CN" w:bidi="ar"/>
              </w:rPr>
              <w:t>分为最优）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21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双季稻季节衔接合理性</w:t>
            </w:r>
            <w:r>
              <w:rPr>
                <w:rFonts w:hint="default" w:ascii="Times New Roman" w:hAnsi="Times New Roman" w:eastAsia="等线" w:cs="Times New Roman"/>
                <w:i w:val="0"/>
                <w:iCs w:val="0"/>
                <w:color w:val="auto"/>
                <w:kern w:val="0"/>
                <w:sz w:val="20"/>
                <w:szCs w:val="20"/>
                <w:u w:val="none"/>
                <w:lang w:val="en-US" w:eastAsia="zh-CN" w:bidi="ar"/>
              </w:rPr>
              <w:t xml:space="preserve"> </w:t>
            </w:r>
          </w:p>
        </w:tc>
        <w:tc>
          <w:tcPr>
            <w:tcW w:w="7132" w:type="dxa"/>
            <w:gridSpan w:val="3"/>
            <w:tcBorders>
              <w:top w:val="single" w:color="auto" w:sz="4" w:space="0"/>
              <w:left w:val="nil"/>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auto"/>
                <w:sz w:val="20"/>
                <w:szCs w:val="20"/>
                <w:u w:val="none"/>
              </w:rPr>
            </w:pPr>
            <w:r>
              <w:rPr>
                <w:rFonts w:ascii="Segoe UI Symbol" w:hAnsi="Segoe UI Symbol" w:eastAsia="Segoe UI Symbol" w:cs="Segoe UI Symbol"/>
                <w:i w:val="0"/>
                <w:iCs w:val="0"/>
                <w:color w:val="auto"/>
                <w:kern w:val="0"/>
                <w:sz w:val="20"/>
                <w:szCs w:val="20"/>
                <w:u w:val="none"/>
                <w:lang w:val="en-US" w:eastAsia="zh-CN" w:bidi="ar"/>
              </w:rPr>
              <w:t>□</w:t>
            </w:r>
            <w:r>
              <w:rPr>
                <w:rFonts w:hint="default" w:ascii="Times New Roman" w:hAnsi="Times New Roman" w:eastAsia="等线" w:cs="Times New Roman"/>
                <w:i w:val="0"/>
                <w:iCs w:val="0"/>
                <w:color w:val="auto"/>
                <w:kern w:val="0"/>
                <w:sz w:val="20"/>
                <w:szCs w:val="20"/>
                <w:u w:val="none"/>
                <w:lang w:val="en-US" w:eastAsia="zh-CN" w:bidi="ar"/>
              </w:rPr>
              <w:t xml:space="preserve">1 </w:t>
            </w:r>
            <w:r>
              <w:rPr>
                <w:rFonts w:hint="eastAsia" w:ascii="Times New Roman" w:hAnsi="Times New Roman" w:eastAsia="等线" w:cs="Times New Roman"/>
                <w:i w:val="0"/>
                <w:iCs w:val="0"/>
                <w:color w:val="auto"/>
                <w:kern w:val="0"/>
                <w:sz w:val="20"/>
                <w:szCs w:val="20"/>
                <w:u w:val="none"/>
                <w:lang w:val="en-US" w:eastAsia="zh-CN" w:bidi="ar"/>
              </w:rPr>
              <w:t xml:space="preserve"> </w:t>
            </w:r>
            <w:r>
              <w:rPr>
                <w:rFonts w:ascii="Segoe UI Symbol" w:hAnsi="Segoe UI Symbol" w:eastAsia="Segoe UI Symbol" w:cs="Segoe UI Symbol"/>
                <w:i w:val="0"/>
                <w:iCs w:val="0"/>
                <w:color w:val="auto"/>
                <w:kern w:val="0"/>
                <w:sz w:val="20"/>
                <w:szCs w:val="20"/>
                <w:u w:val="none"/>
                <w:lang w:val="en-US" w:eastAsia="zh-CN" w:bidi="ar"/>
              </w:rPr>
              <w:t>□</w:t>
            </w:r>
            <w:r>
              <w:rPr>
                <w:rFonts w:hint="default" w:ascii="Times New Roman" w:hAnsi="Times New Roman" w:eastAsia="等线" w:cs="Times New Roman"/>
                <w:i w:val="0"/>
                <w:iCs w:val="0"/>
                <w:color w:val="auto"/>
                <w:kern w:val="0"/>
                <w:sz w:val="20"/>
                <w:szCs w:val="20"/>
                <w:u w:val="none"/>
                <w:lang w:val="en-US" w:eastAsia="zh-CN" w:bidi="ar"/>
              </w:rPr>
              <w:t>2</w:t>
            </w:r>
            <w:r>
              <w:rPr>
                <w:rFonts w:hint="eastAsia" w:ascii="Times New Roman" w:hAnsi="Times New Roman" w:eastAsia="等线" w:cs="Times New Roman"/>
                <w:i w:val="0"/>
                <w:iCs w:val="0"/>
                <w:color w:val="auto"/>
                <w:kern w:val="0"/>
                <w:sz w:val="20"/>
                <w:szCs w:val="20"/>
                <w:u w:val="none"/>
                <w:lang w:val="en-US" w:eastAsia="zh-CN" w:bidi="ar"/>
              </w:rPr>
              <w:t xml:space="preserve"> </w:t>
            </w:r>
            <w:r>
              <w:rPr>
                <w:rFonts w:hint="default" w:ascii="Times New Roman" w:hAnsi="Times New Roman" w:eastAsia="等线" w:cs="Times New Roman"/>
                <w:i w:val="0"/>
                <w:iCs w:val="0"/>
                <w:color w:val="auto"/>
                <w:kern w:val="0"/>
                <w:sz w:val="20"/>
                <w:szCs w:val="20"/>
                <w:u w:val="none"/>
                <w:lang w:val="en-US" w:eastAsia="zh-CN" w:bidi="ar"/>
              </w:rPr>
              <w:t xml:space="preserve"> </w:t>
            </w:r>
            <w:r>
              <w:rPr>
                <w:rFonts w:ascii="Segoe UI Symbol" w:hAnsi="Segoe UI Symbol" w:eastAsia="Segoe UI Symbol" w:cs="Segoe UI Symbol"/>
                <w:i w:val="0"/>
                <w:iCs w:val="0"/>
                <w:color w:val="auto"/>
                <w:kern w:val="0"/>
                <w:sz w:val="20"/>
                <w:szCs w:val="20"/>
                <w:u w:val="none"/>
                <w:lang w:val="en-US" w:eastAsia="zh-CN" w:bidi="ar"/>
              </w:rPr>
              <w:t>□</w:t>
            </w:r>
            <w:r>
              <w:rPr>
                <w:rFonts w:hint="default" w:ascii="Times New Roman" w:hAnsi="Times New Roman" w:eastAsia="等线" w:cs="Times New Roman"/>
                <w:i w:val="0"/>
                <w:iCs w:val="0"/>
                <w:color w:val="auto"/>
                <w:kern w:val="0"/>
                <w:sz w:val="20"/>
                <w:szCs w:val="20"/>
                <w:u w:val="none"/>
                <w:lang w:val="en-US" w:eastAsia="zh-CN" w:bidi="ar"/>
              </w:rPr>
              <w:t xml:space="preserve">3 </w:t>
            </w:r>
            <w:r>
              <w:rPr>
                <w:rFonts w:hint="eastAsia" w:ascii="Times New Roman" w:hAnsi="Times New Roman" w:eastAsia="等线" w:cs="Times New Roman"/>
                <w:i w:val="0"/>
                <w:iCs w:val="0"/>
                <w:color w:val="auto"/>
                <w:kern w:val="0"/>
                <w:sz w:val="20"/>
                <w:szCs w:val="20"/>
                <w:u w:val="none"/>
                <w:lang w:val="en-US" w:eastAsia="zh-CN" w:bidi="ar"/>
              </w:rPr>
              <w:t xml:space="preserve"> </w:t>
            </w:r>
            <w:r>
              <w:rPr>
                <w:rFonts w:ascii="Segoe UI Symbol" w:hAnsi="Segoe UI Symbol" w:eastAsia="Segoe UI Symbol" w:cs="Segoe UI Symbol"/>
                <w:i w:val="0"/>
                <w:iCs w:val="0"/>
                <w:color w:val="auto"/>
                <w:kern w:val="0"/>
                <w:sz w:val="20"/>
                <w:szCs w:val="20"/>
                <w:u w:val="none"/>
                <w:lang w:val="en-US" w:eastAsia="zh-CN" w:bidi="ar"/>
              </w:rPr>
              <w:t>□</w:t>
            </w:r>
            <w:r>
              <w:rPr>
                <w:rFonts w:hint="default" w:ascii="Times New Roman" w:hAnsi="Times New Roman" w:eastAsia="等线" w:cs="Times New Roman"/>
                <w:i w:val="0"/>
                <w:iCs w:val="0"/>
                <w:color w:val="auto"/>
                <w:kern w:val="0"/>
                <w:sz w:val="20"/>
                <w:szCs w:val="20"/>
                <w:u w:val="none"/>
                <w:lang w:val="en-US" w:eastAsia="zh-CN" w:bidi="ar"/>
              </w:rPr>
              <w:t xml:space="preserve">4 </w:t>
            </w:r>
            <w:r>
              <w:rPr>
                <w:rFonts w:hint="eastAsia" w:ascii="Times New Roman" w:hAnsi="Times New Roman" w:eastAsia="等线" w:cs="Times New Roman"/>
                <w:i w:val="0"/>
                <w:iCs w:val="0"/>
                <w:color w:val="auto"/>
                <w:kern w:val="0"/>
                <w:sz w:val="20"/>
                <w:szCs w:val="20"/>
                <w:u w:val="none"/>
                <w:lang w:val="en-US" w:eastAsia="zh-CN" w:bidi="ar"/>
              </w:rPr>
              <w:t xml:space="preserve"> </w:t>
            </w:r>
            <w:r>
              <w:rPr>
                <w:rFonts w:ascii="Segoe UI Symbol" w:hAnsi="Segoe UI Symbol" w:eastAsia="Segoe UI Symbol" w:cs="Segoe UI Symbol"/>
                <w:i w:val="0"/>
                <w:iCs w:val="0"/>
                <w:color w:val="auto"/>
                <w:kern w:val="0"/>
                <w:sz w:val="20"/>
                <w:szCs w:val="20"/>
                <w:u w:val="none"/>
                <w:lang w:val="en-US" w:eastAsia="zh-CN" w:bidi="ar"/>
              </w:rPr>
              <w:t>□</w:t>
            </w:r>
            <w:r>
              <w:rPr>
                <w:rFonts w:hint="default" w:ascii="Times New Roman" w:hAnsi="Times New Roman" w:eastAsia="等线" w:cs="Times New Roman"/>
                <w:i w:val="0"/>
                <w:iCs w:val="0"/>
                <w:color w:val="auto"/>
                <w:kern w:val="0"/>
                <w:sz w:val="20"/>
                <w:szCs w:val="20"/>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21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一季稻技术适配程度</w:t>
            </w:r>
          </w:p>
        </w:tc>
        <w:tc>
          <w:tcPr>
            <w:tcW w:w="7132" w:type="dxa"/>
            <w:gridSpan w:val="3"/>
            <w:tcBorders>
              <w:top w:val="single" w:color="auto" w:sz="4" w:space="0"/>
              <w:left w:val="nil"/>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auto"/>
                <w:sz w:val="20"/>
                <w:szCs w:val="20"/>
                <w:u w:val="none"/>
              </w:rPr>
            </w:pPr>
            <w:r>
              <w:rPr>
                <w:rFonts w:ascii="Segoe UI Symbol" w:hAnsi="Segoe UI Symbol" w:eastAsia="Segoe UI Symbol" w:cs="Segoe UI Symbol"/>
                <w:i w:val="0"/>
                <w:iCs w:val="0"/>
                <w:color w:val="auto"/>
                <w:kern w:val="0"/>
                <w:sz w:val="20"/>
                <w:szCs w:val="20"/>
                <w:u w:val="none"/>
                <w:lang w:val="en-US" w:eastAsia="zh-CN" w:bidi="ar"/>
              </w:rPr>
              <w:t>□</w:t>
            </w:r>
            <w:r>
              <w:rPr>
                <w:rFonts w:hint="default" w:ascii="Times New Roman" w:hAnsi="Times New Roman" w:eastAsia="等线" w:cs="Times New Roman"/>
                <w:i w:val="0"/>
                <w:iCs w:val="0"/>
                <w:color w:val="auto"/>
                <w:kern w:val="0"/>
                <w:sz w:val="20"/>
                <w:szCs w:val="20"/>
                <w:u w:val="none"/>
                <w:lang w:val="en-US" w:eastAsia="zh-CN" w:bidi="ar"/>
              </w:rPr>
              <w:t xml:space="preserve">1 </w:t>
            </w:r>
            <w:r>
              <w:rPr>
                <w:rFonts w:hint="eastAsia" w:ascii="Times New Roman" w:hAnsi="Times New Roman" w:eastAsia="等线" w:cs="Times New Roman"/>
                <w:i w:val="0"/>
                <w:iCs w:val="0"/>
                <w:color w:val="auto"/>
                <w:kern w:val="0"/>
                <w:sz w:val="20"/>
                <w:szCs w:val="20"/>
                <w:u w:val="none"/>
                <w:lang w:val="en-US" w:eastAsia="zh-CN" w:bidi="ar"/>
              </w:rPr>
              <w:t xml:space="preserve"> </w:t>
            </w:r>
            <w:r>
              <w:rPr>
                <w:rFonts w:ascii="Segoe UI Symbol" w:hAnsi="Segoe UI Symbol" w:eastAsia="Segoe UI Symbol" w:cs="Segoe UI Symbol"/>
                <w:i w:val="0"/>
                <w:iCs w:val="0"/>
                <w:color w:val="auto"/>
                <w:kern w:val="0"/>
                <w:sz w:val="20"/>
                <w:szCs w:val="20"/>
                <w:u w:val="none"/>
                <w:lang w:val="en-US" w:eastAsia="zh-CN" w:bidi="ar"/>
              </w:rPr>
              <w:t>□</w:t>
            </w:r>
            <w:r>
              <w:rPr>
                <w:rFonts w:hint="default" w:ascii="Times New Roman" w:hAnsi="Times New Roman" w:eastAsia="等线" w:cs="Times New Roman"/>
                <w:i w:val="0"/>
                <w:iCs w:val="0"/>
                <w:color w:val="auto"/>
                <w:kern w:val="0"/>
                <w:sz w:val="20"/>
                <w:szCs w:val="20"/>
                <w:u w:val="none"/>
                <w:lang w:val="en-US" w:eastAsia="zh-CN" w:bidi="ar"/>
              </w:rPr>
              <w:t>2</w:t>
            </w:r>
            <w:r>
              <w:rPr>
                <w:rFonts w:hint="eastAsia" w:ascii="Times New Roman" w:hAnsi="Times New Roman" w:eastAsia="等线" w:cs="Times New Roman"/>
                <w:i w:val="0"/>
                <w:iCs w:val="0"/>
                <w:color w:val="auto"/>
                <w:kern w:val="0"/>
                <w:sz w:val="20"/>
                <w:szCs w:val="20"/>
                <w:u w:val="none"/>
                <w:lang w:val="en-US" w:eastAsia="zh-CN" w:bidi="ar"/>
              </w:rPr>
              <w:t xml:space="preserve"> </w:t>
            </w:r>
            <w:r>
              <w:rPr>
                <w:rFonts w:hint="default" w:ascii="Times New Roman" w:hAnsi="Times New Roman" w:eastAsia="等线" w:cs="Times New Roman"/>
                <w:i w:val="0"/>
                <w:iCs w:val="0"/>
                <w:color w:val="auto"/>
                <w:kern w:val="0"/>
                <w:sz w:val="20"/>
                <w:szCs w:val="20"/>
                <w:u w:val="none"/>
                <w:lang w:val="en-US" w:eastAsia="zh-CN" w:bidi="ar"/>
              </w:rPr>
              <w:t xml:space="preserve"> </w:t>
            </w:r>
            <w:r>
              <w:rPr>
                <w:rFonts w:ascii="Segoe UI Symbol" w:hAnsi="Segoe UI Symbol" w:eastAsia="Segoe UI Symbol" w:cs="Segoe UI Symbol"/>
                <w:i w:val="0"/>
                <w:iCs w:val="0"/>
                <w:color w:val="auto"/>
                <w:kern w:val="0"/>
                <w:sz w:val="20"/>
                <w:szCs w:val="20"/>
                <w:u w:val="none"/>
                <w:lang w:val="en-US" w:eastAsia="zh-CN" w:bidi="ar"/>
              </w:rPr>
              <w:t>□</w:t>
            </w:r>
            <w:r>
              <w:rPr>
                <w:rFonts w:hint="default" w:ascii="Times New Roman" w:hAnsi="Times New Roman" w:eastAsia="等线" w:cs="Times New Roman"/>
                <w:i w:val="0"/>
                <w:iCs w:val="0"/>
                <w:color w:val="auto"/>
                <w:kern w:val="0"/>
                <w:sz w:val="20"/>
                <w:szCs w:val="20"/>
                <w:u w:val="none"/>
                <w:lang w:val="en-US" w:eastAsia="zh-CN" w:bidi="ar"/>
              </w:rPr>
              <w:t xml:space="preserve">3 </w:t>
            </w:r>
            <w:r>
              <w:rPr>
                <w:rFonts w:hint="eastAsia" w:ascii="Times New Roman" w:hAnsi="Times New Roman" w:eastAsia="等线" w:cs="Times New Roman"/>
                <w:i w:val="0"/>
                <w:iCs w:val="0"/>
                <w:color w:val="auto"/>
                <w:kern w:val="0"/>
                <w:sz w:val="20"/>
                <w:szCs w:val="20"/>
                <w:u w:val="none"/>
                <w:lang w:val="en-US" w:eastAsia="zh-CN" w:bidi="ar"/>
              </w:rPr>
              <w:t xml:space="preserve"> </w:t>
            </w:r>
            <w:r>
              <w:rPr>
                <w:rFonts w:ascii="Segoe UI Symbol" w:hAnsi="Segoe UI Symbol" w:eastAsia="Segoe UI Symbol" w:cs="Segoe UI Symbol"/>
                <w:i w:val="0"/>
                <w:iCs w:val="0"/>
                <w:color w:val="auto"/>
                <w:kern w:val="0"/>
                <w:sz w:val="20"/>
                <w:szCs w:val="20"/>
                <w:u w:val="none"/>
                <w:lang w:val="en-US" w:eastAsia="zh-CN" w:bidi="ar"/>
              </w:rPr>
              <w:t>□</w:t>
            </w:r>
            <w:r>
              <w:rPr>
                <w:rFonts w:hint="default" w:ascii="Times New Roman" w:hAnsi="Times New Roman" w:eastAsia="等线" w:cs="Times New Roman"/>
                <w:i w:val="0"/>
                <w:iCs w:val="0"/>
                <w:color w:val="auto"/>
                <w:kern w:val="0"/>
                <w:sz w:val="20"/>
                <w:szCs w:val="20"/>
                <w:u w:val="none"/>
                <w:lang w:val="en-US" w:eastAsia="zh-CN" w:bidi="ar"/>
              </w:rPr>
              <w:t xml:space="preserve">4 </w:t>
            </w:r>
            <w:r>
              <w:rPr>
                <w:rFonts w:hint="eastAsia" w:ascii="Times New Roman" w:hAnsi="Times New Roman" w:eastAsia="等线" w:cs="Times New Roman"/>
                <w:i w:val="0"/>
                <w:iCs w:val="0"/>
                <w:color w:val="auto"/>
                <w:kern w:val="0"/>
                <w:sz w:val="20"/>
                <w:szCs w:val="20"/>
                <w:u w:val="none"/>
                <w:lang w:val="en-US" w:eastAsia="zh-CN" w:bidi="ar"/>
              </w:rPr>
              <w:t xml:space="preserve"> </w:t>
            </w:r>
            <w:r>
              <w:rPr>
                <w:rFonts w:ascii="Segoe UI Symbol" w:hAnsi="Segoe UI Symbol" w:eastAsia="Segoe UI Symbol" w:cs="Segoe UI Symbol"/>
                <w:i w:val="0"/>
                <w:iCs w:val="0"/>
                <w:color w:val="auto"/>
                <w:kern w:val="0"/>
                <w:sz w:val="20"/>
                <w:szCs w:val="20"/>
                <w:u w:val="none"/>
                <w:lang w:val="en-US" w:eastAsia="zh-CN" w:bidi="ar"/>
              </w:rPr>
              <w:t>□</w:t>
            </w:r>
            <w:r>
              <w:rPr>
                <w:rFonts w:hint="default" w:ascii="Times New Roman" w:hAnsi="Times New Roman" w:eastAsia="等线" w:cs="Times New Roman"/>
                <w:i w:val="0"/>
                <w:iCs w:val="0"/>
                <w:color w:val="auto"/>
                <w:kern w:val="0"/>
                <w:sz w:val="20"/>
                <w:szCs w:val="20"/>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21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农机农艺融合程度</w:t>
            </w:r>
          </w:p>
        </w:tc>
        <w:tc>
          <w:tcPr>
            <w:tcW w:w="7132" w:type="dxa"/>
            <w:gridSpan w:val="3"/>
            <w:tcBorders>
              <w:top w:val="single" w:color="auto" w:sz="4" w:space="0"/>
              <w:left w:val="nil"/>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auto"/>
                <w:sz w:val="20"/>
                <w:szCs w:val="20"/>
                <w:u w:val="none"/>
              </w:rPr>
            </w:pPr>
            <w:r>
              <w:rPr>
                <w:rFonts w:ascii="Segoe UI Symbol" w:hAnsi="Segoe UI Symbol" w:eastAsia="Segoe UI Symbol" w:cs="Segoe UI Symbol"/>
                <w:i w:val="0"/>
                <w:iCs w:val="0"/>
                <w:color w:val="auto"/>
                <w:kern w:val="0"/>
                <w:sz w:val="20"/>
                <w:szCs w:val="20"/>
                <w:u w:val="none"/>
                <w:lang w:val="en-US" w:eastAsia="zh-CN" w:bidi="ar"/>
              </w:rPr>
              <w:t>□</w:t>
            </w:r>
            <w:r>
              <w:rPr>
                <w:rFonts w:hint="default" w:ascii="Times New Roman" w:hAnsi="Times New Roman" w:eastAsia="等线" w:cs="Times New Roman"/>
                <w:i w:val="0"/>
                <w:iCs w:val="0"/>
                <w:color w:val="auto"/>
                <w:kern w:val="0"/>
                <w:sz w:val="20"/>
                <w:szCs w:val="20"/>
                <w:u w:val="none"/>
                <w:lang w:val="en-US" w:eastAsia="zh-CN" w:bidi="ar"/>
              </w:rPr>
              <w:t xml:space="preserve">1 </w:t>
            </w:r>
            <w:r>
              <w:rPr>
                <w:rFonts w:hint="eastAsia" w:ascii="Times New Roman" w:hAnsi="Times New Roman" w:eastAsia="等线" w:cs="Times New Roman"/>
                <w:i w:val="0"/>
                <w:iCs w:val="0"/>
                <w:color w:val="auto"/>
                <w:kern w:val="0"/>
                <w:sz w:val="20"/>
                <w:szCs w:val="20"/>
                <w:u w:val="none"/>
                <w:lang w:val="en-US" w:eastAsia="zh-CN" w:bidi="ar"/>
              </w:rPr>
              <w:t xml:space="preserve"> </w:t>
            </w:r>
            <w:r>
              <w:rPr>
                <w:rFonts w:ascii="Segoe UI Symbol" w:hAnsi="Segoe UI Symbol" w:eastAsia="Segoe UI Symbol" w:cs="Segoe UI Symbol"/>
                <w:i w:val="0"/>
                <w:iCs w:val="0"/>
                <w:color w:val="auto"/>
                <w:kern w:val="0"/>
                <w:sz w:val="20"/>
                <w:szCs w:val="20"/>
                <w:u w:val="none"/>
                <w:lang w:val="en-US" w:eastAsia="zh-CN" w:bidi="ar"/>
              </w:rPr>
              <w:t>□</w:t>
            </w:r>
            <w:r>
              <w:rPr>
                <w:rFonts w:hint="default" w:ascii="Times New Roman" w:hAnsi="Times New Roman" w:eastAsia="等线" w:cs="Times New Roman"/>
                <w:i w:val="0"/>
                <w:iCs w:val="0"/>
                <w:color w:val="auto"/>
                <w:kern w:val="0"/>
                <w:sz w:val="20"/>
                <w:szCs w:val="20"/>
                <w:u w:val="none"/>
                <w:lang w:val="en-US" w:eastAsia="zh-CN" w:bidi="ar"/>
              </w:rPr>
              <w:t>2</w:t>
            </w:r>
            <w:r>
              <w:rPr>
                <w:rFonts w:hint="eastAsia" w:ascii="Times New Roman" w:hAnsi="Times New Roman" w:eastAsia="等线" w:cs="Times New Roman"/>
                <w:i w:val="0"/>
                <w:iCs w:val="0"/>
                <w:color w:val="auto"/>
                <w:kern w:val="0"/>
                <w:sz w:val="20"/>
                <w:szCs w:val="20"/>
                <w:u w:val="none"/>
                <w:lang w:val="en-US" w:eastAsia="zh-CN" w:bidi="ar"/>
              </w:rPr>
              <w:t xml:space="preserve"> </w:t>
            </w:r>
            <w:r>
              <w:rPr>
                <w:rFonts w:hint="default" w:ascii="Times New Roman" w:hAnsi="Times New Roman" w:eastAsia="等线" w:cs="Times New Roman"/>
                <w:i w:val="0"/>
                <w:iCs w:val="0"/>
                <w:color w:val="auto"/>
                <w:kern w:val="0"/>
                <w:sz w:val="20"/>
                <w:szCs w:val="20"/>
                <w:u w:val="none"/>
                <w:lang w:val="en-US" w:eastAsia="zh-CN" w:bidi="ar"/>
              </w:rPr>
              <w:t xml:space="preserve"> </w:t>
            </w:r>
            <w:r>
              <w:rPr>
                <w:rFonts w:ascii="Segoe UI Symbol" w:hAnsi="Segoe UI Symbol" w:eastAsia="Segoe UI Symbol" w:cs="Segoe UI Symbol"/>
                <w:i w:val="0"/>
                <w:iCs w:val="0"/>
                <w:color w:val="auto"/>
                <w:kern w:val="0"/>
                <w:sz w:val="20"/>
                <w:szCs w:val="20"/>
                <w:u w:val="none"/>
                <w:lang w:val="en-US" w:eastAsia="zh-CN" w:bidi="ar"/>
              </w:rPr>
              <w:t>□</w:t>
            </w:r>
            <w:r>
              <w:rPr>
                <w:rFonts w:hint="default" w:ascii="Times New Roman" w:hAnsi="Times New Roman" w:eastAsia="等线" w:cs="Times New Roman"/>
                <w:i w:val="0"/>
                <w:iCs w:val="0"/>
                <w:color w:val="auto"/>
                <w:kern w:val="0"/>
                <w:sz w:val="20"/>
                <w:szCs w:val="20"/>
                <w:u w:val="none"/>
                <w:lang w:val="en-US" w:eastAsia="zh-CN" w:bidi="ar"/>
              </w:rPr>
              <w:t xml:space="preserve">3 </w:t>
            </w:r>
            <w:r>
              <w:rPr>
                <w:rFonts w:hint="eastAsia" w:ascii="Times New Roman" w:hAnsi="Times New Roman" w:eastAsia="等线" w:cs="Times New Roman"/>
                <w:i w:val="0"/>
                <w:iCs w:val="0"/>
                <w:color w:val="auto"/>
                <w:kern w:val="0"/>
                <w:sz w:val="20"/>
                <w:szCs w:val="20"/>
                <w:u w:val="none"/>
                <w:lang w:val="en-US" w:eastAsia="zh-CN" w:bidi="ar"/>
              </w:rPr>
              <w:t xml:space="preserve"> </w:t>
            </w:r>
            <w:r>
              <w:rPr>
                <w:rFonts w:ascii="Segoe UI Symbol" w:hAnsi="Segoe UI Symbol" w:eastAsia="Segoe UI Symbol" w:cs="Segoe UI Symbol"/>
                <w:i w:val="0"/>
                <w:iCs w:val="0"/>
                <w:color w:val="auto"/>
                <w:kern w:val="0"/>
                <w:sz w:val="20"/>
                <w:szCs w:val="20"/>
                <w:u w:val="none"/>
                <w:lang w:val="en-US" w:eastAsia="zh-CN" w:bidi="ar"/>
              </w:rPr>
              <w:t>□</w:t>
            </w:r>
            <w:r>
              <w:rPr>
                <w:rFonts w:hint="default" w:ascii="Times New Roman" w:hAnsi="Times New Roman" w:eastAsia="等线" w:cs="Times New Roman"/>
                <w:i w:val="0"/>
                <w:iCs w:val="0"/>
                <w:color w:val="auto"/>
                <w:kern w:val="0"/>
                <w:sz w:val="20"/>
                <w:szCs w:val="20"/>
                <w:u w:val="none"/>
                <w:lang w:val="en-US" w:eastAsia="zh-CN" w:bidi="ar"/>
              </w:rPr>
              <w:t xml:space="preserve">4 </w:t>
            </w:r>
            <w:r>
              <w:rPr>
                <w:rFonts w:hint="eastAsia" w:ascii="Times New Roman" w:hAnsi="Times New Roman" w:eastAsia="等线" w:cs="Times New Roman"/>
                <w:i w:val="0"/>
                <w:iCs w:val="0"/>
                <w:color w:val="auto"/>
                <w:kern w:val="0"/>
                <w:sz w:val="20"/>
                <w:szCs w:val="20"/>
                <w:u w:val="none"/>
                <w:lang w:val="en-US" w:eastAsia="zh-CN" w:bidi="ar"/>
              </w:rPr>
              <w:t xml:space="preserve"> </w:t>
            </w:r>
            <w:r>
              <w:rPr>
                <w:rFonts w:ascii="Segoe UI Symbol" w:hAnsi="Segoe UI Symbol" w:eastAsia="Segoe UI Symbol" w:cs="Segoe UI Symbol"/>
                <w:i w:val="0"/>
                <w:iCs w:val="0"/>
                <w:color w:val="auto"/>
                <w:kern w:val="0"/>
                <w:sz w:val="20"/>
                <w:szCs w:val="20"/>
                <w:u w:val="none"/>
                <w:lang w:val="en-US" w:eastAsia="zh-CN" w:bidi="ar"/>
              </w:rPr>
              <w:t>□</w:t>
            </w:r>
            <w:r>
              <w:rPr>
                <w:rFonts w:hint="default" w:ascii="Times New Roman" w:hAnsi="Times New Roman" w:eastAsia="等线" w:cs="Times New Roman"/>
                <w:i w:val="0"/>
                <w:iCs w:val="0"/>
                <w:color w:val="auto"/>
                <w:kern w:val="0"/>
                <w:sz w:val="20"/>
                <w:szCs w:val="20"/>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934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w:t>
            </w:r>
            <w:r>
              <w:rPr>
                <w:rFonts w:hint="default" w:ascii="Times New Roman" w:hAnsi="Times New Roman" w:eastAsia="等线" w:cs="Times New Roman"/>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服务质量提升（请打分：</w:t>
            </w:r>
            <w:r>
              <w:rPr>
                <w:rFonts w:hint="default" w:ascii="Times New Roman" w:hAnsi="Times New Roman" w:eastAsia="等线" w:cs="Times New Roman"/>
                <w:i w:val="0"/>
                <w:iCs w:val="0"/>
                <w:color w:val="auto"/>
                <w:kern w:val="0"/>
                <w:sz w:val="20"/>
                <w:szCs w:val="20"/>
                <w:u w:val="none"/>
                <w:lang w:val="en-US" w:eastAsia="zh-CN" w:bidi="ar"/>
              </w:rPr>
              <w:t>1-5</w:t>
            </w:r>
            <w:r>
              <w:rPr>
                <w:rFonts w:hint="eastAsia" w:ascii="宋体" w:hAnsi="宋体" w:eastAsia="宋体" w:cs="宋体"/>
                <w:i w:val="0"/>
                <w:iCs w:val="0"/>
                <w:color w:val="auto"/>
                <w:kern w:val="0"/>
                <w:sz w:val="20"/>
                <w:szCs w:val="20"/>
                <w:u w:val="none"/>
                <w:lang w:val="en-US" w:eastAsia="zh-CN" w:bidi="ar"/>
              </w:rPr>
              <w:t>分，</w:t>
            </w:r>
            <w:r>
              <w:rPr>
                <w:rFonts w:hint="default" w:ascii="Times New Roman" w:hAnsi="Times New Roman" w:eastAsia="等线" w:cs="Times New Roman"/>
                <w:i w:val="0"/>
                <w:iCs w:val="0"/>
                <w:color w:val="auto"/>
                <w:kern w:val="0"/>
                <w:sz w:val="20"/>
                <w:szCs w:val="20"/>
                <w:u w:val="none"/>
                <w:lang w:val="en-US" w:eastAsia="zh-CN" w:bidi="ar"/>
              </w:rPr>
              <w:t>5</w:t>
            </w:r>
            <w:r>
              <w:rPr>
                <w:rFonts w:hint="eastAsia" w:ascii="宋体" w:hAnsi="宋体" w:eastAsia="宋体" w:cs="宋体"/>
                <w:i w:val="0"/>
                <w:iCs w:val="0"/>
                <w:color w:val="auto"/>
                <w:kern w:val="0"/>
                <w:sz w:val="20"/>
                <w:szCs w:val="20"/>
                <w:u w:val="none"/>
                <w:lang w:val="en-US" w:eastAsia="zh-CN" w:bidi="ar"/>
              </w:rPr>
              <w:t>分为最优）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21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作业标准化程度</w:t>
            </w:r>
          </w:p>
        </w:tc>
        <w:tc>
          <w:tcPr>
            <w:tcW w:w="7132" w:type="dxa"/>
            <w:gridSpan w:val="3"/>
            <w:tcBorders>
              <w:top w:val="single" w:color="auto" w:sz="4" w:space="0"/>
              <w:left w:val="nil"/>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auto"/>
                <w:sz w:val="20"/>
                <w:szCs w:val="20"/>
                <w:u w:val="none"/>
              </w:rPr>
            </w:pPr>
            <w:r>
              <w:rPr>
                <w:rFonts w:ascii="Segoe UI Symbol" w:hAnsi="Segoe UI Symbol" w:eastAsia="Segoe UI Symbol" w:cs="Segoe UI Symbol"/>
                <w:i w:val="0"/>
                <w:iCs w:val="0"/>
                <w:color w:val="auto"/>
                <w:kern w:val="0"/>
                <w:sz w:val="20"/>
                <w:szCs w:val="20"/>
                <w:u w:val="none"/>
                <w:lang w:val="en-US" w:eastAsia="zh-CN" w:bidi="ar"/>
              </w:rPr>
              <w:t>□</w:t>
            </w:r>
            <w:r>
              <w:rPr>
                <w:rFonts w:hint="default" w:ascii="Times New Roman" w:hAnsi="Times New Roman" w:eastAsia="等线" w:cs="Times New Roman"/>
                <w:i w:val="0"/>
                <w:iCs w:val="0"/>
                <w:color w:val="auto"/>
                <w:kern w:val="0"/>
                <w:sz w:val="20"/>
                <w:szCs w:val="20"/>
                <w:u w:val="none"/>
                <w:lang w:val="en-US" w:eastAsia="zh-CN" w:bidi="ar"/>
              </w:rPr>
              <w:t xml:space="preserve">1 </w:t>
            </w:r>
            <w:r>
              <w:rPr>
                <w:rFonts w:hint="eastAsia" w:ascii="Times New Roman" w:hAnsi="Times New Roman" w:eastAsia="等线" w:cs="Times New Roman"/>
                <w:i w:val="0"/>
                <w:iCs w:val="0"/>
                <w:color w:val="auto"/>
                <w:kern w:val="0"/>
                <w:sz w:val="20"/>
                <w:szCs w:val="20"/>
                <w:u w:val="none"/>
                <w:lang w:val="en-US" w:eastAsia="zh-CN" w:bidi="ar"/>
              </w:rPr>
              <w:t xml:space="preserve"> </w:t>
            </w:r>
            <w:r>
              <w:rPr>
                <w:rFonts w:ascii="Segoe UI Symbol" w:hAnsi="Segoe UI Symbol" w:eastAsia="Segoe UI Symbol" w:cs="Segoe UI Symbol"/>
                <w:i w:val="0"/>
                <w:iCs w:val="0"/>
                <w:color w:val="auto"/>
                <w:kern w:val="0"/>
                <w:sz w:val="20"/>
                <w:szCs w:val="20"/>
                <w:u w:val="none"/>
                <w:lang w:val="en-US" w:eastAsia="zh-CN" w:bidi="ar"/>
              </w:rPr>
              <w:t>□</w:t>
            </w:r>
            <w:r>
              <w:rPr>
                <w:rFonts w:hint="default" w:ascii="Times New Roman" w:hAnsi="Times New Roman" w:eastAsia="等线" w:cs="Times New Roman"/>
                <w:i w:val="0"/>
                <w:iCs w:val="0"/>
                <w:color w:val="auto"/>
                <w:kern w:val="0"/>
                <w:sz w:val="20"/>
                <w:szCs w:val="20"/>
                <w:u w:val="none"/>
                <w:lang w:val="en-US" w:eastAsia="zh-CN" w:bidi="ar"/>
              </w:rPr>
              <w:t>2</w:t>
            </w:r>
            <w:r>
              <w:rPr>
                <w:rFonts w:hint="eastAsia" w:ascii="Times New Roman" w:hAnsi="Times New Roman" w:eastAsia="等线" w:cs="Times New Roman"/>
                <w:i w:val="0"/>
                <w:iCs w:val="0"/>
                <w:color w:val="auto"/>
                <w:kern w:val="0"/>
                <w:sz w:val="20"/>
                <w:szCs w:val="20"/>
                <w:u w:val="none"/>
                <w:lang w:val="en-US" w:eastAsia="zh-CN" w:bidi="ar"/>
              </w:rPr>
              <w:t xml:space="preserve"> </w:t>
            </w:r>
            <w:r>
              <w:rPr>
                <w:rFonts w:hint="default" w:ascii="Times New Roman" w:hAnsi="Times New Roman" w:eastAsia="等线" w:cs="Times New Roman"/>
                <w:i w:val="0"/>
                <w:iCs w:val="0"/>
                <w:color w:val="auto"/>
                <w:kern w:val="0"/>
                <w:sz w:val="20"/>
                <w:szCs w:val="20"/>
                <w:u w:val="none"/>
                <w:lang w:val="en-US" w:eastAsia="zh-CN" w:bidi="ar"/>
              </w:rPr>
              <w:t xml:space="preserve"> </w:t>
            </w:r>
            <w:r>
              <w:rPr>
                <w:rFonts w:ascii="Segoe UI Symbol" w:hAnsi="Segoe UI Symbol" w:eastAsia="Segoe UI Symbol" w:cs="Segoe UI Symbol"/>
                <w:i w:val="0"/>
                <w:iCs w:val="0"/>
                <w:color w:val="auto"/>
                <w:kern w:val="0"/>
                <w:sz w:val="20"/>
                <w:szCs w:val="20"/>
                <w:u w:val="none"/>
                <w:lang w:val="en-US" w:eastAsia="zh-CN" w:bidi="ar"/>
              </w:rPr>
              <w:t>□</w:t>
            </w:r>
            <w:r>
              <w:rPr>
                <w:rFonts w:hint="default" w:ascii="Times New Roman" w:hAnsi="Times New Roman" w:eastAsia="等线" w:cs="Times New Roman"/>
                <w:i w:val="0"/>
                <w:iCs w:val="0"/>
                <w:color w:val="auto"/>
                <w:kern w:val="0"/>
                <w:sz w:val="20"/>
                <w:szCs w:val="20"/>
                <w:u w:val="none"/>
                <w:lang w:val="en-US" w:eastAsia="zh-CN" w:bidi="ar"/>
              </w:rPr>
              <w:t xml:space="preserve">3 </w:t>
            </w:r>
            <w:r>
              <w:rPr>
                <w:rFonts w:hint="eastAsia" w:ascii="Times New Roman" w:hAnsi="Times New Roman" w:eastAsia="等线" w:cs="Times New Roman"/>
                <w:i w:val="0"/>
                <w:iCs w:val="0"/>
                <w:color w:val="auto"/>
                <w:kern w:val="0"/>
                <w:sz w:val="20"/>
                <w:szCs w:val="20"/>
                <w:u w:val="none"/>
                <w:lang w:val="en-US" w:eastAsia="zh-CN" w:bidi="ar"/>
              </w:rPr>
              <w:t xml:space="preserve"> </w:t>
            </w:r>
            <w:r>
              <w:rPr>
                <w:rFonts w:ascii="Segoe UI Symbol" w:hAnsi="Segoe UI Symbol" w:eastAsia="Segoe UI Symbol" w:cs="Segoe UI Symbol"/>
                <w:i w:val="0"/>
                <w:iCs w:val="0"/>
                <w:color w:val="auto"/>
                <w:kern w:val="0"/>
                <w:sz w:val="20"/>
                <w:szCs w:val="20"/>
                <w:u w:val="none"/>
                <w:lang w:val="en-US" w:eastAsia="zh-CN" w:bidi="ar"/>
              </w:rPr>
              <w:t>□</w:t>
            </w:r>
            <w:r>
              <w:rPr>
                <w:rFonts w:hint="default" w:ascii="Times New Roman" w:hAnsi="Times New Roman" w:eastAsia="等线" w:cs="Times New Roman"/>
                <w:i w:val="0"/>
                <w:iCs w:val="0"/>
                <w:color w:val="auto"/>
                <w:kern w:val="0"/>
                <w:sz w:val="20"/>
                <w:szCs w:val="20"/>
                <w:u w:val="none"/>
                <w:lang w:val="en-US" w:eastAsia="zh-CN" w:bidi="ar"/>
              </w:rPr>
              <w:t xml:space="preserve">4 </w:t>
            </w:r>
            <w:r>
              <w:rPr>
                <w:rFonts w:hint="eastAsia" w:ascii="Times New Roman" w:hAnsi="Times New Roman" w:eastAsia="等线" w:cs="Times New Roman"/>
                <w:i w:val="0"/>
                <w:iCs w:val="0"/>
                <w:color w:val="auto"/>
                <w:kern w:val="0"/>
                <w:sz w:val="20"/>
                <w:szCs w:val="20"/>
                <w:u w:val="none"/>
                <w:lang w:val="en-US" w:eastAsia="zh-CN" w:bidi="ar"/>
              </w:rPr>
              <w:t xml:space="preserve"> </w:t>
            </w:r>
            <w:r>
              <w:rPr>
                <w:rFonts w:ascii="Segoe UI Symbol" w:hAnsi="Segoe UI Symbol" w:eastAsia="Segoe UI Symbol" w:cs="Segoe UI Symbol"/>
                <w:i w:val="0"/>
                <w:iCs w:val="0"/>
                <w:color w:val="auto"/>
                <w:kern w:val="0"/>
                <w:sz w:val="20"/>
                <w:szCs w:val="20"/>
                <w:u w:val="none"/>
                <w:lang w:val="en-US" w:eastAsia="zh-CN" w:bidi="ar"/>
              </w:rPr>
              <w:t>□</w:t>
            </w:r>
            <w:r>
              <w:rPr>
                <w:rFonts w:hint="default" w:ascii="Times New Roman" w:hAnsi="Times New Roman" w:eastAsia="等线" w:cs="Times New Roman"/>
                <w:i w:val="0"/>
                <w:iCs w:val="0"/>
                <w:color w:val="auto"/>
                <w:kern w:val="0"/>
                <w:sz w:val="20"/>
                <w:szCs w:val="20"/>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21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服务时效性</w:t>
            </w:r>
          </w:p>
        </w:tc>
        <w:tc>
          <w:tcPr>
            <w:tcW w:w="7132" w:type="dxa"/>
            <w:gridSpan w:val="3"/>
            <w:tcBorders>
              <w:top w:val="single" w:color="auto" w:sz="4" w:space="0"/>
              <w:left w:val="nil"/>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auto"/>
                <w:sz w:val="20"/>
                <w:szCs w:val="20"/>
                <w:u w:val="none"/>
              </w:rPr>
            </w:pPr>
            <w:r>
              <w:rPr>
                <w:rFonts w:ascii="Segoe UI Symbol" w:hAnsi="Segoe UI Symbol" w:eastAsia="Segoe UI Symbol" w:cs="Segoe UI Symbol"/>
                <w:i w:val="0"/>
                <w:iCs w:val="0"/>
                <w:color w:val="auto"/>
                <w:kern w:val="0"/>
                <w:sz w:val="20"/>
                <w:szCs w:val="20"/>
                <w:u w:val="none"/>
                <w:lang w:val="en-US" w:eastAsia="zh-CN" w:bidi="ar"/>
              </w:rPr>
              <w:t>□</w:t>
            </w:r>
            <w:r>
              <w:rPr>
                <w:rFonts w:hint="default" w:ascii="Times New Roman" w:hAnsi="Times New Roman" w:eastAsia="等线" w:cs="Times New Roman"/>
                <w:i w:val="0"/>
                <w:iCs w:val="0"/>
                <w:color w:val="auto"/>
                <w:kern w:val="0"/>
                <w:sz w:val="20"/>
                <w:szCs w:val="20"/>
                <w:u w:val="none"/>
                <w:lang w:val="en-US" w:eastAsia="zh-CN" w:bidi="ar"/>
              </w:rPr>
              <w:t xml:space="preserve">1 </w:t>
            </w:r>
            <w:r>
              <w:rPr>
                <w:rFonts w:hint="eastAsia" w:ascii="Times New Roman" w:hAnsi="Times New Roman" w:eastAsia="等线" w:cs="Times New Roman"/>
                <w:i w:val="0"/>
                <w:iCs w:val="0"/>
                <w:color w:val="auto"/>
                <w:kern w:val="0"/>
                <w:sz w:val="20"/>
                <w:szCs w:val="20"/>
                <w:u w:val="none"/>
                <w:lang w:val="en-US" w:eastAsia="zh-CN" w:bidi="ar"/>
              </w:rPr>
              <w:t xml:space="preserve"> </w:t>
            </w:r>
            <w:r>
              <w:rPr>
                <w:rFonts w:ascii="Segoe UI Symbol" w:hAnsi="Segoe UI Symbol" w:eastAsia="Segoe UI Symbol" w:cs="Segoe UI Symbol"/>
                <w:i w:val="0"/>
                <w:iCs w:val="0"/>
                <w:color w:val="auto"/>
                <w:kern w:val="0"/>
                <w:sz w:val="20"/>
                <w:szCs w:val="20"/>
                <w:u w:val="none"/>
                <w:lang w:val="en-US" w:eastAsia="zh-CN" w:bidi="ar"/>
              </w:rPr>
              <w:t>□</w:t>
            </w:r>
            <w:r>
              <w:rPr>
                <w:rFonts w:hint="default" w:ascii="Times New Roman" w:hAnsi="Times New Roman" w:eastAsia="等线" w:cs="Times New Roman"/>
                <w:i w:val="0"/>
                <w:iCs w:val="0"/>
                <w:color w:val="auto"/>
                <w:kern w:val="0"/>
                <w:sz w:val="20"/>
                <w:szCs w:val="20"/>
                <w:u w:val="none"/>
                <w:lang w:val="en-US" w:eastAsia="zh-CN" w:bidi="ar"/>
              </w:rPr>
              <w:t>2</w:t>
            </w:r>
            <w:r>
              <w:rPr>
                <w:rFonts w:hint="eastAsia" w:ascii="Times New Roman" w:hAnsi="Times New Roman" w:eastAsia="等线" w:cs="Times New Roman"/>
                <w:i w:val="0"/>
                <w:iCs w:val="0"/>
                <w:color w:val="auto"/>
                <w:kern w:val="0"/>
                <w:sz w:val="20"/>
                <w:szCs w:val="20"/>
                <w:u w:val="none"/>
                <w:lang w:val="en-US" w:eastAsia="zh-CN" w:bidi="ar"/>
              </w:rPr>
              <w:t xml:space="preserve"> </w:t>
            </w:r>
            <w:r>
              <w:rPr>
                <w:rFonts w:hint="default" w:ascii="Times New Roman" w:hAnsi="Times New Roman" w:eastAsia="等线" w:cs="Times New Roman"/>
                <w:i w:val="0"/>
                <w:iCs w:val="0"/>
                <w:color w:val="auto"/>
                <w:kern w:val="0"/>
                <w:sz w:val="20"/>
                <w:szCs w:val="20"/>
                <w:u w:val="none"/>
                <w:lang w:val="en-US" w:eastAsia="zh-CN" w:bidi="ar"/>
              </w:rPr>
              <w:t xml:space="preserve"> </w:t>
            </w:r>
            <w:r>
              <w:rPr>
                <w:rFonts w:ascii="Segoe UI Symbol" w:hAnsi="Segoe UI Symbol" w:eastAsia="Segoe UI Symbol" w:cs="Segoe UI Symbol"/>
                <w:i w:val="0"/>
                <w:iCs w:val="0"/>
                <w:color w:val="auto"/>
                <w:kern w:val="0"/>
                <w:sz w:val="20"/>
                <w:szCs w:val="20"/>
                <w:u w:val="none"/>
                <w:lang w:val="en-US" w:eastAsia="zh-CN" w:bidi="ar"/>
              </w:rPr>
              <w:t>□</w:t>
            </w:r>
            <w:r>
              <w:rPr>
                <w:rFonts w:hint="default" w:ascii="Times New Roman" w:hAnsi="Times New Roman" w:eastAsia="等线" w:cs="Times New Roman"/>
                <w:i w:val="0"/>
                <w:iCs w:val="0"/>
                <w:color w:val="auto"/>
                <w:kern w:val="0"/>
                <w:sz w:val="20"/>
                <w:szCs w:val="20"/>
                <w:u w:val="none"/>
                <w:lang w:val="en-US" w:eastAsia="zh-CN" w:bidi="ar"/>
              </w:rPr>
              <w:t xml:space="preserve">3 </w:t>
            </w:r>
            <w:r>
              <w:rPr>
                <w:rFonts w:hint="eastAsia" w:ascii="Times New Roman" w:hAnsi="Times New Roman" w:eastAsia="等线" w:cs="Times New Roman"/>
                <w:i w:val="0"/>
                <w:iCs w:val="0"/>
                <w:color w:val="auto"/>
                <w:kern w:val="0"/>
                <w:sz w:val="20"/>
                <w:szCs w:val="20"/>
                <w:u w:val="none"/>
                <w:lang w:val="en-US" w:eastAsia="zh-CN" w:bidi="ar"/>
              </w:rPr>
              <w:t xml:space="preserve"> </w:t>
            </w:r>
            <w:r>
              <w:rPr>
                <w:rFonts w:ascii="Segoe UI Symbol" w:hAnsi="Segoe UI Symbol" w:eastAsia="Segoe UI Symbol" w:cs="Segoe UI Symbol"/>
                <w:i w:val="0"/>
                <w:iCs w:val="0"/>
                <w:color w:val="auto"/>
                <w:kern w:val="0"/>
                <w:sz w:val="20"/>
                <w:szCs w:val="20"/>
                <w:u w:val="none"/>
                <w:lang w:val="en-US" w:eastAsia="zh-CN" w:bidi="ar"/>
              </w:rPr>
              <w:t>□</w:t>
            </w:r>
            <w:r>
              <w:rPr>
                <w:rFonts w:hint="default" w:ascii="Times New Roman" w:hAnsi="Times New Roman" w:eastAsia="等线" w:cs="Times New Roman"/>
                <w:i w:val="0"/>
                <w:iCs w:val="0"/>
                <w:color w:val="auto"/>
                <w:kern w:val="0"/>
                <w:sz w:val="20"/>
                <w:szCs w:val="20"/>
                <w:u w:val="none"/>
                <w:lang w:val="en-US" w:eastAsia="zh-CN" w:bidi="ar"/>
              </w:rPr>
              <w:t xml:space="preserve">4 </w:t>
            </w:r>
            <w:r>
              <w:rPr>
                <w:rFonts w:hint="eastAsia" w:ascii="Times New Roman" w:hAnsi="Times New Roman" w:eastAsia="等线" w:cs="Times New Roman"/>
                <w:i w:val="0"/>
                <w:iCs w:val="0"/>
                <w:color w:val="auto"/>
                <w:kern w:val="0"/>
                <w:sz w:val="20"/>
                <w:szCs w:val="20"/>
                <w:u w:val="none"/>
                <w:lang w:val="en-US" w:eastAsia="zh-CN" w:bidi="ar"/>
              </w:rPr>
              <w:t xml:space="preserve"> </w:t>
            </w:r>
            <w:r>
              <w:rPr>
                <w:rFonts w:ascii="Segoe UI Symbol" w:hAnsi="Segoe UI Symbol" w:eastAsia="Segoe UI Symbol" w:cs="Segoe UI Symbol"/>
                <w:i w:val="0"/>
                <w:iCs w:val="0"/>
                <w:color w:val="auto"/>
                <w:kern w:val="0"/>
                <w:sz w:val="20"/>
                <w:szCs w:val="20"/>
                <w:u w:val="none"/>
                <w:lang w:val="en-US" w:eastAsia="zh-CN" w:bidi="ar"/>
              </w:rPr>
              <w:t>□</w:t>
            </w:r>
            <w:r>
              <w:rPr>
                <w:rFonts w:hint="default" w:ascii="Times New Roman" w:hAnsi="Times New Roman" w:eastAsia="等线" w:cs="Times New Roman"/>
                <w:i w:val="0"/>
                <w:iCs w:val="0"/>
                <w:color w:val="auto"/>
                <w:kern w:val="0"/>
                <w:sz w:val="20"/>
                <w:szCs w:val="20"/>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21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产量与品质表现</w:t>
            </w:r>
          </w:p>
        </w:tc>
        <w:tc>
          <w:tcPr>
            <w:tcW w:w="7132" w:type="dxa"/>
            <w:gridSpan w:val="3"/>
            <w:tcBorders>
              <w:top w:val="single" w:color="auto" w:sz="4" w:space="0"/>
              <w:left w:val="nil"/>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auto"/>
                <w:sz w:val="20"/>
                <w:szCs w:val="20"/>
                <w:u w:val="none"/>
              </w:rPr>
            </w:pPr>
            <w:r>
              <w:rPr>
                <w:rFonts w:ascii="Segoe UI Symbol" w:hAnsi="Segoe UI Symbol" w:eastAsia="Segoe UI Symbol" w:cs="Segoe UI Symbol"/>
                <w:i w:val="0"/>
                <w:iCs w:val="0"/>
                <w:color w:val="auto"/>
                <w:kern w:val="0"/>
                <w:sz w:val="20"/>
                <w:szCs w:val="20"/>
                <w:u w:val="none"/>
                <w:lang w:val="en-US" w:eastAsia="zh-CN" w:bidi="ar"/>
              </w:rPr>
              <w:t>□</w:t>
            </w:r>
            <w:r>
              <w:rPr>
                <w:rFonts w:hint="default" w:ascii="Times New Roman" w:hAnsi="Times New Roman" w:eastAsia="等线" w:cs="Times New Roman"/>
                <w:i w:val="0"/>
                <w:iCs w:val="0"/>
                <w:color w:val="auto"/>
                <w:kern w:val="0"/>
                <w:sz w:val="20"/>
                <w:szCs w:val="20"/>
                <w:u w:val="none"/>
                <w:lang w:val="en-US" w:eastAsia="zh-CN" w:bidi="ar"/>
              </w:rPr>
              <w:t xml:space="preserve">1 </w:t>
            </w:r>
            <w:r>
              <w:rPr>
                <w:rFonts w:hint="eastAsia" w:ascii="Times New Roman" w:hAnsi="Times New Roman" w:eastAsia="等线" w:cs="Times New Roman"/>
                <w:i w:val="0"/>
                <w:iCs w:val="0"/>
                <w:color w:val="auto"/>
                <w:kern w:val="0"/>
                <w:sz w:val="20"/>
                <w:szCs w:val="20"/>
                <w:u w:val="none"/>
                <w:lang w:val="en-US" w:eastAsia="zh-CN" w:bidi="ar"/>
              </w:rPr>
              <w:t xml:space="preserve"> </w:t>
            </w:r>
            <w:r>
              <w:rPr>
                <w:rFonts w:ascii="Segoe UI Symbol" w:hAnsi="Segoe UI Symbol" w:eastAsia="Segoe UI Symbol" w:cs="Segoe UI Symbol"/>
                <w:i w:val="0"/>
                <w:iCs w:val="0"/>
                <w:color w:val="auto"/>
                <w:kern w:val="0"/>
                <w:sz w:val="20"/>
                <w:szCs w:val="20"/>
                <w:u w:val="none"/>
                <w:lang w:val="en-US" w:eastAsia="zh-CN" w:bidi="ar"/>
              </w:rPr>
              <w:t>□</w:t>
            </w:r>
            <w:r>
              <w:rPr>
                <w:rFonts w:hint="default" w:ascii="Times New Roman" w:hAnsi="Times New Roman" w:eastAsia="等线" w:cs="Times New Roman"/>
                <w:i w:val="0"/>
                <w:iCs w:val="0"/>
                <w:color w:val="auto"/>
                <w:kern w:val="0"/>
                <w:sz w:val="20"/>
                <w:szCs w:val="20"/>
                <w:u w:val="none"/>
                <w:lang w:val="en-US" w:eastAsia="zh-CN" w:bidi="ar"/>
              </w:rPr>
              <w:t>2</w:t>
            </w:r>
            <w:r>
              <w:rPr>
                <w:rFonts w:hint="eastAsia" w:ascii="Times New Roman" w:hAnsi="Times New Roman" w:eastAsia="等线" w:cs="Times New Roman"/>
                <w:i w:val="0"/>
                <w:iCs w:val="0"/>
                <w:color w:val="auto"/>
                <w:kern w:val="0"/>
                <w:sz w:val="20"/>
                <w:szCs w:val="20"/>
                <w:u w:val="none"/>
                <w:lang w:val="en-US" w:eastAsia="zh-CN" w:bidi="ar"/>
              </w:rPr>
              <w:t xml:space="preserve"> </w:t>
            </w:r>
            <w:r>
              <w:rPr>
                <w:rFonts w:hint="default" w:ascii="Times New Roman" w:hAnsi="Times New Roman" w:eastAsia="等线" w:cs="Times New Roman"/>
                <w:i w:val="0"/>
                <w:iCs w:val="0"/>
                <w:color w:val="auto"/>
                <w:kern w:val="0"/>
                <w:sz w:val="20"/>
                <w:szCs w:val="20"/>
                <w:u w:val="none"/>
                <w:lang w:val="en-US" w:eastAsia="zh-CN" w:bidi="ar"/>
              </w:rPr>
              <w:t xml:space="preserve"> </w:t>
            </w:r>
            <w:r>
              <w:rPr>
                <w:rFonts w:ascii="Segoe UI Symbol" w:hAnsi="Segoe UI Symbol" w:eastAsia="Segoe UI Symbol" w:cs="Segoe UI Symbol"/>
                <w:i w:val="0"/>
                <w:iCs w:val="0"/>
                <w:color w:val="auto"/>
                <w:kern w:val="0"/>
                <w:sz w:val="20"/>
                <w:szCs w:val="20"/>
                <w:u w:val="none"/>
                <w:lang w:val="en-US" w:eastAsia="zh-CN" w:bidi="ar"/>
              </w:rPr>
              <w:t>□</w:t>
            </w:r>
            <w:r>
              <w:rPr>
                <w:rFonts w:hint="default" w:ascii="Times New Roman" w:hAnsi="Times New Roman" w:eastAsia="等线" w:cs="Times New Roman"/>
                <w:i w:val="0"/>
                <w:iCs w:val="0"/>
                <w:color w:val="auto"/>
                <w:kern w:val="0"/>
                <w:sz w:val="20"/>
                <w:szCs w:val="20"/>
                <w:u w:val="none"/>
                <w:lang w:val="en-US" w:eastAsia="zh-CN" w:bidi="ar"/>
              </w:rPr>
              <w:t xml:space="preserve">3 </w:t>
            </w:r>
            <w:r>
              <w:rPr>
                <w:rFonts w:hint="eastAsia" w:ascii="Times New Roman" w:hAnsi="Times New Roman" w:eastAsia="等线" w:cs="Times New Roman"/>
                <w:i w:val="0"/>
                <w:iCs w:val="0"/>
                <w:color w:val="auto"/>
                <w:kern w:val="0"/>
                <w:sz w:val="20"/>
                <w:szCs w:val="20"/>
                <w:u w:val="none"/>
                <w:lang w:val="en-US" w:eastAsia="zh-CN" w:bidi="ar"/>
              </w:rPr>
              <w:t xml:space="preserve"> </w:t>
            </w:r>
            <w:r>
              <w:rPr>
                <w:rFonts w:ascii="Segoe UI Symbol" w:hAnsi="Segoe UI Symbol" w:eastAsia="Segoe UI Symbol" w:cs="Segoe UI Symbol"/>
                <w:i w:val="0"/>
                <w:iCs w:val="0"/>
                <w:color w:val="auto"/>
                <w:kern w:val="0"/>
                <w:sz w:val="20"/>
                <w:szCs w:val="20"/>
                <w:u w:val="none"/>
                <w:lang w:val="en-US" w:eastAsia="zh-CN" w:bidi="ar"/>
              </w:rPr>
              <w:t>□</w:t>
            </w:r>
            <w:r>
              <w:rPr>
                <w:rFonts w:hint="default" w:ascii="Times New Roman" w:hAnsi="Times New Roman" w:eastAsia="等线" w:cs="Times New Roman"/>
                <w:i w:val="0"/>
                <w:iCs w:val="0"/>
                <w:color w:val="auto"/>
                <w:kern w:val="0"/>
                <w:sz w:val="20"/>
                <w:szCs w:val="20"/>
                <w:u w:val="none"/>
                <w:lang w:val="en-US" w:eastAsia="zh-CN" w:bidi="ar"/>
              </w:rPr>
              <w:t xml:space="preserve">4 </w:t>
            </w:r>
            <w:r>
              <w:rPr>
                <w:rFonts w:hint="eastAsia" w:ascii="Times New Roman" w:hAnsi="Times New Roman" w:eastAsia="等线" w:cs="Times New Roman"/>
                <w:i w:val="0"/>
                <w:iCs w:val="0"/>
                <w:color w:val="auto"/>
                <w:kern w:val="0"/>
                <w:sz w:val="20"/>
                <w:szCs w:val="20"/>
                <w:u w:val="none"/>
                <w:lang w:val="en-US" w:eastAsia="zh-CN" w:bidi="ar"/>
              </w:rPr>
              <w:t xml:space="preserve"> </w:t>
            </w:r>
            <w:r>
              <w:rPr>
                <w:rFonts w:ascii="Segoe UI Symbol" w:hAnsi="Segoe UI Symbol" w:eastAsia="Segoe UI Symbol" w:cs="Segoe UI Symbol"/>
                <w:i w:val="0"/>
                <w:iCs w:val="0"/>
                <w:color w:val="auto"/>
                <w:kern w:val="0"/>
                <w:sz w:val="20"/>
                <w:szCs w:val="20"/>
                <w:u w:val="none"/>
                <w:lang w:val="en-US" w:eastAsia="zh-CN" w:bidi="ar"/>
              </w:rPr>
              <w:t>□</w:t>
            </w:r>
            <w:r>
              <w:rPr>
                <w:rFonts w:hint="default" w:ascii="Times New Roman" w:hAnsi="Times New Roman" w:eastAsia="等线" w:cs="Times New Roman"/>
                <w:i w:val="0"/>
                <w:iCs w:val="0"/>
                <w:color w:val="auto"/>
                <w:kern w:val="0"/>
                <w:sz w:val="20"/>
                <w:szCs w:val="20"/>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934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w:t>
            </w:r>
            <w:r>
              <w:rPr>
                <w:rFonts w:hint="default" w:ascii="Times New Roman" w:hAnsi="Times New Roman" w:eastAsia="等线" w:cs="Times New Roman"/>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经济效益评价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21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成本节约情况</w:t>
            </w:r>
          </w:p>
        </w:tc>
        <w:tc>
          <w:tcPr>
            <w:tcW w:w="7132" w:type="dxa"/>
            <w:gridSpan w:val="3"/>
            <w:tcBorders>
              <w:top w:val="single" w:color="auto" w:sz="4" w:space="0"/>
              <w:left w:val="nil"/>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auto"/>
                <w:sz w:val="20"/>
                <w:szCs w:val="20"/>
                <w:u w:val="none"/>
              </w:rPr>
            </w:pPr>
            <w:r>
              <w:rPr>
                <w:rFonts w:hint="eastAsia" w:ascii="Times New Roman" w:hAnsi="Times New Roman" w:eastAsia="等线" w:cs="Times New Roman"/>
                <w:i w:val="0"/>
                <w:iCs w:val="0"/>
                <w:color w:val="auto"/>
                <w:kern w:val="0"/>
                <w:sz w:val="20"/>
                <w:szCs w:val="20"/>
                <w:u w:val="none"/>
                <w:lang w:val="en-US" w:eastAsia="zh-CN" w:bidi="ar"/>
              </w:rPr>
              <w:t xml:space="preserve"> </w:t>
            </w:r>
            <w:r>
              <w:rPr>
                <w:rFonts w:ascii="Segoe UI Symbol" w:hAnsi="Segoe UI Symbol" w:eastAsia="Segoe UI Symbol" w:cs="Segoe UI Symbol"/>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显著</w:t>
            </w:r>
            <w:r>
              <w:rPr>
                <w:rFonts w:hint="eastAsia" w:ascii="Times New Roman" w:hAnsi="Times New Roman" w:eastAsia="等线" w:cs="Times New Roman"/>
                <w:i w:val="0"/>
                <w:iCs w:val="0"/>
                <w:color w:val="auto"/>
                <w:kern w:val="0"/>
                <w:sz w:val="20"/>
                <w:szCs w:val="20"/>
                <w:u w:val="none"/>
                <w:lang w:val="en-US" w:eastAsia="zh-CN" w:bidi="ar"/>
              </w:rPr>
              <w:t xml:space="preserve">  </w:t>
            </w:r>
            <w:r>
              <w:rPr>
                <w:rFonts w:ascii="Segoe UI Symbol" w:hAnsi="Segoe UI Symbol" w:eastAsia="Segoe UI Symbol" w:cs="Segoe UI Symbol"/>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一般</w:t>
            </w:r>
            <w:r>
              <w:rPr>
                <w:rFonts w:hint="eastAsia" w:ascii="宋体" w:hAnsi="宋体" w:cs="宋体"/>
                <w:i w:val="0"/>
                <w:iCs w:val="0"/>
                <w:color w:val="auto"/>
                <w:kern w:val="0"/>
                <w:sz w:val="20"/>
                <w:szCs w:val="20"/>
                <w:u w:val="none"/>
                <w:lang w:val="en-US" w:eastAsia="zh-CN" w:bidi="ar"/>
              </w:rPr>
              <w:t xml:space="preserve"> </w:t>
            </w:r>
            <w:r>
              <w:rPr>
                <w:rFonts w:hint="eastAsia" w:ascii="Times New Roman" w:hAnsi="Times New Roman" w:eastAsia="等线" w:cs="Times New Roman"/>
                <w:i w:val="0"/>
                <w:iCs w:val="0"/>
                <w:color w:val="auto"/>
                <w:kern w:val="0"/>
                <w:sz w:val="20"/>
                <w:szCs w:val="20"/>
                <w:u w:val="none"/>
                <w:lang w:val="en-US" w:eastAsia="zh-CN" w:bidi="ar"/>
              </w:rPr>
              <w:t xml:space="preserve"> </w:t>
            </w:r>
            <w:r>
              <w:rPr>
                <w:rFonts w:ascii="Segoe UI Symbol" w:hAnsi="Segoe UI Symbol" w:eastAsia="Segoe UI Symbol" w:cs="Segoe UI Symbol"/>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不明显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21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效率提升程度</w:t>
            </w:r>
          </w:p>
        </w:tc>
        <w:tc>
          <w:tcPr>
            <w:tcW w:w="7132" w:type="dxa"/>
            <w:gridSpan w:val="3"/>
            <w:tcBorders>
              <w:top w:val="single" w:color="auto" w:sz="4" w:space="0"/>
              <w:left w:val="nil"/>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auto"/>
                <w:sz w:val="20"/>
                <w:szCs w:val="20"/>
                <w:u w:val="none"/>
              </w:rPr>
            </w:pPr>
            <w:r>
              <w:rPr>
                <w:rFonts w:hint="eastAsia" w:ascii="Times New Roman" w:hAnsi="Times New Roman" w:eastAsia="等线" w:cs="Times New Roman"/>
                <w:i w:val="0"/>
                <w:iCs w:val="0"/>
                <w:color w:val="auto"/>
                <w:kern w:val="0"/>
                <w:sz w:val="20"/>
                <w:szCs w:val="20"/>
                <w:u w:val="none"/>
                <w:lang w:val="en-US" w:eastAsia="zh-CN" w:bidi="ar"/>
              </w:rPr>
              <w:t xml:space="preserve"> </w:t>
            </w:r>
            <w:r>
              <w:rPr>
                <w:rFonts w:ascii="Segoe UI Symbol" w:hAnsi="Segoe UI Symbol" w:eastAsia="Segoe UI Symbol" w:cs="Segoe UI Symbol"/>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显著</w:t>
            </w:r>
            <w:r>
              <w:rPr>
                <w:rFonts w:hint="eastAsia" w:ascii="Times New Roman" w:hAnsi="Times New Roman" w:eastAsia="等线" w:cs="Times New Roman"/>
                <w:i w:val="0"/>
                <w:iCs w:val="0"/>
                <w:color w:val="auto"/>
                <w:kern w:val="0"/>
                <w:sz w:val="20"/>
                <w:szCs w:val="20"/>
                <w:u w:val="none"/>
                <w:lang w:val="en-US" w:eastAsia="zh-CN" w:bidi="ar"/>
              </w:rPr>
              <w:t xml:space="preserve">  </w:t>
            </w:r>
            <w:r>
              <w:rPr>
                <w:rFonts w:ascii="Segoe UI Symbol" w:hAnsi="Segoe UI Symbol" w:eastAsia="Segoe UI Symbol" w:cs="Segoe UI Symbol"/>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一般</w:t>
            </w:r>
            <w:r>
              <w:rPr>
                <w:rFonts w:hint="eastAsia" w:ascii="宋体" w:hAnsi="宋体" w:cs="宋体"/>
                <w:i w:val="0"/>
                <w:iCs w:val="0"/>
                <w:color w:val="auto"/>
                <w:kern w:val="0"/>
                <w:sz w:val="20"/>
                <w:szCs w:val="20"/>
                <w:u w:val="none"/>
                <w:lang w:val="en-US" w:eastAsia="zh-CN" w:bidi="ar"/>
              </w:rPr>
              <w:t xml:space="preserve"> </w:t>
            </w:r>
            <w:r>
              <w:rPr>
                <w:rFonts w:hint="eastAsia" w:ascii="Times New Roman" w:hAnsi="Times New Roman" w:eastAsia="等线" w:cs="Times New Roman"/>
                <w:i w:val="0"/>
                <w:iCs w:val="0"/>
                <w:color w:val="auto"/>
                <w:kern w:val="0"/>
                <w:sz w:val="20"/>
                <w:szCs w:val="20"/>
                <w:u w:val="none"/>
                <w:lang w:val="en-US" w:eastAsia="zh-CN" w:bidi="ar"/>
              </w:rPr>
              <w:t xml:space="preserve"> </w:t>
            </w:r>
            <w:r>
              <w:rPr>
                <w:rFonts w:ascii="Segoe UI Symbol" w:hAnsi="Segoe UI Symbol" w:eastAsia="Segoe UI Symbol" w:cs="Segoe UI Symbol"/>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不明显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21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等线" w:cs="Times New Roman"/>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收益改善情况</w:t>
            </w:r>
          </w:p>
        </w:tc>
        <w:tc>
          <w:tcPr>
            <w:tcW w:w="7132" w:type="dxa"/>
            <w:gridSpan w:val="3"/>
            <w:tcBorders>
              <w:top w:val="single" w:color="auto" w:sz="4" w:space="0"/>
              <w:left w:val="nil"/>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auto"/>
                <w:sz w:val="20"/>
                <w:szCs w:val="20"/>
                <w:u w:val="none"/>
              </w:rPr>
            </w:pPr>
            <w:r>
              <w:rPr>
                <w:rFonts w:hint="eastAsia" w:ascii="Times New Roman" w:hAnsi="Times New Roman" w:eastAsia="等线" w:cs="Times New Roman"/>
                <w:i w:val="0"/>
                <w:iCs w:val="0"/>
                <w:color w:val="auto"/>
                <w:kern w:val="0"/>
                <w:sz w:val="20"/>
                <w:szCs w:val="20"/>
                <w:u w:val="none"/>
                <w:lang w:val="en-US" w:eastAsia="zh-CN" w:bidi="ar"/>
              </w:rPr>
              <w:t xml:space="preserve"> </w:t>
            </w:r>
            <w:r>
              <w:rPr>
                <w:rFonts w:ascii="Segoe UI Symbol" w:hAnsi="Segoe UI Symbol" w:eastAsia="Segoe UI Symbol" w:cs="Segoe UI Symbol"/>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显著</w:t>
            </w:r>
            <w:r>
              <w:rPr>
                <w:rFonts w:hint="eastAsia" w:ascii="Times New Roman" w:hAnsi="Times New Roman" w:eastAsia="等线" w:cs="Times New Roman"/>
                <w:i w:val="0"/>
                <w:iCs w:val="0"/>
                <w:color w:val="auto"/>
                <w:kern w:val="0"/>
                <w:sz w:val="20"/>
                <w:szCs w:val="20"/>
                <w:u w:val="none"/>
                <w:lang w:val="en-US" w:eastAsia="zh-CN" w:bidi="ar"/>
              </w:rPr>
              <w:t xml:space="preserve">  </w:t>
            </w:r>
            <w:r>
              <w:rPr>
                <w:rFonts w:ascii="Segoe UI Symbol" w:hAnsi="Segoe UI Symbol" w:eastAsia="Segoe UI Symbol" w:cs="Segoe UI Symbol"/>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一般</w:t>
            </w:r>
            <w:r>
              <w:rPr>
                <w:rFonts w:hint="eastAsia" w:ascii="宋体" w:hAnsi="宋体" w:cs="宋体"/>
                <w:i w:val="0"/>
                <w:iCs w:val="0"/>
                <w:color w:val="auto"/>
                <w:kern w:val="0"/>
                <w:sz w:val="20"/>
                <w:szCs w:val="20"/>
                <w:u w:val="none"/>
                <w:lang w:val="en-US" w:eastAsia="zh-CN" w:bidi="ar"/>
              </w:rPr>
              <w:t xml:space="preserve"> </w:t>
            </w:r>
            <w:r>
              <w:rPr>
                <w:rFonts w:hint="eastAsia" w:ascii="Times New Roman" w:hAnsi="Times New Roman" w:eastAsia="等线" w:cs="Times New Roman"/>
                <w:i w:val="0"/>
                <w:iCs w:val="0"/>
                <w:color w:val="auto"/>
                <w:kern w:val="0"/>
                <w:sz w:val="20"/>
                <w:szCs w:val="20"/>
                <w:u w:val="none"/>
                <w:lang w:val="en-US" w:eastAsia="zh-CN" w:bidi="ar"/>
              </w:rPr>
              <w:t xml:space="preserve"> </w:t>
            </w:r>
            <w:r>
              <w:rPr>
                <w:rFonts w:ascii="Segoe UI Symbol" w:hAnsi="Segoe UI Symbol" w:eastAsia="Segoe UI Symbol" w:cs="Segoe UI Symbol"/>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不明显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9348"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四、改进建议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216"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总体建议</w:t>
            </w:r>
          </w:p>
        </w:tc>
        <w:tc>
          <w:tcPr>
            <w:tcW w:w="7132" w:type="dxa"/>
            <w:gridSpan w:val="3"/>
            <w:tcBorders>
              <w:top w:val="single" w:color="auto" w:sz="4" w:space="0"/>
              <w:left w:val="nil"/>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auto"/>
                <w:sz w:val="20"/>
                <w:szCs w:val="20"/>
                <w:u w:val="none"/>
              </w:rPr>
            </w:pPr>
            <w:r>
              <w:rPr>
                <w:rFonts w:hint="eastAsia" w:ascii="Times New Roman" w:hAnsi="Times New Roman" w:eastAsia="等线" w:cs="Times New Roman"/>
                <w:i w:val="0"/>
                <w:iCs w:val="0"/>
                <w:color w:val="auto"/>
                <w:kern w:val="0"/>
                <w:sz w:val="20"/>
                <w:szCs w:val="20"/>
                <w:u w:val="none"/>
                <w:lang w:val="en-US" w:eastAsia="zh-CN" w:bidi="ar"/>
              </w:rPr>
              <w:t xml:space="preserve"> </w:t>
            </w:r>
            <w:r>
              <w:rPr>
                <w:rFonts w:ascii="Segoe UI Symbol" w:hAnsi="Segoe UI Symbol" w:eastAsia="Segoe UI Symbol" w:cs="Segoe UI Symbol"/>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适用</w:t>
            </w:r>
            <w:r>
              <w:rPr>
                <w:rFonts w:hint="eastAsia" w:ascii="Times New Roman" w:hAnsi="Times New Roman" w:eastAsia="等线" w:cs="Times New Roman"/>
                <w:i w:val="0"/>
                <w:iCs w:val="0"/>
                <w:color w:val="auto"/>
                <w:kern w:val="0"/>
                <w:sz w:val="20"/>
                <w:szCs w:val="20"/>
                <w:u w:val="none"/>
                <w:lang w:val="en-US" w:eastAsia="zh-CN" w:bidi="ar"/>
              </w:rPr>
              <w:t xml:space="preserve">   </w:t>
            </w:r>
            <w:r>
              <w:rPr>
                <w:rFonts w:ascii="Segoe UI Symbol" w:hAnsi="Segoe UI Symbol" w:eastAsia="Segoe UI Symbol" w:cs="Segoe UI Symbol"/>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修改</w:t>
            </w:r>
            <w:r>
              <w:rPr>
                <w:rFonts w:hint="eastAsia" w:ascii="Times New Roman" w:hAnsi="Times New Roman" w:eastAsia="等线" w:cs="Times New Roman"/>
                <w:i w:val="0"/>
                <w:iCs w:val="0"/>
                <w:color w:val="auto"/>
                <w:kern w:val="0"/>
                <w:sz w:val="20"/>
                <w:szCs w:val="20"/>
                <w:u w:val="none"/>
                <w:lang w:val="en-US" w:eastAsia="zh-CN" w:bidi="ar"/>
              </w:rPr>
              <w:t xml:space="preserve">   </w:t>
            </w:r>
            <w:r>
              <w:rPr>
                <w:rFonts w:ascii="Segoe UI Symbol" w:hAnsi="Segoe UI Symbol" w:eastAsia="Segoe UI Symbol" w:cs="Segoe UI Symbol"/>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废止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216"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具体修改建议</w:t>
            </w:r>
          </w:p>
        </w:tc>
        <w:tc>
          <w:tcPr>
            <w:tcW w:w="7132"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需修改章节：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216" w:type="dxa"/>
            <w:vMerge w:val="continue"/>
            <w:tcBorders>
              <w:top w:val="nil"/>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7132" w:type="dxa"/>
            <w:gridSpan w:val="3"/>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具体修改意见：</w:t>
            </w:r>
          </w:p>
        </w:tc>
      </w:tr>
    </w:tbl>
    <w:p>
      <w:pPr>
        <w:pStyle w:val="79"/>
        <w:numPr>
          <w:ilvl w:val="0"/>
          <w:numId w:val="0"/>
        </w:numPr>
        <w:spacing w:before="0" w:after="156"/>
        <w:rPr>
          <w:color w:val="auto"/>
        </w:rPr>
      </w:pPr>
      <w:r>
        <w:rPr>
          <w:rFonts w:hint="eastAsia"/>
          <w:color w:val="auto"/>
        </w:rPr>
        <w:t>湖</w:t>
      </w:r>
      <w:r>
        <w:rPr>
          <w:rFonts w:hint="eastAsia"/>
          <w:color w:val="auto"/>
          <w:lang w:val="en-US" w:eastAsia="zh-CN"/>
        </w:rPr>
        <w:t>南</w:t>
      </w:r>
      <w:r>
        <w:rPr>
          <w:rFonts w:hint="eastAsia"/>
          <w:color w:val="auto"/>
        </w:rPr>
        <w:t>省地方标准实施信息及意见反馈表</w:t>
      </w:r>
    </w:p>
    <w:p>
      <w:pPr>
        <w:pStyle w:val="59"/>
        <w:ind w:left="0" w:leftChars="0" w:firstLine="0" w:firstLineChars="0"/>
        <w:rPr>
          <w:rFonts w:hint="eastAsia"/>
          <w:color w:val="auto"/>
          <w:sz w:val="20"/>
          <w:szCs w:val="20"/>
        </w:rPr>
      </w:pPr>
    </w:p>
    <w:p>
      <w:pPr>
        <w:ind w:firstLine="400" w:firstLineChars="200"/>
        <w:jc w:val="left"/>
        <w:rPr>
          <w:rFonts w:hint="eastAsia" w:ascii="宋体" w:hAnsi="宋体" w:cs="宋体"/>
          <w:color w:val="auto"/>
          <w:sz w:val="20"/>
          <w:szCs w:val="20"/>
        </w:rPr>
      </w:pPr>
      <w:r>
        <w:rPr>
          <w:rFonts w:hint="eastAsia" w:ascii="宋体" w:hAnsi="宋体" w:cs="宋体"/>
          <w:color w:val="auto"/>
          <w:sz w:val="20"/>
          <w:szCs w:val="20"/>
        </w:rPr>
        <w:t>填表说明：为及时掌握标准实施情况，了解地方标准实施过程中存在的问题，并为标准复审提供科学依据，特制定《湖</w:t>
      </w:r>
      <w:r>
        <w:rPr>
          <w:rFonts w:hint="eastAsia" w:ascii="宋体" w:hAnsi="宋体" w:cs="宋体"/>
          <w:color w:val="auto"/>
          <w:sz w:val="20"/>
          <w:szCs w:val="20"/>
          <w:lang w:val="en-US" w:eastAsia="zh-CN"/>
        </w:rPr>
        <w:t>南</w:t>
      </w:r>
      <w:r>
        <w:rPr>
          <w:rFonts w:hint="eastAsia" w:ascii="宋体" w:hAnsi="宋体" w:cs="宋体"/>
          <w:color w:val="auto"/>
          <w:sz w:val="20"/>
          <w:szCs w:val="20"/>
        </w:rPr>
        <w:t>省地方标准实施信息及意见反馈表》。可根据实际情况在表格中对应方框打勾，有需要文字说明的反馈意见可在相应位置进行文字描述，也可另附页。</w:t>
      </w:r>
    </w:p>
    <w:p>
      <w:pPr>
        <w:pStyle w:val="13"/>
        <w:rPr>
          <w:rFonts w:hint="eastAsia"/>
          <w:color w:val="auto"/>
        </w:rPr>
      </w:pPr>
    </w:p>
    <w:bookmarkEnd w:id="19"/>
    <w:p>
      <w:pPr>
        <w:pStyle w:val="59"/>
        <w:ind w:firstLine="0" w:firstLineChars="0"/>
        <w:jc w:val="center"/>
        <w:rPr>
          <w:color w:val="auto"/>
        </w:rPr>
      </w:pPr>
      <w:bookmarkStart w:id="201" w:name="BookMark8"/>
      <w:r>
        <w:rPr>
          <w:color w:val="auto"/>
        </w:rPr>
        <w:drawing>
          <wp:inline distT="0" distB="0" distL="0" distR="0">
            <wp:extent cx="1485900" cy="317500"/>
            <wp:effectExtent l="0" t="0" r="0" b="6350"/>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21">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201"/>
    </w:p>
    <w:sectPr>
      <w:pgSz w:w="11906" w:h="16838"/>
      <w:pgMar w:top="1928" w:right="1134" w:bottom="1134" w:left="1134" w:header="1418" w:footer="1134" w:gutter="284"/>
      <w:pgNumType w:start="1"/>
      <w:cols w:space="425" w:num="1"/>
      <w:formProt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8"/>
    <w:family w:val="auto"/>
    <w:pitch w:val="default"/>
    <w:sig w:usb0="00000000" w:usb1="00000000" w:usb2="00000009" w:usb3="00000000" w:csb0="400001FF" w:csb1="FFFF0000"/>
  </w:font>
  <w:font w:name="宋体">
    <w:altName w:val="方正书宋_GBK"/>
    <w:panose1 w:val="02010600030101010101"/>
    <w:charset w:val="86"/>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汉仪中宋简"/>
    <w:panose1 w:val="02010600030101010101"/>
    <w:charset w:val="86"/>
    <w:family w:val="auto"/>
    <w:pitch w:val="default"/>
    <w:sig w:usb0="00000000" w:usb1="00000000" w:usb2="00000016" w:usb3="00000000" w:csb0="0004000F" w:csb1="00000000"/>
  </w:font>
  <w:font w:name="汉仪中宋简">
    <w:panose1 w:val="02010600000101010101"/>
    <w:charset w:val="86"/>
    <w:family w:val="auto"/>
    <w:pitch w:val="default"/>
    <w:sig w:usb0="00000001" w:usb1="080E0800" w:usb2="00000002" w:usb3="00000000" w:csb0="00040000" w:csb1="00000000"/>
  </w:font>
  <w:font w:name="等线 Light">
    <w:altName w:val="汉仪中宋简"/>
    <w:panose1 w:val="02010600030101010101"/>
    <w:charset w:val="86"/>
    <w:family w:val="auto"/>
    <w:pitch w:val="default"/>
    <w:sig w:usb0="00000000" w:usb1="00000000" w:usb2="00000016" w:usb3="00000000" w:csb0="0004000F" w:csb1="00000000"/>
  </w:font>
  <w:font w:name="Segoe UI Symbol">
    <w:altName w:val="Noto Sans"/>
    <w:panose1 w:val="020B0502040204020203"/>
    <w:charset w:val="00"/>
    <w:family w:val="auto"/>
    <w:pitch w:val="default"/>
    <w:sig w:usb0="00000000" w:usb1="00000000" w:usb2="00040000" w:usb3="04000000" w:csb0="00000001" w:csb1="40000000"/>
  </w:font>
  <w:font w:name="Noto Sans">
    <w:panose1 w:val="020B0502040504020204"/>
    <w:charset w:val="00"/>
    <w:family w:val="auto"/>
    <w:pitch w:val="default"/>
    <w:sig w:usb0="E00002FF" w:usb1="00000000" w:usb2="00000000" w:usb3="00000000" w:csb0="2000019F" w:csb1="DFD70000"/>
  </w:font>
  <w:font w:name="等线">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w:fldChar w:fldCharType="begin"/>
    </w:r>
    <w:r>
      <w:instrText xml:space="preserve">PAGE   \* MERGEFORMAT</w:instrText>
    </w:r>
    <w:r>
      <w:fldChar w:fldCharType="separate"/>
    </w:r>
    <w:r>
      <w:rPr>
        <w:lang w:val="zh-CN"/>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5"/>
    </w:pPr>
    <w:r>
      <w:fldChar w:fldCharType="begin"/>
    </w:r>
    <w:r>
      <w:instrText xml:space="preserve">PAGE   \* MERGEFORMAT</w:instrText>
    </w:r>
    <w:r>
      <w:fldChar w:fldCharType="separate"/>
    </w:r>
    <w:r>
      <w:rPr>
        <w:lang w:val="zh-CN"/>
      </w:rPr>
      <w:t>I</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4"/>
    </w:pPr>
    <w:r>
      <w:fldChar w:fldCharType="begin"/>
    </w:r>
    <w:r>
      <w:instrText xml:space="preserve"> PAGE   \* MERGEFORMAT \* MERGEFORMAT </w:instrText>
    </w:r>
    <w:r>
      <w:fldChar w:fldCharType="separate"/>
    </w:r>
    <w:r>
      <w:t>II</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5"/>
    </w:pPr>
    <w:r>
      <w:fldChar w:fldCharType="begin"/>
    </w:r>
    <w:r>
      <w:instrText xml:space="preserve">PAGE   \* MERGEFORMAT</w:instrText>
    </w:r>
    <w:r>
      <w:fldChar w:fldCharType="separate"/>
    </w:r>
    <w:r>
      <w:rPr>
        <w:lang w:val="zh-CN"/>
      </w:rPr>
      <w:t>7</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4"/>
    </w:pPr>
    <w:r>
      <w:fldChar w:fldCharType="begin"/>
    </w:r>
    <w:r>
      <w:instrText xml:space="preserve"> PAGE   \* MERGEFORMAT \* MERGEFORMAT </w:instrText>
    </w:r>
    <w:r>
      <w:fldChar w:fldCharType="separate"/>
    </w:r>
    <w:r>
      <w:t>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4"/>
    </w:pPr>
    <w:r>
      <w:fldChar w:fldCharType="begin"/>
    </w:r>
    <w:r>
      <w:instrText xml:space="preserve"> STYLEREF  标准文件_文件编号  \* MERGEFORMAT </w:instrText>
    </w:r>
    <w:r>
      <w:fldChar w:fldCharType="separate"/>
    </w:r>
    <w:r>
      <w:t>DB**/T XXXX—2026</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5"/>
    </w:pPr>
    <w:r>
      <w:fldChar w:fldCharType="begin"/>
    </w:r>
    <w:r>
      <w:instrText xml:space="preserve"> STYLEREF  标准文件_文件编号 \* MERGEFORMAT </w:instrText>
    </w:r>
    <w:r>
      <w:fldChar w:fldCharType="separate"/>
    </w:r>
    <w:r>
      <w:t>DB**/T XXXX—2026</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4"/>
    </w:pPr>
    <w:r>
      <w:fldChar w:fldCharType="begin"/>
    </w:r>
    <w:r>
      <w:instrText xml:space="preserve"> STYLEREF  标准文件_文件编号  \* MERGEFORMAT </w:instrText>
    </w:r>
    <w:r>
      <w:fldChar w:fldCharType="separate"/>
    </w:r>
    <w:r>
      <w:t>DB**/T XXXX—2026</w:t>
    </w:r>
    <w: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5"/>
    </w:pPr>
    <w:r>
      <w:fldChar w:fldCharType="begin"/>
    </w:r>
    <w:r>
      <w:instrText xml:space="preserve"> STYLEREF  标准文件_文件编号 \* MERGEFORMAT </w:instrText>
    </w:r>
    <w:r>
      <w:fldChar w:fldCharType="separate"/>
    </w:r>
    <w:r>
      <w:t>DB**/T XXXX—2026</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7"/>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2"/>
      <w:suff w:val="nothing"/>
      <w:lvlText w:val="%1%2.%3　"/>
      <w:lvlJc w:val="left"/>
      <w:pPr>
        <w:ind w:left="0" w:firstLine="0"/>
      </w:pPr>
    </w:lvl>
    <w:lvl w:ilvl="3" w:tentative="0">
      <w:start w:val="1"/>
      <w:numFmt w:val="decimal"/>
      <w:pStyle w:val="121"/>
      <w:suff w:val="nothing"/>
      <w:lvlText w:val="%1%2.%3.%4　"/>
      <w:lvlJc w:val="left"/>
      <w:pPr>
        <w:ind w:left="0" w:firstLine="0"/>
      </w:pPr>
    </w:lvl>
    <w:lvl w:ilvl="4" w:tentative="0">
      <w:start w:val="1"/>
      <w:numFmt w:val="decimal"/>
      <w:pStyle w:val="156"/>
      <w:suff w:val="nothing"/>
      <w:lvlText w:val="%1%2.%3.%4.%5　"/>
      <w:lvlJc w:val="left"/>
      <w:pPr>
        <w:ind w:left="0" w:firstLine="0"/>
      </w:pPr>
    </w:lvl>
    <w:lvl w:ilvl="5" w:tentative="0">
      <w:start w:val="1"/>
      <w:numFmt w:val="decimal"/>
      <w:pStyle w:val="158"/>
      <w:suff w:val="nothing"/>
      <w:lvlText w:val="%1%2.%3.%4.%5.%6　"/>
      <w:lvlJc w:val="left"/>
      <w:pPr>
        <w:ind w:left="0" w:firstLine="0"/>
      </w:pPr>
    </w:lvl>
    <w:lvl w:ilvl="6" w:tentative="0">
      <w:start w:val="1"/>
      <w:numFmt w:val="decimal"/>
      <w:pStyle w:val="161"/>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3"/>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92"/>
      <w:lvlText w:val="%1"/>
      <w:lvlJc w:val="left"/>
      <w:pPr>
        <w:ind w:left="425" w:hanging="425"/>
      </w:pPr>
      <w:rPr>
        <w:rFonts w:hint="eastAsia"/>
      </w:rPr>
    </w:lvl>
    <w:lvl w:ilvl="1" w:tentative="0">
      <w:start w:val="1"/>
      <w:numFmt w:val="decimal"/>
      <w:pStyle w:val="203"/>
      <w:suff w:val="nothing"/>
      <w:lvlText w:val="%10.%2 "/>
      <w:lvlJc w:val="left"/>
      <w:pPr>
        <w:ind w:left="0" w:firstLine="0"/>
      </w:pPr>
      <w:rPr>
        <w:rFonts w:hint="eastAsia" w:ascii="黑体" w:eastAsia="黑体" w:hAnsiTheme="minorHAnsi"/>
        <w:b w:val="0"/>
        <w:i w:val="0"/>
        <w:sz w:val="21"/>
      </w:rPr>
    </w:lvl>
    <w:lvl w:ilvl="2" w:tentative="0">
      <w:start w:val="1"/>
      <w:numFmt w:val="decimal"/>
      <w:pStyle w:val="204"/>
      <w:suff w:val="nothing"/>
      <w:lvlText w:val="%10.%2.%3 "/>
      <w:lvlJc w:val="left"/>
      <w:pPr>
        <w:ind w:left="0" w:firstLine="0"/>
      </w:pPr>
      <w:rPr>
        <w:rFonts w:hint="eastAsia" w:ascii="黑体" w:eastAsia="黑体" w:hAnsiTheme="minorHAnsi"/>
        <w:b w:val="0"/>
        <w:i w:val="0"/>
        <w:sz w:val="21"/>
      </w:rPr>
    </w:lvl>
    <w:lvl w:ilvl="3" w:tentative="0">
      <w:start w:val="1"/>
      <w:numFmt w:val="decimal"/>
      <w:pStyle w:val="205"/>
      <w:suff w:val="nothing"/>
      <w:lvlText w:val="%10.%2.%3.%4 "/>
      <w:lvlJc w:val="left"/>
      <w:pPr>
        <w:ind w:left="0" w:firstLine="0"/>
      </w:pPr>
      <w:rPr>
        <w:rFonts w:hint="eastAsia" w:ascii="黑体" w:eastAsia="黑体" w:hAnsiTheme="minorHAnsi"/>
        <w:b w:val="0"/>
        <w:i w:val="0"/>
        <w:sz w:val="21"/>
      </w:rPr>
    </w:lvl>
    <w:lvl w:ilvl="4" w:tentative="0">
      <w:start w:val="1"/>
      <w:numFmt w:val="decimal"/>
      <w:pStyle w:val="206"/>
      <w:suff w:val="nothing"/>
      <w:lvlText w:val="%10.%2.%3.%4.%5 "/>
      <w:lvlJc w:val="left"/>
      <w:pPr>
        <w:ind w:left="0" w:firstLine="0"/>
      </w:pPr>
      <w:rPr>
        <w:rFonts w:hint="eastAsia" w:ascii="黑体" w:eastAsia="黑体" w:hAnsiTheme="minorHAnsi"/>
        <w:b w:val="0"/>
        <w:i w:val="0"/>
        <w:sz w:val="21"/>
      </w:rPr>
    </w:lvl>
    <w:lvl w:ilvl="5" w:tentative="0">
      <w:start w:val="1"/>
      <w:numFmt w:val="decimal"/>
      <w:pStyle w:val="207"/>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4"/>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70"/>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72"/>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81D527B"/>
    <w:multiLevelType w:val="multilevel"/>
    <w:tmpl w:val="181D527B"/>
    <w:lvl w:ilvl="0" w:tentative="0">
      <w:start w:val="1"/>
      <w:numFmt w:val="lowerLetter"/>
      <w:lvlText w:val="%1)"/>
      <w:lvlJc w:val="left"/>
      <w:pPr>
        <w:ind w:left="840" w:hanging="440"/>
      </w:pPr>
    </w:lvl>
    <w:lvl w:ilvl="1" w:tentative="0">
      <w:start w:val="1"/>
      <w:numFmt w:val="lowerLetter"/>
      <w:lvlText w:val="%2)"/>
      <w:lvlJc w:val="left"/>
      <w:pPr>
        <w:ind w:left="1280" w:hanging="440"/>
      </w:pPr>
    </w:lvl>
    <w:lvl w:ilvl="2" w:tentative="0">
      <w:start w:val="1"/>
      <w:numFmt w:val="lowerRoman"/>
      <w:lvlText w:val="%3."/>
      <w:lvlJc w:val="right"/>
      <w:pPr>
        <w:ind w:left="1720" w:hanging="440"/>
      </w:pPr>
    </w:lvl>
    <w:lvl w:ilvl="3" w:tentative="0">
      <w:start w:val="1"/>
      <w:numFmt w:val="decimal"/>
      <w:lvlText w:val="%4."/>
      <w:lvlJc w:val="left"/>
      <w:pPr>
        <w:ind w:left="2160" w:hanging="440"/>
      </w:pPr>
    </w:lvl>
    <w:lvl w:ilvl="4" w:tentative="0">
      <w:start w:val="1"/>
      <w:numFmt w:val="lowerLetter"/>
      <w:lvlText w:val="%5)"/>
      <w:lvlJc w:val="left"/>
      <w:pPr>
        <w:ind w:left="2600" w:hanging="440"/>
      </w:pPr>
    </w:lvl>
    <w:lvl w:ilvl="5" w:tentative="0">
      <w:start w:val="1"/>
      <w:numFmt w:val="lowerRoman"/>
      <w:lvlText w:val="%6."/>
      <w:lvlJc w:val="right"/>
      <w:pPr>
        <w:ind w:left="3040" w:hanging="440"/>
      </w:pPr>
    </w:lvl>
    <w:lvl w:ilvl="6" w:tentative="0">
      <w:start w:val="1"/>
      <w:numFmt w:val="decimal"/>
      <w:lvlText w:val="%7."/>
      <w:lvlJc w:val="left"/>
      <w:pPr>
        <w:ind w:left="3480" w:hanging="440"/>
      </w:pPr>
    </w:lvl>
    <w:lvl w:ilvl="7" w:tentative="0">
      <w:start w:val="1"/>
      <w:numFmt w:val="lowerLetter"/>
      <w:lvlText w:val="%8)"/>
      <w:lvlJc w:val="left"/>
      <w:pPr>
        <w:ind w:left="3920" w:hanging="440"/>
      </w:pPr>
    </w:lvl>
    <w:lvl w:ilvl="8" w:tentative="0">
      <w:start w:val="1"/>
      <w:numFmt w:val="lowerRoman"/>
      <w:lvlText w:val="%9."/>
      <w:lvlJc w:val="right"/>
      <w:pPr>
        <w:ind w:left="4360" w:hanging="440"/>
      </w:pPr>
    </w:lvl>
  </w:abstractNum>
  <w:abstractNum w:abstractNumId="8">
    <w:nsid w:val="1AD20F90"/>
    <w:multiLevelType w:val="multilevel"/>
    <w:tmpl w:val="1AD20F90"/>
    <w:lvl w:ilvl="0" w:tentative="0">
      <w:start w:val="1"/>
      <w:numFmt w:val="none"/>
      <w:pStyle w:val="113"/>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1AF15012"/>
    <w:multiLevelType w:val="multilevel"/>
    <w:tmpl w:val="1AF15012"/>
    <w:lvl w:ilvl="0" w:tentative="0">
      <w:start w:val="1"/>
      <w:numFmt w:val="upperLetter"/>
      <w:pStyle w:val="88"/>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0">
    <w:nsid w:val="1EAA1992"/>
    <w:multiLevelType w:val="multilevel"/>
    <w:tmpl w:val="1EAA1992"/>
    <w:lvl w:ilvl="0" w:tentative="0">
      <w:start w:val="1"/>
      <w:numFmt w:val="none"/>
      <w:pStyle w:val="95"/>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1">
    <w:nsid w:val="1FC91163"/>
    <w:multiLevelType w:val="multilevel"/>
    <w:tmpl w:val="1FC91163"/>
    <w:lvl w:ilvl="0" w:tentative="0">
      <w:start w:val="1"/>
      <w:numFmt w:val="decimal"/>
      <w:pStyle w:val="233"/>
      <w:suff w:val="nothing"/>
      <w:lvlText w:val="%1　"/>
      <w:lvlJc w:val="left"/>
      <w:pPr>
        <w:ind w:left="0" w:firstLine="0"/>
      </w:pPr>
      <w:rPr>
        <w:rFonts w:hint="eastAsia" w:ascii="黑体" w:hAnsi="Times New Roman" w:eastAsia="黑体"/>
        <w:b w:val="0"/>
        <w:i w:val="0"/>
        <w:sz w:val="21"/>
        <w:szCs w:val="21"/>
      </w:rPr>
    </w:lvl>
    <w:lvl w:ilvl="1" w:tentative="0">
      <w:start w:val="1"/>
      <w:numFmt w:val="decimal"/>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2">
    <w:nsid w:val="2C5917C3"/>
    <w:multiLevelType w:val="multilevel"/>
    <w:tmpl w:val="2C5917C3"/>
    <w:lvl w:ilvl="0" w:tentative="0">
      <w:start w:val="1"/>
      <w:numFmt w:val="none"/>
      <w:pStyle w:val="135"/>
      <w:lvlText w:val="%1——"/>
      <w:lvlJc w:val="left"/>
      <w:pPr>
        <w:tabs>
          <w:tab w:val="left" w:pos="851"/>
        </w:tabs>
        <w:ind w:left="851" w:hanging="426"/>
      </w:pPr>
      <w:rPr>
        <w:rFonts w:hint="default" w:ascii="Arial" w:hAnsi="Arial" w:eastAsia="宋体" w:cs="Arial"/>
        <w:b w:val="0"/>
        <w:i w:val="0"/>
        <w:sz w:val="21"/>
      </w:rPr>
    </w:lvl>
    <w:lvl w:ilvl="1" w:tentative="0">
      <w:start w:val="1"/>
      <w:numFmt w:val="none"/>
      <w:pStyle w:val="190"/>
      <w:lvlText w:val=""/>
      <w:lvlJc w:val="left"/>
      <w:pPr>
        <w:ind w:left="851" w:hanging="431"/>
      </w:pPr>
      <w:rPr>
        <w:rFonts w:hint="default" w:ascii="Symbol" w:hAnsi="Symbol"/>
        <w:sz w:val="21"/>
      </w:rPr>
    </w:lvl>
    <w:lvl w:ilvl="2" w:tentative="0">
      <w:start w:val="1"/>
      <w:numFmt w:val="bullet"/>
      <w:pStyle w:val="175"/>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3">
    <w:nsid w:val="32F04FB2"/>
    <w:multiLevelType w:val="multilevel"/>
    <w:tmpl w:val="32F04FB2"/>
    <w:lvl w:ilvl="0" w:tentative="0">
      <w:start w:val="1"/>
      <w:numFmt w:val="lowerLetter"/>
      <w:pStyle w:val="104"/>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4">
    <w:nsid w:val="44C50F90"/>
    <w:multiLevelType w:val="multilevel"/>
    <w:tmpl w:val="44C50F90"/>
    <w:lvl w:ilvl="0" w:tentative="0">
      <w:start w:val="1"/>
      <w:numFmt w:val="lowerLetter"/>
      <w:pStyle w:val="177"/>
      <w:lvlText w:val="%1)"/>
      <w:lvlJc w:val="left"/>
      <w:pPr>
        <w:tabs>
          <w:tab w:val="left" w:pos="851"/>
        </w:tabs>
        <w:ind w:left="851" w:hanging="426"/>
      </w:pPr>
      <w:rPr>
        <w:rFonts w:hint="eastAsia" w:ascii="宋体" w:hAnsi="Times New Roman" w:eastAsia="宋体"/>
        <w:sz w:val="21"/>
      </w:rPr>
    </w:lvl>
    <w:lvl w:ilvl="1" w:tentative="0">
      <w:start w:val="1"/>
      <w:numFmt w:val="decimal"/>
      <w:pStyle w:val="112"/>
      <w:lvlText w:val="%2)"/>
      <w:lvlJc w:val="left"/>
      <w:pPr>
        <w:tabs>
          <w:tab w:val="left" w:pos="1276"/>
        </w:tabs>
        <w:ind w:left="1276" w:hanging="425"/>
      </w:pPr>
      <w:rPr>
        <w:rFonts w:hint="eastAsia" w:ascii="宋体" w:hAnsi="Times New Roman" w:eastAsia="宋体"/>
        <w:sz w:val="21"/>
      </w:rPr>
    </w:lvl>
    <w:lvl w:ilvl="2" w:tentative="0">
      <w:start w:val="1"/>
      <w:numFmt w:val="decimal"/>
      <w:pStyle w:val="120"/>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5">
    <w:nsid w:val="48802D1C"/>
    <w:multiLevelType w:val="multilevel"/>
    <w:tmpl w:val="48802D1C"/>
    <w:lvl w:ilvl="0" w:tentative="0">
      <w:start w:val="1"/>
      <w:numFmt w:val="upperLetter"/>
      <w:pStyle w:val="201"/>
      <w:lvlText w:val="%1"/>
      <w:lvlJc w:val="left"/>
      <w:pPr>
        <w:ind w:left="420" w:hanging="420"/>
      </w:pPr>
      <w:rPr>
        <w:rFonts w:hint="eastAsia"/>
      </w:rPr>
    </w:lvl>
    <w:lvl w:ilvl="1" w:tentative="0">
      <w:start w:val="1"/>
      <w:numFmt w:val="decimal"/>
      <w:pStyle w:val="86"/>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6">
    <w:nsid w:val="4B733A5F"/>
    <w:multiLevelType w:val="multilevel"/>
    <w:tmpl w:val="4B733A5F"/>
    <w:lvl w:ilvl="0" w:tentative="0">
      <w:start w:val="1"/>
      <w:numFmt w:val="decimal"/>
      <w:pStyle w:val="186"/>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7">
    <w:nsid w:val="4E5D0534"/>
    <w:multiLevelType w:val="multilevel"/>
    <w:tmpl w:val="4E5D0534"/>
    <w:lvl w:ilvl="0" w:tentative="0">
      <w:start w:val="1"/>
      <w:numFmt w:val="decimal"/>
      <w:pStyle w:val="119"/>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4632751"/>
    <w:multiLevelType w:val="multilevel"/>
    <w:tmpl w:val="54632751"/>
    <w:lvl w:ilvl="0" w:tentative="0">
      <w:start w:val="1"/>
      <w:numFmt w:val="none"/>
      <w:pStyle w:val="96"/>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9">
    <w:nsid w:val="557C2AF5"/>
    <w:multiLevelType w:val="multilevel"/>
    <w:tmpl w:val="557C2AF5"/>
    <w:lvl w:ilvl="0" w:tentative="0">
      <w:start w:val="1"/>
      <w:numFmt w:val="decimal"/>
      <w:pStyle w:val="117"/>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0">
    <w:nsid w:val="5603797C"/>
    <w:multiLevelType w:val="multilevel"/>
    <w:tmpl w:val="5603797C"/>
    <w:lvl w:ilvl="0" w:tentative="0">
      <w:start w:val="1"/>
      <w:numFmt w:val="upperLetter"/>
      <w:pStyle w:val="202"/>
      <w:suff w:val="space"/>
      <w:lvlText w:val="%1"/>
      <w:lvlJc w:val="left"/>
      <w:pPr>
        <w:ind w:left="425" w:hanging="425"/>
      </w:pPr>
      <w:rPr>
        <w:rFonts w:hint="eastAsia"/>
      </w:rPr>
    </w:lvl>
    <w:lvl w:ilvl="1" w:tentative="0">
      <w:start w:val="1"/>
      <w:numFmt w:val="decimal"/>
      <w:pStyle w:val="80"/>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1">
    <w:nsid w:val="564D2089"/>
    <w:multiLevelType w:val="multilevel"/>
    <w:tmpl w:val="564D2089"/>
    <w:lvl w:ilvl="0" w:tentative="0">
      <w:start w:val="1"/>
      <w:numFmt w:val="none"/>
      <w:pStyle w:val="114"/>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644622F9"/>
    <w:multiLevelType w:val="multilevel"/>
    <w:tmpl w:val="644622F9"/>
    <w:lvl w:ilvl="0" w:tentative="0">
      <w:start w:val="1"/>
      <w:numFmt w:val="upperRoman"/>
      <w:pStyle w:val="171"/>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3">
    <w:nsid w:val="646260FA"/>
    <w:multiLevelType w:val="multilevel"/>
    <w:tmpl w:val="646260FA"/>
    <w:lvl w:ilvl="0" w:tentative="0">
      <w:start w:val="1"/>
      <w:numFmt w:val="decimal"/>
      <w:pStyle w:val="115"/>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4">
    <w:nsid w:val="654A26C9"/>
    <w:multiLevelType w:val="multilevel"/>
    <w:tmpl w:val="654A26C9"/>
    <w:lvl w:ilvl="0" w:tentative="0">
      <w:start w:val="1"/>
      <w:numFmt w:val="none"/>
      <w:pStyle w:val="192"/>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5">
    <w:nsid w:val="657D3FBC"/>
    <w:multiLevelType w:val="multilevel"/>
    <w:tmpl w:val="657D3FBC"/>
    <w:lvl w:ilvl="0" w:tentative="0">
      <w:start w:val="1"/>
      <w:numFmt w:val="upperLetter"/>
      <w:pStyle w:val="79"/>
      <w:suff w:val="nothing"/>
      <w:lvlText w:val="附录%1"/>
      <w:lvlJc w:val="left"/>
      <w:pPr>
        <w:ind w:left="0" w:firstLine="0"/>
      </w:pPr>
      <w:rPr>
        <w:rFonts w:hint="eastAsia"/>
        <w:spacing w:val="100"/>
      </w:rPr>
    </w:lvl>
    <w:lvl w:ilvl="1" w:tentative="0">
      <w:start w:val="1"/>
      <w:numFmt w:val="decimal"/>
      <w:pStyle w:val="81"/>
      <w:suff w:val="nothing"/>
      <w:lvlText w:val="%1.%2　"/>
      <w:lvlJc w:val="left"/>
      <w:pPr>
        <w:ind w:left="0" w:firstLine="0"/>
      </w:pPr>
      <w:rPr>
        <w:rFonts w:hint="eastAsia" w:ascii="黑体" w:eastAsia="黑体"/>
        <w:b w:val="0"/>
        <w:i w:val="0"/>
        <w:sz w:val="21"/>
      </w:rPr>
    </w:lvl>
    <w:lvl w:ilvl="2" w:tentative="0">
      <w:start w:val="1"/>
      <w:numFmt w:val="decimal"/>
      <w:pStyle w:val="82"/>
      <w:suff w:val="nothing"/>
      <w:lvlText w:val="%1.%2.%3　"/>
      <w:lvlJc w:val="left"/>
      <w:pPr>
        <w:ind w:left="0" w:firstLine="0"/>
      </w:pPr>
      <w:rPr>
        <w:rFonts w:hint="eastAsia" w:ascii="黑体" w:eastAsia="黑体"/>
        <w:b w:val="0"/>
        <w:i w:val="0"/>
        <w:sz w:val="21"/>
      </w:rPr>
    </w:lvl>
    <w:lvl w:ilvl="3" w:tentative="0">
      <w:start w:val="1"/>
      <w:numFmt w:val="decimal"/>
      <w:pStyle w:val="84"/>
      <w:suff w:val="nothing"/>
      <w:lvlText w:val="%1.%2.%3.%4　"/>
      <w:lvlJc w:val="left"/>
      <w:pPr>
        <w:ind w:left="0" w:firstLine="0"/>
      </w:pPr>
      <w:rPr>
        <w:rFonts w:hint="eastAsia" w:ascii="黑体" w:eastAsia="黑体"/>
        <w:b w:val="0"/>
        <w:i w:val="0"/>
        <w:sz w:val="21"/>
      </w:rPr>
    </w:lvl>
    <w:lvl w:ilvl="4" w:tentative="0">
      <w:start w:val="1"/>
      <w:numFmt w:val="decimal"/>
      <w:pStyle w:val="85"/>
      <w:suff w:val="nothing"/>
      <w:lvlText w:val="%1.%2.%3.%4.%5　"/>
      <w:lvlJc w:val="left"/>
      <w:pPr>
        <w:ind w:left="0" w:firstLine="0"/>
      </w:pPr>
      <w:rPr>
        <w:rFonts w:hint="eastAsia" w:ascii="黑体" w:eastAsia="黑体"/>
        <w:b w:val="0"/>
        <w:i w:val="0"/>
        <w:sz w:val="21"/>
      </w:rPr>
    </w:lvl>
    <w:lvl w:ilvl="5" w:tentative="0">
      <w:start w:val="1"/>
      <w:numFmt w:val="decimal"/>
      <w:pStyle w:val="87"/>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6">
    <w:nsid w:val="69506ABF"/>
    <w:multiLevelType w:val="multilevel"/>
    <w:tmpl w:val="69506ABF"/>
    <w:lvl w:ilvl="0" w:tentative="0">
      <w:start w:val="1"/>
      <w:numFmt w:val="bullet"/>
      <w:pStyle w:val="191"/>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7">
    <w:nsid w:val="6CA41985"/>
    <w:multiLevelType w:val="multilevel"/>
    <w:tmpl w:val="6CA41985"/>
    <w:lvl w:ilvl="0" w:tentative="0">
      <w:start w:val="1"/>
      <w:numFmt w:val="decimal"/>
      <w:pStyle w:val="100"/>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6CE42AC1"/>
    <w:multiLevelType w:val="multilevel"/>
    <w:tmpl w:val="6CE42AC1"/>
    <w:lvl w:ilvl="0" w:tentative="0">
      <w:start w:val="1"/>
      <w:numFmt w:val="lowerLetter"/>
      <w:pStyle w:val="176"/>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9">
    <w:nsid w:val="6CEA2025"/>
    <w:multiLevelType w:val="multilevel"/>
    <w:tmpl w:val="6CEA2025"/>
    <w:lvl w:ilvl="0" w:tentative="0">
      <w:start w:val="1"/>
      <w:numFmt w:val="none"/>
      <w:pStyle w:val="155"/>
      <w:suff w:val="nothing"/>
      <w:lvlText w:val="%1"/>
      <w:lvlJc w:val="left"/>
      <w:pPr>
        <w:ind w:left="0" w:firstLine="0"/>
      </w:pPr>
      <w:rPr>
        <w:rFonts w:hint="eastAsia"/>
      </w:rPr>
    </w:lvl>
    <w:lvl w:ilvl="1" w:tentative="0">
      <w:start w:val="1"/>
      <w:numFmt w:val="decimal"/>
      <w:pStyle w:val="107"/>
      <w:suff w:val="nothing"/>
      <w:lvlText w:val="%1%2　"/>
      <w:lvlJc w:val="left"/>
      <w:pPr>
        <w:ind w:left="0" w:firstLine="0"/>
      </w:pPr>
      <w:rPr>
        <w:rFonts w:hint="eastAsia" w:ascii="黑体" w:eastAsia="黑体"/>
        <w:b w:val="0"/>
        <w:i w:val="0"/>
        <w:sz w:val="21"/>
      </w:rPr>
    </w:lvl>
    <w:lvl w:ilvl="2" w:tentative="0">
      <w:start w:val="1"/>
      <w:numFmt w:val="decimal"/>
      <w:pStyle w:val="108"/>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68"/>
      <w:suff w:val="nothing"/>
      <w:lvlText w:val="%1%2.%3.%4　"/>
      <w:lvlJc w:val="left"/>
      <w:pPr>
        <w:ind w:left="0" w:firstLine="0"/>
      </w:pPr>
      <w:rPr>
        <w:rFonts w:hint="eastAsia" w:ascii="黑体" w:eastAsia="黑体"/>
        <w:b w:val="0"/>
        <w:i w:val="0"/>
        <w:sz w:val="21"/>
      </w:rPr>
    </w:lvl>
    <w:lvl w:ilvl="4" w:tentative="0">
      <w:start w:val="1"/>
      <w:numFmt w:val="decimal"/>
      <w:pStyle w:val="97"/>
      <w:suff w:val="nothing"/>
      <w:lvlText w:val="%1%2.%3.%4.%5　"/>
      <w:lvlJc w:val="left"/>
      <w:pPr>
        <w:ind w:left="0" w:firstLine="0"/>
      </w:pPr>
      <w:rPr>
        <w:rFonts w:hint="eastAsia" w:ascii="黑体" w:eastAsia="黑体"/>
        <w:b w:val="0"/>
        <w:i w:val="0"/>
        <w:sz w:val="21"/>
      </w:rPr>
    </w:lvl>
    <w:lvl w:ilvl="5" w:tentative="0">
      <w:start w:val="1"/>
      <w:numFmt w:val="decimal"/>
      <w:pStyle w:val="101"/>
      <w:suff w:val="nothing"/>
      <w:lvlText w:val="%1%2.%3.%4.%5.%6　"/>
      <w:lvlJc w:val="left"/>
      <w:pPr>
        <w:ind w:left="0" w:firstLine="0"/>
      </w:pPr>
      <w:rPr>
        <w:rFonts w:hint="eastAsia" w:ascii="黑体" w:eastAsia="黑体"/>
        <w:b w:val="0"/>
        <w:i w:val="0"/>
        <w:sz w:val="21"/>
      </w:rPr>
    </w:lvl>
    <w:lvl w:ilvl="6" w:tentative="0">
      <w:start w:val="1"/>
      <w:numFmt w:val="decimal"/>
      <w:pStyle w:val="106"/>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0">
    <w:nsid w:val="6DBF04F4"/>
    <w:multiLevelType w:val="multilevel"/>
    <w:tmpl w:val="6DBF04F4"/>
    <w:lvl w:ilvl="0" w:tentative="0">
      <w:start w:val="1"/>
      <w:numFmt w:val="none"/>
      <w:pStyle w:val="182"/>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1">
    <w:nsid w:val="6DF35F19"/>
    <w:multiLevelType w:val="multilevel"/>
    <w:tmpl w:val="6DF35F19"/>
    <w:lvl w:ilvl="0" w:tentative="0">
      <w:start w:val="1"/>
      <w:numFmt w:val="decimal"/>
      <w:pStyle w:val="118"/>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2">
    <w:nsid w:val="76933334"/>
    <w:multiLevelType w:val="multilevel"/>
    <w:tmpl w:val="76933334"/>
    <w:lvl w:ilvl="0" w:tentative="0">
      <w:start w:val="1"/>
      <w:numFmt w:val="none"/>
      <w:pStyle w:val="142"/>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9"/>
  </w:num>
  <w:num w:numId="3">
    <w:abstractNumId w:val="5"/>
  </w:num>
  <w:num w:numId="4">
    <w:abstractNumId w:val="25"/>
  </w:num>
  <w:num w:numId="5">
    <w:abstractNumId w:val="20"/>
  </w:num>
  <w:num w:numId="6">
    <w:abstractNumId w:val="15"/>
  </w:num>
  <w:num w:numId="7">
    <w:abstractNumId w:val="9"/>
  </w:num>
  <w:num w:numId="8">
    <w:abstractNumId w:val="3"/>
  </w:num>
  <w:num w:numId="9">
    <w:abstractNumId w:val="10"/>
  </w:num>
  <w:num w:numId="10">
    <w:abstractNumId w:val="18"/>
  </w:num>
  <w:num w:numId="11">
    <w:abstractNumId w:val="27"/>
  </w:num>
  <w:num w:numId="12">
    <w:abstractNumId w:val="13"/>
  </w:num>
  <w:num w:numId="13">
    <w:abstractNumId w:val="14"/>
  </w:num>
  <w:num w:numId="14">
    <w:abstractNumId w:val="8"/>
  </w:num>
  <w:num w:numId="15">
    <w:abstractNumId w:val="21"/>
  </w:num>
  <w:num w:numId="16">
    <w:abstractNumId w:val="23"/>
  </w:num>
  <w:num w:numId="17">
    <w:abstractNumId w:val="19"/>
  </w:num>
  <w:num w:numId="18">
    <w:abstractNumId w:val="31"/>
  </w:num>
  <w:num w:numId="19">
    <w:abstractNumId w:val="17"/>
  </w:num>
  <w:num w:numId="20">
    <w:abstractNumId w:val="1"/>
  </w:num>
  <w:num w:numId="21">
    <w:abstractNumId w:val="12"/>
  </w:num>
  <w:num w:numId="22">
    <w:abstractNumId w:val="32"/>
  </w:num>
  <w:num w:numId="23">
    <w:abstractNumId w:val="22"/>
  </w:num>
  <w:num w:numId="24">
    <w:abstractNumId w:val="6"/>
  </w:num>
  <w:num w:numId="25">
    <w:abstractNumId w:val="28"/>
  </w:num>
  <w:num w:numId="26">
    <w:abstractNumId w:val="30"/>
  </w:num>
  <w:num w:numId="27">
    <w:abstractNumId w:val="2"/>
  </w:num>
  <w:num w:numId="28">
    <w:abstractNumId w:val="4"/>
  </w:num>
  <w:num w:numId="29">
    <w:abstractNumId w:val="16"/>
  </w:num>
  <w:num w:numId="30">
    <w:abstractNumId w:val="26"/>
  </w:num>
  <w:num w:numId="31">
    <w:abstractNumId w:val="24"/>
  </w:num>
  <w:num w:numId="32">
    <w:abstractNumId w:val="11"/>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attachedTemplate r:id="rId1"/>
  <w:documentProtection w:edit="forms"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A88"/>
    <w:rsid w:val="0000040A"/>
    <w:rsid w:val="00000A94"/>
    <w:rsid w:val="00001972"/>
    <w:rsid w:val="00001D9A"/>
    <w:rsid w:val="00005768"/>
    <w:rsid w:val="00007B3A"/>
    <w:rsid w:val="000107E0"/>
    <w:rsid w:val="00011FDE"/>
    <w:rsid w:val="00012FFD"/>
    <w:rsid w:val="00014162"/>
    <w:rsid w:val="00014340"/>
    <w:rsid w:val="00016A9C"/>
    <w:rsid w:val="00016D69"/>
    <w:rsid w:val="00022184"/>
    <w:rsid w:val="00022762"/>
    <w:rsid w:val="000238E0"/>
    <w:rsid w:val="000249DB"/>
    <w:rsid w:val="0002595E"/>
    <w:rsid w:val="000303C3"/>
    <w:rsid w:val="000331D3"/>
    <w:rsid w:val="000346A5"/>
    <w:rsid w:val="000359C3"/>
    <w:rsid w:val="00035A7D"/>
    <w:rsid w:val="000365ED"/>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3C8C"/>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1766"/>
    <w:rsid w:val="000C2FBD"/>
    <w:rsid w:val="000C4B41"/>
    <w:rsid w:val="000C57D6"/>
    <w:rsid w:val="000C6362"/>
    <w:rsid w:val="000C7666"/>
    <w:rsid w:val="000D0A9C"/>
    <w:rsid w:val="000D1795"/>
    <w:rsid w:val="000D329A"/>
    <w:rsid w:val="000D4B9C"/>
    <w:rsid w:val="000D4EB6"/>
    <w:rsid w:val="000D753B"/>
    <w:rsid w:val="000E4C9E"/>
    <w:rsid w:val="000E6FD7"/>
    <w:rsid w:val="000F06E1"/>
    <w:rsid w:val="000F0E3C"/>
    <w:rsid w:val="000F19D5"/>
    <w:rsid w:val="000F4AEA"/>
    <w:rsid w:val="000F633F"/>
    <w:rsid w:val="000F67E9"/>
    <w:rsid w:val="00104926"/>
    <w:rsid w:val="00113B1E"/>
    <w:rsid w:val="0011711C"/>
    <w:rsid w:val="0012059C"/>
    <w:rsid w:val="00124E4F"/>
    <w:rsid w:val="001260B7"/>
    <w:rsid w:val="001265CB"/>
    <w:rsid w:val="001300A9"/>
    <w:rsid w:val="00131543"/>
    <w:rsid w:val="001321C6"/>
    <w:rsid w:val="001325C4"/>
    <w:rsid w:val="00133010"/>
    <w:rsid w:val="001338EE"/>
    <w:rsid w:val="00133AAE"/>
    <w:rsid w:val="00135323"/>
    <w:rsid w:val="001356C4"/>
    <w:rsid w:val="00141114"/>
    <w:rsid w:val="00142969"/>
    <w:rsid w:val="001446C2"/>
    <w:rsid w:val="001457E7"/>
    <w:rsid w:val="00145D9D"/>
    <w:rsid w:val="00146388"/>
    <w:rsid w:val="001529E5"/>
    <w:rsid w:val="00153C7E"/>
    <w:rsid w:val="00156B25"/>
    <w:rsid w:val="00156E1A"/>
    <w:rsid w:val="00157894"/>
    <w:rsid w:val="00157B55"/>
    <w:rsid w:val="00162BB6"/>
    <w:rsid w:val="001642FA"/>
    <w:rsid w:val="001649EB"/>
    <w:rsid w:val="00164BAF"/>
    <w:rsid w:val="00164FA8"/>
    <w:rsid w:val="00165065"/>
    <w:rsid w:val="00165434"/>
    <w:rsid w:val="0016580B"/>
    <w:rsid w:val="00165F49"/>
    <w:rsid w:val="00166B88"/>
    <w:rsid w:val="0016770A"/>
    <w:rsid w:val="00170804"/>
    <w:rsid w:val="001708E9"/>
    <w:rsid w:val="00170A8E"/>
    <w:rsid w:val="0017340B"/>
    <w:rsid w:val="00173FB1"/>
    <w:rsid w:val="00176DFD"/>
    <w:rsid w:val="001829FA"/>
    <w:rsid w:val="001852C9"/>
    <w:rsid w:val="00190087"/>
    <w:rsid w:val="001913C4"/>
    <w:rsid w:val="0019348F"/>
    <w:rsid w:val="00193A07"/>
    <w:rsid w:val="00194C95"/>
    <w:rsid w:val="00195C34"/>
    <w:rsid w:val="00196EF5"/>
    <w:rsid w:val="001A1A53"/>
    <w:rsid w:val="001A234A"/>
    <w:rsid w:val="001A4CF3"/>
    <w:rsid w:val="001B06E8"/>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4EE9"/>
    <w:rsid w:val="001F69B4"/>
    <w:rsid w:val="001F77C7"/>
    <w:rsid w:val="00200183"/>
    <w:rsid w:val="00200333"/>
    <w:rsid w:val="00200756"/>
    <w:rsid w:val="0020107D"/>
    <w:rsid w:val="00201C37"/>
    <w:rsid w:val="00202AA4"/>
    <w:rsid w:val="002031F7"/>
    <w:rsid w:val="002040E6"/>
    <w:rsid w:val="0020527B"/>
    <w:rsid w:val="00205F2C"/>
    <w:rsid w:val="0020688F"/>
    <w:rsid w:val="00210B15"/>
    <w:rsid w:val="002142EA"/>
    <w:rsid w:val="002204BB"/>
    <w:rsid w:val="00221B79"/>
    <w:rsid w:val="00221C6B"/>
    <w:rsid w:val="002253A1"/>
    <w:rsid w:val="00225CF8"/>
    <w:rsid w:val="0022794E"/>
    <w:rsid w:val="00230D17"/>
    <w:rsid w:val="002314BC"/>
    <w:rsid w:val="0023259F"/>
    <w:rsid w:val="00233D64"/>
    <w:rsid w:val="0023482A"/>
    <w:rsid w:val="002359CB"/>
    <w:rsid w:val="00235D82"/>
    <w:rsid w:val="00243540"/>
    <w:rsid w:val="0024497B"/>
    <w:rsid w:val="0024515B"/>
    <w:rsid w:val="00246021"/>
    <w:rsid w:val="0024666E"/>
    <w:rsid w:val="002467B1"/>
    <w:rsid w:val="00247F52"/>
    <w:rsid w:val="00250B25"/>
    <w:rsid w:val="00250BBE"/>
    <w:rsid w:val="00251104"/>
    <w:rsid w:val="002515C2"/>
    <w:rsid w:val="0025194F"/>
    <w:rsid w:val="0026148A"/>
    <w:rsid w:val="00262696"/>
    <w:rsid w:val="00263D25"/>
    <w:rsid w:val="002643C3"/>
    <w:rsid w:val="00264A0C"/>
    <w:rsid w:val="00266EEB"/>
    <w:rsid w:val="00267EF4"/>
    <w:rsid w:val="00270CB8"/>
    <w:rsid w:val="00272B08"/>
    <w:rsid w:val="002771AC"/>
    <w:rsid w:val="00281BB8"/>
    <w:rsid w:val="00281E9E"/>
    <w:rsid w:val="00282405"/>
    <w:rsid w:val="00285170"/>
    <w:rsid w:val="00285361"/>
    <w:rsid w:val="00292701"/>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4216"/>
    <w:rsid w:val="002B4508"/>
    <w:rsid w:val="002B5779"/>
    <w:rsid w:val="002B6885"/>
    <w:rsid w:val="002B7332"/>
    <w:rsid w:val="002B7F51"/>
    <w:rsid w:val="002C09E7"/>
    <w:rsid w:val="002C1E06"/>
    <w:rsid w:val="002C1E1C"/>
    <w:rsid w:val="002C3F07"/>
    <w:rsid w:val="002C5278"/>
    <w:rsid w:val="002C7EBB"/>
    <w:rsid w:val="002D06C1"/>
    <w:rsid w:val="002D42B5"/>
    <w:rsid w:val="002D4F1A"/>
    <w:rsid w:val="002D6EC6"/>
    <w:rsid w:val="002D79AC"/>
    <w:rsid w:val="002E039D"/>
    <w:rsid w:val="002E4D5A"/>
    <w:rsid w:val="002E6326"/>
    <w:rsid w:val="002F30E0"/>
    <w:rsid w:val="002F35E4"/>
    <w:rsid w:val="002F3730"/>
    <w:rsid w:val="002F38E1"/>
    <w:rsid w:val="002F7AF6"/>
    <w:rsid w:val="00300E63"/>
    <w:rsid w:val="00302F5F"/>
    <w:rsid w:val="0030441D"/>
    <w:rsid w:val="00306063"/>
    <w:rsid w:val="00307A88"/>
    <w:rsid w:val="00313B85"/>
    <w:rsid w:val="00317988"/>
    <w:rsid w:val="003221B4"/>
    <w:rsid w:val="0032258D"/>
    <w:rsid w:val="00322E62"/>
    <w:rsid w:val="00324D13"/>
    <w:rsid w:val="00324D2A"/>
    <w:rsid w:val="00324EDD"/>
    <w:rsid w:val="003331E4"/>
    <w:rsid w:val="00336C64"/>
    <w:rsid w:val="00337162"/>
    <w:rsid w:val="0034185D"/>
    <w:rsid w:val="0034194F"/>
    <w:rsid w:val="00344605"/>
    <w:rsid w:val="00344A2C"/>
    <w:rsid w:val="00346916"/>
    <w:rsid w:val="003474AA"/>
    <w:rsid w:val="00350D1D"/>
    <w:rsid w:val="00352C83"/>
    <w:rsid w:val="003615D2"/>
    <w:rsid w:val="00363EB7"/>
    <w:rsid w:val="0036429C"/>
    <w:rsid w:val="00364A53"/>
    <w:rsid w:val="003654CB"/>
    <w:rsid w:val="00365AA9"/>
    <w:rsid w:val="00365F86"/>
    <w:rsid w:val="00365F87"/>
    <w:rsid w:val="00366E89"/>
    <w:rsid w:val="003679AA"/>
    <w:rsid w:val="003705F4"/>
    <w:rsid w:val="00370BCE"/>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5700"/>
    <w:rsid w:val="003974EB"/>
    <w:rsid w:val="00397CC5"/>
    <w:rsid w:val="003A1582"/>
    <w:rsid w:val="003A4077"/>
    <w:rsid w:val="003A7330"/>
    <w:rsid w:val="003B09AD"/>
    <w:rsid w:val="003B1F18"/>
    <w:rsid w:val="003B5BF0"/>
    <w:rsid w:val="003B60BF"/>
    <w:rsid w:val="003B6BE3"/>
    <w:rsid w:val="003C010C"/>
    <w:rsid w:val="003C0A6C"/>
    <w:rsid w:val="003C14F8"/>
    <w:rsid w:val="003C199E"/>
    <w:rsid w:val="003C5A43"/>
    <w:rsid w:val="003D0519"/>
    <w:rsid w:val="003D0FF6"/>
    <w:rsid w:val="003D262C"/>
    <w:rsid w:val="003D6D61"/>
    <w:rsid w:val="003D79C6"/>
    <w:rsid w:val="003E091D"/>
    <w:rsid w:val="003E1C53"/>
    <w:rsid w:val="003E2A69"/>
    <w:rsid w:val="003E2D49"/>
    <w:rsid w:val="003E2FD4"/>
    <w:rsid w:val="003E49F6"/>
    <w:rsid w:val="003E660F"/>
    <w:rsid w:val="003F0841"/>
    <w:rsid w:val="003F23D3"/>
    <w:rsid w:val="003F3F08"/>
    <w:rsid w:val="003F49F1"/>
    <w:rsid w:val="003F6272"/>
    <w:rsid w:val="00400E72"/>
    <w:rsid w:val="00401400"/>
    <w:rsid w:val="00404237"/>
    <w:rsid w:val="00404869"/>
    <w:rsid w:val="00405884"/>
    <w:rsid w:val="00406A88"/>
    <w:rsid w:val="00407D39"/>
    <w:rsid w:val="0041444C"/>
    <w:rsid w:val="0041477A"/>
    <w:rsid w:val="004167A3"/>
    <w:rsid w:val="00432DAA"/>
    <w:rsid w:val="00434305"/>
    <w:rsid w:val="00435DF7"/>
    <w:rsid w:val="0044083F"/>
    <w:rsid w:val="00441AE7"/>
    <w:rsid w:val="00445574"/>
    <w:rsid w:val="004467FB"/>
    <w:rsid w:val="004527ED"/>
    <w:rsid w:val="00452D6B"/>
    <w:rsid w:val="00454484"/>
    <w:rsid w:val="0045517B"/>
    <w:rsid w:val="00463B77"/>
    <w:rsid w:val="00463C7B"/>
    <w:rsid w:val="004644A6"/>
    <w:rsid w:val="004659BD"/>
    <w:rsid w:val="00465F15"/>
    <w:rsid w:val="00470775"/>
    <w:rsid w:val="004746B1"/>
    <w:rsid w:val="0047583F"/>
    <w:rsid w:val="00475DE8"/>
    <w:rsid w:val="0048070A"/>
    <w:rsid w:val="00481C44"/>
    <w:rsid w:val="00484936"/>
    <w:rsid w:val="00485C89"/>
    <w:rsid w:val="00486BE3"/>
    <w:rsid w:val="004905E4"/>
    <w:rsid w:val="00490A89"/>
    <w:rsid w:val="00490AB4"/>
    <w:rsid w:val="00492F02"/>
    <w:rsid w:val="004939AE"/>
    <w:rsid w:val="00497368"/>
    <w:rsid w:val="004A12DF"/>
    <w:rsid w:val="004A17E6"/>
    <w:rsid w:val="004A1BA8"/>
    <w:rsid w:val="004A4B57"/>
    <w:rsid w:val="004A63FA"/>
    <w:rsid w:val="004B0272"/>
    <w:rsid w:val="004B2701"/>
    <w:rsid w:val="004B2E1B"/>
    <w:rsid w:val="004B3AA8"/>
    <w:rsid w:val="004B3E93"/>
    <w:rsid w:val="004C18FB"/>
    <w:rsid w:val="004C1FBC"/>
    <w:rsid w:val="004C3F1D"/>
    <w:rsid w:val="004C458D"/>
    <w:rsid w:val="004C7556"/>
    <w:rsid w:val="004C7E8B"/>
    <w:rsid w:val="004C7E9D"/>
    <w:rsid w:val="004C7F67"/>
    <w:rsid w:val="004D076D"/>
    <w:rsid w:val="004D0EF1"/>
    <w:rsid w:val="004D2253"/>
    <w:rsid w:val="004D4406"/>
    <w:rsid w:val="004D7C42"/>
    <w:rsid w:val="004E0465"/>
    <w:rsid w:val="004E127B"/>
    <w:rsid w:val="004E1C0A"/>
    <w:rsid w:val="004E2B06"/>
    <w:rsid w:val="004E30C5"/>
    <w:rsid w:val="004E4AA5"/>
    <w:rsid w:val="004E4AEE"/>
    <w:rsid w:val="004E59E3"/>
    <w:rsid w:val="004E67C0"/>
    <w:rsid w:val="004F391A"/>
    <w:rsid w:val="004F3CFB"/>
    <w:rsid w:val="004F6456"/>
    <w:rsid w:val="004F696E"/>
    <w:rsid w:val="004F6C71"/>
    <w:rsid w:val="00501139"/>
    <w:rsid w:val="0050131E"/>
    <w:rsid w:val="0050363E"/>
    <w:rsid w:val="005039BC"/>
    <w:rsid w:val="005043BB"/>
    <w:rsid w:val="00504A3D"/>
    <w:rsid w:val="00505767"/>
    <w:rsid w:val="005073F0"/>
    <w:rsid w:val="00510A7B"/>
    <w:rsid w:val="00512F6E"/>
    <w:rsid w:val="00513038"/>
    <w:rsid w:val="00514174"/>
    <w:rsid w:val="00516088"/>
    <w:rsid w:val="00516B0B"/>
    <w:rsid w:val="005220EC"/>
    <w:rsid w:val="00523F95"/>
    <w:rsid w:val="00524D65"/>
    <w:rsid w:val="00525B16"/>
    <w:rsid w:val="005317DC"/>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5044"/>
    <w:rsid w:val="00561475"/>
    <w:rsid w:val="0056487B"/>
    <w:rsid w:val="00564FB9"/>
    <w:rsid w:val="00573D9E"/>
    <w:rsid w:val="005801E3"/>
    <w:rsid w:val="00581802"/>
    <w:rsid w:val="005836A8"/>
    <w:rsid w:val="0058409C"/>
    <w:rsid w:val="00584262"/>
    <w:rsid w:val="00586630"/>
    <w:rsid w:val="00587ADD"/>
    <w:rsid w:val="00591E27"/>
    <w:rsid w:val="00596160"/>
    <w:rsid w:val="005966E2"/>
    <w:rsid w:val="00597007"/>
    <w:rsid w:val="005A0966"/>
    <w:rsid w:val="005A11B7"/>
    <w:rsid w:val="005A260B"/>
    <w:rsid w:val="005A3E71"/>
    <w:rsid w:val="005A4A1B"/>
    <w:rsid w:val="005A6FF3"/>
    <w:rsid w:val="005A7830"/>
    <w:rsid w:val="005A7FCE"/>
    <w:rsid w:val="005B0F3F"/>
    <w:rsid w:val="005B4903"/>
    <w:rsid w:val="005B51CE"/>
    <w:rsid w:val="005B52A7"/>
    <w:rsid w:val="005B5885"/>
    <w:rsid w:val="005B5CD7"/>
    <w:rsid w:val="005B6CF6"/>
    <w:rsid w:val="005B7422"/>
    <w:rsid w:val="005C0E0C"/>
    <w:rsid w:val="005C29B8"/>
    <w:rsid w:val="005C4CFF"/>
    <w:rsid w:val="005C5F21"/>
    <w:rsid w:val="005C7156"/>
    <w:rsid w:val="005D0C75"/>
    <w:rsid w:val="005D4171"/>
    <w:rsid w:val="005D6A95"/>
    <w:rsid w:val="005D6B2C"/>
    <w:rsid w:val="005D6D9C"/>
    <w:rsid w:val="005E1711"/>
    <w:rsid w:val="005E2335"/>
    <w:rsid w:val="005E34CA"/>
    <w:rsid w:val="005E3C18"/>
    <w:rsid w:val="005E6812"/>
    <w:rsid w:val="005E76F2"/>
    <w:rsid w:val="005E7881"/>
    <w:rsid w:val="005E78E0"/>
    <w:rsid w:val="005F0D9C"/>
    <w:rsid w:val="005F284E"/>
    <w:rsid w:val="005F4712"/>
    <w:rsid w:val="006015CE"/>
    <w:rsid w:val="00604784"/>
    <w:rsid w:val="00606419"/>
    <w:rsid w:val="00607D29"/>
    <w:rsid w:val="00612952"/>
    <w:rsid w:val="00614CC1"/>
    <w:rsid w:val="00615A9D"/>
    <w:rsid w:val="00617387"/>
    <w:rsid w:val="006205D6"/>
    <w:rsid w:val="006252D8"/>
    <w:rsid w:val="00625707"/>
    <w:rsid w:val="006259BC"/>
    <w:rsid w:val="0062636B"/>
    <w:rsid w:val="00632182"/>
    <w:rsid w:val="00632AE0"/>
    <w:rsid w:val="00633C17"/>
    <w:rsid w:val="00634D9E"/>
    <w:rsid w:val="00636E3E"/>
    <w:rsid w:val="006379F7"/>
    <w:rsid w:val="00637E4D"/>
    <w:rsid w:val="00640620"/>
    <w:rsid w:val="00641A1F"/>
    <w:rsid w:val="00642217"/>
    <w:rsid w:val="00645904"/>
    <w:rsid w:val="00651ACB"/>
    <w:rsid w:val="00651C47"/>
    <w:rsid w:val="00652AB2"/>
    <w:rsid w:val="00653FED"/>
    <w:rsid w:val="00654EC0"/>
    <w:rsid w:val="0065525B"/>
    <w:rsid w:val="00655D4F"/>
    <w:rsid w:val="00656D29"/>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95D22"/>
    <w:rsid w:val="006A07AA"/>
    <w:rsid w:val="006A25E5"/>
    <w:rsid w:val="006A2B46"/>
    <w:rsid w:val="006A336D"/>
    <w:rsid w:val="006A37B9"/>
    <w:rsid w:val="006B2672"/>
    <w:rsid w:val="006B54BF"/>
    <w:rsid w:val="006B5F44"/>
    <w:rsid w:val="006B5F90"/>
    <w:rsid w:val="006B62E4"/>
    <w:rsid w:val="006C1BBA"/>
    <w:rsid w:val="006C2079"/>
    <w:rsid w:val="006C5A62"/>
    <w:rsid w:val="006C5D68"/>
    <w:rsid w:val="006C6976"/>
    <w:rsid w:val="006C6DD0"/>
    <w:rsid w:val="006D04EA"/>
    <w:rsid w:val="006D0AB7"/>
    <w:rsid w:val="006D16C4"/>
    <w:rsid w:val="006D3E96"/>
    <w:rsid w:val="006D44BB"/>
    <w:rsid w:val="006D4515"/>
    <w:rsid w:val="006D4BB1"/>
    <w:rsid w:val="006D6593"/>
    <w:rsid w:val="006E23EA"/>
    <w:rsid w:val="006F03A8"/>
    <w:rsid w:val="006F2ACA"/>
    <w:rsid w:val="006F2ADC"/>
    <w:rsid w:val="006F2BFE"/>
    <w:rsid w:val="006F31E9"/>
    <w:rsid w:val="006F6284"/>
    <w:rsid w:val="007002C5"/>
    <w:rsid w:val="00704387"/>
    <w:rsid w:val="00707669"/>
    <w:rsid w:val="00711CBA"/>
    <w:rsid w:val="00711FB5"/>
    <w:rsid w:val="00712A01"/>
    <w:rsid w:val="00714F58"/>
    <w:rsid w:val="007219AB"/>
    <w:rsid w:val="007221A8"/>
    <w:rsid w:val="00722FBF"/>
    <w:rsid w:val="00722FC2"/>
    <w:rsid w:val="00724879"/>
    <w:rsid w:val="00724E1B"/>
    <w:rsid w:val="00725949"/>
    <w:rsid w:val="00727FA2"/>
    <w:rsid w:val="007322D9"/>
    <w:rsid w:val="00732BC0"/>
    <w:rsid w:val="0073720F"/>
    <w:rsid w:val="00737796"/>
    <w:rsid w:val="0074165C"/>
    <w:rsid w:val="00742C35"/>
    <w:rsid w:val="007432CA"/>
    <w:rsid w:val="007435EC"/>
    <w:rsid w:val="007439EB"/>
    <w:rsid w:val="00743CB4"/>
    <w:rsid w:val="00743F0A"/>
    <w:rsid w:val="007444E8"/>
    <w:rsid w:val="0074548E"/>
    <w:rsid w:val="00745773"/>
    <w:rsid w:val="00746800"/>
    <w:rsid w:val="007501A8"/>
    <w:rsid w:val="00750D61"/>
    <w:rsid w:val="00750EE1"/>
    <w:rsid w:val="00752B4D"/>
    <w:rsid w:val="00755402"/>
    <w:rsid w:val="007565C2"/>
    <w:rsid w:val="00756B26"/>
    <w:rsid w:val="00756EDF"/>
    <w:rsid w:val="007600E3"/>
    <w:rsid w:val="00764B67"/>
    <w:rsid w:val="007653FE"/>
    <w:rsid w:val="00765C43"/>
    <w:rsid w:val="00765EFB"/>
    <w:rsid w:val="007671CA"/>
    <w:rsid w:val="00767C61"/>
    <w:rsid w:val="0077008A"/>
    <w:rsid w:val="00773C1F"/>
    <w:rsid w:val="00774DA4"/>
    <w:rsid w:val="00776599"/>
    <w:rsid w:val="0078114B"/>
    <w:rsid w:val="00781DD2"/>
    <w:rsid w:val="00783ECF"/>
    <w:rsid w:val="0078413A"/>
    <w:rsid w:val="00794F12"/>
    <w:rsid w:val="007959E8"/>
    <w:rsid w:val="00795E9C"/>
    <w:rsid w:val="007A0521"/>
    <w:rsid w:val="007A2E12"/>
    <w:rsid w:val="007A3475"/>
    <w:rsid w:val="007A41C8"/>
    <w:rsid w:val="007A466F"/>
    <w:rsid w:val="007A54CE"/>
    <w:rsid w:val="007A6FD9"/>
    <w:rsid w:val="007A7FFA"/>
    <w:rsid w:val="007B04EB"/>
    <w:rsid w:val="007B0D4F"/>
    <w:rsid w:val="007B5A3D"/>
    <w:rsid w:val="007B5B95"/>
    <w:rsid w:val="007B68EA"/>
    <w:rsid w:val="007B7453"/>
    <w:rsid w:val="007C1E8B"/>
    <w:rsid w:val="007C2D89"/>
    <w:rsid w:val="007C4593"/>
    <w:rsid w:val="007C5309"/>
    <w:rsid w:val="007C6069"/>
    <w:rsid w:val="007D06C4"/>
    <w:rsid w:val="007D1352"/>
    <w:rsid w:val="007D2508"/>
    <w:rsid w:val="007D346A"/>
    <w:rsid w:val="007D6518"/>
    <w:rsid w:val="007D76BD"/>
    <w:rsid w:val="007E0BF1"/>
    <w:rsid w:val="007F0ED8"/>
    <w:rsid w:val="007F0F63"/>
    <w:rsid w:val="007F75CE"/>
    <w:rsid w:val="008013A4"/>
    <w:rsid w:val="008027CE"/>
    <w:rsid w:val="00802F42"/>
    <w:rsid w:val="00804383"/>
    <w:rsid w:val="00804BB7"/>
    <w:rsid w:val="00804D41"/>
    <w:rsid w:val="00810257"/>
    <w:rsid w:val="008104F5"/>
    <w:rsid w:val="00811072"/>
    <w:rsid w:val="00811369"/>
    <w:rsid w:val="00811880"/>
    <w:rsid w:val="00815419"/>
    <w:rsid w:val="008163C8"/>
    <w:rsid w:val="008164A1"/>
    <w:rsid w:val="00817325"/>
    <w:rsid w:val="008209E6"/>
    <w:rsid w:val="00823303"/>
    <w:rsid w:val="008233B2"/>
    <w:rsid w:val="00823A9F"/>
    <w:rsid w:val="00823C85"/>
    <w:rsid w:val="0082447E"/>
    <w:rsid w:val="00825138"/>
    <w:rsid w:val="008269DD"/>
    <w:rsid w:val="00830621"/>
    <w:rsid w:val="00832CB8"/>
    <w:rsid w:val="008332B0"/>
    <w:rsid w:val="0083348C"/>
    <w:rsid w:val="008373D3"/>
    <w:rsid w:val="00840617"/>
    <w:rsid w:val="00840F84"/>
    <w:rsid w:val="00842A47"/>
    <w:rsid w:val="00843C13"/>
    <w:rsid w:val="008454F8"/>
    <w:rsid w:val="0085173A"/>
    <w:rsid w:val="00856316"/>
    <w:rsid w:val="008603CE"/>
    <w:rsid w:val="008620FC"/>
    <w:rsid w:val="008627A5"/>
    <w:rsid w:val="00863E05"/>
    <w:rsid w:val="00865ACA"/>
    <w:rsid w:val="00865D28"/>
    <w:rsid w:val="00865F85"/>
    <w:rsid w:val="00867C10"/>
    <w:rsid w:val="00870439"/>
    <w:rsid w:val="00870DA1"/>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A1893"/>
    <w:rsid w:val="008A3215"/>
    <w:rsid w:val="008A57E6"/>
    <w:rsid w:val="008A6F81"/>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3F2D"/>
    <w:rsid w:val="008E4BB6"/>
    <w:rsid w:val="008E5518"/>
    <w:rsid w:val="008E6A84"/>
    <w:rsid w:val="008F0CDC"/>
    <w:rsid w:val="008F17A3"/>
    <w:rsid w:val="008F1ED3"/>
    <w:rsid w:val="008F23A5"/>
    <w:rsid w:val="008F4C29"/>
    <w:rsid w:val="008F70BD"/>
    <w:rsid w:val="008F788F"/>
    <w:rsid w:val="008F7EA2"/>
    <w:rsid w:val="00902722"/>
    <w:rsid w:val="009027BC"/>
    <w:rsid w:val="0090291A"/>
    <w:rsid w:val="00903FCE"/>
    <w:rsid w:val="00904911"/>
    <w:rsid w:val="009062E6"/>
    <w:rsid w:val="00911BE5"/>
    <w:rsid w:val="00913CA9"/>
    <w:rsid w:val="009145AE"/>
    <w:rsid w:val="009146CE"/>
    <w:rsid w:val="00914CA7"/>
    <w:rsid w:val="00915C3E"/>
    <w:rsid w:val="009161A8"/>
    <w:rsid w:val="009245F5"/>
    <w:rsid w:val="009249EC"/>
    <w:rsid w:val="009273B3"/>
    <w:rsid w:val="009305B5"/>
    <w:rsid w:val="00932E89"/>
    <w:rsid w:val="009429D5"/>
    <w:rsid w:val="00942BF1"/>
    <w:rsid w:val="00945180"/>
    <w:rsid w:val="00945428"/>
    <w:rsid w:val="0094607B"/>
    <w:rsid w:val="0095144D"/>
    <w:rsid w:val="00953604"/>
    <w:rsid w:val="0095496B"/>
    <w:rsid w:val="009610DC"/>
    <w:rsid w:val="00961490"/>
    <w:rsid w:val="0096381A"/>
    <w:rsid w:val="00965E04"/>
    <w:rsid w:val="009674AD"/>
    <w:rsid w:val="00970CDC"/>
    <w:rsid w:val="009716E8"/>
    <w:rsid w:val="00977010"/>
    <w:rsid w:val="00977D02"/>
    <w:rsid w:val="009809BB"/>
    <w:rsid w:val="0098364B"/>
    <w:rsid w:val="009911AF"/>
    <w:rsid w:val="00991875"/>
    <w:rsid w:val="00991BBA"/>
    <w:rsid w:val="00991F92"/>
    <w:rsid w:val="00992985"/>
    <w:rsid w:val="009937B7"/>
    <w:rsid w:val="00993889"/>
    <w:rsid w:val="0099551B"/>
    <w:rsid w:val="00997BF1"/>
    <w:rsid w:val="009A089C"/>
    <w:rsid w:val="009A118E"/>
    <w:rsid w:val="009A21CD"/>
    <w:rsid w:val="009A278C"/>
    <w:rsid w:val="009A2BC2"/>
    <w:rsid w:val="009A42C1"/>
    <w:rsid w:val="009A5429"/>
    <w:rsid w:val="009A72AD"/>
    <w:rsid w:val="009B09E0"/>
    <w:rsid w:val="009B0BC5"/>
    <w:rsid w:val="009B1247"/>
    <w:rsid w:val="009B46F9"/>
    <w:rsid w:val="009B6029"/>
    <w:rsid w:val="009B6971"/>
    <w:rsid w:val="009C27F1"/>
    <w:rsid w:val="009C2CB1"/>
    <w:rsid w:val="009C3152"/>
    <w:rsid w:val="009C4CFA"/>
    <w:rsid w:val="009C5070"/>
    <w:rsid w:val="009D112C"/>
    <w:rsid w:val="009D47FA"/>
    <w:rsid w:val="009D4C5B"/>
    <w:rsid w:val="009D50D2"/>
    <w:rsid w:val="009D6BCA"/>
    <w:rsid w:val="009D6F47"/>
    <w:rsid w:val="009E0F62"/>
    <w:rsid w:val="009E4A58"/>
    <w:rsid w:val="009E5A2D"/>
    <w:rsid w:val="009E5AB2"/>
    <w:rsid w:val="009E5F43"/>
    <w:rsid w:val="009E6219"/>
    <w:rsid w:val="009F03B3"/>
    <w:rsid w:val="009F33C8"/>
    <w:rsid w:val="00A0096C"/>
    <w:rsid w:val="00A01757"/>
    <w:rsid w:val="00A028C0"/>
    <w:rsid w:val="00A02BAE"/>
    <w:rsid w:val="00A06A6B"/>
    <w:rsid w:val="00A07E47"/>
    <w:rsid w:val="00A1232B"/>
    <w:rsid w:val="00A129D0"/>
    <w:rsid w:val="00A12C33"/>
    <w:rsid w:val="00A138BA"/>
    <w:rsid w:val="00A14C8E"/>
    <w:rsid w:val="00A153D9"/>
    <w:rsid w:val="00A15F09"/>
    <w:rsid w:val="00A169B6"/>
    <w:rsid w:val="00A2271D"/>
    <w:rsid w:val="00A237D5"/>
    <w:rsid w:val="00A30EFC"/>
    <w:rsid w:val="00A31984"/>
    <w:rsid w:val="00A32D73"/>
    <w:rsid w:val="00A3367B"/>
    <w:rsid w:val="00A3597D"/>
    <w:rsid w:val="00A36DD1"/>
    <w:rsid w:val="00A4006C"/>
    <w:rsid w:val="00A40091"/>
    <w:rsid w:val="00A4030F"/>
    <w:rsid w:val="00A41C79"/>
    <w:rsid w:val="00A41CB5"/>
    <w:rsid w:val="00A42CDF"/>
    <w:rsid w:val="00A4452E"/>
    <w:rsid w:val="00A4472C"/>
    <w:rsid w:val="00A44E69"/>
    <w:rsid w:val="00A4661E"/>
    <w:rsid w:val="00A55BD6"/>
    <w:rsid w:val="00A55D50"/>
    <w:rsid w:val="00A57142"/>
    <w:rsid w:val="00A648CD"/>
    <w:rsid w:val="00A6537A"/>
    <w:rsid w:val="00A67866"/>
    <w:rsid w:val="00A67D58"/>
    <w:rsid w:val="00A70B07"/>
    <w:rsid w:val="00A723F8"/>
    <w:rsid w:val="00A77CCB"/>
    <w:rsid w:val="00A83D8D"/>
    <w:rsid w:val="00A8446B"/>
    <w:rsid w:val="00A8473F"/>
    <w:rsid w:val="00A862D6"/>
    <w:rsid w:val="00A8715E"/>
    <w:rsid w:val="00A9295B"/>
    <w:rsid w:val="00A93132"/>
    <w:rsid w:val="00A93B09"/>
    <w:rsid w:val="00A94247"/>
    <w:rsid w:val="00A952D7"/>
    <w:rsid w:val="00A963F7"/>
    <w:rsid w:val="00A96AD8"/>
    <w:rsid w:val="00AA052C"/>
    <w:rsid w:val="00AA1E45"/>
    <w:rsid w:val="00AA4286"/>
    <w:rsid w:val="00AA456B"/>
    <w:rsid w:val="00AA57F5"/>
    <w:rsid w:val="00AA672E"/>
    <w:rsid w:val="00AA6EC9"/>
    <w:rsid w:val="00AB41D5"/>
    <w:rsid w:val="00AB6309"/>
    <w:rsid w:val="00AB6C5F"/>
    <w:rsid w:val="00AB7129"/>
    <w:rsid w:val="00AC27A6"/>
    <w:rsid w:val="00AC30F7"/>
    <w:rsid w:val="00AC3A5A"/>
    <w:rsid w:val="00AC4D95"/>
    <w:rsid w:val="00AC511E"/>
    <w:rsid w:val="00AC5DF4"/>
    <w:rsid w:val="00AC6007"/>
    <w:rsid w:val="00AD0AEF"/>
    <w:rsid w:val="00AD11B7"/>
    <w:rsid w:val="00AD1A94"/>
    <w:rsid w:val="00AD1C05"/>
    <w:rsid w:val="00AD4126"/>
    <w:rsid w:val="00AD421C"/>
    <w:rsid w:val="00AD44FA"/>
    <w:rsid w:val="00AE070A"/>
    <w:rsid w:val="00AE101C"/>
    <w:rsid w:val="00AE37E5"/>
    <w:rsid w:val="00AE5EB4"/>
    <w:rsid w:val="00AF0C18"/>
    <w:rsid w:val="00AF47C5"/>
    <w:rsid w:val="00AF5398"/>
    <w:rsid w:val="00B049AF"/>
    <w:rsid w:val="00B07242"/>
    <w:rsid w:val="00B10534"/>
    <w:rsid w:val="00B113DB"/>
    <w:rsid w:val="00B11D8A"/>
    <w:rsid w:val="00B12981"/>
    <w:rsid w:val="00B147DD"/>
    <w:rsid w:val="00B156FD"/>
    <w:rsid w:val="00B1660F"/>
    <w:rsid w:val="00B21F61"/>
    <w:rsid w:val="00B261F1"/>
    <w:rsid w:val="00B265BC"/>
    <w:rsid w:val="00B31FB1"/>
    <w:rsid w:val="00B33952"/>
    <w:rsid w:val="00B33C5E"/>
    <w:rsid w:val="00B342F4"/>
    <w:rsid w:val="00B34369"/>
    <w:rsid w:val="00B34DC2"/>
    <w:rsid w:val="00B378E5"/>
    <w:rsid w:val="00B4346D"/>
    <w:rsid w:val="00B440F4"/>
    <w:rsid w:val="00B447A5"/>
    <w:rsid w:val="00B44EB1"/>
    <w:rsid w:val="00B4654C"/>
    <w:rsid w:val="00B46AF0"/>
    <w:rsid w:val="00B47293"/>
    <w:rsid w:val="00B50E50"/>
    <w:rsid w:val="00B52120"/>
    <w:rsid w:val="00B54ABC"/>
    <w:rsid w:val="00B54DDE"/>
    <w:rsid w:val="00B56FBE"/>
    <w:rsid w:val="00B60ACF"/>
    <w:rsid w:val="00B62B58"/>
    <w:rsid w:val="00B65149"/>
    <w:rsid w:val="00B66567"/>
    <w:rsid w:val="00B66F52"/>
    <w:rsid w:val="00B66FE5"/>
    <w:rsid w:val="00B72880"/>
    <w:rsid w:val="00B758BF"/>
    <w:rsid w:val="00B77EC8"/>
    <w:rsid w:val="00B827A6"/>
    <w:rsid w:val="00B831CE"/>
    <w:rsid w:val="00B86677"/>
    <w:rsid w:val="00B87131"/>
    <w:rsid w:val="00B939B1"/>
    <w:rsid w:val="00B96D40"/>
    <w:rsid w:val="00B97386"/>
    <w:rsid w:val="00BA263B"/>
    <w:rsid w:val="00BA42B2"/>
    <w:rsid w:val="00BA58D4"/>
    <w:rsid w:val="00BA5B9E"/>
    <w:rsid w:val="00BA7C9A"/>
    <w:rsid w:val="00BB203B"/>
    <w:rsid w:val="00BB5F8F"/>
    <w:rsid w:val="00BB657A"/>
    <w:rsid w:val="00BC1A4E"/>
    <w:rsid w:val="00BC4790"/>
    <w:rsid w:val="00BC5DC7"/>
    <w:rsid w:val="00BC6B8B"/>
    <w:rsid w:val="00BC73D8"/>
    <w:rsid w:val="00BC7BA3"/>
    <w:rsid w:val="00BD52D7"/>
    <w:rsid w:val="00BD5AD2"/>
    <w:rsid w:val="00BE22F3"/>
    <w:rsid w:val="00BE5B52"/>
    <w:rsid w:val="00BE7B8D"/>
    <w:rsid w:val="00BF05C6"/>
    <w:rsid w:val="00BF0993"/>
    <w:rsid w:val="00BF10A9"/>
    <w:rsid w:val="00BF1703"/>
    <w:rsid w:val="00BF231C"/>
    <w:rsid w:val="00BF51E5"/>
    <w:rsid w:val="00BF74A6"/>
    <w:rsid w:val="00C013AD"/>
    <w:rsid w:val="00C04904"/>
    <w:rsid w:val="00C056B3"/>
    <w:rsid w:val="00C103E5"/>
    <w:rsid w:val="00C1155B"/>
    <w:rsid w:val="00C13319"/>
    <w:rsid w:val="00C13EE9"/>
    <w:rsid w:val="00C21540"/>
    <w:rsid w:val="00C21906"/>
    <w:rsid w:val="00C21BFA"/>
    <w:rsid w:val="00C22148"/>
    <w:rsid w:val="00C24C8D"/>
    <w:rsid w:val="00C25FE2"/>
    <w:rsid w:val="00C26B53"/>
    <w:rsid w:val="00C279B2"/>
    <w:rsid w:val="00C33E50"/>
    <w:rsid w:val="00C34C20"/>
    <w:rsid w:val="00C35A3E"/>
    <w:rsid w:val="00C42130"/>
    <w:rsid w:val="00C423A4"/>
    <w:rsid w:val="00C44BF5"/>
    <w:rsid w:val="00C50162"/>
    <w:rsid w:val="00C521D6"/>
    <w:rsid w:val="00C55232"/>
    <w:rsid w:val="00C553A4"/>
    <w:rsid w:val="00C55A06"/>
    <w:rsid w:val="00C55D03"/>
    <w:rsid w:val="00C601BC"/>
    <w:rsid w:val="00C6329F"/>
    <w:rsid w:val="00C63340"/>
    <w:rsid w:val="00C643F9"/>
    <w:rsid w:val="00C64E95"/>
    <w:rsid w:val="00C64F83"/>
    <w:rsid w:val="00C71372"/>
    <w:rsid w:val="00C72410"/>
    <w:rsid w:val="00C7287F"/>
    <w:rsid w:val="00C80982"/>
    <w:rsid w:val="00C80CB8"/>
    <w:rsid w:val="00C819F8"/>
    <w:rsid w:val="00C8248C"/>
    <w:rsid w:val="00C84E33"/>
    <w:rsid w:val="00C86D6F"/>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517D"/>
    <w:rsid w:val="00CB69DC"/>
    <w:rsid w:val="00CC038D"/>
    <w:rsid w:val="00CC08DB"/>
    <w:rsid w:val="00CC39FF"/>
    <w:rsid w:val="00CC3C2F"/>
    <w:rsid w:val="00CC4AC8"/>
    <w:rsid w:val="00CC5233"/>
    <w:rsid w:val="00CC5DE6"/>
    <w:rsid w:val="00CC6E4E"/>
    <w:rsid w:val="00CC6FE8"/>
    <w:rsid w:val="00CC7202"/>
    <w:rsid w:val="00CD0FC6"/>
    <w:rsid w:val="00CD2808"/>
    <w:rsid w:val="00CD28BF"/>
    <w:rsid w:val="00CD4092"/>
    <w:rsid w:val="00CD4A20"/>
    <w:rsid w:val="00CD50A1"/>
    <w:rsid w:val="00CD519E"/>
    <w:rsid w:val="00CD561D"/>
    <w:rsid w:val="00CE0C4F"/>
    <w:rsid w:val="00CE30EA"/>
    <w:rsid w:val="00CE56BB"/>
    <w:rsid w:val="00CF048A"/>
    <w:rsid w:val="00CF155A"/>
    <w:rsid w:val="00CF1EDB"/>
    <w:rsid w:val="00CF2947"/>
    <w:rsid w:val="00CF686F"/>
    <w:rsid w:val="00CF6E60"/>
    <w:rsid w:val="00CF7BCA"/>
    <w:rsid w:val="00D008FD"/>
    <w:rsid w:val="00D0321C"/>
    <w:rsid w:val="00D035EC"/>
    <w:rsid w:val="00D06AB1"/>
    <w:rsid w:val="00D072ED"/>
    <w:rsid w:val="00D07A16"/>
    <w:rsid w:val="00D1067E"/>
    <w:rsid w:val="00D10F50"/>
    <w:rsid w:val="00D11109"/>
    <w:rsid w:val="00D11272"/>
    <w:rsid w:val="00D126F5"/>
    <w:rsid w:val="00D1489E"/>
    <w:rsid w:val="00D20737"/>
    <w:rsid w:val="00D21E81"/>
    <w:rsid w:val="00D223DE"/>
    <w:rsid w:val="00D25E37"/>
    <w:rsid w:val="00D25FB7"/>
    <w:rsid w:val="00D2661A"/>
    <w:rsid w:val="00D27582"/>
    <w:rsid w:val="00D27EC4"/>
    <w:rsid w:val="00D32719"/>
    <w:rsid w:val="00D33333"/>
    <w:rsid w:val="00D33457"/>
    <w:rsid w:val="00D352A2"/>
    <w:rsid w:val="00D3660F"/>
    <w:rsid w:val="00D4162B"/>
    <w:rsid w:val="00D4514F"/>
    <w:rsid w:val="00D451E2"/>
    <w:rsid w:val="00D45E89"/>
    <w:rsid w:val="00D45E8D"/>
    <w:rsid w:val="00D466AE"/>
    <w:rsid w:val="00D4734F"/>
    <w:rsid w:val="00D51BF3"/>
    <w:rsid w:val="00D51D8B"/>
    <w:rsid w:val="00D576EE"/>
    <w:rsid w:val="00D66846"/>
    <w:rsid w:val="00D675FB"/>
    <w:rsid w:val="00D71F25"/>
    <w:rsid w:val="00D72A9C"/>
    <w:rsid w:val="00D77031"/>
    <w:rsid w:val="00D84941"/>
    <w:rsid w:val="00D84FA1"/>
    <w:rsid w:val="00D851F0"/>
    <w:rsid w:val="00D86DB7"/>
    <w:rsid w:val="00D926D0"/>
    <w:rsid w:val="00D93030"/>
    <w:rsid w:val="00D950E1"/>
    <w:rsid w:val="00D952A6"/>
    <w:rsid w:val="00D97F99"/>
    <w:rsid w:val="00DA1E08"/>
    <w:rsid w:val="00DA24F8"/>
    <w:rsid w:val="00DA28E8"/>
    <w:rsid w:val="00DA38D3"/>
    <w:rsid w:val="00DA3932"/>
    <w:rsid w:val="00DA3AFC"/>
    <w:rsid w:val="00DA5191"/>
    <w:rsid w:val="00DA64F8"/>
    <w:rsid w:val="00DA6C15"/>
    <w:rsid w:val="00DB0258"/>
    <w:rsid w:val="00DB38EE"/>
    <w:rsid w:val="00DB498B"/>
    <w:rsid w:val="00DB66CA"/>
    <w:rsid w:val="00DB6BCA"/>
    <w:rsid w:val="00DB73F7"/>
    <w:rsid w:val="00DC0321"/>
    <w:rsid w:val="00DC3067"/>
    <w:rsid w:val="00DC370B"/>
    <w:rsid w:val="00DC434B"/>
    <w:rsid w:val="00DC5B90"/>
    <w:rsid w:val="00DD00FF"/>
    <w:rsid w:val="00DD0619"/>
    <w:rsid w:val="00DD07FB"/>
    <w:rsid w:val="00DD1624"/>
    <w:rsid w:val="00DD25C6"/>
    <w:rsid w:val="00DD4FE5"/>
    <w:rsid w:val="00DD54B0"/>
    <w:rsid w:val="00DD57EE"/>
    <w:rsid w:val="00DD6BCC"/>
    <w:rsid w:val="00DE0A4B"/>
    <w:rsid w:val="00DE2410"/>
    <w:rsid w:val="00DE2939"/>
    <w:rsid w:val="00DE3A05"/>
    <w:rsid w:val="00DE6E81"/>
    <w:rsid w:val="00DE703F"/>
    <w:rsid w:val="00DE7595"/>
    <w:rsid w:val="00DF1961"/>
    <w:rsid w:val="00DF44DE"/>
    <w:rsid w:val="00DF5F11"/>
    <w:rsid w:val="00E01138"/>
    <w:rsid w:val="00E02DFB"/>
    <w:rsid w:val="00E030F9"/>
    <w:rsid w:val="00E0311A"/>
    <w:rsid w:val="00E03138"/>
    <w:rsid w:val="00E06404"/>
    <w:rsid w:val="00E065D2"/>
    <w:rsid w:val="00E0695D"/>
    <w:rsid w:val="00E11A85"/>
    <w:rsid w:val="00E12495"/>
    <w:rsid w:val="00E15CCD"/>
    <w:rsid w:val="00E202EF"/>
    <w:rsid w:val="00E210B5"/>
    <w:rsid w:val="00E23D99"/>
    <w:rsid w:val="00E2552F"/>
    <w:rsid w:val="00E3137A"/>
    <w:rsid w:val="00E32CCF"/>
    <w:rsid w:val="00E34A98"/>
    <w:rsid w:val="00E35D1E"/>
    <w:rsid w:val="00E364F9"/>
    <w:rsid w:val="00E365FA"/>
    <w:rsid w:val="00E36789"/>
    <w:rsid w:val="00E41327"/>
    <w:rsid w:val="00E44313"/>
    <w:rsid w:val="00E44A83"/>
    <w:rsid w:val="00E46943"/>
    <w:rsid w:val="00E502C1"/>
    <w:rsid w:val="00E502DD"/>
    <w:rsid w:val="00E50D3A"/>
    <w:rsid w:val="00E51387"/>
    <w:rsid w:val="00E51E68"/>
    <w:rsid w:val="00E52EFD"/>
    <w:rsid w:val="00E5408A"/>
    <w:rsid w:val="00E56800"/>
    <w:rsid w:val="00E60C63"/>
    <w:rsid w:val="00E62FF9"/>
    <w:rsid w:val="00E635D6"/>
    <w:rsid w:val="00E639BC"/>
    <w:rsid w:val="00E664CC"/>
    <w:rsid w:val="00E70388"/>
    <w:rsid w:val="00E70F92"/>
    <w:rsid w:val="00E74C54"/>
    <w:rsid w:val="00E77A03"/>
    <w:rsid w:val="00E822E8"/>
    <w:rsid w:val="00E82554"/>
    <w:rsid w:val="00E82606"/>
    <w:rsid w:val="00E846C8"/>
    <w:rsid w:val="00E84957"/>
    <w:rsid w:val="00E84A55"/>
    <w:rsid w:val="00E85BFF"/>
    <w:rsid w:val="00E90391"/>
    <w:rsid w:val="00E906C2"/>
    <w:rsid w:val="00E9311F"/>
    <w:rsid w:val="00E934D1"/>
    <w:rsid w:val="00E94AF0"/>
    <w:rsid w:val="00E95D13"/>
    <w:rsid w:val="00E95DD3"/>
    <w:rsid w:val="00E969D5"/>
    <w:rsid w:val="00EA0581"/>
    <w:rsid w:val="00EA58D1"/>
    <w:rsid w:val="00EA61BC"/>
    <w:rsid w:val="00EA681A"/>
    <w:rsid w:val="00EA735B"/>
    <w:rsid w:val="00EB17DE"/>
    <w:rsid w:val="00EB1E69"/>
    <w:rsid w:val="00EB2086"/>
    <w:rsid w:val="00EB26F9"/>
    <w:rsid w:val="00EB5EDF"/>
    <w:rsid w:val="00EB60FE"/>
    <w:rsid w:val="00EB74DB"/>
    <w:rsid w:val="00EC18F5"/>
    <w:rsid w:val="00EC5359"/>
    <w:rsid w:val="00EC562A"/>
    <w:rsid w:val="00ED067A"/>
    <w:rsid w:val="00ED0A70"/>
    <w:rsid w:val="00ED2B50"/>
    <w:rsid w:val="00ED7D8C"/>
    <w:rsid w:val="00EE0350"/>
    <w:rsid w:val="00EE0719"/>
    <w:rsid w:val="00EE0D95"/>
    <w:rsid w:val="00EE0E80"/>
    <w:rsid w:val="00EE54A6"/>
    <w:rsid w:val="00EE613F"/>
    <w:rsid w:val="00EE7295"/>
    <w:rsid w:val="00EE7869"/>
    <w:rsid w:val="00EF054A"/>
    <w:rsid w:val="00EF3235"/>
    <w:rsid w:val="00EF4585"/>
    <w:rsid w:val="00EF7E72"/>
    <w:rsid w:val="00F06154"/>
    <w:rsid w:val="00F06D37"/>
    <w:rsid w:val="00F07B9D"/>
    <w:rsid w:val="00F11586"/>
    <w:rsid w:val="00F1183B"/>
    <w:rsid w:val="00F11C9F"/>
    <w:rsid w:val="00F12263"/>
    <w:rsid w:val="00F1409D"/>
    <w:rsid w:val="00F14214"/>
    <w:rsid w:val="00F157A9"/>
    <w:rsid w:val="00F22CAA"/>
    <w:rsid w:val="00F25769"/>
    <w:rsid w:val="00F25BB6"/>
    <w:rsid w:val="00F26B7E"/>
    <w:rsid w:val="00F27A3B"/>
    <w:rsid w:val="00F32A1D"/>
    <w:rsid w:val="00F33817"/>
    <w:rsid w:val="00F346A3"/>
    <w:rsid w:val="00F420D5"/>
    <w:rsid w:val="00F451EA"/>
    <w:rsid w:val="00F45447"/>
    <w:rsid w:val="00F456C6"/>
    <w:rsid w:val="00F4577B"/>
    <w:rsid w:val="00F46496"/>
    <w:rsid w:val="00F474D0"/>
    <w:rsid w:val="00F50179"/>
    <w:rsid w:val="00F515EE"/>
    <w:rsid w:val="00F52D26"/>
    <w:rsid w:val="00F56511"/>
    <w:rsid w:val="00F6194E"/>
    <w:rsid w:val="00F623AC"/>
    <w:rsid w:val="00F6412A"/>
    <w:rsid w:val="00F65893"/>
    <w:rsid w:val="00F66A4A"/>
    <w:rsid w:val="00F71E22"/>
    <w:rsid w:val="00F72142"/>
    <w:rsid w:val="00F72AE7"/>
    <w:rsid w:val="00F7495B"/>
    <w:rsid w:val="00F81141"/>
    <w:rsid w:val="00F833BA"/>
    <w:rsid w:val="00F84FD0"/>
    <w:rsid w:val="00F859A8"/>
    <w:rsid w:val="00F86D87"/>
    <w:rsid w:val="00F9108B"/>
    <w:rsid w:val="00F91349"/>
    <w:rsid w:val="00F93A8A"/>
    <w:rsid w:val="00F95248"/>
    <w:rsid w:val="00F956A9"/>
    <w:rsid w:val="00F963ED"/>
    <w:rsid w:val="00F966CF"/>
    <w:rsid w:val="00F96CAE"/>
    <w:rsid w:val="00F97C99"/>
    <w:rsid w:val="00FA4DAC"/>
    <w:rsid w:val="00FA662D"/>
    <w:rsid w:val="00FA73B1"/>
    <w:rsid w:val="00FB0CB9"/>
    <w:rsid w:val="00FB231D"/>
    <w:rsid w:val="00FB45F1"/>
    <w:rsid w:val="00FB4A72"/>
    <w:rsid w:val="00FB54E8"/>
    <w:rsid w:val="00FB7054"/>
    <w:rsid w:val="00FC115F"/>
    <w:rsid w:val="00FC17B7"/>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7E79"/>
    <w:rsid w:val="00FF26C1"/>
    <w:rsid w:val="00FF3E7D"/>
    <w:rsid w:val="00FF5B99"/>
    <w:rsid w:val="00FF730C"/>
    <w:rsid w:val="00FF73F4"/>
    <w:rsid w:val="00FF7CE4"/>
    <w:rsid w:val="00FF7E39"/>
    <w:rsid w:val="010875D6"/>
    <w:rsid w:val="01793FF5"/>
    <w:rsid w:val="033F1B50"/>
    <w:rsid w:val="03A17D8C"/>
    <w:rsid w:val="04572B96"/>
    <w:rsid w:val="05251F86"/>
    <w:rsid w:val="053B3859"/>
    <w:rsid w:val="05D00B3B"/>
    <w:rsid w:val="061D0761"/>
    <w:rsid w:val="06900B3E"/>
    <w:rsid w:val="089F1C5C"/>
    <w:rsid w:val="08EB230C"/>
    <w:rsid w:val="09842C00"/>
    <w:rsid w:val="0A13317D"/>
    <w:rsid w:val="0B1306DF"/>
    <w:rsid w:val="0B2E6DF8"/>
    <w:rsid w:val="0BA90513"/>
    <w:rsid w:val="0BB974D9"/>
    <w:rsid w:val="0CB70ECC"/>
    <w:rsid w:val="0CE265BB"/>
    <w:rsid w:val="0D5352D5"/>
    <w:rsid w:val="0D6945E7"/>
    <w:rsid w:val="0DB33895"/>
    <w:rsid w:val="0DF71E52"/>
    <w:rsid w:val="0EA855E3"/>
    <w:rsid w:val="0F0E3698"/>
    <w:rsid w:val="0F454596"/>
    <w:rsid w:val="11657D67"/>
    <w:rsid w:val="121A5CE8"/>
    <w:rsid w:val="12B207DE"/>
    <w:rsid w:val="12B65388"/>
    <w:rsid w:val="13073820"/>
    <w:rsid w:val="136178EF"/>
    <w:rsid w:val="14997EA7"/>
    <w:rsid w:val="16726C02"/>
    <w:rsid w:val="16AD7C3A"/>
    <w:rsid w:val="16D66890"/>
    <w:rsid w:val="17CC0C98"/>
    <w:rsid w:val="17F65611"/>
    <w:rsid w:val="19305F04"/>
    <w:rsid w:val="19E03E83"/>
    <w:rsid w:val="19F416DC"/>
    <w:rsid w:val="1AAE3F81"/>
    <w:rsid w:val="1AF5570C"/>
    <w:rsid w:val="1BEC6B0F"/>
    <w:rsid w:val="1C2E67B5"/>
    <w:rsid w:val="1C67304C"/>
    <w:rsid w:val="1CCB534B"/>
    <w:rsid w:val="1D011F0A"/>
    <w:rsid w:val="1D254DE8"/>
    <w:rsid w:val="1E430AD9"/>
    <w:rsid w:val="1EF26B32"/>
    <w:rsid w:val="1EF80AFA"/>
    <w:rsid w:val="1FA92F69"/>
    <w:rsid w:val="201C7E0D"/>
    <w:rsid w:val="2021020D"/>
    <w:rsid w:val="20517249"/>
    <w:rsid w:val="215869F4"/>
    <w:rsid w:val="21D95D87"/>
    <w:rsid w:val="22835CF3"/>
    <w:rsid w:val="22FA367E"/>
    <w:rsid w:val="23B220FA"/>
    <w:rsid w:val="247973AD"/>
    <w:rsid w:val="24BA7B31"/>
    <w:rsid w:val="24CC12E3"/>
    <w:rsid w:val="24FC4DD4"/>
    <w:rsid w:val="263A2B6C"/>
    <w:rsid w:val="272D447F"/>
    <w:rsid w:val="2749750B"/>
    <w:rsid w:val="275575BC"/>
    <w:rsid w:val="27D019DA"/>
    <w:rsid w:val="28D10A95"/>
    <w:rsid w:val="28D752C2"/>
    <w:rsid w:val="29081444"/>
    <w:rsid w:val="29B5668F"/>
    <w:rsid w:val="29E97C7C"/>
    <w:rsid w:val="2A830A81"/>
    <w:rsid w:val="2B6A7A50"/>
    <w:rsid w:val="2B9B5E5B"/>
    <w:rsid w:val="2BB56899"/>
    <w:rsid w:val="2C22032B"/>
    <w:rsid w:val="2C2B6B1C"/>
    <w:rsid w:val="2C730B86"/>
    <w:rsid w:val="2D4F15F3"/>
    <w:rsid w:val="2D6055AE"/>
    <w:rsid w:val="2D940DB4"/>
    <w:rsid w:val="2E3B56D4"/>
    <w:rsid w:val="2EDA6C9B"/>
    <w:rsid w:val="2F1A5D91"/>
    <w:rsid w:val="309D08C8"/>
    <w:rsid w:val="30CB4551"/>
    <w:rsid w:val="31DE5AF3"/>
    <w:rsid w:val="326506AF"/>
    <w:rsid w:val="328F5FEE"/>
    <w:rsid w:val="33C341A1"/>
    <w:rsid w:val="33CC3856"/>
    <w:rsid w:val="33F36E1B"/>
    <w:rsid w:val="34B71A10"/>
    <w:rsid w:val="356075E1"/>
    <w:rsid w:val="35D20016"/>
    <w:rsid w:val="36DF3D38"/>
    <w:rsid w:val="38105A30"/>
    <w:rsid w:val="38807FBA"/>
    <w:rsid w:val="38875604"/>
    <w:rsid w:val="38D32489"/>
    <w:rsid w:val="38E4672D"/>
    <w:rsid w:val="38EA0422"/>
    <w:rsid w:val="39660961"/>
    <w:rsid w:val="398C3287"/>
    <w:rsid w:val="39C12F31"/>
    <w:rsid w:val="3A0123B0"/>
    <w:rsid w:val="3A797A06"/>
    <w:rsid w:val="3A9A1F1D"/>
    <w:rsid w:val="3AD5540F"/>
    <w:rsid w:val="3AFD443D"/>
    <w:rsid w:val="3B7D6458"/>
    <w:rsid w:val="3BA82BFD"/>
    <w:rsid w:val="3C6D73A0"/>
    <w:rsid w:val="3C78554D"/>
    <w:rsid w:val="3CD27089"/>
    <w:rsid w:val="3D17252A"/>
    <w:rsid w:val="40183AC7"/>
    <w:rsid w:val="40460634"/>
    <w:rsid w:val="411E4AB9"/>
    <w:rsid w:val="41BF1749"/>
    <w:rsid w:val="423F533B"/>
    <w:rsid w:val="427D7D38"/>
    <w:rsid w:val="433848E7"/>
    <w:rsid w:val="443363E1"/>
    <w:rsid w:val="44DE52DF"/>
    <w:rsid w:val="46244F73"/>
    <w:rsid w:val="46456C98"/>
    <w:rsid w:val="47553FD4"/>
    <w:rsid w:val="48376AB4"/>
    <w:rsid w:val="49E1317B"/>
    <w:rsid w:val="4A01737A"/>
    <w:rsid w:val="4B7025B0"/>
    <w:rsid w:val="4BCA036B"/>
    <w:rsid w:val="4C9044C1"/>
    <w:rsid w:val="4DA04407"/>
    <w:rsid w:val="4E067654"/>
    <w:rsid w:val="4E7445BE"/>
    <w:rsid w:val="4F98252E"/>
    <w:rsid w:val="4FC7696F"/>
    <w:rsid w:val="501E0BFD"/>
    <w:rsid w:val="50631B0B"/>
    <w:rsid w:val="50A351D9"/>
    <w:rsid w:val="51C27A95"/>
    <w:rsid w:val="51EA7BD9"/>
    <w:rsid w:val="52B95344"/>
    <w:rsid w:val="52C06024"/>
    <w:rsid w:val="53AE2320"/>
    <w:rsid w:val="54DF1675"/>
    <w:rsid w:val="555D1CEE"/>
    <w:rsid w:val="557B2AAF"/>
    <w:rsid w:val="564C08B8"/>
    <w:rsid w:val="56E45852"/>
    <w:rsid w:val="577C44E3"/>
    <w:rsid w:val="57CC7219"/>
    <w:rsid w:val="57CE20A0"/>
    <w:rsid w:val="57D15B2F"/>
    <w:rsid w:val="57DA4672"/>
    <w:rsid w:val="5853793A"/>
    <w:rsid w:val="5875165E"/>
    <w:rsid w:val="593C7221"/>
    <w:rsid w:val="59C95329"/>
    <w:rsid w:val="5B0A031D"/>
    <w:rsid w:val="5B4C4A3D"/>
    <w:rsid w:val="5C201A7A"/>
    <w:rsid w:val="5C430CDA"/>
    <w:rsid w:val="5C6E34AD"/>
    <w:rsid w:val="5C8D1C5F"/>
    <w:rsid w:val="5DC80482"/>
    <w:rsid w:val="5E0D40E7"/>
    <w:rsid w:val="5E973782"/>
    <w:rsid w:val="5F166FCB"/>
    <w:rsid w:val="5F750196"/>
    <w:rsid w:val="600E3DBC"/>
    <w:rsid w:val="608D3516"/>
    <w:rsid w:val="629B6D1C"/>
    <w:rsid w:val="63A6642A"/>
    <w:rsid w:val="64504D2E"/>
    <w:rsid w:val="64F60BAC"/>
    <w:rsid w:val="65075D34"/>
    <w:rsid w:val="65470E93"/>
    <w:rsid w:val="66BA4565"/>
    <w:rsid w:val="66ED0F5A"/>
    <w:rsid w:val="66F658EC"/>
    <w:rsid w:val="678E732F"/>
    <w:rsid w:val="67CF6087"/>
    <w:rsid w:val="6A0D6157"/>
    <w:rsid w:val="6A3E1D60"/>
    <w:rsid w:val="6C132AF4"/>
    <w:rsid w:val="6CB77C01"/>
    <w:rsid w:val="6D066EDB"/>
    <w:rsid w:val="6D1C4FE3"/>
    <w:rsid w:val="6DDA4829"/>
    <w:rsid w:val="6E5A77A7"/>
    <w:rsid w:val="6E9A34DA"/>
    <w:rsid w:val="6EFA74DB"/>
    <w:rsid w:val="6F9248F7"/>
    <w:rsid w:val="70231548"/>
    <w:rsid w:val="70567B70"/>
    <w:rsid w:val="709F5073"/>
    <w:rsid w:val="71CB1E97"/>
    <w:rsid w:val="72680C6E"/>
    <w:rsid w:val="736FBD67"/>
    <w:rsid w:val="751F2C26"/>
    <w:rsid w:val="76876CD5"/>
    <w:rsid w:val="76E949CF"/>
    <w:rsid w:val="77163BB5"/>
    <w:rsid w:val="77275DC2"/>
    <w:rsid w:val="77866F8C"/>
    <w:rsid w:val="77DD3BF2"/>
    <w:rsid w:val="784120E7"/>
    <w:rsid w:val="7ACF53AC"/>
    <w:rsid w:val="7AE83ABA"/>
    <w:rsid w:val="7B1329D1"/>
    <w:rsid w:val="7B551150"/>
    <w:rsid w:val="7B6D4C3F"/>
    <w:rsid w:val="7C9F63FA"/>
    <w:rsid w:val="7CEA105F"/>
    <w:rsid w:val="7D382AD7"/>
    <w:rsid w:val="7D7C8CAB"/>
    <w:rsid w:val="7E0A4B00"/>
    <w:rsid w:val="7E17B289"/>
    <w:rsid w:val="7E447259"/>
    <w:rsid w:val="7EB4116A"/>
    <w:rsid w:val="93E75A6C"/>
    <w:rsid w:val="DFFF0025"/>
    <w:rsid w:val="E3D7D427"/>
    <w:rsid w:val="EF4D7265"/>
    <w:rsid w:val="EFDF660D"/>
    <w:rsid w:val="FAFF10B8"/>
    <w:rsid w:val="FBFF68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qFormat="1" w:unhideWhenUsed="0" w:uiPriority="99" w:semiHidden="0"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8"/>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9"/>
    <w:qFormat/>
    <w:uiPriority w:val="0"/>
    <w:pPr>
      <w:keepNext/>
      <w:keepLines/>
      <w:spacing w:before="260" w:after="260" w:line="416" w:lineRule="auto"/>
      <w:outlineLvl w:val="2"/>
    </w:pPr>
    <w:rPr>
      <w:b/>
      <w:bCs/>
      <w:sz w:val="32"/>
      <w:szCs w:val="32"/>
    </w:rPr>
  </w:style>
  <w:style w:type="paragraph" w:styleId="5">
    <w:name w:val="heading 4"/>
    <w:basedOn w:val="1"/>
    <w:next w:val="1"/>
    <w:link w:val="40"/>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1"/>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2"/>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3"/>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4"/>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5"/>
    <w:qFormat/>
    <w:uiPriority w:val="0"/>
    <w:pPr>
      <w:keepNext/>
      <w:keepLines/>
      <w:adjustRightInd/>
      <w:spacing w:before="240" w:after="64" w:line="320" w:lineRule="auto"/>
      <w:outlineLvl w:val="8"/>
    </w:pPr>
    <w:rPr>
      <w:rFonts w:ascii="Arial" w:hAnsi="Arial" w:eastAsia="黑体"/>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tabs>
        <w:tab w:val="right" w:leader="dot" w:pos="9344"/>
      </w:tabs>
      <w:spacing w:line="300" w:lineRule="exact"/>
      <w:ind w:left="1259"/>
    </w:pPr>
    <w:rPr>
      <w:rFonts w:ascii="宋体"/>
    </w:rPr>
  </w:style>
  <w:style w:type="paragraph" w:styleId="12">
    <w:name w:val="Normal Indent"/>
    <w:basedOn w:val="1"/>
    <w:next w:val="13"/>
    <w:qFormat/>
    <w:uiPriority w:val="0"/>
    <w:pPr>
      <w:ind w:firstLine="420"/>
    </w:pPr>
  </w:style>
  <w:style w:type="paragraph" w:styleId="13">
    <w:name w:val="index 6"/>
    <w:basedOn w:val="1"/>
    <w:next w:val="1"/>
    <w:qFormat/>
    <w:uiPriority w:val="99"/>
    <w:pPr>
      <w:ind w:left="1000" w:leftChars="1000"/>
    </w:pPr>
  </w:style>
  <w:style w:type="paragraph" w:styleId="14">
    <w:name w:val="annotation text"/>
    <w:basedOn w:val="1"/>
    <w:semiHidden/>
    <w:unhideWhenUsed/>
    <w:qFormat/>
    <w:uiPriority w:val="99"/>
    <w:pPr>
      <w:jc w:val="left"/>
    </w:pPr>
  </w:style>
  <w:style w:type="paragraph" w:styleId="15">
    <w:name w:val="Body Text"/>
    <w:basedOn w:val="1"/>
    <w:link w:val="89"/>
    <w:qFormat/>
    <w:uiPriority w:val="0"/>
    <w:pPr>
      <w:spacing w:after="120"/>
    </w:pPr>
  </w:style>
  <w:style w:type="paragraph" w:styleId="16">
    <w:name w:val="toc 5"/>
    <w:basedOn w:val="1"/>
    <w:next w:val="1"/>
    <w:unhideWhenUsed/>
    <w:qFormat/>
    <w:uiPriority w:val="39"/>
    <w:pPr>
      <w:ind w:left="839"/>
    </w:pPr>
    <w:rPr>
      <w:rFonts w:ascii="宋体"/>
    </w:rPr>
  </w:style>
  <w:style w:type="paragraph" w:styleId="17">
    <w:name w:val="toc 3"/>
    <w:basedOn w:val="1"/>
    <w:next w:val="1"/>
    <w:unhideWhenUsed/>
    <w:qFormat/>
    <w:uiPriority w:val="39"/>
    <w:pPr>
      <w:spacing w:line="300" w:lineRule="exact"/>
      <w:ind w:left="420"/>
    </w:pPr>
    <w:rPr>
      <w:rFonts w:ascii="宋体"/>
    </w:rPr>
  </w:style>
  <w:style w:type="paragraph" w:styleId="18">
    <w:name w:val="Plain Text"/>
    <w:qFormat/>
    <w:uiPriority w:val="0"/>
    <w:pPr>
      <w:spacing w:before="100" w:beforeAutospacing="1" w:after="100" w:afterAutospacing="1"/>
    </w:pPr>
    <w:rPr>
      <w:rFonts w:ascii="宋体" w:hAnsi="宋体" w:eastAsia="宋体" w:cs="Times New Roman"/>
      <w:sz w:val="24"/>
      <w:szCs w:val="24"/>
      <w:lang w:val="en-US" w:eastAsia="zh-CN" w:bidi="ar-SA"/>
    </w:rPr>
  </w:style>
  <w:style w:type="paragraph" w:styleId="19">
    <w:name w:val="Balloon Text"/>
    <w:basedOn w:val="1"/>
    <w:link w:val="48"/>
    <w:semiHidden/>
    <w:unhideWhenUsed/>
    <w:qFormat/>
    <w:uiPriority w:val="99"/>
    <w:rPr>
      <w:sz w:val="18"/>
      <w:szCs w:val="18"/>
    </w:rPr>
  </w:style>
  <w:style w:type="paragraph" w:styleId="20">
    <w:name w:val="footer"/>
    <w:basedOn w:val="1"/>
    <w:link w:val="47"/>
    <w:qFormat/>
    <w:uiPriority w:val="99"/>
    <w:pPr>
      <w:tabs>
        <w:tab w:val="center" w:pos="4153"/>
        <w:tab w:val="right" w:pos="8306"/>
      </w:tabs>
      <w:adjustRightInd/>
      <w:snapToGrid w:val="0"/>
      <w:spacing w:line="240" w:lineRule="auto"/>
      <w:jc w:val="right"/>
    </w:pPr>
    <w:rPr>
      <w:rFonts w:ascii="宋体"/>
      <w:sz w:val="18"/>
      <w:szCs w:val="18"/>
    </w:rPr>
  </w:style>
  <w:style w:type="paragraph" w:styleId="21">
    <w:name w:val="header"/>
    <w:basedOn w:val="1"/>
    <w:link w:val="46"/>
    <w:qFormat/>
    <w:uiPriority w:val="99"/>
    <w:pPr>
      <w:tabs>
        <w:tab w:val="center" w:pos="4153"/>
        <w:tab w:val="right" w:pos="8306"/>
      </w:tabs>
      <w:adjustRightInd/>
      <w:snapToGrid w:val="0"/>
      <w:jc w:val="center"/>
    </w:pPr>
    <w:rPr>
      <w:sz w:val="18"/>
      <w:szCs w:val="18"/>
    </w:rPr>
  </w:style>
  <w:style w:type="paragraph" w:styleId="22">
    <w:name w:val="toc 1"/>
    <w:basedOn w:val="1"/>
    <w:next w:val="1"/>
    <w:unhideWhenUsed/>
    <w:qFormat/>
    <w:uiPriority w:val="39"/>
    <w:rPr>
      <w:rFonts w:ascii="宋体"/>
    </w:rPr>
  </w:style>
  <w:style w:type="paragraph" w:styleId="23">
    <w:name w:val="toc 4"/>
    <w:basedOn w:val="1"/>
    <w:next w:val="1"/>
    <w:unhideWhenUsed/>
    <w:qFormat/>
    <w:uiPriority w:val="39"/>
    <w:pPr>
      <w:tabs>
        <w:tab w:val="right" w:leader="dot" w:pos="9344"/>
      </w:tabs>
      <w:spacing w:line="300" w:lineRule="exact"/>
      <w:ind w:left="629"/>
    </w:pPr>
    <w:rPr>
      <w:rFonts w:ascii="宋体"/>
    </w:rPr>
  </w:style>
  <w:style w:type="paragraph" w:styleId="24">
    <w:name w:val="footnote text"/>
    <w:basedOn w:val="1"/>
    <w:next w:val="1"/>
    <w:link w:val="102"/>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5">
    <w:name w:val="toc 6"/>
    <w:basedOn w:val="1"/>
    <w:next w:val="1"/>
    <w:unhideWhenUsed/>
    <w:qFormat/>
    <w:uiPriority w:val="39"/>
    <w:pPr>
      <w:spacing w:line="300" w:lineRule="exact"/>
      <w:ind w:left="1049"/>
    </w:pPr>
    <w:rPr>
      <w:rFonts w:ascii="宋体"/>
    </w:rPr>
  </w:style>
  <w:style w:type="paragraph" w:styleId="26">
    <w:name w:val="table of figures"/>
    <w:basedOn w:val="1"/>
    <w:next w:val="1"/>
    <w:semiHidden/>
    <w:qFormat/>
    <w:uiPriority w:val="0"/>
    <w:pPr>
      <w:adjustRightInd/>
      <w:spacing w:line="240" w:lineRule="auto"/>
      <w:jc w:val="left"/>
    </w:pPr>
    <w:rPr>
      <w:szCs w:val="24"/>
    </w:rPr>
  </w:style>
  <w:style w:type="paragraph" w:styleId="27">
    <w:name w:val="toc 2"/>
    <w:basedOn w:val="1"/>
    <w:next w:val="1"/>
    <w:unhideWhenUsed/>
    <w:qFormat/>
    <w:uiPriority w:val="39"/>
    <w:pPr>
      <w:tabs>
        <w:tab w:val="right" w:leader="dot" w:pos="9344"/>
      </w:tabs>
      <w:spacing w:line="300" w:lineRule="exact"/>
      <w:ind w:left="210"/>
    </w:pPr>
    <w:rPr>
      <w:rFonts w:ascii="宋体"/>
    </w:rPr>
  </w:style>
  <w:style w:type="paragraph" w:styleId="28">
    <w:name w:val="Title"/>
    <w:basedOn w:val="1"/>
    <w:link w:val="51"/>
    <w:qFormat/>
    <w:uiPriority w:val="0"/>
    <w:pPr>
      <w:spacing w:before="240" w:after="60"/>
      <w:jc w:val="center"/>
      <w:outlineLvl w:val="0"/>
    </w:pPr>
    <w:rPr>
      <w:rFonts w:ascii="Arial" w:hAnsi="Arial" w:cs="Arial"/>
      <w:b/>
      <w:bCs/>
      <w:sz w:val="32"/>
      <w:szCs w:val="32"/>
    </w:rPr>
  </w:style>
  <w:style w:type="table" w:styleId="30">
    <w:name w:val="Table Grid"/>
    <w:basedOn w:val="2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basedOn w:val="31"/>
    <w:qFormat/>
    <w:uiPriority w:val="22"/>
    <w:rPr>
      <w:b/>
      <w:bCs/>
    </w:rPr>
  </w:style>
  <w:style w:type="character" w:styleId="33">
    <w:name w:val="page number"/>
    <w:qFormat/>
    <w:uiPriority w:val="0"/>
    <w:rPr>
      <w:rFonts w:ascii="宋体" w:hAnsi="Times New Roman" w:eastAsia="宋体"/>
      <w:sz w:val="18"/>
    </w:rPr>
  </w:style>
  <w:style w:type="character" w:styleId="34">
    <w:name w:val="Emphasis"/>
    <w:qFormat/>
    <w:uiPriority w:val="20"/>
    <w:rPr>
      <w:i/>
      <w:iCs/>
    </w:rPr>
  </w:style>
  <w:style w:type="character" w:styleId="35">
    <w:name w:val="Hyperlink"/>
    <w:qFormat/>
    <w:uiPriority w:val="99"/>
    <w:rPr>
      <w:rFonts w:ascii="宋体" w:hAnsi="Times New Roman" w:eastAsia="宋体"/>
      <w:color w:val="auto"/>
      <w:spacing w:val="0"/>
      <w:w w:val="100"/>
      <w:position w:val="0"/>
      <w:sz w:val="21"/>
      <w:u w:val="none"/>
      <w:vertAlign w:val="baseline"/>
    </w:rPr>
  </w:style>
  <w:style w:type="character" w:styleId="36">
    <w:name w:val="footnote reference"/>
    <w:semiHidden/>
    <w:qFormat/>
    <w:uiPriority w:val="0"/>
    <w:rPr>
      <w:rFonts w:ascii="宋体" w:hAnsi="宋体" w:eastAsia="宋体" w:cs="Times New Roman"/>
      <w:spacing w:val="0"/>
      <w:sz w:val="18"/>
      <w:vertAlign w:val="superscript"/>
    </w:rPr>
  </w:style>
  <w:style w:type="character" w:customStyle="1" w:styleId="37">
    <w:name w:val="标题 1 字符"/>
    <w:link w:val="2"/>
    <w:qFormat/>
    <w:uiPriority w:val="0"/>
    <w:rPr>
      <w:b/>
      <w:bCs/>
      <w:kern w:val="44"/>
      <w:sz w:val="44"/>
      <w:szCs w:val="44"/>
    </w:rPr>
  </w:style>
  <w:style w:type="character" w:customStyle="1" w:styleId="38">
    <w:name w:val="标题 2 字符"/>
    <w:link w:val="3"/>
    <w:qFormat/>
    <w:uiPriority w:val="0"/>
    <w:rPr>
      <w:rFonts w:ascii="Arial" w:hAnsi="Arial" w:eastAsia="黑体"/>
      <w:b/>
      <w:bCs/>
      <w:kern w:val="2"/>
      <w:sz w:val="32"/>
      <w:szCs w:val="32"/>
    </w:rPr>
  </w:style>
  <w:style w:type="character" w:customStyle="1" w:styleId="39">
    <w:name w:val="标题 3 字符"/>
    <w:link w:val="4"/>
    <w:qFormat/>
    <w:uiPriority w:val="0"/>
    <w:rPr>
      <w:b/>
      <w:bCs/>
      <w:kern w:val="2"/>
      <w:sz w:val="32"/>
      <w:szCs w:val="32"/>
    </w:rPr>
  </w:style>
  <w:style w:type="character" w:customStyle="1" w:styleId="40">
    <w:name w:val="标题 4 字符"/>
    <w:link w:val="5"/>
    <w:qFormat/>
    <w:uiPriority w:val="0"/>
    <w:rPr>
      <w:rFonts w:ascii="Arial" w:hAnsi="Arial" w:eastAsia="黑体"/>
      <w:b/>
      <w:bCs/>
      <w:kern w:val="2"/>
      <w:sz w:val="28"/>
      <w:szCs w:val="28"/>
    </w:rPr>
  </w:style>
  <w:style w:type="character" w:customStyle="1" w:styleId="41">
    <w:name w:val="标题 5 字符"/>
    <w:link w:val="6"/>
    <w:qFormat/>
    <w:uiPriority w:val="0"/>
    <w:rPr>
      <w:b/>
      <w:bCs/>
      <w:kern w:val="2"/>
      <w:sz w:val="28"/>
      <w:szCs w:val="28"/>
    </w:rPr>
  </w:style>
  <w:style w:type="character" w:customStyle="1" w:styleId="42">
    <w:name w:val="标题 6 字符"/>
    <w:link w:val="7"/>
    <w:qFormat/>
    <w:uiPriority w:val="0"/>
    <w:rPr>
      <w:rFonts w:ascii="Arial" w:hAnsi="Arial" w:eastAsia="黑体"/>
      <w:b/>
      <w:bCs/>
      <w:kern w:val="2"/>
      <w:sz w:val="24"/>
      <w:szCs w:val="24"/>
    </w:rPr>
  </w:style>
  <w:style w:type="character" w:customStyle="1" w:styleId="43">
    <w:name w:val="标题 7 字符"/>
    <w:link w:val="8"/>
    <w:qFormat/>
    <w:uiPriority w:val="0"/>
    <w:rPr>
      <w:b/>
      <w:bCs/>
      <w:kern w:val="2"/>
      <w:sz w:val="24"/>
      <w:szCs w:val="24"/>
    </w:rPr>
  </w:style>
  <w:style w:type="character" w:customStyle="1" w:styleId="44">
    <w:name w:val="标题 8 字符"/>
    <w:link w:val="9"/>
    <w:qFormat/>
    <w:uiPriority w:val="0"/>
    <w:rPr>
      <w:rFonts w:ascii="Arial" w:hAnsi="Arial" w:eastAsia="黑体"/>
      <w:kern w:val="2"/>
      <w:sz w:val="24"/>
      <w:szCs w:val="24"/>
    </w:rPr>
  </w:style>
  <w:style w:type="character" w:customStyle="1" w:styleId="45">
    <w:name w:val="标题 9 字符"/>
    <w:link w:val="10"/>
    <w:qFormat/>
    <w:uiPriority w:val="0"/>
    <w:rPr>
      <w:rFonts w:ascii="Arial" w:hAnsi="Arial" w:eastAsia="黑体"/>
      <w:kern w:val="2"/>
      <w:sz w:val="21"/>
      <w:szCs w:val="21"/>
    </w:rPr>
  </w:style>
  <w:style w:type="character" w:customStyle="1" w:styleId="46">
    <w:name w:val="页眉 字符"/>
    <w:link w:val="21"/>
    <w:qFormat/>
    <w:uiPriority w:val="99"/>
    <w:rPr>
      <w:kern w:val="2"/>
      <w:sz w:val="18"/>
      <w:szCs w:val="18"/>
    </w:rPr>
  </w:style>
  <w:style w:type="character" w:customStyle="1" w:styleId="47">
    <w:name w:val="页脚 字符"/>
    <w:link w:val="20"/>
    <w:qFormat/>
    <w:uiPriority w:val="99"/>
    <w:rPr>
      <w:rFonts w:ascii="宋体"/>
      <w:kern w:val="2"/>
      <w:sz w:val="18"/>
      <w:szCs w:val="18"/>
    </w:rPr>
  </w:style>
  <w:style w:type="character" w:customStyle="1" w:styleId="48">
    <w:name w:val="批注框文本 字符"/>
    <w:link w:val="19"/>
    <w:semiHidden/>
    <w:qFormat/>
    <w:uiPriority w:val="99"/>
    <w:rPr>
      <w:kern w:val="2"/>
      <w:sz w:val="18"/>
      <w:szCs w:val="18"/>
    </w:rPr>
  </w:style>
  <w:style w:type="paragraph" w:styleId="49">
    <w:name w:val="Quote"/>
    <w:basedOn w:val="1"/>
    <w:next w:val="1"/>
    <w:link w:val="50"/>
    <w:qFormat/>
    <w:uiPriority w:val="29"/>
    <w:rPr>
      <w:i/>
      <w:iCs/>
      <w:color w:val="000000"/>
    </w:rPr>
  </w:style>
  <w:style w:type="character" w:customStyle="1" w:styleId="50">
    <w:name w:val="引用 字符"/>
    <w:link w:val="49"/>
    <w:qFormat/>
    <w:uiPriority w:val="29"/>
    <w:rPr>
      <w:i/>
      <w:iCs/>
      <w:color w:val="000000"/>
      <w:kern w:val="2"/>
      <w:sz w:val="21"/>
      <w:szCs w:val="21"/>
    </w:rPr>
  </w:style>
  <w:style w:type="character" w:customStyle="1" w:styleId="51">
    <w:name w:val="标题 字符"/>
    <w:link w:val="28"/>
    <w:qFormat/>
    <w:uiPriority w:val="0"/>
    <w:rPr>
      <w:rFonts w:ascii="Arial" w:hAnsi="Arial" w:cs="Arial"/>
      <w:b/>
      <w:bCs/>
      <w:kern w:val="2"/>
      <w:sz w:val="32"/>
      <w:szCs w:val="32"/>
    </w:rPr>
  </w:style>
  <w:style w:type="paragraph" w:customStyle="1" w:styleId="52">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3">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4">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5">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6">
    <w:name w:val="标准书眉一"/>
    <w:qFormat/>
    <w:uiPriority w:val="0"/>
    <w:pPr>
      <w:jc w:val="both"/>
    </w:pPr>
    <w:rPr>
      <w:rFonts w:ascii="Times New Roman" w:hAnsi="Times New Roman" w:eastAsia="宋体" w:cs="Times New Roman"/>
      <w:lang w:val="en-US" w:eastAsia="zh-CN" w:bidi="ar-SA"/>
    </w:rPr>
  </w:style>
  <w:style w:type="paragraph" w:customStyle="1" w:styleId="57">
    <w:name w:val="标准文件_ICS"/>
    <w:basedOn w:val="1"/>
    <w:qFormat/>
    <w:uiPriority w:val="0"/>
    <w:pPr>
      <w:spacing w:line="0" w:lineRule="atLeast"/>
    </w:pPr>
    <w:rPr>
      <w:rFonts w:ascii="黑体" w:hAnsi="宋体" w:eastAsia="黑体"/>
    </w:rPr>
  </w:style>
  <w:style w:type="paragraph" w:customStyle="1" w:styleId="58">
    <w:name w:val="标准文件_标准正文"/>
    <w:basedOn w:val="1"/>
    <w:next w:val="59"/>
    <w:qFormat/>
    <w:uiPriority w:val="0"/>
    <w:pPr>
      <w:snapToGrid w:val="0"/>
      <w:ind w:firstLine="200" w:firstLineChars="200"/>
    </w:pPr>
    <w:rPr>
      <w:kern w:val="0"/>
    </w:rPr>
  </w:style>
  <w:style w:type="paragraph" w:customStyle="1" w:styleId="59">
    <w:name w:val="标准文件_段"/>
    <w:link w:val="187"/>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0">
    <w:name w:val="标准文件_版本"/>
    <w:basedOn w:val="58"/>
    <w:qFormat/>
    <w:uiPriority w:val="0"/>
    <w:pPr>
      <w:adjustRightInd/>
      <w:snapToGrid/>
      <w:ind w:firstLine="0" w:firstLineChars="0"/>
    </w:pPr>
    <w:rPr>
      <w:rFonts w:ascii="宋体" w:hAnsi="宋体"/>
      <w:kern w:val="2"/>
    </w:rPr>
  </w:style>
  <w:style w:type="paragraph" w:customStyle="1" w:styleId="61">
    <w:name w:val="标准文件_标准部门"/>
    <w:basedOn w:val="1"/>
    <w:qFormat/>
    <w:uiPriority w:val="0"/>
    <w:pPr>
      <w:jc w:val="center"/>
    </w:pPr>
    <w:rPr>
      <w:rFonts w:ascii="黑体" w:eastAsia="黑体"/>
      <w:kern w:val="0"/>
      <w:sz w:val="44"/>
    </w:rPr>
  </w:style>
  <w:style w:type="paragraph" w:customStyle="1" w:styleId="62">
    <w:name w:val="标准文件_标准代替"/>
    <w:basedOn w:val="1"/>
    <w:next w:val="1"/>
    <w:qFormat/>
    <w:uiPriority w:val="0"/>
    <w:pPr>
      <w:spacing w:line="310" w:lineRule="exact"/>
      <w:jc w:val="right"/>
    </w:pPr>
    <w:rPr>
      <w:rFonts w:ascii="宋体" w:hAnsi="宋体"/>
      <w:kern w:val="0"/>
    </w:rPr>
  </w:style>
  <w:style w:type="paragraph" w:customStyle="1" w:styleId="63">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4">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5">
    <w:name w:val="标准文件_页眉偶数页"/>
    <w:basedOn w:val="64"/>
    <w:next w:val="1"/>
    <w:qFormat/>
    <w:uiPriority w:val="0"/>
    <w:pPr>
      <w:jc w:val="left"/>
    </w:pPr>
  </w:style>
  <w:style w:type="paragraph" w:customStyle="1" w:styleId="66">
    <w:name w:val="标准文件_参考文献标题"/>
    <w:basedOn w:val="1"/>
    <w:next w:val="1"/>
    <w:qFormat/>
    <w:uiPriority w:val="0"/>
    <w:pPr>
      <w:widowControl/>
      <w:shd w:val="clear" w:color="FFFFFF" w:fill="FFFFFF"/>
      <w:adjustRightInd/>
      <w:spacing w:before="580" w:after="50" w:afterLines="50" w:line="240" w:lineRule="auto"/>
      <w:jc w:val="center"/>
      <w:outlineLvl w:val="0"/>
    </w:pPr>
    <w:rPr>
      <w:rFonts w:ascii="黑体" w:eastAsia="黑体"/>
      <w:kern w:val="0"/>
    </w:rPr>
  </w:style>
  <w:style w:type="paragraph" w:customStyle="1" w:styleId="67">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8">
    <w:name w:val="标准文件_二级条标题"/>
    <w:next w:val="59"/>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9">
    <w:name w:val="标准文件_发布"/>
    <w:qFormat/>
    <w:uiPriority w:val="0"/>
    <w:rPr>
      <w:rFonts w:ascii="黑体" w:eastAsia="黑体"/>
      <w:spacing w:val="0"/>
      <w:w w:val="100"/>
      <w:position w:val="3"/>
      <w:sz w:val="28"/>
    </w:rPr>
  </w:style>
  <w:style w:type="paragraph" w:customStyle="1" w:styleId="70">
    <w:name w:val="标准文件_方框数字列项"/>
    <w:basedOn w:val="59"/>
    <w:qFormat/>
    <w:uiPriority w:val="0"/>
    <w:pPr>
      <w:numPr>
        <w:ilvl w:val="0"/>
        <w:numId w:val="3"/>
      </w:numPr>
      <w:ind w:firstLine="0" w:firstLineChars="0"/>
    </w:pPr>
  </w:style>
  <w:style w:type="paragraph" w:customStyle="1" w:styleId="71">
    <w:name w:val="标准文件_封面标准编号"/>
    <w:basedOn w:val="1"/>
    <w:next w:val="62"/>
    <w:qFormat/>
    <w:uiPriority w:val="0"/>
    <w:pPr>
      <w:spacing w:line="310" w:lineRule="exact"/>
      <w:jc w:val="right"/>
    </w:pPr>
    <w:rPr>
      <w:rFonts w:ascii="黑体" w:eastAsia="黑体"/>
      <w:kern w:val="0"/>
      <w:sz w:val="28"/>
    </w:rPr>
  </w:style>
  <w:style w:type="paragraph" w:customStyle="1" w:styleId="72">
    <w:name w:val="标准文件_封面标准分类号"/>
    <w:basedOn w:val="1"/>
    <w:qFormat/>
    <w:uiPriority w:val="0"/>
    <w:rPr>
      <w:rFonts w:ascii="黑体" w:eastAsia="黑体"/>
      <w:b/>
      <w:kern w:val="0"/>
      <w:sz w:val="28"/>
    </w:rPr>
  </w:style>
  <w:style w:type="paragraph" w:customStyle="1" w:styleId="73">
    <w:name w:val="标准文件_封面标准名称"/>
    <w:basedOn w:val="1"/>
    <w:qFormat/>
    <w:uiPriority w:val="0"/>
    <w:pPr>
      <w:spacing w:line="240" w:lineRule="auto"/>
      <w:jc w:val="center"/>
    </w:pPr>
    <w:rPr>
      <w:rFonts w:ascii="黑体" w:eastAsia="黑体"/>
      <w:kern w:val="0"/>
      <w:sz w:val="52"/>
    </w:rPr>
  </w:style>
  <w:style w:type="paragraph" w:customStyle="1" w:styleId="74">
    <w:name w:val="标准文件_封面标准英文名称"/>
    <w:basedOn w:val="1"/>
    <w:qFormat/>
    <w:uiPriority w:val="0"/>
    <w:pPr>
      <w:spacing w:line="240" w:lineRule="auto"/>
      <w:jc w:val="center"/>
    </w:pPr>
    <w:rPr>
      <w:rFonts w:ascii="黑体" w:eastAsia="黑体"/>
      <w:b/>
      <w:sz w:val="28"/>
    </w:rPr>
  </w:style>
  <w:style w:type="paragraph" w:customStyle="1" w:styleId="75">
    <w:name w:val="标准文件_封面发布日期"/>
    <w:basedOn w:val="1"/>
    <w:qFormat/>
    <w:uiPriority w:val="0"/>
    <w:pPr>
      <w:spacing w:line="310" w:lineRule="exact"/>
    </w:pPr>
    <w:rPr>
      <w:rFonts w:ascii="黑体" w:eastAsia="黑体"/>
      <w:kern w:val="0"/>
      <w:sz w:val="28"/>
    </w:rPr>
  </w:style>
  <w:style w:type="paragraph" w:customStyle="1" w:styleId="76">
    <w:name w:val="标准文件_封面密级"/>
    <w:basedOn w:val="1"/>
    <w:qFormat/>
    <w:uiPriority w:val="0"/>
    <w:rPr>
      <w:rFonts w:eastAsia="黑体"/>
      <w:sz w:val="32"/>
    </w:rPr>
  </w:style>
  <w:style w:type="paragraph" w:customStyle="1" w:styleId="77">
    <w:name w:val="标准文件_封面实施日期"/>
    <w:basedOn w:val="1"/>
    <w:qFormat/>
    <w:uiPriority w:val="0"/>
    <w:pPr>
      <w:spacing w:line="310" w:lineRule="exact"/>
      <w:jc w:val="right"/>
    </w:pPr>
    <w:rPr>
      <w:rFonts w:ascii="黑体" w:eastAsia="黑体"/>
      <w:sz w:val="28"/>
    </w:rPr>
  </w:style>
  <w:style w:type="paragraph" w:customStyle="1" w:styleId="78">
    <w:name w:val="标准文件_封面抬头"/>
    <w:basedOn w:val="59"/>
    <w:qFormat/>
    <w:uiPriority w:val="0"/>
    <w:pPr>
      <w:adjustRightInd w:val="0"/>
      <w:spacing w:line="800" w:lineRule="exact"/>
      <w:ind w:firstLine="0" w:firstLineChars="0"/>
      <w:jc w:val="distribute"/>
    </w:pPr>
    <w:rPr>
      <w:rFonts w:ascii="黑体" w:eastAsia="黑体"/>
      <w:b/>
      <w:sz w:val="64"/>
    </w:rPr>
  </w:style>
  <w:style w:type="paragraph" w:customStyle="1" w:styleId="79">
    <w:name w:val="标准文件_附录标识"/>
    <w:next w:val="59"/>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80">
    <w:name w:val="标准文件_附录表标题"/>
    <w:next w:val="59"/>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81">
    <w:name w:val="标准文件_附录一级条标题"/>
    <w:next w:val="59"/>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82">
    <w:name w:val="标准文件_附录二级条标题"/>
    <w:basedOn w:val="81"/>
    <w:next w:val="59"/>
    <w:qFormat/>
    <w:uiPriority w:val="0"/>
    <w:pPr>
      <w:widowControl/>
      <w:numPr>
        <w:ilvl w:val="2"/>
      </w:numPr>
      <w:wordWrap w:val="0"/>
      <w:overflowPunct w:val="0"/>
      <w:autoSpaceDE w:val="0"/>
      <w:autoSpaceDN w:val="0"/>
      <w:textAlignment w:val="baseline"/>
      <w:outlineLvl w:val="3"/>
    </w:pPr>
  </w:style>
  <w:style w:type="paragraph" w:customStyle="1" w:styleId="83">
    <w:name w:val="标准文件_附录公式"/>
    <w:basedOn w:val="58"/>
    <w:next w:val="58"/>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4">
    <w:name w:val="标准文件_附录三级条标题"/>
    <w:next w:val="59"/>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5">
    <w:name w:val="标准文件_附录四级条标题"/>
    <w:next w:val="59"/>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6">
    <w:name w:val="标准文件_附录图标题"/>
    <w:next w:val="59"/>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7">
    <w:name w:val="标准文件_附录五级条标题"/>
    <w:next w:val="59"/>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8">
    <w:name w:val="标准文件_附录英文标识"/>
    <w:next w:val="15"/>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9">
    <w:name w:val="正文文本 字符"/>
    <w:link w:val="15"/>
    <w:qFormat/>
    <w:uiPriority w:val="0"/>
    <w:rPr>
      <w:kern w:val="2"/>
      <w:sz w:val="21"/>
      <w:szCs w:val="21"/>
    </w:rPr>
  </w:style>
  <w:style w:type="paragraph" w:customStyle="1" w:styleId="90">
    <w:name w:val="标准文件_附录章标题"/>
    <w:next w:val="59"/>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1">
    <w:name w:val="标准文件_公式后的破折号"/>
    <w:basedOn w:val="59"/>
    <w:next w:val="59"/>
    <w:qFormat/>
    <w:uiPriority w:val="0"/>
    <w:pPr>
      <w:ind w:left="488" w:leftChars="200" w:hanging="289" w:hangingChars="290"/>
    </w:pPr>
  </w:style>
  <w:style w:type="paragraph" w:customStyle="1" w:styleId="92">
    <w:name w:val="标准文件_前言、引言标题"/>
    <w:next w:val="1"/>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3">
    <w:name w:val="标准文件_目次、标准名称标题"/>
    <w:basedOn w:val="92"/>
    <w:next w:val="59"/>
    <w:qFormat/>
    <w:uiPriority w:val="0"/>
    <w:pPr>
      <w:spacing w:line="460" w:lineRule="exact"/>
      <w:ind w:left="0" w:firstLine="0"/>
    </w:pPr>
  </w:style>
  <w:style w:type="paragraph" w:customStyle="1" w:styleId="94">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5">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6">
    <w:name w:val="标准文件_破折号列项（二级）"/>
    <w:basedOn w:val="95"/>
    <w:qFormat/>
    <w:uiPriority w:val="0"/>
    <w:pPr>
      <w:numPr>
        <w:numId w:val="10"/>
      </w:numPr>
    </w:pPr>
  </w:style>
  <w:style w:type="paragraph" w:customStyle="1" w:styleId="97">
    <w:name w:val="标准文件_三级条标题"/>
    <w:basedOn w:val="68"/>
    <w:next w:val="59"/>
    <w:qFormat/>
    <w:uiPriority w:val="0"/>
    <w:pPr>
      <w:widowControl/>
      <w:numPr>
        <w:ilvl w:val="4"/>
      </w:numPr>
      <w:outlineLvl w:val="3"/>
    </w:pPr>
  </w:style>
  <w:style w:type="character" w:customStyle="1" w:styleId="98">
    <w:name w:val="不明显参考1"/>
    <w:qFormat/>
    <w:uiPriority w:val="31"/>
    <w:rPr>
      <w:smallCaps/>
      <w:color w:val="C0504D"/>
      <w:u w:val="single"/>
    </w:rPr>
  </w:style>
  <w:style w:type="paragraph" w:customStyle="1" w:styleId="99">
    <w:name w:val="标准文件_示例后续"/>
    <w:basedOn w:val="1"/>
    <w:qFormat/>
    <w:uiPriority w:val="0"/>
    <w:pPr>
      <w:adjustRightInd/>
      <w:spacing w:line="240" w:lineRule="auto"/>
      <w:ind w:firstLine="200" w:firstLineChars="200"/>
    </w:pPr>
    <w:rPr>
      <w:sz w:val="18"/>
      <w:szCs w:val="24"/>
    </w:rPr>
  </w:style>
  <w:style w:type="paragraph" w:customStyle="1" w:styleId="100">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101">
    <w:name w:val="标准文件_四级条标题"/>
    <w:next w:val="59"/>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102">
    <w:name w:val="脚注文本 字符"/>
    <w:link w:val="24"/>
    <w:semiHidden/>
    <w:qFormat/>
    <w:uiPriority w:val="0"/>
    <w:rPr>
      <w:rFonts w:ascii="宋体"/>
      <w:kern w:val="2"/>
      <w:sz w:val="18"/>
      <w:szCs w:val="18"/>
    </w:rPr>
  </w:style>
  <w:style w:type="paragraph" w:customStyle="1" w:styleId="103">
    <w:name w:val="标准文件_条文脚注"/>
    <w:basedOn w:val="24"/>
    <w:qFormat/>
    <w:uiPriority w:val="0"/>
    <w:pPr>
      <w:adjustRightInd w:val="0"/>
      <w:spacing w:line="240" w:lineRule="auto"/>
      <w:ind w:left="0" w:leftChars="0" w:firstLine="200" w:firstLineChars="200"/>
      <w:jc w:val="both"/>
    </w:pPr>
    <w:rPr>
      <w:rFonts w:hAnsi="宋体"/>
    </w:rPr>
  </w:style>
  <w:style w:type="paragraph" w:customStyle="1" w:styleId="104">
    <w:name w:val="标准文件_图表脚注"/>
    <w:basedOn w:val="1"/>
    <w:next w:val="59"/>
    <w:qFormat/>
    <w:uiPriority w:val="0"/>
    <w:pPr>
      <w:numPr>
        <w:ilvl w:val="0"/>
        <w:numId w:val="12"/>
      </w:numPr>
      <w:spacing w:line="240" w:lineRule="auto"/>
      <w:jc w:val="left"/>
    </w:pPr>
    <w:rPr>
      <w:rFonts w:ascii="宋体" w:hAnsi="宋体"/>
      <w:sz w:val="18"/>
    </w:rPr>
  </w:style>
  <w:style w:type="character" w:customStyle="1" w:styleId="105">
    <w:name w:val="标准文件_图表脚注内容"/>
    <w:qFormat/>
    <w:uiPriority w:val="0"/>
    <w:rPr>
      <w:rFonts w:ascii="宋体" w:hAnsi="宋体" w:eastAsia="宋体" w:cs="Times New Roman"/>
      <w:spacing w:val="0"/>
      <w:sz w:val="18"/>
      <w:vertAlign w:val="superscript"/>
    </w:rPr>
  </w:style>
  <w:style w:type="paragraph" w:customStyle="1" w:styleId="106">
    <w:name w:val="标准文件_五级条标题"/>
    <w:next w:val="59"/>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7">
    <w:name w:val="标准文件_章标题"/>
    <w:next w:val="59"/>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8">
    <w:name w:val="标准文件_一级条标题"/>
    <w:basedOn w:val="107"/>
    <w:next w:val="59"/>
    <w:qFormat/>
    <w:uiPriority w:val="0"/>
    <w:pPr>
      <w:numPr>
        <w:ilvl w:val="2"/>
      </w:numPr>
      <w:spacing w:before="50" w:beforeLines="50" w:after="50" w:afterLines="50"/>
      <w:outlineLvl w:val="1"/>
    </w:pPr>
  </w:style>
  <w:style w:type="paragraph" w:customStyle="1" w:styleId="109">
    <w:name w:val="标准文件_一致程度"/>
    <w:basedOn w:val="1"/>
    <w:qFormat/>
    <w:uiPriority w:val="0"/>
    <w:pPr>
      <w:spacing w:line="440" w:lineRule="exact"/>
      <w:jc w:val="center"/>
    </w:pPr>
    <w:rPr>
      <w:sz w:val="28"/>
    </w:rPr>
  </w:style>
  <w:style w:type="paragraph" w:customStyle="1" w:styleId="110">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1">
    <w:name w:val="标准文件_英文图表脚注"/>
    <w:basedOn w:val="58"/>
    <w:qFormat/>
    <w:uiPriority w:val="0"/>
    <w:pPr>
      <w:widowControl/>
      <w:adjustRightInd/>
      <w:snapToGrid/>
      <w:spacing w:line="240" w:lineRule="auto"/>
      <w:ind w:left="79" w:hanging="79" w:hangingChars="80"/>
    </w:pPr>
    <w:rPr>
      <w:rFonts w:ascii="宋体" w:hAnsi="宋体"/>
    </w:rPr>
  </w:style>
  <w:style w:type="paragraph" w:customStyle="1" w:styleId="112">
    <w:name w:val="标准文件_数字编号列项（二级）"/>
    <w:qFormat/>
    <w:uiPriority w:val="0"/>
    <w:pPr>
      <w:numPr>
        <w:ilvl w:val="1"/>
        <w:numId w:val="13"/>
      </w:numPr>
      <w:tabs>
        <w:tab w:val="left" w:pos="851"/>
      </w:tabs>
      <w:jc w:val="both"/>
    </w:pPr>
    <w:rPr>
      <w:rFonts w:ascii="宋体" w:hAnsi="Times New Roman" w:eastAsia="宋体" w:cs="Times New Roman"/>
      <w:sz w:val="21"/>
      <w:lang w:val="en-US" w:eastAsia="zh-CN" w:bidi="ar-SA"/>
    </w:rPr>
  </w:style>
  <w:style w:type="paragraph" w:customStyle="1" w:styleId="113">
    <w:name w:val="标准文件_英文注："/>
    <w:basedOn w:val="1"/>
    <w:next w:val="59"/>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4">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5">
    <w:name w:val="标准文件_正文表标题"/>
    <w:next w:val="59"/>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6">
    <w:name w:val="标准文件_正文公式"/>
    <w:basedOn w:val="1"/>
    <w:next w:val="58"/>
    <w:qFormat/>
    <w:uiPriority w:val="0"/>
    <w:pPr>
      <w:tabs>
        <w:tab w:val="center" w:pos="4678"/>
        <w:tab w:val="right" w:leader="middleDot" w:pos="9356"/>
      </w:tabs>
      <w:spacing w:line="240" w:lineRule="auto"/>
    </w:pPr>
    <w:rPr>
      <w:rFonts w:ascii="宋体" w:hAnsi="宋体"/>
    </w:rPr>
  </w:style>
  <w:style w:type="paragraph" w:customStyle="1" w:styleId="117">
    <w:name w:val="标准文件_正文图标题"/>
    <w:next w:val="59"/>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8">
    <w:name w:val="标准文件_正文英文表标题"/>
    <w:next w:val="59"/>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9">
    <w:name w:val="标准文件_正文英文图标题"/>
    <w:next w:val="59"/>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20">
    <w:name w:val="标准文件_编号列项（三级）"/>
    <w:qFormat/>
    <w:uiPriority w:val="0"/>
    <w:pPr>
      <w:numPr>
        <w:ilvl w:val="2"/>
        <w:numId w:val="13"/>
      </w:numPr>
      <w:tabs>
        <w:tab w:val="left" w:pos="851"/>
      </w:tabs>
    </w:pPr>
    <w:rPr>
      <w:rFonts w:ascii="宋体" w:hAnsi="Times New Roman" w:eastAsia="宋体" w:cs="Times New Roman"/>
      <w:sz w:val="21"/>
      <w:lang w:val="en-US" w:eastAsia="zh-CN" w:bidi="ar-SA"/>
    </w:rPr>
  </w:style>
  <w:style w:type="paragraph" w:customStyle="1" w:styleId="121">
    <w:name w:val="二级无标题条"/>
    <w:basedOn w:val="1"/>
    <w:qFormat/>
    <w:uiPriority w:val="0"/>
    <w:pPr>
      <w:numPr>
        <w:ilvl w:val="3"/>
        <w:numId w:val="20"/>
      </w:numPr>
      <w:adjustRightInd/>
      <w:spacing w:line="240" w:lineRule="auto"/>
    </w:pPr>
    <w:rPr>
      <w:rFonts w:ascii="宋体" w:hAnsi="宋体"/>
      <w:szCs w:val="24"/>
    </w:rPr>
  </w:style>
  <w:style w:type="paragraph" w:customStyle="1" w:styleId="122">
    <w:name w:val="发布部门"/>
    <w:next w:val="59"/>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3">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4">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5">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6">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7">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8">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9">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0">
    <w:name w:val="封面正文"/>
    <w:qFormat/>
    <w:uiPriority w:val="0"/>
    <w:pPr>
      <w:jc w:val="both"/>
    </w:pPr>
    <w:rPr>
      <w:rFonts w:ascii="Times New Roman" w:hAnsi="Times New Roman" w:eastAsia="宋体" w:cs="Times New Roman"/>
      <w:lang w:val="en-US" w:eastAsia="zh-CN" w:bidi="ar-SA"/>
    </w:rPr>
  </w:style>
  <w:style w:type="paragraph" w:customStyle="1" w:styleId="131">
    <w:name w:val="附录二级无标题条"/>
    <w:basedOn w:val="1"/>
    <w:next w:val="59"/>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2">
    <w:name w:val="附录三级无标题条"/>
    <w:basedOn w:val="131"/>
    <w:next w:val="59"/>
    <w:qFormat/>
    <w:uiPriority w:val="0"/>
    <w:pPr>
      <w:outlineLvl w:val="4"/>
    </w:pPr>
  </w:style>
  <w:style w:type="paragraph" w:customStyle="1" w:styleId="133">
    <w:name w:val="附录四级无标题条"/>
    <w:basedOn w:val="132"/>
    <w:next w:val="59"/>
    <w:qFormat/>
    <w:uiPriority w:val="0"/>
    <w:pPr>
      <w:outlineLvl w:val="5"/>
    </w:pPr>
  </w:style>
  <w:style w:type="paragraph" w:customStyle="1" w:styleId="134">
    <w:name w:val="附录图"/>
    <w:next w:val="59"/>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5">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6">
    <w:name w:val="附录五级无标题条"/>
    <w:basedOn w:val="133"/>
    <w:next w:val="59"/>
    <w:qFormat/>
    <w:uiPriority w:val="0"/>
    <w:pPr>
      <w:outlineLvl w:val="6"/>
    </w:pPr>
  </w:style>
  <w:style w:type="paragraph" w:customStyle="1" w:styleId="137">
    <w:name w:val="附录性质"/>
    <w:basedOn w:val="1"/>
    <w:qFormat/>
    <w:uiPriority w:val="0"/>
    <w:pPr>
      <w:widowControl/>
      <w:adjustRightInd/>
      <w:jc w:val="center"/>
    </w:pPr>
    <w:rPr>
      <w:rFonts w:ascii="黑体" w:eastAsia="黑体"/>
    </w:rPr>
  </w:style>
  <w:style w:type="paragraph" w:customStyle="1" w:styleId="138">
    <w:name w:val="附录一级无标题条"/>
    <w:basedOn w:val="90"/>
    <w:next w:val="59"/>
    <w:qFormat/>
    <w:uiPriority w:val="0"/>
    <w:pPr>
      <w:autoSpaceDN w:val="0"/>
      <w:outlineLvl w:val="2"/>
    </w:pPr>
    <w:rPr>
      <w:rFonts w:ascii="宋体" w:hAnsi="宋体" w:eastAsia="宋体"/>
    </w:rPr>
  </w:style>
  <w:style w:type="character" w:customStyle="1" w:styleId="139">
    <w:name w:val="个人答复风格"/>
    <w:qFormat/>
    <w:uiPriority w:val="0"/>
    <w:rPr>
      <w:rFonts w:ascii="Arial" w:hAnsi="Arial" w:eastAsia="宋体" w:cs="Arial"/>
      <w:color w:val="auto"/>
      <w:spacing w:val="0"/>
      <w:sz w:val="20"/>
    </w:rPr>
  </w:style>
  <w:style w:type="character" w:customStyle="1" w:styleId="140">
    <w:name w:val="个人撰写风格"/>
    <w:qFormat/>
    <w:uiPriority w:val="0"/>
    <w:rPr>
      <w:rFonts w:ascii="Arial" w:hAnsi="Arial" w:eastAsia="宋体" w:cs="Arial"/>
      <w:color w:val="auto"/>
      <w:spacing w:val="0"/>
      <w:sz w:val="20"/>
    </w:rPr>
  </w:style>
  <w:style w:type="paragraph" w:customStyle="1" w:styleId="141">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2">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3">
    <w:name w:val="列项·"/>
    <w:basedOn w:val="59"/>
    <w:qFormat/>
    <w:uiPriority w:val="0"/>
    <w:pPr>
      <w:tabs>
        <w:tab w:val="left" w:pos="840"/>
      </w:tabs>
    </w:pPr>
  </w:style>
  <w:style w:type="paragraph" w:customStyle="1" w:styleId="144">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5">
    <w:name w:val="目录 21"/>
    <w:basedOn w:val="1"/>
    <w:next w:val="1"/>
    <w:semiHidden/>
    <w:qFormat/>
    <w:uiPriority w:val="0"/>
    <w:pPr>
      <w:adjustRightInd/>
      <w:spacing w:line="240" w:lineRule="auto"/>
      <w:jc w:val="left"/>
    </w:pPr>
    <w:rPr>
      <w:bCs/>
      <w:iCs/>
    </w:rPr>
  </w:style>
  <w:style w:type="paragraph" w:customStyle="1" w:styleId="146">
    <w:name w:val="目录 31"/>
    <w:basedOn w:val="1"/>
    <w:next w:val="1"/>
    <w:semiHidden/>
    <w:qFormat/>
    <w:uiPriority w:val="0"/>
    <w:pPr>
      <w:spacing w:line="240" w:lineRule="auto"/>
    </w:pPr>
    <w:rPr>
      <w:rFonts w:ascii="宋体" w:hAnsi="宋体"/>
      <w:iCs/>
    </w:rPr>
  </w:style>
  <w:style w:type="paragraph" w:customStyle="1" w:styleId="147">
    <w:name w:val="目录 41"/>
    <w:basedOn w:val="1"/>
    <w:next w:val="1"/>
    <w:semiHidden/>
    <w:qFormat/>
    <w:uiPriority w:val="0"/>
    <w:pPr>
      <w:adjustRightInd/>
      <w:spacing w:line="240" w:lineRule="auto"/>
      <w:jc w:val="left"/>
    </w:pPr>
  </w:style>
  <w:style w:type="paragraph" w:customStyle="1" w:styleId="148">
    <w:name w:val="目录 51"/>
    <w:basedOn w:val="1"/>
    <w:next w:val="1"/>
    <w:semiHidden/>
    <w:qFormat/>
    <w:uiPriority w:val="0"/>
    <w:pPr>
      <w:spacing w:line="240" w:lineRule="auto"/>
    </w:pPr>
    <w:rPr>
      <w:rFonts w:ascii="宋体" w:hAnsi="宋体"/>
    </w:rPr>
  </w:style>
  <w:style w:type="paragraph" w:customStyle="1" w:styleId="149">
    <w:name w:val="目录 61"/>
    <w:basedOn w:val="1"/>
    <w:next w:val="1"/>
    <w:semiHidden/>
    <w:qFormat/>
    <w:uiPriority w:val="0"/>
    <w:pPr>
      <w:adjustRightInd/>
      <w:spacing w:line="240" w:lineRule="auto"/>
      <w:jc w:val="left"/>
    </w:pPr>
  </w:style>
  <w:style w:type="paragraph" w:customStyle="1" w:styleId="150">
    <w:name w:val="目录 71"/>
    <w:basedOn w:val="149"/>
    <w:semiHidden/>
    <w:qFormat/>
    <w:uiPriority w:val="0"/>
    <w:pPr>
      <w:ind w:left="1260"/>
    </w:pPr>
  </w:style>
  <w:style w:type="paragraph" w:customStyle="1" w:styleId="151">
    <w:name w:val="目录 81"/>
    <w:basedOn w:val="150"/>
    <w:semiHidden/>
    <w:qFormat/>
    <w:uiPriority w:val="0"/>
    <w:pPr>
      <w:ind w:left="1470"/>
    </w:pPr>
  </w:style>
  <w:style w:type="paragraph" w:customStyle="1" w:styleId="152">
    <w:name w:val="目录 91"/>
    <w:basedOn w:val="151"/>
    <w:semiHidden/>
    <w:qFormat/>
    <w:uiPriority w:val="0"/>
    <w:pPr>
      <w:ind w:left="1680"/>
    </w:pPr>
  </w:style>
  <w:style w:type="paragraph" w:customStyle="1" w:styleId="153">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4">
    <w:name w:val="其他发布部门"/>
    <w:basedOn w:val="122"/>
    <w:qFormat/>
    <w:uiPriority w:val="0"/>
    <w:pPr>
      <w:framePr w:wrap="around"/>
      <w:spacing w:line="0" w:lineRule="atLeast"/>
    </w:pPr>
    <w:rPr>
      <w:rFonts w:ascii="黑体" w:eastAsia="黑体"/>
      <w:b w:val="0"/>
    </w:rPr>
  </w:style>
  <w:style w:type="paragraph" w:customStyle="1" w:styleId="155">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6">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7">
    <w:name w:val="实施日期"/>
    <w:basedOn w:val="123"/>
    <w:qFormat/>
    <w:uiPriority w:val="0"/>
    <w:pPr>
      <w:framePr w:hSpace="0" w:wrap="around" w:xAlign="right"/>
      <w:jc w:val="right"/>
    </w:pPr>
  </w:style>
  <w:style w:type="paragraph" w:customStyle="1" w:styleId="158">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9">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0">
    <w:name w:val="无标题条"/>
    <w:next w:val="59"/>
    <w:qFormat/>
    <w:uiPriority w:val="0"/>
    <w:pPr>
      <w:jc w:val="both"/>
    </w:pPr>
    <w:rPr>
      <w:rFonts w:ascii="宋体" w:hAnsi="宋体" w:eastAsia="宋体" w:cs="Times New Roman"/>
      <w:sz w:val="21"/>
      <w:lang w:val="en-US" w:eastAsia="zh-CN" w:bidi="ar-SA"/>
    </w:rPr>
  </w:style>
  <w:style w:type="paragraph" w:customStyle="1" w:styleId="161">
    <w:name w:val="五级无标题条"/>
    <w:basedOn w:val="1"/>
    <w:qFormat/>
    <w:uiPriority w:val="0"/>
    <w:pPr>
      <w:numPr>
        <w:ilvl w:val="6"/>
        <w:numId w:val="20"/>
      </w:numPr>
      <w:adjustRightInd/>
    </w:pPr>
    <w:rPr>
      <w:szCs w:val="24"/>
    </w:rPr>
  </w:style>
  <w:style w:type="paragraph" w:customStyle="1" w:styleId="162">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3">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4">
    <w:name w:val="注×:后续"/>
    <w:basedOn w:val="163"/>
    <w:qFormat/>
    <w:uiPriority w:val="0"/>
    <w:pPr>
      <w:ind w:left="1406" w:leftChars="0" w:hanging="499" w:firstLineChars="0"/>
    </w:pPr>
  </w:style>
  <w:style w:type="paragraph" w:customStyle="1" w:styleId="165">
    <w:name w:val="标准文件_一级无标题"/>
    <w:basedOn w:val="108"/>
    <w:qFormat/>
    <w:uiPriority w:val="0"/>
    <w:pPr>
      <w:spacing w:before="0" w:beforeLines="0" w:after="0" w:afterLines="0"/>
      <w:outlineLvl w:val="9"/>
    </w:pPr>
    <w:rPr>
      <w:rFonts w:ascii="宋体" w:eastAsia="宋体"/>
    </w:rPr>
  </w:style>
  <w:style w:type="paragraph" w:customStyle="1" w:styleId="166">
    <w:name w:val="标准文件_五级无标题"/>
    <w:basedOn w:val="106"/>
    <w:qFormat/>
    <w:uiPriority w:val="0"/>
    <w:pPr>
      <w:spacing w:before="0" w:beforeLines="0" w:after="0" w:afterLines="0"/>
      <w:outlineLvl w:val="9"/>
    </w:pPr>
    <w:rPr>
      <w:rFonts w:ascii="宋体" w:eastAsia="宋体"/>
    </w:rPr>
  </w:style>
  <w:style w:type="paragraph" w:customStyle="1" w:styleId="167">
    <w:name w:val="标准文件_三级无标题"/>
    <w:basedOn w:val="97"/>
    <w:qFormat/>
    <w:uiPriority w:val="0"/>
    <w:pPr>
      <w:spacing w:before="0" w:beforeLines="0" w:after="0" w:afterLines="0"/>
      <w:outlineLvl w:val="9"/>
    </w:pPr>
    <w:rPr>
      <w:rFonts w:ascii="宋体" w:eastAsia="宋体"/>
    </w:rPr>
  </w:style>
  <w:style w:type="paragraph" w:customStyle="1" w:styleId="168">
    <w:name w:val="标准文件_二级无标题"/>
    <w:basedOn w:val="68"/>
    <w:qFormat/>
    <w:uiPriority w:val="0"/>
    <w:pPr>
      <w:spacing w:before="0" w:beforeLines="0" w:after="0" w:afterLines="0"/>
      <w:outlineLvl w:val="9"/>
    </w:pPr>
    <w:rPr>
      <w:rFonts w:ascii="宋体" w:eastAsia="宋体"/>
    </w:rPr>
  </w:style>
  <w:style w:type="paragraph" w:customStyle="1" w:styleId="169">
    <w:name w:val="标准_四级无标题"/>
    <w:basedOn w:val="101"/>
    <w:next w:val="59"/>
    <w:qFormat/>
    <w:uiPriority w:val="0"/>
    <w:rPr>
      <w:rFonts w:eastAsia="宋体"/>
    </w:rPr>
  </w:style>
  <w:style w:type="paragraph" w:customStyle="1" w:styleId="170">
    <w:name w:val="标准文件_四级无标题"/>
    <w:basedOn w:val="101"/>
    <w:qFormat/>
    <w:uiPriority w:val="0"/>
    <w:pPr>
      <w:spacing w:before="0" w:beforeLines="0" w:after="0" w:afterLines="0"/>
      <w:outlineLvl w:val="9"/>
    </w:pPr>
    <w:rPr>
      <w:rFonts w:ascii="宋体" w:hAnsi="黑体" w:eastAsia="宋体"/>
      <w:szCs w:val="52"/>
    </w:rPr>
  </w:style>
  <w:style w:type="paragraph" w:customStyle="1" w:styleId="171">
    <w:name w:val="标准文件_大写罗马数字编号列项"/>
    <w:basedOn w:val="59"/>
    <w:qFormat/>
    <w:uiPriority w:val="0"/>
    <w:pPr>
      <w:numPr>
        <w:ilvl w:val="0"/>
        <w:numId w:val="23"/>
      </w:numPr>
      <w:ind w:firstLine="0" w:firstLineChars="0"/>
    </w:pPr>
    <w:rPr>
      <w:rFonts w:ascii="Times New Roman" w:cs="Arial"/>
      <w:szCs w:val="28"/>
    </w:rPr>
  </w:style>
  <w:style w:type="paragraph" w:customStyle="1" w:styleId="172">
    <w:name w:val="标准文件_小写罗马数字编号列项"/>
    <w:basedOn w:val="59"/>
    <w:qFormat/>
    <w:uiPriority w:val="0"/>
    <w:pPr>
      <w:numPr>
        <w:ilvl w:val="0"/>
        <w:numId w:val="24"/>
      </w:numPr>
      <w:ind w:firstLine="0" w:firstLineChars="0"/>
    </w:pPr>
    <w:rPr>
      <w:rFonts w:cs="Arial"/>
      <w:szCs w:val="28"/>
    </w:rPr>
  </w:style>
  <w:style w:type="paragraph" w:customStyle="1" w:styleId="173">
    <w:name w:val="标准文件_附录标题"/>
    <w:basedOn w:val="79"/>
    <w:qFormat/>
    <w:uiPriority w:val="0"/>
    <w:pPr>
      <w:numPr>
        <w:numId w:val="0"/>
      </w:numPr>
      <w:spacing w:after="280"/>
      <w:outlineLvl w:val="9"/>
    </w:pPr>
  </w:style>
  <w:style w:type="paragraph" w:customStyle="1" w:styleId="174">
    <w:name w:val="标准文件_二级项"/>
    <w:qFormat/>
    <w:uiPriority w:val="0"/>
    <w:rPr>
      <w:rFonts w:ascii="宋体" w:hAnsi="Times New Roman" w:eastAsia="宋体" w:cs="Times New Roman"/>
      <w:sz w:val="21"/>
      <w:lang w:val="en-US" w:eastAsia="zh-CN" w:bidi="ar-SA"/>
    </w:rPr>
  </w:style>
  <w:style w:type="paragraph" w:customStyle="1" w:styleId="175">
    <w:name w:val="标准文件_三级项"/>
    <w:basedOn w:val="1"/>
    <w:qFormat/>
    <w:uiPriority w:val="0"/>
    <w:pPr>
      <w:numPr>
        <w:ilvl w:val="2"/>
        <w:numId w:val="21"/>
      </w:numPr>
      <w:spacing w:line="536870612" w:lineRule="auto"/>
    </w:pPr>
    <w:rPr>
      <w:rFonts w:ascii="Times New Roman" w:hAnsi="Times New Roman"/>
    </w:rPr>
  </w:style>
  <w:style w:type="paragraph" w:customStyle="1" w:styleId="176">
    <w:name w:val="图表脚注说明"/>
    <w:basedOn w:val="1"/>
    <w:next w:val="59"/>
    <w:qFormat/>
    <w:uiPriority w:val="0"/>
    <w:pPr>
      <w:numPr>
        <w:ilvl w:val="0"/>
        <w:numId w:val="25"/>
      </w:numPr>
      <w:adjustRightInd/>
      <w:spacing w:line="240" w:lineRule="auto"/>
    </w:pPr>
    <w:rPr>
      <w:rFonts w:ascii="宋体" w:hAnsi="Times New Roman"/>
      <w:sz w:val="18"/>
      <w:szCs w:val="18"/>
    </w:rPr>
  </w:style>
  <w:style w:type="paragraph" w:customStyle="1" w:styleId="177">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8">
    <w:name w:val="标准文件_索引字母"/>
    <w:next w:val="59"/>
    <w:qFormat/>
    <w:uiPriority w:val="0"/>
    <w:pPr>
      <w:jc w:val="center"/>
    </w:pPr>
    <w:rPr>
      <w:rFonts w:ascii="宋体" w:hAnsi="宋体" w:eastAsia="Times New Roman" w:cs="Times New Roman"/>
      <w:b/>
      <w:kern w:val="2"/>
      <w:sz w:val="21"/>
      <w:lang w:val="en-US" w:eastAsia="zh-CN" w:bidi="ar-SA"/>
    </w:rPr>
  </w:style>
  <w:style w:type="paragraph" w:customStyle="1" w:styleId="179">
    <w:name w:val="标准文件_附录前"/>
    <w:next w:val="59"/>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0">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81">
    <w:name w:val="标准文件_表格"/>
    <w:basedOn w:val="59"/>
    <w:qFormat/>
    <w:uiPriority w:val="0"/>
    <w:pPr>
      <w:ind w:firstLine="0" w:firstLineChars="0"/>
      <w:jc w:val="center"/>
    </w:pPr>
    <w:rPr>
      <w:sz w:val="18"/>
    </w:rPr>
  </w:style>
  <w:style w:type="paragraph" w:customStyle="1" w:styleId="182">
    <w:name w:val="标准文件_注："/>
    <w:next w:val="59"/>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3">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4">
    <w:name w:val="标准文件_示例："/>
    <w:next w:val="185"/>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5">
    <w:name w:val="标准文件_示例内容"/>
    <w:basedOn w:val="59"/>
    <w:qFormat/>
    <w:uiPriority w:val="0"/>
    <w:pPr>
      <w:ind w:firstLine="420"/>
    </w:pPr>
    <w:rPr>
      <w:sz w:val="18"/>
    </w:rPr>
  </w:style>
  <w:style w:type="paragraph" w:customStyle="1" w:styleId="186">
    <w:name w:val="标准文件_示例×："/>
    <w:basedOn w:val="1"/>
    <w:next w:val="185"/>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7">
    <w:name w:val="标准文件_段 Char"/>
    <w:link w:val="59"/>
    <w:qFormat/>
    <w:uiPriority w:val="0"/>
    <w:rPr>
      <w:rFonts w:ascii="宋体" w:hAnsi="Times New Roman"/>
      <w:sz w:val="21"/>
    </w:rPr>
  </w:style>
  <w:style w:type="paragraph" w:customStyle="1" w:styleId="188">
    <w:name w:val="标准文件_表格续"/>
    <w:basedOn w:val="59"/>
    <w:next w:val="59"/>
    <w:qFormat/>
    <w:uiPriority w:val="0"/>
    <w:pPr>
      <w:jc w:val="center"/>
    </w:pPr>
    <w:rPr>
      <w:rFonts w:ascii="黑体" w:hAnsi="黑体" w:eastAsia="黑体"/>
    </w:rPr>
  </w:style>
  <w:style w:type="character" w:styleId="189">
    <w:name w:val="Placeholder Text"/>
    <w:basedOn w:val="31"/>
    <w:semiHidden/>
    <w:qFormat/>
    <w:uiPriority w:val="99"/>
    <w:rPr>
      <w:color w:val="808080"/>
    </w:rPr>
  </w:style>
  <w:style w:type="paragraph" w:customStyle="1" w:styleId="190">
    <w:name w:val="标准文件_二级项2"/>
    <w:basedOn w:val="59"/>
    <w:qFormat/>
    <w:uiPriority w:val="0"/>
    <w:pPr>
      <w:numPr>
        <w:ilvl w:val="1"/>
        <w:numId w:val="21"/>
      </w:numPr>
      <w:ind w:firstLine="0" w:firstLineChars="0"/>
    </w:pPr>
  </w:style>
  <w:style w:type="paragraph" w:customStyle="1" w:styleId="191">
    <w:name w:val="标准文件_三级项2"/>
    <w:basedOn w:val="59"/>
    <w:qFormat/>
    <w:uiPriority w:val="0"/>
    <w:pPr>
      <w:numPr>
        <w:ilvl w:val="0"/>
        <w:numId w:val="30"/>
      </w:numPr>
      <w:spacing w:line="300" w:lineRule="exact"/>
      <w:ind w:firstLineChars="0"/>
    </w:pPr>
    <w:rPr>
      <w:rFonts w:ascii="Times New Roman"/>
    </w:rPr>
  </w:style>
  <w:style w:type="paragraph" w:customStyle="1" w:styleId="192">
    <w:name w:val="标准文件_一级项2"/>
    <w:basedOn w:val="59"/>
    <w:qFormat/>
    <w:uiPriority w:val="0"/>
    <w:pPr>
      <w:numPr>
        <w:ilvl w:val="0"/>
        <w:numId w:val="31"/>
      </w:numPr>
      <w:spacing w:line="300" w:lineRule="exact"/>
      <w:ind w:firstLineChars="0"/>
    </w:pPr>
    <w:rPr>
      <w:rFonts w:ascii="Times New Roman"/>
    </w:rPr>
  </w:style>
  <w:style w:type="paragraph" w:customStyle="1" w:styleId="193">
    <w:name w:val="标准文件_提示"/>
    <w:basedOn w:val="59"/>
    <w:next w:val="59"/>
    <w:qFormat/>
    <w:uiPriority w:val="0"/>
    <w:pPr>
      <w:ind w:firstLine="420"/>
    </w:pPr>
    <w:rPr>
      <w:rFonts w:ascii="黑体" w:eastAsia="黑体"/>
    </w:rPr>
  </w:style>
  <w:style w:type="character" w:customStyle="1" w:styleId="194">
    <w:name w:val="标准文件_来源"/>
    <w:basedOn w:val="31"/>
    <w:qFormat/>
    <w:uiPriority w:val="1"/>
    <w:rPr>
      <w:rFonts w:eastAsia="宋体"/>
      <w:sz w:val="21"/>
    </w:rPr>
  </w:style>
  <w:style w:type="paragraph" w:customStyle="1" w:styleId="195">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6">
    <w:name w:val="其他发布日期"/>
    <w:basedOn w:val="123"/>
    <w:qFormat/>
    <w:uiPriority w:val="0"/>
    <w:pPr>
      <w:framePr w:w="3997" w:h="471" w:hRule="exact" w:hSpace="0" w:vSpace="181" w:wrap="around" w:vAnchor="page" w:hAnchor="page" w:x="1419" w:y="14097"/>
    </w:pPr>
  </w:style>
  <w:style w:type="paragraph" w:customStyle="1" w:styleId="197">
    <w:name w:val="其他实施日期"/>
    <w:basedOn w:val="157"/>
    <w:qFormat/>
    <w:uiPriority w:val="0"/>
    <w:pPr>
      <w:framePr w:w="3997" w:h="471" w:hRule="exact" w:vSpace="181" w:wrap="around" w:vAnchor="page" w:hAnchor="page" w:x="7089" w:y="14097"/>
    </w:pPr>
  </w:style>
  <w:style w:type="paragraph" w:customStyle="1" w:styleId="198">
    <w:name w:val="标准文件_文件编号"/>
    <w:basedOn w:val="59"/>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9">
    <w:name w:val="标准文件_替换文件编号"/>
    <w:basedOn w:val="198"/>
    <w:qFormat/>
    <w:uiPriority w:val="0"/>
    <w:pPr>
      <w:spacing w:before="57"/>
    </w:pPr>
    <w:rPr>
      <w:sz w:val="21"/>
    </w:rPr>
  </w:style>
  <w:style w:type="paragraph" w:customStyle="1" w:styleId="200">
    <w:name w:val="标准文件_文件名称"/>
    <w:basedOn w:val="59"/>
    <w:next w:val="59"/>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201">
    <w:name w:val="标准文件_附录图标号"/>
    <w:basedOn w:val="59"/>
    <w:next w:val="59"/>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2">
    <w:name w:val="标准文件_附录表标号"/>
    <w:basedOn w:val="59"/>
    <w:next w:val="59"/>
    <w:qFormat/>
    <w:uiPriority w:val="0"/>
    <w:pPr>
      <w:numPr>
        <w:ilvl w:val="0"/>
        <w:numId w:val="5"/>
      </w:numPr>
      <w:spacing w:line="14" w:lineRule="exact"/>
      <w:ind w:firstLine="0" w:firstLineChars="0"/>
      <w:jc w:val="center"/>
    </w:pPr>
    <w:rPr>
      <w:rFonts w:eastAsia="黑体"/>
      <w:vanish/>
      <w:sz w:val="2"/>
    </w:rPr>
  </w:style>
  <w:style w:type="paragraph" w:customStyle="1" w:styleId="203">
    <w:name w:val="标准文件_引言一级条标题"/>
    <w:basedOn w:val="59"/>
    <w:next w:val="59"/>
    <w:qFormat/>
    <w:uiPriority w:val="0"/>
    <w:pPr>
      <w:numPr>
        <w:ilvl w:val="1"/>
        <w:numId w:val="8"/>
      </w:numPr>
      <w:spacing w:before="50" w:beforeLines="50" w:after="50" w:afterLines="50"/>
      <w:ind w:firstLineChars="0"/>
    </w:pPr>
    <w:rPr>
      <w:rFonts w:ascii="黑体" w:eastAsia="黑体"/>
    </w:rPr>
  </w:style>
  <w:style w:type="paragraph" w:customStyle="1" w:styleId="204">
    <w:name w:val="标准文件_引言二级条标题"/>
    <w:basedOn w:val="59"/>
    <w:next w:val="59"/>
    <w:qFormat/>
    <w:uiPriority w:val="0"/>
    <w:pPr>
      <w:numPr>
        <w:ilvl w:val="2"/>
        <w:numId w:val="8"/>
      </w:numPr>
      <w:spacing w:before="50" w:beforeLines="50" w:after="50" w:afterLines="50"/>
      <w:ind w:firstLineChars="0"/>
    </w:pPr>
    <w:rPr>
      <w:rFonts w:ascii="黑体" w:eastAsia="黑体"/>
    </w:rPr>
  </w:style>
  <w:style w:type="paragraph" w:customStyle="1" w:styleId="205">
    <w:name w:val="标准文件_引言三级条标题"/>
    <w:basedOn w:val="59"/>
    <w:next w:val="59"/>
    <w:qFormat/>
    <w:uiPriority w:val="0"/>
    <w:pPr>
      <w:numPr>
        <w:ilvl w:val="3"/>
        <w:numId w:val="8"/>
      </w:numPr>
      <w:spacing w:before="50" w:beforeLines="50" w:after="50" w:afterLines="50"/>
      <w:ind w:firstLineChars="0"/>
    </w:pPr>
    <w:rPr>
      <w:rFonts w:ascii="黑体" w:eastAsia="黑体"/>
    </w:rPr>
  </w:style>
  <w:style w:type="paragraph" w:customStyle="1" w:styleId="206">
    <w:name w:val="标准文件_引言四级条标题"/>
    <w:basedOn w:val="59"/>
    <w:next w:val="59"/>
    <w:qFormat/>
    <w:uiPriority w:val="0"/>
    <w:pPr>
      <w:numPr>
        <w:ilvl w:val="4"/>
        <w:numId w:val="8"/>
      </w:numPr>
      <w:spacing w:before="50" w:beforeLines="50" w:after="50" w:afterLines="50"/>
      <w:ind w:firstLineChars="0"/>
    </w:pPr>
    <w:rPr>
      <w:rFonts w:ascii="黑体" w:eastAsia="黑体"/>
    </w:rPr>
  </w:style>
  <w:style w:type="paragraph" w:customStyle="1" w:styleId="207">
    <w:name w:val="标准文件_引言五级条标题"/>
    <w:basedOn w:val="59"/>
    <w:next w:val="59"/>
    <w:qFormat/>
    <w:uiPriority w:val="0"/>
    <w:pPr>
      <w:numPr>
        <w:ilvl w:val="5"/>
        <w:numId w:val="8"/>
      </w:numPr>
      <w:spacing w:before="50" w:beforeLines="50" w:after="50" w:afterLines="50"/>
      <w:ind w:firstLineChars="0"/>
    </w:pPr>
    <w:rPr>
      <w:rFonts w:ascii="黑体" w:eastAsia="黑体"/>
    </w:rPr>
  </w:style>
  <w:style w:type="paragraph" w:customStyle="1" w:styleId="208">
    <w:name w:val="标准文件_注后"/>
    <w:basedOn w:val="59"/>
    <w:qFormat/>
    <w:uiPriority w:val="0"/>
    <w:pPr>
      <w:ind w:left="811" w:firstLine="0" w:firstLineChars="0"/>
    </w:pPr>
    <w:rPr>
      <w:sz w:val="18"/>
    </w:rPr>
  </w:style>
  <w:style w:type="paragraph" w:customStyle="1" w:styleId="209">
    <w:name w:val="标准文件_注X后"/>
    <w:basedOn w:val="59"/>
    <w:qFormat/>
    <w:uiPriority w:val="0"/>
    <w:pPr>
      <w:ind w:left="811" w:firstLine="0" w:firstLineChars="0"/>
    </w:pPr>
    <w:rPr>
      <w:sz w:val="18"/>
    </w:rPr>
  </w:style>
  <w:style w:type="paragraph" w:customStyle="1" w:styleId="210">
    <w:name w:val="标准文件_示例后"/>
    <w:basedOn w:val="59"/>
    <w:qFormat/>
    <w:uiPriority w:val="0"/>
    <w:pPr>
      <w:ind w:left="964" w:firstLine="0" w:firstLineChars="0"/>
    </w:pPr>
    <w:rPr>
      <w:sz w:val="18"/>
    </w:rPr>
  </w:style>
  <w:style w:type="paragraph" w:customStyle="1" w:styleId="211">
    <w:name w:val="标准文件_示例X后"/>
    <w:basedOn w:val="59"/>
    <w:link w:val="212"/>
    <w:qFormat/>
    <w:uiPriority w:val="0"/>
    <w:pPr>
      <w:ind w:left="1049" w:firstLine="0" w:firstLineChars="0"/>
    </w:pPr>
    <w:rPr>
      <w:sz w:val="18"/>
    </w:rPr>
  </w:style>
  <w:style w:type="character" w:customStyle="1" w:styleId="212">
    <w:name w:val="标准文件_示例X后 字符"/>
    <w:basedOn w:val="187"/>
    <w:link w:val="211"/>
    <w:qFormat/>
    <w:uiPriority w:val="0"/>
    <w:rPr>
      <w:rFonts w:ascii="宋体" w:hAnsi="Times New Roman"/>
      <w:sz w:val="18"/>
    </w:rPr>
  </w:style>
  <w:style w:type="paragraph" w:customStyle="1" w:styleId="213">
    <w:name w:val="标准文件_索引项"/>
    <w:basedOn w:val="59"/>
    <w:next w:val="59"/>
    <w:qFormat/>
    <w:uiPriority w:val="0"/>
    <w:pPr>
      <w:tabs>
        <w:tab w:val="right" w:leader="dot" w:pos="9356"/>
      </w:tabs>
      <w:ind w:left="210" w:hanging="210" w:firstLineChars="0"/>
      <w:jc w:val="left"/>
    </w:pPr>
  </w:style>
  <w:style w:type="paragraph" w:customStyle="1" w:styleId="214">
    <w:name w:val="标准文件_附录一级无标题"/>
    <w:basedOn w:val="81"/>
    <w:qFormat/>
    <w:uiPriority w:val="0"/>
    <w:pPr>
      <w:spacing w:before="0" w:beforeLines="0" w:after="0" w:afterLines="0" w:line="276" w:lineRule="auto"/>
      <w:outlineLvl w:val="9"/>
    </w:pPr>
    <w:rPr>
      <w:rFonts w:ascii="宋体" w:eastAsia="宋体"/>
    </w:rPr>
  </w:style>
  <w:style w:type="paragraph" w:customStyle="1" w:styleId="215">
    <w:name w:val="标准文件_附录二级无标题"/>
    <w:basedOn w:val="82"/>
    <w:qFormat/>
    <w:uiPriority w:val="0"/>
    <w:pPr>
      <w:spacing w:before="0" w:beforeLines="0" w:after="0" w:afterLines="0" w:line="276" w:lineRule="auto"/>
      <w:outlineLvl w:val="9"/>
    </w:pPr>
    <w:rPr>
      <w:rFonts w:ascii="宋体" w:eastAsia="宋体"/>
    </w:rPr>
  </w:style>
  <w:style w:type="paragraph" w:customStyle="1" w:styleId="216">
    <w:name w:val="标准文件_附录三级无标题"/>
    <w:basedOn w:val="84"/>
    <w:qFormat/>
    <w:uiPriority w:val="0"/>
    <w:pPr>
      <w:spacing w:before="0" w:beforeLines="0" w:after="0" w:afterLines="0" w:line="276" w:lineRule="auto"/>
      <w:outlineLvl w:val="9"/>
    </w:pPr>
    <w:rPr>
      <w:rFonts w:ascii="宋体" w:eastAsia="宋体"/>
    </w:rPr>
  </w:style>
  <w:style w:type="paragraph" w:customStyle="1" w:styleId="217">
    <w:name w:val="标准文件_附录四级无标题"/>
    <w:basedOn w:val="85"/>
    <w:qFormat/>
    <w:uiPriority w:val="0"/>
    <w:pPr>
      <w:spacing w:before="0" w:beforeLines="0" w:after="0" w:afterLines="0" w:line="276" w:lineRule="auto"/>
      <w:outlineLvl w:val="9"/>
    </w:pPr>
    <w:rPr>
      <w:rFonts w:ascii="宋体" w:eastAsia="宋体"/>
    </w:rPr>
  </w:style>
  <w:style w:type="paragraph" w:customStyle="1" w:styleId="218">
    <w:name w:val="标准文件_附录五级无标题"/>
    <w:basedOn w:val="87"/>
    <w:qFormat/>
    <w:uiPriority w:val="0"/>
    <w:pPr>
      <w:spacing w:before="0" w:beforeLines="0" w:after="0" w:afterLines="0" w:line="276" w:lineRule="auto"/>
      <w:outlineLvl w:val="9"/>
    </w:pPr>
    <w:rPr>
      <w:rFonts w:ascii="宋体" w:eastAsia="宋体"/>
    </w:rPr>
  </w:style>
  <w:style w:type="paragraph" w:customStyle="1" w:styleId="219">
    <w:name w:val="标准文件_引言一级无标题"/>
    <w:basedOn w:val="203"/>
    <w:next w:val="59"/>
    <w:qFormat/>
    <w:uiPriority w:val="0"/>
    <w:pPr>
      <w:spacing w:before="0" w:beforeLines="0" w:after="0" w:afterLines="0" w:line="276" w:lineRule="auto"/>
    </w:pPr>
    <w:rPr>
      <w:rFonts w:ascii="宋体" w:eastAsia="宋体"/>
    </w:rPr>
  </w:style>
  <w:style w:type="paragraph" w:customStyle="1" w:styleId="220">
    <w:name w:val="标准文件_引言二级无标题"/>
    <w:basedOn w:val="204"/>
    <w:next w:val="59"/>
    <w:qFormat/>
    <w:uiPriority w:val="0"/>
    <w:pPr>
      <w:spacing w:before="0" w:beforeLines="0" w:after="0" w:afterLines="0" w:line="276" w:lineRule="auto"/>
    </w:pPr>
    <w:rPr>
      <w:rFonts w:ascii="宋体" w:eastAsia="宋体"/>
    </w:rPr>
  </w:style>
  <w:style w:type="paragraph" w:customStyle="1" w:styleId="221">
    <w:name w:val="标准文件_引言三级无标题"/>
    <w:basedOn w:val="205"/>
    <w:qFormat/>
    <w:uiPriority w:val="0"/>
    <w:pPr>
      <w:spacing w:before="0" w:beforeLines="0" w:after="0" w:afterLines="0" w:line="276" w:lineRule="auto"/>
    </w:pPr>
    <w:rPr>
      <w:rFonts w:ascii="宋体" w:eastAsia="宋体"/>
    </w:rPr>
  </w:style>
  <w:style w:type="paragraph" w:customStyle="1" w:styleId="222">
    <w:name w:val="标准文件_引言四级无标题"/>
    <w:basedOn w:val="206"/>
    <w:next w:val="59"/>
    <w:qFormat/>
    <w:uiPriority w:val="0"/>
    <w:pPr>
      <w:spacing w:before="0" w:beforeLines="0" w:after="0" w:afterLines="0" w:line="276" w:lineRule="auto"/>
    </w:pPr>
    <w:rPr>
      <w:rFonts w:ascii="宋体" w:eastAsia="宋体"/>
    </w:rPr>
  </w:style>
  <w:style w:type="paragraph" w:customStyle="1" w:styleId="223">
    <w:name w:val="标准文件_引言五级无标题"/>
    <w:basedOn w:val="207"/>
    <w:next w:val="59"/>
    <w:qFormat/>
    <w:uiPriority w:val="0"/>
    <w:pPr>
      <w:spacing w:before="0" w:beforeLines="0" w:after="0" w:afterLines="0" w:line="276" w:lineRule="auto"/>
    </w:pPr>
    <w:rPr>
      <w:rFonts w:ascii="宋体" w:eastAsia="宋体"/>
    </w:rPr>
  </w:style>
  <w:style w:type="paragraph" w:customStyle="1" w:styleId="224">
    <w:name w:val="标准文件_索引标题"/>
    <w:basedOn w:val="66"/>
    <w:next w:val="59"/>
    <w:qFormat/>
    <w:uiPriority w:val="0"/>
    <w:rPr>
      <w:rFonts w:hAnsi="黑体"/>
    </w:rPr>
  </w:style>
  <w:style w:type="paragraph" w:customStyle="1" w:styleId="225">
    <w:name w:val="标准文件_脚注内容"/>
    <w:basedOn w:val="59"/>
    <w:qFormat/>
    <w:uiPriority w:val="0"/>
    <w:pPr>
      <w:ind w:left="400" w:leftChars="200" w:hanging="200" w:hangingChars="200"/>
    </w:pPr>
    <w:rPr>
      <w:sz w:val="15"/>
    </w:rPr>
  </w:style>
  <w:style w:type="paragraph" w:customStyle="1" w:styleId="226">
    <w:name w:val="标准文件_术语条一"/>
    <w:basedOn w:val="165"/>
    <w:next w:val="59"/>
    <w:qFormat/>
    <w:uiPriority w:val="0"/>
  </w:style>
  <w:style w:type="paragraph" w:customStyle="1" w:styleId="227">
    <w:name w:val="标准文件_术语条二"/>
    <w:basedOn w:val="168"/>
    <w:next w:val="59"/>
    <w:qFormat/>
    <w:uiPriority w:val="0"/>
  </w:style>
  <w:style w:type="paragraph" w:customStyle="1" w:styleId="228">
    <w:name w:val="标准文件_术语条三"/>
    <w:basedOn w:val="167"/>
    <w:next w:val="59"/>
    <w:qFormat/>
    <w:uiPriority w:val="0"/>
  </w:style>
  <w:style w:type="paragraph" w:customStyle="1" w:styleId="229">
    <w:name w:val="标准文件_术语条四"/>
    <w:basedOn w:val="170"/>
    <w:next w:val="59"/>
    <w:qFormat/>
    <w:uiPriority w:val="0"/>
  </w:style>
  <w:style w:type="paragraph" w:customStyle="1" w:styleId="230">
    <w:name w:val="标准文件_术语条五"/>
    <w:basedOn w:val="166"/>
    <w:next w:val="59"/>
    <w:qFormat/>
    <w:uiPriority w:val="0"/>
  </w:style>
  <w:style w:type="paragraph" w:customStyle="1" w:styleId="231">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2">
    <w:name w:val="发布"/>
    <w:basedOn w:val="31"/>
    <w:qFormat/>
    <w:uiPriority w:val="0"/>
    <w:rPr>
      <w:rFonts w:ascii="黑体" w:eastAsia="黑体"/>
      <w:spacing w:val="85"/>
      <w:w w:val="100"/>
      <w:position w:val="3"/>
      <w:sz w:val="28"/>
      <w:szCs w:val="28"/>
    </w:rPr>
  </w:style>
  <w:style w:type="paragraph" w:customStyle="1" w:styleId="233">
    <w:name w:val="章标题"/>
    <w:next w:val="234"/>
    <w:qFormat/>
    <w:uiPriority w:val="0"/>
    <w:pPr>
      <w:numPr>
        <w:ilvl w:val="0"/>
        <w:numId w:val="32"/>
      </w:numPr>
      <w:spacing w:before="312" w:beforeLines="100" w:after="312" w:afterLines="100"/>
      <w:jc w:val="both"/>
      <w:outlineLvl w:val="1"/>
    </w:pPr>
    <w:rPr>
      <w:rFonts w:ascii="黑体" w:hAnsi="Times New Roman" w:eastAsia="黑体" w:cs="Times New Roman"/>
      <w:sz w:val="21"/>
      <w:lang w:val="en-US" w:eastAsia="zh-CN" w:bidi="ar-SA"/>
    </w:rPr>
  </w:style>
  <w:style w:type="paragraph" w:customStyle="1" w:styleId="234">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table" w:customStyle="1" w:styleId="235">
    <w:name w:val="Table Normal11"/>
    <w:basedOn w:val="29"/>
    <w:qFormat/>
    <w:uiPriority w:val="0"/>
    <w:rPr>
      <w:rFonts w:ascii="Times New Roman" w:hAnsi="Times New Roman" w:eastAsia="Times New Roman"/>
    </w:rPr>
    <w:tblPr>
      <w:tblCellMar>
        <w:left w:w="0" w:type="dxa"/>
        <w:right w:w="0" w:type="dxa"/>
      </w:tblCellMar>
    </w:tblPr>
  </w:style>
  <w:style w:type="paragraph" w:styleId="236">
    <w:name w:val="List Paragraph"/>
    <w:basedOn w:val="1"/>
    <w:qFormat/>
    <w:uiPriority w:val="34"/>
    <w:pPr>
      <w:adjustRightInd/>
      <w:spacing w:after="160" w:line="278" w:lineRule="auto"/>
      <w:ind w:firstLine="420" w:firstLineChars="200"/>
      <w:jc w:val="left"/>
    </w:pPr>
    <w:rPr>
      <w:rFonts w:asciiTheme="minorHAnsi" w:hAnsiTheme="minorHAnsi" w:eastAsiaTheme="minorEastAsia" w:cstheme="minorBidi"/>
      <w:sz w:val="22"/>
      <w:szCs w:val="24"/>
      <w14:ligatures w14:val="standardContextual"/>
    </w:rPr>
  </w:style>
  <w:style w:type="character" w:customStyle="1" w:styleId="237">
    <w:name w:val="font71"/>
    <w:basedOn w:val="31"/>
    <w:qFormat/>
    <w:uiPriority w:val="0"/>
    <w:rPr>
      <w:rFonts w:hint="eastAsia" w:ascii="宋体" w:hAnsi="宋体" w:eastAsia="宋体" w:cs="宋体"/>
      <w:color w:val="000000"/>
      <w:sz w:val="20"/>
      <w:szCs w:val="20"/>
      <w:u w:val="none"/>
    </w:rPr>
  </w:style>
  <w:style w:type="character" w:customStyle="1" w:styleId="238">
    <w:name w:val="font91"/>
    <w:basedOn w:val="31"/>
    <w:qFormat/>
    <w:uiPriority w:val="0"/>
    <w:rPr>
      <w:rFonts w:ascii="Segoe UI Symbol" w:hAnsi="Segoe UI Symbol" w:eastAsia="Segoe UI Symbol" w:cs="Segoe UI Symbol"/>
      <w:color w:val="000000"/>
      <w:sz w:val="20"/>
      <w:szCs w:val="20"/>
      <w:u w:val="none"/>
    </w:rPr>
  </w:style>
  <w:style w:type="character" w:customStyle="1" w:styleId="239">
    <w:name w:val="font61"/>
    <w:basedOn w:val="31"/>
    <w:qFormat/>
    <w:uiPriority w:val="0"/>
    <w:rPr>
      <w:rFonts w:hint="default" w:ascii="Times New Roman" w:hAnsi="Times New Roman" w:cs="Times New Roman"/>
      <w:color w:val="000000"/>
      <w:sz w:val="20"/>
      <w:szCs w:val="20"/>
      <w:u w:val="none"/>
    </w:rPr>
  </w:style>
  <w:style w:type="character" w:customStyle="1" w:styleId="240">
    <w:name w:val="font81"/>
    <w:basedOn w:val="31"/>
    <w:qFormat/>
    <w:uiPriority w:val="0"/>
    <w:rPr>
      <w:rFonts w:hint="default" w:ascii="Times New Roman" w:hAnsi="Times New Roman" w:cs="Times New Roman"/>
      <w:color w:val="000000"/>
      <w:sz w:val="20"/>
      <w:szCs w:val="20"/>
      <w:u w:val="none"/>
    </w:rPr>
  </w:style>
  <w:style w:type="character" w:customStyle="1" w:styleId="241">
    <w:name w:val="font11"/>
    <w:basedOn w:val="31"/>
    <w:qFormat/>
    <w:uiPriority w:val="0"/>
    <w:rPr>
      <w:rFonts w:hint="eastAsia" w:ascii="宋体" w:hAnsi="宋体" w:eastAsia="宋体" w:cs="宋体"/>
      <w:color w:val="0F1115"/>
      <w:sz w:val="23"/>
      <w:szCs w:val="23"/>
      <w:u w:val="none"/>
    </w:rPr>
  </w:style>
  <w:style w:type="character" w:customStyle="1" w:styleId="242">
    <w:name w:val="font51"/>
    <w:basedOn w:val="31"/>
    <w:qFormat/>
    <w:uiPriority w:val="0"/>
    <w:rPr>
      <w:rFonts w:hint="eastAsia" w:ascii="宋体" w:hAnsi="宋体" w:eastAsia="宋体" w:cs="宋体"/>
      <w:color w:val="0F1115"/>
      <w:sz w:val="22"/>
      <w:szCs w:val="22"/>
      <w:u w:val="none"/>
    </w:rPr>
  </w:style>
  <w:style w:type="character" w:customStyle="1" w:styleId="243">
    <w:name w:val="font21"/>
    <w:basedOn w:val="31"/>
    <w:qFormat/>
    <w:uiPriority w:val="0"/>
    <w:rPr>
      <w:rFonts w:hint="default" w:ascii="Times New Roman" w:hAnsi="Times New Roman" w:cs="Times New Roman"/>
      <w:color w:val="0F1115"/>
      <w:sz w:val="23"/>
      <w:szCs w:val="23"/>
      <w:u w:val="none"/>
    </w:rPr>
  </w:style>
  <w:style w:type="character" w:customStyle="1" w:styleId="244">
    <w:name w:val="font31"/>
    <w:basedOn w:val="31"/>
    <w:qFormat/>
    <w:uiPriority w:val="0"/>
    <w:rPr>
      <w:rFonts w:hint="default" w:ascii="Times New Roman" w:hAnsi="Times New Roman" w:cs="Times New Roman"/>
      <w:color w:val="0F1115"/>
      <w:sz w:val="22"/>
      <w:szCs w:val="22"/>
      <w:u w:val="none"/>
    </w:rPr>
  </w:style>
  <w:style w:type="character" w:customStyle="1" w:styleId="245">
    <w:name w:val="font01"/>
    <w:basedOn w:val="3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6" Type="http://schemas.openxmlformats.org/officeDocument/2006/relationships/glossaryDocument" Target="glossary/document.xml"/><Relationship Id="rId25" Type="http://schemas.openxmlformats.org/officeDocument/2006/relationships/fontTable" Target="fontTable.xml"/><Relationship Id="rId24" Type="http://schemas.openxmlformats.org/officeDocument/2006/relationships/customXml" Target="../customXml/item2.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2.jpeg"/><Relationship Id="rId20" Type="http://schemas.openxmlformats.org/officeDocument/2006/relationships/image" Target="media/image1.jpeg"/><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7.xml"/><Relationship Id="rId17" Type="http://schemas.openxmlformats.org/officeDocument/2006/relationships/footer" Target="footer6.xml"/><Relationship Id="rId16" Type="http://schemas.openxmlformats.org/officeDocument/2006/relationships/header" Target="header7.xml"/><Relationship Id="rId15" Type="http://schemas.openxmlformats.org/officeDocument/2006/relationships/header" Target="header6.xml"/><Relationship Id="rId14" Type="http://schemas.openxmlformats.org/officeDocument/2006/relationships/footer" Target="footer5.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greatwall/C:\home\greatwall\C:\Program%20Files%20(x86)\StandardEditor\template\&#22320;&#26041;&#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5F3E82E502CA4F6FA236F4F804C8C97D"/>
        <w:style w:val=""/>
        <w:category>
          <w:name w:val="常规"/>
          <w:gallery w:val="placeholder"/>
        </w:category>
        <w:types>
          <w:type w:val="bbPlcHdr"/>
        </w:types>
        <w:behaviors>
          <w:behavior w:val="content"/>
        </w:behaviors>
        <w:description w:val=""/>
        <w:guid w:val="{150E6A14-4667-42AE-9E8D-1F4AC4CB0D9C}"/>
      </w:docPartPr>
      <w:docPartBody>
        <w:p>
          <w:pPr>
            <w:pStyle w:val="5"/>
          </w:pPr>
          <w:r>
            <w:rPr>
              <w:rStyle w:val="4"/>
              <w:rFonts w:hint="eastAsia"/>
            </w:rPr>
            <w:t>单击或点击此处输入文字。</w:t>
          </w:r>
        </w:p>
      </w:docPartBody>
    </w:docPart>
    <w:docPart>
      <w:docPartPr>
        <w:name w:val="401C9F6705B84978938AA067EE78D958"/>
        <w:style w:val=""/>
        <w:category>
          <w:name w:val="常规"/>
          <w:gallery w:val="placeholder"/>
        </w:category>
        <w:types>
          <w:type w:val="bbPlcHdr"/>
        </w:types>
        <w:behaviors>
          <w:behavior w:val="content"/>
        </w:behaviors>
        <w:description w:val=""/>
        <w:guid w:val="{1467BA95-1A7F-4E29-B16D-CB9240EA7583}"/>
      </w:docPartPr>
      <w:docPartBody>
        <w:p>
          <w:pPr>
            <w:pStyle w:val="6"/>
          </w:pPr>
          <w:r>
            <w:rPr>
              <w:rStyle w:val="4"/>
              <w:rFonts w:hint="eastAsia"/>
            </w:rPr>
            <w:t>选择一项。</w:t>
          </w:r>
        </w:p>
      </w:docPartBody>
    </w:docPart>
    <w:docPart>
      <w:docPartPr>
        <w:name w:val="A3AAA07809BA4C149E35C73AD3610E3D"/>
        <w:style w:val=""/>
        <w:category>
          <w:name w:val="常规"/>
          <w:gallery w:val="placeholder"/>
        </w:category>
        <w:types>
          <w:type w:val="bbPlcHdr"/>
        </w:types>
        <w:behaviors>
          <w:behavior w:val="content"/>
        </w:behaviors>
        <w:description w:val=""/>
        <w:guid w:val="{FACEF409-0C11-4ADB-9B80-087FE18FD575}"/>
      </w:docPartPr>
      <w:docPartBody>
        <w:p>
          <w:pPr>
            <w:pStyle w:val="7"/>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8"/>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汉仪中宋简"/>
    <w:panose1 w:val="02010600030101010101"/>
    <w:charset w:val="86"/>
    <w:family w:val="auto"/>
    <w:pitch w:val="default"/>
    <w:sig w:usb0="00000000" w:usb1="00000000" w:usb2="00000016" w:usb3="00000000" w:csb0="0004000F" w:csb1="00000000"/>
  </w:font>
  <w:font w:name="汉仪中宋简">
    <w:panose1 w:val="02010600000101010101"/>
    <w:charset w:val="86"/>
    <w:family w:val="auto"/>
    <w:pitch w:val="default"/>
    <w:sig w:usb0="00000001" w:usb1="080E0800" w:usb2="00000002" w:usb3="00000000" w:csb0="00040000" w:csb1="00000000"/>
  </w:font>
  <w:font w:name="等线">
    <w:altName w:val="仿宋"/>
    <w:panose1 w:val="00000000000000000000"/>
    <w:charset w:val="86"/>
    <w:family w:val="auto"/>
    <w:pitch w:val="default"/>
    <w:sig w:usb0="00000000" w:usb1="00000000" w:usb2="00000000" w:usb3="00000000" w:csb0="00000000" w:csb1="00000000"/>
  </w:font>
  <w:font w:name="等线">
    <w:altName w:val="仿宋"/>
    <w:panose1 w:val="00000000000000000000"/>
    <w:charset w:val="00"/>
    <w:family w:val="auto"/>
    <w:pitch w:val="default"/>
    <w:sig w:usb0="00000000" w:usb1="00000000" w:usb2="00000000" w:usb3="00000000" w:csb0="0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5047"/>
    <w:rsid w:val="00155800"/>
    <w:rsid w:val="006C115D"/>
    <w:rsid w:val="006D47B1"/>
    <w:rsid w:val="006E6E9B"/>
    <w:rsid w:val="00991BBA"/>
    <w:rsid w:val="00A20BA0"/>
    <w:rsid w:val="00A21E57"/>
    <w:rsid w:val="00BE5047"/>
    <w:rsid w:val="00BF6F57"/>
    <w:rsid w:val="00C6440D"/>
    <w:rsid w:val="00F23E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5F3E82E502CA4F6FA236F4F804C8C97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401C9F6705B84978938AA067EE78D95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A3AAA07809BA4C149E35C73AD3610E3D"/>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Version="6" StyleName="APA" SelectedStyle="\APASixthEditionOfficeOnline.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285EB5B-F0AA-4740-ACBA-541763532E46}">
  <ds:schemaRefs/>
</ds:datastoreItem>
</file>

<file path=docProps/app.xml><?xml version="1.0" encoding="utf-8"?>
<Properties xmlns="http://schemas.openxmlformats.org/officeDocument/2006/extended-properties" xmlns:vt="http://schemas.openxmlformats.org/officeDocument/2006/docPropsVTypes">
  <Template>地方标准.dotx</Template>
  <Company>PCMI</Company>
  <Pages>22</Pages>
  <Words>6169</Words>
  <Characters>6573</Characters>
  <Lines>71</Lines>
  <Paragraphs>20</Paragraphs>
  <TotalTime>3</TotalTime>
  <ScaleCrop>false</ScaleCrop>
  <LinksUpToDate>false</LinksUpToDate>
  <CharactersWithSpaces>6690</CharactersWithSpaces>
  <Application>WPS Office_11.8.2.12333_F1E327BC-269C-435d-A152-05C5408002CA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2024-10-23T00:27:00Z</dcterms:created>
  <dc:creator>曹鹏</dc:creator>
  <dc:description>&lt;config cover="true" show_menu="true" version="1.0.0" doctype="SDKXY"&gt;_x000d_
&lt;/config&gt;</dc:description>
  <cp:lastModifiedBy>greatwall</cp:lastModifiedBy>
  <cp:lastPrinted>2020-09-01T02:00:00Z</cp:lastPrinted>
  <dcterms:modified xsi:type="dcterms:W3CDTF">2026-08-25T14:44:02Z</dcterms:modified>
  <dc:title>地方标准</dc:title>
  <cp:revision>144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2052-11.8.2.12333</vt:lpwstr>
  </property>
  <property fmtid="{D5CDD505-2E9C-101B-9397-08002B2CF9AE}" pid="15" name="ICV">
    <vt:lpwstr>CAB671AA235341639B711A82852BA827_13</vt:lpwstr>
  </property>
  <property fmtid="{D5CDD505-2E9C-101B-9397-08002B2CF9AE}" pid="16" name="KSOTemplateDocerSaveRecord">
    <vt:lpwstr>eyJoZGlkIjoiNDYwYzUzMjI4ODNiOGI4NjdkNDgzMjY3OWM4ZGUyNjAiLCJ1c2VySWQiOiIxMjM1MzgwMTEwIn0=</vt:lpwstr>
  </property>
  <property fmtid="{D5CDD505-2E9C-101B-9397-08002B2CF9AE}" pid="17" name="DoublePage">
    <vt:lpwstr>true</vt:lpwstr>
  </property>
</Properties>
</file>