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20"/>
              <w:keepNext w:val="0"/>
              <w:keepLines w:val="0"/>
              <w:pageBreakBefore w:val="0"/>
              <w:framePr w:wrap="notBeside" w:vAnchor="page" w:hAnchor="page" w:x="1372" w:y="568"/>
              <w:shd w:val="clear"/>
              <w:tabs>
                <w:tab w:val="clear" w:pos="4153"/>
                <w:tab w:val="clear" w:pos="8306"/>
              </w:tabs>
              <w:topLinePunct w:val="0"/>
              <w:bidi w:val="0"/>
              <w:spacing w:line="360" w:lineRule="auto"/>
              <w:jc w:val="left"/>
              <w:rPr>
                <w:rFonts w:hint="default" w:ascii="Times New Roman" w:hAnsi="Times New Roman" w:eastAsia="黑体" w:cs="Times New Roman"/>
                <w:sz w:val="21"/>
                <w:szCs w:val="21"/>
              </w:rPr>
            </w:pPr>
            <w:r>
              <w:rPr>
                <w:rFonts w:ascii="Times New Roman" w:hAnsi="Times New Roman" w:eastAsia="黑体" w:cs="Times New Roman"/>
                <w:sz w:val="21"/>
                <w:szCs w:val="21"/>
              </w:rPr>
              <w:t xml:space="preserve">ICS  </w:t>
            </w:r>
          </w:p>
        </w:tc>
        <w:tc>
          <w:tcPr>
            <w:tcW w:w="8855" w:type="dxa"/>
          </w:tcPr>
          <w:p>
            <w:pPr>
              <w:pStyle w:val="20"/>
              <w:keepNext w:val="0"/>
              <w:keepLines w:val="0"/>
              <w:pageBreakBefore w:val="0"/>
              <w:framePr w:wrap="notBeside" w:vAnchor="page" w:hAnchor="page" w:x="1372" w:y="568"/>
              <w:shd w:val="clear"/>
              <w:tabs>
                <w:tab w:val="clear" w:pos="4153"/>
                <w:tab w:val="clear" w:pos="8306"/>
              </w:tabs>
              <w:topLinePunct w:val="0"/>
              <w:bidi w:val="0"/>
              <w:spacing w:line="360" w:lineRule="auto"/>
              <w:jc w:val="both"/>
              <w:rPr>
                <w:rFonts w:hint="default" w:ascii="Times New Roman" w:hAnsi="Times New Roman" w:eastAsia="黑体" w:cs="Times New Roman"/>
                <w:sz w:val="21"/>
                <w:szCs w:val="21"/>
              </w:rPr>
            </w:pPr>
            <w:r>
              <w:rPr>
                <w:rFonts w:ascii="Times New Roman" w:hAnsi="Times New Roman" w:eastAsia="黑体" w:cs="Times New Roman"/>
                <w:sz w:val="21"/>
                <w:szCs w:val="21"/>
              </w:rPr>
              <w:fldChar w:fldCharType="begin">
                <w:ffData>
                  <w:name w:val="ICS"/>
                  <w:enabled/>
                  <w:calcOnExit w:val="0"/>
                  <w:textInput>
                    <w:default w:val="点击此处添加ICS号"/>
                  </w:textInput>
                </w:ffData>
              </w:fldChar>
            </w:r>
            <w:bookmarkStart w:id="0" w:name="ICS"/>
            <w:r>
              <w:rPr>
                <w:rFonts w:ascii="Times New Roman" w:hAnsi="Times New Roman" w:eastAsia="黑体" w:cs="Times New Roman"/>
                <w:sz w:val="21"/>
                <w:szCs w:val="21"/>
              </w:rPr>
              <w:instrText xml:space="preserve"> FORMTEXT </w:instrText>
            </w:r>
            <w:r>
              <w:rPr>
                <w:rFonts w:ascii="Times New Roman" w:hAnsi="Times New Roman" w:eastAsia="黑体" w:cs="Times New Roman"/>
                <w:sz w:val="21"/>
                <w:szCs w:val="21"/>
              </w:rPr>
              <w:fldChar w:fldCharType="separate"/>
            </w:r>
            <w:r>
              <w:rPr>
                <w:rFonts w:hint="default" w:ascii="Times New Roman" w:hAnsi="Times New Roman" w:eastAsia="黑体" w:cs="Times New Roman"/>
                <w:sz w:val="21"/>
                <w:szCs w:val="21"/>
              </w:rPr>
              <w:t>..</w:t>
            </w:r>
            <w:r>
              <w:rPr>
                <w:rFonts w:ascii="Times New Roman" w:hAnsi="Times New Roman" w:eastAsia="黑体" w:cs="Times New Roman"/>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20"/>
              <w:keepNext w:val="0"/>
              <w:keepLines w:val="0"/>
              <w:pageBreakBefore w:val="0"/>
              <w:framePr w:wrap="notBeside" w:vAnchor="page" w:hAnchor="page" w:x="1372" w:y="568"/>
              <w:shd w:val="clear"/>
              <w:tabs>
                <w:tab w:val="clear" w:pos="4153"/>
                <w:tab w:val="clear" w:pos="8306"/>
              </w:tabs>
              <w:topLinePunct w:val="0"/>
              <w:bidi w:val="0"/>
              <w:spacing w:before="40" w:line="360" w:lineRule="auto"/>
              <w:jc w:val="left"/>
              <w:rPr>
                <w:rFonts w:hint="default" w:ascii="Times New Roman" w:hAnsi="Times New Roman" w:eastAsia="黑体" w:cs="Times New Roman"/>
                <w:sz w:val="21"/>
                <w:szCs w:val="21"/>
              </w:rPr>
            </w:pPr>
            <w:r>
              <w:rPr>
                <w:rFonts w:ascii="Times New Roman" w:hAnsi="Times New Roman" w:eastAsia="黑体" w:cs="Times New Roman"/>
                <w:sz w:val="21"/>
                <w:szCs w:val="21"/>
              </w:rPr>
              <w:t xml:space="preserve">CCS  </w:t>
            </w:r>
          </w:p>
        </w:tc>
        <w:tc>
          <w:tcPr>
            <w:tcW w:w="8855" w:type="dxa"/>
          </w:tcPr>
          <w:p>
            <w:pPr>
              <w:pStyle w:val="20"/>
              <w:keepNext w:val="0"/>
              <w:keepLines w:val="0"/>
              <w:pageBreakBefore w:val="0"/>
              <w:framePr w:wrap="notBeside" w:vAnchor="page" w:hAnchor="page" w:x="1372" w:y="568"/>
              <w:shd w:val="clear"/>
              <w:tabs>
                <w:tab w:val="clear" w:pos="4153"/>
                <w:tab w:val="clear" w:pos="8306"/>
              </w:tabs>
              <w:topLinePunct w:val="0"/>
              <w:bidi w:val="0"/>
              <w:spacing w:before="40" w:line="360" w:lineRule="auto"/>
              <w:jc w:val="left"/>
              <w:rPr>
                <w:rFonts w:hint="default" w:ascii="Times New Roman" w:hAnsi="Times New Roman" w:eastAsia="黑体" w:cs="Times New Roman"/>
                <w:sz w:val="21"/>
                <w:szCs w:val="21"/>
              </w:rPr>
            </w:pPr>
            <w:r>
              <w:rPr>
                <w:rFonts w:ascii="Times New Roman" w:hAnsi="Times New Roman" w:eastAsia="黑体" w:cs="Times New Roman"/>
                <w:sz w:val="21"/>
                <w:szCs w:val="21"/>
              </w:rPr>
              <w:fldChar w:fldCharType="begin">
                <w:ffData>
                  <w:name w:val="CSDN"/>
                  <w:enabled/>
                  <w:calcOnExit w:val="0"/>
                  <w:textInput>
                    <w:default w:val="点击此处添加CCS号"/>
                  </w:textInput>
                </w:ffData>
              </w:fldChar>
            </w:r>
            <w:bookmarkStart w:id="1" w:name="CSDN"/>
            <w:r>
              <w:rPr>
                <w:rFonts w:ascii="Times New Roman" w:hAnsi="Times New Roman" w:eastAsia="黑体" w:cs="Times New Roman"/>
                <w:sz w:val="21"/>
                <w:szCs w:val="21"/>
              </w:rPr>
              <w:instrText xml:space="preserve"> FORMTEXT </w:instrText>
            </w:r>
            <w:r>
              <w:rPr>
                <w:rFonts w:ascii="Times New Roman" w:hAnsi="Times New Roman" w:eastAsia="黑体" w:cs="Times New Roman"/>
                <w:sz w:val="21"/>
                <w:szCs w:val="21"/>
              </w:rPr>
              <w:fldChar w:fldCharType="separate"/>
            </w:r>
            <w:r>
              <w:rPr>
                <w:rFonts w:ascii="Times New Roman" w:hAnsi="Times New Roman" w:eastAsia="黑体" w:cs="Times New Roman"/>
                <w:sz w:val="21"/>
                <w:szCs w:val="21"/>
              </w:rPr>
              <w:t>     </w:t>
            </w:r>
            <w:r>
              <w:rPr>
                <w:rFonts w:ascii="Times New Roman" w:hAnsi="Times New Roman" w:eastAsia="黑体" w:cs="Times New Roman"/>
                <w:sz w:val="21"/>
                <w:szCs w:val="21"/>
              </w:rPr>
              <w:fldChar w:fldCharType="end"/>
            </w:r>
            <w:bookmarkEnd w:id="1"/>
          </w:p>
        </w:tc>
      </w:tr>
    </w:tbl>
    <w:tbl>
      <w:tblPr>
        <w:tblStyle w:val="31"/>
        <w:tblpPr w:leftFromText="180" w:rightFromText="180" w:vertAnchor="text" w:horzAnchor="margin" w:tblpX="2683" w:tblpY="578"/>
        <w:tblW w:w="666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pPr>
              <w:pStyle w:val="53"/>
              <w:keepNext w:val="0"/>
              <w:keepLines w:val="0"/>
              <w:pageBreakBefore w:val="0"/>
              <w:framePr w:w="0" w:hRule="auto" w:wrap="auto" w:vAnchor="margin" w:hAnchor="text" w:xAlign="left" w:yAlign="inline"/>
              <w:shd w:val="clear"/>
              <w:topLinePunct w:val="0"/>
              <w:bidi w:val="0"/>
              <w:spacing w:line="360" w:lineRule="auto"/>
              <w:rPr>
                <w:rFonts w:hint="default" w:ascii="Times New Roman" w:hAnsi="Times New Roman" w:cs="Times New Roman"/>
                <w:sz w:val="28"/>
                <w:szCs w:val="28"/>
              </w:rPr>
            </w:pPr>
            <w:bookmarkStart w:id="2" w:name="_Hlk26473981"/>
            <w:r>
              <w:rPr>
                <w:rFonts w:ascii="Times New Roman" w:hAnsi="Times New Roman" w:cs="Times New Roman"/>
              </w:rPr>
              <w:drawing>
                <wp:inline distT="0" distB="0" distL="0" distR="0">
                  <wp:extent cx="796290" cy="397510"/>
                  <wp:effectExtent l="0" t="0" r="3810" b="254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17" cstate="print">
                            <a:extLst>
                              <a:ext uri="{28A0092B-C50C-407E-A947-70E740481C1C}">
                                <a14:useLocalDpi xmlns:a14="http://schemas.microsoft.com/office/drawing/2010/main" val="false"/>
                              </a:ext>
                            </a:extLst>
                          </a:blip>
                          <a:stretch>
                            <a:fillRect/>
                          </a:stretch>
                        </pic:blipFill>
                        <pic:spPr>
                          <a:xfrm>
                            <a:off x="0" y="0"/>
                            <a:ext cx="813958" cy="406373"/>
                          </a:xfrm>
                          <a:prstGeom prst="rect">
                            <a:avLst/>
                          </a:prstGeom>
                        </pic:spPr>
                      </pic:pic>
                    </a:graphicData>
                  </a:graphic>
                </wp:inline>
              </w:drawing>
            </w:r>
            <w:r>
              <w:rPr>
                <w:rFonts w:ascii="Times New Roman" w:hAnsi="Times New Roman" w:cs="Times New Roman"/>
                <w:sz w:val="21"/>
                <w:szCs w:val="21"/>
              </w:rPr>
              <w:t xml:space="preserve"> </w:t>
            </w:r>
            <w:r>
              <w:rPr>
                <w:rFonts w:ascii="Times New Roman" w:hAnsi="Times New Roman" w:cs="Times New Roman"/>
              </w:rPr>
              <w:fldChar w:fldCharType="begin">
                <w:ffData>
                  <w:name w:val="c1"/>
                  <w:enabled/>
                  <w:calcOnExit w:val="0"/>
                  <w:textInput>
                    <w:maxLength w:val="8"/>
                  </w:textInput>
                </w:ffData>
              </w:fldChar>
            </w:r>
            <w:bookmarkStart w:id="3" w:name="c1"/>
            <w:r>
              <w:rPr>
                <w:rFonts w:ascii="Times New Roman" w:hAnsi="Times New Roman" w:cs="Times New Roman"/>
              </w:rPr>
              <w:instrText xml:space="preserve"> FORMTEXT </w:instrText>
            </w:r>
            <w:r>
              <w:rPr>
                <w:rFonts w:ascii="Times New Roman" w:hAnsi="Times New Roman" w:cs="Times New Roman"/>
              </w:rPr>
              <w:fldChar w:fldCharType="separate"/>
            </w:r>
            <w:r>
              <w:rPr>
                <w:rFonts w:hint="default" w:ascii="Times New Roman" w:hAnsi="Times New Roman" w:cs="Times New Roman"/>
              </w:rPr>
              <w:t>43</w:t>
            </w:r>
            <w:r>
              <w:rPr>
                <w:rFonts w:ascii="Times New Roman" w:hAnsi="Times New Roman" w:cs="Times New Roman"/>
              </w:rPr>
              <w:fldChar w:fldCharType="end"/>
            </w:r>
            <w:bookmarkEnd w:id="3"/>
          </w:p>
        </w:tc>
      </w:tr>
    </w:tbl>
    <w:p>
      <w:pPr>
        <w:pStyle w:val="54"/>
        <w:keepNext w:val="0"/>
        <w:keepLines w:val="0"/>
        <w:pageBreakBefore w:val="0"/>
        <w:framePr w:w="9639" w:h="624" w:hRule="exact" w:hSpace="181" w:vSpace="181" w:hAnchor="page" w:x="1305" w:y="2269"/>
        <w:shd w:val="clear"/>
        <w:topLinePunct w:val="0"/>
        <w:bidi w:val="0"/>
        <w:spacing w:line="360" w:lineRule="auto"/>
        <w:rPr>
          <w:rFonts w:hint="default" w:ascii="Times New Roman" w:hAnsi="Times New Roman" w:eastAsia="黑体" w:cs="Times New Roman"/>
          <w:b w:val="0"/>
          <w:bCs w:val="0"/>
          <w:w w:val="100"/>
          <w:sz w:val="48"/>
          <w:szCs w:val="48"/>
        </w:rPr>
      </w:pPr>
      <w:r>
        <w:rPr>
          <w:rFonts w:ascii="Times New Roman" w:hAnsi="Times New Roman" w:eastAsia="黑体" w:cs="Times New Roman"/>
          <w:b w:val="0"/>
          <w:w w:val="100"/>
          <w:sz w:val="48"/>
        </w:rPr>
        <w:fldChar w:fldCharType="begin">
          <w:ffData>
            <w:name w:val="c2"/>
            <w:enabled/>
            <w:calcOnExit w:val="0"/>
            <w:textInput/>
          </w:ffData>
        </w:fldChar>
      </w:r>
      <w:bookmarkStart w:id="4" w:name="c2"/>
      <w:r>
        <w:rPr>
          <w:rFonts w:ascii="Times New Roman" w:hAnsi="Times New Roman" w:eastAsia="黑体" w:cs="Times New Roman"/>
          <w:b w:val="0"/>
          <w:w w:val="100"/>
          <w:sz w:val="48"/>
        </w:rPr>
        <w:instrText xml:space="preserve"> FORMTEXT </w:instrText>
      </w:r>
      <w:r>
        <w:rPr>
          <w:rFonts w:ascii="Times New Roman" w:hAnsi="Times New Roman" w:eastAsia="黑体" w:cs="Times New Roman"/>
          <w:b w:val="0"/>
          <w:w w:val="100"/>
          <w:sz w:val="48"/>
        </w:rPr>
        <w:fldChar w:fldCharType="separate"/>
      </w:r>
      <w:r>
        <w:rPr>
          <w:rFonts w:hint="default" w:ascii="Times New Roman" w:hAnsi="Times New Roman" w:eastAsia="黑体" w:cs="Times New Roman"/>
          <w:b w:val="0"/>
          <w:w w:val="100"/>
          <w:sz w:val="48"/>
        </w:rPr>
        <w:t>湖南省</w:t>
      </w:r>
      <w:r>
        <w:rPr>
          <w:rFonts w:ascii="Times New Roman" w:hAnsi="Times New Roman" w:eastAsia="黑体" w:cs="Times New Roman"/>
          <w:b w:val="0"/>
          <w:w w:val="100"/>
          <w:sz w:val="48"/>
        </w:rPr>
        <w:fldChar w:fldCharType="end"/>
      </w:r>
      <w:bookmarkEnd w:id="4"/>
      <w:r>
        <w:rPr>
          <w:rFonts w:hint="default" w:ascii="Times New Roman" w:hAnsi="Times New Roman" w:eastAsia="黑体" w:cs="Times New Roman"/>
          <w:b w:val="0"/>
          <w:bCs w:val="0"/>
          <w:w w:val="100"/>
          <w:sz w:val="48"/>
          <w:szCs w:val="48"/>
        </w:rPr>
        <w:t>地方标准</w:t>
      </w:r>
    </w:p>
    <w:bookmarkEnd w:id="2"/>
    <w:p>
      <w:pPr>
        <w:pStyle w:val="199"/>
        <w:keepNext w:val="0"/>
        <w:keepLines w:val="0"/>
        <w:pageBreakBefore w:val="0"/>
        <w:shd w:val="clear"/>
        <w:topLinePunct w:val="0"/>
        <w:bidi w:val="0"/>
        <w:spacing w:line="360" w:lineRule="auto"/>
        <w:rPr>
          <w:rFonts w:ascii="Times New Roman" w:hAnsi="Times New Roman" w:cs="Times New Roman"/>
        </w:rPr>
      </w:pPr>
      <w:r>
        <w:rPr>
          <w:rFonts w:ascii="Times New Roman" w:hAnsi="Times New Roman" w:cs="Times New Roman"/>
        </w:rPr>
        <w:t>DB</w:t>
      </w:r>
      <w:r>
        <w:rPr>
          <w:rFonts w:ascii="Times New Roman" w:hAnsi="Times New Roman" w:cs="Times New Roman"/>
          <w:sz w:val="15"/>
          <w:szCs w:val="15"/>
        </w:rPr>
        <w:t xml:space="preserve"> </w:t>
      </w:r>
      <w:r>
        <w:rPr>
          <w:rFonts w:ascii="Times New Roman" w:hAnsi="Times New Roman" w:cs="Times New Roman"/>
        </w:rPr>
        <w:fldChar w:fldCharType="begin">
          <w:ffData>
            <w:name w:val="文字1"/>
            <w:enabled/>
            <w:calcOnExit w:val="0"/>
            <w:textInput>
              <w:default w:val="XX"/>
            </w:textInput>
          </w:ffData>
        </w:fldChar>
      </w:r>
      <w:bookmarkStart w:id="5" w:name="文字1"/>
      <w:r>
        <w:rPr>
          <w:rFonts w:ascii="Times New Roman" w:hAnsi="Times New Roman" w:cs="Times New Roman"/>
        </w:rPr>
        <w:instrText xml:space="preserve"> FORMTEXT </w:instrText>
      </w:r>
      <w:r>
        <w:rPr>
          <w:rFonts w:ascii="Times New Roman" w:hAnsi="Times New Roman" w:cs="Times New Roman"/>
        </w:rPr>
        <w:fldChar w:fldCharType="separate"/>
      </w:r>
      <w:r>
        <w:rPr>
          <w:rFonts w:hint="default" w:ascii="Times New Roman" w:hAnsi="Times New Roman" w:cs="Times New Roman"/>
        </w:rPr>
        <w:t>43</w:t>
      </w:r>
      <w:r>
        <w:rPr>
          <w:rFonts w:ascii="Times New Roman" w:hAnsi="Times New Roman" w:cs="Times New Roman"/>
        </w:rPr>
        <w:fldChar w:fldCharType="end"/>
      </w:r>
      <w:bookmarkEnd w:id="5"/>
      <w:r>
        <w:rPr>
          <w:rFonts w:ascii="Times New Roman" w:hAnsi="Times New Roman" w:cs="Times New Roman"/>
        </w:rPr>
        <w:t xml:space="preserve"> </w:t>
      </w:r>
      <w:r>
        <w:rPr>
          <w:rFonts w:ascii="Times New Roman" w:hAnsi="Times New Roman" w:cs="Times New Roman"/>
        </w:rPr>
        <w:fldChar w:fldCharType="begin">
          <w:ffData>
            <w:name w:val="NSTD_CODE_F"/>
            <w:enabled/>
            <w:calcOnExit w:val="0"/>
            <w:textInput>
              <w:default w:val="XXXXX"/>
            </w:textInput>
          </w:ffData>
        </w:fldChar>
      </w:r>
      <w:bookmarkStart w:id="6" w:name="NSTD_CODE_F"/>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XXXXX</w:t>
      </w:r>
      <w:r>
        <w:rPr>
          <w:rFonts w:ascii="Times New Roman" w:hAnsi="Times New Roman" w:cs="Times New Roman"/>
        </w:rPr>
        <w:fldChar w:fldCharType="end"/>
      </w:r>
      <w:bookmarkEnd w:id="6"/>
      <w:r>
        <w:rPr>
          <w:rFonts w:ascii="Times New Roman" w:hAnsi="Times New Roman" w:cs="Times New Roman"/>
        </w:rPr>
        <w:t>—</w:t>
      </w:r>
      <w:r>
        <w:rPr>
          <w:rFonts w:ascii="Times New Roman" w:hAnsi="Times New Roman" w:cs="Times New Roman"/>
        </w:rPr>
        <w:fldChar w:fldCharType="begin">
          <w:ffData>
            <w:name w:val="NSTD_CODE_B"/>
            <w:enabled/>
            <w:calcOnExit w:val="0"/>
            <w:textInput>
              <w:default w:val="XXXX"/>
            </w:textInput>
          </w:ffData>
        </w:fldChar>
      </w:r>
      <w:bookmarkStart w:id="7" w:name="NSTD_CODE_B"/>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XXXX</w:t>
      </w:r>
      <w:r>
        <w:rPr>
          <w:rFonts w:ascii="Times New Roman" w:hAnsi="Times New Roman" w:cs="Times New Roman"/>
        </w:rPr>
        <w:fldChar w:fldCharType="end"/>
      </w:r>
      <w:bookmarkEnd w:id="7"/>
    </w:p>
    <w:p>
      <w:pPr>
        <w:pStyle w:val="200"/>
        <w:keepNext w:val="0"/>
        <w:keepLines w:val="0"/>
        <w:pageBreakBefore w:val="0"/>
        <w:shd w:val="clear"/>
        <w:topLinePunct w:val="0"/>
        <w:bidi w:val="0"/>
        <w:spacing w:line="360" w:lineRule="auto"/>
        <w:rPr>
          <w:rFonts w:hint="default" w:ascii="Times New Roman" w:hAnsi="Times New Roman" w:cs="Times New Roman"/>
        </w:rPr>
      </w:pPr>
      <w:r>
        <w:rPr>
          <w:rFonts w:ascii="Times New Roman" w:hAnsi="Times New Roman" w:cs="Times New Roman"/>
        </w:rPr>
        <w:fldChar w:fldCharType="begin">
          <w:ffData>
            <w:name w:val="OSTD_CODE"/>
            <w:enabled/>
            <w:calcOnExit w:val="0"/>
            <w:textInput/>
          </w:ffData>
        </w:fldChar>
      </w:r>
      <w:bookmarkStart w:id="8" w:name="OSTD_CODE"/>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bookmarkEnd w:id="8"/>
    </w:p>
    <w:p>
      <w:pPr>
        <w:keepNext w:val="0"/>
        <w:keepLines w:val="0"/>
        <w:pageBreakBefore w:val="0"/>
        <w:shd w:val="clear"/>
        <w:topLinePunct w:val="0"/>
        <w:bidi w:val="0"/>
        <w:spacing w:line="360" w:lineRule="auto"/>
        <w:rPr>
          <w:rFonts w:hint="default" w:ascii="Times New Roman" w:hAnsi="Times New Roman" w:eastAsia="黑体" w:cs="Times New Roman"/>
          <w:kern w:val="0"/>
          <w:sz w:val="10"/>
          <w:szCs w:val="10"/>
        </w:rPr>
      </w:pPr>
      <w:r>
        <w:rPr>
          <w:rFonts w:ascii="Times New Roman" w:hAnsi="Times New Roman" w:eastAsia="黑体" w:cs="Times New Roman"/>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p>
    <w:p>
      <w:pPr>
        <w:pStyle w:val="54"/>
        <w:keepNext w:val="0"/>
        <w:keepLines w:val="0"/>
        <w:pageBreakBefore w:val="0"/>
        <w:framePr w:w="9639" w:h="6976" w:hRule="exact" w:hSpace="0" w:vSpace="0" w:hAnchor="page" w:y="6408"/>
        <w:shd w:val="clear"/>
        <w:topLinePunct w:val="0"/>
        <w:bidi w:val="0"/>
        <w:spacing w:line="360" w:lineRule="auto"/>
        <w:jc w:val="center"/>
        <w:rPr>
          <w:rFonts w:hint="default" w:ascii="Times New Roman" w:hAnsi="Times New Roman" w:eastAsia="黑体" w:cs="Times New Roman"/>
          <w:b w:val="0"/>
          <w:bCs w:val="0"/>
          <w:w w:val="100"/>
        </w:rPr>
      </w:pPr>
    </w:p>
    <w:p>
      <w:pPr>
        <w:pStyle w:val="201"/>
        <w:keepNext w:val="0"/>
        <w:keepLines w:val="0"/>
        <w:pageBreakBefore w:val="0"/>
        <w:framePr w:h="6974" w:hRule="exact" w:x="1419" w:anchorLock="1"/>
        <w:shd w:val="clear"/>
        <w:topLinePunct w:val="0"/>
        <w:bidi w:val="0"/>
        <w:spacing w:line="360" w:lineRule="auto"/>
        <w:jc w:val="center"/>
        <w:rPr>
          <w:rFonts w:hint="default" w:ascii="Times New Roman" w:hAnsi="Times New Roman" w:cs="Times New Roman"/>
          <w:lang w:val="en-US"/>
        </w:rPr>
      </w:pPr>
      <w:r>
        <w:rPr>
          <w:rFonts w:hint="eastAsia" w:ascii="Times New Roman" w:hAnsi="Times New Roman" w:cs="Times New Roman"/>
          <w:lang w:val="en-US" w:eastAsia="zh-CN"/>
        </w:rPr>
        <w:t>油菜生产社会化服务规程</w:t>
      </w:r>
    </w:p>
    <w:p>
      <w:pPr>
        <w:keepNext w:val="0"/>
        <w:keepLines w:val="0"/>
        <w:pageBreakBefore w:val="0"/>
        <w:framePr w:w="9639" w:h="6974" w:hRule="exact" w:wrap="around" w:vAnchor="page" w:hAnchor="page" w:x="1419" w:y="6408" w:anchorLock="1"/>
        <w:shd w:val="clear"/>
        <w:topLinePunct w:val="0"/>
        <w:bidi w:val="0"/>
        <w:spacing w:line="360" w:lineRule="auto"/>
        <w:ind w:left="-1418"/>
        <w:rPr>
          <w:rFonts w:ascii="Times New Roman" w:hAnsi="Times New Roman" w:cs="Times New Roman"/>
        </w:rPr>
      </w:pPr>
    </w:p>
    <w:p>
      <w:pPr>
        <w:pStyle w:val="129"/>
        <w:keepNext w:val="0"/>
        <w:keepLines w:val="0"/>
        <w:pageBreakBefore w:val="0"/>
        <w:framePr w:w="9639" w:h="6974" w:hRule="exact" w:wrap="around" w:vAnchor="page" w:hAnchor="page" w:x="1419" w:y="6408" w:anchorLock="1"/>
        <w:shd w:val="clear"/>
        <w:topLinePunct w:val="0"/>
        <w:bidi w:val="0"/>
        <w:spacing w:line="360" w:lineRule="auto"/>
        <w:jc w:val="both"/>
        <w:textAlignment w:val="bottom"/>
        <w:rPr>
          <w:rFonts w:hint="eastAsia" w:eastAsia="黑体" w:cs="Times New Roman"/>
          <w:szCs w:val="28"/>
          <w:lang w:val="en-US" w:eastAsia="zh-CN"/>
        </w:rPr>
      </w:pPr>
      <w:r>
        <w:rPr>
          <w:rFonts w:ascii="Times New Roman" w:hAnsi="Times New Roman" w:eastAsia="黑体" w:cs="Times New Roman"/>
          <w:szCs w:val="28"/>
        </w:rPr>
        <w:fldChar w:fldCharType="begin">
          <w:ffData>
            <w:name w:val="ESTD_NAME"/>
            <w:enabled/>
            <w:calcOnExit w:val="0"/>
            <w:textInput>
              <w:default w:val="点击此处添加标准名称的英文译名"/>
            </w:textInput>
          </w:ffData>
        </w:fldChar>
      </w:r>
      <w:bookmarkStart w:id="9" w:name="ESTD_NAME"/>
      <w:r>
        <w:rPr>
          <w:rFonts w:ascii="Times New Roman" w:hAnsi="Times New Roman" w:eastAsia="黑体" w:cs="Times New Roman"/>
          <w:szCs w:val="28"/>
        </w:rPr>
        <w:instrText xml:space="preserve"> FORMTEXT </w:instrText>
      </w:r>
      <w:r>
        <w:rPr>
          <w:rFonts w:ascii="Times New Roman" w:hAnsi="Times New Roman" w:eastAsia="黑体" w:cs="Times New Roman"/>
          <w:szCs w:val="28"/>
        </w:rPr>
        <w:fldChar w:fldCharType="separate"/>
      </w:r>
      <w:r>
        <w:rPr>
          <w:rFonts w:hint="default" w:ascii="Times New Roman" w:hAnsi="Times New Roman" w:eastAsia="黑体" w:cs="Times New Roman"/>
          <w:szCs w:val="28"/>
        </w:rPr>
        <w:t xml:space="preserve">            Code of Socialized Service for Production </w:t>
      </w:r>
      <w:r>
        <w:rPr>
          <w:rFonts w:ascii="Times New Roman" w:hAnsi="Times New Roman" w:eastAsia="黑体" w:cs="Times New Roman"/>
          <w:szCs w:val="28"/>
        </w:rPr>
        <w:fldChar w:fldCharType="end"/>
      </w:r>
      <w:bookmarkEnd w:id="9"/>
      <w:r>
        <w:rPr>
          <w:rFonts w:hint="default" w:ascii="Times New Roman" w:hAnsi="Times New Roman" w:eastAsia="黑体" w:cs="Times New Roman"/>
          <w:szCs w:val="28"/>
          <w:lang w:val="en-US" w:eastAsia="zh-CN"/>
        </w:rPr>
        <w:t>Rapeseed</w:t>
      </w:r>
      <w:r>
        <w:rPr>
          <w:rFonts w:hint="eastAsia" w:eastAsia="黑体" w:cs="Times New Roman"/>
          <w:szCs w:val="28"/>
          <w:lang w:val="en-US" w:eastAsia="zh-CN"/>
        </w:rPr>
        <w:t xml:space="preserve">  </w:t>
      </w:r>
    </w:p>
    <w:p>
      <w:pPr>
        <w:keepNext w:val="0"/>
        <w:keepLines w:val="0"/>
        <w:pageBreakBefore w:val="0"/>
        <w:framePr w:w="9639" w:h="6974" w:hRule="exact" w:wrap="around" w:vAnchor="page" w:hAnchor="page" w:x="1419" w:y="6408" w:anchorLock="1"/>
        <w:shd w:val="clear"/>
        <w:topLinePunct w:val="0"/>
        <w:bidi w:val="0"/>
        <w:spacing w:line="360" w:lineRule="auto"/>
        <w:ind w:left="-1418"/>
        <w:rPr>
          <w:rFonts w:ascii="Times New Roman" w:hAnsi="Times New Roman" w:cs="Times New Roman"/>
        </w:rPr>
      </w:pPr>
    </w:p>
    <w:p>
      <w:pPr>
        <w:pStyle w:val="129"/>
        <w:keepNext w:val="0"/>
        <w:keepLines w:val="0"/>
        <w:pageBreakBefore w:val="0"/>
        <w:framePr w:w="9639" w:h="6974" w:hRule="exact" w:wrap="around" w:vAnchor="page" w:hAnchor="page" w:x="1419" w:y="6408" w:anchorLock="1"/>
        <w:shd w:val="clear"/>
        <w:topLinePunct w:val="0"/>
        <w:bidi w:val="0"/>
        <w:spacing w:line="360" w:lineRule="auto"/>
        <w:textAlignment w:val="bottom"/>
        <w:rPr>
          <w:rFonts w:hint="eastAsia" w:ascii="Times New Roman" w:hAnsi="Times New Roman" w:eastAsia="黑体" w:cs="Times New Roman"/>
          <w:szCs w:val="28"/>
          <w:lang w:eastAsia="zh-CN"/>
        </w:rPr>
      </w:pPr>
      <w:r>
        <w:rPr>
          <w:rFonts w:hint="eastAsia" w:eastAsia="黑体" w:cs="Times New Roman"/>
          <w:szCs w:val="28"/>
          <w:lang w:val="en-US" w:eastAsia="zh-CN"/>
        </w:rPr>
        <w:t xml:space="preserve"> </w:t>
      </w:r>
    </w:p>
    <w:p>
      <w:pPr>
        <w:pStyle w:val="129"/>
        <w:keepNext w:val="0"/>
        <w:keepLines w:val="0"/>
        <w:pageBreakBefore w:val="0"/>
        <w:framePr w:w="9639" w:h="6974" w:hRule="exact" w:wrap="around" w:vAnchor="page" w:hAnchor="page" w:x="1419" w:y="6408" w:anchorLock="1"/>
        <w:shd w:val="clear"/>
        <w:topLinePunct w:val="0"/>
        <w:bidi w:val="0"/>
        <w:spacing w:before="440" w:after="160" w:line="360" w:lineRule="auto"/>
        <w:textAlignment w:val="bottom"/>
        <w:rPr>
          <w:rFonts w:ascii="Times New Roman" w:hAnsi="Times New Roman" w:cs="Times New Roman"/>
          <w:sz w:val="24"/>
          <w:szCs w:val="28"/>
        </w:rPr>
      </w:pPr>
      <w:r>
        <w:rPr>
          <w:rFonts w:hint="eastAsia" w:cs="Times New Roman"/>
          <w:sz w:val="24"/>
          <w:szCs w:val="28"/>
          <w:lang w:eastAsia="zh-CN"/>
        </w:rPr>
        <w:t>（征求意见稿）</w:t>
      </w:r>
    </w:p>
    <w:p>
      <w:pPr>
        <w:pStyle w:val="129"/>
        <w:keepNext w:val="0"/>
        <w:keepLines w:val="0"/>
        <w:pageBreakBefore w:val="0"/>
        <w:framePr w:w="9639" w:h="6974" w:hRule="exact" w:wrap="around" w:vAnchor="page" w:hAnchor="page" w:x="1419" w:y="6408" w:anchorLock="1"/>
        <w:shd w:val="clear"/>
        <w:topLinePunct w:val="0"/>
        <w:bidi w:val="0"/>
        <w:spacing w:before="180" w:line="360" w:lineRule="auto"/>
        <w:textAlignment w:val="bottom"/>
        <w:rPr>
          <w:rFonts w:ascii="Times New Roman" w:hAnsi="Times New Roman" w:cs="Times New Roman"/>
          <w:sz w:val="21"/>
          <w:szCs w:val="28"/>
        </w:rPr>
      </w:pPr>
      <w:r>
        <w:rPr>
          <w:rFonts w:ascii="Times New Roman" w:hAnsi="Times New Roman" w:cs="Times New Roman"/>
          <w:sz w:val="21"/>
          <w:szCs w:val="28"/>
        </w:rPr>
        <w:fldChar w:fldCharType="begin">
          <w:ffData>
            <w:name w:val="CMPLSH_DATE"/>
            <w:enabled/>
            <w:calcOnExit w:val="0"/>
            <w:textInput/>
          </w:ffData>
        </w:fldChar>
      </w:r>
      <w:bookmarkStart w:id="10" w:name="CMPLSH_DATE"/>
      <w:r>
        <w:rPr>
          <w:rFonts w:ascii="Times New Roman" w:hAnsi="Times New Roman" w:cs="Times New Roman"/>
          <w:sz w:val="21"/>
          <w:szCs w:val="28"/>
        </w:rPr>
        <w:instrText xml:space="preserve"> FORMTEXT </w:instrText>
      </w:r>
      <w:r>
        <w:rPr>
          <w:rFonts w:ascii="Times New Roman" w:hAnsi="Times New Roman" w:cs="Times New Roman"/>
          <w:sz w:val="21"/>
          <w:szCs w:val="28"/>
        </w:rPr>
        <w:fldChar w:fldCharType="separate"/>
      </w:r>
      <w:r>
        <w:rPr>
          <w:rFonts w:ascii="Times New Roman" w:hAnsi="Times New Roman" w:cs="Times New Roman"/>
          <w:sz w:val="21"/>
          <w:szCs w:val="28"/>
        </w:rPr>
        <w:t>     </w:t>
      </w:r>
      <w:r>
        <w:rPr>
          <w:rFonts w:ascii="Times New Roman" w:hAnsi="Times New Roman" w:cs="Times New Roman"/>
          <w:sz w:val="21"/>
          <w:szCs w:val="28"/>
        </w:rPr>
        <w:fldChar w:fldCharType="end"/>
      </w:r>
      <w:bookmarkEnd w:id="10"/>
    </w:p>
    <w:p>
      <w:pPr>
        <w:pStyle w:val="129"/>
        <w:keepNext w:val="0"/>
        <w:keepLines w:val="0"/>
        <w:pageBreakBefore w:val="0"/>
        <w:framePr w:w="9639" w:h="6974" w:hRule="exact" w:wrap="around" w:vAnchor="page" w:hAnchor="page" w:x="1419" w:y="6408" w:anchorLock="1"/>
        <w:shd w:val="clear"/>
        <w:topLinePunct w:val="0"/>
        <w:bidi w:val="0"/>
        <w:spacing w:before="720" w:beforeLines="300" w:after="72" w:afterLines="30" w:line="360" w:lineRule="auto"/>
        <w:textAlignment w:val="bottom"/>
        <w:rPr>
          <w:rFonts w:ascii="Times New Roman" w:hAnsi="Times New Roman" w:cs="Times New Roman"/>
          <w:b/>
          <w:sz w:val="21"/>
          <w:szCs w:val="28"/>
        </w:rPr>
      </w:pPr>
      <w:r>
        <w:rPr>
          <w:rFonts w:ascii="Times New Roman" w:hAnsi="Times New Roman" w:cs="Times New Roman"/>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rFonts w:ascii="Times New Roman" w:hAnsi="Times New Roman" w:cs="Times New Roman"/>
          <w:b/>
          <w:sz w:val="21"/>
          <w:szCs w:val="28"/>
        </w:rPr>
        <w:instrText xml:space="preserve"> FORMDROPDOWN </w:instrText>
      </w:r>
      <w:r>
        <w:rPr>
          <w:rFonts w:ascii="Times New Roman" w:hAnsi="Times New Roman" w:cs="Times New Roman"/>
          <w:b/>
          <w:sz w:val="21"/>
          <w:szCs w:val="28"/>
        </w:rPr>
        <w:fldChar w:fldCharType="separate"/>
      </w:r>
      <w:r>
        <w:rPr>
          <w:rFonts w:ascii="Times New Roman" w:hAnsi="Times New Roman" w:cs="Times New Roman"/>
          <w:b/>
          <w:sz w:val="21"/>
          <w:szCs w:val="28"/>
        </w:rPr>
        <w:fldChar w:fldCharType="end"/>
      </w:r>
      <w:bookmarkEnd w:id="11"/>
    </w:p>
    <w:p>
      <w:pPr>
        <w:pStyle w:val="197"/>
        <w:keepNext w:val="0"/>
        <w:keepLines w:val="0"/>
        <w:pageBreakBefore w:val="0"/>
        <w:framePr w:y="14176"/>
        <w:shd w:val="clear"/>
        <w:topLinePunct w:val="0"/>
        <w:bidi w:val="0"/>
        <w:spacing w:line="360" w:lineRule="auto"/>
        <w:rPr>
          <w:rFonts w:ascii="Times New Roman" w:hAnsi="Times New Roman" w:cs="Times New Roman"/>
        </w:rPr>
      </w:pPr>
      <w:r>
        <w:rPr>
          <w:rFonts w:ascii="Times New Roman" w:hAnsi="Times New Roman" w:cs="Times New Roman"/>
        </w:rPr>
        <w:fldChar w:fldCharType="begin">
          <w:ffData>
            <w:name w:val="PLSH_DATE_Y"/>
            <w:enabled/>
            <w:calcOnExit w:val="0"/>
            <w:textInput>
              <w:default w:val="XXXX"/>
              <w:maxLength w:val="4"/>
            </w:textInput>
          </w:ffData>
        </w:fldChar>
      </w:r>
      <w:bookmarkStart w:id="12" w:name="PLSH_DATE_Y"/>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XXXX</w:t>
      </w:r>
      <w:r>
        <w:rPr>
          <w:rFonts w:ascii="Times New Roman" w:hAnsi="Times New Roman" w:cs="Times New Roman"/>
        </w:rPr>
        <w:fldChar w:fldCharType="end"/>
      </w:r>
      <w:bookmarkEnd w:id="12"/>
      <w:r>
        <w:rPr>
          <w:rFonts w:ascii="Times New Roman" w:hAnsi="Times New Roman" w:cs="Times New Roman"/>
        </w:rPr>
        <w:t xml:space="preserve"> - </w:t>
      </w:r>
      <w:r>
        <w:rPr>
          <w:rFonts w:ascii="Times New Roman" w:hAnsi="Times New Roman" w:cs="Times New Roman"/>
        </w:rPr>
        <w:fldChar w:fldCharType="begin">
          <w:ffData>
            <w:name w:val="PLSH_DATE_M"/>
            <w:enabled/>
            <w:calcOnExit w:val="0"/>
            <w:textInput>
              <w:default w:val="XX"/>
              <w:maxLength w:val="2"/>
            </w:textInput>
          </w:ffData>
        </w:fldChar>
      </w:r>
      <w:bookmarkStart w:id="13" w:name="PLSH_DATE_M"/>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w:t>
      </w:r>
      <w:r>
        <w:rPr>
          <w:rFonts w:ascii="Times New Roman" w:hAnsi="Times New Roman" w:cs="Times New Roman"/>
        </w:rPr>
        <w:fldChar w:fldCharType="end"/>
      </w:r>
      <w:bookmarkEnd w:id="13"/>
      <w:r>
        <w:rPr>
          <w:rFonts w:ascii="Times New Roman" w:hAnsi="Times New Roman" w:cs="Times New Roman"/>
        </w:rPr>
        <w:t xml:space="preserve"> - </w:t>
      </w:r>
      <w:r>
        <w:rPr>
          <w:rFonts w:ascii="Times New Roman" w:hAnsi="Times New Roman" w:cs="Times New Roman"/>
        </w:rPr>
        <w:fldChar w:fldCharType="begin">
          <w:ffData>
            <w:name w:val="PLSH_DATE_D"/>
            <w:enabled/>
            <w:calcOnExit w:val="0"/>
            <w:textInput>
              <w:default w:val="XX"/>
              <w:maxLength w:val="2"/>
            </w:textInput>
          </w:ffData>
        </w:fldChar>
      </w:r>
      <w:bookmarkStart w:id="14" w:name="PLSH_DATE_D"/>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w:t>
      </w:r>
      <w:r>
        <w:rPr>
          <w:rFonts w:ascii="Times New Roman" w:hAnsi="Times New Roman" w:cs="Times New Roman"/>
        </w:rPr>
        <w:fldChar w:fldCharType="end"/>
      </w:r>
      <w:bookmarkEnd w:id="14"/>
      <w:r>
        <w:rPr>
          <w:rFonts w:hint="default" w:ascii="Times New Roman" w:hAnsi="Times New Roman" w:cs="Times New Roman"/>
        </w:rPr>
        <w:t>发布</w:t>
      </w:r>
    </w:p>
    <w:p>
      <w:pPr>
        <w:pStyle w:val="198"/>
        <w:keepNext w:val="0"/>
        <w:keepLines w:val="0"/>
        <w:pageBreakBefore w:val="0"/>
        <w:framePr w:y="14176"/>
        <w:shd w:val="clear"/>
        <w:topLinePunct w:val="0"/>
        <w:bidi w:val="0"/>
        <w:spacing w:line="360" w:lineRule="auto"/>
        <w:rPr>
          <w:rFonts w:ascii="Times New Roman" w:hAnsi="Times New Roman" w:cs="Times New Roman"/>
        </w:rPr>
      </w:pPr>
      <w:r>
        <w:rPr>
          <w:rFonts w:ascii="Times New Roman" w:hAnsi="Times New Roman" w:cs="Times New Roman"/>
        </w:rPr>
        <w:fldChar w:fldCharType="begin">
          <w:ffData>
            <w:name w:val="CROT_DATE_Y"/>
            <w:enabled/>
            <w:calcOnExit w:val="0"/>
            <w:textInput>
              <w:default w:val="XXXX"/>
              <w:maxLength w:val="4"/>
            </w:textInput>
          </w:ffData>
        </w:fldChar>
      </w:r>
      <w:bookmarkStart w:id="15" w:name="CROT_DATE_Y"/>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XXXX</w:t>
      </w:r>
      <w:r>
        <w:rPr>
          <w:rFonts w:ascii="Times New Roman" w:hAnsi="Times New Roman" w:cs="Times New Roman"/>
        </w:rPr>
        <w:fldChar w:fldCharType="end"/>
      </w:r>
      <w:bookmarkEnd w:id="15"/>
      <w:r>
        <w:rPr>
          <w:rFonts w:ascii="Times New Roman" w:hAnsi="Times New Roman" w:cs="Times New Roman"/>
        </w:rPr>
        <w:t xml:space="preserve"> - </w:t>
      </w:r>
      <w:r>
        <w:rPr>
          <w:rFonts w:ascii="Times New Roman" w:hAnsi="Times New Roman" w:cs="Times New Roman"/>
        </w:rPr>
        <w:fldChar w:fldCharType="begin">
          <w:ffData>
            <w:name w:val="CROT_DATE_M"/>
            <w:enabled/>
            <w:calcOnExit w:val="0"/>
            <w:textInput>
              <w:default w:val="XX"/>
              <w:maxLength w:val="2"/>
            </w:textInput>
          </w:ffData>
        </w:fldChar>
      </w:r>
      <w:bookmarkStart w:id="16" w:name="CROT_DATE_M"/>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w:t>
      </w:r>
      <w:r>
        <w:rPr>
          <w:rFonts w:ascii="Times New Roman" w:hAnsi="Times New Roman" w:cs="Times New Roman"/>
        </w:rPr>
        <w:fldChar w:fldCharType="end"/>
      </w:r>
      <w:bookmarkEnd w:id="16"/>
      <w:r>
        <w:rPr>
          <w:rFonts w:ascii="Times New Roman" w:hAnsi="Times New Roman" w:cs="Times New Roman"/>
        </w:rPr>
        <w:t xml:space="preserve"> - </w:t>
      </w:r>
      <w:r>
        <w:rPr>
          <w:rFonts w:ascii="Times New Roman" w:hAnsi="Times New Roman" w:cs="Times New Roman"/>
        </w:rPr>
        <w:fldChar w:fldCharType="begin">
          <w:ffData>
            <w:name w:val="CROT_DATE_D"/>
            <w:enabled/>
            <w:calcOnExit w:val="0"/>
            <w:textInput>
              <w:default w:val="XX"/>
              <w:maxLength w:val="2"/>
            </w:textInput>
          </w:ffData>
        </w:fldChar>
      </w:r>
      <w:bookmarkStart w:id="17" w:name="CROT_DATE_D"/>
      <w:r>
        <w:rPr>
          <w:rFonts w:ascii="Times New Roman" w:hAnsi="Times New Roman" w:cs="Times New Roman"/>
        </w:rPr>
        <w:instrText xml:space="preserve"> FORMTEXT </w:instrText>
      </w:r>
      <w:r>
        <w:rPr>
          <w:rFonts w:ascii="Times New Roman" w:hAnsi="Times New Roman" w:cs="Times New Roman"/>
        </w:rPr>
        <w:fldChar w:fldCharType="separate"/>
      </w:r>
      <w:r>
        <w:rPr>
          <w:rFonts w:ascii="Times New Roman" w:hAnsi="Times New Roman" w:cs="Times New Roman"/>
        </w:rPr>
        <w:t>XX</w:t>
      </w:r>
      <w:r>
        <w:rPr>
          <w:rFonts w:ascii="Times New Roman" w:hAnsi="Times New Roman" w:cs="Times New Roman"/>
        </w:rPr>
        <w:fldChar w:fldCharType="end"/>
      </w:r>
      <w:bookmarkEnd w:id="17"/>
      <w:r>
        <w:rPr>
          <w:rFonts w:hint="default" w:ascii="Times New Roman" w:hAnsi="Times New Roman" w:cs="Times New Roman"/>
        </w:rPr>
        <w:t>实施</w:t>
      </w:r>
    </w:p>
    <w:p>
      <w:pPr>
        <w:pStyle w:val="155"/>
        <w:keepNext w:val="0"/>
        <w:keepLines w:val="0"/>
        <w:pageBreakBefore w:val="0"/>
        <w:framePr w:h="584" w:hRule="exact" w:hSpace="181" w:vSpace="181" w:y="15027"/>
        <w:shd w:val="clear"/>
        <w:topLinePunct w:val="0"/>
        <w:bidi w:val="0"/>
        <w:spacing w:line="360" w:lineRule="auto"/>
        <w:rPr>
          <w:rFonts w:hint="default" w:ascii="Times New Roman" w:hAnsi="Times New Roman" w:cs="Times New Roman"/>
        </w:rPr>
      </w:pPr>
      <w:r>
        <w:rPr>
          <w:rFonts w:ascii="Times New Roman" w:hAnsi="Times New Roman" w:cs="Times New Roman"/>
          <w:w w:val="100"/>
          <w:sz w:val="28"/>
        </w:rPr>
        <w:fldChar w:fldCharType="begin">
          <w:ffData>
            <w:name w:val="fm"/>
            <w:enabled/>
            <w:calcOnExit w:val="0"/>
            <w:textInput/>
          </w:ffData>
        </w:fldChar>
      </w:r>
      <w:bookmarkStart w:id="18" w:name="fm"/>
      <w:r>
        <w:rPr>
          <w:rFonts w:ascii="Times New Roman" w:hAnsi="Times New Roman" w:cs="Times New Roman"/>
          <w:w w:val="100"/>
          <w:sz w:val="28"/>
        </w:rPr>
        <w:instrText xml:space="preserve"> FORMTEXT </w:instrText>
      </w:r>
      <w:r>
        <w:rPr>
          <w:rFonts w:ascii="Times New Roman" w:hAnsi="Times New Roman" w:cs="Times New Roman"/>
          <w:w w:val="100"/>
          <w:sz w:val="28"/>
        </w:rPr>
        <w:fldChar w:fldCharType="separate"/>
      </w:r>
      <w:r>
        <w:rPr>
          <w:rFonts w:hint="default" w:ascii="Times New Roman" w:hAnsi="Times New Roman" w:cs="Times New Roman"/>
          <w:w w:val="100"/>
          <w:sz w:val="28"/>
        </w:rPr>
        <w:t>湖南省市场监督管理局</w:t>
      </w:r>
      <w:r>
        <w:rPr>
          <w:rFonts w:ascii="Times New Roman" w:hAnsi="Times New Roman" w:cs="Times New Roman"/>
          <w:w w:val="100"/>
          <w:sz w:val="28"/>
        </w:rPr>
        <w:fldChar w:fldCharType="end"/>
      </w:r>
      <w:bookmarkEnd w:id="18"/>
      <w:r>
        <w:rPr>
          <w:rFonts w:ascii="Times New Roman" w:hAnsi="Times New Roman" w:cs="Times New Roman"/>
          <w:w w:val="100"/>
          <w:sz w:val="28"/>
        </w:rPr>
        <w:t>  </w:t>
      </w:r>
      <w:r>
        <w:rPr>
          <w:rStyle w:val="233"/>
          <w:rFonts w:hint="default" w:ascii="Times New Roman" w:hAnsi="Times New Roman" w:cs="Times New Roman"/>
          <w:position w:val="0"/>
        </w:rPr>
        <w:t>发</w:t>
      </w:r>
      <w:r>
        <w:rPr>
          <w:rStyle w:val="233"/>
          <w:rFonts w:hint="default" w:ascii="Times New Roman" w:hAnsi="Times New Roman" w:cs="Times New Roman"/>
          <w:spacing w:val="0"/>
          <w:position w:val="0"/>
        </w:rPr>
        <w:t>布</w:t>
      </w:r>
    </w:p>
    <w:p>
      <w:pPr>
        <w:keepNext w:val="0"/>
        <w:keepLines w:val="0"/>
        <w:pageBreakBefore w:val="0"/>
        <w:shd w:val="clear"/>
        <w:topLinePunct w:val="0"/>
        <w:bidi w:val="0"/>
        <w:spacing w:line="360" w:lineRule="auto"/>
        <w:rPr>
          <w:rFonts w:hint="default" w:ascii="Times New Roman" w:hAnsi="Times New Roman" w:cs="Times New Roman"/>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default" w:ascii="Times New Roman" w:hAnsi="Times New Roman" w:cs="Times New Roman"/>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p>
    <w:p>
      <w:pPr>
        <w:pStyle w:val="95"/>
        <w:keepNext w:val="0"/>
        <w:keepLines w:val="0"/>
        <w:pageBreakBefore w:val="0"/>
        <w:shd w:val="clear"/>
        <w:topLinePunct w:val="0"/>
        <w:bidi w:val="0"/>
        <w:spacing w:after="468" w:line="360" w:lineRule="auto"/>
        <w:rPr>
          <w:rFonts w:ascii="Times New Roman" w:hAnsi="Times New Roman" w:cs="Times New Roman"/>
        </w:rPr>
      </w:pPr>
      <w:bookmarkStart w:id="19" w:name="BookMark1"/>
      <w:bookmarkStart w:id="20" w:name="_Toc180483254"/>
      <w:bookmarkStart w:id="21" w:name="_Toc180483382"/>
      <w:bookmarkStart w:id="22" w:name="_Toc180483432"/>
      <w:r>
        <w:rPr>
          <w:rFonts w:hint="default" w:ascii="Times New Roman" w:hAnsi="Times New Roman" w:cs="Times New Roman"/>
          <w:spacing w:val="320"/>
        </w:rPr>
        <w:t>目</w:t>
      </w:r>
      <w:r>
        <w:rPr>
          <w:rFonts w:hint="default" w:ascii="Times New Roman" w:hAnsi="Times New Roman" w:cs="Times New Roman"/>
        </w:rPr>
        <w:t>次</w:t>
      </w:r>
    </w:p>
    <w:p>
      <w:pPr>
        <w:pStyle w:val="21"/>
        <w:keepNext w:val="0"/>
        <w:keepLines w:val="0"/>
        <w:pageBreakBefore w:val="0"/>
        <w:shd w:val="clear"/>
        <w:tabs>
          <w:tab w:val="right" w:leader="dot" w:pos="9344"/>
        </w:tabs>
        <w:topLinePunct w:val="0"/>
        <w:bidi w:val="0"/>
        <w:spacing w:line="360" w:lineRule="auto"/>
        <w:rPr>
          <w:rFonts w:hint="default" w:ascii="Times New Roman" w:hAnsi="Times New Roman" w:eastAsia="宋体" w:cs="Times New Roman"/>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TOC \o "1-1" \h </w:instrText>
      </w:r>
      <w:r>
        <w:rPr>
          <w:rFonts w:hint="default"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HYPERLINK \l "_Toc184838336" </w:instrText>
      </w:r>
      <w:r>
        <w:rPr>
          <w:rFonts w:ascii="Times New Roman" w:hAnsi="Times New Roman" w:cs="Times New Roman"/>
        </w:rPr>
        <w:fldChar w:fldCharType="separate"/>
      </w:r>
      <w:r>
        <w:rPr>
          <w:rFonts w:hint="default" w:ascii="Times New Roman" w:hAnsi="Times New Roman" w:cs="Times New Roman"/>
        </w:rPr>
        <w:t>前言</w:t>
      </w:r>
      <w:r>
        <w:rPr>
          <w:rFonts w:hint="default" w:ascii="Times New Roman" w:hAnsi="Times New Roman" w:cs="Times New Roman"/>
        </w:rPr>
        <w:tab/>
      </w:r>
      <w:r>
        <w:rPr>
          <w:rFonts w:hint="default" w:ascii="Times New Roman" w:hAnsi="Times New Roman" w:cs="Times New Roman"/>
        </w:rPr>
        <w:fldChar w:fldCharType="end"/>
      </w:r>
      <w:r>
        <w:rPr>
          <w:rFonts w:hint="default" w:ascii="Times New Roman" w:hAnsi="Times New Roman" w:cs="Times New Roman"/>
          <w:lang w:val="en-US" w:eastAsia="zh-CN"/>
        </w:rPr>
        <w:t>1</w:t>
      </w:r>
    </w:p>
    <w:p>
      <w:pPr>
        <w:pStyle w:val="21"/>
        <w:keepNext w:val="0"/>
        <w:keepLines w:val="0"/>
        <w:pageBreakBefore w:val="0"/>
        <w:shd w:val="clear"/>
        <w:tabs>
          <w:tab w:val="right" w:leader="dot" w:pos="9344"/>
        </w:tabs>
        <w:topLinePunct w:val="0"/>
        <w:bidi w:val="0"/>
        <w:spacing w:line="360" w:lineRule="auto"/>
        <w:rPr>
          <w:rFonts w:hint="default" w:ascii="Times New Roman" w:hAnsi="Times New Roman" w:eastAsia="宋体" w:cs="Times New Roman"/>
          <w:lang w:eastAsia="zh-CN"/>
        </w:rPr>
      </w:pPr>
      <w:r>
        <w:rPr>
          <w:rFonts w:ascii="Times New Roman" w:hAnsi="Times New Roman" w:cs="Times New Roman"/>
        </w:rPr>
        <w:fldChar w:fldCharType="begin"/>
      </w:r>
      <w:r>
        <w:rPr>
          <w:rFonts w:ascii="Times New Roman" w:hAnsi="Times New Roman" w:cs="Times New Roman"/>
        </w:rPr>
        <w:instrText xml:space="preserve"> HYPERLINK \l "_Toc184838338" </w:instrText>
      </w:r>
      <w:r>
        <w:rPr>
          <w:rFonts w:ascii="Times New Roman" w:hAnsi="Times New Roman" w:cs="Times New Roman"/>
        </w:rPr>
        <w:fldChar w:fldCharType="separate"/>
      </w:r>
      <w:r>
        <w:rPr>
          <w:rFonts w:hint="default" w:ascii="Times New Roman" w:hAnsi="Times New Roman" w:cs="Times New Roman"/>
        </w:rPr>
        <w:t>1 范围</w:t>
      </w:r>
      <w:r>
        <w:rPr>
          <w:rFonts w:hint="default" w:ascii="Times New Roman" w:hAnsi="Times New Roman" w:cs="Times New Roman"/>
        </w:rPr>
        <w:tab/>
      </w:r>
      <w:r>
        <w:rPr>
          <w:rFonts w:hint="default" w:ascii="Times New Roman" w:hAnsi="Times New Roman" w:cs="Times New Roman"/>
        </w:rPr>
        <w:fldChar w:fldCharType="end"/>
      </w:r>
      <w:r>
        <w:rPr>
          <w:rFonts w:hint="eastAsia" w:ascii="Times New Roman" w:hAnsi="Times New Roman" w:cs="Times New Roman"/>
          <w:lang w:val="en-US" w:eastAsia="zh-CN"/>
        </w:rPr>
        <w:t>2</w:t>
      </w:r>
    </w:p>
    <w:p>
      <w:pPr>
        <w:pStyle w:val="21"/>
        <w:keepNext w:val="0"/>
        <w:keepLines w:val="0"/>
        <w:pageBreakBefore w:val="0"/>
        <w:shd w:val="clear"/>
        <w:tabs>
          <w:tab w:val="right" w:leader="dot" w:pos="9344"/>
        </w:tabs>
        <w:topLinePunct w:val="0"/>
        <w:bidi w:val="0"/>
        <w:spacing w:line="360" w:lineRule="auto"/>
        <w:rPr>
          <w:rFonts w:hint="default" w:ascii="Times New Roman" w:hAnsi="Times New Roman" w:eastAsia="宋体" w:cs="Times New Roman"/>
          <w:lang w:eastAsia="zh-CN"/>
        </w:rPr>
      </w:pPr>
      <w:r>
        <w:rPr>
          <w:rFonts w:ascii="Times New Roman" w:hAnsi="Times New Roman" w:cs="Times New Roman"/>
        </w:rPr>
        <w:fldChar w:fldCharType="begin"/>
      </w:r>
      <w:r>
        <w:rPr>
          <w:rFonts w:ascii="Times New Roman" w:hAnsi="Times New Roman" w:cs="Times New Roman"/>
        </w:rPr>
        <w:instrText xml:space="preserve"> HYPERLINK \l "_Toc184838339" </w:instrText>
      </w:r>
      <w:r>
        <w:rPr>
          <w:rFonts w:ascii="Times New Roman" w:hAnsi="Times New Roman" w:cs="Times New Roman"/>
        </w:rPr>
        <w:fldChar w:fldCharType="separate"/>
      </w:r>
      <w:r>
        <w:rPr>
          <w:rFonts w:hint="default" w:ascii="Times New Roman" w:hAnsi="Times New Roman" w:cs="Times New Roman"/>
        </w:rPr>
        <w:t>2 规范性引用文件</w:t>
      </w:r>
      <w:r>
        <w:rPr>
          <w:rFonts w:hint="default" w:ascii="Times New Roman" w:hAnsi="Times New Roman" w:cs="Times New Roman"/>
        </w:rPr>
        <w:tab/>
      </w:r>
      <w:r>
        <w:rPr>
          <w:rFonts w:hint="default" w:ascii="Times New Roman" w:hAnsi="Times New Roman" w:cs="Times New Roman"/>
        </w:rPr>
        <w:fldChar w:fldCharType="end"/>
      </w:r>
      <w:r>
        <w:rPr>
          <w:rFonts w:hint="eastAsia" w:ascii="Times New Roman" w:hAnsi="Times New Roman" w:cs="Times New Roman"/>
          <w:lang w:val="en-US" w:eastAsia="zh-CN"/>
        </w:rPr>
        <w:t>2</w:t>
      </w:r>
    </w:p>
    <w:p>
      <w:pPr>
        <w:pStyle w:val="21"/>
        <w:keepNext w:val="0"/>
        <w:keepLines w:val="0"/>
        <w:pageBreakBefore w:val="0"/>
        <w:shd w:val="clear"/>
        <w:tabs>
          <w:tab w:val="right" w:leader="dot" w:pos="9344"/>
        </w:tabs>
        <w:topLinePunct w:val="0"/>
        <w:bidi w:val="0"/>
        <w:spacing w:line="360" w:lineRule="auto"/>
        <w:rPr>
          <w:rFonts w:hint="default" w:ascii="Times New Roman" w:hAnsi="Times New Roman" w:eastAsia="宋体" w:cs="Times New Roman"/>
          <w:lang w:eastAsia="zh-CN"/>
        </w:rPr>
      </w:pPr>
      <w:r>
        <w:rPr>
          <w:rFonts w:ascii="Times New Roman" w:hAnsi="Times New Roman" w:cs="Times New Roman"/>
        </w:rPr>
        <w:fldChar w:fldCharType="begin"/>
      </w:r>
      <w:r>
        <w:rPr>
          <w:rFonts w:ascii="Times New Roman" w:hAnsi="Times New Roman" w:cs="Times New Roman"/>
        </w:rPr>
        <w:instrText xml:space="preserve"> HYPERLINK \l "_Toc184838340" </w:instrText>
      </w:r>
      <w:r>
        <w:rPr>
          <w:rFonts w:ascii="Times New Roman" w:hAnsi="Times New Roman" w:cs="Times New Roman"/>
        </w:rPr>
        <w:fldChar w:fldCharType="separate"/>
      </w:r>
      <w:r>
        <w:rPr>
          <w:rFonts w:hint="default" w:ascii="Times New Roman" w:hAnsi="Times New Roman" w:cs="Times New Roman"/>
        </w:rPr>
        <w:t>3 术语和定义</w:t>
      </w:r>
      <w:r>
        <w:rPr>
          <w:rFonts w:hint="default" w:ascii="Times New Roman" w:hAnsi="Times New Roman" w:cs="Times New Roman"/>
        </w:rPr>
        <w:tab/>
      </w:r>
      <w:r>
        <w:rPr>
          <w:rFonts w:hint="default" w:ascii="Times New Roman" w:hAnsi="Times New Roman" w:cs="Times New Roman"/>
        </w:rPr>
        <w:fldChar w:fldCharType="end"/>
      </w:r>
      <w:r>
        <w:rPr>
          <w:rFonts w:hint="eastAsia" w:ascii="Times New Roman" w:hAnsi="Times New Roman" w:cs="Times New Roman"/>
          <w:lang w:val="en-US" w:eastAsia="zh-CN"/>
        </w:rPr>
        <w:t>3</w:t>
      </w:r>
    </w:p>
    <w:p>
      <w:pPr>
        <w:pStyle w:val="21"/>
        <w:keepNext w:val="0"/>
        <w:keepLines w:val="0"/>
        <w:pageBreakBefore w:val="0"/>
        <w:shd w:val="clear"/>
        <w:tabs>
          <w:tab w:val="right" w:leader="dot" w:pos="9344"/>
        </w:tabs>
        <w:topLinePunct w:val="0"/>
        <w:bidi w:val="0"/>
        <w:spacing w:line="36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"_Toc184838341" </w:instrText>
      </w:r>
      <w:r>
        <w:rPr>
          <w:rFonts w:ascii="Times New Roman" w:hAnsi="Times New Roman" w:cs="Times New Roman"/>
        </w:rPr>
        <w:fldChar w:fldCharType="separate"/>
      </w:r>
      <w:r>
        <w:rPr>
          <w:rFonts w:hint="default" w:ascii="Times New Roman" w:hAnsi="Times New Roman" w:cs="Times New Roman"/>
        </w:rPr>
        <w:t xml:space="preserve">4 </w:t>
      </w:r>
      <w:r>
        <w:rPr>
          <w:rFonts w:hint="default" w:ascii="Times New Roman" w:hAnsi="Times New Roman" w:cs="Times New Roman"/>
          <w:lang w:val="en-US" w:eastAsia="zh-CN"/>
        </w:rPr>
        <w:t>服务组织的</w:t>
      </w:r>
      <w:r>
        <w:rPr>
          <w:rFonts w:hint="default" w:ascii="Times New Roman" w:hAnsi="Times New Roman" w:cs="Times New Roman"/>
        </w:rPr>
        <w:t>基本要求</w:t>
      </w:r>
      <w:r>
        <w:rPr>
          <w:rFonts w:hint="default" w:ascii="Times New Roman" w:hAnsi="Times New Roman" w:cs="Times New Roman"/>
        </w:rPr>
        <w:tab/>
      </w:r>
      <w:r>
        <w:rPr>
          <w:rFonts w:hint="default" w:ascii="Times New Roman" w:hAnsi="Times New Roman" w:cs="Times New Roman"/>
        </w:rPr>
        <w:fldChar w:fldCharType="end"/>
      </w:r>
      <w:r>
        <w:rPr>
          <w:rFonts w:hint="eastAsia" w:ascii="Times New Roman" w:hAnsi="Times New Roman" w:cs="Times New Roman"/>
          <w:lang w:val="en-US" w:eastAsia="zh-CN"/>
        </w:rPr>
        <w:t>3</w:t>
      </w:r>
    </w:p>
    <w:p>
      <w:pPr>
        <w:pStyle w:val="21"/>
        <w:keepNext w:val="0"/>
        <w:keepLines w:val="0"/>
        <w:pageBreakBefore w:val="0"/>
        <w:widowControl w:val="0"/>
        <w:shd w:val="clear"/>
        <w:tabs>
          <w:tab w:val="right" w:leader="dot" w:pos="9344"/>
        </w:tabs>
        <w:kinsoku/>
        <w:wordWrap/>
        <w:overflowPunct/>
        <w:topLinePunct w:val="0"/>
        <w:autoSpaceDE/>
        <w:autoSpaceDN/>
        <w:bidi w:val="0"/>
        <w:adjustRightInd w:val="0"/>
        <w:snapToGrid/>
        <w:spacing w:line="360" w:lineRule="auto"/>
        <w:textAlignment w:val="auto"/>
        <w:rPr>
          <w:rFonts w:hint="default" w:ascii="Times New Roman" w:hAnsi="Times New Roman" w:eastAsia="宋体" w:cs="Times New Roman"/>
          <w:lang w:eastAsia="zh-CN"/>
        </w:rPr>
      </w:pPr>
      <w:r>
        <w:rPr>
          <w:rFonts w:ascii="Times New Roman" w:hAnsi="Times New Roman" w:cs="Times New Roman"/>
        </w:rPr>
        <w:fldChar w:fldCharType="begin"/>
      </w:r>
      <w:r>
        <w:rPr>
          <w:rFonts w:ascii="Times New Roman" w:hAnsi="Times New Roman" w:cs="Times New Roman"/>
        </w:rPr>
        <w:instrText xml:space="preserve"> HYPERLINK \l "_Toc184838342" </w:instrText>
      </w:r>
      <w:r>
        <w:rPr>
          <w:rFonts w:ascii="Times New Roman" w:hAnsi="Times New Roman" w:cs="Times New Roman"/>
        </w:rPr>
        <w:fldChar w:fldCharType="separate"/>
      </w:r>
      <w:r>
        <w:rPr>
          <w:rFonts w:hint="default" w:ascii="Times New Roman" w:hAnsi="Times New Roman" w:cs="Times New Roman"/>
        </w:rPr>
        <w:t>5 服务内容与</w:t>
      </w:r>
      <w:r>
        <w:rPr>
          <w:rFonts w:hint="default" w:ascii="Times New Roman" w:hAnsi="Times New Roman" w:cs="Times New Roman"/>
          <w:lang w:val="en-US" w:eastAsia="zh-CN"/>
        </w:rPr>
        <w:t>标准</w:t>
      </w:r>
      <w:r>
        <w:rPr>
          <w:rFonts w:hint="default" w:ascii="Times New Roman" w:hAnsi="Times New Roman" w:cs="Times New Roman"/>
        </w:rPr>
        <w:tab/>
      </w:r>
      <w:r>
        <w:rPr>
          <w:rFonts w:hint="default" w:ascii="Times New Roman" w:hAnsi="Times New Roman" w:cs="Times New Roman"/>
        </w:rPr>
        <w:fldChar w:fldCharType="end"/>
      </w:r>
      <w:r>
        <w:rPr>
          <w:rFonts w:hint="eastAsia" w:ascii="Times New Roman" w:hAnsi="Times New Roman" w:cs="Times New Roman"/>
          <w:lang w:val="en-US" w:eastAsia="zh-CN"/>
        </w:rPr>
        <w:t>4</w:t>
      </w:r>
    </w:p>
    <w:p>
      <w:pPr>
        <w:pStyle w:val="21"/>
        <w:keepNext w:val="0"/>
        <w:keepLines w:val="0"/>
        <w:pageBreakBefore w:val="0"/>
        <w:widowControl w:val="0"/>
        <w:shd w:val="clear"/>
        <w:tabs>
          <w:tab w:val="right" w:leader="dot" w:pos="9344"/>
        </w:tabs>
        <w:kinsoku/>
        <w:wordWrap/>
        <w:overflowPunct/>
        <w:topLinePunct w:val="0"/>
        <w:autoSpaceDE/>
        <w:autoSpaceDN/>
        <w:bidi w:val="0"/>
        <w:adjustRightInd w:val="0"/>
        <w:snapToGrid/>
        <w:spacing w:line="360" w:lineRule="auto"/>
        <w:textAlignment w:val="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"_Toc184838343" </w:instrText>
      </w:r>
      <w:r>
        <w:rPr>
          <w:rFonts w:ascii="Times New Roman" w:hAnsi="Times New Roman" w:cs="Times New Roman"/>
        </w:rPr>
        <w:fldChar w:fldCharType="separate"/>
      </w:r>
      <w:r>
        <w:rPr>
          <w:rFonts w:hint="default" w:ascii="Times New Roman" w:hAnsi="Times New Roman" w:cs="Times New Roman"/>
        </w:rPr>
        <w:t>6 服务管理</w:t>
      </w:r>
      <w:r>
        <w:rPr>
          <w:rFonts w:hint="default" w:ascii="Times New Roman" w:hAnsi="Times New Roman" w:cs="Times New Roman"/>
        </w:rPr>
        <w:tab/>
      </w:r>
      <w:r>
        <w:rPr>
          <w:rFonts w:hint="default" w:ascii="Times New Roman" w:hAnsi="Times New Roman" w:cs="Times New Roman"/>
        </w:rPr>
        <w:fldChar w:fldCharType="end"/>
      </w:r>
      <w:r>
        <w:rPr>
          <w:rFonts w:hint="eastAsia" w:ascii="Times New Roman" w:hAnsi="Times New Roman" w:cs="Times New Roman"/>
          <w:lang w:val="en-US" w:eastAsia="zh-CN"/>
        </w:rPr>
        <w:t>7</w:t>
      </w:r>
    </w:p>
    <w:p>
      <w:pPr>
        <w:pStyle w:val="21"/>
        <w:keepNext w:val="0"/>
        <w:keepLines w:val="0"/>
        <w:pageBreakBefore w:val="0"/>
        <w:widowControl w:val="0"/>
        <w:shd w:val="clear"/>
        <w:tabs>
          <w:tab w:val="right" w:leader="dot" w:pos="9344"/>
        </w:tabs>
        <w:kinsoku/>
        <w:wordWrap/>
        <w:overflowPunct/>
        <w:topLinePunct w:val="0"/>
        <w:autoSpaceDE/>
        <w:autoSpaceDN/>
        <w:bidi w:val="0"/>
        <w:adjustRightInd w:val="0"/>
        <w:snapToGrid/>
        <w:spacing w:line="360" w:lineRule="auto"/>
        <w:textAlignment w:val="auto"/>
        <w:rPr>
          <w:rFonts w:hint="default" w:ascii="Times New Roman" w:hAnsi="Times New Roman" w:eastAsia="宋体" w:cs="Times New Roman"/>
          <w:lang w:eastAsia="zh-CN"/>
        </w:rPr>
      </w:pPr>
      <w:r>
        <w:rPr>
          <w:rFonts w:ascii="Times New Roman" w:hAnsi="Times New Roman" w:cs="Times New Roman"/>
        </w:rPr>
        <w:fldChar w:fldCharType="begin"/>
      </w:r>
      <w:r>
        <w:rPr>
          <w:rFonts w:ascii="Times New Roman" w:hAnsi="Times New Roman" w:cs="Times New Roman"/>
        </w:rPr>
        <w:instrText xml:space="preserve"> HYPERLINK \l "_Toc184838344" </w:instrText>
      </w:r>
      <w:r>
        <w:rPr>
          <w:rFonts w:ascii="Times New Roman" w:hAnsi="Times New Roman" w:cs="Times New Roman"/>
        </w:rPr>
        <w:fldChar w:fldCharType="separate"/>
      </w:r>
      <w:r>
        <w:rPr>
          <w:rFonts w:hint="default" w:ascii="Times New Roman" w:hAnsi="Times New Roman" w:cs="Times New Roman"/>
        </w:rPr>
        <w:t>7 服务质量监控与评价</w:t>
      </w:r>
      <w:r>
        <w:rPr>
          <w:rFonts w:hint="default" w:ascii="Times New Roman" w:hAnsi="Times New Roman" w:cs="Times New Roman"/>
        </w:rPr>
        <w:tab/>
      </w:r>
      <w:r>
        <w:rPr>
          <w:rFonts w:hint="default" w:ascii="Times New Roman" w:hAnsi="Times New Roman" w:cs="Times New Roman"/>
        </w:rPr>
        <w:fldChar w:fldCharType="end"/>
      </w:r>
      <w:r>
        <w:rPr>
          <w:rFonts w:hint="default" w:ascii="Times New Roman" w:hAnsi="Times New Roman" w:cs="Times New Roman"/>
          <w:lang w:val="en-US" w:eastAsia="zh-CN"/>
        </w:rPr>
        <w:t>8</w:t>
      </w:r>
    </w:p>
    <w:p>
      <w:pPr>
        <w:pStyle w:val="21"/>
        <w:keepNext w:val="0"/>
        <w:keepLines w:val="0"/>
        <w:pageBreakBefore w:val="0"/>
        <w:widowControl w:val="0"/>
        <w:shd w:val="clear"/>
        <w:tabs>
          <w:tab w:val="right" w:leader="dot" w:pos="9344"/>
        </w:tabs>
        <w:kinsoku/>
        <w:wordWrap/>
        <w:overflowPunct/>
        <w:topLinePunct w:val="0"/>
        <w:autoSpaceDE/>
        <w:autoSpaceDN/>
        <w:bidi w:val="0"/>
        <w:adjustRightInd w:val="0"/>
        <w:snapToGrid/>
        <w:spacing w:line="360" w:lineRule="auto"/>
        <w:textAlignment w:val="auto"/>
        <w:rPr>
          <w:rFonts w:hint="default" w:ascii="Times New Roman" w:hAnsi="Times New Roman" w:eastAsia="宋体" w:cs="Times New Roman"/>
          <w:lang w:val="en-US" w:eastAsia="zh-CN"/>
        </w:rPr>
      </w:pPr>
      <w:r>
        <w:rPr>
          <w:rFonts w:ascii="Times New Roman" w:hAnsi="Times New Roman" w:cs="Times New Roman"/>
        </w:rPr>
        <w:fldChar w:fldCharType="begin"/>
      </w:r>
      <w:r>
        <w:rPr>
          <w:rFonts w:ascii="Times New Roman" w:hAnsi="Times New Roman" w:cs="Times New Roman"/>
        </w:rPr>
        <w:instrText xml:space="preserve"> HYPERLINK \l "_Toc195632801" </w:instrText>
      </w:r>
      <w:r>
        <w:rPr>
          <w:rFonts w:ascii="Times New Roman" w:hAnsi="Times New Roman" w:cs="Times New Roman"/>
        </w:rPr>
        <w:fldChar w:fldCharType="separate"/>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t>附录A</w:t>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fldChar w:fldCharType="end"/>
      </w:r>
      <w:r>
        <w:rPr>
          <w:rFonts w:ascii="Times New Roman" w:hAnsi="Times New Roman" w:cs="Times New Roman"/>
        </w:rPr>
        <w:fldChar w:fldCharType="begin"/>
      </w:r>
      <w:r>
        <w:rPr>
          <w:rFonts w:ascii="Times New Roman" w:hAnsi="Times New Roman" w:cs="Times New Roman"/>
        </w:rPr>
        <w:instrText xml:space="preserve"> HYPERLINK \l "_Toc195632802" </w:instrText>
      </w:r>
      <w:r>
        <w:rPr>
          <w:rFonts w:ascii="Times New Roman" w:hAnsi="Times New Roman" w:cs="Times New Roman"/>
        </w:rPr>
        <w:fldChar w:fldCharType="separate"/>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t>（资料性）</w:t>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fldChar w:fldCharType="end"/>
      </w:r>
      <w:r>
        <w:rPr>
          <w:rFonts w:ascii="Times New Roman" w:hAnsi="Times New Roman" w:cs="Times New Roman"/>
        </w:rPr>
        <w:fldChar w:fldCharType="begin"/>
      </w:r>
      <w:r>
        <w:rPr>
          <w:rFonts w:ascii="Times New Roman" w:hAnsi="Times New Roman" w:cs="Times New Roman"/>
        </w:rPr>
        <w:instrText xml:space="preserve"> HYPERLINK \l "_Toc195632803" </w:instrText>
      </w:r>
      <w:r>
        <w:rPr>
          <w:rFonts w:ascii="Times New Roman" w:hAnsi="Times New Roman" w:cs="Times New Roman"/>
        </w:rPr>
        <w:fldChar w:fldCharType="separate"/>
      </w:r>
      <w:r>
        <w:rPr>
          <w:rStyle w:val="36"/>
          <w:rFonts w:hint="default" w:ascii="Times New Roman" w:hAnsi="Times New Roman" w:cs="Times New Roman"/>
          <w:color w:val="0D0D0D" w:themeColor="text1" w:themeTint="F2"/>
          <w14:textFill>
            <w14:solidFill>
              <w14:schemeClr w14:val="tx1">
                <w14:lumMod w14:val="95000"/>
                <w14:lumOff w14:val="5000"/>
              </w14:schemeClr>
            </w14:solidFill>
          </w14:textFill>
        </w:rPr>
        <w:t>湖南省</w:t>
      </w:r>
      <w:r>
        <w:rPr>
          <w:rStyle w:val="36"/>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油菜</w:t>
      </w:r>
      <w:r>
        <w:rPr>
          <w:rStyle w:val="36"/>
          <w:rFonts w:hint="default" w:ascii="Times New Roman" w:hAnsi="Times New Roman" w:cs="Times New Roman"/>
          <w:color w:val="0D0D0D" w:themeColor="text1" w:themeTint="F2"/>
          <w14:textFill>
            <w14:solidFill>
              <w14:schemeClr w14:val="tx1">
                <w14:lumMod w14:val="95000"/>
                <w14:lumOff w14:val="5000"/>
              </w14:schemeClr>
            </w14:solidFill>
          </w14:textFill>
        </w:rPr>
        <w:t>生产</w:t>
      </w:r>
      <w:r>
        <w:rPr>
          <w:rStyle w:val="36"/>
          <w:rFonts w:ascii="Times New Roman" w:hAnsi="Times New Roman" w:cs="Times New Roman"/>
          <w:color w:val="0D0D0D" w:themeColor="text1" w:themeTint="F2"/>
          <w:lang w:val="en"/>
          <w14:textFill>
            <w14:solidFill>
              <w14:schemeClr w14:val="tx1">
                <w14:lumMod w14:val="95000"/>
                <w14:lumOff w14:val="5000"/>
              </w14:schemeClr>
            </w14:solidFill>
          </w14:textFill>
        </w:rPr>
        <w:t>社会化服务</w:t>
      </w:r>
      <w:r>
        <w:rPr>
          <w:rStyle w:val="36"/>
          <w:rFonts w:hint="default" w:ascii="Times New Roman" w:hAnsi="Times New Roman" w:cs="Times New Roman"/>
          <w:color w:val="0D0D0D" w:themeColor="text1" w:themeTint="F2"/>
          <w14:textFill>
            <w14:solidFill>
              <w14:schemeClr w14:val="tx1">
                <w14:lumMod w14:val="95000"/>
                <w14:lumOff w14:val="5000"/>
              </w14:schemeClr>
            </w14:solidFill>
          </w14:textFill>
        </w:rPr>
        <w:t>合同（范本）</w:t>
      </w:r>
      <w:r>
        <w:rPr>
          <w:rFonts w:ascii="Times New Roman" w:hAnsi="Times New Roman" w:cs="Times New Roman"/>
          <w:color w:val="0D0D0D" w:themeColor="text1" w:themeTint="F2"/>
          <w14:textFill>
            <w14:solidFill>
              <w14:schemeClr w14:val="tx1">
                <w14:lumMod w14:val="95000"/>
                <w14:lumOff w14:val="5000"/>
              </w14:schemeClr>
            </w14:solidFill>
          </w14:textFill>
        </w:rPr>
        <w:tab/>
      </w:r>
      <w:r>
        <w:rPr>
          <w:rFonts w:hint="default" w:ascii="Times New Roman" w:hAnsi="Times New Roman" w:cs="Times New Roman"/>
          <w:color w:val="0D0D0D" w:themeColor="text1" w:themeTint="F2"/>
          <w14:textFill>
            <w14:solidFill>
              <w14:schemeClr w14:val="tx1">
                <w14:lumMod w14:val="95000"/>
                <w14:lumOff w14:val="5000"/>
              </w14:schemeClr>
            </w14:solidFill>
          </w14:textFill>
        </w:rPr>
        <w:fldChar w:fldCharType="end"/>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w:t>
      </w:r>
    </w:p>
    <w:p>
      <w:pPr>
        <w:pStyle w:val="21"/>
        <w:keepNext w:val="0"/>
        <w:keepLines w:val="0"/>
        <w:pageBreakBefore w:val="0"/>
        <w:widowControl w:val="0"/>
        <w:shd w:val="clear"/>
        <w:tabs>
          <w:tab w:val="right" w:leader="dot" w:pos="9344"/>
        </w:tabs>
        <w:kinsoku/>
        <w:wordWrap/>
        <w:overflowPunct/>
        <w:topLinePunct w:val="0"/>
        <w:autoSpaceDE/>
        <w:autoSpaceDN/>
        <w:bidi w:val="0"/>
        <w:adjustRightInd w:val="0"/>
        <w:snapToGrid/>
        <w:spacing w:line="360" w:lineRule="auto"/>
        <w:textAlignment w:val="auto"/>
        <w:rPr>
          <w:rFonts w:hint="default" w:eastAsia="宋体"/>
          <w:color w:val="auto"/>
          <w:lang w:val="en-US" w:eastAsia="zh-CN"/>
        </w:rPr>
      </w:pPr>
      <w:r>
        <w:rPr>
          <w:rFonts w:hint="eastAsia"/>
          <w:color w:val="auto"/>
          <w:lang w:val="en-US" w:eastAsia="zh-CN"/>
        </w:rPr>
        <w:t>附录 B</w:t>
      </w:r>
      <w:r>
        <w:rPr>
          <w:rFonts w:ascii="Times New Roman" w:hAnsi="Times New Roman" w:cs="Times New Roman"/>
          <w:color w:val="auto"/>
        </w:rPr>
        <w:fldChar w:fldCharType="begin"/>
      </w:r>
      <w:r>
        <w:rPr>
          <w:rFonts w:ascii="Times New Roman" w:hAnsi="Times New Roman" w:cs="Times New Roman"/>
          <w:color w:val="auto"/>
        </w:rPr>
        <w:instrText xml:space="preserve"> HYPERLINK \l "_Toc195632802" </w:instrText>
      </w:r>
      <w:r>
        <w:rPr>
          <w:rFonts w:ascii="Times New Roman" w:hAnsi="Times New Roman" w:cs="Times New Roman"/>
          <w:color w:val="auto"/>
        </w:rPr>
        <w:fldChar w:fldCharType="separate"/>
      </w:r>
      <w:r>
        <w:rPr>
          <w:rStyle w:val="36"/>
          <w:rFonts w:ascii="Times New Roman" w:hAnsi="Times New Roman" w:cs="Times New Roman"/>
          <w:color w:val="auto"/>
        </w:rPr>
        <w:t>（资料性）</w:t>
      </w:r>
      <w:r>
        <w:rPr>
          <w:rStyle w:val="36"/>
          <w:rFonts w:ascii="Times New Roman" w:hAnsi="Times New Roman" w:cs="Times New Roman"/>
          <w:color w:val="auto"/>
        </w:rPr>
        <w:fldChar w:fldCharType="end"/>
      </w:r>
      <w:r>
        <w:rPr>
          <w:rFonts w:hint="eastAsia"/>
          <w:color w:val="auto"/>
        </w:rPr>
        <w:t>合同中明确的服务内容和质量要求</w:t>
      </w:r>
      <w:r>
        <w:rPr>
          <w:rFonts w:ascii="Times New Roman" w:hAnsi="Times New Roman" w:cs="Times New Roman"/>
          <w:color w:val="auto"/>
        </w:rPr>
        <w:tab/>
      </w:r>
      <w:r>
        <w:rPr>
          <w:rFonts w:hint="eastAsia"/>
          <w:color w:val="auto"/>
          <w:lang w:val="en-US" w:eastAsia="zh-CN"/>
        </w:rPr>
        <w:t>14</w:t>
      </w:r>
    </w:p>
    <w:p>
      <w:pPr>
        <w:pStyle w:val="21"/>
        <w:keepNext w:val="0"/>
        <w:keepLines w:val="0"/>
        <w:pageBreakBefore w:val="0"/>
        <w:widowControl w:val="0"/>
        <w:shd w:val="clear"/>
        <w:tabs>
          <w:tab w:val="right" w:leader="dot" w:pos="9344"/>
        </w:tabs>
        <w:kinsoku/>
        <w:wordWrap/>
        <w:overflowPunct/>
        <w:topLinePunct w:val="0"/>
        <w:autoSpaceDE/>
        <w:autoSpaceDN/>
        <w:bidi w:val="0"/>
        <w:adjustRightInd w:val="0"/>
        <w:snapToGrid/>
        <w:spacing w:line="360" w:lineRule="auto"/>
        <w:textAlignment w:val="auto"/>
        <w:rPr>
          <w:rFonts w:hint="default" w:ascii="Times New Roman" w:hAnsi="Times New Roman" w:eastAsia="宋体" w:cs="Times New Roman"/>
          <w:lang w:eastAsia="zh-CN"/>
        </w:rPr>
      </w:pPr>
      <w:r>
        <w:rPr>
          <w:rFonts w:ascii="Times New Roman" w:hAnsi="Times New Roman" w:cs="Times New Roman"/>
        </w:rPr>
        <w:fldChar w:fldCharType="begin"/>
      </w:r>
      <w:r>
        <w:rPr>
          <w:rFonts w:ascii="Times New Roman" w:hAnsi="Times New Roman" w:cs="Times New Roman"/>
        </w:rPr>
        <w:instrText xml:space="preserve"> HYPERLINK \l "_Toc195632801" </w:instrText>
      </w:r>
      <w:r>
        <w:rPr>
          <w:rFonts w:ascii="Times New Roman" w:hAnsi="Times New Roman" w:cs="Times New Roman"/>
        </w:rPr>
        <w:fldChar w:fldCharType="separate"/>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t>附录</w:t>
      </w:r>
      <w:r>
        <w:rPr>
          <w:rStyle w:val="36"/>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Style w:val="36"/>
          <w:rFonts w:hint="default" w:ascii="Times New Roman" w:hAnsi="Times New Roman" w:cs="Times New Roman"/>
          <w:color w:val="0D0D0D" w:themeColor="text1" w:themeTint="F2"/>
          <w14:textFill>
            <w14:solidFill>
              <w14:schemeClr w14:val="tx1">
                <w14:lumMod w14:val="95000"/>
                <w14:lumOff w14:val="5000"/>
              </w14:schemeClr>
            </w14:solidFill>
          </w14:textFill>
        </w:rPr>
        <w:fldChar w:fldCharType="end"/>
      </w:r>
      <w:r>
        <w:rPr>
          <w:rStyle w:val="36"/>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t>C</w:t>
      </w:r>
      <w:r>
        <w:rPr>
          <w:rFonts w:ascii="Times New Roman" w:hAnsi="Times New Roman" w:cs="Times New Roman"/>
        </w:rPr>
        <w:fldChar w:fldCharType="begin"/>
      </w:r>
      <w:r>
        <w:rPr>
          <w:rFonts w:ascii="Times New Roman" w:hAnsi="Times New Roman" w:cs="Times New Roman"/>
        </w:rPr>
        <w:instrText xml:space="preserve"> HYPERLINK \l "_Toc195632802" </w:instrText>
      </w:r>
      <w:r>
        <w:rPr>
          <w:rFonts w:ascii="Times New Roman" w:hAnsi="Times New Roman" w:cs="Times New Roman"/>
        </w:rPr>
        <w:fldChar w:fldCharType="separate"/>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t>（资料性）</w:t>
      </w:r>
      <w:r>
        <w:rPr>
          <w:rStyle w:val="36"/>
          <w:rFonts w:ascii="Times New Roman" w:hAnsi="Times New Roman" w:cs="Times New Roman"/>
          <w:color w:val="0D0D0D" w:themeColor="text1" w:themeTint="F2"/>
          <w14:textFill>
            <w14:solidFill>
              <w14:schemeClr w14:val="tx1">
                <w14:lumMod w14:val="95000"/>
                <w14:lumOff w14:val="5000"/>
              </w14:schemeClr>
            </w14:solidFill>
          </w14:textFill>
        </w:rPr>
        <w:fldChar w:fldCharType="end"/>
      </w:r>
      <w:r>
        <w:rPr>
          <w:rFonts w:ascii="Times New Roman" w:hAnsi="Times New Roman" w:cs="Times New Roman"/>
        </w:rPr>
        <w:fldChar w:fldCharType="begin"/>
      </w:r>
      <w:r>
        <w:rPr>
          <w:rFonts w:ascii="Times New Roman" w:hAnsi="Times New Roman" w:cs="Times New Roman"/>
        </w:rPr>
        <w:instrText xml:space="preserve"> HYPERLINK \l "_Toc195632803" </w:instrText>
      </w:r>
      <w:r>
        <w:rPr>
          <w:rFonts w:ascii="Times New Roman" w:hAnsi="Times New Roman" w:cs="Times New Roman"/>
        </w:rPr>
        <w:fldChar w:fldCharType="separate"/>
      </w:r>
      <w:r>
        <w:rPr>
          <w:rStyle w:val="36"/>
          <w:rFonts w:hint="default" w:ascii="Times New Roman" w:hAnsi="Times New Roman" w:cs="Times New Roman"/>
          <w:color w:val="0D0D0D" w:themeColor="text1" w:themeTint="F2"/>
          <w14:textFill>
            <w14:solidFill>
              <w14:schemeClr w14:val="tx1">
                <w14:lumMod w14:val="95000"/>
                <w14:lumOff w14:val="5000"/>
              </w14:schemeClr>
            </w14:solidFill>
          </w14:textFill>
        </w:rPr>
        <w:t>湖南省地方标准实施信息及意见反馈表</w:t>
      </w:r>
      <w:r>
        <w:rPr>
          <w:rFonts w:ascii="Times New Roman" w:hAnsi="Times New Roman" w:cs="Times New Roman"/>
          <w:color w:val="0D0D0D" w:themeColor="text1" w:themeTint="F2"/>
          <w14:textFill>
            <w14:solidFill>
              <w14:schemeClr w14:val="tx1">
                <w14:lumMod w14:val="95000"/>
                <w14:lumOff w14:val="5000"/>
              </w14:schemeClr>
            </w14:solidFill>
          </w14:textFill>
        </w:rPr>
        <w:tab/>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fldChar w:fldCharType="end"/>
      </w:r>
      <w:r>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t>7</w:t>
      </w:r>
    </w:p>
    <w:p>
      <w:pPr>
        <w:pStyle w:val="21"/>
        <w:keepNext w:val="0"/>
        <w:keepLines w:val="0"/>
        <w:pageBreakBefore w:val="0"/>
        <w:shd w:val="clear"/>
        <w:tabs>
          <w:tab w:val="right" w:leader="dot" w:pos="9344"/>
        </w:tabs>
        <w:topLinePunct w:val="0"/>
        <w:bidi w:val="0"/>
        <w:spacing w:line="360" w:lineRule="auto"/>
        <w:rPr>
          <w:rFonts w:ascii="Times New Roman" w:hAnsi="Times New Roman" w:cs="Times New Roman"/>
        </w:rPr>
      </w:pPr>
      <w:r>
        <w:rPr>
          <w:rFonts w:hint="default" w:ascii="Times New Roman" w:hAnsi="Times New Roman" w:cs="Times New Roman"/>
        </w:rPr>
        <w:fldChar w:fldCharType="end"/>
      </w:r>
    </w:p>
    <w:p>
      <w:pPr>
        <w:pStyle w:val="95"/>
        <w:keepNext w:val="0"/>
        <w:keepLines w:val="0"/>
        <w:pageBreakBefore w:val="0"/>
        <w:shd w:val="clear"/>
        <w:topLinePunct w:val="0"/>
        <w:bidi w:val="0"/>
        <w:spacing w:after="468" w:line="360" w:lineRule="auto"/>
        <w:rPr>
          <w:rFonts w:ascii="Times New Roman" w:hAnsi="Times New Roman" w:cs="Times New Roman"/>
        </w:rPr>
        <w:sectPr>
          <w:headerReference r:id="rId9" w:type="default"/>
          <w:footerReference r:id="rId11" w:type="default"/>
          <w:headerReference r:id="rId10" w:type="even"/>
          <w:pgSz w:w="11906" w:h="16838"/>
          <w:pgMar w:top="567" w:right="1134" w:bottom="1134" w:left="1134" w:header="1418" w:footer="1134" w:gutter="284"/>
          <w:pgNumType w:fmt="upperRoman" w:start="1"/>
          <w:cols w:space="425" w:num="1"/>
          <w:formProt w:val="0"/>
          <w:docGrid w:type="lines" w:linePitch="312" w:charSpace="0"/>
        </w:sectPr>
      </w:pPr>
    </w:p>
    <w:bookmarkEnd w:id="19"/>
    <w:p>
      <w:pPr>
        <w:pStyle w:val="93"/>
        <w:keepNext w:val="0"/>
        <w:keepLines w:val="0"/>
        <w:pageBreakBefore w:val="0"/>
        <w:shd w:val="clear"/>
        <w:topLinePunct w:val="0"/>
        <w:bidi w:val="0"/>
        <w:spacing w:after="468" w:line="360" w:lineRule="auto"/>
        <w:rPr>
          <w:rFonts w:ascii="Times New Roman" w:hAnsi="Times New Roman" w:cs="Times New Roman"/>
        </w:rPr>
      </w:pPr>
      <w:bookmarkStart w:id="23" w:name="_Toc184838336"/>
      <w:bookmarkStart w:id="24" w:name="BookMark2"/>
      <w:r>
        <w:rPr>
          <w:rFonts w:hint="default" w:ascii="Times New Roman" w:hAnsi="Times New Roman" w:cs="Times New Roman"/>
          <w:spacing w:val="320"/>
        </w:rPr>
        <w:t>前</w:t>
      </w:r>
      <w:r>
        <w:rPr>
          <w:rFonts w:hint="default" w:ascii="Times New Roman" w:hAnsi="Times New Roman" w:cs="Times New Roman"/>
        </w:rPr>
        <w:t>言</w:t>
      </w:r>
      <w:bookmarkEnd w:id="20"/>
      <w:bookmarkEnd w:id="21"/>
      <w:bookmarkEnd w:id="22"/>
      <w:bookmarkEnd w:id="23"/>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本文件按照GB/T 1.1—2020《标准化工作导则  第1部分：标准化文件的结构和起草规则》的规定起草。</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请注意本文件的某些内容可能涉及专利</w:t>
      </w:r>
      <w:r>
        <w:rPr>
          <w:rFonts w:hint="default" w:ascii="Times New Roman" w:hAnsi="Times New Roman" w:cs="Times New Roman"/>
          <w:lang w:eastAsia="zh-CN"/>
        </w:rPr>
        <w:t>。</w:t>
      </w:r>
      <w:r>
        <w:rPr>
          <w:rFonts w:hint="default" w:ascii="Times New Roman" w:hAnsi="Times New Roman" w:cs="Times New Roman"/>
        </w:rPr>
        <w:t>本文件的发布机构不承担识别这些专利的责任。</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本文件由湖南省农业农村厅提出。</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湖南省农业标准化技术委员会归口。</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本文件起草单位：湖南农业大学、湖南省农业农村厅、湖南省油菜产业协会、湖南省作物研究所、涟源市植保植检站、岳阳县丰瑞农机专业合作社、湖南大队长农业有限公司</w:t>
      </w:r>
      <w:r>
        <w:rPr>
          <w:rFonts w:hint="eastAsia" w:ascii="Times New Roman" w:cs="Times New Roman"/>
          <w:lang w:eastAsia="zh-CN"/>
        </w:rPr>
        <w:t>、</w:t>
      </w:r>
      <w:r>
        <w:rPr>
          <w:rFonts w:hint="default" w:ascii="Times New Roman" w:hAnsi="Times New Roman" w:cs="Times New Roman"/>
        </w:rPr>
        <w:t>常德市农作物良种引进示范推广中心</w:t>
      </w:r>
      <w:r>
        <w:rPr>
          <w:rFonts w:hint="eastAsia" w:ascii="Times New Roman" w:cs="Times New Roman"/>
          <w:lang w:eastAsia="zh-CN"/>
        </w:rPr>
        <w:t>、</w:t>
      </w:r>
      <w:r>
        <w:rPr>
          <w:rFonts w:hint="default" w:ascii="Times New Roman" w:hAnsi="Times New Roman" w:cs="Times New Roman"/>
        </w:rPr>
        <w:t>安仁县农村经营服务站</w:t>
      </w:r>
      <w:r>
        <w:rPr>
          <w:rFonts w:hint="eastAsia" w:ascii="Times New Roman" w:cs="Times New Roman"/>
          <w:lang w:eastAsia="zh-CN"/>
        </w:rPr>
        <w:t>、</w:t>
      </w:r>
      <w:r>
        <w:rPr>
          <w:rFonts w:hint="default" w:ascii="Times New Roman" w:hAnsi="Times New Roman" w:cs="Times New Roman"/>
        </w:rPr>
        <w:t>安仁县鑫亮粮油发展有限公司</w:t>
      </w:r>
      <w:r>
        <w:rPr>
          <w:rFonts w:hint="eastAsia" w:ascii="Times New Roman" w:cs="Times New Roman"/>
          <w:lang w:eastAsia="zh-CN"/>
        </w:rPr>
        <w:t>、南县农业农村局</w:t>
      </w:r>
      <w:r>
        <w:rPr>
          <w:rFonts w:hint="default" w:ascii="Times New Roman" w:hAnsi="Times New Roman" w:cs="Times New Roman"/>
        </w:rPr>
        <w:t>。</w:t>
      </w:r>
    </w:p>
    <w:p>
      <w:pPr>
        <w:pStyle w:val="60"/>
        <w:keepNext w:val="0"/>
        <w:keepLines w:val="0"/>
        <w:pageBreakBefore w:val="0"/>
        <w:shd w:val="clear"/>
        <w:topLinePunct w:val="0"/>
        <w:bidi w:val="0"/>
        <w:spacing w:line="360" w:lineRule="auto"/>
        <w:ind w:firstLine="420"/>
        <w:rPr>
          <w:rFonts w:hint="default" w:ascii="Times New Roman" w:hAnsi="Times New Roman" w:cs="Times New Roman"/>
        </w:rPr>
      </w:pPr>
      <w:r>
        <w:rPr>
          <w:rFonts w:hint="default" w:ascii="Times New Roman" w:hAnsi="Times New Roman" w:cs="Times New Roman"/>
        </w:rPr>
        <w:t>本文件主要起草人：张振乾，张志兵，成智涛，周丹丹，李莓，孙勇勇，肖钢，王同华，钱论文，曲亮，梁中卫，董敏芳，彭荷佳，高贵</w:t>
      </w:r>
      <w:r>
        <w:rPr>
          <w:rFonts w:hint="default" w:ascii="Times New Roman" w:hAnsi="Times New Roman" w:cs="Times New Roman"/>
          <w:lang w:eastAsia="zh-CN"/>
        </w:rPr>
        <w:t>，</w:t>
      </w:r>
      <w:r>
        <w:rPr>
          <w:rFonts w:hint="default" w:ascii="Times New Roman" w:hAnsi="Times New Roman" w:cs="Times New Roman"/>
        </w:rPr>
        <w:t>夏梨芳</w:t>
      </w:r>
      <w:r>
        <w:rPr>
          <w:rFonts w:hint="default" w:ascii="Times New Roman" w:hAnsi="Times New Roman" w:cs="Times New Roman"/>
          <w:lang w:eastAsia="zh-CN"/>
        </w:rPr>
        <w:t>，</w:t>
      </w:r>
      <w:r>
        <w:rPr>
          <w:rFonts w:hint="default" w:ascii="Times New Roman" w:hAnsi="Times New Roman" w:cs="Times New Roman"/>
        </w:rPr>
        <w:t>侯小明</w:t>
      </w:r>
      <w:r>
        <w:rPr>
          <w:rFonts w:hint="default" w:ascii="Times New Roman" w:hAnsi="Times New Roman" w:cs="Times New Roman"/>
          <w:lang w:eastAsia="zh-CN"/>
        </w:rPr>
        <w:t>，</w:t>
      </w:r>
      <w:r>
        <w:rPr>
          <w:rFonts w:hint="default" w:ascii="Times New Roman" w:hAnsi="Times New Roman" w:cs="Times New Roman"/>
        </w:rPr>
        <w:t>李嘉亮</w:t>
      </w:r>
      <w:r>
        <w:rPr>
          <w:rFonts w:hint="eastAsia" w:ascii="Times New Roman" w:cs="Times New Roman"/>
          <w:lang w:eastAsia="zh-CN"/>
        </w:rPr>
        <w:t>、张专、周广生</w:t>
      </w:r>
      <w:r>
        <w:rPr>
          <w:rFonts w:hint="default" w:ascii="Times New Roman" w:hAnsi="Times New Roman" w:cs="Times New Roman"/>
        </w:rPr>
        <w:t>。</w:t>
      </w:r>
    </w:p>
    <w:bookmarkEnd w:id="24"/>
    <w:p>
      <w:pPr>
        <w:pStyle w:val="93"/>
        <w:keepNext w:val="0"/>
        <w:keepLines w:val="0"/>
        <w:pageBreakBefore w:val="0"/>
        <w:shd w:val="clear"/>
        <w:topLinePunct w:val="0"/>
        <w:bidi w:val="0"/>
        <w:spacing w:after="468" w:line="360" w:lineRule="auto"/>
        <w:rPr>
          <w:rFonts w:ascii="Times New Roman" w:hAnsi="Times New Roman" w:cs="Times New Roman"/>
        </w:rPr>
      </w:pPr>
      <w:bookmarkStart w:id="25" w:name="_Toc180483255"/>
      <w:bookmarkStart w:id="26" w:name="_Toc180483433"/>
      <w:bookmarkStart w:id="27" w:name="_Toc180483383"/>
      <w:bookmarkStart w:id="28" w:name="_Toc184838337"/>
      <w:bookmarkStart w:id="29" w:name="BookMark3"/>
    </w:p>
    <w:bookmarkEnd w:id="25"/>
    <w:bookmarkEnd w:id="26"/>
    <w:bookmarkEnd w:id="27"/>
    <w:bookmarkEnd w:id="28"/>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ind w:firstLine="420"/>
        <w:jc w:val="left"/>
        <w:rPr>
          <w:rFonts w:ascii="Times New Roman" w:hAnsi="Times New Roman" w:cs="Times New Roman"/>
          <w:kern w:val="0"/>
          <w:szCs w:val="20"/>
        </w:rPr>
      </w:pPr>
    </w:p>
    <w:p>
      <w:pPr>
        <w:keepNext w:val="0"/>
        <w:keepLines w:val="0"/>
        <w:pageBreakBefore w:val="0"/>
        <w:widowControl/>
        <w:shd w:val="clear" w:color="auto"/>
        <w:topLinePunct w:val="0"/>
        <w:bidi w:val="0"/>
        <w:spacing w:line="360" w:lineRule="auto"/>
        <w:jc w:val="left"/>
        <w:rPr>
          <w:rFonts w:ascii="Times New Roman" w:hAnsi="Times New Roman" w:cs="Times New Roman"/>
          <w:kern w:val="0"/>
          <w:szCs w:val="20"/>
        </w:rPr>
      </w:pPr>
    </w:p>
    <w:bookmarkEnd w:id="29"/>
    <w:p>
      <w:pPr>
        <w:pStyle w:val="181"/>
        <w:keepNext w:val="0"/>
        <w:keepLines w:val="0"/>
        <w:pageBreakBefore w:val="0"/>
        <w:shd w:val="clear"/>
        <w:topLinePunct w:val="0"/>
        <w:bidi w:val="0"/>
        <w:spacing w:before="567" w:beforeLines="182" w:after="686" w:afterLines="220" w:line="360" w:lineRule="auto"/>
        <w:rPr>
          <w:rFonts w:hint="default" w:ascii="Times New Roman" w:hAnsi="Times New Roman" w:cs="Times New Roman"/>
          <w:highlight w:val="yellow"/>
        </w:rPr>
      </w:pPr>
      <w:bookmarkStart w:id="30" w:name="BookMark4"/>
      <w:sdt>
        <w:sdtPr>
          <w:rPr>
            <w:rFonts w:ascii="Times New Roman" w:hAnsi="Times New Roman" w:cs="Times New Roman"/>
          </w:rPr>
          <w:tag w:val="NEW_STAND_NAME"/>
          <w:id w:val="595910757"/>
          <w:lock w:val="sdtLocked"/>
          <w:placeholder>
            <w:docPart w:val="6893DDE0AF2F4A6396EC363A8E12CB20"/>
          </w:placeholder>
        </w:sdtPr>
        <w:sdtEndPr>
          <w:rPr>
            <w:rFonts w:ascii="Times New Roman" w:hAnsi="Times New Roman" w:cs="Times New Roman"/>
            <w:highlight w:val="yellow"/>
          </w:rPr>
        </w:sdtEndPr>
        <w:sdtContent>
          <w:bookmarkStart w:id="31" w:name="NEW_STAND_NAME"/>
          <w:r>
            <w:rPr>
              <w:rFonts w:hint="eastAsia" w:ascii="Times New Roman" w:hAnsi="Times New Roman" w:cs="Times New Roman"/>
              <w:lang w:val="en-US" w:eastAsia="zh-CN"/>
            </w:rPr>
            <w:t>油菜生产</w:t>
          </w:r>
          <w:r>
            <w:rPr>
              <w:rFonts w:hint="eastAsia" w:ascii="Times New Roman" w:hAnsi="Times New Roman" w:cs="Times New Roman"/>
              <w:highlight w:val="none"/>
            </w:rPr>
            <w:t>社会化服务</w:t>
          </w:r>
          <w:r>
            <w:rPr>
              <w:rFonts w:hint="eastAsia" w:ascii="Times New Roman" w:hAnsi="Times New Roman" w:cs="Times New Roman"/>
              <w:highlight w:val="none"/>
              <w:lang w:eastAsia="zh-CN"/>
            </w:rPr>
            <w:t>规程</w:t>
          </w:r>
        </w:sdtContent>
      </w:sdt>
    </w:p>
    <w:bookmarkEnd w:id="31"/>
    <w:p>
      <w:pPr>
        <w:pStyle w:val="108"/>
        <w:keepNext w:val="0"/>
        <w:keepLines w:val="0"/>
        <w:pageBreakBefore w:val="0"/>
        <w:shd w:val="clear"/>
        <w:topLinePunct w:val="0"/>
        <w:bidi w:val="0"/>
        <w:spacing w:before="312" w:after="312" w:line="360" w:lineRule="auto"/>
        <w:rPr>
          <w:rFonts w:ascii="Times New Roman" w:hAnsi="Times New Roman" w:cs="Times New Roman"/>
        </w:rPr>
      </w:pPr>
      <w:bookmarkStart w:id="32" w:name="_Toc24884211"/>
      <w:bookmarkStart w:id="33" w:name="_Toc184838338"/>
      <w:bookmarkStart w:id="34" w:name="_Toc180483384"/>
      <w:bookmarkStart w:id="35" w:name="_Toc17233333"/>
      <w:bookmarkStart w:id="36" w:name="_Toc26986771"/>
      <w:bookmarkStart w:id="37" w:name="_Toc17233325"/>
      <w:bookmarkStart w:id="38" w:name="_Toc26986530"/>
      <w:bookmarkStart w:id="39" w:name="_Toc180478960"/>
      <w:bookmarkStart w:id="40" w:name="_Toc26718930"/>
      <w:bookmarkStart w:id="41" w:name="_Toc180483434"/>
      <w:bookmarkStart w:id="42" w:name="_Toc180483256"/>
      <w:bookmarkStart w:id="43" w:name="_Toc24884218"/>
      <w:bookmarkStart w:id="44" w:name="_Toc26648465"/>
      <w:r>
        <w:rPr>
          <w:rFonts w:hint="default" w:ascii="Times New Roman" w:hAnsi="Times New Roman" w:cs="Times New Roman"/>
        </w:rPr>
        <w:t>范围</w:t>
      </w:r>
      <w:bookmarkEnd w:id="32"/>
      <w:bookmarkEnd w:id="33"/>
      <w:bookmarkEnd w:id="34"/>
      <w:bookmarkEnd w:id="35"/>
      <w:bookmarkEnd w:id="36"/>
      <w:bookmarkEnd w:id="37"/>
      <w:bookmarkEnd w:id="38"/>
      <w:bookmarkEnd w:id="39"/>
      <w:bookmarkEnd w:id="40"/>
      <w:bookmarkEnd w:id="41"/>
      <w:bookmarkEnd w:id="42"/>
      <w:bookmarkEnd w:id="43"/>
      <w:bookmarkEnd w:id="44"/>
    </w:p>
    <w:p>
      <w:pPr>
        <w:pStyle w:val="60"/>
        <w:keepNext w:val="0"/>
        <w:keepLines w:val="0"/>
        <w:pageBreakBefore w:val="0"/>
        <w:shd w:val="clear"/>
        <w:topLinePunct w:val="0"/>
        <w:bidi w:val="0"/>
        <w:spacing w:line="360" w:lineRule="auto"/>
        <w:ind w:firstLine="420"/>
        <w:rPr>
          <w:rFonts w:ascii="Times New Roman" w:hAnsi="Times New Roman" w:cs="Times New Roman"/>
        </w:rPr>
      </w:pPr>
      <w:bookmarkStart w:id="45" w:name="_Toc26648466"/>
      <w:bookmarkStart w:id="46" w:name="_Toc17233334"/>
      <w:bookmarkStart w:id="47" w:name="_Toc24884219"/>
      <w:bookmarkStart w:id="48" w:name="_Toc24884212"/>
      <w:bookmarkStart w:id="49" w:name="_Toc17233326"/>
      <w:r>
        <w:rPr>
          <w:rFonts w:hint="default" w:ascii="Times New Roman" w:hAnsi="Times New Roman" w:cs="Times New Roman"/>
        </w:rPr>
        <w:t>本文件规定了油菜生产社会化服务基本要求、服务内容与要求、服务管理和服务质量控制。</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本文件适用于湖南省油菜生产。</w:t>
      </w:r>
    </w:p>
    <w:p>
      <w:pPr>
        <w:pStyle w:val="108"/>
        <w:keepNext w:val="0"/>
        <w:keepLines w:val="0"/>
        <w:pageBreakBefore w:val="0"/>
        <w:shd w:val="clear"/>
        <w:topLinePunct w:val="0"/>
        <w:bidi w:val="0"/>
        <w:spacing w:before="312" w:after="312" w:line="360" w:lineRule="auto"/>
        <w:rPr>
          <w:rFonts w:ascii="Times New Roman" w:hAnsi="Times New Roman" w:cs="Times New Roman"/>
        </w:rPr>
      </w:pPr>
      <w:bookmarkStart w:id="50" w:name="_Toc26718931"/>
      <w:bookmarkStart w:id="51" w:name="_Toc180478961"/>
      <w:bookmarkStart w:id="52" w:name="_Toc180483435"/>
      <w:bookmarkStart w:id="53" w:name="_Toc26986772"/>
      <w:bookmarkStart w:id="54" w:name="_Toc26986531"/>
      <w:bookmarkStart w:id="55" w:name="_Toc180483385"/>
      <w:bookmarkStart w:id="56" w:name="_Toc184838339"/>
      <w:bookmarkStart w:id="57" w:name="_Toc180483257"/>
      <w:r>
        <w:rPr>
          <w:rFonts w:hint="default" w:ascii="Times New Roman" w:hAnsi="Times New Roman" w:cs="Times New Roman"/>
        </w:rPr>
        <w:t>规范性引用文件</w:t>
      </w:r>
      <w:bookmarkEnd w:id="45"/>
      <w:bookmarkEnd w:id="46"/>
      <w:bookmarkEnd w:id="47"/>
      <w:bookmarkEnd w:id="48"/>
      <w:bookmarkEnd w:id="49"/>
      <w:bookmarkEnd w:id="50"/>
      <w:bookmarkEnd w:id="51"/>
      <w:bookmarkEnd w:id="52"/>
      <w:bookmarkEnd w:id="53"/>
      <w:bookmarkEnd w:id="54"/>
      <w:bookmarkEnd w:id="55"/>
      <w:bookmarkEnd w:id="56"/>
      <w:bookmarkEnd w:id="57"/>
    </w:p>
    <w:sdt>
      <w:sdtPr>
        <w:rPr>
          <w:rFonts w:hint="default" w:ascii="Times New Roman" w:hAnsi="Times New Roman" w:cs="Times New Roman"/>
        </w:rPr>
        <w:id w:val="715848253"/>
        <w:placeholder>
          <w:docPart w:val="{6c4a30ba-2472-4c2a-ba22-5f92d2d6df9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default" w:ascii="Times New Roman" w:hAnsi="Times New Roman" w:cs="Times New Roman"/>
        </w:rPr>
      </w:sdtEndPr>
      <w:sdtContent>
        <w:p>
          <w:pPr>
            <w:pStyle w:val="60"/>
            <w:keepNext w:val="0"/>
            <w:keepLines w:val="0"/>
            <w:pageBreakBefore w:val="0"/>
            <w:shd w:val="clear"/>
            <w:topLinePunct w:val="0"/>
            <w:bidi w:val="0"/>
            <w:spacing w:line="360" w:lineRule="auto"/>
            <w:ind w:firstLine="420"/>
            <w:rPr>
              <w:rFonts w:hint="default" w:ascii="Times New Roman" w:hAnsi="Times New Roman" w:cs="Times New Roman"/>
            </w:rPr>
          </w:pPr>
          <w:r>
            <w:rPr>
              <w:rFonts w:hint="default" w:ascii="Times New Roman" w:hAnsi="Times New Roman"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60"/>
        <w:keepNext w:val="0"/>
        <w:keepLines w:val="0"/>
        <w:pageBreakBefore w:val="0"/>
        <w:shd w:val="clear"/>
        <w:topLinePunct w:val="0"/>
        <w:bidi w:val="0"/>
        <w:spacing w:line="360" w:lineRule="auto"/>
        <w:ind w:firstLine="420"/>
        <w:rPr>
          <w:rFonts w:hint="default" w:ascii="Times New Roman" w:hAnsi="Times New Roman" w:eastAsia="宋体" w:cs="Times New Roman"/>
          <w:i w:val="0"/>
          <w:iCs w:val="0"/>
          <w:caps w:val="0"/>
          <w:color w:val="auto"/>
          <w:spacing w:val="0"/>
          <w:sz w:val="21"/>
          <w:szCs w:val="20"/>
          <w:shd w:val="clear" w:fill="auto"/>
        </w:rPr>
      </w:pPr>
      <w:bookmarkStart w:id="58" w:name="_Toc184838340"/>
      <w:r>
        <w:rPr>
          <w:rStyle w:val="32"/>
          <w:rFonts w:ascii="Times New Roman" w:hAnsi="Times New Roman" w:eastAsia="宋体" w:cs="Times New Roman"/>
          <w:i w:val="0"/>
          <w:iCs w:val="0"/>
          <w:caps w:val="0"/>
          <w:color w:val="auto"/>
          <w:spacing w:val="0"/>
          <w:sz w:val="21"/>
          <w:szCs w:val="20"/>
          <w:shd w:val="clear" w:fill="FFFFFF"/>
        </w:rPr>
        <w:t>GB/T</w:t>
      </w:r>
      <w:r>
        <w:rPr>
          <w:rFonts w:hint="default" w:ascii="Times New Roman" w:hAnsi="Times New Roman" w:eastAsia="宋体" w:cs="Times New Roman"/>
          <w:i w:val="0"/>
          <w:iCs w:val="0"/>
          <w:caps w:val="0"/>
          <w:color w:val="auto"/>
          <w:spacing w:val="0"/>
          <w:sz w:val="21"/>
          <w:szCs w:val="20"/>
          <w:shd w:val="clear" w:fill="auto"/>
        </w:rPr>
        <w:t> </w:t>
      </w:r>
      <w:r>
        <w:rPr>
          <w:rStyle w:val="32"/>
          <w:rFonts w:hint="default" w:ascii="Times New Roman" w:hAnsi="Times New Roman" w:eastAsia="宋体" w:cs="Times New Roman"/>
          <w:i w:val="0"/>
          <w:iCs w:val="0"/>
          <w:caps w:val="0"/>
          <w:color w:val="auto"/>
          <w:spacing w:val="0"/>
          <w:sz w:val="21"/>
          <w:szCs w:val="20"/>
          <w:shd w:val="clear" w:fill="FFFFFF"/>
        </w:rPr>
        <w:t>3543.4</w:t>
      </w:r>
      <w:r>
        <w:rPr>
          <w:rFonts w:hint="default" w:ascii="Times New Roman" w:hAnsi="Times New Roman" w:eastAsia="宋体" w:cs="Times New Roman"/>
          <w:i w:val="0"/>
          <w:iCs w:val="0"/>
          <w:caps w:val="0"/>
          <w:color w:val="auto"/>
          <w:spacing w:val="0"/>
          <w:sz w:val="21"/>
          <w:szCs w:val="20"/>
          <w:shd w:val="clear" w:fill="auto"/>
        </w:rPr>
        <w:t xml:space="preserve"> 农作物种子检验规程</w:t>
      </w:r>
    </w:p>
    <w:p>
      <w:pPr>
        <w:spacing w:beforeLines="0" w:afterLines="0"/>
        <w:ind w:firstLine="420" w:firstLineChars="200"/>
        <w:jc w:val="left"/>
        <w:rPr>
          <w:rFonts w:hint="default" w:ascii="Times New Roman" w:hAnsi="Times New Roman" w:eastAsia="宋体"/>
          <w:kern w:val="0"/>
          <w:sz w:val="21"/>
          <w:szCs w:val="20"/>
        </w:rPr>
      </w:pPr>
      <w:r>
        <w:rPr>
          <w:rFonts w:hint="default" w:ascii="Times New Roman" w:hAnsi="Times New Roman" w:eastAsia="宋体"/>
          <w:kern w:val="0"/>
          <w:sz w:val="21"/>
          <w:szCs w:val="20"/>
        </w:rPr>
        <w:t>GB 4407.2 经济作物种子 第2部分：油料类</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ascii="Times New Roman" w:hAnsi="Times New Roman" w:cs="Times New Roman"/>
        </w:rPr>
        <w:t>GB/T 8321</w:t>
      </w:r>
      <w:r>
        <w:rPr>
          <w:rFonts w:hint="default" w:ascii="Times New Roman" w:hAnsi="Times New Roman" w:cs="Times New Roman"/>
          <w:lang w:val="en-US" w:eastAsia="zh-CN"/>
        </w:rPr>
        <w:t>.10</w:t>
      </w:r>
      <w:r>
        <w:rPr>
          <w:rFonts w:ascii="Times New Roman" w:hAnsi="Times New Roman" w:cs="Times New Roman"/>
        </w:rPr>
        <w:t xml:space="preserve"> </w:t>
      </w:r>
      <w:r>
        <w:rPr>
          <w:rFonts w:ascii="Times New Roman" w:hAnsi="Times New Roman" w:cs="Times New Roman"/>
          <w:color w:val="auto"/>
        </w:rPr>
        <w:t>农药合理使用准则</w:t>
      </w:r>
    </w:p>
    <w:p>
      <w:pPr>
        <w:keepNext w:val="0"/>
        <w:keepLines w:val="0"/>
        <w:pageBreakBefore w:val="0"/>
        <w:widowControl/>
        <w:suppressLineNumbers w:val="0"/>
        <w:shd w:val="clear"/>
        <w:topLinePunct w:val="0"/>
        <w:bidi w:val="0"/>
        <w:spacing w:line="360" w:lineRule="auto"/>
        <w:ind w:firstLine="420" w:firstLineChars="200"/>
        <w:jc w:val="left"/>
        <w:rPr>
          <w:rFonts w:hint="default" w:ascii="Times New Roman" w:hAnsi="Times New Roman"/>
          <w:kern w:val="0"/>
          <w:sz w:val="21"/>
          <w:szCs w:val="21"/>
          <w:lang w:val="en-US" w:eastAsia="zh-CN"/>
        </w:rPr>
      </w:pPr>
      <w:r>
        <w:rPr>
          <w:rFonts w:hint="eastAsia" w:ascii="Times New Roman" w:hAnsi="Times New Roman"/>
          <w:kern w:val="0"/>
          <w:sz w:val="21"/>
          <w:szCs w:val="21"/>
          <w:lang w:val="en-US" w:eastAsia="zh-CN"/>
        </w:rPr>
        <w:t>GB/T 15671 农作物薄膜种子包衣技术条件</w:t>
      </w:r>
    </w:p>
    <w:p>
      <w:pPr>
        <w:keepNext w:val="0"/>
        <w:keepLines w:val="0"/>
        <w:pageBreakBefore w:val="0"/>
        <w:widowControl/>
        <w:suppressLineNumbers w:val="0"/>
        <w:shd w:val="clear"/>
        <w:topLinePunct w:val="0"/>
        <w:bidi w:val="0"/>
        <w:spacing w:line="360" w:lineRule="auto"/>
        <w:ind w:firstLine="420" w:firstLineChars="200"/>
        <w:jc w:val="left"/>
        <w:rPr>
          <w:rFonts w:hint="default" w:ascii="Times New Roman" w:hAnsi="Times New Roman" w:cs="Times New Roman"/>
          <w:kern w:val="0"/>
          <w:sz w:val="21"/>
          <w:szCs w:val="20"/>
          <w:lang w:val="en-US" w:eastAsia="zh-CN"/>
        </w:rPr>
      </w:pPr>
      <w:r>
        <w:rPr>
          <w:rFonts w:hint="default" w:ascii="Times New Roman" w:hAnsi="Times New Roman" w:eastAsia="宋体" w:cs="Times New Roman"/>
          <w:sz w:val="21"/>
          <w:szCs w:val="21"/>
          <w:lang w:val="en-US" w:eastAsia="zh-CN"/>
        </w:rPr>
        <w:t>GB 16151</w:t>
      </w:r>
      <w:r>
        <w:rPr>
          <w:rFonts w:hint="eastAsia" w:ascii="Times New Roman" w:hAnsi="Times New Roman" w:cs="Times New Roman"/>
          <w:sz w:val="21"/>
          <w:szCs w:val="21"/>
          <w:lang w:val="en-US" w:eastAsia="zh-CN"/>
        </w:rPr>
        <w:t xml:space="preserve">  </w:t>
      </w:r>
      <w:r>
        <w:rPr>
          <w:rStyle w:val="32"/>
          <w:rFonts w:ascii="Times New Roman" w:hAnsi="Times New Roman" w:eastAsia="宋体" w:cs="Times New Roman"/>
          <w:i w:val="0"/>
          <w:iCs w:val="0"/>
          <w:caps w:val="0"/>
          <w:color w:val="333333"/>
          <w:spacing w:val="0"/>
          <w:kern w:val="0"/>
          <w:sz w:val="21"/>
          <w:szCs w:val="20"/>
          <w:shd w:val="clear" w:fill="FFFFFF"/>
        </w:rPr>
        <w:t>农业机械运行安全技术条件</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GB/T 32980 农业社会化服务  农作物病虫害防治服务质量要求</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"https://std.samr.gov.cn/gb/search/gbDetailed?id=71F772D8178AD3A7E05397BE0A0AB82A" \t "https://std.samr.gov.cn/search/_blank" </w:instrText>
      </w:r>
      <w:r>
        <w:rPr>
          <w:rFonts w:ascii="Times New Roman" w:hAnsi="Times New Roman" w:cs="Times New Roman"/>
        </w:rPr>
        <w:fldChar w:fldCharType="separate"/>
      </w:r>
      <w:r>
        <w:rPr>
          <w:rFonts w:ascii="Times New Roman" w:hAnsi="Times New Roman" w:cs="Times New Roman"/>
        </w:rPr>
        <w:t>GB/T 33311  农业社会化服务 农作物病虫害防治服务质量评价</w:t>
      </w:r>
      <w:r>
        <w:rPr>
          <w:rFonts w:ascii="Times New Roman" w:hAnsi="Times New Roman" w:cs="Times New Roman"/>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wordWrap w:val="0"/>
        <w:topLinePunct w:val="0"/>
        <w:bidi w:val="0"/>
        <w:spacing w:before="0" w:beforeAutospacing="0" w:after="0" w:afterAutospacing="0" w:line="360" w:lineRule="auto"/>
        <w:ind w:left="0" w:right="0" w:firstLine="420" w:firstLineChars="200"/>
        <w:rPr>
          <w:rFonts w:hint="default" w:ascii="Times New Roman" w:hAnsi="Times New Roman" w:eastAsia="宋体" w:cs="Times New Roman"/>
          <w:b w:val="0"/>
          <w:bCs w:val="0"/>
          <w:i w:val="0"/>
          <w:iCs w:val="0"/>
          <w:caps w:val="0"/>
          <w:color w:val="auto"/>
          <w:spacing w:val="0"/>
          <w:kern w:val="0"/>
          <w:sz w:val="21"/>
          <w:szCs w:val="20"/>
        </w:rPr>
      </w:pPr>
      <w:r>
        <w:rPr>
          <w:rFonts w:hint="default" w:ascii="Times New Roman" w:hAnsi="Times New Roman" w:eastAsia="宋体" w:cs="Times New Roman"/>
          <w:b w:val="0"/>
          <w:bCs w:val="0"/>
          <w:i w:val="0"/>
          <w:iCs w:val="0"/>
          <w:caps w:val="0"/>
          <w:color w:val="auto"/>
          <w:spacing w:val="0"/>
          <w:kern w:val="0"/>
          <w:sz w:val="21"/>
          <w:szCs w:val="20"/>
          <w:lang w:val="en-US" w:eastAsia="zh-CN"/>
        </w:rPr>
        <w:t>G</w:t>
      </w:r>
      <w:r>
        <w:rPr>
          <w:rFonts w:hint="default" w:ascii="Times New Roman" w:hAnsi="Times New Roman" w:eastAsia="宋体" w:cs="Times New Roman"/>
          <w:b w:val="0"/>
          <w:bCs w:val="0"/>
          <w:i w:val="0"/>
          <w:iCs w:val="0"/>
          <w:caps w:val="0"/>
          <w:color w:val="auto"/>
          <w:spacing w:val="0"/>
          <w:kern w:val="0"/>
          <w:sz w:val="21"/>
          <w:szCs w:val="20"/>
        </w:rPr>
        <w:t>B/T 34805 农业社会化服务 农业废弃物综合利用通用要求</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NY/T 1087 油菜籽干燥与储藏技术规程</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"https://std.samr.gov.cn/hb/search/stdHBDetailed?id=AFF1DE924E7625D2E05397BE0A0ADBDF" \t "https://std.samr.gov.cn/search/_blank" </w:instrText>
      </w:r>
      <w:r>
        <w:rPr>
          <w:rFonts w:ascii="Times New Roman" w:hAnsi="Times New Roman" w:cs="Times New Roman"/>
        </w:rPr>
        <w:fldChar w:fldCharType="separate"/>
      </w:r>
      <w:r>
        <w:rPr>
          <w:rFonts w:ascii="Times New Roman" w:hAnsi="Times New Roman" w:cs="Times New Roman"/>
        </w:rPr>
        <w:t>NY/T 2</w:t>
      </w:r>
      <w:r>
        <w:rPr>
          <w:rFonts w:hint="default" w:ascii="Times New Roman" w:hAnsi="Times New Roman" w:cs="Times New Roman"/>
          <w:lang w:val="en-US" w:eastAsia="zh-CN"/>
        </w:rPr>
        <w:t>1</w:t>
      </w:r>
      <w:r>
        <w:rPr>
          <w:rFonts w:ascii="Times New Roman" w:hAnsi="Times New Roman" w:cs="Times New Roman"/>
        </w:rPr>
        <w:t>99  油菜联合收割机 作业质量</w:t>
      </w:r>
      <w:r>
        <w:rPr>
          <w:rFonts w:ascii="Times New Roman" w:hAnsi="Times New Roman" w:cs="Times New Roman"/>
        </w:rPr>
        <w:fldChar w:fldCharType="end"/>
      </w:r>
    </w:p>
    <w:p>
      <w:pPr>
        <w:pStyle w:val="60"/>
        <w:keepNext w:val="0"/>
        <w:keepLines w:val="0"/>
        <w:pageBreakBefore w:val="0"/>
        <w:shd w:val="clear"/>
        <w:topLinePunct w:val="0"/>
        <w:bidi w:val="0"/>
        <w:spacing w:line="360" w:lineRule="auto"/>
        <w:ind w:firstLine="420"/>
        <w:rPr>
          <w:rFonts w:hint="default" w:ascii="Times New Roman" w:hAnsi="Times New Roman" w:cs="Times New Roman"/>
          <w:lang w:val="en-US" w:eastAsia="zh-CN"/>
        </w:rPr>
      </w:pPr>
      <w:r>
        <w:rPr>
          <w:rFonts w:hint="default" w:ascii="Times New Roman" w:hAnsi="Times New Roman" w:cs="Times New Roman"/>
          <w:lang w:val="en-US" w:eastAsia="zh-CN"/>
        </w:rPr>
        <w:t xml:space="preserve">NY/T 2208 </w:t>
      </w:r>
      <w:r>
        <w:rPr>
          <w:rFonts w:ascii="Times New Roman" w:hAnsi="Times New Roman" w:cs="Times New Roman"/>
        </w:rPr>
        <w:t>油菜全程机械化生产技术规范</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"https://std.samr.gov.cn/hb/search/stdHBDetailed?id=AF7A154C84058180E05397BE0A0A90FC" \t "https://std.samr.gov.cn/search/_blank" </w:instrText>
      </w:r>
      <w:r>
        <w:rPr>
          <w:rFonts w:ascii="Times New Roman" w:hAnsi="Times New Roman" w:cs="Times New Roman"/>
        </w:rPr>
        <w:fldChar w:fldCharType="separate"/>
      </w:r>
      <w:r>
        <w:rPr>
          <w:rFonts w:ascii="Times New Roman" w:hAnsi="Times New Roman" w:cs="Times New Roman"/>
        </w:rPr>
        <w:t>NY/T 2709  油菜播种机 作业质量</w:t>
      </w:r>
      <w:r>
        <w:rPr>
          <w:rFonts w:ascii="Times New Roman" w:hAnsi="Times New Roman" w:cs="Times New Roman"/>
        </w:rPr>
        <w:fldChar w:fldCharType="end"/>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NY/T 3632  油菜农机农艺结合生产技术规程</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hint="default" w:ascii="Times New Roman" w:hAnsi="Times New Roman" w:cs="Times New Roman"/>
        </w:rPr>
        <w:t>NY/T 3638  直播油菜生产技术规程</w:t>
      </w:r>
    </w:p>
    <w:p>
      <w:pPr>
        <w:keepNext w:val="0"/>
        <w:keepLines w:val="0"/>
        <w:pageBreakBefore w:val="0"/>
        <w:widowControl/>
        <w:suppressLineNumbers w:val="0"/>
        <w:shd w:val="clear"/>
        <w:topLinePunct w:val="0"/>
        <w:bidi w:val="0"/>
        <w:spacing w:line="360" w:lineRule="auto"/>
        <w:ind w:firstLine="420" w:firstLineChars="200"/>
        <w:jc w:val="left"/>
        <w:rPr>
          <w:rFonts w:hint="default" w:ascii="Times New Roman" w:hAnsi="Times New Roman" w:cs="Times New Roman"/>
          <w:kern w:val="0"/>
          <w:szCs w:val="20"/>
          <w:lang w:val="en-US"/>
        </w:rPr>
      </w:pPr>
      <w:r>
        <w:rPr>
          <w:rFonts w:hint="eastAsia" w:ascii="Times New Roman" w:hAnsi="Times New Roman" w:cs="Times New Roman"/>
          <w:sz w:val="21"/>
          <w:szCs w:val="21"/>
          <w:lang w:val="en-US" w:eastAsia="zh-CN"/>
        </w:rPr>
        <w:t>NY 414 低芥酸低硫苷油菜种子(3)</w:t>
      </w:r>
    </w:p>
    <w:p>
      <w:pPr>
        <w:keepNext w:val="0"/>
        <w:keepLines w:val="0"/>
        <w:pageBreakBefore w:val="0"/>
        <w:widowControl/>
        <w:shd w:val="clear"/>
        <w:topLinePunct w:val="0"/>
        <w:bidi w:val="0"/>
        <w:spacing w:line="360" w:lineRule="auto"/>
        <w:ind w:firstLine="420" w:firstLineChars="200"/>
        <w:jc w:val="left"/>
        <w:rPr>
          <w:rFonts w:ascii="Times New Roman" w:hAnsi="Times New Roman" w:cs="Times New Roman"/>
          <w:kern w:val="0"/>
          <w:szCs w:val="20"/>
        </w:rPr>
      </w:pPr>
      <w:bookmarkStart w:id="59" w:name="OLE_LINK44"/>
      <w:r>
        <w:rPr>
          <w:rFonts w:ascii="Times New Roman" w:hAnsi="Times New Roman" w:cs="Times New Roman"/>
          <w:kern w:val="0"/>
          <w:szCs w:val="20"/>
        </w:rPr>
        <w:t>NY/T 496 肥料合理使用准则 通则</w:t>
      </w:r>
    </w:p>
    <w:bookmarkEnd w:id="59"/>
    <w:p>
      <w:pPr>
        <w:pStyle w:val="60"/>
        <w:keepNext w:val="0"/>
        <w:keepLines w:val="0"/>
        <w:pageBreakBefore w:val="0"/>
        <w:shd w:val="clear"/>
        <w:topLinePunct w:val="0"/>
        <w:bidi w:val="0"/>
        <w:spacing w:line="360" w:lineRule="auto"/>
        <w:ind w:firstLine="420"/>
        <w:rPr>
          <w:rFonts w:hint="default" w:ascii="Times New Roman" w:hAnsi="Times New Roman" w:cs="Times New Roman"/>
          <w:color w:val="auto"/>
        </w:rPr>
      </w:pPr>
      <w:r>
        <w:rPr>
          <w:rFonts w:hint="default" w:ascii="Times New Roman" w:hAnsi="Times New Roman" w:cs="Times New Roman"/>
        </w:rPr>
        <w:t xml:space="preserve">NY/T </w:t>
      </w:r>
      <w:r>
        <w:rPr>
          <w:rFonts w:hint="default" w:ascii="Times New Roman" w:hAnsi="Times New Roman" w:cs="Times New Roman"/>
          <w:lang w:val="en-US" w:eastAsia="zh-CN"/>
        </w:rPr>
        <w:t>79</w:t>
      </w:r>
      <w:r>
        <w:rPr>
          <w:rFonts w:hint="default" w:ascii="Times New Roman" w:hAnsi="Times New Roman" w:cs="Times New Roman"/>
          <w:color w:val="auto"/>
          <w:lang w:val="en-US" w:eastAsia="zh-CN"/>
        </w:rPr>
        <w:t xml:space="preserve">4 </w:t>
      </w:r>
      <w:r>
        <w:rPr>
          <w:rStyle w:val="32"/>
          <w:rFonts w:hint="default" w:ascii="Times New Roman" w:hAnsi="Times New Roman" w:eastAsia="宋体" w:cs="Times New Roman"/>
          <w:i w:val="0"/>
          <w:iCs w:val="0"/>
          <w:caps w:val="0"/>
          <w:color w:val="auto"/>
          <w:spacing w:val="0"/>
          <w:sz w:val="21"/>
          <w:szCs w:val="20"/>
          <w:shd w:val="clear" w:fill="FFFFFF"/>
        </w:rPr>
        <w:t>油菜菌核病防治技术规程</w:t>
      </w:r>
    </w:p>
    <w:p>
      <w:pPr>
        <w:pStyle w:val="60"/>
        <w:keepNext w:val="0"/>
        <w:keepLines w:val="0"/>
        <w:pageBreakBefore w:val="0"/>
        <w:shd w:val="clear"/>
        <w:topLinePunct w:val="0"/>
        <w:bidi w:val="0"/>
        <w:spacing w:line="360" w:lineRule="auto"/>
        <w:ind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"https://std.samr.gov.cn/hb/search/stdHBDetailed?id=F70290D4DDFC8350E05397BE0A0A70B2" \t "https://std.samr.gov.cn/search/_blank" </w:instrText>
      </w:r>
      <w:r>
        <w:rPr>
          <w:rFonts w:ascii="Times New Roman" w:hAnsi="Times New Roman" w:cs="Times New Roman"/>
        </w:rPr>
        <w:fldChar w:fldCharType="separate"/>
      </w:r>
      <w:r>
        <w:rPr>
          <w:rFonts w:ascii="Times New Roman" w:hAnsi="Times New Roman" w:cs="Times New Roman"/>
        </w:rPr>
        <w:t>NY/T 4175  稻田油菜免耕飞播生产技术规程</w:t>
      </w:r>
      <w:r>
        <w:rPr>
          <w:rFonts w:ascii="Times New Roman" w:hAnsi="Times New Roman" w:cs="Times New Roman"/>
        </w:rPr>
        <w:fldChar w:fldCharType="end"/>
      </w:r>
    </w:p>
    <w:p>
      <w:pPr>
        <w:pStyle w:val="60"/>
        <w:keepNext w:val="0"/>
        <w:keepLines w:val="0"/>
        <w:pageBreakBefore w:val="0"/>
        <w:shd w:val="clear"/>
        <w:topLinePunct w:val="0"/>
        <w:bidi w:val="0"/>
        <w:spacing w:line="360" w:lineRule="auto"/>
        <w:ind w:firstLine="420"/>
        <w:rPr>
          <w:rFonts w:ascii="Times New Roman" w:hAnsi="Times New Roman" w:cs="Times New Roman"/>
          <w:color w:val="auto"/>
        </w:rPr>
      </w:pPr>
      <w:r>
        <w:rPr>
          <w:rFonts w:ascii="Times New Roman" w:hAnsi="Times New Roman" w:cs="Times New Roman"/>
          <w:color w:val="auto"/>
        </w:rPr>
        <w:t>DB34/T 1831 油菜收获与秸秆粉碎机械化联合作业技术规范</w:t>
      </w:r>
    </w:p>
    <w:p>
      <w:pPr>
        <w:keepNext w:val="0"/>
        <w:keepLines w:val="0"/>
        <w:pageBreakBefore w:val="0"/>
        <w:shd w:val="clear"/>
        <w:topLinePunct w:val="0"/>
        <w:bidi w:val="0"/>
        <w:spacing w:beforeLines="0" w:afterLines="0" w:line="360" w:lineRule="auto"/>
        <w:ind w:firstLine="420" w:firstLineChars="200"/>
        <w:jc w:val="left"/>
        <w:rPr>
          <w:rFonts w:hint="eastAsia" w:ascii="Times New Roman" w:hAnsi="Times New Roman" w:eastAsia="宋体" w:cs="Times New Roman"/>
          <w:color w:val="auto"/>
          <w:lang w:val="en-US" w:eastAsia="zh-CN"/>
        </w:rPr>
      </w:pPr>
      <w:r>
        <w:rPr>
          <w:rFonts w:hint="eastAsia" w:ascii="Times New Roman" w:hAnsi="Times New Roman" w:eastAsia="宋体"/>
          <w:kern w:val="0"/>
          <w:sz w:val="21"/>
          <w:szCs w:val="21"/>
        </w:rPr>
        <w:t>DB42/T 2552</w:t>
      </w:r>
      <w:r>
        <w:rPr>
          <w:rFonts w:hint="eastAsia" w:ascii="Times New Roman"/>
          <w:kern w:val="0"/>
          <w:sz w:val="21"/>
          <w:szCs w:val="21"/>
          <w:lang w:val="en-US" w:eastAsia="zh-CN"/>
        </w:rPr>
        <w:t xml:space="preserve"> </w:t>
      </w:r>
      <w:r>
        <w:rPr>
          <w:rFonts w:hint="default" w:ascii="Times New Roman" w:hAnsi="Times New Roman" w:eastAsia="宋体"/>
          <w:color w:val="auto"/>
          <w:kern w:val="0"/>
          <w:sz w:val="21"/>
          <w:szCs w:val="20"/>
        </w:rPr>
        <w:t>油菜种子丸粒化技术规程</w:t>
      </w:r>
    </w:p>
    <w:p>
      <w:pPr>
        <w:pStyle w:val="108"/>
        <w:keepNext w:val="0"/>
        <w:keepLines w:val="0"/>
        <w:pageBreakBefore w:val="0"/>
        <w:shd w:val="clear"/>
        <w:topLinePunct w:val="0"/>
        <w:bidi w:val="0"/>
        <w:spacing w:before="312" w:after="312" w:line="360" w:lineRule="auto"/>
        <w:rPr>
          <w:rFonts w:hint="default" w:ascii="Times New Roman" w:hAnsi="Times New Roman" w:eastAsia="黑体" w:cs="Times New Roman"/>
        </w:rPr>
      </w:pPr>
      <w:r>
        <w:rPr>
          <w:rFonts w:hint="default" w:ascii="Times New Roman" w:hAnsi="Times New Roman" w:eastAsia="黑体" w:cs="Times New Roman"/>
          <w:szCs w:val="21"/>
        </w:rPr>
        <w:t>术语和定义</w:t>
      </w:r>
      <w:bookmarkEnd w:id="58"/>
    </w:p>
    <w:sdt>
      <w:sdtPr>
        <w:rPr>
          <w:rFonts w:hint="default" w:ascii="Times New Roman" w:hAnsi="Times New Roman" w:eastAsia="宋体" w:cs="Times New Roman"/>
        </w:rPr>
        <w:id w:val="-1"/>
        <w:placeholder>
          <w:docPart w:val="95A0DD623FE54BBA8BE485EEDB97F2A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eastAsia="宋体" w:cs="Times New Roman"/>
          <w:sz w:val="21"/>
          <w:szCs w:val="21"/>
        </w:rPr>
      </w:sdtEndPr>
      <w:sdtContent>
        <w:p>
          <w:pPr>
            <w:pStyle w:val="60"/>
            <w:keepNext w:val="0"/>
            <w:keepLines w:val="0"/>
            <w:pageBreakBefore w:val="0"/>
            <w:shd w:val="clear"/>
            <w:topLinePunct w:val="0"/>
            <w:bidi w:val="0"/>
            <w:spacing w:line="360" w:lineRule="auto"/>
            <w:ind w:firstLine="420"/>
            <w:rPr>
              <w:rFonts w:hint="default" w:ascii="Times New Roman" w:hAnsi="Times New Roman" w:eastAsia="宋体" w:cs="Times New Roman"/>
              <w:sz w:val="21"/>
              <w:szCs w:val="21"/>
            </w:rPr>
          </w:pPr>
          <w:bookmarkStart w:id="60" w:name="_Toc26986532"/>
          <w:bookmarkEnd w:id="60"/>
          <w:r>
            <w:rPr>
              <w:rFonts w:hint="default" w:ascii="Times New Roman" w:hAnsi="Times New Roman" w:eastAsia="宋体" w:cs="Times New Roman"/>
              <w:sz w:val="21"/>
              <w:szCs w:val="21"/>
            </w:rPr>
            <w:t>本文件没有需要界定的术语和定义。</w:t>
          </w:r>
        </w:p>
      </w:sdtContent>
    </w:sdt>
    <w:p>
      <w:pPr>
        <w:pStyle w:val="108"/>
        <w:keepNext w:val="0"/>
        <w:keepLines w:val="0"/>
        <w:pageBreakBefore w:val="0"/>
        <w:shd w:val="clear"/>
        <w:topLinePunct w:val="0"/>
        <w:bidi w:val="0"/>
        <w:spacing w:before="312" w:after="312" w:line="360" w:lineRule="auto"/>
        <w:rPr>
          <w:rFonts w:hint="default" w:ascii="Times New Roman" w:hAnsi="Times New Roman" w:eastAsia="黑体" w:cs="Times New Roman"/>
          <w:sz w:val="21"/>
          <w:szCs w:val="21"/>
        </w:rPr>
      </w:pPr>
      <w:bookmarkStart w:id="61" w:name="_Toc180483259"/>
      <w:bookmarkStart w:id="62" w:name="_Toc180483387"/>
      <w:bookmarkStart w:id="63" w:name="_Toc184838341"/>
      <w:bookmarkStart w:id="64" w:name="_Toc180483287"/>
      <w:bookmarkStart w:id="65" w:name="_Toc180483394"/>
      <w:r>
        <w:rPr>
          <w:rFonts w:hint="default" w:ascii="Times New Roman" w:hAnsi="Times New Roman" w:eastAsia="黑体" w:cs="Times New Roman"/>
          <w:sz w:val="21"/>
          <w:szCs w:val="21"/>
        </w:rPr>
        <w:t>基本要求</w:t>
      </w:r>
      <w:bookmarkEnd w:id="61"/>
      <w:bookmarkEnd w:id="62"/>
      <w:bookmarkEnd w:id="63"/>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4.1 服务主体</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服务主体应符合：</w:t>
      </w:r>
    </w:p>
    <w:p>
      <w:pPr>
        <w:pStyle w:val="60"/>
        <w:keepNext w:val="0"/>
        <w:keepLines w:val="0"/>
        <w:pageBreakBefore w:val="0"/>
        <w:shd w:val="clear"/>
        <w:topLinePunct w:val="0"/>
        <w:bidi w:val="0"/>
        <w:spacing w:line="360" w:lineRule="auto"/>
        <w:ind w:left="420" w:leftChars="200"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w:t>
      </w:r>
      <w:r>
        <w:rPr>
          <w:rFonts w:hint="default" w:ascii="Times New Roman" w:hAnsi="Times New Roman" w:eastAsia="宋体" w:cs="Times New Roman"/>
          <w:sz w:val="21"/>
          <w:szCs w:val="21"/>
          <w:lang w:val="en-US" w:eastAsia="zh-CN"/>
        </w:rPr>
        <w:t>具备独立法人资格及与服务相匹配的经营范围；</w:t>
      </w:r>
      <w:r>
        <w:rPr>
          <w:rFonts w:hint="default" w:ascii="Times New Roman" w:hAnsi="Times New Roman" w:eastAsia="宋体" w:cs="Times New Roman"/>
          <w:sz w:val="21"/>
          <w:szCs w:val="21"/>
          <w:lang w:val="en-US" w:eastAsia="zh-CN"/>
        </w:rPr>
        <w:br w:type="textWrapping"/>
      </w:r>
      <w:r>
        <w:rPr>
          <w:rFonts w:hint="default" w:ascii="Times New Roman" w:hAnsi="Times New Roman" w:eastAsia="宋体" w:cs="Times New Roman"/>
          <w:sz w:val="21"/>
          <w:szCs w:val="21"/>
          <w:lang w:val="en-US" w:eastAsia="zh-CN"/>
        </w:rPr>
        <w:t>b</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拥有固定的办公场所、稳定的服务团队与必要的设施设备；</w:t>
      </w:r>
      <w:r>
        <w:rPr>
          <w:rFonts w:hint="default" w:ascii="Times New Roman" w:hAnsi="Times New Roman" w:eastAsia="宋体" w:cs="Times New Roman"/>
          <w:sz w:val="21"/>
          <w:szCs w:val="21"/>
          <w:lang w:val="en-US" w:eastAsia="zh-CN"/>
        </w:rPr>
        <w:br w:type="textWrapping"/>
      </w:r>
      <w:r>
        <w:rPr>
          <w:rFonts w:hint="default" w:ascii="Times New Roman" w:hAnsi="Times New Roman" w:eastAsia="宋体" w:cs="Times New Roman"/>
          <w:sz w:val="21"/>
          <w:szCs w:val="21"/>
          <w:lang w:val="en-US" w:eastAsia="zh-CN"/>
        </w:rPr>
        <w:t>c</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建立完善的规章制度</w:t>
      </w:r>
      <w:r>
        <w:rPr>
          <w:rFonts w:hint="eastAsia" w:ascii="Times New Roman" w:hAnsi="Times New Roman" w:eastAsia="宋体" w:cs="Times New Roman"/>
          <w:sz w:val="21"/>
          <w:szCs w:val="21"/>
          <w:lang w:val="en-US" w:eastAsia="zh-CN"/>
        </w:rPr>
        <w:t>（管理制度、财务制度和用工制度等）、</w:t>
      </w:r>
      <w:r>
        <w:rPr>
          <w:rFonts w:hint="default" w:ascii="Times New Roman" w:hAnsi="Times New Roman" w:eastAsia="宋体" w:cs="Times New Roman"/>
          <w:sz w:val="21"/>
          <w:szCs w:val="21"/>
          <w:lang w:val="en-US" w:eastAsia="zh-CN"/>
        </w:rPr>
        <w:t>规范的服务流程与档案记录，同步建立数据管理相关制度及财务档案管理制度；</w:t>
      </w:r>
      <w:r>
        <w:rPr>
          <w:rFonts w:hint="default" w:ascii="Times New Roman" w:hAnsi="Times New Roman" w:eastAsia="宋体" w:cs="Times New Roman"/>
          <w:sz w:val="21"/>
          <w:szCs w:val="21"/>
          <w:lang w:val="en-US" w:eastAsia="zh-CN"/>
        </w:rPr>
        <w:br w:type="textWrapping"/>
      </w:r>
      <w:r>
        <w:rPr>
          <w:rFonts w:hint="default" w:ascii="Times New Roman" w:hAnsi="Times New Roman" w:eastAsia="宋体" w:cs="Times New Roman"/>
          <w:sz w:val="21"/>
          <w:szCs w:val="21"/>
          <w:lang w:val="en-US" w:eastAsia="zh-CN"/>
        </w:rPr>
        <w:t>d</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具备组织实施业务及安全培训的能力与条件，并定期对作业员工开展作业技能、安全操作及数据安全、数据应用等相关培训；</w:t>
      </w:r>
      <w:r>
        <w:rPr>
          <w:rFonts w:hint="default" w:ascii="Times New Roman" w:hAnsi="Times New Roman" w:eastAsia="宋体" w:cs="Times New Roman"/>
          <w:sz w:val="21"/>
          <w:szCs w:val="21"/>
          <w:lang w:val="en-US" w:eastAsia="zh-CN"/>
        </w:rPr>
        <w:br w:type="textWrapping"/>
      </w:r>
      <w:r>
        <w:rPr>
          <w:rFonts w:hint="default" w:ascii="Times New Roman" w:hAnsi="Times New Roman" w:eastAsia="宋体" w:cs="Times New Roman"/>
          <w:sz w:val="21"/>
          <w:szCs w:val="21"/>
          <w:lang w:val="en-US" w:eastAsia="zh-CN"/>
        </w:rPr>
        <w:t>e</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自觉接受政府相关部门的监督检查与业务指导。</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lang w:val="en-US" w:eastAsia="zh-CN"/>
        </w:rPr>
      </w:pPr>
      <w:r>
        <w:rPr>
          <w:rFonts w:hint="default" w:ascii="Times New Roman" w:hAnsi="Times New Roman" w:eastAsia="黑体" w:cs="Times New Roman"/>
          <w:b w:val="0"/>
          <w:bCs w:val="0"/>
          <w:sz w:val="21"/>
          <w:szCs w:val="21"/>
          <w:lang w:val="en-US" w:eastAsia="zh-CN"/>
        </w:rPr>
        <w:t>4.2 服务人员</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lang w:val="en-US" w:eastAsia="zh-CN"/>
        </w:rPr>
      </w:pPr>
      <w:r>
        <w:rPr>
          <w:rFonts w:hint="default" w:ascii="Times New Roman" w:hAnsi="Times New Roman" w:eastAsia="宋体" w:cs="Times New Roman"/>
          <w:kern w:val="0"/>
          <w:sz w:val="21"/>
          <w:szCs w:val="21"/>
          <w:lang w:val="en-US" w:eastAsia="zh-CN" w:bidi="ar-SA"/>
        </w:rPr>
        <w:t>服务</w:t>
      </w:r>
      <w:r>
        <w:rPr>
          <w:rFonts w:hint="eastAsia" w:ascii="Times New Roman" w:cs="Times New Roman"/>
          <w:kern w:val="0"/>
          <w:sz w:val="21"/>
          <w:szCs w:val="21"/>
          <w:lang w:val="en-US" w:eastAsia="zh-CN" w:bidi="ar-SA"/>
        </w:rPr>
        <w:t>人员</w:t>
      </w:r>
      <w:r>
        <w:rPr>
          <w:rFonts w:hint="default" w:ascii="Times New Roman" w:hAnsi="Times New Roman" w:eastAsia="宋体" w:cs="Times New Roman"/>
          <w:kern w:val="0"/>
          <w:sz w:val="21"/>
          <w:szCs w:val="21"/>
          <w:lang w:val="en-US" w:eastAsia="zh-CN" w:bidi="ar-SA"/>
        </w:rPr>
        <w:t xml:space="preserve">应符合：  </w:t>
      </w:r>
      <w:r>
        <w:rPr>
          <w:rFonts w:hint="default" w:ascii="Times New Roman" w:hAnsi="Times New Roman" w:eastAsia="黑体" w:cs="Times New Roman"/>
          <w:b w:val="0"/>
          <w:bCs w:val="0"/>
          <w:sz w:val="21"/>
          <w:szCs w:val="21"/>
          <w:lang w:val="en-US" w:eastAsia="zh-CN"/>
        </w:rPr>
        <w:t xml:space="preserve">     </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SA"/>
        </w:rPr>
        <w:t>a）</w:t>
      </w:r>
      <w:r>
        <w:rPr>
          <w:rFonts w:hint="default" w:ascii="Times New Roman" w:hAnsi="Times New Roman" w:eastAsia="宋体" w:cs="Times New Roman"/>
          <w:sz w:val="21"/>
          <w:szCs w:val="21"/>
          <w:lang w:val="en-US" w:eastAsia="zh-CN"/>
        </w:rPr>
        <w:t>具备油菜生产基础知识，熟悉作业规程；</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SA"/>
        </w:rPr>
        <w:t>b）</w:t>
      </w:r>
      <w:r>
        <w:rPr>
          <w:rFonts w:hint="default" w:ascii="Times New Roman" w:hAnsi="Times New Roman" w:eastAsia="宋体" w:cs="Times New Roman"/>
          <w:sz w:val="21"/>
          <w:szCs w:val="21"/>
          <w:lang w:val="en-US" w:eastAsia="zh-CN"/>
        </w:rPr>
        <w:t>具备操作本农机具的各类资质证书和熟练的操作技能；</w:t>
      </w:r>
      <w:r>
        <w:rPr>
          <w:rFonts w:hint="default" w:ascii="Times New Roman" w:hAnsi="Times New Roman" w:eastAsia="宋体" w:cs="Times New Roman"/>
          <w:sz w:val="21"/>
          <w:szCs w:val="21"/>
          <w:lang w:val="en-US" w:eastAsia="zh-CN"/>
        </w:rPr>
        <w:br w:type="textWrapping"/>
      </w:r>
      <w:r>
        <w:rPr>
          <w:rFonts w:hint="default" w:ascii="Times New Roman" w:hAnsi="Times New Roman" w:eastAsia="宋体" w:cs="Times New Roman"/>
          <w:kern w:val="0"/>
          <w:sz w:val="21"/>
          <w:szCs w:val="21"/>
          <w:lang w:val="en-US" w:eastAsia="zh-CN" w:bidi="ar-SA"/>
        </w:rPr>
        <w:t>c）</w:t>
      </w:r>
      <w:r>
        <w:rPr>
          <w:rFonts w:hint="default" w:ascii="Times New Roman" w:hAnsi="Times New Roman" w:eastAsia="宋体" w:cs="Times New Roman"/>
          <w:sz w:val="21"/>
          <w:szCs w:val="21"/>
          <w:lang w:val="en-US" w:eastAsia="zh-CN"/>
        </w:rPr>
        <w:t>定期参加相关职业技能培训、安全操作意识培训和数据安全管理培训</w:t>
      </w:r>
      <w:r>
        <w:rPr>
          <w:rFonts w:hint="eastAsia" w:ascii="Times New Roman" w:cs="Times New Roman"/>
          <w:sz w:val="21"/>
          <w:szCs w:val="21"/>
          <w:lang w:val="en-US" w:eastAsia="zh-CN"/>
        </w:rPr>
        <w:t>；</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4.3 设施设备</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SA"/>
        </w:rPr>
        <w:t>a）</w:t>
      </w:r>
      <w:r>
        <w:rPr>
          <w:rFonts w:hint="default" w:ascii="Times New Roman" w:hAnsi="Times New Roman" w:eastAsia="宋体" w:cs="Times New Roman"/>
          <w:sz w:val="21"/>
          <w:szCs w:val="21"/>
          <w:lang w:val="en-US" w:eastAsia="zh-CN"/>
        </w:rPr>
        <w:t>具有满足油菜耕、种、管、收全过程所需的设施设备，</w:t>
      </w:r>
      <w:r>
        <w:rPr>
          <w:rFonts w:hint="eastAsia" w:ascii="Times New Roman" w:cs="Times New Roman"/>
          <w:sz w:val="21"/>
          <w:szCs w:val="21"/>
          <w:lang w:val="en-US" w:eastAsia="zh-CN"/>
        </w:rPr>
        <w:t>作业机械</w:t>
      </w:r>
      <w:r>
        <w:rPr>
          <w:rFonts w:hint="default" w:ascii="Times New Roman" w:hAnsi="Times New Roman" w:eastAsia="宋体" w:cs="Times New Roman"/>
          <w:sz w:val="21"/>
          <w:szCs w:val="21"/>
          <w:lang w:val="en-US" w:eastAsia="zh-CN"/>
        </w:rPr>
        <w:t>加装北斗及作业监测信息终端；</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kern w:val="0"/>
          <w:sz w:val="21"/>
          <w:szCs w:val="21"/>
          <w:lang w:val="en-US" w:eastAsia="zh-CN" w:bidi="ar-SA"/>
        </w:rPr>
        <w:t>b）</w:t>
      </w:r>
      <w:r>
        <w:rPr>
          <w:rFonts w:hint="default" w:ascii="Times New Roman" w:hAnsi="Times New Roman" w:eastAsia="宋体" w:cs="Times New Roman"/>
          <w:sz w:val="21"/>
          <w:szCs w:val="21"/>
          <w:lang w:val="en-US" w:eastAsia="zh-CN"/>
        </w:rPr>
        <w:t>农业机械运行应符合</w:t>
      </w:r>
      <w:r>
        <w:rPr>
          <w:rFonts w:hint="default" w:ascii="Times New Roman" w:hAnsi="Times New Roman" w:eastAsia="宋体" w:cs="Times New Roman"/>
          <w:color w:val="auto"/>
          <w:sz w:val="21"/>
          <w:szCs w:val="21"/>
          <w:highlight w:val="none"/>
          <w:lang w:val="en-US" w:eastAsia="zh-CN"/>
        </w:rPr>
        <w:t>GB 16151</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所有部分</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的要求。</w:t>
      </w:r>
    </w:p>
    <w:p>
      <w:pPr>
        <w:pStyle w:val="60"/>
        <w:spacing w:before="156" w:after="156" w:line="360" w:lineRule="auto"/>
        <w:ind w:firstLine="420" w:firstLineChars="200"/>
        <w:rPr>
          <w:rFonts w:ascii="Times New Roman" w:eastAsia="黑体"/>
          <w:color w:val="auto"/>
          <w:szCs w:val="21"/>
          <w:highlight w:val="none"/>
        </w:rPr>
      </w:pPr>
      <w:r>
        <w:rPr>
          <w:rFonts w:hint="default" w:ascii="Times New Roman" w:eastAsia="黑体"/>
          <w:color w:val="auto"/>
          <w:szCs w:val="21"/>
          <w:highlight w:val="none"/>
          <w:lang w:val="en-US" w:eastAsia="zh-CN"/>
        </w:rPr>
        <w:t>4.4其他</w:t>
      </w:r>
    </w:p>
    <w:p>
      <w:pPr>
        <w:pStyle w:val="60"/>
        <w:ind w:firstLine="420"/>
        <w:rPr>
          <w:rFonts w:hint="eastAsia"/>
          <w:color w:val="auto"/>
          <w:highlight w:val="none"/>
        </w:rPr>
      </w:pPr>
      <w:r>
        <w:rPr>
          <w:rFonts w:hint="eastAsia"/>
          <w:color w:val="auto"/>
          <w:highlight w:val="none"/>
          <w:lang w:val="en-US" w:eastAsia="zh-CN"/>
        </w:rPr>
        <w:t>服务主体与服务对象的</w:t>
      </w:r>
      <w:r>
        <w:rPr>
          <w:rFonts w:hint="eastAsia"/>
          <w:color w:val="auto"/>
          <w:highlight w:val="none"/>
        </w:rPr>
        <w:t>生产社会化服务合同见附录A</w:t>
      </w:r>
      <w:r>
        <w:rPr>
          <w:rFonts w:hint="eastAsia"/>
          <w:color w:val="auto"/>
          <w:highlight w:val="none"/>
          <w:lang w:eastAsia="zh-CN"/>
        </w:rPr>
        <w:t>，</w:t>
      </w:r>
      <w:r>
        <w:rPr>
          <w:rFonts w:hint="eastAsia"/>
          <w:color w:val="auto"/>
          <w:highlight w:val="none"/>
          <w:lang w:val="en-US" w:eastAsia="zh-CN"/>
        </w:rPr>
        <w:t>合同确定的</w:t>
      </w:r>
      <w:r>
        <w:rPr>
          <w:rFonts w:hint="eastAsia"/>
          <w:color w:val="auto"/>
          <w:highlight w:val="none"/>
          <w:lang w:eastAsia="zh-CN"/>
        </w:rPr>
        <w:t>服务内容和质量要求</w:t>
      </w:r>
      <w:r>
        <w:rPr>
          <w:rFonts w:hint="eastAsia"/>
          <w:color w:val="auto"/>
          <w:highlight w:val="none"/>
        </w:rPr>
        <w:t>见附录</w:t>
      </w:r>
      <w:r>
        <w:rPr>
          <w:rFonts w:hint="eastAsia"/>
          <w:color w:val="auto"/>
          <w:highlight w:val="none"/>
          <w:lang w:val="en-US" w:eastAsia="zh-CN"/>
        </w:rPr>
        <w:t>B</w:t>
      </w:r>
      <w:r>
        <w:rPr>
          <w:rFonts w:hint="eastAsia"/>
          <w:color w:val="auto"/>
          <w:highlight w:val="none"/>
        </w:rPr>
        <w:t>。</w:t>
      </w:r>
    </w:p>
    <w:p>
      <w:pPr>
        <w:pStyle w:val="60"/>
        <w:keepNext w:val="0"/>
        <w:keepLines w:val="0"/>
        <w:pageBreakBefore w:val="0"/>
        <w:shd w:val="clear"/>
        <w:topLinePunct w:val="0"/>
        <w:bidi w:val="0"/>
        <w:spacing w:line="240" w:lineRule="auto"/>
        <w:ind w:firstLine="420" w:firstLineChars="0"/>
        <w:rPr>
          <w:rFonts w:hint="eastAsia" w:ascii="Times New Roman" w:hAnsi="Times New Roman" w:eastAsia="宋体" w:cs="Times New Roman"/>
          <w:color w:val="auto"/>
          <w:sz w:val="21"/>
          <w:szCs w:val="21"/>
          <w:highlight w:val="none"/>
          <w:lang w:val="en-US" w:eastAsia="zh-CN"/>
        </w:rPr>
      </w:pPr>
    </w:p>
    <w:p>
      <w:pPr>
        <w:pStyle w:val="108"/>
        <w:numPr>
          <w:ilvl w:val="-1"/>
          <w:numId w:val="0"/>
        </w:numPr>
        <w:shd w:val="clear"/>
        <w:spacing w:before="312" w:after="312"/>
        <w:rPr>
          <w:rFonts w:hint="default" w:ascii="Times New Roman" w:hAnsi="Times New Roman" w:eastAsia="黑体" w:cs="Times New Roman"/>
          <w:b w:val="0"/>
          <w:bCs w:val="0"/>
          <w:color w:val="auto"/>
          <w:sz w:val="21"/>
          <w:szCs w:val="20"/>
          <w:highlight w:val="none"/>
        </w:rPr>
      </w:pPr>
      <w:r>
        <w:rPr>
          <w:rFonts w:hint="default" w:ascii="Times New Roman" w:hAnsi="Times New Roman" w:eastAsia="黑体" w:cs="Times New Roman"/>
          <w:b w:val="0"/>
          <w:bCs w:val="0"/>
          <w:color w:val="auto"/>
          <w:sz w:val="21"/>
          <w:szCs w:val="20"/>
          <w:highlight w:val="none"/>
          <w:lang w:val="en-US" w:eastAsia="zh-CN"/>
        </w:rPr>
        <w:t xml:space="preserve">5 </w:t>
      </w:r>
      <w:r>
        <w:rPr>
          <w:rFonts w:hint="default" w:ascii="Times New Roman" w:hAnsi="Times New Roman" w:eastAsia="黑体" w:cs="Times New Roman"/>
          <w:b w:val="0"/>
          <w:bCs w:val="0"/>
          <w:color w:val="auto"/>
          <w:sz w:val="21"/>
          <w:szCs w:val="20"/>
          <w:highlight w:val="none"/>
        </w:rPr>
        <w:t>服务内容和要求</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5.1 农资采购</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5.1.1 内容</w:t>
      </w:r>
    </w:p>
    <w:p>
      <w:pPr>
        <w:spacing w:beforeLines="0" w:afterLines="0"/>
        <w:ind w:firstLine="420" w:firstLineChars="200"/>
        <w:jc w:val="left"/>
        <w:rPr>
          <w:rFonts w:hint="eastAsia" w:ascii="Times New Roman" w:hAnsi="Times New Roman" w:eastAsia="宋体"/>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a）</w:t>
      </w:r>
      <w:r>
        <w:rPr>
          <w:rFonts w:hint="eastAsia" w:ascii="Times New Roman" w:hAnsi="Times New Roman" w:cs="Times New Roman"/>
          <w:color w:val="auto"/>
          <w:kern w:val="0"/>
          <w:sz w:val="21"/>
          <w:szCs w:val="21"/>
          <w:highlight w:val="none"/>
          <w:lang w:val="en-US" w:eastAsia="zh-CN"/>
        </w:rPr>
        <w:t>根据用户需求采购种子</w:t>
      </w:r>
      <w:r>
        <w:rPr>
          <w:rFonts w:hint="eastAsia" w:ascii="Times New Roman" w:hAnsi="Times New Roman"/>
          <w:color w:val="auto"/>
          <w:kern w:val="0"/>
          <w:sz w:val="21"/>
          <w:szCs w:val="21"/>
          <w:highlight w:val="none"/>
          <w:lang w:eastAsia="zh-CN"/>
        </w:rPr>
        <w:t>；</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color w:val="auto"/>
          <w:sz w:val="21"/>
          <w:szCs w:val="21"/>
          <w:highlight w:val="none"/>
          <w:lang w:eastAsia="zh-CN"/>
        </w:rPr>
      </w:pPr>
      <w:r>
        <w:rPr>
          <w:rFonts w:hint="eastAsia" w:ascii="Times New Roman" w:cs="Times New Roman"/>
          <w:color w:val="auto"/>
          <w:sz w:val="21"/>
          <w:szCs w:val="21"/>
          <w:highlight w:val="none"/>
          <w:lang w:val="en-US" w:eastAsia="zh-CN"/>
        </w:rPr>
        <w:t>b）</w:t>
      </w:r>
      <w:r>
        <w:rPr>
          <w:rFonts w:hint="default" w:ascii="Times New Roman" w:hAnsi="Times New Roman" w:eastAsia="宋体" w:cs="Times New Roman"/>
          <w:color w:val="auto"/>
          <w:sz w:val="21"/>
          <w:szCs w:val="21"/>
          <w:highlight w:val="none"/>
        </w:rPr>
        <w:t>根据用户</w:t>
      </w:r>
      <w:r>
        <w:rPr>
          <w:rFonts w:hint="eastAsia" w:ascii="Times New Roman" w:cs="Times New Roman"/>
          <w:color w:val="auto"/>
          <w:sz w:val="21"/>
          <w:szCs w:val="21"/>
          <w:highlight w:val="none"/>
          <w:lang w:val="en-US" w:eastAsia="zh-CN"/>
        </w:rPr>
        <w:t>要</w:t>
      </w:r>
      <w:r>
        <w:rPr>
          <w:rFonts w:hint="default" w:ascii="Times New Roman" w:hAnsi="Times New Roman" w:eastAsia="宋体" w:cs="Times New Roman"/>
          <w:color w:val="auto"/>
          <w:sz w:val="21"/>
          <w:szCs w:val="21"/>
          <w:highlight w:val="none"/>
        </w:rPr>
        <w:t>求</w:t>
      </w:r>
      <w:r>
        <w:rPr>
          <w:rFonts w:hint="eastAsia" w:ascii="Times New Roman" w:cs="Times New Roman"/>
          <w:color w:val="auto"/>
          <w:sz w:val="21"/>
          <w:szCs w:val="21"/>
          <w:highlight w:val="none"/>
          <w:lang w:val="en-US" w:eastAsia="zh-CN"/>
        </w:rPr>
        <w:t>需</w:t>
      </w:r>
      <w:r>
        <w:rPr>
          <w:rFonts w:hint="default" w:ascii="Times New Roman" w:hAnsi="Times New Roman" w:eastAsia="宋体" w:cs="Times New Roman"/>
          <w:color w:val="auto"/>
          <w:sz w:val="21"/>
          <w:szCs w:val="21"/>
          <w:highlight w:val="none"/>
        </w:rPr>
        <w:t>集中采购农药、肥料等农业生产资料</w:t>
      </w:r>
      <w:r>
        <w:rPr>
          <w:rFonts w:hint="eastAsia" w:ascii="Times New Roman" w:cs="Times New Roman"/>
          <w:color w:val="auto"/>
          <w:sz w:val="21"/>
          <w:szCs w:val="21"/>
          <w:highlight w:val="none"/>
          <w:lang w:eastAsia="zh-CN"/>
        </w:rPr>
        <w:t>。</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5.1.2 要求</w:t>
      </w:r>
    </w:p>
    <w:p>
      <w:pPr>
        <w:keepNext w:val="0"/>
        <w:keepLines w:val="0"/>
        <w:pageBreakBefore w:val="0"/>
        <w:shd w:val="clear"/>
        <w:topLinePunct w:val="0"/>
        <w:bidi w:val="0"/>
        <w:snapToGrid w:val="0"/>
        <w:spacing w:line="6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a）选用</w:t>
      </w:r>
      <w:r>
        <w:rPr>
          <w:rFonts w:hint="eastAsia" w:ascii="Times New Roman" w:cs="Times New Roman"/>
          <w:color w:val="auto"/>
          <w:sz w:val="21"/>
          <w:szCs w:val="21"/>
          <w:highlight w:val="none"/>
          <w:lang w:val="en-US" w:eastAsia="zh-CN"/>
        </w:rPr>
        <w:t>符合市场准入要求</w:t>
      </w:r>
      <w:r>
        <w:rPr>
          <w:rFonts w:hint="default" w:ascii="Times New Roman" w:hAnsi="Times New Roman" w:eastAsia="宋体" w:cs="Times New Roman"/>
          <w:color w:val="auto"/>
          <w:sz w:val="21"/>
          <w:szCs w:val="21"/>
          <w:highlight w:val="none"/>
        </w:rPr>
        <w:t>且适宜当地</w:t>
      </w:r>
      <w:r>
        <w:rPr>
          <w:rFonts w:hint="eastAsia" w:ascii="Times New Roman" w:cs="Times New Roman"/>
          <w:color w:val="auto"/>
          <w:sz w:val="21"/>
          <w:szCs w:val="21"/>
          <w:highlight w:val="none"/>
          <w:lang w:val="en-US" w:eastAsia="zh-CN"/>
        </w:rPr>
        <w:t>种植</w:t>
      </w:r>
      <w:r>
        <w:rPr>
          <w:rFonts w:hint="default" w:ascii="Times New Roman" w:hAnsi="Times New Roman" w:eastAsia="宋体" w:cs="Times New Roman"/>
          <w:color w:val="auto"/>
          <w:sz w:val="21"/>
          <w:szCs w:val="21"/>
          <w:highlight w:val="none"/>
        </w:rPr>
        <w:t>的油菜品种，</w:t>
      </w:r>
      <w:r>
        <w:rPr>
          <w:rFonts w:hint="default" w:ascii="Times New Roman" w:hAnsi="Times New Roman" w:eastAsia="宋体" w:cs="Times New Roman"/>
          <w:color w:val="auto"/>
          <w:kern w:val="0"/>
          <w:sz w:val="21"/>
          <w:szCs w:val="21"/>
          <w:highlight w:val="none"/>
        </w:rPr>
        <w:t>“稻—油”轮作和“旱作—油菜”轮作，选用高产高油抗逆性强的中熟油菜品种</w:t>
      </w:r>
      <w:r>
        <w:rPr>
          <w:rFonts w:hint="eastAsia"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“稻—再—油”和“稻—稻—油”轮作，选用耐迟播、生育期</w:t>
      </w:r>
      <w:r>
        <w:rPr>
          <w:rFonts w:hint="eastAsia" w:ascii="Times New Roman" w:hAnsi="Times New Roman" w:cs="Times New Roman"/>
          <w:color w:val="auto"/>
          <w:kern w:val="0"/>
          <w:sz w:val="21"/>
          <w:szCs w:val="21"/>
          <w:highlight w:val="none"/>
          <w:lang w:val="en-US" w:eastAsia="zh-CN"/>
        </w:rPr>
        <w:t>符合搭配要求的</w:t>
      </w:r>
      <w:r>
        <w:rPr>
          <w:rFonts w:hint="default" w:ascii="Times New Roman" w:hAnsi="Times New Roman" w:eastAsia="宋体" w:cs="Times New Roman"/>
          <w:color w:val="auto"/>
          <w:kern w:val="0"/>
          <w:sz w:val="21"/>
          <w:szCs w:val="21"/>
          <w:highlight w:val="none"/>
        </w:rPr>
        <w:t>短生育期油菜品种</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在根肿病发病区和潜在发病风险区，选用抗根肿病油菜品种。</w:t>
      </w:r>
      <w:r>
        <w:rPr>
          <w:rFonts w:hint="default" w:ascii="Times New Roman" w:hAnsi="Times New Roman" w:cs="Times New Roman"/>
          <w:color w:val="auto"/>
          <w:sz w:val="21"/>
          <w:szCs w:val="21"/>
          <w:highlight w:val="none"/>
          <w:lang w:eastAsia="zh-CN"/>
        </w:rPr>
        <w:t>种子</w:t>
      </w:r>
      <w:r>
        <w:rPr>
          <w:rFonts w:hint="default" w:ascii="Times New Roman" w:hAnsi="Times New Roman" w:eastAsia="宋体" w:cs="Times New Roman"/>
          <w:color w:val="auto"/>
          <w:sz w:val="21"/>
          <w:szCs w:val="21"/>
          <w:highlight w:val="none"/>
        </w:rPr>
        <w:t>质量</w:t>
      </w:r>
      <w:r>
        <w:rPr>
          <w:rFonts w:hint="eastAsia" w:ascii="Times New Roman" w:cs="Times New Roman"/>
          <w:color w:val="auto"/>
          <w:sz w:val="21"/>
          <w:szCs w:val="21"/>
          <w:highlight w:val="none"/>
          <w:lang w:val="en-US" w:eastAsia="zh-CN"/>
        </w:rPr>
        <w:t>标准</w:t>
      </w:r>
      <w:r>
        <w:rPr>
          <w:rFonts w:hint="eastAsia" w:ascii="Times New Roman" w:hAnsi="Times New Roman" w:cs="Times New Roman"/>
          <w:color w:val="auto"/>
          <w:sz w:val="21"/>
          <w:szCs w:val="21"/>
          <w:highlight w:val="none"/>
          <w:lang w:val="en-US" w:eastAsia="zh-CN"/>
        </w:rPr>
        <w:t>符合</w:t>
      </w:r>
      <w:r>
        <w:rPr>
          <w:rFonts w:hint="default" w:ascii="Times New Roman" w:hAnsi="Times New Roman" w:eastAsia="宋体"/>
          <w:color w:val="auto"/>
          <w:kern w:val="0"/>
          <w:sz w:val="21"/>
          <w:szCs w:val="21"/>
          <w:highlight w:val="none"/>
        </w:rPr>
        <w:t>GB</w:t>
      </w:r>
      <w:r>
        <w:rPr>
          <w:rFonts w:hint="eastAsia" w:ascii="Times New Roman" w:hAnsi="Times New Roman"/>
          <w:color w:val="auto"/>
          <w:kern w:val="0"/>
          <w:sz w:val="21"/>
          <w:szCs w:val="21"/>
          <w:highlight w:val="none"/>
          <w:lang w:val="en-US" w:eastAsia="zh-CN"/>
        </w:rPr>
        <w:t xml:space="preserve"> </w:t>
      </w:r>
      <w:r>
        <w:rPr>
          <w:rFonts w:hint="default" w:ascii="Times New Roman" w:hAnsi="Times New Roman" w:eastAsia="宋体"/>
          <w:color w:val="auto"/>
          <w:kern w:val="0"/>
          <w:sz w:val="21"/>
          <w:szCs w:val="21"/>
          <w:highlight w:val="none"/>
        </w:rPr>
        <w:t>4407.2</w:t>
      </w:r>
      <w:r>
        <w:rPr>
          <w:rFonts w:hint="default" w:ascii="Times New Roman" w:hAnsi="Times New Roman" w:eastAsia="宋体" w:cs="Times New Roman"/>
          <w:color w:val="auto"/>
          <w:sz w:val="21"/>
          <w:szCs w:val="21"/>
          <w:highlight w:val="none"/>
        </w:rPr>
        <w:t>规定；</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b）农药</w:t>
      </w:r>
      <w:r>
        <w:rPr>
          <w:rFonts w:hint="eastAsia" w:ascii="Times New Roman" w:cs="Times New Roman"/>
          <w:color w:val="auto"/>
          <w:sz w:val="21"/>
          <w:szCs w:val="21"/>
          <w:highlight w:val="none"/>
          <w:lang w:val="en-US" w:eastAsia="zh-CN"/>
        </w:rPr>
        <w:t>主要用于油菜田封闭除草、种子处理、薹花期防治菌核病等，</w:t>
      </w:r>
      <w:r>
        <w:rPr>
          <w:rFonts w:hint="default" w:ascii="Times New Roman" w:hAnsi="Times New Roman" w:eastAsia="宋体" w:cs="Times New Roman"/>
          <w:color w:val="auto"/>
          <w:sz w:val="21"/>
          <w:szCs w:val="21"/>
          <w:highlight w:val="none"/>
        </w:rPr>
        <w:t>质量</w:t>
      </w:r>
      <w:r>
        <w:rPr>
          <w:rFonts w:hint="default" w:ascii="Times New Roman" w:hAnsi="Times New Roman" w:cs="Times New Roman"/>
          <w:color w:val="auto"/>
          <w:sz w:val="21"/>
          <w:szCs w:val="21"/>
          <w:highlight w:val="none"/>
          <w:lang w:val="en-US" w:eastAsia="zh-CN"/>
        </w:rPr>
        <w:t>参照</w:t>
      </w:r>
      <w:r>
        <w:rPr>
          <w:rFonts w:hint="default" w:ascii="Times New Roman" w:hAnsi="Times New Roman" w:eastAsia="宋体" w:cs="Times New Roman"/>
          <w:color w:val="auto"/>
          <w:sz w:val="21"/>
          <w:szCs w:val="21"/>
          <w:highlight w:val="none"/>
        </w:rPr>
        <w:t>GB/T 8321规定；</w:t>
      </w:r>
    </w:p>
    <w:p>
      <w:pPr>
        <w:pStyle w:val="60"/>
        <w:keepNext w:val="0"/>
        <w:keepLines w:val="0"/>
        <w:pageBreakBefore w:val="0"/>
        <w:shd w:val="clear"/>
        <w:topLinePunct w:val="0"/>
        <w:bidi w:val="0"/>
        <w:spacing w:line="360" w:lineRule="auto"/>
        <w:ind w:firstLine="420" w:firstLineChars="200"/>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c）肥料</w:t>
      </w:r>
      <w:r>
        <w:rPr>
          <w:rFonts w:hint="eastAsia" w:ascii="Times New Roman" w:cs="Times New Roman"/>
          <w:color w:val="auto"/>
          <w:sz w:val="21"/>
          <w:szCs w:val="21"/>
          <w:highlight w:val="none"/>
          <w:lang w:val="en-US" w:eastAsia="zh-CN"/>
        </w:rPr>
        <w:t>主要是</w:t>
      </w:r>
      <w:r>
        <w:rPr>
          <w:rFonts w:hint="default" w:ascii="Times New Roman" w:hAnsi="Times New Roman" w:eastAsia="宋体" w:cs="Times New Roman"/>
          <w:color w:val="auto"/>
          <w:sz w:val="21"/>
          <w:szCs w:val="21"/>
          <w:highlight w:val="none"/>
        </w:rPr>
        <w:t>油菜专用肥</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复合肥和</w:t>
      </w:r>
      <w:r>
        <w:rPr>
          <w:rFonts w:hint="default" w:ascii="Times New Roman" w:hAnsi="Times New Roman" w:eastAsia="宋体" w:cs="Times New Roman"/>
          <w:color w:val="auto"/>
          <w:sz w:val="21"/>
          <w:szCs w:val="21"/>
          <w:highlight w:val="none"/>
        </w:rPr>
        <w:t>缓释肥等</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参照</w:t>
      </w:r>
      <w:r>
        <w:rPr>
          <w:rFonts w:hint="default" w:ascii="Times New Roman" w:hAnsi="Times New Roman" w:cs="Times New Roman"/>
          <w:color w:val="auto"/>
          <w:highlight w:val="none"/>
        </w:rPr>
        <w:t>NY/T 3638</w:t>
      </w:r>
      <w:r>
        <w:rPr>
          <w:rFonts w:hint="eastAsia" w:ascii="Times New Roman" w:cs="Times New Roman"/>
          <w:color w:val="auto"/>
          <w:highlight w:val="none"/>
          <w:lang w:eastAsia="zh-CN"/>
        </w:rPr>
        <w:t>。</w:t>
      </w:r>
    </w:p>
    <w:p>
      <w:pPr>
        <w:pStyle w:val="69"/>
        <w:numPr>
          <w:ilvl w:val="3"/>
          <w:numId w:val="0"/>
        </w:numPr>
        <w:shd w:val="clear"/>
        <w:spacing w:before="156" w:after="156"/>
        <w:ind w:firstLine="420" w:firstLineChars="200"/>
        <w:rPr>
          <w:rFonts w:ascii="Times New Roman" w:hAnsi="Times New Roman" w:cs="Times New Roman"/>
          <w:color w:val="auto"/>
          <w:highlight w:val="none"/>
        </w:rPr>
      </w:pPr>
      <w:r>
        <w:rPr>
          <w:rFonts w:hint="default" w:ascii="Times New Roman" w:hAnsi="Times New Roman" w:cs="Times New Roman"/>
          <w:color w:val="auto"/>
          <w:highlight w:val="none"/>
        </w:rPr>
        <w:t>5.2种子处理</w:t>
      </w:r>
    </w:p>
    <w:p>
      <w:pPr>
        <w:pStyle w:val="98"/>
        <w:numPr>
          <w:ilvl w:val="4"/>
          <w:numId w:val="0"/>
        </w:numPr>
        <w:shd w:val="clear"/>
        <w:spacing w:before="156" w:after="156"/>
        <w:ind w:firstLine="420" w:firstLineChars="200"/>
        <w:rPr>
          <w:rFonts w:ascii="Times New Roman" w:hAnsi="Times New Roman" w:cs="Times New Roman"/>
          <w:color w:val="auto"/>
          <w:highlight w:val="none"/>
        </w:rPr>
      </w:pPr>
      <w:r>
        <w:rPr>
          <w:rFonts w:hint="default" w:ascii="Times New Roman" w:hAnsi="Times New Roman" w:cs="Times New Roman"/>
          <w:color w:val="auto"/>
          <w:highlight w:val="none"/>
        </w:rPr>
        <w:t>5.2.1内容</w:t>
      </w:r>
    </w:p>
    <w:p>
      <w:pPr>
        <w:pStyle w:val="60"/>
        <w:shd w:val="clear"/>
        <w:spacing w:line="360" w:lineRule="auto"/>
        <w:ind w:left="0" w:leftChars="0" w:firstLine="420" w:firstLineChars="200"/>
        <w:rPr>
          <w:rFonts w:hint="default" w:ascii="Times New Roman" w:hAnsi="Times New Roman" w:eastAsia="宋体" w:cs="Times New Roman"/>
          <w:color w:val="auto"/>
          <w:sz w:val="21"/>
          <w:szCs w:val="21"/>
          <w:highlight w:val="none"/>
          <w:lang w:val="en-US" w:eastAsia="zh-CN" w:bidi="ar-SA"/>
        </w:rPr>
      </w:pPr>
      <w:r>
        <w:rPr>
          <w:rFonts w:hint="eastAsia" w:ascii="Times New Roman" w:cs="Times New Roman"/>
          <w:color w:val="auto"/>
          <w:sz w:val="21"/>
          <w:szCs w:val="21"/>
          <w:highlight w:val="none"/>
          <w:lang w:val="en-US" w:eastAsia="zh-CN" w:bidi="ar-SA"/>
        </w:rPr>
        <w:t>用药剂兑水浸种或用配方种衣剂进行</w:t>
      </w:r>
      <w:r>
        <w:rPr>
          <w:rFonts w:hint="default" w:ascii="Times New Roman" w:hAnsi="Times New Roman" w:eastAsia="宋体" w:cs="Times New Roman"/>
          <w:color w:val="auto"/>
          <w:sz w:val="21"/>
          <w:szCs w:val="21"/>
          <w:highlight w:val="none"/>
          <w:lang w:val="en-US" w:eastAsia="zh-CN" w:bidi="ar-SA"/>
        </w:rPr>
        <w:t>包衣等。</w:t>
      </w:r>
    </w:p>
    <w:p>
      <w:pPr>
        <w:pStyle w:val="98"/>
        <w:numPr>
          <w:ilvl w:val="4"/>
          <w:numId w:val="0"/>
        </w:numPr>
        <w:shd w:val="clear"/>
        <w:spacing w:before="156" w:after="156"/>
        <w:ind w:firstLine="420" w:firstLineChars="200"/>
        <w:rPr>
          <w:rFonts w:ascii="Times New Roman" w:hAnsi="Times New Roman" w:cs="Times New Roman"/>
          <w:color w:val="auto"/>
          <w:highlight w:val="none"/>
        </w:rPr>
      </w:pPr>
      <w:r>
        <w:rPr>
          <w:rFonts w:hint="default" w:ascii="Times New Roman" w:hAnsi="Times New Roman" w:cs="Times New Roman"/>
          <w:color w:val="auto"/>
          <w:highlight w:val="none"/>
        </w:rPr>
        <w:t>5.2.2要求</w:t>
      </w:r>
    </w:p>
    <w:p>
      <w:pPr>
        <w:shd w:val="clear"/>
        <w:spacing w:beforeLines="0" w:afterLines="0" w:line="360" w:lineRule="auto"/>
        <w:ind w:firstLine="420" w:firstLineChars="200"/>
        <w:jc w:val="left"/>
        <w:rPr>
          <w:rFonts w:hint="eastAsia" w:ascii="Times New Roman" w:hAnsi="Times New Roman" w:cs="Times New Roman"/>
          <w:color w:val="auto"/>
          <w:kern w:val="0"/>
          <w:sz w:val="21"/>
          <w:szCs w:val="21"/>
          <w:highlight w:val="none"/>
          <w:lang w:val="en-US" w:eastAsia="zh-CN" w:bidi="ar-SA"/>
        </w:rPr>
      </w:pPr>
      <w:r>
        <w:rPr>
          <w:rFonts w:hint="eastAsia" w:ascii="Times New Roman" w:cs="Times New Roman"/>
          <w:color w:val="auto"/>
          <w:sz w:val="21"/>
          <w:szCs w:val="21"/>
          <w:highlight w:val="none"/>
          <w:lang w:val="en-US" w:eastAsia="zh-CN" w:bidi="ar-SA"/>
        </w:rPr>
        <w:t>a</w:t>
      </w:r>
      <w:r>
        <w:rPr>
          <w:rFonts w:hint="eastAsia" w:ascii="Times New Roman" w:hAnsi="Times New Roman" w:eastAsia="宋体" w:cs="Times New Roman"/>
          <w:color w:val="auto"/>
          <w:kern w:val="0"/>
          <w:sz w:val="21"/>
          <w:szCs w:val="21"/>
          <w:highlight w:val="none"/>
          <w:lang w:val="en-US" w:eastAsia="zh-CN" w:bidi="ar-SA"/>
        </w:rPr>
        <w:t>）</w:t>
      </w:r>
      <w:r>
        <w:rPr>
          <w:rFonts w:hint="eastAsia" w:ascii="Times New Roman" w:hAnsi="Times New Roman" w:cs="Times New Roman"/>
          <w:color w:val="auto"/>
          <w:kern w:val="0"/>
          <w:sz w:val="21"/>
          <w:szCs w:val="21"/>
          <w:highlight w:val="none"/>
          <w:lang w:val="en-US" w:eastAsia="zh-CN" w:bidi="ar-SA"/>
        </w:rPr>
        <w:t>根据用户需求，</w:t>
      </w:r>
      <w:r>
        <w:rPr>
          <w:rFonts w:hint="eastAsia" w:ascii="Times New Roman" w:hAnsi="Times New Roman" w:cs="Times New Roman"/>
          <w:color w:val="auto"/>
          <w:kern w:val="0"/>
          <w:szCs w:val="21"/>
          <w:highlight w:val="none"/>
        </w:rPr>
        <w:t>采用</w:t>
      </w:r>
      <w:r>
        <w:rPr>
          <w:rFonts w:hint="eastAsia" w:ascii="Times New Roman" w:hAnsi="Times New Roman" w:cs="Times New Roman"/>
          <w:color w:val="auto"/>
          <w:kern w:val="0"/>
          <w:sz w:val="21"/>
          <w:szCs w:val="21"/>
          <w:highlight w:val="none"/>
          <w:lang w:val="en-US" w:eastAsia="zh-CN" w:bidi="ar-SA"/>
        </w:rPr>
        <w:t>不同的功能剂兑水浸种3h，晾晒至种子表面干爽或45℃以下烘干；</w:t>
      </w:r>
    </w:p>
    <w:p>
      <w:pPr>
        <w:shd w:val="clear"/>
        <w:spacing w:beforeLines="0" w:afterLines="0" w:line="360" w:lineRule="auto"/>
        <w:ind w:left="0" w:leftChars="0" w:firstLine="420" w:firstLineChars="200"/>
        <w:jc w:val="left"/>
        <w:rPr>
          <w:rFonts w:hint="eastAsia" w:ascii="Times New Roman" w:hAnsi="Times New Roman"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b</w:t>
      </w:r>
      <w:r>
        <w:rPr>
          <w:rFonts w:hint="eastAsia" w:ascii="Times New Roman" w:hAnsi="Times New Roman" w:eastAsia="宋体" w:cs="Times New Roman"/>
          <w:color w:val="auto"/>
          <w:kern w:val="0"/>
          <w:sz w:val="21"/>
          <w:szCs w:val="21"/>
          <w:highlight w:val="none"/>
          <w:lang w:val="en-US" w:eastAsia="zh-CN" w:bidi="ar-SA"/>
        </w:rPr>
        <w:t>）</w:t>
      </w:r>
      <w:r>
        <w:rPr>
          <w:rFonts w:hint="eastAsia" w:ascii="Times New Roman" w:hAnsi="Times New Roman" w:cs="Times New Roman"/>
          <w:color w:val="auto"/>
          <w:kern w:val="0"/>
          <w:sz w:val="21"/>
          <w:szCs w:val="21"/>
          <w:highlight w:val="none"/>
          <w:lang w:val="en-US" w:eastAsia="zh-CN" w:bidi="ar-SA"/>
        </w:rPr>
        <w:t>根据用户需求，采用不同的功能剂先后进行内层、中层和外层种子包衣；在</w:t>
      </w:r>
      <w:r>
        <w:rPr>
          <w:rFonts w:hint="eastAsia" w:ascii="Times New Roman" w:hAnsi="Times New Roman" w:eastAsia="宋体"/>
          <w:color w:val="auto"/>
          <w:kern w:val="0"/>
          <w:sz w:val="21"/>
          <w:szCs w:val="21"/>
          <w:highlight w:val="none"/>
        </w:rPr>
        <w:t>42℃</w:t>
      </w:r>
      <w:r>
        <w:rPr>
          <w:rFonts w:hint="eastAsia" w:ascii="Times New Roman" w:hAnsi="Times New Roman" w:eastAsia="宋体"/>
          <w:color w:val="auto"/>
          <w:kern w:val="0"/>
          <w:sz w:val="21"/>
          <w:szCs w:val="21"/>
          <w:highlight w:val="none"/>
          <w:lang w:val="en-US" w:eastAsia="zh-CN"/>
        </w:rPr>
        <w:t>下</w:t>
      </w:r>
      <w:r>
        <w:rPr>
          <w:rFonts w:hint="eastAsia" w:ascii="Times New Roman" w:hAnsi="Times New Roman" w:eastAsia="宋体"/>
          <w:color w:val="auto"/>
          <w:kern w:val="0"/>
          <w:sz w:val="21"/>
          <w:szCs w:val="21"/>
          <w:highlight w:val="none"/>
        </w:rPr>
        <w:t xml:space="preserve">转动转釜30 </w:t>
      </w:r>
      <w:r>
        <w:rPr>
          <w:rFonts w:hint="eastAsia" w:ascii="Times New Roman" w:hAnsi="Times New Roman" w:eastAsia="宋体"/>
          <w:color w:val="auto"/>
          <w:kern w:val="0"/>
          <w:sz w:val="21"/>
          <w:szCs w:val="21"/>
          <w:highlight w:val="none"/>
          <w:lang w:val="en-US" w:eastAsia="zh-CN"/>
        </w:rPr>
        <w:t>min，得到丸粒化种子，具体</w:t>
      </w:r>
      <w:r>
        <w:rPr>
          <w:rFonts w:hint="eastAsia" w:ascii="Times New Roman" w:hAnsi="Times New Roman" w:cs="Times New Roman"/>
          <w:color w:val="auto"/>
          <w:kern w:val="0"/>
          <w:sz w:val="21"/>
          <w:szCs w:val="21"/>
          <w:highlight w:val="none"/>
          <w:lang w:val="en-US" w:eastAsia="zh-CN" w:bidi="ar-SA"/>
        </w:rPr>
        <w:t xml:space="preserve">操作、子包装与标志、运输与贮存和质量检测参照GB/T 15671和DB42/T 2552规定。 </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5.</w:t>
      </w:r>
      <w:r>
        <w:rPr>
          <w:rFonts w:hint="default" w:ascii="Times New Roman" w:hAnsi="Times New Roman" w:eastAsia="黑体" w:cs="Times New Roman"/>
          <w:b w:val="0"/>
          <w:bCs w:val="0"/>
          <w:color w:val="auto"/>
          <w:sz w:val="21"/>
          <w:szCs w:val="21"/>
          <w:highlight w:val="none"/>
          <w:lang w:val="en-US" w:eastAsia="zh-CN"/>
        </w:rPr>
        <w:t>3</w:t>
      </w:r>
      <w:r>
        <w:rPr>
          <w:rFonts w:hint="default" w:ascii="Times New Roman" w:hAnsi="Times New Roman" w:eastAsia="黑体" w:cs="Times New Roman"/>
          <w:b w:val="0"/>
          <w:bCs w:val="0"/>
          <w:color w:val="auto"/>
          <w:sz w:val="21"/>
          <w:szCs w:val="21"/>
          <w:highlight w:val="none"/>
        </w:rPr>
        <w:t xml:space="preserve"> 耕整地</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3</w:t>
      </w:r>
      <w:r>
        <w:rPr>
          <w:rFonts w:hint="default" w:ascii="Times New Roman" w:hAnsi="Times New Roman" w:eastAsia="黑体" w:cs="Times New Roman"/>
          <w:b w:val="0"/>
          <w:bCs w:val="0"/>
          <w:sz w:val="21"/>
          <w:szCs w:val="21"/>
        </w:rPr>
        <w:t>.1 内容</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包括</w:t>
      </w:r>
      <w:r>
        <w:rPr>
          <w:rFonts w:hint="default" w:ascii="Times New Roman" w:hAnsi="Times New Roman" w:cs="Times New Roman"/>
          <w:sz w:val="21"/>
          <w:szCs w:val="21"/>
          <w:lang w:eastAsia="zh-CN"/>
        </w:rPr>
        <w:t>但</w:t>
      </w:r>
      <w:r>
        <w:rPr>
          <w:rFonts w:hint="default" w:ascii="Times New Roman" w:hAnsi="Times New Roman" w:eastAsia="宋体" w:cs="Times New Roman"/>
          <w:sz w:val="21"/>
          <w:szCs w:val="21"/>
        </w:rPr>
        <w:t>不限于灭茬、深翻、旋耕、开沟、平整等内容，</w:t>
      </w:r>
      <w:r>
        <w:rPr>
          <w:rFonts w:hint="eastAsia" w:ascii="Times New Roman" w:cs="Times New Roman"/>
          <w:sz w:val="21"/>
          <w:szCs w:val="21"/>
          <w:lang w:val="en-US" w:eastAsia="zh-CN"/>
        </w:rPr>
        <w:t>按合同约定提供相关</w:t>
      </w:r>
      <w:r>
        <w:rPr>
          <w:rFonts w:hint="default" w:ascii="Times New Roman" w:hAnsi="Times New Roman" w:eastAsia="宋体" w:cs="Times New Roman"/>
          <w:sz w:val="21"/>
          <w:szCs w:val="21"/>
        </w:rPr>
        <w:t>服务。</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3</w:t>
      </w:r>
      <w:r>
        <w:rPr>
          <w:rFonts w:hint="default" w:ascii="Times New Roman" w:hAnsi="Times New Roman" w:eastAsia="黑体" w:cs="Times New Roman"/>
          <w:b w:val="0"/>
          <w:bCs w:val="0"/>
          <w:sz w:val="21"/>
          <w:szCs w:val="21"/>
        </w:rPr>
        <w:t>.2 要求</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a）前茬作物秸秆粉碎至长度≤10 cm，均匀抛洒田面后，翻压入土深度≥20 cm，严禁集中堆积；</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b）机械翻耕深度≥20 cm，旋耕深度≥15 cm</w:t>
      </w:r>
      <w:r>
        <w:rPr>
          <w:rFonts w:hint="default" w:ascii="Times New Roman" w:hAnsi="Times New Roman" w:cs="Times New Roman"/>
          <w:sz w:val="21"/>
          <w:szCs w:val="21"/>
          <w:lang w:val="en-US" w:eastAsia="zh-CN"/>
        </w:rPr>
        <w:t>；</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c）采用旋耕机细碎土壤，作业质量参照NY/T 3638规定</w:t>
      </w:r>
      <w:r>
        <w:rPr>
          <w:rFonts w:hint="default" w:ascii="Times New Roman" w:hAnsi="Times New Roman" w:cs="Times New Roman"/>
          <w:sz w:val="21"/>
          <w:szCs w:val="21"/>
          <w:lang w:val="en-US" w:eastAsia="zh-CN"/>
        </w:rPr>
        <w:t>；</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d）水田油菜厢宽1.5～2.0 m，厢沟宽20～25 cm，腰沟及围沟宽25～30 cm；旱地油菜厢宽1.8～</w:t>
      </w:r>
    </w:p>
    <w:p>
      <w:pPr>
        <w:pStyle w:val="60"/>
        <w:keepNext w:val="0"/>
        <w:keepLines w:val="0"/>
        <w:pageBreakBefore w:val="0"/>
        <w:shd w:val="clear"/>
        <w:topLinePunct w:val="0"/>
        <w:bidi w:val="0"/>
        <w:spacing w:line="360" w:lineRule="auto"/>
        <w:ind w:left="0" w:leftChars="0" w:firstLine="0" w:firstLine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 m，厢沟宽15～20 cm，腰沟及围沟宽20～25 cm，沟深参照</w:t>
      </w:r>
      <w:r>
        <w:rPr>
          <w:rFonts w:hint="default" w:ascii="Times New Roman" w:hAnsi="Times New Roman" w:cs="Times New Roman"/>
          <w:sz w:val="21"/>
          <w:szCs w:val="21"/>
          <w:lang w:val="en-US" w:eastAsia="zh-CN"/>
        </w:rPr>
        <w:t>NY/T 3638</w:t>
      </w:r>
      <w:r>
        <w:rPr>
          <w:rFonts w:hint="default" w:ascii="Times New Roman" w:hAnsi="Times New Roman" w:eastAsia="宋体" w:cs="Times New Roman"/>
          <w:sz w:val="21"/>
          <w:szCs w:val="21"/>
          <w:lang w:val="en-US" w:eastAsia="zh-CN"/>
        </w:rPr>
        <w:t>规定；对土壤</w:t>
      </w:r>
      <w:r>
        <w:rPr>
          <w:rFonts w:hint="default" w:ascii="Times New Roman" w:hAnsi="Times New Roman" w:cs="Times New Roman"/>
          <w:sz w:val="21"/>
          <w:szCs w:val="21"/>
          <w:lang w:val="en-US" w:eastAsia="zh-CN"/>
        </w:rPr>
        <w:t>黏重</w:t>
      </w:r>
      <w:r>
        <w:rPr>
          <w:rFonts w:hint="default" w:ascii="Times New Roman" w:hAnsi="Times New Roman" w:eastAsia="宋体" w:cs="Times New Roman"/>
          <w:sz w:val="21"/>
          <w:szCs w:val="21"/>
          <w:lang w:val="en-US" w:eastAsia="zh-CN"/>
        </w:rPr>
        <w:t>或地势低洼易积水的田块，厢宽1.2～2.0 m，并适当增加沟深。所有田块应“三沟”相互贯通，并与田外排水渠顺畅连接，厢面应整平。</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4</w:t>
      </w:r>
      <w:r>
        <w:rPr>
          <w:rFonts w:hint="default" w:ascii="Times New Roman" w:hAnsi="Times New Roman" w:eastAsia="黑体" w:cs="Times New Roman"/>
          <w:b w:val="0"/>
          <w:bCs w:val="0"/>
          <w:sz w:val="21"/>
          <w:szCs w:val="21"/>
        </w:rPr>
        <w:t xml:space="preserve"> 播种</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4</w:t>
      </w:r>
      <w:r>
        <w:rPr>
          <w:rFonts w:hint="default" w:ascii="Times New Roman" w:hAnsi="Times New Roman" w:eastAsia="黑体" w:cs="Times New Roman"/>
          <w:b w:val="0"/>
          <w:bCs w:val="0"/>
          <w:sz w:val="21"/>
          <w:szCs w:val="21"/>
        </w:rPr>
        <w:t>.1 内容</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根据土壤墒情及当地播种机使用情况，选择免耕直播油菜播种机、油菜直播机、精量播种机等机具进行播种作业</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按照机具使用说明书要求进行作业。</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4</w:t>
      </w:r>
      <w:r>
        <w:rPr>
          <w:rFonts w:hint="default" w:ascii="Times New Roman" w:hAnsi="Times New Roman" w:eastAsia="黑体" w:cs="Times New Roman"/>
          <w:b w:val="0"/>
          <w:bCs w:val="0"/>
          <w:sz w:val="21"/>
          <w:szCs w:val="21"/>
        </w:rPr>
        <w:t>.2 要求</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a）湘西、湘北</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9月下旬到10月</w:t>
      </w:r>
      <w:r>
        <w:rPr>
          <w:rFonts w:hint="eastAsia" w:ascii="Times New Roman" w:hAnsi="Times New Roman" w:eastAsia="宋体" w:cs="Times New Roman"/>
          <w:sz w:val="21"/>
          <w:szCs w:val="21"/>
          <w:lang w:val="en-US" w:eastAsia="zh-CN"/>
        </w:rPr>
        <w:t>中</w:t>
      </w:r>
      <w:r>
        <w:rPr>
          <w:rFonts w:hint="default" w:ascii="Times New Roman" w:hAnsi="Times New Roman" w:eastAsia="宋体" w:cs="Times New Roman"/>
          <w:sz w:val="21"/>
          <w:szCs w:val="21"/>
          <w:lang w:val="en-US" w:eastAsia="zh-CN"/>
        </w:rPr>
        <w:t>旬；湘中、</w:t>
      </w:r>
      <w:r>
        <w:rPr>
          <w:rFonts w:hint="eastAsia" w:ascii="Times New Roman" w:hAnsi="Times New Roman" w:eastAsia="宋体" w:cs="Times New Roman"/>
          <w:sz w:val="21"/>
          <w:szCs w:val="21"/>
          <w:lang w:val="en-US" w:eastAsia="zh-CN"/>
        </w:rPr>
        <w:t>湘东、</w:t>
      </w:r>
      <w:r>
        <w:rPr>
          <w:rFonts w:hint="default" w:ascii="Times New Roman" w:hAnsi="Times New Roman" w:eastAsia="宋体" w:cs="Times New Roman"/>
          <w:sz w:val="21"/>
          <w:szCs w:val="21"/>
          <w:lang w:val="en-US" w:eastAsia="zh-CN"/>
        </w:rPr>
        <w:t>湘南</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10月</w:t>
      </w:r>
      <w:r>
        <w:rPr>
          <w:rFonts w:hint="eastAsia" w:ascii="Times New Roman" w:hAnsi="Times New Roman" w:eastAsia="宋体" w:cs="Times New Roman"/>
          <w:sz w:val="21"/>
          <w:szCs w:val="21"/>
          <w:lang w:val="en-US" w:eastAsia="zh-CN"/>
        </w:rPr>
        <w:t>上中旬</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湘中、湘南的双季稻和再生稻区10月下旬为适宜播种期；</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b）</w:t>
      </w:r>
      <w:r>
        <w:rPr>
          <w:rFonts w:hint="eastAsia" w:ascii="Times New Roman" w:hAnsi="Times New Roman" w:eastAsia="宋体" w:cs="Times New Roman"/>
          <w:sz w:val="21"/>
          <w:szCs w:val="21"/>
          <w:lang w:val="en-US" w:eastAsia="zh-CN"/>
        </w:rPr>
        <w:t>采用机械</w:t>
      </w:r>
      <w:r>
        <w:rPr>
          <w:rFonts w:hint="default" w:ascii="Times New Roman" w:hAnsi="Times New Roman" w:eastAsia="宋体" w:cs="Times New Roman"/>
          <w:sz w:val="21"/>
          <w:szCs w:val="21"/>
          <w:lang w:val="en-US" w:eastAsia="zh-CN"/>
        </w:rPr>
        <w:t>精量</w:t>
      </w:r>
      <w:r>
        <w:rPr>
          <w:rFonts w:hint="eastAsia" w:ascii="Times New Roman" w:hAnsi="Times New Roman" w:eastAsia="宋体" w:cs="Times New Roman"/>
          <w:sz w:val="21"/>
          <w:szCs w:val="21"/>
          <w:lang w:val="en-US" w:eastAsia="zh-CN"/>
        </w:rPr>
        <w:t>播方式，</w:t>
      </w:r>
      <w:r>
        <w:rPr>
          <w:rFonts w:hint="default" w:ascii="Times New Roman" w:hAnsi="Times New Roman" w:eastAsia="宋体" w:cs="Times New Roman"/>
          <w:sz w:val="21"/>
          <w:szCs w:val="21"/>
          <w:lang w:val="en-US" w:eastAsia="zh-CN"/>
        </w:rPr>
        <w:t>每667 m²用种量</w:t>
      </w:r>
      <w:r>
        <w:rPr>
          <w:rFonts w:hint="eastAsia" w:ascii="Times New Roman" w:hAnsi="Times New Roman" w:eastAsia="宋体" w:cs="Times New Roman"/>
          <w:sz w:val="21"/>
          <w:szCs w:val="21"/>
          <w:lang w:val="en-US" w:eastAsia="zh-CN"/>
        </w:rPr>
        <w:t>20</w:t>
      </w:r>
      <w:r>
        <w:rPr>
          <w:rFonts w:hint="default" w:ascii="Times New Roman" w:hAnsi="Times New Roman" w:eastAsia="宋体" w:cs="Times New Roman"/>
          <w:sz w:val="21"/>
          <w:szCs w:val="21"/>
          <w:lang w:val="en-US" w:eastAsia="zh-CN"/>
        </w:rPr>
        <w:t>0g～2</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0</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g，</w:t>
      </w:r>
      <w:r>
        <w:rPr>
          <w:rFonts w:hint="eastAsia" w:ascii="Times New Roman" w:hAnsi="Times New Roman" w:eastAsia="宋体" w:cs="Times New Roman"/>
          <w:sz w:val="21"/>
          <w:szCs w:val="21"/>
          <w:lang w:val="en-US" w:eastAsia="zh-CN"/>
        </w:rPr>
        <w:t>机械</w:t>
      </w:r>
      <w:r>
        <w:rPr>
          <w:rFonts w:hint="default" w:ascii="Times New Roman" w:hAnsi="Times New Roman" w:eastAsia="宋体" w:cs="Times New Roman"/>
          <w:sz w:val="21"/>
          <w:szCs w:val="21"/>
          <w:lang w:val="en-US" w:eastAsia="zh-CN"/>
        </w:rPr>
        <w:t>撒播和</w:t>
      </w:r>
      <w:r>
        <w:rPr>
          <w:rFonts w:hint="eastAsia" w:ascii="Times New Roman" w:hAnsi="Times New Roman" w:eastAsia="宋体" w:cs="Times New Roman"/>
          <w:sz w:val="21"/>
          <w:szCs w:val="21"/>
          <w:lang w:val="en-US" w:eastAsia="zh-CN"/>
        </w:rPr>
        <w:t>无人机</w:t>
      </w:r>
      <w:r>
        <w:rPr>
          <w:rFonts w:hint="default" w:ascii="Times New Roman" w:hAnsi="Times New Roman" w:eastAsia="宋体" w:cs="Times New Roman"/>
          <w:sz w:val="21"/>
          <w:szCs w:val="21"/>
          <w:lang w:val="en-US" w:eastAsia="zh-CN"/>
        </w:rPr>
        <w:t>飞播每667 m²用种量400</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g～500</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g，</w:t>
      </w:r>
      <w:r>
        <w:rPr>
          <w:rFonts w:hint="eastAsia" w:ascii="Times New Roman" w:hAnsi="Times New Roman" w:eastAsia="宋体" w:cs="Times New Roman"/>
          <w:sz w:val="21"/>
          <w:szCs w:val="21"/>
          <w:lang w:val="en-US" w:eastAsia="zh-CN"/>
        </w:rPr>
        <w:t>无灌溉条件</w:t>
      </w:r>
      <w:r>
        <w:rPr>
          <w:rFonts w:hint="default" w:ascii="Times New Roman" w:hAnsi="Times New Roman" w:eastAsia="宋体" w:cs="Times New Roman"/>
          <w:sz w:val="21"/>
          <w:szCs w:val="21"/>
          <w:lang w:val="en-US" w:eastAsia="zh-CN"/>
        </w:rPr>
        <w:t>适当增加播种量</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迟播5d每667 m²增加30</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g种子，相关作业</w:t>
      </w:r>
      <w:r>
        <w:rPr>
          <w:rFonts w:hint="eastAsia" w:ascii="Times New Roman" w:hAnsi="Times New Roman" w:eastAsia="宋体" w:cs="Times New Roman"/>
          <w:sz w:val="21"/>
          <w:szCs w:val="21"/>
          <w:lang w:val="en-US" w:eastAsia="zh-CN"/>
        </w:rPr>
        <w:t>标准分别</w:t>
      </w:r>
      <w:r>
        <w:rPr>
          <w:rFonts w:hint="default" w:ascii="Times New Roman" w:hAnsi="Times New Roman" w:eastAsia="宋体" w:cs="Times New Roman"/>
          <w:sz w:val="21"/>
          <w:szCs w:val="21"/>
          <w:lang w:val="en-US" w:eastAsia="zh-CN"/>
        </w:rPr>
        <w:t>参照NY/T 2709和NY/T 4175规定。</w:t>
      </w:r>
    </w:p>
    <w:p>
      <w:pPr>
        <w:pStyle w:val="109"/>
        <w:numPr>
          <w:ilvl w:val="2"/>
          <w:numId w:val="0"/>
        </w:numPr>
        <w:shd w:val="clear"/>
        <w:spacing w:before="156" w:after="156"/>
        <w:ind w:firstLine="420" w:firstLineChars="200"/>
        <w:rPr>
          <w:rFonts w:ascii="Times New Roman" w:hAnsi="Times New Roman" w:cs="Times New Roman"/>
          <w:highlight w:val="none"/>
        </w:rPr>
      </w:pPr>
      <w:r>
        <w:rPr>
          <w:rFonts w:hint="default" w:ascii="Times New Roman" w:hAnsi="Times New Roman" w:cs="Times New Roman"/>
          <w:highlight w:val="none"/>
        </w:rPr>
        <w:t>5.5施肥</w:t>
      </w:r>
    </w:p>
    <w:p>
      <w:pPr>
        <w:pStyle w:val="98"/>
        <w:numPr>
          <w:ilvl w:val="4"/>
          <w:numId w:val="0"/>
        </w:numPr>
        <w:shd w:val="clear"/>
        <w:spacing w:before="156" w:after="156"/>
        <w:ind w:firstLine="420" w:firstLineChars="200"/>
        <w:rPr>
          <w:rFonts w:ascii="Times New Roman" w:hAnsi="Times New Roman" w:cs="Times New Roman"/>
          <w:highlight w:val="none"/>
        </w:rPr>
      </w:pPr>
      <w:r>
        <w:rPr>
          <w:rFonts w:hint="default" w:ascii="Times New Roman" w:hAnsi="Times New Roman" w:cs="Times New Roman"/>
          <w:highlight w:val="none"/>
        </w:rPr>
        <w:t>5.5.1 内容</w:t>
      </w:r>
    </w:p>
    <w:p>
      <w:pPr>
        <w:pStyle w:val="60"/>
        <w:shd w:val="clear"/>
        <w:ind w:firstLine="420"/>
        <w:rPr>
          <w:rFonts w:hint="default" w:ascii="Times New Roman" w:hAnsi="Times New Roman" w:eastAsia="宋体" w:cs="Times New Roman"/>
          <w:highlight w:val="none"/>
          <w:lang w:eastAsia="zh-CN"/>
        </w:rPr>
      </w:pPr>
      <w:r>
        <w:rPr>
          <w:rFonts w:hint="eastAsia" w:ascii="Times New Roman" w:cs="Times New Roman"/>
          <w:highlight w:val="none"/>
          <w:lang w:val="en-US" w:eastAsia="zh-CN"/>
        </w:rPr>
        <w:t>根据服务协议进行基肥、追肥的施肥</w:t>
      </w:r>
      <w:r>
        <w:rPr>
          <w:rFonts w:hint="default" w:ascii="Times New Roman" w:hAnsi="Times New Roman" w:cs="Times New Roman"/>
          <w:highlight w:val="none"/>
          <w:lang w:eastAsia="zh-CN"/>
        </w:rPr>
        <w:t>。</w:t>
      </w:r>
    </w:p>
    <w:p>
      <w:pPr>
        <w:pStyle w:val="98"/>
        <w:numPr>
          <w:ilvl w:val="4"/>
          <w:numId w:val="0"/>
        </w:numPr>
        <w:shd w:val="clear"/>
        <w:spacing w:before="156" w:after="156"/>
        <w:ind w:firstLine="420" w:firstLineChars="200"/>
        <w:rPr>
          <w:rFonts w:ascii="Times New Roman" w:hAnsi="Times New Roman" w:cs="Times New Roman"/>
          <w:highlight w:val="none"/>
        </w:rPr>
      </w:pPr>
      <w:r>
        <w:rPr>
          <w:rFonts w:hint="default" w:ascii="Times New Roman" w:hAnsi="Times New Roman" w:cs="Times New Roman"/>
          <w:highlight w:val="none"/>
        </w:rPr>
        <w:t>5.5.2 要求</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a）</w:t>
      </w:r>
      <w:r>
        <w:rPr>
          <w:rFonts w:hint="default" w:ascii="Times New Roman" w:hAnsi="Times New Roman" w:eastAsia="宋体" w:cs="Times New Roman"/>
          <w:sz w:val="21"/>
          <w:szCs w:val="21"/>
          <w:highlight w:val="none"/>
          <w:lang w:eastAsia="zh-CN"/>
        </w:rPr>
        <w:t>每</w:t>
      </w:r>
      <w:r>
        <w:rPr>
          <w:rFonts w:hint="default" w:ascii="Times New Roman" w:hAnsi="Times New Roman" w:eastAsia="宋体" w:cs="Times New Roman"/>
          <w:sz w:val="21"/>
          <w:szCs w:val="21"/>
          <w:highlight w:val="none"/>
        </w:rPr>
        <w:t>667 m²</w:t>
      </w:r>
      <w:r>
        <w:rPr>
          <w:rFonts w:hint="default" w:ascii="Times New Roman" w:hAnsi="Times New Roman" w:eastAsia="宋体" w:cs="Times New Roman"/>
          <w:sz w:val="21"/>
          <w:szCs w:val="21"/>
          <w:highlight w:val="none"/>
          <w:lang w:val="en-US" w:eastAsia="zh-CN"/>
        </w:rPr>
        <w:t>可</w:t>
      </w:r>
      <w:r>
        <w:rPr>
          <w:rFonts w:hint="default" w:ascii="Times New Roman" w:hAnsi="Times New Roman" w:eastAsia="宋体" w:cs="Times New Roman"/>
          <w:sz w:val="21"/>
          <w:szCs w:val="21"/>
          <w:highlight w:val="none"/>
          <w:lang w:eastAsia="zh-CN"/>
        </w:rPr>
        <w:t>用油菜专用肥30</w:t>
      </w:r>
      <w:r>
        <w:rPr>
          <w:rFonts w:hint="eastAsia" w:asci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kg</w:t>
      </w:r>
      <w:r>
        <w:rPr>
          <w:rFonts w:hint="default" w:ascii="Times New Roman" w:hAnsi="Times New Roman" w:eastAsia="宋体" w:cs="Times New Roman"/>
          <w:sz w:val="21"/>
          <w:szCs w:val="21"/>
          <w:highlight w:val="none"/>
          <w:lang w:eastAsia="zh-CN"/>
        </w:rPr>
        <w:t>～50</w:t>
      </w:r>
      <w:r>
        <w:rPr>
          <w:rFonts w:hint="eastAsia" w:ascii="Times New Roman"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kg</w:t>
      </w:r>
      <w:r>
        <w:rPr>
          <w:rFonts w:hint="default" w:ascii="Times New Roman" w:hAnsi="Times New Roman" w:eastAsia="宋体" w:cs="Times New Roman"/>
          <w:sz w:val="21"/>
          <w:szCs w:val="21"/>
          <w:highlight w:val="none"/>
          <w:lang w:val="en-US" w:eastAsia="zh-CN"/>
        </w:rPr>
        <w:t>和</w:t>
      </w:r>
      <w:r>
        <w:rPr>
          <w:rFonts w:hint="eastAsia" w:ascii="Times New Roman" w:cs="Times New Roman"/>
          <w:sz w:val="21"/>
          <w:szCs w:val="21"/>
          <w:highlight w:val="none"/>
          <w:lang w:val="en-US" w:eastAsia="zh-CN"/>
        </w:rPr>
        <w:t xml:space="preserve">0.5 </w:t>
      </w:r>
      <w:r>
        <w:rPr>
          <w:rFonts w:hint="default" w:ascii="Times New Roman" w:hAnsi="Times New Roman" w:eastAsia="宋体" w:cs="Times New Roman"/>
          <w:sz w:val="21"/>
          <w:szCs w:val="21"/>
          <w:highlight w:val="none"/>
          <w:lang w:val="en-US" w:eastAsia="zh-CN"/>
        </w:rPr>
        <w:t>kg硼肥（</w:t>
      </w:r>
      <w:r>
        <w:rPr>
          <w:rFonts w:hint="default" w:ascii="Times New Roman" w:hAnsi="Times New Roman" w:eastAsia="宋体" w:cs="Times New Roman"/>
          <w:sz w:val="21"/>
          <w:szCs w:val="21"/>
          <w:highlight w:val="none"/>
          <w:lang w:eastAsia="zh-CN"/>
        </w:rPr>
        <w:t>有效硼含量≥0.1</w:t>
      </w:r>
      <w:r>
        <w:rPr>
          <w:rFonts w:hint="eastAsia" w:ascii="Times New Roman" w:cs="Times New Roman"/>
          <w:sz w:val="21"/>
          <w:szCs w:val="21"/>
          <w:highlight w:val="none"/>
          <w:lang w:val="en-US" w:eastAsia="zh-CN"/>
        </w:rPr>
        <w:t>0</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）作</w:t>
      </w:r>
      <w:r>
        <w:rPr>
          <w:rFonts w:hint="eastAsia" w:ascii="Times New Roman" w:cs="Times New Roman"/>
          <w:sz w:val="21"/>
          <w:szCs w:val="21"/>
          <w:highlight w:val="none"/>
          <w:lang w:val="en-US" w:eastAsia="zh-CN"/>
        </w:rPr>
        <w:t>基</w:t>
      </w:r>
      <w:r>
        <w:rPr>
          <w:rFonts w:hint="default" w:ascii="Times New Roman" w:hAnsi="Times New Roman" w:eastAsia="宋体" w:cs="Times New Roman"/>
          <w:sz w:val="21"/>
          <w:szCs w:val="21"/>
          <w:highlight w:val="none"/>
          <w:lang w:val="en-US" w:eastAsia="zh-CN"/>
        </w:rPr>
        <w:t>肥；</w:t>
      </w:r>
      <w:r>
        <w:rPr>
          <w:rFonts w:hint="eastAsia" w:ascii="Times New Roman" w:cs="Times New Roman"/>
          <w:sz w:val="21"/>
          <w:szCs w:val="21"/>
          <w:highlight w:val="none"/>
          <w:lang w:val="en-US" w:eastAsia="zh-CN"/>
        </w:rPr>
        <w:t>施肥在种子侧面2 cm-3 cm，或者在种子下方3 cm；施肥和播种可同时进行；</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b）</w:t>
      </w:r>
      <w:r>
        <w:rPr>
          <w:rFonts w:hint="eastAsia" w:ascii="Times New Roman" w:cs="Times New Roman"/>
          <w:sz w:val="21"/>
          <w:szCs w:val="21"/>
          <w:highlight w:val="none"/>
          <w:lang w:val="en-US" w:eastAsia="zh-CN"/>
        </w:rPr>
        <w:t>苗期追肥</w:t>
      </w:r>
      <w:r>
        <w:rPr>
          <w:rFonts w:hint="default" w:ascii="Times New Roman" w:hAnsi="Times New Roman" w:eastAsia="宋体" w:cs="Times New Roman"/>
          <w:sz w:val="21"/>
          <w:szCs w:val="21"/>
          <w:highlight w:val="none"/>
          <w:lang w:val="en-US" w:eastAsia="zh-CN"/>
        </w:rPr>
        <w:t>每667 m²</w:t>
      </w:r>
      <w:r>
        <w:rPr>
          <w:rFonts w:hint="eastAsia" w:ascii="Times New Roman" w:cs="Times New Roman"/>
          <w:sz w:val="21"/>
          <w:szCs w:val="21"/>
          <w:highlight w:val="none"/>
          <w:lang w:val="en-US" w:eastAsia="zh-CN"/>
        </w:rPr>
        <w:t>撒</w:t>
      </w:r>
      <w:r>
        <w:rPr>
          <w:rFonts w:hint="default" w:ascii="Times New Roman" w:hAnsi="Times New Roman" w:eastAsia="宋体" w:cs="Times New Roman"/>
          <w:sz w:val="21"/>
          <w:szCs w:val="21"/>
          <w:highlight w:val="none"/>
          <w:lang w:val="en-US" w:eastAsia="zh-CN"/>
        </w:rPr>
        <w:t>施尿素3～5</w:t>
      </w:r>
      <w:r>
        <w:rPr>
          <w:rFonts w:hint="eastAsia"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kg</w:t>
      </w:r>
      <w:r>
        <w:rPr>
          <w:rFonts w:hint="eastAsia" w:ascii="Times New Roman"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冬至前后</w:t>
      </w:r>
      <w:r>
        <w:rPr>
          <w:rFonts w:hint="eastAsia" w:ascii="Times New Roman" w:cs="Times New Roman"/>
          <w:sz w:val="21"/>
          <w:szCs w:val="21"/>
          <w:highlight w:val="none"/>
          <w:lang w:val="en-US" w:eastAsia="zh-CN"/>
        </w:rPr>
        <w:t>追施</w:t>
      </w:r>
      <w:r>
        <w:rPr>
          <w:rFonts w:hint="default" w:ascii="Times New Roman" w:hAnsi="Times New Roman" w:eastAsia="宋体" w:cs="Times New Roman"/>
          <w:sz w:val="21"/>
          <w:szCs w:val="21"/>
          <w:highlight w:val="none"/>
          <w:lang w:val="en-US" w:eastAsia="zh-CN"/>
        </w:rPr>
        <w:t>腊肥，每667 m²</w:t>
      </w:r>
      <w:r>
        <w:rPr>
          <w:rFonts w:hint="eastAsia" w:ascii="Times New Roman" w:cs="Times New Roman"/>
          <w:sz w:val="21"/>
          <w:szCs w:val="21"/>
          <w:highlight w:val="none"/>
          <w:lang w:val="en-US" w:eastAsia="zh-CN"/>
        </w:rPr>
        <w:t>施复合肥10</w:t>
      </w:r>
      <w:r>
        <w:rPr>
          <w:rFonts w:hint="eastAsia"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kg～</w:t>
      </w:r>
      <w:r>
        <w:rPr>
          <w:rFonts w:hint="eastAsia" w:ascii="Times New Roman" w:cs="Times New Roman"/>
          <w:sz w:val="21"/>
          <w:szCs w:val="21"/>
          <w:highlight w:val="none"/>
          <w:lang w:val="en-US" w:eastAsia="zh-CN"/>
        </w:rPr>
        <w:t>15</w:t>
      </w:r>
      <w:r>
        <w:rPr>
          <w:rFonts w:hint="eastAsia"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kg</w:t>
      </w:r>
      <w:r>
        <w:rPr>
          <w:rFonts w:hint="eastAsia"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追肥选择在雨前</w:t>
      </w:r>
      <w:r>
        <w:rPr>
          <w:rFonts w:hint="eastAsia" w:ascii="Times New Roman" w:cs="Times New Roman"/>
          <w:sz w:val="21"/>
          <w:szCs w:val="21"/>
          <w:highlight w:val="none"/>
          <w:lang w:val="en-US" w:eastAsia="zh-CN"/>
        </w:rPr>
        <w:t>用</w:t>
      </w:r>
      <w:r>
        <w:rPr>
          <w:rFonts w:hint="eastAsia" w:ascii="Times New Roman" w:hAnsi="Times New Roman" w:eastAsia="宋体" w:cs="Times New Roman"/>
          <w:sz w:val="21"/>
          <w:szCs w:val="21"/>
          <w:highlight w:val="none"/>
          <w:lang w:val="en-US" w:eastAsia="zh-CN"/>
        </w:rPr>
        <w:t>无人机喷施。</w:t>
      </w:r>
    </w:p>
    <w:p>
      <w:pPr>
        <w:pStyle w:val="60"/>
        <w:keepNext w:val="0"/>
        <w:keepLines w:val="0"/>
        <w:pageBreakBefore w:val="0"/>
        <w:shd w:val="clear"/>
        <w:topLinePunct w:val="0"/>
        <w:bidi w:val="0"/>
        <w:spacing w:line="360" w:lineRule="auto"/>
        <w:ind w:left="420" w:leftChars="200" w:firstLine="0" w:firstLineChars="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上述</w:t>
      </w:r>
      <w:r>
        <w:rPr>
          <w:rFonts w:hint="eastAsia" w:ascii="Times New Roman" w:cs="Times New Roman"/>
          <w:sz w:val="21"/>
          <w:szCs w:val="21"/>
          <w:highlight w:val="none"/>
          <w:lang w:val="en-US" w:eastAsia="zh-CN"/>
        </w:rPr>
        <w:t>相关</w:t>
      </w:r>
      <w:r>
        <w:rPr>
          <w:rFonts w:hint="default" w:ascii="Times New Roman" w:hAnsi="Times New Roman" w:eastAsia="宋体" w:cs="Times New Roman"/>
          <w:sz w:val="21"/>
          <w:szCs w:val="21"/>
          <w:highlight w:val="none"/>
          <w:lang w:val="en-US" w:eastAsia="zh-CN"/>
        </w:rPr>
        <w:t>作业</w:t>
      </w:r>
      <w:r>
        <w:rPr>
          <w:rFonts w:hint="eastAsia" w:ascii="Times New Roman" w:cs="Times New Roman"/>
          <w:sz w:val="21"/>
          <w:szCs w:val="21"/>
          <w:highlight w:val="none"/>
          <w:lang w:val="en-US" w:eastAsia="zh-CN"/>
        </w:rPr>
        <w:t>标准</w:t>
      </w:r>
      <w:r>
        <w:rPr>
          <w:rFonts w:hint="default" w:ascii="Times New Roman" w:hAnsi="Times New Roman" w:eastAsia="宋体" w:cs="Times New Roman"/>
          <w:sz w:val="21"/>
          <w:szCs w:val="21"/>
          <w:highlight w:val="none"/>
          <w:lang w:val="en-US" w:eastAsia="zh-CN"/>
        </w:rPr>
        <w:t>参照</w:t>
      </w:r>
      <w:r>
        <w:rPr>
          <w:rFonts w:hint="default" w:ascii="Times New Roman" w:hAnsi="Times New Roman" w:eastAsia="宋体" w:cs="Times New Roman"/>
          <w:sz w:val="21"/>
          <w:szCs w:val="21"/>
          <w:highlight w:val="none"/>
          <w:lang w:eastAsia="zh-CN"/>
        </w:rPr>
        <w:t>NY/T 49</w:t>
      </w:r>
      <w:r>
        <w:rPr>
          <w:rFonts w:hint="default" w:ascii="Times New Roman" w:hAnsi="Times New Roman" w:eastAsia="宋体" w:cs="Times New Roman"/>
          <w:sz w:val="21"/>
          <w:szCs w:val="21"/>
          <w:highlight w:val="none"/>
          <w:lang w:val="en-US" w:eastAsia="zh-CN"/>
        </w:rPr>
        <w:t>6和</w:t>
      </w:r>
      <w:r>
        <w:rPr>
          <w:rFonts w:hint="default" w:ascii="Times New Roman" w:hAnsi="Times New Roman" w:eastAsia="宋体" w:cs="Times New Roman"/>
          <w:sz w:val="21"/>
          <w:szCs w:val="21"/>
          <w:highlight w:val="none"/>
        </w:rPr>
        <w:t>NY/T 3638规定</w:t>
      </w:r>
      <w:r>
        <w:rPr>
          <w:rFonts w:hint="default" w:ascii="Times New Roman" w:hAnsi="Times New Roman" w:eastAsia="宋体" w:cs="Times New Roman"/>
          <w:sz w:val="21"/>
          <w:szCs w:val="21"/>
          <w:highlight w:val="none"/>
          <w:lang w:eastAsia="zh-CN"/>
        </w:rPr>
        <w:t>。</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6</w:t>
      </w:r>
      <w:r>
        <w:rPr>
          <w:rFonts w:hint="default" w:ascii="Times New Roman" w:hAnsi="Times New Roman" w:eastAsia="黑体" w:cs="Times New Roman"/>
          <w:b w:val="0"/>
          <w:bCs w:val="0"/>
          <w:sz w:val="21"/>
          <w:szCs w:val="21"/>
        </w:rPr>
        <w:t xml:space="preserve"> 田间管理</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lang w:val="en-US" w:eastAsia="zh-CN"/>
        </w:rPr>
        <w:t>6</w:t>
      </w:r>
      <w:r>
        <w:rPr>
          <w:rFonts w:hint="default" w:ascii="Times New Roman" w:hAnsi="Times New Roman" w:eastAsia="黑体" w:cs="Times New Roman"/>
          <w:b w:val="0"/>
          <w:bCs w:val="0"/>
          <w:sz w:val="21"/>
          <w:szCs w:val="21"/>
        </w:rPr>
        <w:t>.1 内容</w:t>
      </w:r>
    </w:p>
    <w:p>
      <w:pPr>
        <w:pStyle w:val="60"/>
        <w:keepNext w:val="0"/>
        <w:keepLines w:val="0"/>
        <w:pageBreakBefore w:val="0"/>
        <w:shd w:val="clear"/>
        <w:topLinePunct w:val="0"/>
        <w:bidi w:val="0"/>
        <w:spacing w:line="360" w:lineRule="auto"/>
        <w:ind w:firstLine="420" w:firstLineChars="200"/>
        <w:rPr>
          <w:rFonts w:hint="default" w:ascii="Times New Roman" w:hAnsi="Times New Roman" w:cs="Times New Roman"/>
          <w:sz w:val="21"/>
          <w:szCs w:val="21"/>
          <w:lang w:val="en-US" w:eastAsia="zh-CN"/>
        </w:rPr>
      </w:pPr>
      <w:r>
        <w:rPr>
          <w:rFonts w:hint="eastAsia" w:ascii="Times New Roman" w:cs="Times New Roman"/>
          <w:sz w:val="21"/>
          <w:szCs w:val="21"/>
          <w:lang w:val="en-US" w:eastAsia="zh-CN"/>
        </w:rPr>
        <w:t>根据服务协议对油菜生长过程中的</w:t>
      </w:r>
      <w:r>
        <w:rPr>
          <w:rFonts w:hint="default" w:ascii="Times New Roman" w:hAnsi="Times New Roman" w:cs="Times New Roman"/>
          <w:sz w:val="21"/>
          <w:szCs w:val="21"/>
          <w:lang w:val="en-US" w:eastAsia="zh-CN"/>
        </w:rPr>
        <w:t>病、虫、草害</w:t>
      </w:r>
      <w:r>
        <w:rPr>
          <w:rFonts w:hint="eastAsia" w:ascii="Times New Roman" w:cs="Times New Roman"/>
          <w:sz w:val="21"/>
          <w:szCs w:val="21"/>
          <w:lang w:val="en-US" w:eastAsia="zh-CN"/>
        </w:rPr>
        <w:t>进行</w:t>
      </w:r>
      <w:r>
        <w:rPr>
          <w:rFonts w:hint="default" w:ascii="Times New Roman" w:hAnsi="Times New Roman" w:cs="Times New Roman"/>
          <w:sz w:val="21"/>
          <w:szCs w:val="21"/>
          <w:lang w:val="en-US" w:eastAsia="zh-CN"/>
        </w:rPr>
        <w:t>综合防治</w:t>
      </w:r>
      <w:r>
        <w:rPr>
          <w:rFonts w:hint="eastAsia" w:ascii="Times New Roman" w:cs="Times New Roman"/>
          <w:sz w:val="21"/>
          <w:szCs w:val="21"/>
          <w:lang w:val="en-US" w:eastAsia="zh-CN"/>
        </w:rPr>
        <w:t>（控）</w:t>
      </w:r>
      <w:r>
        <w:rPr>
          <w:rFonts w:hint="default" w:ascii="Times New Roman" w:hAnsi="Times New Roman" w:cs="Times New Roman"/>
          <w:sz w:val="21"/>
          <w:szCs w:val="21"/>
          <w:lang w:val="en-US" w:eastAsia="zh-CN"/>
        </w:rPr>
        <w:t>。</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sz w:val="21"/>
          <w:szCs w:val="21"/>
        </w:rPr>
      </w:pPr>
      <w:r>
        <w:rPr>
          <w:rFonts w:hint="default" w:ascii="Times New Roman" w:hAnsi="Times New Roman" w:eastAsia="黑体" w:cs="Times New Roman"/>
          <w:sz w:val="21"/>
          <w:szCs w:val="21"/>
        </w:rPr>
        <w:t>5.</w:t>
      </w:r>
      <w:r>
        <w:rPr>
          <w:rFonts w:hint="default" w:ascii="Times New Roman" w:hAnsi="Times New Roman" w:eastAsia="黑体" w:cs="Times New Roman"/>
          <w:sz w:val="21"/>
          <w:szCs w:val="21"/>
          <w:lang w:val="en-US" w:eastAsia="zh-CN"/>
        </w:rPr>
        <w:t>6</w:t>
      </w:r>
      <w:r>
        <w:rPr>
          <w:rFonts w:hint="default" w:ascii="Times New Roman" w:hAnsi="Times New Roman" w:eastAsia="黑体" w:cs="Times New Roman"/>
          <w:sz w:val="21"/>
          <w:szCs w:val="21"/>
        </w:rPr>
        <w:t>.2 要求</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eastAsia" w:ascii="Times New Roman" w:cs="Times New Roman"/>
          <w:sz w:val="21"/>
          <w:szCs w:val="21"/>
          <w:lang w:val="en-US" w:eastAsia="zh-CN"/>
        </w:rPr>
        <w:t xml:space="preserve">a) </w:t>
      </w:r>
      <w:r>
        <w:rPr>
          <w:rFonts w:hint="default" w:ascii="Times New Roman" w:hAnsi="Times New Roman" w:eastAsia="宋体" w:cs="Times New Roman"/>
          <w:sz w:val="21"/>
          <w:szCs w:val="21"/>
          <w:lang w:val="en-US" w:eastAsia="zh-CN"/>
        </w:rPr>
        <w:t>播种后2</w:t>
      </w:r>
      <w:r>
        <w:rPr>
          <w:rFonts w:hint="eastAsia" w:ascii="Times New Roman" w:cs="Times New Roman"/>
          <w:sz w:val="21"/>
          <w:szCs w:val="21"/>
          <w:lang w:val="en-US" w:eastAsia="zh-CN"/>
        </w:rPr>
        <w:t xml:space="preserve"> </w:t>
      </w:r>
      <w:r>
        <w:rPr>
          <w:rFonts w:hint="default" w:ascii="Times New Roman" w:hAnsi="Times New Roman" w:eastAsia="宋体" w:cs="Times New Roman"/>
          <w:sz w:val="21"/>
          <w:szCs w:val="21"/>
          <w:lang w:val="en-US" w:eastAsia="zh-CN"/>
        </w:rPr>
        <w:t>d内进行</w:t>
      </w:r>
      <w:r>
        <w:rPr>
          <w:rFonts w:hint="eastAsia" w:ascii="Times New Roman" w:cs="Times New Roman"/>
          <w:sz w:val="21"/>
          <w:szCs w:val="21"/>
          <w:lang w:val="en-US" w:eastAsia="zh-CN"/>
        </w:rPr>
        <w:t>田间土壤</w:t>
      </w:r>
      <w:r>
        <w:rPr>
          <w:rFonts w:hint="default" w:ascii="Times New Roman" w:hAnsi="Times New Roman" w:eastAsia="宋体" w:cs="Times New Roman"/>
          <w:sz w:val="21"/>
          <w:szCs w:val="21"/>
          <w:lang w:val="en-US" w:eastAsia="zh-CN"/>
        </w:rPr>
        <w:t>封闭除草</w:t>
      </w:r>
      <w:r>
        <w:rPr>
          <w:rFonts w:hint="eastAsia" w:ascii="Times New Roman" w:cs="Times New Roman"/>
          <w:sz w:val="21"/>
          <w:szCs w:val="21"/>
          <w:lang w:val="en-US" w:eastAsia="zh-CN"/>
        </w:rPr>
        <w:t>；封闭除草效果不好的，在</w:t>
      </w:r>
      <w:r>
        <w:rPr>
          <w:rFonts w:hint="default" w:ascii="Times New Roman" w:hAnsi="Times New Roman" w:eastAsia="宋体" w:cs="Times New Roman"/>
          <w:sz w:val="21"/>
          <w:szCs w:val="21"/>
          <w:lang w:val="en-US" w:eastAsia="zh-CN"/>
        </w:rPr>
        <w:t>油菜4叶期～5叶期防除单子叶杂草，油菜5叶期～6叶期防除双子叶杂草，相关作业</w:t>
      </w:r>
      <w:r>
        <w:rPr>
          <w:rFonts w:hint="eastAsia" w:ascii="Times New Roman" w:cs="Times New Roman"/>
          <w:sz w:val="21"/>
          <w:szCs w:val="21"/>
          <w:lang w:val="en-US" w:eastAsia="zh-CN"/>
        </w:rPr>
        <w:t>标准</w:t>
      </w:r>
      <w:r>
        <w:rPr>
          <w:rFonts w:hint="default" w:ascii="Times New Roman" w:hAnsi="Times New Roman" w:eastAsia="宋体" w:cs="Times New Roman"/>
          <w:sz w:val="21"/>
          <w:szCs w:val="21"/>
          <w:lang w:val="en-US" w:eastAsia="zh-CN"/>
        </w:rPr>
        <w:t>参照NY/T 3638规定</w:t>
      </w:r>
      <w:r>
        <w:rPr>
          <w:rFonts w:hint="eastAsia" w:ascii="Times New Roman" w:cs="Times New Roman"/>
          <w:sz w:val="21"/>
          <w:szCs w:val="21"/>
          <w:lang w:val="en-US" w:eastAsia="zh-CN"/>
        </w:rPr>
        <w:t>；</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b）菜青虫、蚜虫等虫害</w:t>
      </w:r>
      <w:r>
        <w:rPr>
          <w:rFonts w:hint="eastAsia" w:ascii="Times New Roman" w:cs="Times New Roman"/>
          <w:sz w:val="21"/>
          <w:szCs w:val="21"/>
          <w:lang w:val="en-US" w:eastAsia="zh-CN"/>
        </w:rPr>
        <w:t>大规模</w:t>
      </w:r>
      <w:r>
        <w:rPr>
          <w:rFonts w:hint="default" w:ascii="Times New Roman" w:hAnsi="Times New Roman" w:eastAsia="宋体" w:cs="Times New Roman"/>
          <w:sz w:val="21"/>
          <w:szCs w:val="21"/>
          <w:lang w:val="en-US" w:eastAsia="zh-CN"/>
        </w:rPr>
        <w:t>严重</w:t>
      </w:r>
      <w:r>
        <w:rPr>
          <w:rFonts w:hint="default" w:ascii="Times New Roman" w:hAnsi="Times New Roman" w:cs="Times New Roman"/>
          <w:sz w:val="21"/>
          <w:szCs w:val="21"/>
          <w:lang w:val="en-US" w:eastAsia="zh-CN"/>
        </w:rPr>
        <w:t>暴发的情况下，</w:t>
      </w:r>
      <w:r>
        <w:rPr>
          <w:rFonts w:hint="default" w:ascii="Times New Roman" w:hAnsi="Times New Roman" w:eastAsia="宋体" w:cs="Times New Roman"/>
          <w:sz w:val="21"/>
          <w:szCs w:val="21"/>
          <w:lang w:val="en-US" w:eastAsia="zh-CN"/>
        </w:rPr>
        <w:t>参照NY/T 3638</w:t>
      </w:r>
      <w:r>
        <w:rPr>
          <w:rFonts w:hint="eastAsia" w:ascii="Times New Roman" w:cs="Times New Roman"/>
          <w:sz w:val="21"/>
          <w:szCs w:val="21"/>
          <w:lang w:val="en-US" w:eastAsia="zh-CN"/>
        </w:rPr>
        <w:t>进行防治；</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w:t>
      </w:r>
      <w:r>
        <w:rPr>
          <w:rFonts w:hint="eastAsia" w:ascii="Times New Roman" w:cs="Times New Roman"/>
          <w:sz w:val="21"/>
          <w:szCs w:val="21"/>
          <w:lang w:val="en-US" w:eastAsia="zh-CN"/>
        </w:rPr>
        <w:t>在油菜</w:t>
      </w:r>
      <w:r>
        <w:rPr>
          <w:rFonts w:hint="default" w:ascii="Times New Roman" w:hAnsi="Times New Roman" w:eastAsia="宋体" w:cs="Times New Roman"/>
          <w:sz w:val="21"/>
          <w:szCs w:val="21"/>
          <w:lang w:val="en-US" w:eastAsia="zh-CN"/>
        </w:rPr>
        <w:t>初盛花期（主茎开花率达80%）和盛花期采用无人机植保预防菌核病，相关作业标准参照NY/T 794、NY/T 3638和</w:t>
      </w:r>
      <w:r>
        <w:rPr>
          <w:rFonts w:hint="eastAsia" w:ascii="Times New Roman" w:cs="Times New Roman"/>
          <w:sz w:val="21"/>
          <w:szCs w:val="21"/>
          <w:lang w:val="en-US" w:eastAsia="zh-CN"/>
        </w:rPr>
        <w:t>“</w:t>
      </w:r>
      <w:r>
        <w:rPr>
          <w:rFonts w:hint="default" w:ascii="Times New Roman" w:hAnsi="Times New Roman" w:eastAsia="宋体" w:cs="Times New Roman"/>
          <w:sz w:val="21"/>
          <w:szCs w:val="21"/>
          <w:lang w:val="en-US" w:eastAsia="zh-CN"/>
        </w:rPr>
        <w:t>一促四防</w:t>
      </w:r>
      <w:r>
        <w:rPr>
          <w:rFonts w:hint="eastAsia" w:ascii="Times New Roman" w:cs="Times New Roman"/>
          <w:sz w:val="21"/>
          <w:szCs w:val="21"/>
          <w:lang w:val="en-US" w:eastAsia="zh-CN"/>
        </w:rPr>
        <w:t>”</w:t>
      </w:r>
      <w:r>
        <w:rPr>
          <w:rFonts w:hint="default" w:ascii="Times New Roman" w:hAnsi="Times New Roman" w:eastAsia="宋体" w:cs="Times New Roman"/>
          <w:sz w:val="21"/>
          <w:szCs w:val="21"/>
          <w:lang w:val="en-US" w:eastAsia="zh-CN"/>
        </w:rPr>
        <w:t>相关规定</w:t>
      </w:r>
      <w:r>
        <w:rPr>
          <w:rFonts w:hint="eastAsia" w:ascii="Times New Roman" w:cs="Times New Roman"/>
          <w:sz w:val="21"/>
          <w:szCs w:val="21"/>
          <w:lang w:val="en-US" w:eastAsia="zh-CN"/>
        </w:rPr>
        <w:t>。</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上述作业服务质量要求参照GB/T 32980规定，服务质量评价参照GB/T 33311规定。</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5.</w:t>
      </w:r>
      <w:r>
        <w:rPr>
          <w:rFonts w:hint="default" w:ascii="Times New Roman" w:hAnsi="Times New Roman" w:eastAsia="黑体" w:cs="Times New Roman"/>
          <w:sz w:val="21"/>
          <w:szCs w:val="21"/>
          <w:highlight w:val="none"/>
          <w:lang w:val="en-US" w:eastAsia="zh-CN"/>
        </w:rPr>
        <w:t>7</w:t>
      </w:r>
      <w:r>
        <w:rPr>
          <w:rFonts w:hint="default" w:ascii="Times New Roman" w:hAnsi="Times New Roman" w:eastAsia="黑体" w:cs="Times New Roman"/>
          <w:sz w:val="21"/>
          <w:szCs w:val="21"/>
          <w:highlight w:val="none"/>
        </w:rPr>
        <w:t xml:space="preserve"> 收获</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sz w:val="21"/>
          <w:szCs w:val="21"/>
        </w:rPr>
      </w:pPr>
      <w:r>
        <w:rPr>
          <w:rFonts w:hint="default" w:ascii="Times New Roman" w:hAnsi="Times New Roman" w:eastAsia="黑体" w:cs="Times New Roman"/>
          <w:sz w:val="21"/>
          <w:szCs w:val="21"/>
        </w:rPr>
        <w:t>5.</w:t>
      </w:r>
      <w:r>
        <w:rPr>
          <w:rFonts w:hint="default" w:ascii="Times New Roman" w:hAnsi="Times New Roman" w:eastAsia="黑体" w:cs="Times New Roman"/>
          <w:sz w:val="21"/>
          <w:szCs w:val="21"/>
          <w:lang w:val="en-US" w:eastAsia="zh-CN"/>
        </w:rPr>
        <w:t>7</w:t>
      </w:r>
      <w:r>
        <w:rPr>
          <w:rFonts w:hint="default" w:ascii="Times New Roman" w:hAnsi="Times New Roman" w:eastAsia="黑体" w:cs="Times New Roman"/>
          <w:sz w:val="21"/>
          <w:szCs w:val="21"/>
        </w:rPr>
        <w:t>.1 内容</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分段机收</w:t>
      </w:r>
      <w:r>
        <w:rPr>
          <w:rFonts w:hint="eastAsia" w:ascii="Times New Roman" w:cs="Times New Roman"/>
          <w:sz w:val="21"/>
          <w:szCs w:val="21"/>
          <w:lang w:val="en-US" w:eastAsia="zh-CN"/>
        </w:rPr>
        <w:t>或</w:t>
      </w:r>
      <w:r>
        <w:rPr>
          <w:rFonts w:hint="default" w:ascii="Times New Roman" w:hAnsi="Times New Roman" w:eastAsia="宋体" w:cs="Times New Roman"/>
          <w:sz w:val="21"/>
          <w:szCs w:val="21"/>
          <w:lang w:val="en-US" w:eastAsia="zh-CN"/>
        </w:rPr>
        <w:t>联合机械化收获，</w:t>
      </w:r>
      <w:r>
        <w:rPr>
          <w:rFonts w:hint="eastAsia" w:ascii="Times New Roman" w:cs="Times New Roman"/>
          <w:sz w:val="21"/>
          <w:szCs w:val="21"/>
          <w:lang w:val="en-US" w:eastAsia="zh-CN"/>
        </w:rPr>
        <w:t>以及</w:t>
      </w:r>
      <w:r>
        <w:rPr>
          <w:rFonts w:hint="default" w:ascii="Times New Roman" w:hAnsi="Times New Roman" w:eastAsia="宋体" w:cs="Times New Roman"/>
          <w:sz w:val="21"/>
          <w:szCs w:val="21"/>
          <w:lang w:val="en-US" w:eastAsia="zh-CN"/>
        </w:rPr>
        <w:t>田间废弃物处理等。</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sz w:val="21"/>
          <w:szCs w:val="21"/>
        </w:rPr>
      </w:pPr>
      <w:r>
        <w:rPr>
          <w:rFonts w:hint="default" w:ascii="Times New Roman" w:hAnsi="Times New Roman" w:eastAsia="黑体" w:cs="Times New Roman"/>
          <w:sz w:val="21"/>
          <w:szCs w:val="21"/>
        </w:rPr>
        <w:t>5.</w:t>
      </w:r>
      <w:r>
        <w:rPr>
          <w:rFonts w:hint="default" w:ascii="Times New Roman" w:hAnsi="Times New Roman" w:eastAsia="黑体" w:cs="Times New Roman"/>
          <w:sz w:val="21"/>
          <w:szCs w:val="21"/>
          <w:lang w:val="en-US" w:eastAsia="zh-CN"/>
        </w:rPr>
        <w:t>7</w:t>
      </w:r>
      <w:r>
        <w:rPr>
          <w:rFonts w:hint="default" w:ascii="Times New Roman" w:hAnsi="Times New Roman" w:eastAsia="黑体" w:cs="Times New Roman"/>
          <w:sz w:val="21"/>
          <w:szCs w:val="21"/>
        </w:rPr>
        <w:t>.2 要求</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eastAsia" w:ascii="Times New Roman" w:cs="Times New Roman"/>
          <w:sz w:val="21"/>
          <w:szCs w:val="21"/>
          <w:lang w:val="en-US" w:eastAsia="zh-CN"/>
        </w:rPr>
        <w:t xml:space="preserve">a) </w:t>
      </w:r>
      <w:r>
        <w:rPr>
          <w:rFonts w:hint="default" w:ascii="Times New Roman" w:hAnsi="Times New Roman" w:eastAsia="宋体" w:cs="Times New Roman"/>
          <w:sz w:val="21"/>
          <w:szCs w:val="21"/>
          <w:lang w:val="en-US" w:eastAsia="zh-CN"/>
        </w:rPr>
        <w:t>全田油菜全株70%～80%角果色呈黄绿色至淡黄色，采用割晒机进行作业，将割倒的油菜晾晒5d~7d，成熟度达到90%后，用收获机械进行捡拾、脱粒及清选作业；全田90%以上油菜角果应变黄色或褐色时，采用联合收获机在田间一次性完成切割、脱粒及清选作业；机收损失率应控制在15%以内</w:t>
      </w:r>
      <w:r>
        <w:rPr>
          <w:rFonts w:hint="eastAsia" w:ascii="Times New Roman" w:cs="Times New Roman"/>
          <w:sz w:val="21"/>
          <w:szCs w:val="21"/>
          <w:lang w:val="en-US" w:eastAsia="zh-CN"/>
        </w:rPr>
        <w:t>；</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eastAsia" w:ascii="Times New Roman" w:cs="Times New Roman"/>
          <w:sz w:val="21"/>
          <w:szCs w:val="21"/>
          <w:lang w:val="en-US" w:eastAsia="zh-CN"/>
        </w:rPr>
        <w:t xml:space="preserve">b) </w:t>
      </w:r>
      <w:r>
        <w:rPr>
          <w:rFonts w:hint="default" w:ascii="Times New Roman" w:hAnsi="Times New Roman" w:eastAsia="宋体" w:cs="Times New Roman"/>
          <w:sz w:val="21"/>
          <w:szCs w:val="21"/>
          <w:lang w:val="en-US" w:eastAsia="zh-CN"/>
        </w:rPr>
        <w:t>收获方式与时间依据当地气候条件确定，</w:t>
      </w:r>
      <w:r>
        <w:rPr>
          <w:rFonts w:hint="eastAsia" w:ascii="Times New Roman" w:hAnsi="Times New Roman" w:eastAsia="宋体" w:cs="Times New Roman"/>
          <w:sz w:val="21"/>
          <w:szCs w:val="21"/>
          <w:lang w:val="en-US" w:eastAsia="zh-CN"/>
        </w:rPr>
        <w:t>按合同约定开展服务，相关作业标准</w:t>
      </w:r>
      <w:r>
        <w:rPr>
          <w:rFonts w:hint="default" w:ascii="Times New Roman" w:hAnsi="Times New Roman" w:eastAsia="宋体" w:cs="Times New Roman"/>
          <w:sz w:val="21"/>
          <w:szCs w:val="21"/>
          <w:lang w:val="en-US" w:eastAsia="zh-CN"/>
        </w:rPr>
        <w:t>参照NY/T 2208和NY/T 3632规定；作业质量</w:t>
      </w:r>
      <w:r>
        <w:rPr>
          <w:rFonts w:hint="eastAsia" w:ascii="Times New Roman" w:hAnsi="Times New Roman" w:eastAsia="宋体" w:cs="Times New Roman"/>
          <w:sz w:val="21"/>
          <w:szCs w:val="21"/>
          <w:lang w:val="en-US" w:eastAsia="zh-CN"/>
        </w:rPr>
        <w:t>参照</w:t>
      </w:r>
      <w:r>
        <w:rPr>
          <w:rFonts w:hint="default" w:ascii="Times New Roman" w:hAnsi="Times New Roman" w:eastAsia="宋体" w:cs="Times New Roman"/>
          <w:sz w:val="21"/>
          <w:szCs w:val="21"/>
          <w:lang w:val="en-US" w:eastAsia="zh-CN"/>
        </w:rPr>
        <w:t>NY/T 2199和NY/T 3638规定；田间废弃物处理</w:t>
      </w:r>
      <w:r>
        <w:rPr>
          <w:rFonts w:hint="eastAsia" w:ascii="Times New Roman" w:hAnsi="Times New Roman" w:eastAsia="宋体" w:cs="Times New Roman"/>
          <w:sz w:val="21"/>
          <w:szCs w:val="21"/>
          <w:lang w:val="en-US" w:eastAsia="zh-CN"/>
        </w:rPr>
        <w:t>方法</w:t>
      </w:r>
      <w:r>
        <w:rPr>
          <w:rFonts w:hint="default" w:ascii="Times New Roman" w:hAnsi="Times New Roman" w:eastAsia="宋体" w:cs="Times New Roman"/>
          <w:sz w:val="21"/>
          <w:szCs w:val="21"/>
          <w:lang w:val="en-US" w:eastAsia="zh-CN"/>
        </w:rPr>
        <w:t>参照GB/T 34805规定。</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5.</w:t>
      </w:r>
      <w:r>
        <w:rPr>
          <w:rFonts w:hint="default" w:ascii="Times New Roman" w:hAnsi="Times New Roman" w:eastAsia="黑体" w:cs="Times New Roman"/>
          <w:color w:val="auto"/>
          <w:sz w:val="21"/>
          <w:szCs w:val="21"/>
          <w:lang w:val="en-US" w:eastAsia="zh-CN"/>
        </w:rPr>
        <w:t>8</w:t>
      </w:r>
      <w:r>
        <w:rPr>
          <w:rFonts w:hint="default" w:ascii="Times New Roman" w:hAnsi="Times New Roman" w:eastAsia="黑体" w:cs="Times New Roman"/>
          <w:color w:val="auto"/>
          <w:sz w:val="21"/>
          <w:szCs w:val="21"/>
        </w:rPr>
        <w:t xml:space="preserve"> 秸秆处理</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5.</w:t>
      </w:r>
      <w:r>
        <w:rPr>
          <w:rFonts w:hint="default" w:ascii="Times New Roman" w:hAnsi="Times New Roman" w:eastAsia="黑体" w:cs="Times New Roman"/>
          <w:color w:val="auto"/>
          <w:sz w:val="21"/>
          <w:szCs w:val="21"/>
          <w:lang w:val="en-US" w:eastAsia="zh-CN"/>
        </w:rPr>
        <w:t>8</w:t>
      </w:r>
      <w:r>
        <w:rPr>
          <w:rFonts w:hint="default" w:ascii="Times New Roman" w:hAnsi="Times New Roman" w:eastAsia="黑体" w:cs="Times New Roman"/>
          <w:color w:val="auto"/>
          <w:sz w:val="21"/>
          <w:szCs w:val="21"/>
        </w:rPr>
        <w:t>.1 内容</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油菜收获时，应合理控制留桩高度，并将秸秆粉碎后均匀抛洒于田间。</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5.</w:t>
      </w:r>
      <w:r>
        <w:rPr>
          <w:rFonts w:hint="default" w:ascii="Times New Roman" w:hAnsi="Times New Roman" w:eastAsia="黑体" w:cs="Times New Roman"/>
          <w:color w:val="auto"/>
          <w:sz w:val="21"/>
          <w:szCs w:val="21"/>
          <w:lang w:val="en-US" w:eastAsia="zh-CN"/>
        </w:rPr>
        <w:t>8</w:t>
      </w:r>
      <w:r>
        <w:rPr>
          <w:rFonts w:hint="default" w:ascii="Times New Roman" w:hAnsi="Times New Roman" w:eastAsia="黑体" w:cs="Times New Roman"/>
          <w:color w:val="auto"/>
          <w:sz w:val="21"/>
          <w:szCs w:val="21"/>
        </w:rPr>
        <w:t>.2 要求</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留</w:t>
      </w:r>
      <w:r>
        <w:rPr>
          <w:rFonts w:hint="default" w:ascii="Times New Roman" w:hAnsi="Times New Roman" w:cs="Times New Roman"/>
          <w:color w:val="auto"/>
          <w:sz w:val="21"/>
          <w:szCs w:val="21"/>
          <w:highlight w:val="none"/>
          <w:lang w:eastAsia="zh-CN"/>
        </w:rPr>
        <w:t>桩</w:t>
      </w:r>
      <w:r>
        <w:rPr>
          <w:rFonts w:hint="default" w:ascii="Times New Roman" w:hAnsi="Times New Roman" w:eastAsia="宋体" w:cs="Times New Roman"/>
          <w:color w:val="auto"/>
          <w:sz w:val="21"/>
          <w:szCs w:val="21"/>
          <w:highlight w:val="none"/>
        </w:rPr>
        <w:t>高度≤</w:t>
      </w:r>
      <w:r>
        <w:rPr>
          <w:rFonts w:hint="eastAsia" w:ascii="Times New Roman" w:cs="Times New Roman"/>
          <w:color w:val="auto"/>
          <w:sz w:val="21"/>
          <w:szCs w:val="21"/>
          <w:highlight w:val="none"/>
          <w:lang w:val="en-US" w:eastAsia="zh-CN"/>
        </w:rPr>
        <w:t xml:space="preserve">10 </w:t>
      </w:r>
      <w:r>
        <w:rPr>
          <w:rFonts w:hint="default" w:ascii="Times New Roman" w:hAnsi="Times New Roman" w:eastAsia="宋体" w:cs="Times New Roman"/>
          <w:color w:val="auto"/>
          <w:sz w:val="21"/>
          <w:szCs w:val="21"/>
          <w:highlight w:val="none"/>
        </w:rPr>
        <w:t>cm，秸秆切碎</w:t>
      </w:r>
      <w:r>
        <w:rPr>
          <w:rFonts w:hint="default" w:ascii="Times New Roman" w:hAnsi="Times New Roman" w:eastAsia="宋体" w:cs="Times New Roman"/>
          <w:color w:val="auto"/>
          <w:sz w:val="21"/>
          <w:szCs w:val="21"/>
        </w:rPr>
        <w:t>长度≤15</w:t>
      </w:r>
      <w:r>
        <w:rPr>
          <w:rFonts w:hint="eastAsia" w:asci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rPr>
        <w:t>cm</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秸秆均匀</w:t>
      </w:r>
      <w:r>
        <w:rPr>
          <w:rFonts w:hint="default" w:ascii="Times New Roman" w:hAnsi="Times New Roman" w:cs="Times New Roman"/>
          <w:color w:val="auto"/>
          <w:sz w:val="21"/>
          <w:szCs w:val="21"/>
          <w:lang w:eastAsia="zh-CN"/>
        </w:rPr>
        <w:t>抛撒</w:t>
      </w:r>
      <w:r>
        <w:rPr>
          <w:rFonts w:hint="default" w:ascii="Times New Roman" w:hAnsi="Times New Roman" w:eastAsia="宋体" w:cs="Times New Roman"/>
          <w:color w:val="auto"/>
          <w:sz w:val="21"/>
          <w:szCs w:val="21"/>
        </w:rPr>
        <w:t>在田间</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秸秆还田作业质量</w:t>
      </w:r>
      <w:r>
        <w:rPr>
          <w:rFonts w:hint="default" w:ascii="Times New Roman" w:hAnsi="Times New Roman" w:cs="Times New Roman"/>
          <w:color w:val="auto"/>
          <w:sz w:val="21"/>
          <w:szCs w:val="21"/>
          <w:lang w:eastAsia="zh-CN"/>
        </w:rPr>
        <w:t>参照</w:t>
      </w:r>
      <w:r>
        <w:rPr>
          <w:rFonts w:hint="default" w:ascii="Times New Roman" w:hAnsi="Times New Roman" w:eastAsia="宋体" w:cs="Times New Roman"/>
          <w:color w:val="auto"/>
          <w:sz w:val="21"/>
          <w:szCs w:val="21"/>
        </w:rPr>
        <w:t>NY/T 500</w:t>
      </w:r>
      <w:r>
        <w:rPr>
          <w:rFonts w:hint="default" w:ascii="Times New Roman" w:hAnsi="Times New Roman" w:cs="Times New Roman"/>
          <w:color w:val="auto"/>
          <w:sz w:val="21"/>
          <w:szCs w:val="21"/>
          <w:lang w:eastAsia="zh-CN"/>
        </w:rPr>
        <w:t>和</w:t>
      </w:r>
      <w:r>
        <w:rPr>
          <w:rFonts w:hint="default" w:ascii="Times New Roman" w:hAnsi="Times New Roman" w:eastAsia="宋体" w:cs="Times New Roman"/>
          <w:color w:val="auto"/>
          <w:sz w:val="21"/>
          <w:szCs w:val="21"/>
        </w:rPr>
        <w:t>DB34/T 1831规定。</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color w:val="auto"/>
          <w:sz w:val="21"/>
          <w:szCs w:val="21"/>
          <w:highlight w:val="none"/>
          <w:lang w:val="en-US" w:eastAsia="zh-CN"/>
        </w:rPr>
      </w:pPr>
      <w:r>
        <w:rPr>
          <w:rFonts w:hint="default" w:ascii="Times New Roman" w:hAnsi="Times New Roman" w:eastAsia="黑体" w:cs="Times New Roman"/>
          <w:color w:val="auto"/>
          <w:sz w:val="21"/>
          <w:szCs w:val="21"/>
          <w:highlight w:val="none"/>
        </w:rPr>
        <w:t>5.</w:t>
      </w:r>
      <w:r>
        <w:rPr>
          <w:rFonts w:hint="default" w:ascii="Times New Roman" w:hAnsi="Times New Roman" w:eastAsia="黑体" w:cs="Times New Roman"/>
          <w:color w:val="auto"/>
          <w:sz w:val="21"/>
          <w:szCs w:val="21"/>
          <w:highlight w:val="none"/>
          <w:lang w:val="en-US" w:eastAsia="zh-CN"/>
        </w:rPr>
        <w:t>9</w:t>
      </w:r>
      <w:r>
        <w:rPr>
          <w:rFonts w:hint="default" w:ascii="Times New Roman" w:hAnsi="Times New Roman" w:eastAsia="黑体" w:cs="Times New Roman"/>
          <w:color w:val="auto"/>
          <w:sz w:val="21"/>
          <w:szCs w:val="21"/>
          <w:highlight w:val="none"/>
        </w:rPr>
        <w:t xml:space="preserve"> </w:t>
      </w:r>
      <w:r>
        <w:rPr>
          <w:rFonts w:hint="default" w:ascii="Times New Roman" w:hAnsi="Times New Roman" w:eastAsia="黑体" w:cs="Times New Roman"/>
          <w:color w:val="auto"/>
          <w:sz w:val="21"/>
          <w:szCs w:val="21"/>
          <w:highlight w:val="none"/>
          <w:lang w:eastAsia="zh-CN"/>
        </w:rPr>
        <w:t>菜籽清选、</w:t>
      </w:r>
      <w:r>
        <w:rPr>
          <w:rFonts w:hint="default" w:ascii="Times New Roman" w:hAnsi="Times New Roman" w:eastAsia="黑体" w:cs="Times New Roman"/>
          <w:color w:val="auto"/>
          <w:sz w:val="21"/>
          <w:szCs w:val="21"/>
          <w:highlight w:val="none"/>
        </w:rPr>
        <w:t>烘干</w:t>
      </w:r>
      <w:r>
        <w:rPr>
          <w:rFonts w:hint="default" w:ascii="Times New Roman" w:hAnsi="Times New Roman" w:eastAsia="黑体" w:cs="Times New Roman"/>
          <w:color w:val="auto"/>
          <w:sz w:val="21"/>
          <w:szCs w:val="21"/>
          <w:highlight w:val="none"/>
          <w:lang w:eastAsia="zh-CN"/>
        </w:rPr>
        <w:t>和</w:t>
      </w:r>
      <w:r>
        <w:rPr>
          <w:rFonts w:hint="default" w:ascii="Times New Roman" w:hAnsi="Times New Roman" w:eastAsia="黑体" w:cs="Times New Roman"/>
          <w:color w:val="auto"/>
          <w:sz w:val="21"/>
          <w:szCs w:val="21"/>
          <w:highlight w:val="none"/>
          <w:lang w:val="en-US" w:eastAsia="zh-CN"/>
        </w:rPr>
        <w:t>储存</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5.</w:t>
      </w:r>
      <w:r>
        <w:rPr>
          <w:rFonts w:hint="default" w:ascii="Times New Roman" w:hAnsi="Times New Roman" w:eastAsia="黑体" w:cs="Times New Roman"/>
          <w:color w:val="auto"/>
          <w:sz w:val="21"/>
          <w:szCs w:val="21"/>
          <w:lang w:val="en-US" w:eastAsia="zh-CN"/>
        </w:rPr>
        <w:t>9</w:t>
      </w:r>
      <w:r>
        <w:rPr>
          <w:rFonts w:hint="default" w:ascii="Times New Roman" w:hAnsi="Times New Roman" w:eastAsia="黑体" w:cs="Times New Roman"/>
          <w:color w:val="auto"/>
          <w:sz w:val="21"/>
          <w:szCs w:val="21"/>
        </w:rPr>
        <w:t>.1 内容</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菜籽</w:t>
      </w:r>
      <w:r>
        <w:rPr>
          <w:rFonts w:hint="default" w:ascii="Times New Roman" w:hAnsi="Times New Roman" w:cs="Times New Roman"/>
          <w:color w:val="auto"/>
          <w:sz w:val="21"/>
          <w:szCs w:val="21"/>
          <w:lang w:eastAsia="zh-CN"/>
        </w:rPr>
        <w:t>清选、</w:t>
      </w:r>
      <w:r>
        <w:rPr>
          <w:rFonts w:hint="default" w:ascii="Times New Roman" w:hAnsi="Times New Roman" w:eastAsia="宋体" w:cs="Times New Roman"/>
          <w:color w:val="auto"/>
          <w:sz w:val="21"/>
          <w:szCs w:val="21"/>
        </w:rPr>
        <w:t>烘干</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安全</w:t>
      </w:r>
      <w:r>
        <w:rPr>
          <w:rFonts w:hint="default" w:ascii="Times New Roman" w:hAnsi="Times New Roman" w:eastAsia="宋体" w:cs="Times New Roman"/>
          <w:color w:val="auto"/>
          <w:sz w:val="21"/>
          <w:szCs w:val="21"/>
        </w:rPr>
        <w:t>储存。</w:t>
      </w:r>
    </w:p>
    <w:p>
      <w:pPr>
        <w:pStyle w:val="60"/>
        <w:keepNext w:val="0"/>
        <w:keepLines w:val="0"/>
        <w:pageBreakBefore w:val="0"/>
        <w:shd w:val="clear"/>
        <w:topLinePunct w:val="0"/>
        <w:bidi w:val="0"/>
        <w:spacing w:line="360" w:lineRule="auto"/>
        <w:ind w:firstLine="420" w:firstLineChars="200"/>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5.</w:t>
      </w:r>
      <w:r>
        <w:rPr>
          <w:rFonts w:hint="default" w:ascii="Times New Roman" w:hAnsi="Times New Roman" w:eastAsia="黑体" w:cs="Times New Roman"/>
          <w:color w:val="auto"/>
          <w:sz w:val="21"/>
          <w:szCs w:val="21"/>
          <w:lang w:val="en-US" w:eastAsia="zh-CN"/>
        </w:rPr>
        <w:t>9</w:t>
      </w:r>
      <w:r>
        <w:rPr>
          <w:rFonts w:hint="default" w:ascii="Times New Roman" w:hAnsi="Times New Roman" w:eastAsia="黑体" w:cs="Times New Roman"/>
          <w:color w:val="auto"/>
          <w:sz w:val="21"/>
          <w:szCs w:val="21"/>
        </w:rPr>
        <w:t>.2 要求</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a）清选 应选择风选式、筛选式、风筛组合式等清选机进行油菜籽清选作业，清洁度≥99%，损失率≤0.8%；</w:t>
      </w:r>
    </w:p>
    <w:p>
      <w:pPr>
        <w:pStyle w:val="60"/>
        <w:keepNext w:val="0"/>
        <w:keepLines w:val="0"/>
        <w:pageBreakBefore w:val="0"/>
        <w:shd w:val="clear"/>
        <w:topLinePunct w:val="0"/>
        <w:bidi w:val="0"/>
        <w:spacing w:line="360" w:lineRule="auto"/>
        <w:ind w:left="0" w:leftChars="0"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b）烘干 选择混流式、滚筒式、流化床式等烘干机进行油菜籽烘干作业，烘干作业</w:t>
      </w:r>
      <w:r>
        <w:rPr>
          <w:rFonts w:hint="eastAsia" w:ascii="Times New Roman" w:hAnsi="Times New Roman" w:eastAsia="宋体" w:cs="Times New Roman"/>
          <w:sz w:val="21"/>
          <w:szCs w:val="21"/>
          <w:lang w:val="en-US" w:eastAsia="zh-CN"/>
        </w:rPr>
        <w:t>标准</w:t>
      </w:r>
      <w:r>
        <w:rPr>
          <w:rFonts w:hint="default" w:ascii="Times New Roman" w:hAnsi="Times New Roman" w:eastAsia="宋体" w:cs="Times New Roman"/>
          <w:sz w:val="21"/>
          <w:szCs w:val="21"/>
          <w:lang w:val="en-US" w:eastAsia="zh-CN"/>
        </w:rPr>
        <w:t>参照NY/T 1087和NY/T 2208规定，烘干至含水量≤9%，装袋入库</w:t>
      </w:r>
      <w:r>
        <w:rPr>
          <w:rFonts w:hint="eastAsia" w:ascii="Times New Roman" w:cs="Times New Roman"/>
          <w:sz w:val="21"/>
          <w:szCs w:val="21"/>
          <w:lang w:val="en-US" w:eastAsia="zh-CN"/>
        </w:rPr>
        <w:t>；</w:t>
      </w:r>
    </w:p>
    <w:p>
      <w:pPr>
        <w:pStyle w:val="60"/>
        <w:keepNext w:val="0"/>
        <w:keepLines w:val="0"/>
        <w:pageBreakBefore w:val="0"/>
        <w:shd w:val="clear"/>
        <w:topLinePunct w:val="0"/>
        <w:bidi w:val="0"/>
        <w:spacing w:line="360" w:lineRule="auto"/>
        <w:ind w:firstLine="420" w:firstLineChars="200"/>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c）</w:t>
      </w:r>
      <w:r>
        <w:rPr>
          <w:rFonts w:hint="eastAsia" w:ascii="Times New Roman" w:cs="Times New Roman"/>
          <w:color w:val="auto"/>
          <w:sz w:val="21"/>
          <w:szCs w:val="21"/>
          <w:lang w:val="en-US" w:eastAsia="zh-CN"/>
        </w:rPr>
        <w:t>安全储存 按照合同约定，提供</w:t>
      </w:r>
      <w:r>
        <w:rPr>
          <w:rFonts w:hint="default" w:ascii="Times New Roman" w:hAnsi="Times New Roman" w:eastAsia="宋体" w:cs="Times New Roman"/>
          <w:color w:val="auto"/>
          <w:sz w:val="21"/>
          <w:szCs w:val="21"/>
        </w:rPr>
        <w:t>储藏</w:t>
      </w:r>
      <w:r>
        <w:rPr>
          <w:rFonts w:hint="default" w:ascii="Times New Roman" w:hAnsi="Times New Roman" w:eastAsia="宋体" w:cs="Times New Roman"/>
          <w:color w:val="auto"/>
          <w:sz w:val="21"/>
          <w:szCs w:val="21"/>
          <w:lang w:val="en-US" w:eastAsia="zh-CN"/>
        </w:rPr>
        <w:t>服务</w:t>
      </w:r>
      <w:r>
        <w:rPr>
          <w:rFonts w:hint="default" w:ascii="Times New Roman" w:hAnsi="Times New Roman" w:eastAsia="宋体" w:cs="Times New Roman"/>
          <w:color w:val="auto"/>
          <w:sz w:val="21"/>
          <w:szCs w:val="21"/>
        </w:rPr>
        <w:t>，</w:t>
      </w:r>
      <w:r>
        <w:rPr>
          <w:rFonts w:hint="eastAsia" w:ascii="Times New Roman" w:hAnsi="Times New Roman" w:eastAsia="宋体" w:cs="Times New Roman"/>
          <w:i w:val="0"/>
          <w:iCs w:val="0"/>
          <w:caps w:val="0"/>
          <w:color w:val="auto"/>
          <w:spacing w:val="0"/>
          <w:sz w:val="21"/>
          <w:szCs w:val="21"/>
          <w:shd w:val="clear" w:fill="auto"/>
        </w:rPr>
        <w:t>仓储设施须满足防潮、防鼠、防雀、防虫及通风要求，周边环境应清洁无污染</w:t>
      </w:r>
      <w:r>
        <w:rPr>
          <w:rFonts w:hint="eastAsia" w:ascii="Times New Roman" w:hAnsi="Times New Roman" w:eastAsia="宋体" w:cs="Times New Roman"/>
          <w:i w:val="0"/>
          <w:iCs w:val="0"/>
          <w:caps w:val="0"/>
          <w:color w:val="auto"/>
          <w:spacing w:val="0"/>
          <w:sz w:val="21"/>
          <w:szCs w:val="21"/>
          <w:shd w:val="clear" w:fill="auto"/>
          <w:lang w:eastAsia="zh-CN"/>
        </w:rPr>
        <w:t>；</w:t>
      </w:r>
      <w:r>
        <w:rPr>
          <w:rFonts w:hint="eastAsia" w:ascii="Times New Roman" w:hAnsi="Times New Roman" w:eastAsia="宋体" w:cs="Times New Roman"/>
          <w:i w:val="0"/>
          <w:iCs w:val="0"/>
          <w:caps w:val="0"/>
          <w:color w:val="auto"/>
          <w:spacing w:val="0"/>
          <w:sz w:val="21"/>
          <w:szCs w:val="21"/>
          <w:shd w:val="clear" w:fill="auto"/>
        </w:rPr>
        <w:t>须定期监测粮堆温湿度，发现局部温度异常或结块时，应立即翻仓、通风或局部降温</w:t>
      </w:r>
      <w:r>
        <w:rPr>
          <w:rFonts w:hint="eastAsia" w:ascii="Times New Roman" w:hAnsi="Times New Roman" w:eastAsia="宋体" w:cs="Times New Roman"/>
          <w:i w:val="0"/>
          <w:iCs w:val="0"/>
          <w:caps w:val="0"/>
          <w:color w:val="auto"/>
          <w:spacing w:val="0"/>
          <w:sz w:val="21"/>
          <w:szCs w:val="21"/>
          <w:shd w:val="clear" w:fill="auto"/>
          <w:lang w:eastAsia="zh-CN"/>
        </w:rPr>
        <w:t>；</w:t>
      </w:r>
      <w:r>
        <w:rPr>
          <w:rFonts w:hint="eastAsia" w:ascii="Times New Roman" w:hAnsi="Times New Roman" w:eastAsia="宋体" w:cs="Times New Roman"/>
          <w:i w:val="0"/>
          <w:iCs w:val="0"/>
          <w:caps w:val="0"/>
          <w:color w:val="auto"/>
          <w:spacing w:val="0"/>
          <w:sz w:val="21"/>
          <w:szCs w:val="21"/>
          <w:shd w:val="clear" w:fill="auto"/>
        </w:rPr>
        <w:t>同时，应常态化监测储粮害虫与霉菌，优先选用物理或生物防治手段</w:t>
      </w:r>
      <w:r>
        <w:rPr>
          <w:rFonts w:hint="eastAsia" w:ascii="Times New Roman" w:hAnsi="Times New Roman" w:eastAsia="宋体" w:cs="Times New Roman"/>
          <w:i w:val="0"/>
          <w:iCs w:val="0"/>
          <w:caps w:val="0"/>
          <w:color w:val="auto"/>
          <w:spacing w:val="0"/>
          <w:sz w:val="21"/>
          <w:szCs w:val="21"/>
          <w:shd w:val="clear" w:fill="auto"/>
          <w:lang w:eastAsia="zh-CN"/>
        </w:rPr>
        <w:t>；</w:t>
      </w:r>
      <w:r>
        <w:rPr>
          <w:rFonts w:hint="eastAsia" w:ascii="Times New Roman" w:hAnsi="Times New Roman" w:eastAsia="宋体" w:cs="Times New Roman"/>
          <w:i w:val="0"/>
          <w:iCs w:val="0"/>
          <w:caps w:val="0"/>
          <w:color w:val="auto"/>
          <w:spacing w:val="0"/>
          <w:sz w:val="21"/>
          <w:szCs w:val="21"/>
          <w:shd w:val="clear" w:fill="auto"/>
          <w:lang w:val="en-US" w:eastAsia="zh-CN"/>
        </w:rPr>
        <w:t>上述</w:t>
      </w:r>
      <w:r>
        <w:rPr>
          <w:rFonts w:hint="eastAsia" w:ascii="Times New Roman" w:hAnsi="Times New Roman" w:eastAsia="宋体" w:cs="Times New Roman"/>
          <w:i w:val="0"/>
          <w:iCs w:val="0"/>
          <w:caps w:val="0"/>
          <w:color w:val="auto"/>
          <w:spacing w:val="0"/>
          <w:sz w:val="21"/>
          <w:szCs w:val="21"/>
          <w:shd w:val="clear" w:fill="auto"/>
        </w:rPr>
        <w:t>作业规范参照NY/T 1087执行。</w:t>
      </w:r>
    </w:p>
    <w:bookmarkEnd w:id="64"/>
    <w:bookmarkEnd w:id="65"/>
    <w:p>
      <w:pPr>
        <w:pStyle w:val="108"/>
        <w:keepNext w:val="0"/>
        <w:keepLines w:val="0"/>
        <w:pageBreakBefore w:val="0"/>
        <w:numPr>
          <w:ilvl w:val="-1"/>
          <w:numId w:val="0"/>
        </w:numPr>
        <w:shd w:val="clear"/>
        <w:topLinePunct w:val="0"/>
        <w:bidi w:val="0"/>
        <w:spacing w:before="312" w:after="312" w:line="240" w:lineRule="auto"/>
        <w:ind w:leftChars="0" w:firstLine="0" w:firstLineChars="0"/>
        <w:rPr>
          <w:rFonts w:hint="default" w:ascii="Times New Roman" w:hAnsi="Times New Roman" w:eastAsia="黑体" w:cs="Times New Roman"/>
          <w:sz w:val="21"/>
          <w:szCs w:val="20"/>
        </w:rPr>
      </w:pPr>
      <w:bookmarkStart w:id="66" w:name="_Toc180483320"/>
      <w:bookmarkStart w:id="67" w:name="_Toc180483416"/>
      <w:bookmarkStart w:id="68" w:name="_Toc184838343"/>
      <w:bookmarkStart w:id="69" w:name="_Toc180483445"/>
      <w:r>
        <w:rPr>
          <w:rFonts w:hint="default" w:ascii="Times New Roman" w:hAnsi="Times New Roman" w:eastAsia="黑体" w:cs="Times New Roman"/>
          <w:sz w:val="21"/>
          <w:szCs w:val="20"/>
          <w:lang w:val="en-US" w:eastAsia="zh-CN"/>
        </w:rPr>
        <w:t xml:space="preserve">6 </w:t>
      </w:r>
      <w:r>
        <w:rPr>
          <w:rFonts w:hint="default" w:ascii="Times New Roman" w:hAnsi="Times New Roman" w:eastAsia="黑体" w:cs="Times New Roman"/>
          <w:sz w:val="21"/>
          <w:szCs w:val="20"/>
        </w:rPr>
        <w:t>服务</w:t>
      </w:r>
      <w:bookmarkEnd w:id="66"/>
      <w:bookmarkEnd w:id="67"/>
      <w:bookmarkEnd w:id="68"/>
      <w:bookmarkEnd w:id="69"/>
      <w:r>
        <w:rPr>
          <w:rFonts w:hint="default" w:ascii="Times New Roman" w:hAnsi="Times New Roman" w:eastAsia="黑体" w:cs="Times New Roman"/>
          <w:sz w:val="21"/>
          <w:szCs w:val="20"/>
        </w:rPr>
        <w:t>管理</w:t>
      </w:r>
    </w:p>
    <w:p>
      <w:pPr>
        <w:pStyle w:val="109"/>
        <w:keepNext w:val="0"/>
        <w:keepLines w:val="0"/>
        <w:pageBreakBefore w:val="0"/>
        <w:numPr>
          <w:ilvl w:val="2"/>
          <w:numId w:val="0"/>
        </w:numPr>
        <w:shd w:val="clear"/>
        <w:topLinePunct w:val="0"/>
        <w:bidi w:val="0"/>
        <w:spacing w:before="156" w:after="156" w:line="360" w:lineRule="auto"/>
        <w:ind w:leftChars="0" w:firstLine="420" w:firstLineChars="200"/>
        <w:rPr>
          <w:rFonts w:hint="default" w:ascii="Times New Roman" w:hAnsi="Times New Roman" w:eastAsia="黑体" w:cs="Times New Roman"/>
          <w:sz w:val="21"/>
          <w:szCs w:val="21"/>
        </w:rPr>
      </w:pPr>
      <w:bookmarkStart w:id="70" w:name="_Toc180483417"/>
      <w:bookmarkStart w:id="71" w:name="_Toc180483321"/>
      <w:r>
        <w:rPr>
          <w:rFonts w:hint="default" w:ascii="Times New Roman" w:hAnsi="Times New Roman" w:eastAsia="黑体" w:cs="Times New Roman"/>
          <w:sz w:val="21"/>
          <w:szCs w:val="21"/>
          <w:lang w:val="en-US" w:eastAsia="zh-CN"/>
        </w:rPr>
        <w:t>6.1</w:t>
      </w:r>
      <w:r>
        <w:rPr>
          <w:rFonts w:hint="default" w:ascii="Times New Roman" w:hAnsi="Times New Roman" w:eastAsia="黑体" w:cs="Times New Roman"/>
          <w:sz w:val="21"/>
          <w:szCs w:val="21"/>
        </w:rPr>
        <w:t>服务流程图</w:t>
      </w:r>
      <w:bookmarkEnd w:id="70"/>
      <w:bookmarkEnd w:id="71"/>
    </w:p>
    <w:p>
      <w:pPr>
        <w:pStyle w:val="60"/>
        <w:keepNext w:val="0"/>
        <w:keepLines w:val="0"/>
        <w:pageBreakBefore w:val="0"/>
        <w:shd w:val="clear"/>
        <w:topLinePunct w:val="0"/>
        <w:bidi w:val="0"/>
        <w:spacing w:line="360" w:lineRule="auto"/>
        <w:ind w:firstLine="840" w:firstLineChars="4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油菜</w:t>
      </w:r>
      <w:r>
        <w:rPr>
          <w:rFonts w:hint="eastAsia" w:ascii="Times New Roman" w:cs="Times New Roman"/>
          <w:sz w:val="21"/>
          <w:szCs w:val="21"/>
          <w:lang w:eastAsia="zh-CN"/>
        </w:rPr>
        <w:t>生产</w:t>
      </w:r>
      <w:r>
        <w:rPr>
          <w:rFonts w:hint="default" w:ascii="Times New Roman" w:hAnsi="Times New Roman" w:eastAsia="宋体" w:cs="Times New Roman"/>
          <w:sz w:val="21"/>
          <w:szCs w:val="21"/>
        </w:rPr>
        <w:t>社会化服务流程见图1。</w:t>
      </w:r>
    </w:p>
    <w:p>
      <w:pPr>
        <w:pStyle w:val="60"/>
        <w:keepNext w:val="0"/>
        <w:keepLines w:val="0"/>
        <w:pageBreakBefore w:val="0"/>
        <w:shd w:val="clear"/>
        <w:topLinePunct w:val="0"/>
        <w:bidi w:val="0"/>
        <w:spacing w:line="360" w:lineRule="auto"/>
        <w:ind w:firstLine="42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drawing>
          <wp:inline distT="0" distB="0" distL="114300" distR="114300">
            <wp:extent cx="5934710" cy="2607310"/>
            <wp:effectExtent l="0" t="0" r="8890" b="13970"/>
            <wp:docPr id="1" name="图片 1" descr="516d30056e1e8ba13d67ad1cc0631e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516d30056e1e8ba13d67ad1cc0631e49"/>
                    <pic:cNvPicPr>
                      <a:picLocks noChangeAspect="true"/>
                    </pic:cNvPicPr>
                  </pic:nvPicPr>
                  <pic:blipFill>
                    <a:blip r:embed="rId18"/>
                    <a:stretch>
                      <a:fillRect/>
                    </a:stretch>
                  </pic:blipFill>
                  <pic:spPr>
                    <a:xfrm>
                      <a:off x="0" y="0"/>
                      <a:ext cx="5934710" cy="2607310"/>
                    </a:xfrm>
                    <a:prstGeom prst="rect">
                      <a:avLst/>
                    </a:prstGeom>
                  </pic:spPr>
                </pic:pic>
              </a:graphicData>
            </a:graphic>
          </wp:inline>
        </w:drawing>
      </w:r>
      <w:r>
        <w:rPr>
          <w:rFonts w:hint="default" w:ascii="Times New Roman" w:hAnsi="Times New Roman" w:eastAsia="宋体" w:cs="Times New Roman"/>
          <w:sz w:val="21"/>
          <w:szCs w:val="21"/>
        </w:rPr>
        <w:t xml:space="preserve">图1 </w:t>
      </w:r>
      <w:r>
        <w:rPr>
          <w:rFonts w:hint="default" w:ascii="Times New Roman" w:hAnsi="Times New Roman" w:cs="Times New Roman"/>
          <w:sz w:val="21"/>
          <w:szCs w:val="21"/>
          <w:lang w:eastAsia="zh-CN"/>
        </w:rPr>
        <w:t>湖南省</w:t>
      </w:r>
      <w:r>
        <w:rPr>
          <w:rFonts w:hint="default" w:ascii="Times New Roman" w:hAnsi="Times New Roman" w:eastAsia="宋体" w:cs="Times New Roman"/>
          <w:sz w:val="21"/>
          <w:szCs w:val="21"/>
        </w:rPr>
        <w:t>油菜生产社会化服务流程图</w:t>
      </w:r>
    </w:p>
    <w:p>
      <w:pPr>
        <w:pStyle w:val="28"/>
        <w:keepNext w:val="0"/>
        <w:keepLines w:val="0"/>
        <w:widowControl w:val="0"/>
        <w:suppressLineNumbers w:val="0"/>
        <w:shd w:val="clear" w:fill="FFFFFF"/>
        <w:snapToGrid w:val="0"/>
        <w:spacing w:before="0" w:beforeAutospacing="0" w:after="0" w:afterAutospacing="0" w:line="360" w:lineRule="auto"/>
        <w:ind w:left="0" w:right="0" w:firstLine="386"/>
        <w:rPr>
          <w:rFonts w:ascii="Times New Roman" w:hAnsi="Times New Roman" w:eastAsia="宋体" w:cs="Times New Roman"/>
          <w:b w:val="0"/>
          <w:bCs w:val="0"/>
          <w:caps w:val="0"/>
          <w:color w:val="0F1115"/>
          <w:spacing w:val="0"/>
          <w:sz w:val="21"/>
          <w:szCs w:val="21"/>
        </w:rPr>
      </w:pPr>
      <w:r>
        <w:rPr>
          <w:rFonts w:hint="default" w:ascii="Times New Roman" w:hAnsi="Times New Roman" w:eastAsia="宋体" w:cs="Times New Roman"/>
          <w:b w:val="0"/>
          <w:bCs w:val="0"/>
          <w:caps w:val="0"/>
          <w:color w:val="0F1115"/>
          <w:spacing w:val="0"/>
          <w:sz w:val="21"/>
          <w:szCs w:val="21"/>
          <w:shd w:val="clear" w:fill="FFFFFF"/>
        </w:rPr>
        <w:t>6.2 服务对接与需求沟通</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a）通过线上平台、服务站点、电话等多种渠道，为种植户提供咨询服务，受理服务预约与需求登记，确保信息传递畅通、响应及时；</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b）与服务对象进行深入沟通，全面了解其在水稻品种选择、种植制度（双季稻或一季稻）、作业时间、农机配置、投入品使用及目标产量等方面的具体需求与期望；</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c）根据需求信息，结合当地种植习惯及服务对象实际情况，设计涵盖各服务环节的作业方案，兼顾成本与效益，并经内部审核及种植户确认后实施。</w:t>
      </w:r>
    </w:p>
    <w:p>
      <w:pPr>
        <w:pStyle w:val="28"/>
        <w:keepNext w:val="0"/>
        <w:keepLines w:val="0"/>
        <w:widowControl w:val="0"/>
        <w:suppressLineNumbers w:val="0"/>
        <w:shd w:val="clear" w:fill="FFFFFF"/>
        <w:snapToGrid w:val="0"/>
        <w:spacing w:before="0" w:beforeAutospacing="0" w:after="0" w:afterAutospacing="0" w:line="360" w:lineRule="auto"/>
        <w:ind w:left="0" w:right="0" w:firstLine="386"/>
        <w:rPr>
          <w:rFonts w:hint="default" w:ascii="Times New Roman" w:hAnsi="Times New Roman" w:eastAsia="宋体" w:cs="Times New Roman"/>
          <w:b w:val="0"/>
          <w:bCs w:val="0"/>
          <w:caps w:val="0"/>
          <w:color w:val="0F1115"/>
          <w:spacing w:val="0"/>
          <w:sz w:val="21"/>
          <w:szCs w:val="21"/>
        </w:rPr>
      </w:pPr>
      <w:r>
        <w:rPr>
          <w:rFonts w:hint="default" w:ascii="Times New Roman" w:hAnsi="Times New Roman" w:eastAsia="宋体" w:cs="Times New Roman"/>
          <w:b w:val="0"/>
          <w:bCs w:val="0"/>
          <w:caps w:val="0"/>
          <w:color w:val="0F1115"/>
          <w:spacing w:val="0"/>
          <w:sz w:val="21"/>
          <w:szCs w:val="21"/>
          <w:shd w:val="clear" w:fill="FFFFFF"/>
        </w:rPr>
        <w:t>6.3 服务协议（合同）签订</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a）服务合同应采用统一制式文本（附录A），根据双方确认的服务方案，起草内容完整、权责清晰的服务协议；</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协议应明确以下内容：服务内容与范围；服务方式（全过程托管、多环节托管或单环节服务）；服务质量标准与验收依据；服务面积及地块信息；双方的权利、责任与义务；服务费用、结算周期与支付方式；违约责任与处理方式；争议解决办法；协议变更、续约与解除条件；</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c）协议经双方确认无误后共同签署，作为履行服务的法律依据。</w:t>
      </w:r>
    </w:p>
    <w:p>
      <w:pPr>
        <w:pStyle w:val="28"/>
        <w:keepNext w:val="0"/>
        <w:keepLines w:val="0"/>
        <w:widowControl w:val="0"/>
        <w:suppressLineNumbers w:val="0"/>
        <w:shd w:val="clear" w:fill="FFFFFF"/>
        <w:snapToGrid w:val="0"/>
        <w:spacing w:before="0" w:beforeAutospacing="0" w:after="0" w:afterAutospacing="0" w:line="360" w:lineRule="auto"/>
        <w:ind w:left="0" w:right="0" w:firstLine="386"/>
        <w:rPr>
          <w:rFonts w:hint="default" w:ascii="Times New Roman" w:hAnsi="Times New Roman" w:eastAsia="宋体" w:cs="Times New Roman"/>
          <w:b w:val="0"/>
          <w:bCs w:val="0"/>
          <w:caps w:val="0"/>
          <w:color w:val="0F1115"/>
          <w:spacing w:val="0"/>
          <w:sz w:val="21"/>
          <w:szCs w:val="21"/>
        </w:rPr>
      </w:pPr>
      <w:r>
        <w:rPr>
          <w:rFonts w:hint="default" w:ascii="Times New Roman" w:hAnsi="Times New Roman" w:eastAsia="宋体" w:cs="Times New Roman"/>
          <w:b w:val="0"/>
          <w:bCs w:val="0"/>
          <w:caps w:val="0"/>
          <w:color w:val="0F1115"/>
          <w:spacing w:val="0"/>
          <w:sz w:val="21"/>
          <w:szCs w:val="21"/>
          <w:shd w:val="clear" w:fill="FFFFFF"/>
        </w:rPr>
        <w:t>6.4 作业实施</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a）作业前应通知种植户，确认田块边界、墒情及障碍物等信息；</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b）按合同约定执行服务任务，服务形式包括单环节、多环节或全过程托管，作业过程中应有文字记录及影像资料，作业结束后由服务对象或其委托的代理人签署作业确认单；</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c）作业质量应符合NY/T、GB/T等相关技术规程要求。</w:t>
      </w:r>
    </w:p>
    <w:p>
      <w:pPr>
        <w:pStyle w:val="28"/>
        <w:keepNext w:val="0"/>
        <w:keepLines w:val="0"/>
        <w:widowControl w:val="0"/>
        <w:suppressLineNumbers w:val="0"/>
        <w:shd w:val="clear" w:fill="FFFFFF"/>
        <w:snapToGrid w:val="0"/>
        <w:spacing w:before="0" w:beforeAutospacing="0" w:after="0" w:afterAutospacing="0" w:line="360" w:lineRule="auto"/>
        <w:ind w:left="0" w:right="0" w:firstLine="386"/>
        <w:rPr>
          <w:rFonts w:hint="default" w:ascii="Times New Roman" w:hAnsi="Times New Roman" w:eastAsia="宋体" w:cs="Times New Roman"/>
          <w:b w:val="0"/>
          <w:bCs w:val="0"/>
          <w:caps w:val="0"/>
          <w:color w:val="0F1115"/>
          <w:spacing w:val="0"/>
          <w:sz w:val="21"/>
          <w:szCs w:val="21"/>
        </w:rPr>
      </w:pPr>
      <w:r>
        <w:rPr>
          <w:rFonts w:hint="default" w:ascii="Times New Roman" w:hAnsi="Times New Roman" w:eastAsia="宋体" w:cs="Times New Roman"/>
          <w:b w:val="0"/>
          <w:bCs w:val="0"/>
          <w:caps w:val="0"/>
          <w:color w:val="0F1115"/>
          <w:spacing w:val="0"/>
          <w:sz w:val="21"/>
          <w:szCs w:val="21"/>
          <w:shd w:val="clear" w:fill="FFFFFF"/>
        </w:rPr>
        <w:t>6.5 服务质量控制</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a）各环节作业实行全过程记录，确保可追溯；对发现的问题及时纠正并记录在案；</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b）建立种植户投诉渠道和处理流程，投诉应有正式记录、跟踪反馈，直至问题解决；投诉处理完成后，应及时对投诉人进行回访，确认处理结果满意度，并将投诉及处理情况整理归档，纳入服务改进依据；</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c）如发生争议，应参照协议中约定的争议处理条款协商解决，必要时可引入第三方机构进行评估鉴定。</w:t>
      </w:r>
    </w:p>
    <w:p>
      <w:pPr>
        <w:pStyle w:val="28"/>
        <w:keepNext w:val="0"/>
        <w:keepLines w:val="0"/>
        <w:widowControl w:val="0"/>
        <w:suppressLineNumbers w:val="0"/>
        <w:shd w:val="clear" w:fill="FFFFFF"/>
        <w:snapToGrid w:val="0"/>
        <w:spacing w:before="0" w:beforeAutospacing="0" w:after="0" w:afterAutospacing="0" w:line="360" w:lineRule="auto"/>
        <w:ind w:left="0" w:right="0" w:firstLine="386"/>
        <w:rPr>
          <w:rFonts w:hint="default" w:ascii="Times New Roman" w:hAnsi="Times New Roman" w:eastAsia="宋体" w:cs="Times New Roman"/>
          <w:b w:val="0"/>
          <w:bCs w:val="0"/>
          <w:caps w:val="0"/>
          <w:color w:val="0F1115"/>
          <w:spacing w:val="0"/>
          <w:sz w:val="21"/>
          <w:szCs w:val="21"/>
        </w:rPr>
      </w:pPr>
      <w:r>
        <w:rPr>
          <w:rFonts w:hint="default" w:ascii="Times New Roman" w:hAnsi="Times New Roman" w:eastAsia="宋体" w:cs="Times New Roman"/>
          <w:b w:val="0"/>
          <w:bCs w:val="0"/>
          <w:caps w:val="0"/>
          <w:color w:val="0F1115"/>
          <w:spacing w:val="0"/>
          <w:sz w:val="21"/>
          <w:szCs w:val="21"/>
          <w:shd w:val="clear" w:fill="FFFFFF"/>
        </w:rPr>
        <w:t>6.6 服务评价与改进</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a）建立多维度服务质量评价体系，定期采取问卷调查（参见附录</w:t>
      </w:r>
      <w:r>
        <w:rPr>
          <w:rFonts w:hint="eastAsia" w:ascii="Times New Roman" w:hAnsi="Times New Roman" w:cs="Times New Roman"/>
          <w:i w:val="0"/>
          <w:iCs w:val="0"/>
          <w:caps w:val="0"/>
          <w:color w:val="auto"/>
          <w:spacing w:val="0"/>
          <w:sz w:val="21"/>
          <w:szCs w:val="21"/>
          <w:shd w:val="clear" w:fill="auto"/>
          <w:lang w:eastAsia="zh-CN"/>
        </w:rPr>
        <w:t>C</w:t>
      </w:r>
      <w:r>
        <w:rPr>
          <w:rFonts w:hint="default" w:ascii="Times New Roman" w:hAnsi="Times New Roman" w:eastAsia="宋体" w:cs="Times New Roman"/>
          <w:i w:val="0"/>
          <w:iCs w:val="0"/>
          <w:caps w:val="0"/>
          <w:color w:val="auto"/>
          <w:spacing w:val="0"/>
          <w:sz w:val="21"/>
          <w:szCs w:val="21"/>
          <w:shd w:val="clear" w:fill="auto"/>
        </w:rPr>
        <w:t>）、网上评价和实地走访相结合的方式开展服务评价，服务对象选取应具有普遍性和代表性；</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b）开展服务质量内部审核，结合服务周期动态安排，及时对突出问题进行根本原因分析；</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c）根据评价结果制定纠正与预防措施，推动服务质量持续改进。</w:t>
      </w:r>
    </w:p>
    <w:p>
      <w:pPr>
        <w:pStyle w:val="28"/>
        <w:keepNext w:val="0"/>
        <w:keepLines w:val="0"/>
        <w:widowControl/>
        <w:suppressLineNumbers w:val="0"/>
        <w:shd w:val="clear" w:fill="FFFFFF"/>
        <w:snapToGrid w:val="0"/>
        <w:spacing w:before="0" w:beforeAutospacing="0" w:after="0" w:afterAutospacing="0" w:line="360" w:lineRule="auto"/>
        <w:ind w:left="0" w:right="0" w:firstLine="384"/>
        <w:rPr>
          <w:rFonts w:hint="default" w:ascii="Times New Roman" w:hAnsi="Times New Roman" w:eastAsia="宋体" w:cs="Times New Roman"/>
          <w:b w:val="0"/>
          <w:bCs w:val="0"/>
          <w:caps w:val="0"/>
          <w:color w:val="0F1115"/>
          <w:spacing w:val="0"/>
          <w:sz w:val="21"/>
          <w:szCs w:val="21"/>
        </w:rPr>
      </w:pPr>
      <w:r>
        <w:rPr>
          <w:rFonts w:hint="default" w:ascii="Times New Roman" w:hAnsi="Times New Roman" w:eastAsia="宋体" w:cs="Times New Roman"/>
          <w:b w:val="0"/>
          <w:bCs w:val="0"/>
          <w:caps w:val="0"/>
          <w:color w:val="0F1115"/>
          <w:spacing w:val="0"/>
          <w:sz w:val="21"/>
          <w:szCs w:val="21"/>
          <w:shd w:val="clear" w:fill="FFFFFF"/>
        </w:rPr>
        <w:t>6.7 风险管理</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a）系统识别作业过程中可能存在的操作失误、设备故障、天气变化等风险，针对性制定预防措施，包括定期维护计划和员工安全培训方案；</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b）针对人身伤亡、自然灾害、机械事故等重大风险制定应急预案，明确处置程序与责任分工，确保快速响应；</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c）在根肿病疫区作业后，相关设备应彻底清洁消毒；所有设施设备及操作应符合国家安全规范；</w:t>
      </w:r>
    </w:p>
    <w:p>
      <w:pPr>
        <w:pStyle w:val="28"/>
        <w:keepNext w:val="0"/>
        <w:keepLines w:val="0"/>
        <w:widowControl/>
        <w:suppressLineNumbers w:val="0"/>
        <w:shd w:val="clear" w:fill="FFFFFF"/>
        <w:snapToGrid w:val="0"/>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d）为服务人员及作业活动购买相应的商业保险，提高抗风险能力。</w:t>
      </w:r>
    </w:p>
    <w:p>
      <w:pPr>
        <w:pStyle w:val="108"/>
        <w:numPr>
          <w:ilvl w:val="1"/>
          <w:numId w:val="0"/>
        </w:numPr>
        <w:shd w:val="clear"/>
        <w:spacing w:before="312" w:after="312" w:line="240" w:lineRule="auto"/>
        <w:ind w:firstLine="0" w:firstLineChars="0"/>
        <w:rPr>
          <w:rFonts w:hint="default" w:ascii="Times New Roman" w:hAnsi="Times New Roman" w:eastAsia="黑体" w:cs="Times New Roman"/>
          <w:sz w:val="21"/>
          <w:szCs w:val="20"/>
        </w:rPr>
      </w:pPr>
      <w:r>
        <w:rPr>
          <w:rFonts w:hint="default" w:ascii="Times New Roman" w:hAnsi="Times New Roman" w:eastAsia="黑体" w:cs="Times New Roman"/>
          <w:sz w:val="21"/>
          <w:szCs w:val="20"/>
          <w:lang w:val="en-US" w:eastAsia="zh-CN"/>
        </w:rPr>
        <w:t>7</w:t>
      </w:r>
      <w:r>
        <w:rPr>
          <w:rFonts w:hint="default" w:ascii="Times New Roman" w:hAnsi="Times New Roman" w:eastAsia="黑体" w:cs="Times New Roman"/>
          <w:sz w:val="21"/>
          <w:szCs w:val="20"/>
        </w:rPr>
        <w:t xml:space="preserve"> 档案管理</w:t>
      </w:r>
    </w:p>
    <w:p>
      <w:pPr>
        <w:pStyle w:val="60"/>
        <w:keepNext w:val="0"/>
        <w:keepLines w:val="0"/>
        <w:pageBreakBefore w:val="0"/>
        <w:shd w:val="clear"/>
        <w:topLinePunct w:val="0"/>
        <w:bidi w:val="0"/>
        <w:spacing w:line="360" w:lineRule="auto"/>
        <w:ind w:firstLine="420"/>
        <w:rPr>
          <w:rFonts w:hint="default" w:ascii="Times New Roman" w:hAnsi="Times New Roman" w:eastAsia="黑体" w:cs="Times New Roman"/>
          <w:sz w:val="21"/>
          <w:szCs w:val="21"/>
        </w:rPr>
      </w:pPr>
      <w:r>
        <w:rPr>
          <w:rFonts w:hint="default" w:ascii="Times New Roman" w:hAnsi="Times New Roman" w:eastAsia="黑体" w:cs="Times New Roman"/>
          <w:sz w:val="21"/>
          <w:szCs w:val="21"/>
        </w:rPr>
        <w:t>7.1 档案内容</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服务组织应建立健全服务全过程档案体系，实行</w:t>
      </w:r>
      <w:r>
        <w:rPr>
          <w:rFonts w:hint="default" w:ascii="Times New Roman" w:hAnsi="Times New Roman" w:eastAsia="宋体" w:cs="Times New Roman"/>
          <w:i w:val="0"/>
          <w:iCs w:val="0"/>
          <w:caps w:val="0"/>
          <w:color w:val="auto"/>
          <w:spacing w:val="0"/>
          <w:sz w:val="21"/>
          <w:szCs w:val="21"/>
          <w:shd w:val="clear" w:fill="auto"/>
          <w:lang w:eastAsia="zh-CN"/>
        </w:rPr>
        <w:t>“</w:t>
      </w:r>
      <w:r>
        <w:rPr>
          <w:rFonts w:hint="default" w:ascii="Times New Roman" w:hAnsi="Times New Roman" w:eastAsia="宋体" w:cs="Times New Roman"/>
          <w:i w:val="0"/>
          <w:iCs w:val="0"/>
          <w:caps w:val="0"/>
          <w:color w:val="auto"/>
          <w:spacing w:val="0"/>
          <w:sz w:val="21"/>
          <w:szCs w:val="21"/>
          <w:shd w:val="clear" w:fill="auto"/>
        </w:rPr>
        <w:t>一户一档</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一年一册</w:t>
      </w:r>
      <w:r>
        <w:rPr>
          <w:rFonts w:hint="default" w:ascii="Times New Roman" w:hAnsi="Times New Roman" w:eastAsia="宋体" w:cs="Times New Roman"/>
          <w:i w:val="0"/>
          <w:iCs w:val="0"/>
          <w:caps w:val="0"/>
          <w:color w:val="auto"/>
          <w:spacing w:val="0"/>
          <w:sz w:val="21"/>
          <w:szCs w:val="21"/>
          <w:shd w:val="clear" w:fill="auto"/>
          <w:lang w:eastAsia="zh-CN"/>
        </w:rPr>
        <w:t>”</w:t>
      </w:r>
      <w:r>
        <w:rPr>
          <w:rFonts w:hint="default" w:ascii="Times New Roman" w:hAnsi="Times New Roman" w:eastAsia="宋体" w:cs="Times New Roman"/>
          <w:i w:val="0"/>
          <w:iCs w:val="0"/>
          <w:caps w:val="0"/>
          <w:color w:val="auto"/>
          <w:spacing w:val="0"/>
          <w:sz w:val="21"/>
          <w:szCs w:val="21"/>
          <w:shd w:val="clear" w:fill="auto"/>
        </w:rPr>
        <w:t>管理，并随服务周期动态更新。档案内容应完整、准确、可追溯，主要包括：</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a）服务合同档案：服务协议正本及补充协议；</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b）服务对象与项目档案：服务对象基本信息（姓名或名称、联系方式）、田块位置与面积、种植制度、服务内容、时间节点等；</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c）农资投入品档案：种子、农药、肥料等农资的采购记录、使用明细及质量证明文件；</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d）农业机械作业档案：各环节农机作业记录、作业量、作业质量验收情况及维护保养日志；</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e）生产过程档案：涵盖耕整地、育秧、移栽、田间管理、病虫草害防治、收获、运输、烘干、储存等环节的作业时间、作业标准、现场图片或视频等过程记录；</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f）服务费用档案：农资、作业、管理等各项费用的支出与结算凭证；</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g）耕地背景情况：地块位置、土壤类型、前茬作物等；</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h）质量与争议档案：服务质量验收文件、种植户反馈意见、投诉记录及争议处理结果；</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i）其他相关资料。</w:t>
      </w:r>
    </w:p>
    <w:p>
      <w:pPr>
        <w:pStyle w:val="60"/>
        <w:keepNext w:val="0"/>
        <w:keepLines w:val="0"/>
        <w:pageBreakBefore w:val="0"/>
        <w:shd w:val="clear"/>
        <w:topLinePunct w:val="0"/>
        <w:bidi w:val="0"/>
        <w:spacing w:line="360" w:lineRule="auto"/>
        <w:ind w:firstLine="42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7.2 档案存放</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a）应建立纸质与电子两种档案形式，设立专用场所并指定专人管理，配备防火、防潮、防虫等必要设施；</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b）纸质与电子档案应同步建立、互为备份；建立电子档案管理系统，对各类档案进行数字化采集、存储与管理，支持数据查询、统计分析与追溯功能；</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c）有条件的主体可对接县级农业社会化服务信息平台，实现数据互联互通；</w:t>
      </w:r>
    </w:p>
    <w:p>
      <w:pPr>
        <w:pStyle w:val="28"/>
        <w:keepNext w:val="0"/>
        <w:keepLines w:val="0"/>
        <w:widowControl/>
        <w:suppressLineNumbers w:val="0"/>
        <w:shd w:val="clear" w:fill="FFFFFF"/>
        <w:spacing w:before="0" w:beforeAutospacing="0" w:after="0" w:afterAutospacing="0" w:line="360" w:lineRule="auto"/>
        <w:ind w:left="0" w:right="0" w:firstLine="420" w:firstLineChars="200"/>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auto"/>
        </w:rPr>
        <w:t>d）档案保存期限：一般档案自服务关系终止之日起保存不少于3年；财务档案及涉及重大争议的档案保存期限不少于5年。</w:t>
      </w:r>
    </w:p>
    <w:p>
      <w:pPr>
        <w:pStyle w:val="60"/>
        <w:keepNext w:val="0"/>
        <w:keepLines w:val="0"/>
        <w:pageBreakBefore w:val="0"/>
        <w:shd w:val="clear"/>
        <w:topLinePunct w:val="0"/>
        <w:bidi w:val="0"/>
        <w:spacing w:line="360" w:lineRule="auto"/>
        <w:ind w:firstLine="420"/>
        <w:rPr>
          <w:rFonts w:hint="default" w:ascii="Times New Roman" w:hAnsi="Times New Roman" w:eastAsia="黑体" w:cs="Times New Roman"/>
          <w:sz w:val="21"/>
          <w:szCs w:val="21"/>
        </w:rPr>
      </w:pPr>
      <w:r>
        <w:rPr>
          <w:rFonts w:hint="default" w:ascii="Times New Roman" w:hAnsi="Times New Roman" w:eastAsia="黑体" w:cs="Times New Roman"/>
          <w:sz w:val="21"/>
          <w:szCs w:val="21"/>
        </w:rPr>
        <w:t>7.3 档案信息安全</w:t>
      </w:r>
    </w:p>
    <w:p>
      <w:pPr>
        <w:pStyle w:val="60"/>
        <w:keepNext w:val="0"/>
        <w:keepLines w:val="0"/>
        <w:pageBreakBefore w:val="0"/>
        <w:shd w:val="clear"/>
        <w:topLinePunct w:val="0"/>
        <w:bidi w:val="0"/>
        <w:spacing w:line="360" w:lineRule="auto"/>
        <w:ind w:firstLine="420"/>
        <w:rPr>
          <w:rFonts w:hint="eastAsia" w:ascii="Times New Roman" w:cs="Times New Roman"/>
          <w:sz w:val="21"/>
          <w:szCs w:val="21"/>
          <w:lang w:eastAsia="zh-CN"/>
        </w:rPr>
      </w:pPr>
      <w:r>
        <w:rPr>
          <w:rFonts w:hint="default" w:ascii="Times New Roman" w:hAnsi="Times New Roman" w:eastAsia="宋体" w:cs="Times New Roman"/>
          <w:sz w:val="21"/>
          <w:szCs w:val="21"/>
        </w:rPr>
        <w:t>a）制定档案信息安全管理制度，严格设定档案查阅、复制权限，保护服务对象个人信息及经营数据安全，未经授权不得查阅、使用相关档案信息</w:t>
      </w:r>
      <w:r>
        <w:rPr>
          <w:rFonts w:hint="eastAsia" w:ascii="Times New Roman" w:cs="Times New Roman"/>
          <w:sz w:val="21"/>
          <w:szCs w:val="21"/>
          <w:lang w:eastAsia="zh-CN"/>
        </w:rPr>
        <w:t>；</w:t>
      </w:r>
    </w:p>
    <w:p>
      <w:pPr>
        <w:pStyle w:val="60"/>
        <w:keepNext w:val="0"/>
        <w:keepLines w:val="0"/>
        <w:pageBreakBefore w:val="0"/>
        <w:shd w:val="clear"/>
        <w:topLinePunct w:val="0"/>
        <w:bidi w:val="0"/>
        <w:spacing w:line="360" w:lineRule="auto"/>
        <w:ind w:firstLine="420"/>
        <w:rPr>
          <w:rFonts w:hint="eastAsia" w:ascii="Times New Roman" w:cs="Times New Roman"/>
          <w:sz w:val="21"/>
          <w:szCs w:val="21"/>
          <w:lang w:eastAsia="zh-CN"/>
        </w:rPr>
      </w:pPr>
      <w:r>
        <w:rPr>
          <w:rFonts w:hint="default" w:ascii="Times New Roman" w:hAnsi="Times New Roman" w:eastAsia="宋体" w:cs="Times New Roman"/>
          <w:sz w:val="21"/>
          <w:szCs w:val="21"/>
        </w:rPr>
        <w:t>b）明确数据查阅、复制、使用、销毁的权限和流程，建立数据泄露、篡改等安全事件的处置机制，并定期开展数据档案安全检查，及时消除安全隐患</w:t>
      </w:r>
      <w:r>
        <w:rPr>
          <w:rFonts w:hint="eastAsia" w:ascii="Times New Roman" w:cs="Times New Roman"/>
          <w:sz w:val="21"/>
          <w:szCs w:val="21"/>
          <w:lang w:eastAsia="zh-CN"/>
        </w:rPr>
        <w:t>；</w:t>
      </w:r>
    </w:p>
    <w:p>
      <w:pPr>
        <w:pStyle w:val="60"/>
        <w:keepNext w:val="0"/>
        <w:keepLines w:val="0"/>
        <w:pageBreakBefore w:val="0"/>
        <w:shd w:val="clear"/>
        <w:topLinePunct w:val="0"/>
        <w:bidi w:val="0"/>
        <w:spacing w:line="360" w:lineRule="auto"/>
        <w:ind w:firstLine="42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c）电子数据档案应采用加密存储方式，定期备份，确保数据长期可追溯、不丢失。</w:t>
      </w:r>
      <w:bookmarkEnd w:id="30"/>
      <w:bookmarkStart w:id="72" w:name="_Toc195632764"/>
      <w:bookmarkStart w:id="73" w:name="_Toc195632802"/>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p>
      <w:pPr>
        <w:pStyle w:val="60"/>
        <w:keepNext w:val="0"/>
        <w:keepLines w:val="0"/>
        <w:pageBreakBefore w:val="0"/>
        <w:shd w:val="clear"/>
        <w:topLinePunct w:val="0"/>
        <w:bidi w:val="0"/>
        <w:spacing w:line="360" w:lineRule="auto"/>
        <w:ind w:firstLine="420"/>
        <w:jc w:val="center"/>
        <w:rPr>
          <w:rFonts w:hint="default" w:ascii="Times New Roman" w:hAnsi="Times New Roman" w:cs="Times New Roman"/>
          <w:b/>
          <w:bCs/>
          <w:color w:val="auto"/>
        </w:rPr>
      </w:pPr>
      <w:r>
        <w:rPr>
          <w:rFonts w:hint="default" w:ascii="Times New Roman" w:hAnsi="Times New Roman" w:cs="Times New Roman"/>
          <w:b/>
          <w:bCs/>
          <w:color w:val="auto"/>
          <w:lang w:eastAsia="zh-CN"/>
        </w:rPr>
        <w:t>附录</w:t>
      </w:r>
      <w:r>
        <w:rPr>
          <w:rFonts w:hint="default" w:ascii="Times New Roman" w:hAnsi="Times New Roman" w:cs="Times New Roman"/>
          <w:b/>
          <w:bCs/>
          <w:color w:val="auto"/>
          <w:lang w:val="en-US" w:eastAsia="zh-CN"/>
        </w:rPr>
        <w:t xml:space="preserve">A </w:t>
      </w:r>
      <w:r>
        <w:rPr>
          <w:rFonts w:hint="default" w:ascii="Times New Roman" w:hAnsi="Times New Roman" w:cs="Times New Roman"/>
          <w:b/>
          <w:bCs/>
          <w:color w:val="auto"/>
        </w:rPr>
        <w:t>湖南省油菜生产社会化服务合同（范本）</w:t>
      </w:r>
    </w:p>
    <w:p>
      <w:pPr>
        <w:pStyle w:val="80"/>
        <w:keepNext w:val="0"/>
        <w:keepLines w:val="0"/>
        <w:pageBreakBefore w:val="0"/>
        <w:numPr>
          <w:ilvl w:val="0"/>
          <w:numId w:val="0"/>
        </w:numPr>
        <w:shd w:val="clear"/>
        <w:topLinePunct w:val="0"/>
        <w:bidi w:val="0"/>
        <w:spacing w:before="78" w:after="156" w:line="360" w:lineRule="auto"/>
        <w:jc w:val="center"/>
        <w:rPr>
          <w:rFonts w:ascii="Times New Roman" w:hAnsi="Times New Roman" w:cs="Times New Roman"/>
          <w:color w:val="auto"/>
        </w:rPr>
      </w:pPr>
      <w:r>
        <w:rPr>
          <w:rFonts w:hint="default" w:ascii="Times New Roman" w:hAnsi="Times New Roman" w:cs="Times New Roman"/>
          <w:color w:val="auto"/>
        </w:rPr>
        <w:t>（资料性）</w:t>
      </w:r>
      <w:bookmarkEnd w:id="72"/>
      <w:bookmarkEnd w:id="73"/>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jc w:val="both"/>
        <w:textAlignment w:val="auto"/>
        <w:rPr>
          <w:rFonts w:hint="default" w:ascii="Times New Roman" w:hAnsi="Times New Roman" w:eastAsia="宋体" w:cs="Times New Roman"/>
          <w:b w:val="0"/>
          <w:bCs w:val="0"/>
          <w:i w:val="0"/>
          <w:iCs w:val="0"/>
          <w:caps w:val="0"/>
          <w:color w:val="auto"/>
          <w:spacing w:val="0"/>
          <w:sz w:val="21"/>
          <w:szCs w:val="21"/>
          <w:shd w:val="clear" w:fill="FFFFFF"/>
          <w:lang w:val="en-US" w:eastAsia="zh-CN"/>
        </w:rPr>
      </w:pPr>
      <w:r>
        <w:rPr>
          <w:rFonts w:hint="default" w:ascii="Times New Roman" w:hAnsi="Times New Roman" w:eastAsia="宋体" w:cs="Times New Roman"/>
          <w:b w:val="0"/>
          <w:bCs w:val="0"/>
          <w:i w:val="0"/>
          <w:iCs w:val="0"/>
          <w:caps w:val="0"/>
          <w:color w:val="auto"/>
          <w:spacing w:val="0"/>
          <w:sz w:val="21"/>
          <w:szCs w:val="21"/>
          <w:shd w:val="clear" w:fill="FFFFFF"/>
        </w:rPr>
        <w:t>甲方（服务委托方）：</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t>法定代表人（负责人）： </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jc w:val="both"/>
        <w:textAlignment w:val="auto"/>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pPr>
      <w:r>
        <w:rPr>
          <w:rFonts w:hint="default" w:ascii="Times New Roman" w:hAnsi="Times New Roman" w:eastAsia="宋体" w:cs="Times New Roman"/>
          <w:b w:val="0"/>
          <w:bCs w:val="0"/>
          <w:i w:val="0"/>
          <w:iCs w:val="0"/>
          <w:caps w:val="0"/>
          <w:color w:val="auto"/>
          <w:spacing w:val="0"/>
          <w:sz w:val="21"/>
          <w:szCs w:val="21"/>
          <w:shd w:val="clear" w:fill="FFFFFF"/>
        </w:rPr>
        <w:t>证件类型： ________证件号码：</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br w:type="textWrapping"/>
      </w:r>
      <w:r>
        <w:rPr>
          <w:rFonts w:hint="default" w:ascii="Times New Roman" w:hAnsi="Times New Roman" w:eastAsia="宋体" w:cs="Times New Roman"/>
          <w:b w:val="0"/>
          <w:bCs w:val="0"/>
          <w:i w:val="0"/>
          <w:iCs w:val="0"/>
          <w:caps w:val="0"/>
          <w:color w:val="auto"/>
          <w:spacing w:val="0"/>
          <w:sz w:val="21"/>
          <w:szCs w:val="21"/>
          <w:shd w:val="clear" w:fill="FFFFFF"/>
        </w:rPr>
        <w:t>通讯地址：</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t>联系电话：</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jc w:val="both"/>
        <w:textAlignment w:val="auto"/>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pPr>
      <w:r>
        <w:rPr>
          <w:rFonts w:hint="default" w:ascii="Times New Roman" w:hAnsi="Times New Roman" w:eastAsia="宋体" w:cs="Times New Roman"/>
          <w:b w:val="0"/>
          <w:bCs w:val="0"/>
          <w:i w:val="0"/>
          <w:iCs w:val="0"/>
          <w:caps w:val="0"/>
          <w:color w:val="auto"/>
          <w:spacing w:val="0"/>
          <w:sz w:val="21"/>
          <w:szCs w:val="21"/>
          <w:shd w:val="clear" w:fill="FFFFFF"/>
        </w:rPr>
        <w:t>乙方（服务提供方）：</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t>法定代表人（负责人）：</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br w:type="textWrapping"/>
      </w:r>
      <w:r>
        <w:rPr>
          <w:rFonts w:hint="default" w:ascii="Times New Roman" w:hAnsi="Times New Roman" w:eastAsia="宋体" w:cs="Times New Roman"/>
          <w:b w:val="0"/>
          <w:bCs w:val="0"/>
          <w:i w:val="0"/>
          <w:iCs w:val="0"/>
          <w:caps w:val="0"/>
          <w:color w:val="auto"/>
          <w:spacing w:val="0"/>
          <w:sz w:val="21"/>
          <w:szCs w:val="21"/>
          <w:shd w:val="clear" w:fill="FFFFFF"/>
        </w:rPr>
        <w:t>证件类型：</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t>证件号码：</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jc w:val="both"/>
        <w:textAlignment w:val="auto"/>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pPr>
      <w:r>
        <w:rPr>
          <w:rFonts w:hint="default" w:ascii="Times New Roman" w:hAnsi="Times New Roman" w:eastAsia="宋体" w:cs="Times New Roman"/>
          <w:b w:val="0"/>
          <w:bCs w:val="0"/>
          <w:i w:val="0"/>
          <w:iCs w:val="0"/>
          <w:caps w:val="0"/>
          <w:color w:val="auto"/>
          <w:spacing w:val="0"/>
          <w:sz w:val="21"/>
          <w:szCs w:val="21"/>
          <w:shd w:val="clear" w:fill="FFFFFF"/>
        </w:rPr>
        <w:t>通讯地址：</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val="0"/>
          <w:bCs w:val="0"/>
          <w:i w:val="0"/>
          <w:iCs w:val="0"/>
          <w:caps w:val="0"/>
          <w:color w:val="auto"/>
          <w:spacing w:val="0"/>
          <w:sz w:val="21"/>
          <w:szCs w:val="21"/>
          <w:shd w:val="clear" w:fill="FFFFFF"/>
        </w:rPr>
        <w:t>联系电话：</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420" w:firstLineChars="20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根据《中华人民共和国民法典》《中华人民共和国农业法》及其他相关法律法规的规定，甲乙双方在平等、自愿、公平、诚实信用的基础上，就甲方委托乙方提供油菜生产社会化服务事宜，经协商一致，订立本合同，以资共同信守。</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第一条 服务内容与标准</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1.1 乙方为甲方提供油菜生产社会化服务，具体服务项目、技术标准及操作规程详见本合同附件一《服务项目与标准清单》。该附件为本合同不可分割的组成部分，与本合同具有同等法律效力。</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1.2 乙方应根据国家或行业相关技术规范及本合同约定，确保服务质量。双方可就特定服务项目另行签订补充协议，作为本合同的组成部分。</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第二条 服务期限</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420" w:firstLineChars="20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本合同服务期限自 ________ 年 ________ 月 ________ 日起，至 ________ 年 ________ 月 ________ 日止。乙方应根据农时和作业要求合理安排作业进度，确保服务按时完成。</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第三条 服务地点、面积、费用及支付方式</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3.1 </w:t>
      </w:r>
      <w:r>
        <w:rPr>
          <w:rFonts w:hint="default" w:ascii="Times New Roman" w:hAnsi="Times New Roman" w:eastAsia="宋体" w:cs="Times New Roman"/>
          <w:b/>
          <w:bCs/>
          <w:i w:val="0"/>
          <w:iCs w:val="0"/>
          <w:caps w:val="0"/>
          <w:color w:val="auto"/>
          <w:spacing w:val="0"/>
          <w:sz w:val="21"/>
          <w:szCs w:val="21"/>
          <w:shd w:val="clear" w:fill="FFFFFF"/>
        </w:rPr>
        <w:t>服务地点：</w:t>
      </w:r>
      <w:r>
        <w:rPr>
          <w:rFonts w:hint="default" w:ascii="Times New Roman" w:hAnsi="Times New Roman" w:eastAsia="宋体" w:cs="Times New Roman"/>
          <w:i w:val="0"/>
          <w:iCs w:val="0"/>
          <w:caps w:val="0"/>
          <w:color w:val="auto"/>
          <w:spacing w:val="0"/>
          <w:sz w:val="21"/>
          <w:szCs w:val="21"/>
          <w:shd w:val="clear" w:fill="FFFFFF"/>
        </w:rPr>
        <w:t> ________ 省 ________ 市 ________ 县（市、区）________ 乡（镇、街道）________ 村。</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3.2 </w:t>
      </w:r>
      <w:r>
        <w:rPr>
          <w:rFonts w:hint="default" w:ascii="Times New Roman" w:hAnsi="Times New Roman" w:eastAsia="宋体" w:cs="Times New Roman"/>
          <w:b/>
          <w:bCs/>
          <w:i w:val="0"/>
          <w:iCs w:val="0"/>
          <w:caps w:val="0"/>
          <w:color w:val="auto"/>
          <w:spacing w:val="0"/>
          <w:sz w:val="21"/>
          <w:szCs w:val="21"/>
          <w:shd w:val="clear" w:fill="FFFFFF"/>
        </w:rPr>
        <w:t>面积确认：</w:t>
      </w:r>
      <w:r>
        <w:rPr>
          <w:rFonts w:hint="default" w:ascii="Times New Roman" w:hAnsi="Times New Roman" w:eastAsia="宋体" w:cs="Times New Roman"/>
          <w:i w:val="0"/>
          <w:iCs w:val="0"/>
          <w:caps w:val="0"/>
          <w:color w:val="auto"/>
          <w:spacing w:val="0"/>
          <w:sz w:val="21"/>
          <w:szCs w:val="21"/>
          <w:shd w:val="clear" w:fill="FFFFFF"/>
        </w:rPr>
        <w:t> 服务面积以 ________ 亩（1亩=667平方米）为计量单位。面积确认方式为（以勾选为准）：□测亩仪测量面积 □土地流转合同面积 □其他：________。测量结果应经甲乙双方共同签字确认，作为结算依据。</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3.3 </w:t>
      </w:r>
      <w:r>
        <w:rPr>
          <w:rFonts w:hint="default" w:ascii="Times New Roman" w:hAnsi="Times New Roman" w:eastAsia="宋体" w:cs="Times New Roman"/>
          <w:b/>
          <w:bCs/>
          <w:i w:val="0"/>
          <w:iCs w:val="0"/>
          <w:caps w:val="0"/>
          <w:color w:val="auto"/>
          <w:spacing w:val="0"/>
          <w:sz w:val="21"/>
          <w:szCs w:val="21"/>
          <w:shd w:val="clear" w:fill="FFFFFF"/>
        </w:rPr>
        <w:t>服务费用明细：</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（1）种子处理服务：处理方式________（包衣、浸种、催芽），重量 ________ kg，单价 ________ 元/kg，费用小计：________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（2）耕整地服务：面积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（3）草害防治服务：面积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（4）机直播（飞播）服务：面积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（5）移栽服务：面积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（6）田间管理（施肥/灌溉）服务：面积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（7）病害防治服务：面积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（8）虫害防治服务：面积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（9）收获（含分段收获）服务：面积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（10）秸秆处理服务：面积 ________ 亩，单价 ________ 元/亩，费用小计：________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（11）烘干服务：重量 ________ kg，单价 ________ 元/kg，费用小计：________ 元；</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 xml:space="preserve">（12）储藏服务：重量________ </w:t>
      </w:r>
      <w:r>
        <w:rPr>
          <w:rFonts w:hint="eastAsia" w:ascii="Times New Roman" w:hAnsi="Times New Roman" w:cs="Times New Roman"/>
          <w:i w:val="0"/>
          <w:iCs w:val="0"/>
          <w:caps w:val="0"/>
          <w:color w:val="auto"/>
          <w:spacing w:val="0"/>
          <w:sz w:val="21"/>
          <w:szCs w:val="21"/>
          <w:shd w:val="clear" w:fill="FFFFFF"/>
          <w:lang w:val="en-US" w:eastAsia="zh-CN"/>
        </w:rPr>
        <w:t>吨</w:t>
      </w:r>
      <w:r>
        <w:rPr>
          <w:rFonts w:hint="default" w:ascii="Times New Roman" w:hAnsi="Times New Roman" w:eastAsia="宋体" w:cs="Times New Roman"/>
          <w:i w:val="0"/>
          <w:iCs w:val="0"/>
          <w:caps w:val="0"/>
          <w:color w:val="auto"/>
          <w:spacing w:val="0"/>
          <w:sz w:val="21"/>
          <w:szCs w:val="21"/>
          <w:shd w:val="clear" w:fill="FFFFFF"/>
        </w:rPr>
        <w:t xml:space="preserve">，单价 ________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元/吨·天</w:t>
      </w:r>
      <w:r>
        <w:rPr>
          <w:rFonts w:hint="default" w:ascii="Times New Roman" w:hAnsi="Times New Roman" w:eastAsia="宋体" w:cs="Times New Roman"/>
          <w:i w:val="0"/>
          <w:iCs w:val="0"/>
          <w:caps w:val="0"/>
          <w:color w:val="auto"/>
          <w:spacing w:val="0"/>
          <w:sz w:val="21"/>
          <w:szCs w:val="21"/>
          <w:shd w:val="clear" w:fill="FFFFFF"/>
        </w:rPr>
        <w:t>，</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存储</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default" w:ascii="Times New Roman" w:hAnsi="Times New Roman" w:eastAsia="宋体"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天，</w:t>
      </w:r>
      <w:r>
        <w:rPr>
          <w:rFonts w:hint="default" w:ascii="Times New Roman" w:hAnsi="Times New Roman" w:eastAsia="宋体" w:cs="Times New Roman"/>
          <w:i w:val="0"/>
          <w:iCs w:val="0"/>
          <w:caps w:val="0"/>
          <w:color w:val="auto"/>
          <w:spacing w:val="0"/>
          <w:sz w:val="21"/>
          <w:szCs w:val="21"/>
          <w:shd w:val="clear" w:fill="FFFFFF"/>
        </w:rPr>
        <w:t>费用小计：________ 元。</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sz w:val="21"/>
          <w:szCs w:val="21"/>
          <w:shd w:val="clear" w:fill="FFFFFF"/>
        </w:rPr>
        <w:t>服务费用总计：</w:t>
      </w:r>
      <w:r>
        <w:rPr>
          <w:rFonts w:hint="default" w:ascii="Times New Roman" w:hAnsi="Times New Roman" w:eastAsia="宋体" w:cs="Times New Roman"/>
          <w:i w:val="0"/>
          <w:iCs w:val="0"/>
          <w:caps w:val="0"/>
          <w:color w:val="auto"/>
          <w:spacing w:val="0"/>
          <w:sz w:val="21"/>
          <w:szCs w:val="21"/>
          <w:shd w:val="clear" w:fill="FFFFFF"/>
        </w:rPr>
        <w:t> 人民币 ________ 元（大写：________ 元整）。</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1"/>
          <w:szCs w:val="21"/>
          <w:shd w:val="clear" w:fill="FFFFFF"/>
        </w:rPr>
      </w:pPr>
      <w:r>
        <w:rPr>
          <w:rFonts w:hint="default" w:ascii="Times New Roman" w:hAnsi="Times New Roman" w:eastAsia="宋体" w:cs="Times New Roman"/>
          <w:i w:val="0"/>
          <w:iCs w:val="0"/>
          <w:caps w:val="0"/>
          <w:color w:val="auto"/>
          <w:spacing w:val="0"/>
          <w:sz w:val="21"/>
          <w:szCs w:val="21"/>
          <w:shd w:val="clear" w:fill="FFFFFF"/>
        </w:rPr>
        <w:t>3.4 </w:t>
      </w:r>
      <w:r>
        <w:rPr>
          <w:rFonts w:hint="default" w:ascii="Times New Roman" w:hAnsi="Times New Roman" w:eastAsia="宋体" w:cs="Times New Roman"/>
          <w:b/>
          <w:bCs/>
          <w:i w:val="0"/>
          <w:iCs w:val="0"/>
          <w:caps w:val="0"/>
          <w:color w:val="auto"/>
          <w:spacing w:val="0"/>
          <w:sz w:val="21"/>
          <w:szCs w:val="21"/>
          <w:shd w:val="clear" w:fill="FFFFFF"/>
        </w:rPr>
        <w:t>支付安排：</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Fonts w:hint="eastAsia" w:ascii="Times New Roman" w:hAnsi="Times New Roman" w:cs="Times New Roman"/>
          <w:b w:val="0"/>
          <w:bCs w:val="0"/>
          <w:i w:val="0"/>
          <w:iCs w:val="0"/>
          <w:color w:val="auto"/>
          <w:kern w:val="0"/>
          <w:sz w:val="20"/>
          <w:szCs w:val="20"/>
          <w:u w:val="none"/>
          <w:lang w:val="en-US" w:eastAsia="zh-CN" w:bidi="ar"/>
        </w:rPr>
        <w:t>□</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一次性支付：本合同签订后</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日内，甲方向乙方支付全部服务费用，即人民币</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3"/>
          <w:rFonts w:hint="eastAsia" w:ascii="Times New Roman" w:hAnsi="Times New Roman" w:cs="Times New Roman"/>
          <w:b w:val="0"/>
          <w:bCs w:val="0"/>
          <w:i w:val="0"/>
          <w:iCs w:val="0"/>
          <w:caps w:val="0"/>
          <w:color w:val="auto"/>
          <w:spacing w:val="0"/>
          <w:sz w:val="20"/>
          <w:szCs w:val="20"/>
          <w:shd w:val="clear" w:fill="FFFFFF"/>
          <w:lang w:val="en-US" w:eastAsia="zh-CN"/>
        </w:rPr>
        <w:t>：</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keepNext w:val="0"/>
        <w:keepLines w:val="0"/>
        <w:pageBreakBefore w:val="0"/>
        <w:kinsoku/>
        <w:wordWrap/>
        <w:overflowPunct/>
        <w:topLinePunct w:val="0"/>
        <w:autoSpaceDE/>
        <w:autoSpaceDN/>
        <w:bidi w:val="0"/>
        <w:adjustRightInd/>
        <w:snapToGrid/>
        <w:spacing w:line="240" w:lineRule="auto"/>
        <w:ind w:firstLine="400" w:firstLineChars="200"/>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pPr>
      <w:r>
        <w:rPr>
          <w:rFonts w:hint="eastAsia" w:ascii="Times New Roman" w:hAnsi="Times New Roman" w:eastAsia="宋体" w:cs="Times New Roman"/>
          <w:b w:val="0"/>
          <w:bCs w:val="0"/>
          <w:i w:val="0"/>
          <w:iCs w:val="0"/>
          <w:color w:val="auto"/>
          <w:kern w:val="0"/>
          <w:sz w:val="20"/>
          <w:szCs w:val="20"/>
          <w:u w:val="none"/>
          <w:lang w:val="en-US" w:eastAsia="zh-CN" w:bidi="ar"/>
        </w:rPr>
        <w:t>□</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分期支付：本合同签订后</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日内，甲方向乙方支付服务费用总额的</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%，即人民币</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元）作为预付款/定金；全部服务完成并验收合格后</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日内，甲方向乙方付清剩余</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%的尾款，即人民币</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元（大写：</w:t>
      </w:r>
      <w:r>
        <w:rPr>
          <w:rStyle w:val="33"/>
          <w:rFonts w:hint="default" w:ascii="Times New Roman" w:hAnsi="Times New Roman" w:eastAsia="宋体" w:cs="Times New Roman"/>
          <w:b w:val="0"/>
          <w:bCs w:val="0"/>
          <w:i w:val="0"/>
          <w:iCs w:val="0"/>
          <w:caps w:val="0"/>
          <w:color w:val="auto"/>
          <w:spacing w:val="0"/>
          <w:sz w:val="20"/>
          <w:szCs w:val="20"/>
          <w:u w:val="single"/>
          <w:shd w:val="clear" w:fill="FFFFFF"/>
        </w:rPr>
        <w:t>　　　</w:t>
      </w:r>
      <w:r>
        <w:rPr>
          <w:rStyle w:val="33"/>
          <w:rFonts w:hint="eastAsia" w:ascii="Times New Roman" w:hAnsi="Times New Roman" w:cs="Times New Roman"/>
          <w:b w:val="0"/>
          <w:bCs w:val="0"/>
          <w:i w:val="0"/>
          <w:iCs w:val="0"/>
          <w:caps w:val="0"/>
          <w:color w:val="auto"/>
          <w:spacing w:val="0"/>
          <w:sz w:val="20"/>
          <w:szCs w:val="20"/>
          <w:u w:val="single"/>
          <w:shd w:val="clear" w:fill="FFFFFF"/>
          <w:lang w:val="en-US" w:eastAsia="zh-CN"/>
        </w:rPr>
        <w:t xml:space="preserve">     </w:t>
      </w:r>
      <w:r>
        <w:rPr>
          <w:rStyle w:val="33"/>
          <w:rFonts w:hint="default" w:ascii="Times New Roman" w:hAnsi="Times New Roman" w:eastAsia="宋体" w:cs="Times New Roman"/>
          <w:b w:val="0"/>
          <w:bCs w:val="0"/>
          <w:i w:val="0"/>
          <w:iCs w:val="0"/>
          <w:caps w:val="0"/>
          <w:color w:val="auto"/>
          <w:spacing w:val="0"/>
          <w:sz w:val="20"/>
          <w:szCs w:val="20"/>
          <w:shd w:val="clear" w:fill="FFFFFF"/>
          <w:lang w:val="en-US" w:eastAsia="zh-CN"/>
        </w:rPr>
        <w:t>元）。</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u w:val="single"/>
          <w:shd w:val="clear" w:fill="FFFFFF"/>
          <w:lang w:val="en-US" w:eastAsia="zh-CN"/>
        </w:rPr>
      </w:pPr>
      <w:r>
        <w:rPr>
          <w:rFonts w:hint="default" w:ascii="Times New Roman" w:hAnsi="Times New Roman" w:eastAsia="宋体" w:cs="Times New Roman"/>
          <w:i w:val="0"/>
          <w:iCs w:val="0"/>
          <w:caps w:val="0"/>
          <w:color w:val="auto"/>
          <w:spacing w:val="0"/>
          <w:sz w:val="21"/>
          <w:szCs w:val="21"/>
          <w:shd w:val="clear" w:fill="FFFFFF"/>
        </w:rPr>
        <w:t>3.5 </w:t>
      </w:r>
      <w:r>
        <w:rPr>
          <w:rFonts w:hint="default" w:ascii="Times New Roman" w:hAnsi="Times New Roman" w:eastAsia="宋体" w:cs="Times New Roman"/>
          <w:b/>
          <w:bCs/>
          <w:i w:val="0"/>
          <w:iCs w:val="0"/>
          <w:caps w:val="0"/>
          <w:color w:val="auto"/>
          <w:spacing w:val="0"/>
          <w:sz w:val="21"/>
          <w:szCs w:val="21"/>
          <w:shd w:val="clear" w:fill="FFFFFF"/>
        </w:rPr>
        <w:t>支付方式：</w:t>
      </w:r>
      <w:r>
        <w:rPr>
          <w:rFonts w:hint="default" w:ascii="Times New Roman" w:hAnsi="Times New Roman" w:eastAsia="宋体" w:cs="Times New Roman"/>
          <w:i w:val="0"/>
          <w:iCs w:val="0"/>
          <w:caps w:val="0"/>
          <w:color w:val="auto"/>
          <w:spacing w:val="0"/>
          <w:sz w:val="21"/>
          <w:szCs w:val="21"/>
          <w:shd w:val="clear" w:fill="FFFFFF"/>
        </w:rPr>
        <w:t>甲方通过（以勾选为准）：□银行转账 □现金支付 □其他：________ 方式支付。乙方收款账户信息如下：</w:t>
      </w:r>
      <w:r>
        <w:rPr>
          <w:rFonts w:hint="default" w:ascii="Times New Roman" w:hAnsi="Times New Roman" w:eastAsia="宋体" w:cs="Times New Roman"/>
          <w:b/>
          <w:bCs/>
          <w:i w:val="0"/>
          <w:iCs w:val="0"/>
          <w:caps w:val="0"/>
          <w:color w:val="auto"/>
          <w:spacing w:val="0"/>
          <w:sz w:val="21"/>
          <w:szCs w:val="21"/>
          <w:shd w:val="clear" w:fill="FFFFFF"/>
        </w:rPr>
        <w:t>开户行：</w:t>
      </w:r>
      <w:r>
        <w:rPr>
          <w:rFonts w:hint="default" w:ascii="Times New Roman" w:hAnsi="Times New Roman" w:eastAsia="宋体" w:cs="Times New Roman"/>
          <w:i w:val="0"/>
          <w:iCs w:val="0"/>
          <w:caps w:val="0"/>
          <w:color w:val="auto"/>
          <w:spacing w:val="0"/>
          <w:sz w:val="21"/>
          <w:szCs w:val="21"/>
          <w:u w:val="single"/>
          <w:shd w:val="clear" w:fill="FFFFFF"/>
          <w:lang w:val="en-US" w:eastAsia="zh-CN"/>
        </w:rPr>
        <w:t xml:space="preserve">                             </w:t>
      </w:r>
      <w:r>
        <w:rPr>
          <w:rFonts w:hint="default" w:ascii="Times New Roman" w:hAnsi="Times New Roman" w:eastAsia="宋体" w:cs="Times New Roman"/>
          <w:b/>
          <w:bCs/>
          <w:i w:val="0"/>
          <w:iCs w:val="0"/>
          <w:caps w:val="0"/>
          <w:color w:val="auto"/>
          <w:spacing w:val="0"/>
          <w:sz w:val="21"/>
          <w:szCs w:val="21"/>
          <w:shd w:val="clear" w:fill="FFFFFF"/>
        </w:rPr>
        <w:t>账户名：</w:t>
      </w:r>
      <w:r>
        <w:rPr>
          <w:rFonts w:hint="default" w:ascii="Times New Roman" w:hAnsi="Times New Roman" w:eastAsia="宋体" w:cs="Times New Roman"/>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b/>
          <w:bCs/>
          <w:i w:val="0"/>
          <w:iCs w:val="0"/>
          <w:caps w:val="0"/>
          <w:color w:val="auto"/>
          <w:spacing w:val="0"/>
          <w:sz w:val="21"/>
          <w:szCs w:val="21"/>
          <w:shd w:val="clear" w:fill="FFFFFF"/>
        </w:rPr>
        <w:t>账号：</w:t>
      </w:r>
      <w:r>
        <w:rPr>
          <w:rFonts w:hint="default" w:ascii="Times New Roman" w:hAnsi="Times New Roman" w:eastAsia="宋体" w:cs="Times New Roman"/>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3.6 </w:t>
      </w:r>
      <w:r>
        <w:rPr>
          <w:rFonts w:hint="default" w:ascii="Times New Roman" w:hAnsi="Times New Roman" w:eastAsia="宋体" w:cs="Times New Roman"/>
          <w:b/>
          <w:bCs/>
          <w:i w:val="0"/>
          <w:iCs w:val="0"/>
          <w:caps w:val="0"/>
          <w:color w:val="auto"/>
          <w:spacing w:val="0"/>
          <w:sz w:val="21"/>
          <w:szCs w:val="21"/>
          <w:shd w:val="clear" w:fill="FFFFFF"/>
        </w:rPr>
        <w:t>特别约定：</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（1）若甲方仅选择部分服务项目，服务费用按实际选择项目及完成情况结算。</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（2）因不可抗力、政府行为或甲方提出服务变更导致服务费用增加的，双方应另行签订补充协议予以确认。</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第四条 双方权利与义务</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1"/>
          <w:szCs w:val="21"/>
          <w:shd w:val="clear" w:fill="FFFFFF"/>
        </w:rPr>
      </w:pPr>
      <w:r>
        <w:rPr>
          <w:rFonts w:hint="default" w:ascii="Times New Roman" w:hAnsi="Times New Roman" w:eastAsia="宋体" w:cs="Times New Roman"/>
          <w:b/>
          <w:bCs/>
          <w:i w:val="0"/>
          <w:iCs w:val="0"/>
          <w:caps w:val="0"/>
          <w:color w:val="auto"/>
          <w:spacing w:val="0"/>
          <w:sz w:val="21"/>
          <w:szCs w:val="21"/>
          <w:shd w:val="clear" w:fill="FFFFFF"/>
        </w:rPr>
        <w:t>4.1 甲方权利与义务</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shd w:val="clear" w:fill="FFFFFF"/>
        </w:rPr>
      </w:pPr>
      <w:r>
        <w:rPr>
          <w:rFonts w:hint="default" w:ascii="Times New Roman" w:hAnsi="Times New Roman" w:eastAsia="宋体" w:cs="Times New Roman"/>
          <w:i w:val="0"/>
          <w:iCs w:val="0"/>
          <w:caps w:val="0"/>
          <w:color w:val="auto"/>
          <w:spacing w:val="0"/>
          <w:sz w:val="21"/>
          <w:szCs w:val="21"/>
          <w:shd w:val="clear" w:fill="FFFFFF"/>
        </w:rPr>
        <w:t>（1）有权要求乙方按照本合同及附件约定的内容、标准和时间提供服务。</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（2）有权对乙方的服务过程、服务质量及进度进行监督检查，并提出合理建议。</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（3）应按照合同约定及时足额支付服务费用。</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（4）应为乙方提供服务所必需的现场作业条件，如提供作业场地、协调邻里关系、保障通行等。</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（5）应如实告知服务地块的种植历史、前茬作物、土壤状况、水源条件等与生产相关的必要信息。</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1"/>
          <w:szCs w:val="21"/>
          <w:shd w:val="clear" w:fill="FFFFFF"/>
        </w:rPr>
      </w:pPr>
      <w:r>
        <w:rPr>
          <w:rFonts w:hint="default" w:ascii="Times New Roman" w:hAnsi="Times New Roman" w:eastAsia="宋体" w:cs="Times New Roman"/>
          <w:b/>
          <w:bCs/>
          <w:i w:val="0"/>
          <w:iCs w:val="0"/>
          <w:caps w:val="0"/>
          <w:color w:val="auto"/>
          <w:spacing w:val="0"/>
          <w:sz w:val="21"/>
          <w:szCs w:val="21"/>
          <w:shd w:val="clear" w:fill="FFFFFF"/>
        </w:rPr>
        <w:t>4.2 乙方权利与义务</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（1）有权要求甲方提供必要的生产条件及配合，确保服务顺利进行。</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（2）有权按照合同约定向甲方收取服务费用。</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（3）应按照本合同及附件约定的服务标准、技术规范和时限完成各项服务，确保服务质量和效果。</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（4）应妥善使用并维护甲方提供的设备、设施，因乙方原因造成损坏的，应承担赔偿责任。</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（5）应接受甲方的监督检查，对甲方提出的合理意见和整改要求，应在合理期限内予以落实。</w:t>
      </w:r>
      <w:r>
        <w:rPr>
          <w:rFonts w:hint="default" w:ascii="Times New Roman" w:hAnsi="Times New Roman" w:eastAsia="宋体" w:cs="Times New Roman"/>
          <w:i w:val="0"/>
          <w:iCs w:val="0"/>
          <w:caps w:val="0"/>
          <w:color w:val="auto"/>
          <w:spacing w:val="0"/>
          <w:sz w:val="21"/>
          <w:szCs w:val="21"/>
          <w:shd w:val="clear" w:fill="FFFFFF"/>
        </w:rPr>
        <w:br w:type="textWrapping"/>
      </w:r>
      <w:r>
        <w:rPr>
          <w:rFonts w:hint="default" w:ascii="Times New Roman" w:hAnsi="Times New Roman" w:eastAsia="宋体" w:cs="Times New Roman"/>
          <w:i w:val="0"/>
          <w:iCs w:val="0"/>
          <w:caps w:val="0"/>
          <w:color w:val="auto"/>
          <w:spacing w:val="0"/>
          <w:sz w:val="21"/>
          <w:szCs w:val="21"/>
          <w:shd w:val="clear" w:fill="FFFFFF"/>
        </w:rPr>
        <w:t>（6）应对服务过程中知悉的甲方商业秘密、生产经营信息等予以保密，未经甲方同意，不得向第三方泄露。</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第五条 验收</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19"/>
          <w:szCs w:val="19"/>
        </w:rPr>
      </w:pPr>
      <w:r>
        <w:rPr>
          <w:rFonts w:hint="default" w:ascii="Times New Roman" w:hAnsi="Times New Roman" w:eastAsia="宋体" w:cs="Times New Roman"/>
          <w:i w:val="0"/>
          <w:iCs w:val="0"/>
          <w:caps w:val="0"/>
          <w:color w:val="auto"/>
          <w:spacing w:val="0"/>
          <w:sz w:val="19"/>
          <w:szCs w:val="19"/>
          <w:shd w:val="clear" w:fill="FFFFFF"/>
        </w:rPr>
        <w:t>5.1 乙方完成合同约定的全部服务内容后，应向甲方发出书面验收通知。</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19"/>
          <w:szCs w:val="19"/>
        </w:rPr>
      </w:pPr>
      <w:r>
        <w:rPr>
          <w:rFonts w:hint="default" w:ascii="Times New Roman" w:hAnsi="Times New Roman" w:eastAsia="宋体" w:cs="Times New Roman"/>
          <w:i w:val="0"/>
          <w:iCs w:val="0"/>
          <w:caps w:val="0"/>
          <w:color w:val="auto"/>
          <w:spacing w:val="0"/>
          <w:sz w:val="19"/>
          <w:szCs w:val="19"/>
          <w:shd w:val="clear" w:fill="FFFFFF"/>
        </w:rPr>
        <w:t>5.2 甲方应在收到验收通知后 ________ 日内，按照合同约定的标准对服务成果进行验收。验收合格的，出具验收合格确认书；验收不合格的，应书面说明理由，乙方应在 ________ 日内进行整改或重作。</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19"/>
          <w:szCs w:val="19"/>
        </w:rPr>
      </w:pPr>
      <w:r>
        <w:rPr>
          <w:rFonts w:hint="default" w:ascii="Times New Roman" w:hAnsi="Times New Roman" w:eastAsia="宋体" w:cs="Times New Roman"/>
          <w:i w:val="0"/>
          <w:iCs w:val="0"/>
          <w:caps w:val="0"/>
          <w:color w:val="auto"/>
          <w:spacing w:val="0"/>
          <w:sz w:val="19"/>
          <w:szCs w:val="19"/>
          <w:shd w:val="clear" w:fill="FFFFFF"/>
        </w:rPr>
        <w:t>5.3 甲方无正当理由逾期不组织验收或在乙方完成整改后仍拖延验收的，视为验收合格。</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第六条 违约责任</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6.1 甲方逾期支付服务费用的，每逾期一日，应按逾期支付金额的 ________ %向乙方支付违约金；逾期超过 ________ 日的，乙方有权暂停或解除合同，并要求甲方承担相应违约责任。</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6.2 乙方提供的服务不符合合同约定标准的，应在甲方要求的合理期限内进行整改或重作；因服务不达标给甲方</w:t>
      </w:r>
      <w:r>
        <w:rPr>
          <w:rFonts w:hint="default" w:ascii="Times New Roman" w:hAnsi="Times New Roman" w:cs="Times New Roman"/>
          <w:i w:val="0"/>
          <w:iCs w:val="0"/>
          <w:caps w:val="0"/>
          <w:color w:val="auto"/>
          <w:spacing w:val="0"/>
          <w:sz w:val="21"/>
          <w:szCs w:val="21"/>
          <w:shd w:val="clear" w:fill="FFFFFF"/>
          <w:lang w:eastAsia="zh-CN"/>
        </w:rPr>
        <w:t>造成损失，由乙方</w:t>
      </w:r>
      <w:r>
        <w:rPr>
          <w:rFonts w:hint="default" w:ascii="Times New Roman" w:hAnsi="Times New Roman" w:eastAsia="宋体" w:cs="Times New Roman"/>
          <w:i w:val="0"/>
          <w:iCs w:val="0"/>
          <w:caps w:val="0"/>
          <w:color w:val="auto"/>
          <w:spacing w:val="0"/>
          <w:sz w:val="21"/>
          <w:szCs w:val="21"/>
          <w:shd w:val="clear" w:fill="FFFFFF"/>
        </w:rPr>
        <w:t>承担相应的赔偿责任。</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6.3 因乙方原因造成服务延误的，每延误一日，应按合同总金额的 ________ %向甲方支付违约金；延误超过 ________ 日，甲方有权解除合同。</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6.4 任何一方无正当理由单方解除合同的，应向对方支付违约金人民币 ________ 元，违约金不足以弥补对方损失的，还应赔偿对方的实际损失。</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第七条 免责条款</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7.1 因不可抗力（如自然灾害、战争、疫情、极端天气等）导致本合同部分或全部无法履行的，根据不可抗力的影响，部分或全部免除责任。遭受不可抗力的一方应在事件发生后 ________ 日内书面通知对方，并在 ________ 日内提供相关证明。</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7.2 因法律法规或政策变化导致合同无法继续履行的，双方可协商变更或解除合同，互不承担违约责任。</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rPr>
      </w:pPr>
      <w:r>
        <w:rPr>
          <w:rFonts w:hint="default" w:ascii="Times New Roman" w:hAnsi="Times New Roman" w:eastAsia="宋体" w:cs="Times New Roman"/>
          <w:b/>
          <w:bCs/>
          <w:i w:val="0"/>
          <w:iCs w:val="0"/>
          <w:caps w:val="0"/>
          <w:color w:val="auto"/>
          <w:spacing w:val="0"/>
          <w:sz w:val="24"/>
          <w:szCs w:val="24"/>
          <w:shd w:val="clear" w:fill="FFFFFF"/>
        </w:rPr>
        <w:t>第八条 争议解决</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8.1 因本合同引起的或与本合同有关的任何争议，甲乙双方应首先通过友好协商解决。</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8.2 协商不成的，任何一方均有权向 ________ 仲裁委员会申请仲裁，或向甲方所在地有管辖权的人民法院提起诉讼。争议解决方式一经选择，对双方均具有约束力。</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8.3 在争议解决期间，除争议事项外，双方应继续履行本合同其他无争议的条款。</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第九条 通知与送达</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9.1 本合同项下的所有通知、函件等书面文件，应以书面形式（包括但不限于电子邮件、短信、传真等）送达对方。双方在本合同首部列明的通讯地址、联系电话为有效送达地址。</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9.2 以邮寄方式送达的，挂号寄出或者投邮当日视为送达；以电子邮件方式送达的，电子邮件进入对方指定系统之日视为送达。</w:t>
      </w:r>
    </w:p>
    <w:p>
      <w:pPr>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outlineLvl w:val="9"/>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第十条 其他约定</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10.1 本合同自甲乙双方签字或盖章之日起生效。本合同未尽事宜，经双方协商一致，可签订补充协议，补充协议与本合同具有同等法律效力。</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10.2 作业地所在村民委员会（或乡镇人民政府）及县级农业主管部门可对本合同的履行进行指导和监督。</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10.3 本合同附件为本合同不可分割的组成部分，与本合同具有同等法律效力。</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10.4 本合同一式 ________ 份，甲方、乙方、见证方（作业地所在村委会或乡镇人民政府）及县级农业主管部门各执 ________ 份，具有同等法律效力。</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val="0"/>
          <w:bCs w:val="0"/>
          <w:i w:val="0"/>
          <w:iCs w:val="0"/>
          <w:caps w:val="0"/>
          <w:color w:val="auto"/>
          <w:spacing w:val="0"/>
          <w:sz w:val="21"/>
          <w:szCs w:val="21"/>
          <w:lang w:val="en-US" w:eastAsia="zh-CN"/>
        </w:rPr>
      </w:pPr>
      <w:r>
        <w:rPr>
          <w:rFonts w:hint="default" w:ascii="Times New Roman" w:hAnsi="Times New Roman" w:eastAsia="宋体" w:cs="Times New Roman"/>
          <w:b w:val="0"/>
          <w:bCs w:val="0"/>
          <w:i w:val="0"/>
          <w:iCs w:val="0"/>
          <w:caps w:val="0"/>
          <w:color w:val="auto"/>
          <w:spacing w:val="0"/>
          <w:sz w:val="21"/>
          <w:szCs w:val="21"/>
          <w:shd w:val="clear" w:fill="FFFFFF"/>
        </w:rPr>
        <w:t>10.5 其他约定事项：</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val="0"/>
          <w:bCs w:val="0"/>
          <w:i w:val="0"/>
          <w:iCs w:val="0"/>
          <w:caps w:val="0"/>
          <w:color w:val="auto"/>
          <w:spacing w:val="0"/>
          <w:sz w:val="21"/>
          <w:szCs w:val="21"/>
        </w:rPr>
      </w:pPr>
      <w:r>
        <w:rPr>
          <w:rFonts w:hint="default" w:ascii="Times New Roman" w:hAnsi="Times New Roman" w:eastAsia="宋体" w:cs="Times New Roman"/>
          <w:b w:val="0"/>
          <w:bCs w:val="0"/>
          <w:i w:val="0"/>
          <w:iCs w:val="0"/>
          <w:caps w:val="0"/>
          <w:color w:val="auto"/>
          <w:spacing w:val="0"/>
          <w:sz w:val="21"/>
          <w:szCs w:val="21"/>
          <w:shd w:val="clear" w:fill="FFFFFF"/>
        </w:rPr>
        <w:t>甲方（签字或盖章）： ________法定代表人/负责人（签字）： ________</w:t>
      </w:r>
      <w:r>
        <w:rPr>
          <w:rFonts w:hint="default" w:ascii="Times New Roman" w:hAnsi="Times New Roman" w:eastAsia="宋体" w:cs="Times New Roman"/>
          <w:b w:val="0"/>
          <w:bCs w:val="0"/>
          <w:i w:val="0"/>
          <w:iCs w:val="0"/>
          <w:caps w:val="0"/>
          <w:color w:val="auto"/>
          <w:spacing w:val="0"/>
          <w:sz w:val="21"/>
          <w:szCs w:val="21"/>
          <w:shd w:val="clear" w:fill="FFFFFF"/>
        </w:rPr>
        <w:br w:type="textWrapping"/>
      </w:r>
      <w:r>
        <w:rPr>
          <w:rFonts w:hint="default" w:ascii="Times New Roman" w:hAnsi="Times New Roman" w:eastAsia="宋体" w:cs="Times New Roman"/>
          <w:b w:val="0"/>
          <w:bCs w:val="0"/>
          <w:i w:val="0"/>
          <w:iCs w:val="0"/>
          <w:caps w:val="0"/>
          <w:color w:val="auto"/>
          <w:spacing w:val="0"/>
          <w:sz w:val="21"/>
          <w:szCs w:val="21"/>
          <w:shd w:val="clear" w:fill="FFFFFF"/>
        </w:rPr>
        <w:t>委托代理人（签字）： ________联系电话： ________</w:t>
      </w:r>
      <w:r>
        <w:rPr>
          <w:rFonts w:hint="default" w:ascii="Times New Roman" w:hAnsi="Times New Roman" w:eastAsia="宋体" w:cs="Times New Roman"/>
          <w:b w:val="0"/>
          <w:bCs w:val="0"/>
          <w:i w:val="0"/>
          <w:iCs w:val="0"/>
          <w:caps w:val="0"/>
          <w:color w:val="auto"/>
          <w:spacing w:val="0"/>
          <w:sz w:val="21"/>
          <w:szCs w:val="21"/>
          <w:shd w:val="clear" w:fill="FFFFFF"/>
        </w:rPr>
        <w:br w:type="textWrapping"/>
      </w:r>
      <w:r>
        <w:rPr>
          <w:rFonts w:hint="default" w:ascii="Times New Roman" w:hAnsi="Times New Roman" w:eastAsia="宋体" w:cs="Times New Roman"/>
          <w:b w:val="0"/>
          <w:bCs w:val="0"/>
          <w:i w:val="0"/>
          <w:iCs w:val="0"/>
          <w:caps w:val="0"/>
          <w:color w:val="auto"/>
          <w:spacing w:val="0"/>
          <w:sz w:val="21"/>
          <w:szCs w:val="21"/>
          <w:shd w:val="clear" w:fill="FFFFFF"/>
        </w:rPr>
        <w:t>签订日期： ________ 年 ________ 月 ________ 日</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val="0"/>
          <w:bCs w:val="0"/>
          <w:i w:val="0"/>
          <w:iCs w:val="0"/>
          <w:caps w:val="0"/>
          <w:color w:val="auto"/>
          <w:spacing w:val="0"/>
          <w:sz w:val="21"/>
          <w:szCs w:val="21"/>
          <w:shd w:val="clear" w:fill="FFFFFF"/>
        </w:rPr>
      </w:pPr>
      <w:r>
        <w:rPr>
          <w:rFonts w:hint="default" w:ascii="Times New Roman" w:hAnsi="Times New Roman" w:eastAsia="宋体" w:cs="Times New Roman"/>
          <w:b w:val="0"/>
          <w:bCs w:val="0"/>
          <w:i w:val="0"/>
          <w:iCs w:val="0"/>
          <w:caps w:val="0"/>
          <w:color w:val="auto"/>
          <w:spacing w:val="0"/>
          <w:sz w:val="21"/>
          <w:szCs w:val="21"/>
          <w:shd w:val="clear" w:fill="FFFFFF"/>
        </w:rPr>
        <w:t>乙方（签字或盖章）： ________法定代表人/负责人（签字）： ________</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val="0"/>
          <w:bCs w:val="0"/>
          <w:i w:val="0"/>
          <w:iCs w:val="0"/>
          <w:caps w:val="0"/>
          <w:color w:val="auto"/>
          <w:spacing w:val="0"/>
          <w:sz w:val="21"/>
          <w:szCs w:val="21"/>
        </w:rPr>
      </w:pPr>
      <w:r>
        <w:rPr>
          <w:rFonts w:hint="default" w:ascii="Times New Roman" w:hAnsi="Times New Roman" w:eastAsia="宋体" w:cs="Times New Roman"/>
          <w:b w:val="0"/>
          <w:bCs w:val="0"/>
          <w:i w:val="0"/>
          <w:iCs w:val="0"/>
          <w:caps w:val="0"/>
          <w:color w:val="auto"/>
          <w:spacing w:val="0"/>
          <w:sz w:val="21"/>
          <w:szCs w:val="21"/>
          <w:shd w:val="clear" w:fill="FFFFFF"/>
        </w:rPr>
        <w:t>委托代理人（签字）： ________联系电话： ________</w:t>
      </w:r>
      <w:r>
        <w:rPr>
          <w:rFonts w:hint="default" w:ascii="Times New Roman" w:hAnsi="Times New Roman" w:eastAsia="宋体" w:cs="Times New Roman"/>
          <w:b w:val="0"/>
          <w:bCs w:val="0"/>
          <w:i w:val="0"/>
          <w:iCs w:val="0"/>
          <w:caps w:val="0"/>
          <w:color w:val="auto"/>
          <w:spacing w:val="0"/>
          <w:sz w:val="21"/>
          <w:szCs w:val="21"/>
          <w:shd w:val="clear" w:fill="FFFFFF"/>
        </w:rPr>
        <w:br w:type="textWrapping"/>
      </w:r>
      <w:r>
        <w:rPr>
          <w:rFonts w:hint="default" w:ascii="Times New Roman" w:hAnsi="Times New Roman" w:eastAsia="宋体" w:cs="Times New Roman"/>
          <w:b w:val="0"/>
          <w:bCs w:val="0"/>
          <w:i w:val="0"/>
          <w:iCs w:val="0"/>
          <w:caps w:val="0"/>
          <w:color w:val="auto"/>
          <w:spacing w:val="0"/>
          <w:sz w:val="21"/>
          <w:szCs w:val="21"/>
          <w:shd w:val="clear" w:fill="FFFFFF"/>
        </w:rPr>
        <w:t>签订日期： ________ 年 ________ 月 ________ 日</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pPr>
      <w:r>
        <w:rPr>
          <w:rFonts w:hint="default" w:ascii="Times New Roman" w:hAnsi="Times New Roman" w:eastAsia="宋体" w:cs="Times New Roman"/>
          <w:b w:val="0"/>
          <w:bCs w:val="0"/>
          <w:i w:val="0"/>
          <w:iCs w:val="0"/>
          <w:caps w:val="0"/>
          <w:color w:val="auto"/>
          <w:spacing w:val="0"/>
          <w:sz w:val="21"/>
          <w:szCs w:val="21"/>
          <w:shd w:val="clear" w:fill="FFFFFF"/>
        </w:rPr>
        <w:t>见证方（作业地所在村委会或乡镇人民政府盖章）：</w:t>
      </w:r>
      <w:r>
        <w:rPr>
          <w:rFonts w:hint="default" w:ascii="Times New Roman" w:hAnsi="Times New Roman" w:eastAsia="宋体" w:cs="Times New Roman"/>
          <w:b w:val="0"/>
          <w:bCs w:val="0"/>
          <w:i w:val="0"/>
          <w:iCs w:val="0"/>
          <w:caps w:val="0"/>
          <w:color w:val="auto"/>
          <w:spacing w:val="0"/>
          <w:sz w:val="21"/>
          <w:szCs w:val="21"/>
          <w:u w:val="single"/>
          <w:shd w:val="clear" w:fill="FFFFFF"/>
          <w:lang w:val="en-US" w:eastAsia="zh-CN"/>
        </w:rPr>
        <w:t xml:space="preserve">                              </w:t>
      </w:r>
    </w:p>
    <w:p>
      <w:pPr>
        <w:pStyle w:val="28"/>
        <w:keepNext w:val="0"/>
        <w:keepLines w:val="0"/>
        <w:pageBreakBefore w:val="0"/>
        <w:widowControl/>
        <w:suppressLineNumbers w:val="0"/>
        <w:shd w:val="clear"/>
        <w:kinsoku/>
        <w:wordWrap/>
        <w:overflowPunct/>
        <w:topLinePunct w:val="0"/>
        <w:autoSpaceDE/>
        <w:autoSpaceDN/>
        <w:bidi w:val="0"/>
        <w:adjustRightInd w:val="0"/>
        <w:snapToGrid w:val="0"/>
        <w:spacing w:beforeAutospacing="0" w:afterAutospacing="0" w:line="360" w:lineRule="auto"/>
        <w:ind w:left="0" w:right="0" w:firstLine="0" w:firstLineChars="0"/>
        <w:jc w:val="both"/>
        <w:textAlignment w:val="auto"/>
        <w:outlineLvl w:val="9"/>
        <w:rPr>
          <w:rFonts w:hint="default" w:ascii="Times New Roman" w:hAnsi="Times New Roman" w:eastAsia="仿宋_GB2312" w:cs="Times New Roman"/>
          <w:color w:val="auto"/>
          <w:kern w:val="21"/>
          <w:sz w:val="32"/>
          <w:szCs w:val="32"/>
        </w:rPr>
      </w:pPr>
      <w:r>
        <w:rPr>
          <w:rFonts w:hint="default" w:ascii="Times New Roman" w:hAnsi="Times New Roman" w:eastAsia="宋体" w:cs="Times New Roman"/>
          <w:b w:val="0"/>
          <w:bCs w:val="0"/>
          <w:i w:val="0"/>
          <w:iCs w:val="0"/>
          <w:caps w:val="0"/>
          <w:color w:val="auto"/>
          <w:spacing w:val="0"/>
          <w:sz w:val="21"/>
          <w:szCs w:val="21"/>
          <w:shd w:val="clear" w:fill="FFFFFF"/>
        </w:rPr>
        <w:t>代表（签字）： ________签订日期： ________ 年 ________ 月 ________ 日</w:t>
      </w:r>
    </w:p>
    <w:p>
      <w:pPr>
        <w:pStyle w:val="80"/>
        <w:keepNext w:val="0"/>
        <w:keepLines w:val="0"/>
        <w:pageBreakBefore w:val="0"/>
        <w:numPr>
          <w:ilvl w:val="0"/>
          <w:numId w:val="0"/>
        </w:numPr>
        <w:kinsoku/>
        <w:wordWrap/>
        <w:overflowPunct/>
        <w:topLinePunct w:val="0"/>
        <w:autoSpaceDE/>
        <w:autoSpaceDN/>
        <w:bidi w:val="0"/>
        <w:snapToGrid/>
        <w:spacing w:before="0" w:after="156" w:afterLines="-2147483648" w:line="240" w:lineRule="auto"/>
        <w:rPr>
          <w:rFonts w:hint="default" w:eastAsia="黑体"/>
          <w:color w:val="auto"/>
          <w:lang w:val="en-US" w:eastAsia="zh-CN"/>
        </w:rPr>
      </w:pPr>
      <w:r>
        <w:rPr>
          <w:rFonts w:hint="eastAsia"/>
          <w:color w:val="auto"/>
          <w:lang w:val="en-US" w:eastAsia="zh-CN"/>
        </w:rPr>
        <w:t>附录 B</w:t>
      </w:r>
      <w:r>
        <w:rPr>
          <w:rFonts w:hint="eastAsia"/>
          <w:color w:val="auto"/>
        </w:rPr>
        <w:t>合同中明确的服务内容和质量要求</w:t>
      </w:r>
    </w:p>
    <w:p>
      <w:pPr>
        <w:pStyle w:val="80"/>
        <w:keepNext w:val="0"/>
        <w:keepLines w:val="0"/>
        <w:pageBreakBefore w:val="0"/>
        <w:numPr>
          <w:ilvl w:val="0"/>
          <w:numId w:val="0"/>
        </w:numPr>
        <w:kinsoku/>
        <w:wordWrap/>
        <w:overflowPunct/>
        <w:topLinePunct w:val="0"/>
        <w:autoSpaceDE/>
        <w:autoSpaceDN/>
        <w:bidi w:val="0"/>
        <w:snapToGrid/>
        <w:spacing w:before="0" w:after="0" w:afterLines="0" w:line="240" w:lineRule="auto"/>
        <w:rPr>
          <w:rFonts w:hint="eastAsia"/>
          <w:color w:val="auto"/>
        </w:rPr>
      </w:pPr>
      <w:r>
        <w:rPr>
          <w:rFonts w:hint="eastAsia"/>
          <w:color w:val="auto"/>
        </w:rPr>
        <w:t>（资料性）</w:t>
      </w:r>
    </w:p>
    <w:p>
      <w:pPr>
        <w:pStyle w:val="60"/>
        <w:rPr>
          <w:rFonts w:hint="eastAsia"/>
          <w:color w:val="auto"/>
        </w:rPr>
      </w:pPr>
    </w:p>
    <w:tbl>
      <w:tblPr>
        <w:tblStyle w:val="30"/>
        <w:tblW w:w="9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6"/>
        <w:gridCol w:w="1179"/>
        <w:gridCol w:w="4696"/>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6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auto"/>
                <w:sz w:val="23"/>
                <w:szCs w:val="23"/>
                <w:u w:val="none"/>
              </w:rPr>
            </w:pPr>
            <w:r>
              <w:rPr>
                <w:rFonts w:hint="default" w:ascii="Times New Roman" w:hAnsi="Times New Roman" w:eastAsia="宋体" w:cs="Times New Roman"/>
                <w:b/>
                <w:i w:val="0"/>
                <w:iCs w:val="0"/>
                <w:color w:val="auto"/>
                <w:kern w:val="0"/>
                <w:sz w:val="23"/>
                <w:szCs w:val="23"/>
                <w:u w:val="none"/>
                <w:lang w:val="en-US" w:eastAsia="zh-CN" w:bidi="ar"/>
              </w:rPr>
              <w:t>服务内容</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auto"/>
                <w:sz w:val="23"/>
                <w:szCs w:val="23"/>
                <w:u w:val="none"/>
              </w:rPr>
            </w:pPr>
            <w:r>
              <w:rPr>
                <w:rFonts w:hint="default" w:ascii="Times New Roman" w:hAnsi="Times New Roman" w:eastAsia="宋体" w:cs="Times New Roman"/>
                <w:b/>
                <w:i w:val="0"/>
                <w:iCs w:val="0"/>
                <w:color w:val="auto"/>
                <w:kern w:val="0"/>
                <w:sz w:val="23"/>
                <w:szCs w:val="23"/>
                <w:u w:val="none"/>
                <w:lang w:val="en-US" w:eastAsia="zh-CN" w:bidi="ar"/>
              </w:rPr>
              <w:t>质量要求</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7"/>
                <w:rFonts w:hint="default" w:ascii="Times New Roman" w:hAnsi="Times New Roman" w:eastAsia="宋体" w:cs="Times New Roman"/>
                <w:b/>
                <w:color w:val="auto"/>
                <w:sz w:val="23"/>
                <w:lang w:val="en-US" w:eastAsia="zh-CN" w:bidi="ar"/>
              </w:rPr>
            </w:pPr>
            <w:r>
              <w:rPr>
                <w:rStyle w:val="237"/>
                <w:rFonts w:hint="default" w:ascii="Times New Roman" w:hAnsi="Times New Roman" w:eastAsia="宋体" w:cs="Times New Roman"/>
                <w:b/>
                <w:color w:val="auto"/>
                <w:sz w:val="23"/>
                <w:lang w:val="en-US" w:eastAsia="zh-CN" w:bidi="ar"/>
              </w:rPr>
              <w:t>合同约定</w:t>
            </w:r>
          </w:p>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auto"/>
                <w:sz w:val="23"/>
                <w:szCs w:val="23"/>
                <w:u w:val="none"/>
              </w:rPr>
            </w:pPr>
            <w:r>
              <w:rPr>
                <w:rStyle w:val="237"/>
                <w:rFonts w:hint="default" w:ascii="Times New Roman" w:hAnsi="Times New Roman" w:eastAsia="宋体" w:cs="Times New Roman"/>
                <w:b/>
                <w:color w:val="auto"/>
                <w:sz w:val="23"/>
                <w:lang w:val="en-US" w:eastAsia="zh-CN" w:bidi="ar"/>
              </w:rPr>
              <w:t>（双方协商填写）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农资采购与农机选用</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种子采购</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选用国家或省级审定品种，生育期适宜，优质高产，抗</w:t>
            </w:r>
            <w:r>
              <w:rPr>
                <w:rStyle w:val="237"/>
                <w:rFonts w:hint="eastAsia" w:ascii="Times New Roman" w:hAnsi="Times New Roman" w:cs="Times New Roman"/>
                <w:color w:val="auto"/>
                <w:sz w:val="22"/>
                <w:lang w:val="en-US" w:eastAsia="zh-CN" w:bidi="ar"/>
              </w:rPr>
              <w:t>倒伏、抗病性强</w:t>
            </w:r>
            <w:r>
              <w:rPr>
                <w:rStyle w:val="237"/>
                <w:rFonts w:hint="default" w:ascii="Times New Roman" w:hAnsi="Times New Roman" w:eastAsia="宋体" w:cs="Times New Roman"/>
                <w:color w:val="auto"/>
                <w:sz w:val="22"/>
                <w:lang w:val="en-US" w:eastAsia="zh-CN" w:bidi="ar"/>
              </w:rPr>
              <w:t>，适宜机械化生产。</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肥料采购</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根据目标产量与土壤肥力确定肥料种类、用量及追施时期。</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农药采购</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根据防治对象确定药剂种类、用量及施用时期，优先选用高效低毒、绿色环保型产品。</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农机选用</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根据作业需求确定农机型号、数量，确保按时完成作业。</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3"/>
                <w:u w:val="none"/>
              </w:rPr>
            </w:pPr>
            <w:r>
              <w:rPr>
                <w:rStyle w:val="237"/>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8"/>
                <w:rFonts w:hint="default" w:ascii="Times New Roman" w:hAnsi="Times New Roman" w:eastAsia="宋体" w:cs="Times New Roman"/>
                <w:color w:val="auto"/>
                <w:sz w:val="22"/>
                <w:lang w:val="en-US" w:eastAsia="zh-CN" w:bidi="ar"/>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7"/>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耕整地</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作业方式</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color w:val="auto"/>
              </w:rPr>
              <w:t>根据土壤类型、种植模式选择旋耕、深翻、深耕、免耕等方式之一或组合。</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作业时间</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hint="default" w:ascii="Times New Roman" w:hAnsi="Times New Roman" w:eastAsia="宋体" w:cs="Times New Roman"/>
                <w:color w:val="auto"/>
                <w:sz w:val="22"/>
                <w:lang w:val="en-US" w:eastAsia="zh-CN" w:bidi="ar"/>
              </w:rPr>
              <w:t>根据品种及茬口安排确定耕整时间。</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作业深度</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rFonts w:ascii="Times New Roman" w:hAnsi="Times New Roman" w:cs="Times New Roman"/>
                <w:color w:val="auto"/>
                <w:sz w:val="22"/>
                <w:lang w:bidi="ar"/>
              </w:rPr>
            </w:pPr>
            <w:r>
              <w:rPr>
                <w:rStyle w:val="237"/>
                <w:rFonts w:hint="eastAsia" w:ascii="Times New Roman" w:hAnsi="Times New Roman" w:eastAsia="宋体" w:cs="Times New Roman"/>
                <w:color w:val="auto"/>
                <w:sz w:val="22"/>
                <w:lang w:val="en-US" w:eastAsia="zh-CN" w:bidi="ar"/>
              </w:rPr>
              <w:t>旋耕深度宜</w:t>
            </w:r>
            <w:r>
              <w:rPr>
                <w:rStyle w:val="237"/>
                <w:rFonts w:ascii="Times New Roman" w:hAnsi="Times New Roman" w:cs="Times New Roman"/>
                <w:color w:val="auto"/>
                <w:sz w:val="22"/>
                <w:lang w:bidi="ar"/>
              </w:rPr>
              <w:t>10 cm</w:t>
            </w:r>
            <w:r>
              <w:rPr>
                <w:rStyle w:val="237"/>
                <w:rFonts w:hint="eastAsia" w:ascii="Times New Roman" w:hAnsi="Times New Roman" w:eastAsia="宋体" w:cs="Times New Roman"/>
                <w:color w:val="auto"/>
                <w:sz w:val="22"/>
                <w:lang w:val="en-US" w:eastAsia="zh-CN" w:bidi="ar"/>
              </w:rPr>
              <w:t>～</w:t>
            </w:r>
            <w:r>
              <w:rPr>
                <w:rStyle w:val="237"/>
                <w:rFonts w:ascii="Times New Roman" w:hAnsi="Times New Roman" w:cs="Times New Roman"/>
                <w:color w:val="auto"/>
                <w:sz w:val="22"/>
                <w:lang w:bidi="ar"/>
              </w:rPr>
              <w:t>15 cm</w:t>
            </w:r>
            <w:r>
              <w:rPr>
                <w:rStyle w:val="237"/>
                <w:rFonts w:hint="eastAsia" w:ascii="Times New Roman" w:hAnsi="Times New Roman" w:eastAsia="宋体" w:cs="Times New Roman"/>
                <w:color w:val="auto"/>
                <w:sz w:val="22"/>
                <w:lang w:val="en-US" w:eastAsia="zh-CN" w:bidi="ar"/>
              </w:rPr>
              <w:t>，深翻深度宜</w:t>
            </w:r>
            <w:r>
              <w:rPr>
                <w:rStyle w:val="237"/>
                <w:rFonts w:ascii="Times New Roman" w:hAnsi="Times New Roman" w:cs="Times New Roman"/>
                <w:color w:val="auto"/>
                <w:sz w:val="22"/>
                <w:lang w:bidi="ar"/>
              </w:rPr>
              <w:t>25 cm</w:t>
            </w:r>
            <w:r>
              <w:rPr>
                <w:rStyle w:val="237"/>
                <w:rFonts w:hint="eastAsia" w:ascii="Times New Roman" w:hAnsi="Times New Roman" w:eastAsia="宋体" w:cs="Times New Roman"/>
                <w:color w:val="auto"/>
                <w:sz w:val="22"/>
                <w:lang w:val="en-US" w:eastAsia="zh-CN" w:bidi="ar"/>
              </w:rPr>
              <w:t>～</w:t>
            </w:r>
            <w:r>
              <w:rPr>
                <w:rStyle w:val="237"/>
                <w:rFonts w:ascii="Times New Roman" w:hAnsi="Times New Roman" w:cs="Times New Roman"/>
                <w:color w:val="auto"/>
                <w:sz w:val="22"/>
                <w:lang w:bidi="ar"/>
              </w:rPr>
              <w:t>30 cm</w:t>
            </w:r>
            <w:r>
              <w:rPr>
                <w:rStyle w:val="237"/>
                <w:rFonts w:hint="eastAsia" w:ascii="Times New Roman" w:hAnsi="Times New Roman" w:eastAsia="宋体" w:cs="Times New Roman"/>
                <w:color w:val="auto"/>
                <w:sz w:val="22"/>
                <w:lang w:val="en-US" w:eastAsia="zh-CN" w:bidi="ar"/>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作业效果</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rFonts w:ascii="Times New Roman" w:hAnsi="Times New Roman" w:cs="Times New Roman"/>
                <w:color w:val="auto"/>
                <w:sz w:val="22"/>
                <w:lang w:bidi="ar"/>
              </w:rPr>
            </w:pPr>
            <w:r>
              <w:rPr>
                <w:rStyle w:val="237"/>
                <w:rFonts w:hint="eastAsia" w:ascii="Times New Roman" w:hAnsi="Times New Roman" w:eastAsia="宋体" w:cs="Times New Roman"/>
                <w:color w:val="auto"/>
                <w:sz w:val="22"/>
                <w:lang w:val="en-US" w:eastAsia="zh-CN" w:bidi="ar"/>
              </w:rPr>
              <w:t>田面高低落差</w:t>
            </w:r>
            <w:r>
              <w:rPr>
                <w:rStyle w:val="237"/>
                <w:rFonts w:ascii="Times New Roman" w:hAnsi="Times New Roman" w:cs="Times New Roman"/>
                <w:color w:val="auto"/>
                <w:sz w:val="22"/>
                <w:lang w:bidi="ar"/>
              </w:rPr>
              <w:t>≤3 cm</w:t>
            </w:r>
            <w:r>
              <w:rPr>
                <w:rStyle w:val="237"/>
                <w:rFonts w:hint="eastAsia" w:ascii="Times New Roman" w:hAnsi="Times New Roman" w:eastAsia="宋体" w:cs="Times New Roman"/>
                <w:color w:val="auto"/>
                <w:sz w:val="22"/>
                <w:lang w:val="en-US" w:eastAsia="zh-CN" w:bidi="ar"/>
              </w:rPr>
              <w:t>，沉实</w:t>
            </w:r>
            <w:r>
              <w:rPr>
                <w:rStyle w:val="237"/>
                <w:rFonts w:ascii="Times New Roman" w:hAnsi="Times New Roman" w:cs="Times New Roman"/>
                <w:color w:val="auto"/>
                <w:sz w:val="22"/>
                <w:lang w:bidi="ar"/>
              </w:rPr>
              <w:t>1 d</w:t>
            </w:r>
            <w:r>
              <w:rPr>
                <w:rStyle w:val="237"/>
                <w:rFonts w:hint="eastAsia" w:ascii="Times New Roman" w:hAnsi="Times New Roman" w:eastAsia="宋体" w:cs="Times New Roman"/>
                <w:color w:val="auto"/>
                <w:sz w:val="22"/>
                <w:lang w:val="en-US" w:eastAsia="zh-CN" w:bidi="ar"/>
              </w:rPr>
              <w:t>～</w:t>
            </w:r>
            <w:r>
              <w:rPr>
                <w:rStyle w:val="237"/>
                <w:rFonts w:ascii="Times New Roman" w:hAnsi="Times New Roman" w:cs="Times New Roman"/>
                <w:color w:val="auto"/>
                <w:sz w:val="22"/>
                <w:lang w:bidi="ar"/>
              </w:rPr>
              <w:t>3 d</w:t>
            </w:r>
            <w:r>
              <w:rPr>
                <w:rStyle w:val="237"/>
                <w:rFonts w:hint="eastAsia" w:ascii="Times New Roman" w:hAnsi="Times New Roman" w:eastAsia="宋体" w:cs="Times New Roman"/>
                <w:color w:val="auto"/>
                <w:sz w:val="22"/>
                <w:lang w:val="en-US" w:eastAsia="zh-CN" w:bidi="ar"/>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rFonts w:hint="default" w:ascii="Times New Roman" w:hAnsi="Times New Roman" w:eastAsia="宋体" w:cs="Times New Roman"/>
                <w:color w:val="auto"/>
                <w:sz w:val="22"/>
                <w:lang w:val="en-US" w:eastAsia="zh-CN" w:bidi="ar"/>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lang w:val="en-US"/>
              </w:rPr>
            </w:pPr>
            <w:r>
              <w:rPr>
                <w:rStyle w:val="238"/>
                <w:rFonts w:hint="eastAsia" w:ascii="Times New Roman" w:hAnsi="Times New Roman" w:cs="Times New Roman"/>
                <w:color w:val="auto"/>
                <w:sz w:val="22"/>
                <w:lang w:val="en-US" w:eastAsia="zh-CN" w:bidi="ar"/>
              </w:rPr>
              <w:t>播种</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播前准备</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hint="default" w:ascii="Times New Roman" w:hAnsi="Times New Roman" w:eastAsia="宋体" w:cs="Times New Roman"/>
                <w:color w:val="auto"/>
                <w:sz w:val="22"/>
                <w:lang w:val="en-US" w:eastAsia="zh-CN" w:bidi="ar"/>
              </w:rPr>
              <w:t>播种前规范开展晒种、选种、浸种、消毒与催芽等处理。</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播期安排</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湖南省最佳播期为9月底到10月上中旬；湘西、湘北可稍提前至9月下旬到10月上旬；湘中、湘南双季稻区不迟于10月下旬播种。高海拔或高纬度地区适当提前并增加播种量。</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播种量</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hint="default" w:ascii="Times New Roman" w:hAnsi="Times New Roman" w:eastAsia="宋体" w:cs="Times New Roman"/>
                <w:color w:val="auto"/>
                <w:sz w:val="22"/>
                <w:lang w:val="en-US" w:eastAsia="zh-CN" w:bidi="ar"/>
              </w:rPr>
              <w:t>根据品种和</w:t>
            </w:r>
            <w:r>
              <w:rPr>
                <w:rStyle w:val="237"/>
                <w:rFonts w:hint="default" w:ascii="Times New Roman" w:hAnsi="Times New Roman" w:cs="Times New Roman"/>
                <w:color w:val="auto"/>
                <w:sz w:val="22"/>
                <w:lang w:val="en-US" w:eastAsia="zh-CN" w:bidi="ar"/>
              </w:rPr>
              <w:t>不同播期、播种</w:t>
            </w:r>
            <w:r>
              <w:rPr>
                <w:rStyle w:val="237"/>
                <w:rFonts w:hint="default" w:ascii="Times New Roman" w:hAnsi="Times New Roman" w:eastAsia="宋体" w:cs="Times New Roman"/>
                <w:color w:val="auto"/>
                <w:sz w:val="22"/>
                <w:lang w:val="en-US" w:eastAsia="zh-CN" w:bidi="ar"/>
              </w:rPr>
              <w:t>方式确定播种量。</w:t>
            </w:r>
            <w:r>
              <w:rPr>
                <w:rStyle w:val="237"/>
                <w:rFonts w:ascii="Times New Roman" w:hAnsi="Times New Roman" w:eastAsia="宋体" w:cs="Times New Roman"/>
                <w:color w:val="auto"/>
                <w:sz w:val="22"/>
                <w:lang w:bidi="ar"/>
              </w:rPr>
              <w:t>精量播种（条播、点播等）每667 m²用种量150 g～200 g，机直播每667 m²用种量200 g～300 g，撒播和飞播每667 m²用种量400 g～500 g。迟播5d每667 m²增加30 g种子。</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lang w:val="en-US"/>
              </w:rPr>
            </w:pPr>
            <w:r>
              <w:rPr>
                <w:rStyle w:val="238"/>
                <w:rFonts w:hint="eastAsia" w:ascii="Times New Roman" w:hAnsi="Times New Roman" w:cs="Times New Roman"/>
                <w:color w:val="auto"/>
                <w:sz w:val="22"/>
                <w:lang w:val="en-US" w:eastAsia="zh-CN" w:bidi="ar"/>
              </w:rPr>
              <w:t>种子处理</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Chars="0"/>
              <w:jc w:val="left"/>
              <w:textAlignment w:val="center"/>
              <w:rPr>
                <w:rStyle w:val="237"/>
                <w:color w:val="auto"/>
                <w:lang w:bidi="ar"/>
              </w:rPr>
            </w:pPr>
            <w:r>
              <w:rPr>
                <w:rStyle w:val="237"/>
                <w:rFonts w:ascii="Times New Roman" w:hAnsi="Times New Roman" w:eastAsia="宋体" w:cs="Times New Roman"/>
                <w:color w:val="auto"/>
                <w:sz w:val="22"/>
                <w:lang w:bidi="ar"/>
              </w:rPr>
              <w:t>采用登记在油菜上使用的肥、药进行浸种、包衣或药剂催芽。对地下害虫和根肿病重发区，结合浸种或种衣剂处理，防治菜青虫、跳甲、蚜虫、根肿病等，确保齐苗壮苗。</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eastAsia" w:ascii="Times New Roman" w:hAnsi="Times New Roman" w:cs="Times New Roman"/>
                <w:color w:val="auto"/>
                <w:sz w:val="22"/>
                <w:lang w:val="en-US" w:eastAsia="zh-CN" w:bidi="ar"/>
              </w:rPr>
              <w:t>施肥</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eastAsia" w:ascii="Times New Roman" w:hAnsi="Times New Roman" w:cs="Times New Roman"/>
                <w:color w:val="auto"/>
                <w:sz w:val="22"/>
                <w:lang w:val="en-US" w:eastAsia="zh-CN" w:bidi="ar"/>
              </w:rPr>
              <w:t>底肥</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Chars="0"/>
              <w:jc w:val="left"/>
              <w:textAlignment w:val="center"/>
              <w:rPr>
                <w:rStyle w:val="237"/>
                <w:color w:val="auto"/>
                <w:lang w:bidi="ar"/>
              </w:rPr>
            </w:pPr>
            <w:r>
              <w:rPr>
                <w:rStyle w:val="237"/>
                <w:color w:val="auto"/>
                <w:sz w:val="22"/>
                <w:lang w:bidi="ar"/>
              </w:rPr>
              <w:t>每667 m²可用油菜专用肥（复合肥或油菜缓释肥）（N-P2O5-K2O为25-7-8）30～50</w:t>
            </w:r>
            <w:r>
              <w:rPr>
                <w:rStyle w:val="237"/>
                <w:rFonts w:hint="default" w:hAnsi="Times New Roman"/>
                <w:color w:val="auto"/>
                <w:sz w:val="22"/>
                <w:lang w:bidi="ar"/>
              </w:rPr>
              <w:t xml:space="preserve"> </w:t>
            </w:r>
            <w:r>
              <w:rPr>
                <w:rStyle w:val="237"/>
                <w:color w:val="auto"/>
                <w:sz w:val="22"/>
                <w:lang w:bidi="ar"/>
              </w:rPr>
              <w:t>kg和1</w:t>
            </w:r>
            <w:r>
              <w:rPr>
                <w:rStyle w:val="237"/>
                <w:rFonts w:hint="default" w:hAnsi="Times New Roman"/>
                <w:color w:val="auto"/>
                <w:sz w:val="22"/>
                <w:lang w:bidi="ar"/>
              </w:rPr>
              <w:t xml:space="preserve"> </w:t>
            </w:r>
            <w:r>
              <w:rPr>
                <w:rStyle w:val="237"/>
                <w:color w:val="auto"/>
                <w:sz w:val="22"/>
                <w:lang w:bidi="ar"/>
              </w:rPr>
              <w:t>kg硼肥（有效硼含量≥0.15%）作底肥；机械播种宜采用侧深施用基肥，人工播种宜在整地时撒施基肥与表土混匀或用浅土覆盖肥料</w:t>
            </w:r>
            <w:r>
              <w:rPr>
                <w:rStyle w:val="237"/>
                <w:rFonts w:hint="default" w:hAnsi="Times New Roman"/>
                <w:color w:val="auto"/>
                <w:sz w:val="22"/>
                <w:lang w:bidi="ar"/>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eastAsia" w:ascii="Times New Roman" w:hAnsi="Times New Roman" w:cs="Times New Roman"/>
                <w:color w:val="auto"/>
                <w:sz w:val="22"/>
                <w:lang w:val="en-US" w:eastAsia="zh-CN" w:bidi="ar"/>
              </w:rPr>
              <w:t>追肥</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Chars="0"/>
              <w:jc w:val="left"/>
              <w:textAlignment w:val="center"/>
              <w:rPr>
                <w:rStyle w:val="237"/>
                <w:color w:val="auto"/>
                <w:lang w:bidi="ar"/>
              </w:rPr>
            </w:pPr>
            <w:r>
              <w:rPr>
                <w:rStyle w:val="237"/>
                <w:rFonts w:hint="default" w:ascii="Times New Roman" w:hAnsi="Times New Roman" w:eastAsia="宋体" w:cs="Times New Roman"/>
                <w:color w:val="auto"/>
                <w:sz w:val="22"/>
                <w:lang w:eastAsia="zh-CN" w:bidi="ar"/>
              </w:rPr>
              <w:t>苗期出现脱肥</w:t>
            </w:r>
            <w:r>
              <w:rPr>
                <w:rStyle w:val="237"/>
                <w:rFonts w:hint="default" w:ascii="Times New Roman" w:hAnsi="Times New Roman" w:eastAsia="宋体" w:cs="Times New Roman"/>
                <w:color w:val="auto"/>
                <w:sz w:val="22"/>
                <w:lang w:val="en-US" w:eastAsia="zh-CN" w:bidi="ar"/>
              </w:rPr>
              <w:t>症状</w:t>
            </w:r>
            <w:r>
              <w:rPr>
                <w:rStyle w:val="237"/>
                <w:rFonts w:hint="default" w:ascii="Times New Roman" w:hAnsi="Times New Roman" w:eastAsia="宋体" w:cs="Times New Roman"/>
                <w:color w:val="auto"/>
                <w:sz w:val="22"/>
                <w:lang w:eastAsia="zh-CN" w:bidi="ar"/>
              </w:rPr>
              <w:t>应及时</w:t>
            </w:r>
            <w:r>
              <w:rPr>
                <w:rStyle w:val="237"/>
                <w:rFonts w:hint="default" w:ascii="Times New Roman" w:hAnsi="Times New Roman" w:eastAsia="宋体" w:cs="Times New Roman"/>
                <w:color w:val="auto"/>
                <w:sz w:val="22"/>
                <w:lang w:val="en-US" w:eastAsia="zh-CN" w:bidi="ar"/>
              </w:rPr>
              <w:t>每</w:t>
            </w:r>
            <w:r>
              <w:rPr>
                <w:rStyle w:val="237"/>
                <w:rFonts w:hint="default" w:ascii="Times New Roman" w:hAnsi="Times New Roman" w:eastAsia="宋体" w:cs="Times New Roman"/>
                <w:color w:val="auto"/>
                <w:sz w:val="22"/>
                <w:lang w:eastAsia="zh-CN" w:bidi="ar"/>
              </w:rPr>
              <w:t>667 m²追施尿素</w:t>
            </w:r>
            <w:r>
              <w:rPr>
                <w:rStyle w:val="237"/>
                <w:rFonts w:hint="default" w:ascii="Times New Roman" w:hAnsi="Times New Roman" w:eastAsia="宋体" w:cs="Times New Roman"/>
                <w:color w:val="auto"/>
                <w:sz w:val="22"/>
                <w:lang w:val="en-US" w:eastAsia="zh-CN" w:bidi="ar"/>
              </w:rPr>
              <w:t>3</w:t>
            </w:r>
            <w:r>
              <w:rPr>
                <w:rStyle w:val="237"/>
                <w:rFonts w:hint="default" w:ascii="Times New Roman" w:hAnsi="Times New Roman" w:eastAsia="宋体" w:cs="Times New Roman"/>
                <w:color w:val="auto"/>
                <w:sz w:val="22"/>
                <w:lang w:eastAsia="zh-CN" w:bidi="ar"/>
              </w:rPr>
              <w:t>～</w:t>
            </w:r>
            <w:r>
              <w:rPr>
                <w:rStyle w:val="237"/>
                <w:rFonts w:hint="default" w:ascii="Times New Roman" w:hAnsi="Times New Roman" w:eastAsia="宋体" w:cs="Times New Roman"/>
                <w:color w:val="auto"/>
                <w:sz w:val="22"/>
                <w:lang w:val="en-US" w:eastAsia="zh-CN" w:bidi="ar"/>
              </w:rPr>
              <w:t>5</w:t>
            </w:r>
            <w:r>
              <w:rPr>
                <w:rStyle w:val="237"/>
                <w:rFonts w:hint="default" w:ascii="Times New Roman" w:hAnsi="Times New Roman" w:cs="Times New Roman"/>
                <w:color w:val="auto"/>
                <w:sz w:val="22"/>
                <w:lang w:val="en-US" w:eastAsia="zh-CN" w:bidi="ar"/>
              </w:rPr>
              <w:t xml:space="preserve"> </w:t>
            </w:r>
            <w:r>
              <w:rPr>
                <w:rStyle w:val="237"/>
                <w:rFonts w:hint="default" w:ascii="Times New Roman" w:hAnsi="Times New Roman" w:eastAsia="宋体" w:cs="Times New Roman"/>
                <w:color w:val="auto"/>
                <w:sz w:val="22"/>
                <w:lang w:val="en-US" w:eastAsia="zh-CN" w:bidi="ar"/>
              </w:rPr>
              <w:t>kg</w:t>
            </w:r>
            <w:r>
              <w:rPr>
                <w:rStyle w:val="237"/>
                <w:rFonts w:hint="default" w:ascii="Times New Roman" w:hAnsi="Times New Roman" w:eastAsia="宋体" w:cs="Times New Roman"/>
                <w:color w:val="auto"/>
                <w:sz w:val="22"/>
                <w:lang w:eastAsia="zh-CN" w:bidi="ar"/>
              </w:rPr>
              <w:t>，冬至前后根据苗情施腊肥，立春后、抽薹前</w:t>
            </w:r>
            <w:r>
              <w:rPr>
                <w:rStyle w:val="237"/>
                <w:rFonts w:hint="default" w:ascii="Times New Roman" w:hAnsi="Times New Roman" w:eastAsia="宋体" w:cs="Times New Roman"/>
                <w:color w:val="auto"/>
                <w:sz w:val="22"/>
                <w:lang w:val="en-US" w:eastAsia="zh-CN" w:bidi="ar"/>
              </w:rPr>
              <w:t>每</w:t>
            </w:r>
            <w:r>
              <w:rPr>
                <w:rStyle w:val="237"/>
                <w:rFonts w:hint="default" w:ascii="Times New Roman" w:hAnsi="Times New Roman" w:eastAsia="宋体" w:cs="Times New Roman"/>
                <w:color w:val="auto"/>
                <w:sz w:val="22"/>
                <w:lang w:eastAsia="zh-CN" w:bidi="ar"/>
              </w:rPr>
              <w:t>667 m²施蕾薹肥5～8</w:t>
            </w:r>
            <w:r>
              <w:rPr>
                <w:rStyle w:val="237"/>
                <w:rFonts w:hint="default" w:ascii="Times New Roman" w:hAnsi="Times New Roman" w:cs="Times New Roman"/>
                <w:color w:val="auto"/>
                <w:sz w:val="22"/>
                <w:lang w:val="en-US" w:eastAsia="zh-CN" w:bidi="ar"/>
              </w:rPr>
              <w:t xml:space="preserve"> </w:t>
            </w:r>
            <w:r>
              <w:rPr>
                <w:rStyle w:val="237"/>
                <w:rFonts w:hint="default" w:ascii="Times New Roman" w:hAnsi="Times New Roman" w:eastAsia="宋体" w:cs="Times New Roman"/>
                <w:color w:val="auto"/>
                <w:sz w:val="22"/>
                <w:lang w:eastAsia="zh-CN" w:bidi="ar"/>
              </w:rPr>
              <w:t>kg</w:t>
            </w:r>
            <w:r>
              <w:rPr>
                <w:rStyle w:val="237"/>
                <w:rFonts w:hint="default" w:ascii="Times New Roman" w:hAnsi="Times New Roman" w:cs="Times New Roman"/>
                <w:color w:val="auto"/>
                <w:sz w:val="22"/>
                <w:lang w:eastAsia="zh-CN" w:bidi="ar"/>
              </w:rPr>
              <w:t>；</w:t>
            </w:r>
            <w:r>
              <w:rPr>
                <w:rStyle w:val="237"/>
                <w:rFonts w:hint="default" w:ascii="Times New Roman" w:hAnsi="Times New Roman" w:eastAsia="宋体" w:cs="Times New Roman"/>
                <w:color w:val="auto"/>
                <w:sz w:val="22"/>
                <w:lang w:val="en-US" w:eastAsia="zh-CN" w:bidi="ar"/>
              </w:rPr>
              <w:t>追肥选择在雨前或雨后进行，人工撒施</w:t>
            </w:r>
            <w:r>
              <w:rPr>
                <w:rStyle w:val="237"/>
                <w:rFonts w:hint="default" w:ascii="Times New Roman" w:hAnsi="Times New Roman" w:cs="Times New Roman"/>
                <w:color w:val="auto"/>
                <w:sz w:val="22"/>
                <w:lang w:val="en-US" w:eastAsia="zh-CN" w:bidi="ar"/>
              </w:rPr>
              <w:t>或无人机喷施。</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田间管理</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植保服务（病害防治）</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根肿病暴发田块，进行种子处理或土壤改良剂处理土壤；初盛花期（主茎开花率达80%）和盛花期采用无人机植保预防菌核病，参照“一促四防”相关规定。</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植保服务（</w:t>
            </w:r>
            <w:r>
              <w:rPr>
                <w:rStyle w:val="238"/>
                <w:rFonts w:hint="eastAsia" w:ascii="Times New Roman" w:hAnsi="Times New Roman" w:cs="Times New Roman"/>
                <w:color w:val="auto"/>
                <w:sz w:val="22"/>
                <w:lang w:val="en-US" w:eastAsia="zh-CN" w:bidi="ar"/>
              </w:rPr>
              <w:t>虫</w:t>
            </w:r>
            <w:r>
              <w:rPr>
                <w:rStyle w:val="238"/>
                <w:rFonts w:hint="default" w:ascii="Times New Roman" w:hAnsi="Times New Roman" w:eastAsia="宋体" w:cs="Times New Roman"/>
                <w:color w:val="auto"/>
                <w:sz w:val="22"/>
                <w:lang w:val="en-US" w:eastAsia="zh-CN" w:bidi="ar"/>
              </w:rPr>
              <w:t>害防治）</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重点防控菜青虫、跳甲、蚜虫等。根据虫害暴发情况，依据合同约定开展绿色综合防控。</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植保服务（除草）</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播种后2 d以内进行封闭除草，油菜4叶期～5叶期防除单子叶杂草，油菜5叶期～6叶期防除双子叶杂草。</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农用无人机使用</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hint="default" w:ascii="Times New Roman" w:hAnsi="Times New Roman" w:eastAsia="宋体" w:cs="Times New Roman"/>
                <w:color w:val="auto"/>
                <w:sz w:val="22"/>
                <w:lang w:val="en-US" w:eastAsia="zh-CN" w:bidi="ar"/>
              </w:rPr>
              <w:t>农用无人机操作人员持证上岗，作业前告知周边，远离公路、铁路、饮用水源及蜜源作物。</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rFonts w:hint="default" w:ascii="Times New Roman" w:hAnsi="Times New Roman" w:eastAsia="宋体" w:cs="Times New Roman"/>
                <w:color w:val="auto"/>
                <w:sz w:val="22"/>
                <w:lang w:val="en-US" w:eastAsia="zh-CN" w:bidi="ar"/>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收获</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收获时间</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根据当地气候条件</w:t>
            </w:r>
            <w:r>
              <w:rPr>
                <w:rStyle w:val="237"/>
                <w:rFonts w:hint="default" w:ascii="Times New Roman" w:hAnsi="Times New Roman" w:eastAsia="宋体" w:cs="Times New Roman"/>
                <w:color w:val="auto"/>
                <w:sz w:val="22"/>
                <w:lang w:bidi="ar"/>
              </w:rPr>
              <w:t>和田间长势</w:t>
            </w:r>
            <w:r>
              <w:rPr>
                <w:rStyle w:val="237"/>
                <w:rFonts w:ascii="Times New Roman" w:hAnsi="Times New Roman" w:eastAsia="宋体" w:cs="Times New Roman"/>
                <w:color w:val="auto"/>
                <w:sz w:val="22"/>
                <w:lang w:bidi="ar"/>
              </w:rPr>
              <w:t>确定。分段收获：全田70%～80%角果色呈黄绿色至淡黄色时割晒；联合收获：全田90%以上油菜角果应变黄色或褐色时进行。</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lang w:val="en-US"/>
              </w:rPr>
            </w:pPr>
            <w:r>
              <w:rPr>
                <w:rStyle w:val="238"/>
                <w:rFonts w:hint="eastAsia" w:ascii="Times New Roman" w:hAnsi="Times New Roman" w:cs="Times New Roman"/>
                <w:color w:val="auto"/>
                <w:sz w:val="22"/>
                <w:lang w:val="en-US" w:eastAsia="zh-CN" w:bidi="ar"/>
              </w:rPr>
              <w:t>一次收获</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全田90%以上油菜角果变黄色或褐色时，采用联合收获机在田间一次性完成切割、脱粒及清选作业。</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8"/>
                <w:rFonts w:hint="default" w:ascii="Times New Roman" w:hAnsi="Times New Roman" w:cs="Times New Roman"/>
                <w:color w:val="auto"/>
                <w:sz w:val="22"/>
                <w:lang w:val="en-US" w:eastAsia="zh-CN" w:bidi="ar"/>
              </w:rPr>
            </w:pPr>
            <w:r>
              <w:rPr>
                <w:rStyle w:val="238"/>
                <w:rFonts w:hint="eastAsia" w:ascii="Times New Roman" w:hAnsi="Times New Roman" w:cs="Times New Roman"/>
                <w:color w:val="auto"/>
                <w:sz w:val="22"/>
                <w:lang w:val="en-US" w:eastAsia="zh-CN" w:bidi="ar"/>
              </w:rPr>
              <w:t>分段收获</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rPr>
            </w:pPr>
            <w:r>
              <w:rPr>
                <w:rStyle w:val="237"/>
                <w:rFonts w:ascii="Times New Roman" w:hAnsi="Times New Roman" w:eastAsia="宋体" w:cs="Times New Roman"/>
                <w:color w:val="auto"/>
                <w:sz w:val="22"/>
                <w:lang w:bidi="ar"/>
              </w:rPr>
              <w:t>全田70%～80%角果色呈黄绿色至淡黄色，采用割晒机作业，晾晒5d~7d，成熟度达到90%后，用收获机械进行捡拾、脱粒及清选作业。</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收获质量</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ascii="Times New Roman" w:hAnsi="Times New Roman" w:eastAsia="宋体" w:cs="Times New Roman"/>
                <w:color w:val="auto"/>
                <w:sz w:val="22"/>
                <w:lang w:bidi="ar"/>
              </w:rPr>
              <w:t>机收损失率应控制在15%以内。</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秸秆处理</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秸秆还田</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hint="default" w:ascii="Times New Roman" w:hAnsi="Times New Roman" w:eastAsia="宋体" w:cs="Times New Roman"/>
                <w:color w:val="auto"/>
                <w:sz w:val="22"/>
                <w:lang w:bidi="ar"/>
              </w:rPr>
              <w:t>留桩高度≤8 cm，秸秆切碎长度≤15 cm，并均匀抛撒在田间。</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rFonts w:hint="default" w:ascii="Times New Roman" w:hAnsi="Times New Roman" w:eastAsia="宋体" w:cs="Times New Roman"/>
                <w:color w:val="auto"/>
                <w:sz w:val="22"/>
                <w:lang w:val="en-US" w:eastAsia="zh-CN" w:bidi="ar"/>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烘干</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lang w:val="en-US"/>
              </w:rPr>
            </w:pPr>
            <w:r>
              <w:rPr>
                <w:rStyle w:val="238"/>
                <w:rFonts w:hint="default" w:ascii="Times New Roman" w:hAnsi="Times New Roman" w:eastAsia="宋体" w:cs="Times New Roman"/>
                <w:color w:val="auto"/>
                <w:sz w:val="22"/>
                <w:lang w:val="en-US" w:eastAsia="zh-CN" w:bidi="ar"/>
              </w:rPr>
              <w:t>烘干</w:t>
            </w:r>
            <w:r>
              <w:rPr>
                <w:rStyle w:val="238"/>
                <w:rFonts w:hint="eastAsia" w:ascii="Times New Roman" w:hAnsi="Times New Roman" w:cs="Times New Roman"/>
                <w:color w:val="auto"/>
                <w:sz w:val="22"/>
                <w:lang w:val="en-US" w:eastAsia="zh-CN" w:bidi="ar"/>
              </w:rPr>
              <w:t>时间</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rFonts w:hint="default"/>
                <w:color w:val="auto"/>
              </w:rPr>
              <w:t>油菜籽收获后应及时进行‌</w:t>
            </w:r>
            <w:r>
              <w:rPr>
                <w:rStyle w:val="237"/>
                <w:color w:val="auto"/>
              </w:rPr>
              <w:t>晒干‌或‌低温烘干</w:t>
            </w:r>
            <w:r>
              <w:rPr>
                <w:rStyle w:val="237"/>
                <w:rFonts w:hint="default"/>
                <w:color w:val="auto"/>
              </w:rPr>
              <w:t>，</w:t>
            </w:r>
            <w:r>
              <w:rPr>
                <w:rStyle w:val="237"/>
                <w:color w:val="auto"/>
              </w:rPr>
              <w:t>具备应对雨季和低温潮湿天气的作业能力。</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lang w:val="en-US" w:eastAsia="zh-CN"/>
              </w:rPr>
            </w:pPr>
            <w:r>
              <w:rPr>
                <w:rFonts w:hint="eastAsia" w:ascii="Times New Roman" w:hAnsi="Times New Roman" w:cs="Times New Roman"/>
                <w:i w:val="0"/>
                <w:iCs w:val="0"/>
                <w:color w:val="auto"/>
                <w:sz w:val="22"/>
                <w:szCs w:val="22"/>
                <w:u w:val="none"/>
                <w:lang w:val="en-US" w:eastAsia="zh-CN"/>
              </w:rPr>
              <w:t>烘干机械选择</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color w:val="auto"/>
                <w:sz w:val="22"/>
                <w:lang w:bidi="ar"/>
              </w:rPr>
              <w:t>选择混流式、滚筒式、流化床式等烘干机进行油菜籽烘干作业</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作业质量</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color w:val="auto"/>
              </w:rPr>
              <w:t>烘干前初清，低温匀速烘干，破损率增加值≤1.0%，无焦糊粒、爆腰粒。</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eastAsia="宋体" w:cs="Times New Roman"/>
                <w:color w:val="auto"/>
                <w:sz w:val="22"/>
                <w:lang w:val="en-US" w:eastAsia="zh-CN" w:bidi="ar"/>
              </w:rPr>
              <w:t>含水率</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rPr>
            </w:pPr>
            <w:r>
              <w:rPr>
                <w:rStyle w:val="237"/>
                <w:color w:val="auto"/>
              </w:rPr>
              <w:t>含水率≤</w:t>
            </w:r>
            <w:r>
              <w:rPr>
                <w:rStyle w:val="237"/>
                <w:rFonts w:hint="default"/>
                <w:color w:val="auto"/>
              </w:rPr>
              <w:t>9</w:t>
            </w:r>
            <w:r>
              <w:rPr>
                <w:rStyle w:val="237"/>
                <w:color w:val="auto"/>
              </w:rPr>
              <w:t>%</w:t>
            </w:r>
            <w:r>
              <w:rPr>
                <w:rStyle w:val="237"/>
                <w:rFonts w:hint="default"/>
                <w:color w:val="auto"/>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仓储</w:t>
            </w: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设施条件</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color w:val="auto"/>
              </w:rPr>
              <w:t>采用钢筋混凝土立筒仓和钢板仓，仓储设施应防潮、防鼠、防虫、通风，地坪硬化平整，周边无污染源</w:t>
            </w:r>
            <w:r>
              <w:rPr>
                <w:rStyle w:val="237"/>
                <w:rFonts w:ascii="Times New Roman" w:hAnsi="Times New Roman" w:eastAsia="宋体" w:cs="Times New Roman"/>
                <w:color w:val="auto"/>
                <w:sz w:val="22"/>
                <w:lang w:bidi="ar"/>
              </w:rPr>
              <w:t>‌，严禁与有毒、有腐蚀性或易发霉物品混存 。</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入库管理</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both"/>
              <w:textAlignment w:val="center"/>
              <w:rPr>
                <w:rStyle w:val="237"/>
                <w:color w:val="auto"/>
                <w:lang w:bidi="ar"/>
              </w:rPr>
            </w:pPr>
            <w:r>
              <w:rPr>
                <w:rStyle w:val="237"/>
                <w:rFonts w:hint="default" w:ascii="Times New Roman" w:hAnsi="Times New Roman" w:eastAsia="宋体" w:cs="Times New Roman"/>
                <w:color w:val="auto"/>
                <w:sz w:val="22"/>
                <w:lang w:val="en-US" w:eastAsia="zh-CN" w:bidi="ar"/>
              </w:rPr>
              <w:t>入库前清杂，不同品种、含水率分仓储存</w:t>
            </w:r>
            <w:r>
              <w:rPr>
                <w:rStyle w:val="237"/>
                <w:rFonts w:hint="default" w:ascii="Times New Roman" w:hAnsi="Times New Roman" w:cs="Times New Roman"/>
                <w:color w:val="auto"/>
                <w:sz w:val="22"/>
                <w:lang w:val="en-US" w:eastAsia="zh-CN" w:bidi="ar"/>
              </w:rPr>
              <w:t>，</w:t>
            </w:r>
            <w:r>
              <w:rPr>
                <w:rStyle w:val="237"/>
                <w:rFonts w:ascii="Times New Roman" w:hAnsi="Times New Roman" w:eastAsia="宋体" w:cs="Times New Roman"/>
                <w:color w:val="auto"/>
                <w:sz w:val="22"/>
                <w:lang w:bidi="ar"/>
              </w:rPr>
              <w:t>油菜籽含水率为7.11%</w:t>
            </w:r>
            <w:r>
              <w:rPr>
                <w:rStyle w:val="237"/>
                <w:rFonts w:hint="default" w:ascii="Times New Roman" w:hAnsi="Times New Roman" w:eastAsia="宋体" w:cs="Times New Roman"/>
                <w:color w:val="auto"/>
                <w:sz w:val="22"/>
                <w:lang w:bidi="ar"/>
              </w:rPr>
              <w:t>～</w:t>
            </w:r>
            <w:r>
              <w:rPr>
                <w:rStyle w:val="237"/>
                <w:rFonts w:ascii="Times New Roman" w:hAnsi="Times New Roman" w:eastAsia="宋体" w:cs="Times New Roman"/>
                <w:color w:val="auto"/>
                <w:sz w:val="22"/>
                <w:lang w:bidi="ar"/>
              </w:rPr>
              <w:t xml:space="preserve">13.52%时，半径为10 </w:t>
            </w:r>
            <w:r>
              <w:rPr>
                <w:rStyle w:val="237"/>
                <w:rFonts w:hint="eastAsia" w:ascii="Times New Roman" w:hAnsi="Times New Roman" w:cs="Times New Roman"/>
                <w:color w:val="auto"/>
                <w:sz w:val="22"/>
                <w:lang w:eastAsia="zh-CN" w:bidi="ar"/>
              </w:rPr>
              <w:t>m</w:t>
            </w:r>
            <w:r>
              <w:rPr>
                <w:rStyle w:val="237"/>
                <w:rFonts w:ascii="Times New Roman" w:hAnsi="Times New Roman" w:eastAsia="宋体" w:cs="Times New Roman"/>
                <w:color w:val="auto"/>
                <w:sz w:val="22"/>
                <w:lang w:bidi="ar"/>
              </w:rPr>
              <w:t>的筒仓内油菜籽堆高安全域为 22.0</w:t>
            </w:r>
            <w:r>
              <w:rPr>
                <w:rStyle w:val="237"/>
                <w:rFonts w:hint="default" w:ascii="Times New Roman" w:hAnsi="Times New Roman" w:eastAsia="宋体" w:cs="Times New Roman"/>
                <w:color w:val="auto"/>
                <w:sz w:val="22"/>
                <w:lang w:bidi="ar"/>
              </w:rPr>
              <w:t>～</w:t>
            </w:r>
            <w:r>
              <w:rPr>
                <w:rStyle w:val="237"/>
                <w:rFonts w:ascii="Times New Roman" w:hAnsi="Times New Roman" w:eastAsia="宋体" w:cs="Times New Roman"/>
                <w:color w:val="auto"/>
                <w:sz w:val="22"/>
                <w:lang w:bidi="ar"/>
              </w:rPr>
              <w:t xml:space="preserve">45.59 </w:t>
            </w:r>
            <w:r>
              <w:rPr>
                <w:rStyle w:val="237"/>
                <w:rFonts w:hint="default" w:ascii="Times New Roman" w:hAnsi="Times New Roman" w:eastAsia="宋体" w:cs="Times New Roman"/>
                <w:color w:val="auto"/>
                <w:sz w:val="22"/>
                <w:lang w:bidi="ar"/>
              </w:rPr>
              <w:t>m</w:t>
            </w:r>
            <w:r>
              <w:rPr>
                <w:rStyle w:val="237"/>
                <w:rFonts w:ascii="Times New Roman" w:hAnsi="Times New Roman" w:eastAsia="宋体" w:cs="Times New Roman"/>
                <w:color w:val="auto"/>
                <w:sz w:val="22"/>
                <w:lang w:bidi="ar"/>
              </w:rPr>
              <w:t>，半径为15</w:t>
            </w:r>
            <w:r>
              <w:rPr>
                <w:rStyle w:val="237"/>
                <w:rFonts w:hint="eastAsia" w:ascii="Times New Roman" w:hAnsi="Times New Roman" w:cs="Times New Roman"/>
                <w:color w:val="auto"/>
                <w:sz w:val="22"/>
                <w:lang w:val="en-US" w:eastAsia="zh-CN" w:bidi="ar"/>
              </w:rPr>
              <w:t xml:space="preserve"> </w:t>
            </w:r>
            <w:r>
              <w:rPr>
                <w:rStyle w:val="237"/>
                <w:rFonts w:hint="eastAsia" w:ascii="Times New Roman" w:hAnsi="Times New Roman" w:cs="Times New Roman"/>
                <w:color w:val="auto"/>
                <w:sz w:val="22"/>
                <w:lang w:eastAsia="zh-CN" w:bidi="ar"/>
              </w:rPr>
              <w:t>m</w:t>
            </w:r>
            <w:r>
              <w:rPr>
                <w:rStyle w:val="237"/>
                <w:rFonts w:ascii="Times New Roman" w:hAnsi="Times New Roman" w:eastAsia="宋体" w:cs="Times New Roman"/>
                <w:color w:val="auto"/>
                <w:sz w:val="22"/>
                <w:lang w:bidi="ar"/>
              </w:rPr>
              <w:t>的筒仓内油菜籽堆高安全域为19.78</w:t>
            </w:r>
            <w:r>
              <w:rPr>
                <w:rStyle w:val="237"/>
                <w:rFonts w:hint="default" w:ascii="Times New Roman" w:hAnsi="Times New Roman" w:eastAsia="宋体" w:cs="Times New Roman"/>
                <w:color w:val="auto"/>
                <w:sz w:val="22"/>
                <w:lang w:bidi="ar"/>
              </w:rPr>
              <w:t>～</w:t>
            </w:r>
            <w:r>
              <w:rPr>
                <w:rStyle w:val="237"/>
                <w:rFonts w:ascii="Times New Roman" w:hAnsi="Times New Roman" w:eastAsia="宋体" w:cs="Times New Roman"/>
                <w:color w:val="auto"/>
                <w:sz w:val="22"/>
                <w:lang w:bidi="ar"/>
              </w:rPr>
              <w:t>35.97</w:t>
            </w:r>
            <w:r>
              <w:rPr>
                <w:rStyle w:val="237"/>
                <w:rFonts w:hint="eastAsia" w:ascii="Times New Roman" w:hAnsi="Times New Roman" w:cs="Times New Roman"/>
                <w:color w:val="auto"/>
                <w:sz w:val="22"/>
                <w:lang w:val="en-US" w:eastAsia="zh-CN" w:bidi="ar"/>
              </w:rPr>
              <w:t xml:space="preserve"> </w:t>
            </w:r>
            <w:r>
              <w:rPr>
                <w:rStyle w:val="237"/>
                <w:rFonts w:hint="default" w:ascii="Times New Roman" w:hAnsi="Times New Roman" w:eastAsia="宋体" w:cs="Times New Roman"/>
                <w:color w:val="auto"/>
                <w:sz w:val="22"/>
                <w:lang w:bidi="ar"/>
              </w:rPr>
              <w:t>m</w:t>
            </w:r>
            <w:r>
              <w:rPr>
                <w:rStyle w:val="237"/>
                <w:rFonts w:ascii="Times New Roman" w:hAnsi="Times New Roman" w:eastAsia="宋体" w:cs="Times New Roman"/>
                <w:color w:val="auto"/>
                <w:sz w:val="22"/>
                <w:lang w:bidi="ar"/>
              </w:rPr>
              <w:t xml:space="preserve">，半径为 20 </w:t>
            </w:r>
            <w:r>
              <w:rPr>
                <w:rStyle w:val="237"/>
                <w:rFonts w:hint="default" w:ascii="Times New Roman" w:hAnsi="Times New Roman" w:eastAsia="宋体" w:cs="Times New Roman"/>
                <w:color w:val="auto"/>
                <w:sz w:val="22"/>
                <w:lang w:bidi="ar"/>
              </w:rPr>
              <w:t>m</w:t>
            </w:r>
            <w:r>
              <w:rPr>
                <w:rStyle w:val="237"/>
                <w:rFonts w:ascii="Times New Roman" w:hAnsi="Times New Roman" w:eastAsia="宋体" w:cs="Times New Roman"/>
                <w:color w:val="auto"/>
                <w:sz w:val="22"/>
                <w:lang w:bidi="ar"/>
              </w:rPr>
              <w:t>的筒仓内油菜籽堆高安全域为 18.87</w:t>
            </w:r>
            <w:r>
              <w:rPr>
                <w:rStyle w:val="237"/>
                <w:rFonts w:hint="default" w:ascii="Times New Roman" w:hAnsi="Times New Roman" w:eastAsia="宋体" w:cs="Times New Roman"/>
                <w:color w:val="auto"/>
                <w:sz w:val="22"/>
                <w:lang w:bidi="ar"/>
              </w:rPr>
              <w:t>～</w:t>
            </w:r>
            <w:r>
              <w:rPr>
                <w:rStyle w:val="237"/>
                <w:rFonts w:ascii="Times New Roman" w:hAnsi="Times New Roman" w:eastAsia="宋体" w:cs="Times New Roman"/>
                <w:color w:val="auto"/>
                <w:sz w:val="22"/>
                <w:lang w:bidi="ar"/>
              </w:rPr>
              <w:t xml:space="preserve">32.76 </w:t>
            </w:r>
            <w:r>
              <w:rPr>
                <w:rStyle w:val="237"/>
                <w:rFonts w:hint="default" w:ascii="Times New Roman" w:hAnsi="Times New Roman" w:eastAsia="宋体" w:cs="Times New Roman"/>
                <w:color w:val="auto"/>
                <w:sz w:val="22"/>
                <w:lang w:bidi="ar"/>
              </w:rPr>
              <w:t>m</w:t>
            </w:r>
            <w:r>
              <w:rPr>
                <w:rStyle w:val="237"/>
                <w:rFonts w:ascii="Times New Roman" w:hAnsi="Times New Roman" w:eastAsia="宋体" w:cs="Times New Roman"/>
                <w:color w:val="auto"/>
                <w:sz w:val="22"/>
                <w:lang w:bidi="ar"/>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水分控制</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7"/>
                <w:color w:val="auto"/>
                <w:lang w:bidi="ar"/>
              </w:rPr>
            </w:pPr>
            <w:r>
              <w:rPr>
                <w:rStyle w:val="237"/>
                <w:color w:val="auto"/>
              </w:rPr>
              <w:t>≤</w:t>
            </w:r>
            <w:r>
              <w:rPr>
                <w:rStyle w:val="237"/>
                <w:rFonts w:hint="default"/>
                <w:color w:val="auto"/>
              </w:rPr>
              <w:t>9</w:t>
            </w:r>
            <w:r>
              <w:rPr>
                <w:rStyle w:val="237"/>
                <w:color w:val="auto"/>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温湿度管理</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color w:val="auto"/>
                <w:lang w:bidi="ar"/>
              </w:rPr>
            </w:pPr>
            <w:r>
              <w:rPr>
                <w:rStyle w:val="241"/>
                <w:rFonts w:hint="eastAsia" w:ascii="宋体" w:hAnsi="宋体" w:eastAsia="宋体" w:cs="宋体"/>
                <w:color w:val="auto"/>
                <w:sz w:val="22"/>
                <w:lang w:bidi="ar"/>
              </w:rPr>
              <w:t>温度需控制在‌</w:t>
            </w:r>
            <w:r>
              <w:rPr>
                <w:rStyle w:val="241"/>
                <w:rFonts w:ascii="宋体" w:hAnsi="宋体" w:eastAsia="宋体" w:cs="宋体"/>
                <w:color w:val="auto"/>
                <w:sz w:val="22"/>
                <w:lang w:bidi="ar"/>
              </w:rPr>
              <w:t>25℃以下</w:t>
            </w:r>
            <w:r>
              <w:rPr>
                <w:rStyle w:val="241"/>
                <w:rFonts w:hint="eastAsia" w:ascii="宋体" w:hAnsi="宋体" w:cs="宋体"/>
                <w:color w:val="auto"/>
                <w:sz w:val="22"/>
                <w:lang w:eastAsia="zh-CN" w:bidi="ar"/>
              </w:rPr>
              <w:t>，</w:t>
            </w:r>
            <w:r>
              <w:rPr>
                <w:rStyle w:val="241"/>
                <w:color w:val="auto"/>
              </w:rPr>
              <w:t>料堆内部的相对湿度≤60%。</w:t>
            </w:r>
            <w:r>
              <w:rPr>
                <w:rStyle w:val="241"/>
                <w:rFonts w:ascii="Times New Roman" w:hAnsi="Times New Roman" w:eastAsia="宋体" w:cs="Times New Roman"/>
                <w:color w:val="auto"/>
                <w:sz w:val="22"/>
                <w:lang w:bidi="ar"/>
              </w:rPr>
              <w:t>‌‌</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虫霉防治</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color w:val="auto"/>
                <w:lang w:bidi="ar"/>
              </w:rPr>
            </w:pPr>
            <w:r>
              <w:rPr>
                <w:rStyle w:val="241"/>
                <w:color w:val="auto"/>
              </w:rPr>
              <w:t>每月</w:t>
            </w:r>
            <w:r>
              <w:rPr>
                <w:rStyle w:val="241"/>
                <w:color w:val="auto"/>
                <w:lang w:eastAsia="zh-CN"/>
              </w:rPr>
              <w:t>监测</w:t>
            </w:r>
            <w:r>
              <w:rPr>
                <w:rStyle w:val="241"/>
                <w:color w:val="auto"/>
              </w:rPr>
              <w:t>1～2 次，做好储粮害虫与霉菌监测，优先采用物理或生物防治。</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hint="default" w:ascii="Times New Roman" w:hAnsi="Times New Roman" w:eastAsia="宋体" w:cs="Times New Roman"/>
                <w:i w:val="0"/>
                <w:iCs w:val="0"/>
                <w:color w:val="auto"/>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38"/>
                <w:rFonts w:hint="default" w:ascii="Times New Roman" w:hAnsi="Times New Roman" w:eastAsia="宋体" w:cs="Times New Roman"/>
                <w:color w:val="auto"/>
                <w:sz w:val="22"/>
                <w:lang w:val="en-US" w:eastAsia="zh-CN" w:bidi="ar"/>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1"/>
                <w:rFonts w:hint="eastAsia" w:ascii="Times New Roman" w:hAnsi="Times New Roman" w:cs="Times New Roman"/>
                <w:color w:val="auto"/>
                <w:sz w:val="22"/>
                <w:lang w:val="en-US" w:eastAsia="zh-CN" w:bidi="ar"/>
              </w:rPr>
              <w:t>油菜全程</w:t>
            </w:r>
            <w:r>
              <w:rPr>
                <w:rStyle w:val="241"/>
                <w:rFonts w:hint="default" w:ascii="Times New Roman" w:hAnsi="Times New Roman" w:eastAsia="宋体" w:cs="Times New Roman"/>
                <w:color w:val="auto"/>
                <w:sz w:val="22"/>
                <w:lang w:val="en-US" w:eastAsia="zh-CN" w:bidi="ar"/>
              </w:rPr>
              <w:t>生产社会化服务</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1"/>
                <w:rFonts w:hint="default" w:ascii="Times New Roman" w:hAnsi="Times New Roman" w:eastAsia="宋体" w:cs="Times New Roman"/>
                <w:color w:val="auto"/>
                <w:sz w:val="22"/>
                <w:lang w:val="en-US" w:eastAsia="zh-CN" w:bidi="ar"/>
              </w:rPr>
              <w:t>全过程服务</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default" w:ascii="Times New Roman" w:hAnsi="Times New Roman" w:eastAsia="宋体" w:cs="Times New Roman"/>
                <w:i w:val="0"/>
                <w:iCs w:val="0"/>
                <w:color w:val="auto"/>
                <w:sz w:val="22"/>
                <w:szCs w:val="22"/>
                <w:u w:val="none"/>
              </w:rPr>
            </w:pPr>
            <w:r>
              <w:rPr>
                <w:rStyle w:val="241"/>
                <w:rFonts w:hint="default" w:ascii="Times New Roman" w:hAnsi="Times New Roman" w:eastAsia="宋体" w:cs="Times New Roman"/>
                <w:color w:val="auto"/>
                <w:sz w:val="22"/>
                <w:lang w:val="en-US" w:eastAsia="zh-CN" w:bidi="ar"/>
              </w:rPr>
              <w:t>约定每亩目标产量，未达标时分析原因，因服务过错造成减产的，双方协商补偿。</w:t>
            </w: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sz w:val="22"/>
                <w:szCs w:val="22"/>
                <w:u w:val="none"/>
              </w:rPr>
            </w:pPr>
            <w:r>
              <w:rPr>
                <w:rStyle w:val="238"/>
                <w:rFonts w:hint="default" w:ascii="Times New Roman" w:hAnsi="Times New Roman" w:eastAsia="宋体" w:cs="Times New Roman"/>
                <w:color w:val="auto"/>
                <w:sz w:val="22"/>
                <w:lang w:val="en-US" w:eastAsia="zh-CN" w:bidi="ar"/>
              </w:rPr>
              <w:t>根据需求，双方约定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rFonts w:hint="default" w:ascii="Times New Roman" w:hAnsi="Times New Roman" w:eastAsia="宋体" w:cs="Times New Roman"/>
                <w:color w:val="auto"/>
                <w:sz w:val="22"/>
                <w:lang w:val="en-US" w:eastAsia="zh-CN" w:bidi="ar"/>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41"/>
                <w:rFonts w:hint="default" w:ascii="Times New Roman" w:hAnsi="Times New Roman" w:eastAsia="宋体" w:cs="Times New Roman"/>
                <w:color w:val="auto"/>
                <w:sz w:val="22"/>
                <w:lang w:val="en-US" w:eastAsia="zh-CN" w:bidi="ar"/>
              </w:rPr>
            </w:pPr>
            <w:r>
              <w:rPr>
                <w:rStyle w:val="238"/>
                <w:rFonts w:hint="default" w:ascii="Times New Roman" w:hAnsi="Times New Roman" w:cs="Times New Roman"/>
                <w:color w:val="auto"/>
                <w:sz w:val="22"/>
                <w:lang w:val="en-US" w:eastAsia="zh-CN" w:bidi="ar"/>
              </w:rPr>
              <w:t>......</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240" w:lineRule="auto"/>
              <w:ind w:left="0" w:leftChars="0" w:right="0" w:rightChars="0" w:firstLine="0" w:firstLineChars="0"/>
              <w:jc w:val="left"/>
              <w:textAlignment w:val="center"/>
              <w:rPr>
                <w:rStyle w:val="241"/>
                <w:rFonts w:hint="default" w:ascii="Times New Roman" w:hAnsi="Times New Roman" w:eastAsia="宋体" w:cs="Times New Roman"/>
                <w:color w:val="auto"/>
                <w:sz w:val="22"/>
                <w:lang w:val="en-US" w:eastAsia="zh-CN" w:bidi="ar"/>
              </w:rPr>
            </w:pPr>
          </w:p>
        </w:tc>
        <w:tc>
          <w:tcPr>
            <w:tcW w:w="22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Style w:val="238"/>
                <w:rFonts w:hint="default" w:ascii="Times New Roman" w:hAnsi="Times New Roman" w:eastAsia="宋体" w:cs="Times New Roman"/>
                <w:color w:val="auto"/>
                <w:sz w:val="22"/>
                <w:lang w:val="en-US" w:eastAsia="zh-CN" w:bidi="ar"/>
              </w:rPr>
            </w:pPr>
          </w:p>
        </w:tc>
      </w:tr>
    </w:tbl>
    <w:p>
      <w:pPr>
        <w:rPr>
          <w:rFonts w:hint="eastAsia"/>
          <w:color w:val="auto"/>
        </w:rPr>
        <w:sectPr>
          <w:headerReference r:id="rId12" w:type="default"/>
          <w:footerReference r:id="rId14" w:type="default"/>
          <w:headerReference r:id="rId13" w:type="even"/>
          <w:footerReference r:id="rId15" w:type="even"/>
          <w:pgSz w:w="11906" w:h="16838"/>
          <w:pgMar w:top="1928" w:right="1134" w:bottom="1134" w:left="1134" w:header="1418" w:footer="1134" w:gutter="284"/>
          <w:pgNumType w:start="1"/>
          <w:cols w:space="425" w:num="1"/>
          <w:formProt w:val="0"/>
          <w:docGrid w:type="lines" w:linePitch="312" w:charSpace="0"/>
        </w:sectPr>
      </w:pPr>
      <w:r>
        <w:rPr>
          <w:rFonts w:hint="eastAsia"/>
          <w:color w:val="auto"/>
        </w:rPr>
        <w:t>备注：本明细表作为合同组成部分，与合同正文具有同等法律效力。具体服务标准按《生产社会化服务</w:t>
      </w:r>
      <w:r>
        <w:rPr>
          <w:rFonts w:hint="eastAsia"/>
          <w:color w:val="auto"/>
          <w:lang w:val="en-US" w:eastAsia="zh-CN"/>
        </w:rPr>
        <w:t>规范 油菜</w:t>
      </w:r>
      <w:r>
        <w:rPr>
          <w:rFonts w:hint="eastAsia"/>
          <w:color w:val="auto"/>
        </w:rPr>
        <w:t>》执行。服务费用可根据实际作业量据实结算。</w:t>
      </w:r>
    </w:p>
    <w:p>
      <w:pPr>
        <w:keepNext w:val="0"/>
        <w:keepLines w:val="0"/>
        <w:pageBreakBefore w:val="0"/>
        <w:shd w:val="clear"/>
        <w:topLinePunct w:val="0"/>
        <w:bidi w:val="0"/>
        <w:adjustRightInd/>
        <w:spacing w:line="360" w:lineRule="auto"/>
        <w:jc w:val="center"/>
        <w:rPr>
          <w:rStyle w:val="33"/>
          <w:rFonts w:hint="default" w:ascii="Times New Roman" w:hAnsi="Times New Roman" w:eastAsia="黑体" w:cs="Times New Roman"/>
          <w:b w:val="0"/>
          <w:bCs w:val="0"/>
          <w:color w:val="auto"/>
          <w:shd w:val="clear" w:color="auto" w:fill="FFFFFF"/>
          <w:lang w:val="en"/>
        </w:rPr>
      </w:pPr>
      <w:r>
        <w:rPr>
          <w:rStyle w:val="33"/>
          <w:rFonts w:hint="default" w:ascii="Times New Roman" w:hAnsi="Times New Roman" w:eastAsia="黑体" w:cs="Times New Roman"/>
          <w:b w:val="0"/>
          <w:bCs w:val="0"/>
          <w:color w:val="auto"/>
          <w:shd w:val="clear" w:color="auto" w:fill="FFFFFF"/>
          <w:lang w:val="en" w:eastAsia="zh-CN"/>
        </w:rPr>
        <w:t>附录</w:t>
      </w:r>
      <w:r>
        <w:rPr>
          <w:rStyle w:val="33"/>
          <w:rFonts w:hint="eastAsia" w:ascii="Times New Roman" w:hAnsi="Times New Roman" w:eastAsia="黑体" w:cs="Times New Roman"/>
          <w:b w:val="0"/>
          <w:bCs w:val="0"/>
          <w:color w:val="auto"/>
          <w:shd w:val="clear" w:color="auto" w:fill="FFFFFF"/>
          <w:lang w:val="en-US" w:eastAsia="zh-CN"/>
        </w:rPr>
        <w:t>C</w:t>
      </w:r>
      <w:r>
        <w:rPr>
          <w:rStyle w:val="33"/>
          <w:rFonts w:hint="default" w:ascii="Times New Roman" w:hAnsi="Times New Roman" w:eastAsia="黑体" w:cs="Times New Roman"/>
          <w:b w:val="0"/>
          <w:bCs w:val="0"/>
          <w:color w:val="auto"/>
          <w:shd w:val="clear" w:color="auto" w:fill="FFFFFF"/>
          <w:lang w:val="en-US" w:eastAsia="zh-CN"/>
        </w:rPr>
        <w:t xml:space="preserve"> </w:t>
      </w:r>
      <w:r>
        <w:rPr>
          <w:rStyle w:val="33"/>
          <w:rFonts w:hint="default" w:ascii="Times New Roman" w:hAnsi="Times New Roman" w:eastAsia="黑体" w:cs="Times New Roman"/>
          <w:b w:val="0"/>
          <w:bCs w:val="0"/>
          <w:color w:val="auto"/>
          <w:shd w:val="clear" w:color="auto" w:fill="FFFFFF"/>
          <w:lang w:val="en"/>
        </w:rPr>
        <w:t>湖南省地方标准实施信息及意见反馈表</w:t>
      </w:r>
    </w:p>
    <w:p>
      <w:pPr>
        <w:pStyle w:val="80"/>
        <w:numPr>
          <w:ilvl w:val="0"/>
          <w:numId w:val="0"/>
        </w:numPr>
        <w:shd w:val="clear"/>
        <w:spacing w:before="78" w:afterLines="0"/>
        <w:rPr>
          <w:rStyle w:val="33"/>
          <w:rFonts w:hint="default" w:ascii="Times New Roman" w:hAnsi="Times New Roman" w:eastAsia="黑体" w:cs="Times New Roman"/>
          <w:b w:val="0"/>
          <w:bCs w:val="0"/>
          <w:color w:val="auto"/>
          <w:shd w:val="clear" w:color="auto" w:fill="FFFFFF"/>
          <w:lang w:val="en"/>
        </w:rPr>
      </w:pPr>
      <w:r>
        <w:rPr>
          <w:rFonts w:hint="default" w:ascii="Times New Roman" w:hAnsi="Times New Roman" w:cs="Times New Roman"/>
          <w:color w:val="auto"/>
        </w:rPr>
        <w:t>（资料性）</w:t>
      </w:r>
    </w:p>
    <w:tbl>
      <w:tblPr>
        <w:tblStyle w:val="30"/>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879"/>
        <w:gridCol w:w="1470"/>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914" w:type="dxa"/>
            <w:gridSpan w:val="4"/>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b/>
                <w:bCs/>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0"/>
                <w:szCs w:val="20"/>
                <w:lang w:bidi="ar"/>
                <w14:textFill>
                  <w14:solidFill>
                    <w14:schemeClr w14:val="tx1">
                      <w14:lumMod w14:val="95000"/>
                      <w14:lumOff w14:val="5000"/>
                    </w14:schemeClr>
                  </w14:solidFill>
                </w14:textFill>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服务组织名称</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反馈日期</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反馈主体类型</w:t>
            </w:r>
          </w:p>
        </w:tc>
        <w:tc>
          <w:tcPr>
            <w:tcW w:w="7214" w:type="dxa"/>
            <w:gridSpan w:val="3"/>
            <w:tcBorders>
              <w:tl2br w:val="nil"/>
              <w:tr2bl w:val="nil"/>
            </w:tcBorders>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服务组织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服务对象  </w:t>
            </w:r>
            <w:r>
              <w:rPr>
                <w:rFonts w:hint="default"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行业主管部门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第三方机构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联系人</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联系电话</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涉及油菜类型</w:t>
            </w:r>
          </w:p>
        </w:tc>
        <w:tc>
          <w:tcPr>
            <w:tcW w:w="7214" w:type="dxa"/>
            <w:gridSpan w:val="3"/>
            <w:tcBorders>
              <w:tl2br w:val="nil"/>
              <w:tr2bl w:val="nil"/>
            </w:tcBorders>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食用油型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菜用型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观赏型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 xml:space="preserve">蜜用型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饲料型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914" w:type="dxa"/>
            <w:gridSpan w:val="4"/>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eastAsia="宋体" w:cs="Times New Roman"/>
                <w:b/>
                <w:bCs/>
                <w:color w:val="0D0D0D" w:themeColor="text1" w:themeTint="F2"/>
                <w:sz w:val="20"/>
                <w:szCs w:val="20"/>
                <w:lang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0"/>
                <w:szCs w:val="20"/>
                <w:lang w:bidi="ar"/>
                <w14:textFill>
                  <w14:solidFill>
                    <w14:schemeClr w14:val="tx1">
                      <w14:lumMod w14:val="95000"/>
                      <w14:lumOff w14:val="5000"/>
                    </w14:schemeClr>
                  </w14:solidFill>
                </w14:textFill>
              </w:rPr>
              <w:t>二、标准实施情况记录</w:t>
            </w:r>
            <w:r>
              <w:rPr>
                <w:rFonts w:hint="default" w:ascii="Times New Roman" w:hAnsi="Times New Roman" w:cs="Times New Roman"/>
                <w:b/>
                <w:bCs/>
                <w:color w:val="0D0D0D" w:themeColor="text1" w:themeTint="F2"/>
                <w:kern w:val="0"/>
                <w:sz w:val="20"/>
                <w:szCs w:val="20"/>
                <w:lang w:eastAsia="zh-CN" w:bidi="ar"/>
                <w14:textFill>
                  <w14:solidFill>
                    <w14:schemeClr w14:val="tx1">
                      <w14:lumMod w14:val="95000"/>
                      <w14:lumOff w14:val="5000"/>
                    </w14:schemeClr>
                  </w14:solidFill>
                </w14:textFill>
              </w:rPr>
              <w:t>（</w:t>
            </w:r>
            <w:r>
              <w:rPr>
                <w:rFonts w:hint="default" w:ascii="Times New Roman" w:hAnsi="Times New Roman" w:cs="Times New Roman"/>
                <w:b/>
                <w:bCs/>
                <w:color w:val="0D0D0D" w:themeColor="text1" w:themeTint="F2"/>
                <w:kern w:val="0"/>
                <w:sz w:val="20"/>
                <w:szCs w:val="20"/>
                <w:lang w:val="en-US" w:eastAsia="zh-CN" w:bidi="ar"/>
                <w14:textFill>
                  <w14:solidFill>
                    <w14:schemeClr w14:val="tx1">
                      <w14:lumMod w14:val="95000"/>
                      <w14:lumOff w14:val="5000"/>
                    </w14:schemeClr>
                  </w14:solidFill>
                </w14:textFill>
              </w:rPr>
              <w:t>仅对被服务项目评价</w:t>
            </w:r>
            <w:r>
              <w:rPr>
                <w:rFonts w:hint="default" w:ascii="Times New Roman" w:hAnsi="Times New Roman" w:cs="Times New Roman"/>
                <w:b/>
                <w:bCs/>
                <w:color w:val="0D0D0D" w:themeColor="text1" w:themeTint="F2"/>
                <w:kern w:val="0"/>
                <w:sz w:val="20"/>
                <w:szCs w:val="20"/>
                <w:lang w:eastAsia="zh-CN" w:bidi="ar"/>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环节</w:t>
            </w:r>
          </w:p>
        </w:tc>
        <w:tc>
          <w:tcPr>
            <w:tcW w:w="2879" w:type="dxa"/>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实施情况</w:t>
            </w:r>
          </w:p>
        </w:tc>
        <w:tc>
          <w:tcPr>
            <w:tcW w:w="1470" w:type="dxa"/>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环节</w:t>
            </w:r>
          </w:p>
        </w:tc>
        <w:tc>
          <w:tcPr>
            <w:tcW w:w="2865" w:type="dxa"/>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1</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服务接待与签约</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8</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病害防治</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2</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农资采购与农机选用</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9</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虫害防治</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3</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耕整地服务</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hint="default" w:ascii="Times New Roman" w:hAnsi="Times New Roman" w:cs="Times New Roman"/>
                <w:color w:val="0D0D0D" w:themeColor="text1" w:themeTint="F2"/>
                <w:kern w:val="0"/>
                <w:sz w:val="20"/>
                <w:szCs w:val="20"/>
                <w:lang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10</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收获（含分段收获）</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4</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草害防治</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11</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秸秆处理</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机直播（含飞播）</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12</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烘干服务</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6</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移栽服务（如适用）</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eastAsia="等线" w:cs="Times New Roman"/>
                <w:color w:val="0D0D0D" w:themeColor="text1" w:themeTint="F2"/>
                <w:kern w:val="0"/>
                <w:sz w:val="20"/>
                <w:szCs w:val="20"/>
                <w:lang w:val="en-US" w:eastAsia="zh-CN" w:bidi="ar"/>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13</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eastAsia="等线" w:cs="Times New Roman"/>
                <w:color w:val="0D0D0D" w:themeColor="text1" w:themeTint="F2"/>
                <w:kern w:val="0"/>
                <w:sz w:val="20"/>
                <w:szCs w:val="20"/>
                <w:lang w:val="en-US" w:eastAsia="zh-CN" w:bidi="ar"/>
                <w14:textFill>
                  <w14:solidFill>
                    <w14:schemeClr w14:val="tx1">
                      <w14:lumMod w14:val="95000"/>
                      <w14:lumOff w14:val="5000"/>
                    </w14:schemeClr>
                  </w14:solidFill>
                </w14:textFill>
              </w:rPr>
              <w:t>储藏服务</w:t>
            </w: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7</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田间管理（施肥/灌溉）</w:t>
            </w:r>
          </w:p>
        </w:tc>
        <w:tc>
          <w:tcPr>
            <w:tcW w:w="2879"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部分达标</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未达标</w:t>
            </w:r>
          </w:p>
        </w:tc>
        <w:tc>
          <w:tcPr>
            <w:tcW w:w="147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pPr>
          </w:p>
        </w:tc>
        <w:tc>
          <w:tcPr>
            <w:tcW w:w="2865"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914" w:type="dxa"/>
            <w:gridSpan w:val="4"/>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b/>
                <w:bCs/>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0"/>
                <w:szCs w:val="20"/>
                <w:lang w:bidi="ar"/>
                <w14:textFill>
                  <w14:solidFill>
                    <w14:schemeClr w14:val="tx1">
                      <w14:lumMod w14:val="95000"/>
                      <w14:lumOff w14:val="5000"/>
                    </w14:schemeClr>
                  </w14:solidFill>
                </w14:textFill>
              </w:rPr>
              <w:t>三、实施效果评价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914" w:type="dxa"/>
            <w:gridSpan w:val="4"/>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1</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技术适用性（请打分：</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1</w:t>
            </w:r>
            <w:r>
              <w:rPr>
                <w:rFonts w:hint="default" w:ascii="Times New Roman" w:hAnsi="Times New Roman" w:eastAsia="宋体" w:cs="Times New Roman"/>
                <w:sz w:val="21"/>
                <w:szCs w:val="21"/>
                <w:lang w:val="en-US" w:eastAsia="zh-CN"/>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分，</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分为最优）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稻油轮作衔接合理性</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p>
        </w:tc>
        <w:tc>
          <w:tcPr>
            <w:tcW w:w="7214" w:type="dxa"/>
            <w:gridSpan w:val="3"/>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1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2</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3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4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关键技术适配程度</w:t>
            </w:r>
          </w:p>
        </w:tc>
        <w:tc>
          <w:tcPr>
            <w:tcW w:w="7214" w:type="dxa"/>
            <w:gridSpan w:val="3"/>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1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2</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3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4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914" w:type="dxa"/>
            <w:gridSpan w:val="4"/>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2</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服务质量提升（请打分：</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1</w:t>
            </w:r>
            <w:r>
              <w:rPr>
                <w:rFonts w:hint="default" w:ascii="Times New Roman" w:hAnsi="Times New Roman" w:eastAsia="宋体" w:cs="Times New Roman"/>
                <w:sz w:val="21"/>
                <w:szCs w:val="21"/>
                <w:lang w:val="en-US" w:eastAsia="zh-CN"/>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分，</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分为最优）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作业标准化程度</w:t>
            </w:r>
          </w:p>
        </w:tc>
        <w:tc>
          <w:tcPr>
            <w:tcW w:w="7214" w:type="dxa"/>
            <w:gridSpan w:val="3"/>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1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2</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3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4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服务时效性</w:t>
            </w:r>
          </w:p>
        </w:tc>
        <w:tc>
          <w:tcPr>
            <w:tcW w:w="7214" w:type="dxa"/>
            <w:gridSpan w:val="3"/>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1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2</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3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4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效率提升程度</w:t>
            </w:r>
          </w:p>
        </w:tc>
        <w:tc>
          <w:tcPr>
            <w:tcW w:w="7214" w:type="dxa"/>
            <w:gridSpan w:val="3"/>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1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2</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3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4 </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914" w:type="dxa"/>
            <w:gridSpan w:val="4"/>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b/>
                <w:bCs/>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0"/>
                <w:szCs w:val="20"/>
                <w:lang w:bidi="ar"/>
                <w14:textFill>
                  <w14:solidFill>
                    <w14:schemeClr w14:val="tx1">
                      <w14:lumMod w14:val="95000"/>
                      <w14:lumOff w14:val="5000"/>
                    </w14:schemeClr>
                  </w14:solidFill>
                </w14:textFill>
              </w:rPr>
              <w:t>四、改进建议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tcBorders>
              <w:tl2br w:val="nil"/>
              <w:tr2bl w:val="nil"/>
            </w:tcBorders>
            <w:noWrap/>
            <w:vAlign w:val="center"/>
          </w:tcPr>
          <w:p>
            <w:pPr>
              <w:keepNext w:val="0"/>
              <w:keepLines w:val="0"/>
              <w:pageBreakBefore w:val="0"/>
              <w:widowControl/>
              <w:shd w:val="clear"/>
              <w:topLinePunct w:val="0"/>
              <w:bidi w:val="0"/>
              <w:spacing w:line="360" w:lineRule="auto"/>
              <w:jc w:val="center"/>
              <w:textAlignment w:val="center"/>
              <w:rPr>
                <w:rFonts w:hint="default"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总体建议</w:t>
            </w:r>
          </w:p>
        </w:tc>
        <w:tc>
          <w:tcPr>
            <w:tcW w:w="7214" w:type="dxa"/>
            <w:gridSpan w:val="3"/>
            <w:tcBorders>
              <w:tl2br w:val="nil"/>
              <w:tr2bl w:val="nil"/>
            </w:tcBorders>
            <w:vAlign w:val="center"/>
          </w:tcPr>
          <w:p>
            <w:pPr>
              <w:keepNext w:val="0"/>
              <w:keepLines w:val="0"/>
              <w:pageBreakBefore w:val="0"/>
              <w:widowControl/>
              <w:shd w:val="clear"/>
              <w:topLinePunct w:val="0"/>
              <w:bidi w:val="0"/>
              <w:spacing w:line="360" w:lineRule="auto"/>
              <w:jc w:val="center"/>
              <w:textAlignment w:val="center"/>
              <w:rPr>
                <w:rFonts w:ascii="Times New Roman" w:hAnsi="Times New Roman" w:eastAsia="等线"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适用当前标准</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r>
              <w:rPr>
                <w:rFonts w:ascii="Times New Roman" w:hAnsi="Times New Roman" w:eastAsia="Segoe UI Symbol" w:cs="Times New Roman"/>
                <w:color w:val="0D0D0D" w:themeColor="text1" w:themeTint="F2"/>
                <w:kern w:val="0"/>
                <w:sz w:val="20"/>
                <w:szCs w:val="20"/>
                <w:lang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需要改进</w:t>
            </w:r>
            <w:r>
              <w:rPr>
                <w:rFonts w:hint="default" w:ascii="Times New Roman" w:hAnsi="Times New Roman" w:eastAsia="等线" w:cs="Times New Roman"/>
                <w:color w:val="0D0D0D" w:themeColor="text1" w:themeTint="F2"/>
                <w:kern w:val="0"/>
                <w:sz w:val="20"/>
                <w:szCs w:val="20"/>
                <w:lang w:bidi="ar"/>
                <w14:textFill>
                  <w14:solidFill>
                    <w14:schemeClr w14:val="tx1">
                      <w14:lumMod w14:val="95000"/>
                      <w14:lumOff w14:val="5000"/>
                    </w14:schemeClr>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vMerge w:val="restart"/>
            <w:tcBorders>
              <w:tl2br w:val="nil"/>
              <w:tr2bl w:val="nil"/>
            </w:tcBorders>
            <w:vAlign w:val="center"/>
          </w:tcPr>
          <w:p>
            <w:pPr>
              <w:keepNext w:val="0"/>
              <w:keepLines w:val="0"/>
              <w:pageBreakBefore w:val="0"/>
              <w:widowControl/>
              <w:shd w:val="clear"/>
              <w:topLinePunct w:val="0"/>
              <w:bidi w:val="0"/>
              <w:spacing w:line="360" w:lineRule="auto"/>
              <w:jc w:val="center"/>
              <w:textAlignment w:val="center"/>
              <w:rPr>
                <w:rFonts w:hint="default"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具体修改建议</w:t>
            </w:r>
          </w:p>
        </w:tc>
        <w:tc>
          <w:tcPr>
            <w:tcW w:w="7214" w:type="dxa"/>
            <w:gridSpan w:val="3"/>
            <w:tcBorders>
              <w:tl2br w:val="nil"/>
              <w:tr2bl w:val="nil"/>
            </w:tcBorders>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需修改章节</w:t>
            </w:r>
            <w:r>
              <w:rPr>
                <w:rFonts w:ascii="Times New Roman" w:hAnsi="Times New Roman" w:eastAsia="Segoe UI" w:cs="Times New Roman"/>
                <w:color w:val="0F1115"/>
                <w:sz w:val="18"/>
                <w:szCs w:val="18"/>
                <w:shd w:val="clear" w:color="auto" w:fill="FFFFFF"/>
              </w:rPr>
              <w:t>（请写明标准章节号或名称）</w:t>
            </w: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700" w:type="dxa"/>
            <w:vMerge w:val="continue"/>
            <w:tcBorders>
              <w:tl2br w:val="nil"/>
              <w:tr2bl w:val="nil"/>
            </w:tcBorders>
            <w:vAlign w:val="center"/>
          </w:tcPr>
          <w:p>
            <w:pPr>
              <w:keepNext w:val="0"/>
              <w:keepLines w:val="0"/>
              <w:pageBreakBefore w:val="0"/>
              <w:shd w:val="clear"/>
              <w:topLinePunct w:val="0"/>
              <w:bidi w:val="0"/>
              <w:spacing w:line="360" w:lineRule="auto"/>
              <w:jc w:val="center"/>
              <w:rPr>
                <w:rFonts w:hint="default" w:ascii="Times New Roman" w:hAnsi="Times New Roman" w:cs="Times New Roman"/>
                <w:color w:val="0D0D0D" w:themeColor="text1" w:themeTint="F2"/>
                <w:sz w:val="20"/>
                <w:szCs w:val="20"/>
                <w14:textFill>
                  <w14:solidFill>
                    <w14:schemeClr w14:val="tx1">
                      <w14:lumMod w14:val="95000"/>
                      <w14:lumOff w14:val="5000"/>
                    </w14:schemeClr>
                  </w14:solidFill>
                </w14:textFill>
              </w:rPr>
            </w:pPr>
          </w:p>
        </w:tc>
        <w:tc>
          <w:tcPr>
            <w:tcW w:w="7214" w:type="dxa"/>
            <w:gridSpan w:val="3"/>
            <w:tcBorders>
              <w:tl2br w:val="nil"/>
              <w:tr2bl w:val="nil"/>
            </w:tcBorders>
            <w:noWrap/>
            <w:vAlign w:val="center"/>
          </w:tcPr>
          <w:p>
            <w:pPr>
              <w:keepNext w:val="0"/>
              <w:keepLines w:val="0"/>
              <w:pageBreakBefore w:val="0"/>
              <w:widowControl/>
              <w:shd w:val="clear"/>
              <w:topLinePunct w:val="0"/>
              <w:bidi w:val="0"/>
              <w:spacing w:line="360" w:lineRule="auto"/>
              <w:jc w:val="left"/>
              <w:textAlignment w:val="center"/>
              <w:rPr>
                <w:rFonts w:hint="default" w:ascii="Times New Roman" w:hAnsi="Times New Roman" w:cs="Times New Roman"/>
                <w:color w:val="0D0D0D" w:themeColor="text1" w:themeTint="F2"/>
                <w:sz w:val="20"/>
                <w:szCs w:val="2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0"/>
                <w:szCs w:val="20"/>
                <w:lang w:bidi="ar"/>
                <w14:textFill>
                  <w14:solidFill>
                    <w14:schemeClr w14:val="tx1">
                      <w14:lumMod w14:val="95000"/>
                      <w14:lumOff w14:val="5000"/>
                    </w14:schemeClr>
                  </w14:solidFill>
                </w14:textFill>
              </w:rPr>
              <w:t>具体修改意见：</w:t>
            </w:r>
          </w:p>
        </w:tc>
      </w:tr>
    </w:tbl>
    <w:p>
      <w:pPr>
        <w:keepNext w:val="0"/>
        <w:keepLines w:val="0"/>
        <w:pageBreakBefore w:val="0"/>
        <w:shd w:val="clear"/>
        <w:topLinePunct w:val="0"/>
        <w:bidi w:val="0"/>
        <w:spacing w:line="360" w:lineRule="auto"/>
        <w:ind w:firstLine="400" w:firstLineChars="200"/>
        <w:jc w:val="left"/>
        <w:rPr>
          <w:rFonts w:hint="default" w:ascii="Times New Roman" w:hAnsi="Times New Roman" w:cs="Times New Roman"/>
          <w:color w:val="0D0D0D"/>
          <w:sz w:val="20"/>
          <w:szCs w:val="20"/>
        </w:rPr>
      </w:pPr>
      <w:r>
        <w:rPr>
          <w:rFonts w:hint="default" w:ascii="Times New Roman" w:hAnsi="Times New Roman" w:cs="Times New Roman"/>
          <w:color w:val="0D0D0D"/>
          <w:sz w:val="20"/>
          <w:szCs w:val="20"/>
        </w:rPr>
        <w:t>填表说明：为及时掌握标准实施情况，了解地方标准实施过程中存在的问题，并为标准复审提供科学依据，特制定《湖南省地方标准实施信息及意见反馈表》。可根据实际情况在表格中对应方框</w:t>
      </w:r>
      <w:r>
        <w:rPr>
          <w:rFonts w:hint="default" w:ascii="Times New Roman" w:hAnsi="Times New Roman" w:cs="Times New Roman"/>
          <w:color w:val="0D0D0D"/>
          <w:sz w:val="20"/>
          <w:szCs w:val="20"/>
          <w:lang w:eastAsia="zh-CN"/>
        </w:rPr>
        <w:t>打钩</w:t>
      </w:r>
      <w:r>
        <w:rPr>
          <w:rFonts w:hint="default" w:ascii="Times New Roman" w:hAnsi="Times New Roman" w:cs="Times New Roman"/>
          <w:color w:val="0D0D0D"/>
          <w:sz w:val="20"/>
          <w:szCs w:val="20"/>
        </w:rPr>
        <w:t>，有需要文字说明的反馈意见可在相应位置进行文字描述，也可另附页。</w:t>
      </w:r>
    </w:p>
    <w:p>
      <w:pPr>
        <w:keepNext w:val="0"/>
        <w:keepLines w:val="0"/>
        <w:pageBreakBefore w:val="0"/>
        <w:shd w:val="clear"/>
        <w:topLinePunct w:val="0"/>
        <w:bidi w:val="0"/>
        <w:spacing w:line="360" w:lineRule="auto"/>
        <w:ind w:firstLine="400" w:firstLineChars="200"/>
        <w:jc w:val="center"/>
        <w:rPr>
          <w:rFonts w:hint="eastAsia" w:ascii="Times New Roman" w:hAnsi="Times New Roman" w:eastAsia="宋体" w:cs="Times New Roman"/>
          <w:color w:val="0D0D0D"/>
          <w:sz w:val="20"/>
          <w:szCs w:val="20"/>
          <w:lang w:eastAsia="zh-CN"/>
        </w:rPr>
      </w:pPr>
      <w:r>
        <w:rPr>
          <w:rFonts w:hint="eastAsia" w:ascii="Times New Roman" w:hAnsi="Times New Roman" w:cs="Times New Roman"/>
          <w:color w:val="0D0D0D"/>
          <w:sz w:val="20"/>
          <w:szCs w:val="20"/>
          <w:lang w:eastAsia="zh-CN"/>
        </w:rPr>
        <w:t>——————</w:t>
      </w:r>
      <w:bookmarkStart w:id="74" w:name="_GoBack"/>
      <w:bookmarkEnd w:id="74"/>
    </w:p>
    <w:sectPr>
      <w:pgSz w:w="11906" w:h="16838"/>
      <w:pgMar w:top="567"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8"/>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egoe UI Symbol">
    <w:altName w:val="Noto Sans"/>
    <w:panose1 w:val="020B0502040204020203"/>
    <w:charset w:val="00"/>
    <w:family w:val="swiss"/>
    <w:pitch w:val="default"/>
    <w:sig w:usb0="00000000" w:usb1="00000000" w:usb2="00040000" w:usb3="04000000" w:csb0="00000001" w:csb1="40000000"/>
  </w:font>
  <w:font w:name="Segoe UI">
    <w:altName w:val="Noto Naskh Arabic"/>
    <w:panose1 w:val="020B0502040204020203"/>
    <w:charset w:val="00"/>
    <w:family w:val="swiss"/>
    <w:pitch w:val="default"/>
    <w:sig w:usb0="00000000" w:usb1="00000000"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汉仪中宋简">
    <w:panose1 w:val="02010600000101010101"/>
    <w:charset w:val="86"/>
    <w:family w:val="auto"/>
    <w:pitch w:val="default"/>
    <w:sig w:usb0="00000001" w:usb1="080E0800" w:usb2="00000002" w:usb3="00000000" w:csb0="00040000" w:csb1="00000000"/>
  </w:font>
  <w:font w:name="Noto Naskh Arabic">
    <w:panose1 w:val="020B0502040504020204"/>
    <w:charset w:val="00"/>
    <w:family w:val="auto"/>
    <w:pitch w:val="default"/>
    <w:sig w:usb0="00002000" w:usb1="80000000" w:usb2="00000008" w:usb3="00000000" w:csb0="00000041" w:csb1="00080000"/>
  </w:font>
  <w:font w:name="Noto Sans">
    <w:panose1 w:val="020B0502040504020204"/>
    <w:charset w:val="00"/>
    <w:family w:val="auto"/>
    <w:pitch w:val="default"/>
    <w:sig w:usb0="E00002FF" w:usb1="00000000" w:usb2="00000000" w:usb3="00000000" w:csb0="2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11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7</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fldChar w:fldCharType="begin"/>
    </w:r>
    <w:r>
      <w:instrText xml:space="preserve"> PAGE   \* MERGEFORMAT \* MERGEFORMAT </w:instrText>
    </w:r>
    <w:r>
      <w:fldChar w:fldCharType="separate"/>
    </w:r>
    <w: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rPr>
        <w:rFonts w:hint="eastAsia"/>
      </w:rPr>
    </w:pPr>
    <w:r>
      <w:fldChar w:fldCharType="begin"/>
    </w:r>
    <w:r>
      <w:instrText xml:space="preserve"> STYLEREF  标准文件_文件编号  \* MERGEFORMAT </w:instrText>
    </w:r>
    <w:r>
      <w:fldChar w:fldCharType="separate"/>
    </w:r>
    <w:r>
      <w:t>DB 43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right"/>
    </w:pPr>
    <w:r>
      <w:fldChar w:fldCharType="begin"/>
    </w:r>
    <w:r>
      <w:instrText xml:space="preserve"> STYLEREF  标准文件_文件编号  \* MERGEFORMAT </w:instrText>
    </w:r>
    <w:r>
      <w:fldChar w:fldCharType="separate"/>
    </w:r>
    <w:r>
      <w:t>DB 43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DB 43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r>
      <w:fldChar w:fldCharType="begin"/>
    </w:r>
    <w:r>
      <w:instrText xml:space="preserve"> STYLEREF  标准文件_文件编号 \* MERGEFORMAT </w:instrText>
    </w:r>
    <w:r>
      <w:fldChar w:fldCharType="separate"/>
    </w:r>
    <w:r>
      <w:t>DB 43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2976" w:firstLine="0"/>
      </w:pPr>
      <w:rPr>
        <w:rFonts w:hint="eastAsia" w:ascii="黑体" w:eastAsia="黑体"/>
        <w:b w:val="0"/>
        <w:i w:val="0"/>
        <w:sz w:val="21"/>
      </w:rPr>
    </w:lvl>
    <w:lvl w:ilvl="2" w:tentative="0">
      <w:start w:val="1"/>
      <w:numFmt w:val="decimal"/>
      <w:pStyle w:val="109"/>
      <w:suff w:val="nothing"/>
      <w:lvlText w:val="%1%2.%3　"/>
      <w:lvlJc w:val="left"/>
      <w:pPr>
        <w:ind w:left="1701"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5244" w:firstLine="0"/>
      </w:pPr>
      <w:rPr>
        <w:rFonts w:hint="eastAsia" w:ascii="黑体" w:eastAsia="黑体"/>
        <w:b w:val="0"/>
        <w:i w:val="0"/>
        <w:sz w:val="21"/>
      </w:rPr>
    </w:lvl>
    <w:lvl w:ilvl="4" w:tentative="0">
      <w:start w:val="1"/>
      <w:numFmt w:val="decimal"/>
      <w:pStyle w:val="98"/>
      <w:suff w:val="nothing"/>
      <w:lvlText w:val="%1%2.%3.%4.%5　"/>
      <w:lvlJc w:val="left"/>
      <w:pPr>
        <w:ind w:left="4394"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dit="forms" w:enforcement="0"/>
  <w:defaultTabStop w:val="420"/>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172A2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47F67"/>
    <w:rsid w:val="000503AA"/>
    <w:rsid w:val="000506A1"/>
    <w:rsid w:val="000515DD"/>
    <w:rsid w:val="0005265A"/>
    <w:rsid w:val="000539DD"/>
    <w:rsid w:val="00053BD3"/>
    <w:rsid w:val="000556ED"/>
    <w:rsid w:val="00055B8B"/>
    <w:rsid w:val="00055FE2"/>
    <w:rsid w:val="0005616F"/>
    <w:rsid w:val="00060C2E"/>
    <w:rsid w:val="00061033"/>
    <w:rsid w:val="000619E9"/>
    <w:rsid w:val="000622D4"/>
    <w:rsid w:val="0006357D"/>
    <w:rsid w:val="000638B0"/>
    <w:rsid w:val="00067F1E"/>
    <w:rsid w:val="00071CC0"/>
    <w:rsid w:val="00072F71"/>
    <w:rsid w:val="00073C8C"/>
    <w:rsid w:val="00075F7D"/>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6BE"/>
    <w:rsid w:val="000B1FF2"/>
    <w:rsid w:val="000B3CDA"/>
    <w:rsid w:val="000B4511"/>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7E9"/>
    <w:rsid w:val="00101E80"/>
    <w:rsid w:val="00104926"/>
    <w:rsid w:val="00113B1E"/>
    <w:rsid w:val="00116938"/>
    <w:rsid w:val="0011711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2E38"/>
    <w:rsid w:val="001630AC"/>
    <w:rsid w:val="001642FA"/>
    <w:rsid w:val="001649EB"/>
    <w:rsid w:val="00164BAF"/>
    <w:rsid w:val="00164FA8"/>
    <w:rsid w:val="00165065"/>
    <w:rsid w:val="00165434"/>
    <w:rsid w:val="0016580B"/>
    <w:rsid w:val="00165F49"/>
    <w:rsid w:val="001660C2"/>
    <w:rsid w:val="00166B88"/>
    <w:rsid w:val="0016770A"/>
    <w:rsid w:val="00170804"/>
    <w:rsid w:val="001708E9"/>
    <w:rsid w:val="0017340B"/>
    <w:rsid w:val="00173FB1"/>
    <w:rsid w:val="00176DFD"/>
    <w:rsid w:val="001852C9"/>
    <w:rsid w:val="00185E16"/>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0BF7"/>
    <w:rsid w:val="0021363A"/>
    <w:rsid w:val="002142EA"/>
    <w:rsid w:val="002204BB"/>
    <w:rsid w:val="00221B79"/>
    <w:rsid w:val="00221C6B"/>
    <w:rsid w:val="002253A1"/>
    <w:rsid w:val="00225CF8"/>
    <w:rsid w:val="0022794E"/>
    <w:rsid w:val="00233D64"/>
    <w:rsid w:val="0023482A"/>
    <w:rsid w:val="002359CB"/>
    <w:rsid w:val="0023692A"/>
    <w:rsid w:val="00241398"/>
    <w:rsid w:val="00243540"/>
    <w:rsid w:val="0024497B"/>
    <w:rsid w:val="0024515B"/>
    <w:rsid w:val="00246021"/>
    <w:rsid w:val="0024666E"/>
    <w:rsid w:val="00247F52"/>
    <w:rsid w:val="00250B25"/>
    <w:rsid w:val="00250BBE"/>
    <w:rsid w:val="002515C2"/>
    <w:rsid w:val="0025194F"/>
    <w:rsid w:val="0026137D"/>
    <w:rsid w:val="0026148A"/>
    <w:rsid w:val="00262696"/>
    <w:rsid w:val="00263D25"/>
    <w:rsid w:val="002643C3"/>
    <w:rsid w:val="00264A0C"/>
    <w:rsid w:val="00265D65"/>
    <w:rsid w:val="00266EEB"/>
    <w:rsid w:val="00267EF4"/>
    <w:rsid w:val="00270CB8"/>
    <w:rsid w:val="00272B08"/>
    <w:rsid w:val="002806C1"/>
    <w:rsid w:val="00281BB8"/>
    <w:rsid w:val="00281E9E"/>
    <w:rsid w:val="00282405"/>
    <w:rsid w:val="00283875"/>
    <w:rsid w:val="00285170"/>
    <w:rsid w:val="00285361"/>
    <w:rsid w:val="00292D60"/>
    <w:rsid w:val="00293B30"/>
    <w:rsid w:val="00294D34"/>
    <w:rsid w:val="00294E3B"/>
    <w:rsid w:val="00296193"/>
    <w:rsid w:val="00296C66"/>
    <w:rsid w:val="00296EBE"/>
    <w:rsid w:val="0029737C"/>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7F3"/>
    <w:rsid w:val="002D79AC"/>
    <w:rsid w:val="002E039D"/>
    <w:rsid w:val="002E4D5A"/>
    <w:rsid w:val="002E6326"/>
    <w:rsid w:val="002F30E0"/>
    <w:rsid w:val="002F35E4"/>
    <w:rsid w:val="002F3730"/>
    <w:rsid w:val="002F38E1"/>
    <w:rsid w:val="002F7AF6"/>
    <w:rsid w:val="00300D46"/>
    <w:rsid w:val="00300E63"/>
    <w:rsid w:val="00302F5F"/>
    <w:rsid w:val="0030441D"/>
    <w:rsid w:val="00306063"/>
    <w:rsid w:val="00313B85"/>
    <w:rsid w:val="00317988"/>
    <w:rsid w:val="003221B4"/>
    <w:rsid w:val="0032258D"/>
    <w:rsid w:val="00322E62"/>
    <w:rsid w:val="00324D13"/>
    <w:rsid w:val="00324EDD"/>
    <w:rsid w:val="00325C97"/>
    <w:rsid w:val="003266D0"/>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474"/>
    <w:rsid w:val="003705F4"/>
    <w:rsid w:val="00370D58"/>
    <w:rsid w:val="00371316"/>
    <w:rsid w:val="00376713"/>
    <w:rsid w:val="00381815"/>
    <w:rsid w:val="003819AF"/>
    <w:rsid w:val="003820E9"/>
    <w:rsid w:val="003823A0"/>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2F9E"/>
    <w:rsid w:val="003B5BF0"/>
    <w:rsid w:val="003B60BF"/>
    <w:rsid w:val="003B6BE3"/>
    <w:rsid w:val="003C010C"/>
    <w:rsid w:val="003C0A6C"/>
    <w:rsid w:val="003C14F8"/>
    <w:rsid w:val="003C5A43"/>
    <w:rsid w:val="003D0519"/>
    <w:rsid w:val="003D0FF6"/>
    <w:rsid w:val="003D262C"/>
    <w:rsid w:val="003D6D61"/>
    <w:rsid w:val="003D7265"/>
    <w:rsid w:val="003E091D"/>
    <w:rsid w:val="003E1270"/>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1CA2"/>
    <w:rsid w:val="00432DAA"/>
    <w:rsid w:val="00434305"/>
    <w:rsid w:val="00435DF7"/>
    <w:rsid w:val="0043660B"/>
    <w:rsid w:val="0044083F"/>
    <w:rsid w:val="00440F8E"/>
    <w:rsid w:val="00441AE7"/>
    <w:rsid w:val="004422E3"/>
    <w:rsid w:val="00445574"/>
    <w:rsid w:val="00445BA9"/>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4BA3"/>
    <w:rsid w:val="004A12DF"/>
    <w:rsid w:val="004A1BA8"/>
    <w:rsid w:val="004A4B57"/>
    <w:rsid w:val="004A63FA"/>
    <w:rsid w:val="004B0272"/>
    <w:rsid w:val="004B2701"/>
    <w:rsid w:val="004B2E1B"/>
    <w:rsid w:val="004B3AA8"/>
    <w:rsid w:val="004B3E93"/>
    <w:rsid w:val="004C1FBC"/>
    <w:rsid w:val="004C3F1D"/>
    <w:rsid w:val="004C44CC"/>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6DD"/>
    <w:rsid w:val="004E67C0"/>
    <w:rsid w:val="004E79D4"/>
    <w:rsid w:val="004F0380"/>
    <w:rsid w:val="004F2C3F"/>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BC5"/>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66297"/>
    <w:rsid w:val="00573D9E"/>
    <w:rsid w:val="005801E3"/>
    <w:rsid w:val="00581802"/>
    <w:rsid w:val="005836A8"/>
    <w:rsid w:val="00583783"/>
    <w:rsid w:val="0058409C"/>
    <w:rsid w:val="00584262"/>
    <w:rsid w:val="00585F64"/>
    <w:rsid w:val="00586630"/>
    <w:rsid w:val="00586C16"/>
    <w:rsid w:val="005873C9"/>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0C13"/>
    <w:rsid w:val="005E2335"/>
    <w:rsid w:val="005E34CA"/>
    <w:rsid w:val="005E3C18"/>
    <w:rsid w:val="005E6812"/>
    <w:rsid w:val="005E7881"/>
    <w:rsid w:val="005E78E0"/>
    <w:rsid w:val="005F0D9C"/>
    <w:rsid w:val="005F284E"/>
    <w:rsid w:val="006015CE"/>
    <w:rsid w:val="00604784"/>
    <w:rsid w:val="00606419"/>
    <w:rsid w:val="00607D29"/>
    <w:rsid w:val="00612952"/>
    <w:rsid w:val="00614CC1"/>
    <w:rsid w:val="00615A9D"/>
    <w:rsid w:val="00617387"/>
    <w:rsid w:val="00617B8C"/>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0BE"/>
    <w:rsid w:val="00656D29"/>
    <w:rsid w:val="006640E5"/>
    <w:rsid w:val="006646F1"/>
    <w:rsid w:val="00664929"/>
    <w:rsid w:val="00664F62"/>
    <w:rsid w:val="006655E1"/>
    <w:rsid w:val="00672060"/>
    <w:rsid w:val="006721DC"/>
    <w:rsid w:val="00672BFD"/>
    <w:rsid w:val="00673DD9"/>
    <w:rsid w:val="006764DB"/>
    <w:rsid w:val="006770F4"/>
    <w:rsid w:val="00677A84"/>
    <w:rsid w:val="0068026D"/>
    <w:rsid w:val="00680A27"/>
    <w:rsid w:val="006816A4"/>
    <w:rsid w:val="006819B8"/>
    <w:rsid w:val="006840A6"/>
    <w:rsid w:val="006850CD"/>
    <w:rsid w:val="00685AAB"/>
    <w:rsid w:val="0069204A"/>
    <w:rsid w:val="00697994"/>
    <w:rsid w:val="006A07AA"/>
    <w:rsid w:val="006A25E5"/>
    <w:rsid w:val="006A2B46"/>
    <w:rsid w:val="006A336D"/>
    <w:rsid w:val="006A37B9"/>
    <w:rsid w:val="006A7A6A"/>
    <w:rsid w:val="006B0B03"/>
    <w:rsid w:val="006B2672"/>
    <w:rsid w:val="006B54BF"/>
    <w:rsid w:val="006B5F44"/>
    <w:rsid w:val="006B5F90"/>
    <w:rsid w:val="006B62E4"/>
    <w:rsid w:val="006C1BBA"/>
    <w:rsid w:val="006C2079"/>
    <w:rsid w:val="006C5A62"/>
    <w:rsid w:val="006C5D68"/>
    <w:rsid w:val="006C6976"/>
    <w:rsid w:val="006C6DD0"/>
    <w:rsid w:val="006C6FD6"/>
    <w:rsid w:val="006D04EA"/>
    <w:rsid w:val="006D16C4"/>
    <w:rsid w:val="006D3E96"/>
    <w:rsid w:val="006D4515"/>
    <w:rsid w:val="006D4BB1"/>
    <w:rsid w:val="006D5E8B"/>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16B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5DFB"/>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2D89"/>
    <w:rsid w:val="007C4593"/>
    <w:rsid w:val="007C5309"/>
    <w:rsid w:val="007C6069"/>
    <w:rsid w:val="007D06C4"/>
    <w:rsid w:val="007D0DDE"/>
    <w:rsid w:val="007D1352"/>
    <w:rsid w:val="007D2508"/>
    <w:rsid w:val="007D2705"/>
    <w:rsid w:val="007D346A"/>
    <w:rsid w:val="007D6518"/>
    <w:rsid w:val="007D76BD"/>
    <w:rsid w:val="007E0BF1"/>
    <w:rsid w:val="007E1BDC"/>
    <w:rsid w:val="007E6221"/>
    <w:rsid w:val="007F0ED8"/>
    <w:rsid w:val="007F0F63"/>
    <w:rsid w:val="007F4C48"/>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CEB"/>
    <w:rsid w:val="00823303"/>
    <w:rsid w:val="008233B2"/>
    <w:rsid w:val="00823A9F"/>
    <w:rsid w:val="00823C85"/>
    <w:rsid w:val="00824C94"/>
    <w:rsid w:val="00825138"/>
    <w:rsid w:val="008269DD"/>
    <w:rsid w:val="0082790D"/>
    <w:rsid w:val="00830621"/>
    <w:rsid w:val="0083348C"/>
    <w:rsid w:val="008373D3"/>
    <w:rsid w:val="008403A0"/>
    <w:rsid w:val="00840617"/>
    <w:rsid w:val="00840F84"/>
    <w:rsid w:val="00842A47"/>
    <w:rsid w:val="00843C13"/>
    <w:rsid w:val="008454F8"/>
    <w:rsid w:val="0085173A"/>
    <w:rsid w:val="008603CE"/>
    <w:rsid w:val="0086043B"/>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5EE7"/>
    <w:rsid w:val="00896DFF"/>
    <w:rsid w:val="0089762C"/>
    <w:rsid w:val="008A1074"/>
    <w:rsid w:val="008A1893"/>
    <w:rsid w:val="008A3215"/>
    <w:rsid w:val="008A57E6"/>
    <w:rsid w:val="008A6F81"/>
    <w:rsid w:val="008A769A"/>
    <w:rsid w:val="008B0C9C"/>
    <w:rsid w:val="008B166D"/>
    <w:rsid w:val="008B17F4"/>
    <w:rsid w:val="008B3615"/>
    <w:rsid w:val="008B4AC4"/>
    <w:rsid w:val="008B4BDC"/>
    <w:rsid w:val="008B4E68"/>
    <w:rsid w:val="008B50C8"/>
    <w:rsid w:val="008B5281"/>
    <w:rsid w:val="008B7E05"/>
    <w:rsid w:val="008C1797"/>
    <w:rsid w:val="008C219C"/>
    <w:rsid w:val="008C475E"/>
    <w:rsid w:val="008C619A"/>
    <w:rsid w:val="008D0CE8"/>
    <w:rsid w:val="008D1DBD"/>
    <w:rsid w:val="008D28B9"/>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02DE"/>
    <w:rsid w:val="009429D5"/>
    <w:rsid w:val="00942BF1"/>
    <w:rsid w:val="00945180"/>
    <w:rsid w:val="00945428"/>
    <w:rsid w:val="0094607B"/>
    <w:rsid w:val="00953604"/>
    <w:rsid w:val="0095496B"/>
    <w:rsid w:val="009610DC"/>
    <w:rsid w:val="00961490"/>
    <w:rsid w:val="0096381A"/>
    <w:rsid w:val="00965E04"/>
    <w:rsid w:val="009674AD"/>
    <w:rsid w:val="00970CDC"/>
    <w:rsid w:val="00971BBA"/>
    <w:rsid w:val="00976D54"/>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27688"/>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212"/>
    <w:rsid w:val="00A70B07"/>
    <w:rsid w:val="00A723F8"/>
    <w:rsid w:val="00A72C7D"/>
    <w:rsid w:val="00A77CCB"/>
    <w:rsid w:val="00A83D8D"/>
    <w:rsid w:val="00A8446B"/>
    <w:rsid w:val="00A8473F"/>
    <w:rsid w:val="00A862D6"/>
    <w:rsid w:val="00A8715E"/>
    <w:rsid w:val="00A8743D"/>
    <w:rsid w:val="00A9295B"/>
    <w:rsid w:val="00A93B09"/>
    <w:rsid w:val="00A952D7"/>
    <w:rsid w:val="00A963F7"/>
    <w:rsid w:val="00A96AD8"/>
    <w:rsid w:val="00AA052C"/>
    <w:rsid w:val="00AA1E45"/>
    <w:rsid w:val="00AA4286"/>
    <w:rsid w:val="00AA456B"/>
    <w:rsid w:val="00AA57F5"/>
    <w:rsid w:val="00AA672E"/>
    <w:rsid w:val="00AA6EC9"/>
    <w:rsid w:val="00AB28AE"/>
    <w:rsid w:val="00AB6309"/>
    <w:rsid w:val="00AB6C5F"/>
    <w:rsid w:val="00AB7129"/>
    <w:rsid w:val="00AC27A6"/>
    <w:rsid w:val="00AC30F7"/>
    <w:rsid w:val="00AC3A5A"/>
    <w:rsid w:val="00AC4D95"/>
    <w:rsid w:val="00AC5DF4"/>
    <w:rsid w:val="00AD00D7"/>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0AE"/>
    <w:rsid w:val="00B07242"/>
    <w:rsid w:val="00B10534"/>
    <w:rsid w:val="00B113DB"/>
    <w:rsid w:val="00B11D8A"/>
    <w:rsid w:val="00B12981"/>
    <w:rsid w:val="00B147DD"/>
    <w:rsid w:val="00B156FD"/>
    <w:rsid w:val="00B1711A"/>
    <w:rsid w:val="00B21A45"/>
    <w:rsid w:val="00B21F61"/>
    <w:rsid w:val="00B261F1"/>
    <w:rsid w:val="00B265BC"/>
    <w:rsid w:val="00B31FB1"/>
    <w:rsid w:val="00B33952"/>
    <w:rsid w:val="00B33C5E"/>
    <w:rsid w:val="00B342F4"/>
    <w:rsid w:val="00B34369"/>
    <w:rsid w:val="00B34DC2"/>
    <w:rsid w:val="00B36D58"/>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1930"/>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789"/>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063A4"/>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BE8"/>
    <w:rsid w:val="00C905FC"/>
    <w:rsid w:val="00C92D03"/>
    <w:rsid w:val="00C9319C"/>
    <w:rsid w:val="00C9435D"/>
    <w:rsid w:val="00C94DF2"/>
    <w:rsid w:val="00C96741"/>
    <w:rsid w:val="00C97C35"/>
    <w:rsid w:val="00CA2D1B"/>
    <w:rsid w:val="00CA375D"/>
    <w:rsid w:val="00CA662A"/>
    <w:rsid w:val="00CA7AFD"/>
    <w:rsid w:val="00CA7C3C"/>
    <w:rsid w:val="00CB0189"/>
    <w:rsid w:val="00CB0BA2"/>
    <w:rsid w:val="00CB1A42"/>
    <w:rsid w:val="00CB1B0C"/>
    <w:rsid w:val="00CB2C0B"/>
    <w:rsid w:val="00CB517D"/>
    <w:rsid w:val="00CC0312"/>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6"/>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43AB"/>
    <w:rsid w:val="00D25E37"/>
    <w:rsid w:val="00D2661A"/>
    <w:rsid w:val="00D26B30"/>
    <w:rsid w:val="00D27582"/>
    <w:rsid w:val="00D27EC4"/>
    <w:rsid w:val="00D32719"/>
    <w:rsid w:val="00D33333"/>
    <w:rsid w:val="00D352A2"/>
    <w:rsid w:val="00D40A2A"/>
    <w:rsid w:val="00D4162B"/>
    <w:rsid w:val="00D4514F"/>
    <w:rsid w:val="00D451E2"/>
    <w:rsid w:val="00D45E89"/>
    <w:rsid w:val="00D45E8D"/>
    <w:rsid w:val="00D466AE"/>
    <w:rsid w:val="00D4734F"/>
    <w:rsid w:val="00D51BF3"/>
    <w:rsid w:val="00D632CD"/>
    <w:rsid w:val="00D66846"/>
    <w:rsid w:val="00D675FB"/>
    <w:rsid w:val="00D71F25"/>
    <w:rsid w:val="00D72A9C"/>
    <w:rsid w:val="00D75114"/>
    <w:rsid w:val="00D75CE7"/>
    <w:rsid w:val="00D77031"/>
    <w:rsid w:val="00D77FF7"/>
    <w:rsid w:val="00D8137F"/>
    <w:rsid w:val="00D84941"/>
    <w:rsid w:val="00D84FA1"/>
    <w:rsid w:val="00D851F0"/>
    <w:rsid w:val="00D85595"/>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721"/>
    <w:rsid w:val="00DB38EE"/>
    <w:rsid w:val="00DB498B"/>
    <w:rsid w:val="00DB66CA"/>
    <w:rsid w:val="00DB6BCA"/>
    <w:rsid w:val="00DB73F7"/>
    <w:rsid w:val="00DC01BD"/>
    <w:rsid w:val="00DC0321"/>
    <w:rsid w:val="00DC3067"/>
    <w:rsid w:val="00DC370B"/>
    <w:rsid w:val="00DC5B90"/>
    <w:rsid w:val="00DD00FF"/>
    <w:rsid w:val="00DD0619"/>
    <w:rsid w:val="00DD07FB"/>
    <w:rsid w:val="00DD25C6"/>
    <w:rsid w:val="00DD3976"/>
    <w:rsid w:val="00DD4FE5"/>
    <w:rsid w:val="00DD54B0"/>
    <w:rsid w:val="00DD57EE"/>
    <w:rsid w:val="00DD6BCC"/>
    <w:rsid w:val="00DE0A4B"/>
    <w:rsid w:val="00DE1A95"/>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06E7"/>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18"/>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5471"/>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4848"/>
    <w:rsid w:val="00F56511"/>
    <w:rsid w:val="00F6194E"/>
    <w:rsid w:val="00F623AC"/>
    <w:rsid w:val="00F6412A"/>
    <w:rsid w:val="00F65893"/>
    <w:rsid w:val="00F66A4A"/>
    <w:rsid w:val="00F71E22"/>
    <w:rsid w:val="00F72142"/>
    <w:rsid w:val="00F72AE7"/>
    <w:rsid w:val="00F80B56"/>
    <w:rsid w:val="00F8308E"/>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A7954"/>
    <w:rsid w:val="00FA7CEC"/>
    <w:rsid w:val="00FB0CB9"/>
    <w:rsid w:val="00FB231D"/>
    <w:rsid w:val="00FB45F1"/>
    <w:rsid w:val="00FB4A72"/>
    <w:rsid w:val="00FB54E8"/>
    <w:rsid w:val="00FB7054"/>
    <w:rsid w:val="00FC17B7"/>
    <w:rsid w:val="00FC2CB7"/>
    <w:rsid w:val="00FC4090"/>
    <w:rsid w:val="00FC55B4"/>
    <w:rsid w:val="00FD00E6"/>
    <w:rsid w:val="00FD09A1"/>
    <w:rsid w:val="00FD2A7C"/>
    <w:rsid w:val="00FD33FB"/>
    <w:rsid w:val="00FD3DE3"/>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5252F3"/>
    <w:rsid w:val="01C67097"/>
    <w:rsid w:val="01DA23E3"/>
    <w:rsid w:val="01E77D9A"/>
    <w:rsid w:val="02C57078"/>
    <w:rsid w:val="0321400D"/>
    <w:rsid w:val="03FB22EE"/>
    <w:rsid w:val="042B7AD0"/>
    <w:rsid w:val="043554E0"/>
    <w:rsid w:val="051064F2"/>
    <w:rsid w:val="06100DA0"/>
    <w:rsid w:val="063B1BFC"/>
    <w:rsid w:val="067852B5"/>
    <w:rsid w:val="074A1D85"/>
    <w:rsid w:val="0916369D"/>
    <w:rsid w:val="09C05E7C"/>
    <w:rsid w:val="0A0868E6"/>
    <w:rsid w:val="0A1B5312"/>
    <w:rsid w:val="0A4776E7"/>
    <w:rsid w:val="0A9521C9"/>
    <w:rsid w:val="0B322898"/>
    <w:rsid w:val="0C3C461F"/>
    <w:rsid w:val="0D821F7D"/>
    <w:rsid w:val="0EB445B1"/>
    <w:rsid w:val="0EDA3CD0"/>
    <w:rsid w:val="0FFAB20A"/>
    <w:rsid w:val="10C36704"/>
    <w:rsid w:val="112D793E"/>
    <w:rsid w:val="11626184"/>
    <w:rsid w:val="13477178"/>
    <w:rsid w:val="13D15066"/>
    <w:rsid w:val="166C7DF1"/>
    <w:rsid w:val="16B00FC1"/>
    <w:rsid w:val="16CB4564"/>
    <w:rsid w:val="16D74CB7"/>
    <w:rsid w:val="17327C48"/>
    <w:rsid w:val="17EB38FB"/>
    <w:rsid w:val="18D92F68"/>
    <w:rsid w:val="198F1879"/>
    <w:rsid w:val="19B96190"/>
    <w:rsid w:val="19FD1FD0"/>
    <w:rsid w:val="1A40398C"/>
    <w:rsid w:val="1A8A011D"/>
    <w:rsid w:val="1A965611"/>
    <w:rsid w:val="1AA749A0"/>
    <w:rsid w:val="1B4B88BF"/>
    <w:rsid w:val="1C085913"/>
    <w:rsid w:val="1CF163A7"/>
    <w:rsid w:val="1DF75C3F"/>
    <w:rsid w:val="1E0C0EE7"/>
    <w:rsid w:val="1E7E40CF"/>
    <w:rsid w:val="1F334A54"/>
    <w:rsid w:val="1FF00B97"/>
    <w:rsid w:val="20873E14"/>
    <w:rsid w:val="209B621F"/>
    <w:rsid w:val="21674E89"/>
    <w:rsid w:val="21732B2B"/>
    <w:rsid w:val="21FC77D1"/>
    <w:rsid w:val="224D0523"/>
    <w:rsid w:val="233D098B"/>
    <w:rsid w:val="2445467B"/>
    <w:rsid w:val="249B7324"/>
    <w:rsid w:val="258836DB"/>
    <w:rsid w:val="260D1882"/>
    <w:rsid w:val="26467763"/>
    <w:rsid w:val="26545388"/>
    <w:rsid w:val="268D4E05"/>
    <w:rsid w:val="278919AE"/>
    <w:rsid w:val="27AC5CEC"/>
    <w:rsid w:val="2A880CDF"/>
    <w:rsid w:val="2B221F94"/>
    <w:rsid w:val="2BB05DAB"/>
    <w:rsid w:val="2C314569"/>
    <w:rsid w:val="2C9D2FAA"/>
    <w:rsid w:val="2CEF2311"/>
    <w:rsid w:val="2F6422F6"/>
    <w:rsid w:val="31EF6F01"/>
    <w:rsid w:val="327015F5"/>
    <w:rsid w:val="32CC2D9E"/>
    <w:rsid w:val="359A7184"/>
    <w:rsid w:val="36484E32"/>
    <w:rsid w:val="374675C3"/>
    <w:rsid w:val="39500F3E"/>
    <w:rsid w:val="3B132DE9"/>
    <w:rsid w:val="3B6759E8"/>
    <w:rsid w:val="3B8C57C0"/>
    <w:rsid w:val="3C942B7F"/>
    <w:rsid w:val="3CDE6017"/>
    <w:rsid w:val="3D7971B0"/>
    <w:rsid w:val="3EDF1C59"/>
    <w:rsid w:val="3F6B5FF2"/>
    <w:rsid w:val="40CF06B4"/>
    <w:rsid w:val="412C782A"/>
    <w:rsid w:val="41C21F3C"/>
    <w:rsid w:val="436037BB"/>
    <w:rsid w:val="44F3240C"/>
    <w:rsid w:val="45500A1F"/>
    <w:rsid w:val="45FE19DE"/>
    <w:rsid w:val="461B47BB"/>
    <w:rsid w:val="46476EB4"/>
    <w:rsid w:val="46A2233C"/>
    <w:rsid w:val="46AA2A58"/>
    <w:rsid w:val="47047D75"/>
    <w:rsid w:val="48396CD0"/>
    <w:rsid w:val="48C93817"/>
    <w:rsid w:val="49BC0A48"/>
    <w:rsid w:val="4AA252AA"/>
    <w:rsid w:val="4B2C53D8"/>
    <w:rsid w:val="4B7C7600"/>
    <w:rsid w:val="4BC73D0A"/>
    <w:rsid w:val="4CC56D84"/>
    <w:rsid w:val="4CE93591"/>
    <w:rsid w:val="4D317F76"/>
    <w:rsid w:val="4D504AE6"/>
    <w:rsid w:val="4DEF7347"/>
    <w:rsid w:val="4E5B4F82"/>
    <w:rsid w:val="4E606D65"/>
    <w:rsid w:val="4F363F69"/>
    <w:rsid w:val="513D396C"/>
    <w:rsid w:val="51C645DE"/>
    <w:rsid w:val="5215260D"/>
    <w:rsid w:val="526B217C"/>
    <w:rsid w:val="528137CD"/>
    <w:rsid w:val="52F97DCD"/>
    <w:rsid w:val="54E04959"/>
    <w:rsid w:val="54E55D5E"/>
    <w:rsid w:val="55973DFB"/>
    <w:rsid w:val="55A752CE"/>
    <w:rsid w:val="56A30136"/>
    <w:rsid w:val="56D976B4"/>
    <w:rsid w:val="56EA1F1B"/>
    <w:rsid w:val="578561DB"/>
    <w:rsid w:val="5871661E"/>
    <w:rsid w:val="58C6010C"/>
    <w:rsid w:val="58DF4D2A"/>
    <w:rsid w:val="58F201DB"/>
    <w:rsid w:val="5AE04290"/>
    <w:rsid w:val="5C773DD9"/>
    <w:rsid w:val="5D0D6309"/>
    <w:rsid w:val="5E5D50D2"/>
    <w:rsid w:val="5E912F6A"/>
    <w:rsid w:val="5F4A2385"/>
    <w:rsid w:val="601856F1"/>
    <w:rsid w:val="613E7392"/>
    <w:rsid w:val="61D33CF7"/>
    <w:rsid w:val="622540F5"/>
    <w:rsid w:val="628E1829"/>
    <w:rsid w:val="64BF757F"/>
    <w:rsid w:val="66373911"/>
    <w:rsid w:val="66486604"/>
    <w:rsid w:val="67D80874"/>
    <w:rsid w:val="68085A4C"/>
    <w:rsid w:val="697414BE"/>
    <w:rsid w:val="6AFC5C0F"/>
    <w:rsid w:val="6D085343"/>
    <w:rsid w:val="6E745C57"/>
    <w:rsid w:val="6EE0C3A6"/>
    <w:rsid w:val="6FB44BAA"/>
    <w:rsid w:val="70BB3D03"/>
    <w:rsid w:val="716C286F"/>
    <w:rsid w:val="73B52DFF"/>
    <w:rsid w:val="74C04E43"/>
    <w:rsid w:val="76841013"/>
    <w:rsid w:val="77BE6F2C"/>
    <w:rsid w:val="77FF0EA8"/>
    <w:rsid w:val="79A83226"/>
    <w:rsid w:val="7B7D1079"/>
    <w:rsid w:val="7D75BFB0"/>
    <w:rsid w:val="7D8A0E59"/>
    <w:rsid w:val="7E170A1C"/>
    <w:rsid w:val="7E325778"/>
    <w:rsid w:val="7E7F5392"/>
    <w:rsid w:val="7EAB4E7D"/>
    <w:rsid w:val="7F06530C"/>
    <w:rsid w:val="7FA71C0C"/>
    <w:rsid w:val="8F0DF976"/>
    <w:rsid w:val="8FBA3BC8"/>
    <w:rsid w:val="B9F7473D"/>
    <w:rsid w:val="BB47F62D"/>
    <w:rsid w:val="D7BFC622"/>
    <w:rsid w:val="F776E2BF"/>
    <w:rsid w:val="F77D07C3"/>
    <w:rsid w:val="FBFFA2D1"/>
    <w:rsid w:val="FF7B1B18"/>
    <w:rsid w:val="FFAFC62F"/>
    <w:rsid w:val="FFCA9A73"/>
    <w:rsid w:val="FFCF9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toc 8"/>
    <w:basedOn w:val="1"/>
    <w:next w:val="1"/>
    <w:unhideWhenUsed/>
    <w:qFormat/>
    <w:uiPriority w:val="39"/>
    <w:pPr>
      <w:adjustRightInd/>
      <w:spacing w:line="240" w:lineRule="auto"/>
      <w:ind w:left="2940" w:leftChars="1400"/>
    </w:pPr>
    <w:rPr>
      <w:rFonts w:asciiTheme="minorHAnsi" w:hAnsiTheme="minorHAnsi" w:eastAsiaTheme="minorEastAsia" w:cstheme="minorBidi"/>
      <w:szCs w:val="22"/>
      <w14:ligatures w14:val="standardContextual"/>
    </w:rPr>
  </w:style>
  <w:style w:type="paragraph" w:styleId="18">
    <w:name w:val="Balloon Text"/>
    <w:basedOn w:val="1"/>
    <w:link w:val="49"/>
    <w:semiHidden/>
    <w:unhideWhenUsed/>
    <w:qFormat/>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toc 9"/>
    <w:basedOn w:val="1"/>
    <w:next w:val="1"/>
    <w:unhideWhenUsed/>
    <w:qFormat/>
    <w:uiPriority w:val="39"/>
    <w:pPr>
      <w:adjustRightInd/>
      <w:spacing w:line="240" w:lineRule="auto"/>
      <w:ind w:left="3360" w:leftChars="1600"/>
    </w:pPr>
    <w:rPr>
      <w:rFonts w:asciiTheme="minorHAnsi" w:hAnsiTheme="minorHAnsi" w:eastAsiaTheme="minorEastAsia" w:cstheme="minorBidi"/>
      <w:szCs w:val="22"/>
      <w14:ligatures w14:val="standardContextual"/>
    </w:rPr>
  </w:style>
  <w:style w:type="paragraph" w:styleId="28">
    <w:name w:val="Normal (Web)"/>
    <w:basedOn w:val="1"/>
    <w:semiHidden/>
    <w:unhideWhenUsed/>
    <w:qFormat/>
    <w:uiPriority w:val="99"/>
    <w:pPr>
      <w:spacing w:beforeAutospacing="1" w:afterAutospacing="1"/>
      <w:jc w:val="left"/>
    </w:pPr>
    <w:rPr>
      <w:kern w:val="0"/>
      <w:sz w:val="24"/>
    </w:rPr>
  </w:style>
  <w:style w:type="paragraph" w:styleId="29">
    <w:name w:val="Title"/>
    <w:basedOn w:val="1"/>
    <w:link w:val="52"/>
    <w:qFormat/>
    <w:uiPriority w:val="0"/>
    <w:pPr>
      <w:spacing w:before="240" w:after="60"/>
      <w:jc w:val="center"/>
      <w:outlineLvl w:val="0"/>
    </w:pPr>
    <w:rPr>
      <w:rFonts w:ascii="Arial" w:hAnsi="Arial" w:cs="Arial"/>
      <w:b/>
      <w:bCs/>
      <w:sz w:val="32"/>
      <w:szCs w:val="32"/>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Emphasis"/>
    <w:qFormat/>
    <w:uiPriority w:val="20"/>
    <w:rPr>
      <w:i/>
      <w:iCs/>
    </w:rPr>
  </w:style>
  <w:style w:type="character" w:styleId="36">
    <w:name w:val="Hyperlink"/>
    <w:qFormat/>
    <w:uiPriority w:val="99"/>
    <w:rPr>
      <w:rFonts w:ascii="宋体" w:hAnsi="Times New Roman" w:eastAsia="宋体"/>
      <w:color w:val="auto"/>
      <w:spacing w:val="0"/>
      <w:w w:val="100"/>
      <w:position w:val="0"/>
      <w:sz w:val="21"/>
      <w:u w:val="none"/>
      <w:vertAlign w:val="baseline"/>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rFonts w:ascii="Times New Roman" w:hAnsi="Times New Roman" w:eastAsia="宋体" w:cs="Times New Roman"/>
      <w:b/>
      <w:bCs/>
      <w:kern w:val="44"/>
      <w:sz w:val="44"/>
      <w:szCs w:val="44"/>
    </w:rPr>
  </w:style>
  <w:style w:type="character" w:customStyle="1" w:styleId="39">
    <w:name w:val="标题 2 字符"/>
    <w:link w:val="3"/>
    <w:qFormat/>
    <w:uiPriority w:val="0"/>
    <w:rPr>
      <w:rFonts w:ascii="Arial" w:hAnsi="Arial" w:eastAsia="黑体" w:cs="Times New Roman"/>
      <w:b/>
      <w:bCs/>
      <w:sz w:val="32"/>
      <w:szCs w:val="32"/>
    </w:rPr>
  </w:style>
  <w:style w:type="character" w:customStyle="1" w:styleId="40">
    <w:name w:val="标题 3 字符"/>
    <w:link w:val="4"/>
    <w:qFormat/>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qFormat/>
    <w:uiPriority w:val="0"/>
    <w:rPr>
      <w:rFonts w:ascii="Times New Roman" w:hAnsi="Times New Roman" w:eastAsia="宋体" w:cs="Times New Roman"/>
      <w:b/>
      <w:bCs/>
      <w:sz w:val="28"/>
      <w:szCs w:val="28"/>
    </w:rPr>
  </w:style>
  <w:style w:type="character" w:customStyle="1" w:styleId="43">
    <w:name w:val="标题 6 字符"/>
    <w:link w:val="7"/>
    <w:qFormat/>
    <w:uiPriority w:val="0"/>
    <w:rPr>
      <w:rFonts w:ascii="Arial" w:hAnsi="Arial" w:eastAsia="黑体" w:cs="Times New Roman"/>
      <w:b/>
      <w:bCs/>
      <w:sz w:val="24"/>
      <w:szCs w:val="24"/>
    </w:rPr>
  </w:style>
  <w:style w:type="character" w:customStyle="1" w:styleId="44">
    <w:name w:val="标题 7 字符"/>
    <w:link w:val="8"/>
    <w:qFormat/>
    <w:uiPriority w:val="0"/>
    <w:rPr>
      <w:rFonts w:ascii="Times New Roman" w:hAnsi="Times New Roman" w:eastAsia="宋体" w:cs="Times New Roman"/>
      <w:b/>
      <w:bCs/>
      <w:sz w:val="24"/>
      <w:szCs w:val="24"/>
    </w:rPr>
  </w:style>
  <w:style w:type="character" w:customStyle="1" w:styleId="45">
    <w:name w:val="标题 8 字符"/>
    <w:link w:val="9"/>
    <w:qFormat/>
    <w:uiPriority w:val="0"/>
    <w:rPr>
      <w:rFonts w:ascii="Arial" w:hAnsi="Arial" w:eastAsia="黑体" w:cs="Times New Roman"/>
      <w:sz w:val="24"/>
      <w:szCs w:val="24"/>
    </w:rPr>
  </w:style>
  <w:style w:type="character" w:customStyle="1" w:styleId="46">
    <w:name w:val="标题 9 字符"/>
    <w:link w:val="10"/>
    <w:qFormat/>
    <w:uiPriority w:val="0"/>
    <w:rPr>
      <w:rFonts w:ascii="Arial" w:hAnsi="Arial" w:eastAsia="黑体" w:cs="Times New Roman"/>
      <w:szCs w:val="21"/>
    </w:rPr>
  </w:style>
  <w:style w:type="character" w:customStyle="1" w:styleId="47">
    <w:name w:val="页眉 字符"/>
    <w:link w:val="20"/>
    <w:qFormat/>
    <w:uiPriority w:val="99"/>
    <w:rPr>
      <w:rFonts w:ascii="Times New Roman" w:hAnsi="Times New Roman" w:eastAsia="宋体" w:cs="Times New Roman"/>
      <w:sz w:val="18"/>
      <w:szCs w:val="18"/>
    </w:rPr>
  </w:style>
  <w:style w:type="character" w:customStyle="1" w:styleId="48">
    <w:name w:val="页脚 字符"/>
    <w:link w:val="19"/>
    <w:qFormat/>
    <w:uiPriority w:val="99"/>
    <w:rPr>
      <w:rFonts w:ascii="宋体" w:hAnsi="Times New Roman" w:eastAsia="宋体" w:cs="Times New Roman"/>
      <w:sz w:val="18"/>
      <w:szCs w:val="18"/>
    </w:rPr>
  </w:style>
  <w:style w:type="character" w:customStyle="1" w:styleId="49">
    <w:name w:val="批注框文本 字符"/>
    <w:link w:val="18"/>
    <w:semiHidden/>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rPr>
  </w:style>
  <w:style w:type="character" w:customStyle="1" w:styleId="52">
    <w:name w:val="标题 字符"/>
    <w:link w:val="29"/>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Pr>
      <w:ind w:left="0"/>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3"/>
    <w:semiHidden/>
    <w:qFormat/>
    <w:uiPriority w:val="0"/>
    <w:rPr>
      <w:rFonts w:ascii="宋体" w:hAnsi="Times New Roman" w:eastAsia="宋体" w:cs="Times New Roman"/>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2"/>
    <w:semiHidden/>
    <w:qFormat/>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2"/>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vAnchor="page" w:hAnchor="page" w:x="1419" w:y="14097"/>
    </w:pPr>
  </w:style>
  <w:style w:type="paragraph" w:customStyle="1" w:styleId="198">
    <w:name w:val="其他实施日期"/>
    <w:basedOn w:val="158"/>
    <w:qFormat/>
    <w:uiPriority w:val="0"/>
    <w:pPr>
      <w:framePr w:w="3997" w:h="471" w:hRule="exact" w:vSpace="181" w:vAnchor="page" w:hAnchor="page" w:x="7089" w:y="14097"/>
    </w:pPr>
  </w:style>
  <w:style w:type="paragraph" w:customStyle="1" w:styleId="199">
    <w:name w:val="标准文件_文件编号"/>
    <w:basedOn w:val="6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next w:val="60"/>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2"/>
    <w:qFormat/>
    <w:uiPriority w:val="0"/>
    <w:rPr>
      <w:rFonts w:ascii="黑体" w:eastAsia="黑体"/>
      <w:spacing w:val="85"/>
      <w:w w:val="100"/>
      <w:position w:val="3"/>
      <w:sz w:val="28"/>
      <w:szCs w:val="28"/>
    </w:rPr>
  </w:style>
  <w:style w:type="character" w:customStyle="1" w:styleId="234">
    <w:name w:val="未处理的提及1"/>
    <w:basedOn w:val="32"/>
    <w:semiHidden/>
    <w:unhideWhenUsed/>
    <w:qFormat/>
    <w:uiPriority w:val="99"/>
    <w:rPr>
      <w:color w:val="605E5C"/>
      <w:shd w:val="clear" w:color="auto" w:fill="E1DFDD"/>
    </w:rPr>
  </w:style>
  <w:style w:type="character" w:customStyle="1" w:styleId="235">
    <w:name w:val="NormalCharacter"/>
    <w:basedOn w:val="32"/>
    <w:qFormat/>
    <w:uiPriority w:val="0"/>
    <w:rPr>
      <w:rFonts w:ascii="Times New Roman" w:hAnsi="Times New Roman" w:eastAsia="宋体"/>
    </w:rPr>
  </w:style>
  <w:style w:type="paragraph" w:customStyle="1" w:styleId="236">
    <w:name w:val="Revision"/>
    <w:hidden/>
    <w:unhideWhenUsed/>
    <w:qFormat/>
    <w:uiPriority w:val="99"/>
    <w:rPr>
      <w:rFonts w:ascii="Calibri" w:hAnsi="Calibri" w:eastAsia="宋体" w:cs="Times New Roman"/>
      <w:kern w:val="2"/>
      <w:sz w:val="21"/>
      <w:szCs w:val="21"/>
      <w:lang w:val="en-US" w:eastAsia="zh-CN" w:bidi="ar-SA"/>
    </w:rPr>
  </w:style>
  <w:style w:type="character" w:customStyle="1" w:styleId="237">
    <w:name w:val="font11"/>
    <w:basedOn w:val="32"/>
    <w:qFormat/>
    <w:uiPriority w:val="0"/>
    <w:rPr>
      <w:rFonts w:hint="eastAsia" w:ascii="宋体" w:hAnsi="宋体" w:eastAsia="宋体" w:cs="宋体"/>
      <w:color w:val="0F1115"/>
      <w:sz w:val="23"/>
      <w:szCs w:val="23"/>
      <w:u w:val="none"/>
    </w:rPr>
  </w:style>
  <w:style w:type="character" w:customStyle="1" w:styleId="238">
    <w:name w:val="font51"/>
    <w:basedOn w:val="32"/>
    <w:qFormat/>
    <w:uiPriority w:val="0"/>
    <w:rPr>
      <w:rFonts w:hint="eastAsia" w:ascii="宋体" w:hAnsi="宋体" w:eastAsia="宋体" w:cs="宋体"/>
      <w:color w:val="0F1115"/>
      <w:sz w:val="22"/>
      <w:szCs w:val="22"/>
      <w:u w:val="none"/>
    </w:rPr>
  </w:style>
  <w:style w:type="character" w:customStyle="1" w:styleId="239">
    <w:name w:val="font21"/>
    <w:basedOn w:val="32"/>
    <w:qFormat/>
    <w:uiPriority w:val="0"/>
    <w:rPr>
      <w:rFonts w:hint="default" w:ascii="Times New Roman" w:hAnsi="Times New Roman" w:cs="Times New Roman"/>
      <w:color w:val="0F1115"/>
      <w:sz w:val="23"/>
      <w:szCs w:val="23"/>
      <w:u w:val="none"/>
    </w:rPr>
  </w:style>
  <w:style w:type="character" w:customStyle="1" w:styleId="240">
    <w:name w:val="font31"/>
    <w:basedOn w:val="32"/>
    <w:qFormat/>
    <w:uiPriority w:val="0"/>
    <w:rPr>
      <w:rFonts w:hint="default" w:ascii="Times New Roman" w:hAnsi="Times New Roman" w:cs="Times New Roman"/>
      <w:color w:val="0F1115"/>
      <w:sz w:val="22"/>
      <w:szCs w:val="22"/>
      <w:u w:val="none"/>
    </w:rPr>
  </w:style>
  <w:style w:type="character" w:customStyle="1" w:styleId="241">
    <w:name w:val="font01"/>
    <w:basedOn w:val="3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image" Target="media/image1.tiff"/><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893DDE0AF2F4A6396EC363A8E12CB20"/>
        <w:style w:val=""/>
        <w:category>
          <w:name w:val="常规"/>
          <w:gallery w:val="placeholder"/>
        </w:category>
        <w:types>
          <w:type w:val="bbPlcHdr"/>
        </w:types>
        <w:behaviors>
          <w:behavior w:val="content"/>
        </w:behaviors>
        <w:description w:val=""/>
        <w:guid w:val="{0B8F1238-089B-4800-8C98-17B04CB80A65}"/>
      </w:docPartPr>
      <w:docPartBody>
        <w:p>
          <w:pPr>
            <w:pStyle w:val="5"/>
            <w:rPr>
              <w:rFonts w:hint="eastAsia"/>
            </w:rPr>
          </w:pPr>
          <w:r>
            <w:rPr>
              <w:rStyle w:val="4"/>
              <w:rFonts w:hint="eastAsia"/>
            </w:rPr>
            <w:t>单击或点击此处输入文字。</w:t>
          </w:r>
        </w:p>
      </w:docPartBody>
    </w:docPart>
    <w:docPart>
      <w:docPartPr>
        <w:name w:val="95A0DD623FE54BBA8BE485EEDB97F2A3"/>
        <w:style w:val=""/>
        <w:category>
          <w:name w:val="常规"/>
          <w:gallery w:val="placeholder"/>
        </w:category>
        <w:types>
          <w:type w:val="bbPlcHdr"/>
        </w:types>
        <w:behaviors>
          <w:behavior w:val="content"/>
        </w:behaviors>
        <w:description w:val=""/>
        <w:guid w:val="{25655B6B-1E8B-4292-A105-C2DB03010C5F}"/>
      </w:docPartPr>
      <w:docPartBody>
        <w:p>
          <w:pPr>
            <w:pStyle w:val="7"/>
            <w:rPr>
              <w:rFonts w:hint="eastAsia"/>
            </w:rPr>
          </w:pPr>
          <w:r>
            <w:rPr>
              <w:rStyle w:val="4"/>
              <w:rFonts w:hint="eastAsia"/>
            </w:rPr>
            <w:t>选择一项。</w:t>
          </w:r>
        </w:p>
      </w:docPartBody>
    </w:docPart>
    <w:docPart>
      <w:docPartPr>
        <w:name w:val="{6c4a30ba-2472-4c2a-ba22-5f92d2d6df99}"/>
        <w:style w:val=""/>
        <w:category>
          <w:name w:val="常规"/>
          <w:gallery w:val="placeholder"/>
        </w:category>
        <w:types>
          <w:type w:val="bbPlcHdr"/>
        </w:types>
        <w:behaviors>
          <w:behavior w:val="content"/>
        </w:behaviors>
        <w:description w:val=""/>
        <w:guid w:val="{6c4a30ba-2472-4c2a-ba22-5f92d2d6df99}"/>
      </w:docPartPr>
      <w:docPartBody>
        <w:p>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汉仪仿宋S">
    <w:panose1 w:val="00020600040101000101"/>
    <w:charset w:val="86"/>
    <w:family w:val="auto"/>
    <w:pitch w:val="default"/>
    <w:sig w:usb0="A00002BF" w:usb1="38CF7CFA" w:usb2="00000016" w:usb3="00000000" w:csb0="0004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249"/>
    <w:rsid w:val="00114372"/>
    <w:rsid w:val="0013444B"/>
    <w:rsid w:val="00250F32"/>
    <w:rsid w:val="002942F6"/>
    <w:rsid w:val="00377963"/>
    <w:rsid w:val="00570CC4"/>
    <w:rsid w:val="0069204A"/>
    <w:rsid w:val="00697994"/>
    <w:rsid w:val="006D5E8B"/>
    <w:rsid w:val="006E773E"/>
    <w:rsid w:val="007A6066"/>
    <w:rsid w:val="008540DF"/>
    <w:rsid w:val="008D1DBD"/>
    <w:rsid w:val="008E5CE9"/>
    <w:rsid w:val="00B44249"/>
    <w:rsid w:val="00B92C4E"/>
    <w:rsid w:val="00BA7789"/>
    <w:rsid w:val="00BF2065"/>
    <w:rsid w:val="00C063A4"/>
    <w:rsid w:val="00C065C0"/>
    <w:rsid w:val="00C26BC4"/>
    <w:rsid w:val="00C47407"/>
    <w:rsid w:val="00C97C35"/>
    <w:rsid w:val="00D8137F"/>
    <w:rsid w:val="00DB2721"/>
    <w:rsid w:val="00F86D42"/>
    <w:rsid w:val="00FD3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893DDE0AF2F4A6396EC363A8E12CB20"/>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393896C7311B46BE9CC0B55FB4EA866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95A0DD623FE54BBA8BE485EEDB97F2A3"/>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20</Pages>
  <Words>11723</Words>
  <Characters>13417</Characters>
  <Lines>420</Lines>
  <Paragraphs>530</Paragraphs>
  <TotalTime>1</TotalTime>
  <ScaleCrop>false</ScaleCrop>
  <LinksUpToDate>false</LinksUpToDate>
  <CharactersWithSpaces>14567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2025-11-22T16:55:00Z</dcterms:created>
  <dc:creator>cathy</dc:creator>
  <dc:description>&lt;config cover="true" show_menu="true" version="1.0.0" doctype="SDKXY"&gt;_x000d_
&lt;/config&gt;</dc:description>
  <cp:lastModifiedBy>greatwall</cp:lastModifiedBy>
  <cp:lastPrinted>2024-12-11T07:29:00Z</cp:lastPrinted>
  <dcterms:modified xsi:type="dcterms:W3CDTF">2026-08-26T08:19:04Z</dcterms:modified>
  <dc:title>地方标准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2052-11.8.2.10251</vt:lpwstr>
  </property>
  <property fmtid="{D5CDD505-2E9C-101B-9397-08002B2CF9AE}" pid="15" name="ICV">
    <vt:lpwstr>ED7371654CCE4B8CADEAFBB7D18780E8_13</vt:lpwstr>
  </property>
  <property fmtid="{D5CDD505-2E9C-101B-9397-08002B2CF9AE}" pid="16" name="KSOTemplateDocerSaveRecord">
    <vt:lpwstr>eyJoZGlkIjoiZGE3YTIxNGRjMmMzOTYwNTc5NWQzMDdhM2NlMmNiYWUiLCJ1c2VySWQiOiI0MTk4NDc0MDgifQ==</vt:lpwstr>
  </property>
</Properties>
</file>