
<file path=[Content_Types].xml><?xml version="1.0" encoding="utf-8"?>
<Types xmlns="http://schemas.openxmlformats.org/package/2006/content-types">
  <Default Extension="xml" ContentType="application/xml"/>
  <Default Extension="jpeg" ContentType="image/jpeg"/>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67.160.10</w:t>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61</w:t>
            </w:r>
            <w:r>
              <w:rPr>
                <w:rFonts w:ascii="黑体" w:hAnsi="黑体" w:eastAsia="黑体"/>
                <w:sz w:val="21"/>
                <w:szCs w:val="21"/>
              </w:rPr>
              <w:fldChar w:fldCharType="end"/>
            </w:r>
            <w:bookmarkEnd w:id="1"/>
          </w:p>
        </w:tc>
      </w:tr>
    </w:tbl>
    <w:tbl>
      <w:tblPr>
        <w:tblStyle w:val="34"/>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地理标志产品质量要求 武陵酒</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Quality requirements for product of geographical indication—Wuling baijiu</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bookmarkStart w:id="131" w:name="_GoBack"/>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bookmarkEnd w:id="131"/>
    </w:p>
    <w:p>
      <w:pPr>
        <w:pStyle w:val="19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湖南省市场监督管理局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spacing w:line="240" w:lineRule="auto"/>
        <w:jc w:val="center"/>
        <w:rPr>
          <w:rFonts w:ascii="黑体" w:hAnsi="黑体" w:eastAsia="黑体"/>
          <w:sz w:val="32"/>
          <w:szCs w:val="32"/>
        </w:rPr>
      </w:pPr>
      <w:bookmarkStart w:id="21" w:name="BookMark4"/>
      <w:r>
        <w:rPr>
          <w:rFonts w:hint="eastAsia" w:ascii="黑体" w:hAnsi="黑体" w:eastAsia="黑体"/>
          <w:sz w:val="32"/>
          <w:szCs w:val="32"/>
        </w:rPr>
        <w:t>目  次</w:t>
      </w:r>
    </w:p>
    <w:sdt>
      <w:sdtPr>
        <w:rPr>
          <w:rFonts w:ascii="宋体" w:hAnsi="宋体"/>
        </w:rPr>
        <w:id w:val="147460049"/>
      </w:sdtPr>
      <w:sdtEndPr>
        <w:rPr>
          <w:rFonts w:hint="eastAsia" w:ascii="黑体" w:hAnsi="黑体" w:eastAsia="黑体"/>
          <w:szCs w:val="32"/>
        </w:rPr>
      </w:sdtEndPr>
      <w:sdtContent>
        <w:p>
          <w:pPr>
            <w:spacing w:line="240" w:lineRule="auto"/>
            <w:jc w:val="center"/>
          </w:pPr>
        </w:p>
        <w:p>
          <w:pPr>
            <w:pStyle w:val="20"/>
            <w:tabs>
              <w:tab w:val="right" w:leader="dot" w:pos="9354"/>
            </w:tabs>
            <w:rPr>
              <w:rFonts w:hAnsi="宋体" w:cs="宋体"/>
            </w:rPr>
          </w:pPr>
          <w:r>
            <w:rPr>
              <w:rFonts w:hint="eastAsia" w:ascii="黑体" w:hAnsi="黑体" w:eastAsia="黑体"/>
              <w:sz w:val="32"/>
              <w:szCs w:val="32"/>
            </w:rPr>
            <w:fldChar w:fldCharType="begin"/>
          </w:r>
          <w:r>
            <w:rPr>
              <w:rFonts w:hint="eastAsia" w:ascii="黑体" w:hAnsi="黑体" w:eastAsia="黑体"/>
              <w:sz w:val="32"/>
              <w:szCs w:val="32"/>
            </w:rPr>
            <w:instrText xml:space="preserve">TOC \o "1-3" \h \u </w:instrText>
          </w:r>
          <w:r>
            <w:rPr>
              <w:rFonts w:hint="eastAsia" w:ascii="黑体" w:hAnsi="黑体" w:eastAsia="黑体"/>
              <w:sz w:val="32"/>
              <w:szCs w:val="32"/>
            </w:rPr>
            <w:fldChar w:fldCharType="separate"/>
          </w:r>
          <w:r>
            <w:fldChar w:fldCharType="begin"/>
          </w:r>
          <w:r>
            <w:instrText xml:space="preserve"> HYPERLINK \l "_Toc27023" </w:instrText>
          </w:r>
          <w:r>
            <w:fldChar w:fldCharType="separate"/>
          </w:r>
          <w:r>
            <w:rPr>
              <w:rFonts w:hint="eastAsia" w:hAnsi="宋体" w:cs="宋体"/>
              <w:szCs w:val="32"/>
            </w:rPr>
            <w:t>前  言</w:t>
          </w:r>
          <w:r>
            <w:rPr>
              <w:rFonts w:hint="eastAsia" w:hAnsi="宋体" w:cs="宋体"/>
            </w:rPr>
            <w:tab/>
          </w:r>
          <w:r>
            <w:rPr>
              <w:rFonts w:hint="eastAsia" w:hAnsi="宋体" w:cs="宋体"/>
            </w:rPr>
            <w:fldChar w:fldCharType="begin"/>
          </w:r>
          <w:r>
            <w:rPr>
              <w:rFonts w:hint="eastAsia" w:hAnsi="宋体" w:cs="宋体"/>
            </w:rPr>
            <w:instrText xml:space="preserve"> PAGEREF _Toc27023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20"/>
            <w:tabs>
              <w:tab w:val="right" w:leader="dot" w:pos="9354"/>
            </w:tabs>
            <w:rPr>
              <w:rFonts w:hAnsi="宋体" w:cs="宋体"/>
            </w:rPr>
          </w:pPr>
          <w:r>
            <w:fldChar w:fldCharType="begin"/>
          </w:r>
          <w:r>
            <w:instrText xml:space="preserve"> HYPERLINK \l "_Toc6709" </w:instrText>
          </w:r>
          <w:r>
            <w:fldChar w:fldCharType="separate"/>
          </w:r>
          <w:r>
            <w:rPr>
              <w:rFonts w:hint="eastAsia" w:hAnsi="宋体" w:cs="宋体"/>
            </w:rPr>
            <w:t>1 范围</w:t>
          </w:r>
          <w:r>
            <w:rPr>
              <w:rFonts w:hint="eastAsia" w:hAnsi="宋体" w:cs="宋体"/>
            </w:rPr>
            <w:tab/>
          </w:r>
          <w:r>
            <w:rPr>
              <w:rFonts w:hint="eastAsia" w:hAnsi="宋体" w:cs="宋体"/>
            </w:rPr>
            <w:fldChar w:fldCharType="begin"/>
          </w:r>
          <w:r>
            <w:rPr>
              <w:rFonts w:hint="eastAsia" w:hAnsi="宋体" w:cs="宋体"/>
            </w:rPr>
            <w:instrText xml:space="preserve"> PAGEREF _Toc6709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20"/>
            <w:tabs>
              <w:tab w:val="right" w:leader="dot" w:pos="9354"/>
            </w:tabs>
            <w:rPr>
              <w:rFonts w:hAnsi="宋体" w:cs="宋体"/>
            </w:rPr>
          </w:pPr>
          <w:r>
            <w:fldChar w:fldCharType="begin"/>
          </w:r>
          <w:r>
            <w:instrText xml:space="preserve"> HYPERLINK \l "_Toc597" </w:instrText>
          </w:r>
          <w:r>
            <w:fldChar w:fldCharType="separate"/>
          </w:r>
          <w:r>
            <w:rPr>
              <w:rFonts w:hint="eastAsia" w:hAnsi="宋体" w:cs="宋体"/>
            </w:rPr>
            <w:t>2 规范性引用文件</w:t>
          </w:r>
          <w:r>
            <w:rPr>
              <w:rFonts w:hint="eastAsia" w:hAnsi="宋体" w:cs="宋体"/>
            </w:rPr>
            <w:tab/>
          </w:r>
          <w:r>
            <w:rPr>
              <w:rFonts w:hint="eastAsia" w:hAnsi="宋体" w:cs="宋体"/>
            </w:rPr>
            <w:fldChar w:fldCharType="begin"/>
          </w:r>
          <w:r>
            <w:rPr>
              <w:rFonts w:hint="eastAsia" w:hAnsi="宋体" w:cs="宋体"/>
            </w:rPr>
            <w:instrText xml:space="preserve"> PAGEREF _Toc597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20"/>
            <w:tabs>
              <w:tab w:val="right" w:leader="dot" w:pos="9354"/>
            </w:tabs>
            <w:rPr>
              <w:rFonts w:hAnsi="宋体" w:cs="宋体"/>
            </w:rPr>
          </w:pPr>
          <w:r>
            <w:fldChar w:fldCharType="begin"/>
          </w:r>
          <w:r>
            <w:instrText xml:space="preserve"> HYPERLINK \l "_Toc11180" </w:instrText>
          </w:r>
          <w:r>
            <w:fldChar w:fldCharType="separate"/>
          </w:r>
          <w:r>
            <w:rPr>
              <w:rFonts w:hint="eastAsia" w:hAnsi="宋体" w:cs="宋体"/>
            </w:rPr>
            <w:t>3 术语和定义</w:t>
          </w:r>
          <w:r>
            <w:rPr>
              <w:rFonts w:hint="eastAsia" w:hAnsi="宋体" w:cs="宋体"/>
            </w:rPr>
            <w:tab/>
          </w:r>
          <w:r>
            <w:rPr>
              <w:rFonts w:hint="eastAsia" w:hAnsi="宋体" w:cs="宋体"/>
            </w:rPr>
            <w:fldChar w:fldCharType="begin"/>
          </w:r>
          <w:r>
            <w:rPr>
              <w:rFonts w:hint="eastAsia" w:hAnsi="宋体" w:cs="宋体"/>
            </w:rPr>
            <w:instrText xml:space="preserve"> PAGEREF _Toc11180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pPr>
            <w:pStyle w:val="20"/>
            <w:tabs>
              <w:tab w:val="right" w:leader="dot" w:pos="9354"/>
            </w:tabs>
            <w:rPr>
              <w:rFonts w:hAnsi="宋体" w:cs="宋体"/>
            </w:rPr>
          </w:pPr>
          <w:r>
            <w:fldChar w:fldCharType="begin"/>
          </w:r>
          <w:r>
            <w:instrText xml:space="preserve"> HYPERLINK \l "_Toc322" </w:instrText>
          </w:r>
          <w:r>
            <w:fldChar w:fldCharType="separate"/>
          </w:r>
          <w:r>
            <w:rPr>
              <w:rFonts w:hint="eastAsia" w:hAnsi="宋体" w:cs="宋体"/>
            </w:rPr>
            <w:t>4 产地范围</w:t>
          </w:r>
          <w:r>
            <w:rPr>
              <w:rFonts w:hint="eastAsia" w:hAnsi="宋体" w:cs="宋体"/>
            </w:rPr>
            <w:tab/>
          </w:r>
          <w:r>
            <w:rPr>
              <w:rFonts w:hint="eastAsia" w:hAnsi="宋体" w:cs="宋体"/>
            </w:rPr>
            <w:fldChar w:fldCharType="begin"/>
          </w:r>
          <w:r>
            <w:rPr>
              <w:rFonts w:hint="eastAsia" w:hAnsi="宋体" w:cs="宋体"/>
            </w:rPr>
            <w:instrText xml:space="preserve"> PAGEREF _Toc322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20"/>
            <w:tabs>
              <w:tab w:val="right" w:leader="dot" w:pos="9354"/>
            </w:tabs>
            <w:rPr>
              <w:rFonts w:hAnsi="宋体" w:cs="宋体"/>
            </w:rPr>
          </w:pPr>
          <w:r>
            <w:fldChar w:fldCharType="begin"/>
          </w:r>
          <w:r>
            <w:instrText xml:space="preserve"> HYPERLINK \l "_Toc4131" </w:instrText>
          </w:r>
          <w:r>
            <w:fldChar w:fldCharType="separate"/>
          </w:r>
          <w:r>
            <w:rPr>
              <w:rFonts w:hint="eastAsia" w:hAnsi="宋体" w:cs="宋体"/>
            </w:rPr>
            <w:t>5 产地环境</w:t>
          </w:r>
          <w:r>
            <w:rPr>
              <w:rFonts w:hint="eastAsia" w:hAnsi="宋体" w:cs="宋体"/>
            </w:rPr>
            <w:tab/>
          </w:r>
          <w:r>
            <w:rPr>
              <w:rFonts w:hint="eastAsia" w:hAnsi="宋体" w:cs="宋体"/>
            </w:rPr>
            <w:fldChar w:fldCharType="begin"/>
          </w:r>
          <w:r>
            <w:rPr>
              <w:rFonts w:hint="eastAsia" w:hAnsi="宋体" w:cs="宋体"/>
            </w:rPr>
            <w:instrText xml:space="preserve"> PAGEREF _Toc4131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20"/>
            <w:tabs>
              <w:tab w:val="right" w:leader="dot" w:pos="9354"/>
            </w:tabs>
            <w:rPr>
              <w:rFonts w:hAnsi="宋体" w:cs="宋体"/>
            </w:rPr>
          </w:pPr>
          <w:r>
            <w:fldChar w:fldCharType="begin"/>
          </w:r>
          <w:r>
            <w:instrText xml:space="preserve"> HYPERLINK \l "_Toc14907" </w:instrText>
          </w:r>
          <w:r>
            <w:fldChar w:fldCharType="separate"/>
          </w:r>
          <w:r>
            <w:rPr>
              <w:rFonts w:hint="eastAsia" w:hAnsi="宋体" w:cs="宋体"/>
            </w:rPr>
            <w:t>6 技术要求</w:t>
          </w:r>
          <w:r>
            <w:rPr>
              <w:rFonts w:hint="eastAsia" w:hAnsi="宋体" w:cs="宋体"/>
            </w:rPr>
            <w:tab/>
          </w:r>
          <w:r>
            <w:rPr>
              <w:rFonts w:hint="eastAsia" w:hAnsi="宋体" w:cs="宋体"/>
            </w:rPr>
            <w:fldChar w:fldCharType="begin"/>
          </w:r>
          <w:r>
            <w:rPr>
              <w:rFonts w:hint="eastAsia" w:hAnsi="宋体" w:cs="宋体"/>
            </w:rPr>
            <w:instrText xml:space="preserve"> PAGEREF _Toc14907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pPr>
            <w:pStyle w:val="20"/>
            <w:tabs>
              <w:tab w:val="right" w:leader="dot" w:pos="9354"/>
            </w:tabs>
            <w:rPr>
              <w:rFonts w:hAnsi="宋体" w:cs="宋体"/>
            </w:rPr>
          </w:pPr>
          <w:r>
            <w:fldChar w:fldCharType="begin"/>
          </w:r>
          <w:r>
            <w:instrText xml:space="preserve"> HYPERLINK \l "_Toc12100" </w:instrText>
          </w:r>
          <w:r>
            <w:fldChar w:fldCharType="separate"/>
          </w:r>
          <w:r>
            <w:rPr>
              <w:rFonts w:hint="eastAsia" w:hAnsi="宋体" w:cs="宋体"/>
            </w:rPr>
            <w:t>7 检验方法</w:t>
          </w:r>
          <w:r>
            <w:rPr>
              <w:rFonts w:hint="eastAsia" w:hAnsi="宋体" w:cs="宋体"/>
            </w:rPr>
            <w:tab/>
          </w:r>
          <w:r>
            <w:rPr>
              <w:rFonts w:hint="eastAsia" w:hAnsi="宋体" w:cs="宋体"/>
            </w:rPr>
            <w:fldChar w:fldCharType="begin"/>
          </w:r>
          <w:r>
            <w:rPr>
              <w:rFonts w:hint="eastAsia" w:hAnsi="宋体" w:cs="宋体"/>
            </w:rPr>
            <w:instrText xml:space="preserve"> PAGEREF _Toc12100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pPr>
            <w:pStyle w:val="20"/>
            <w:tabs>
              <w:tab w:val="right" w:leader="dot" w:pos="9354"/>
            </w:tabs>
            <w:rPr>
              <w:rFonts w:hAnsi="宋体" w:cs="宋体"/>
            </w:rPr>
          </w:pPr>
          <w:r>
            <w:fldChar w:fldCharType="begin"/>
          </w:r>
          <w:r>
            <w:instrText xml:space="preserve"> HYPERLINK \l "_Toc11370" </w:instrText>
          </w:r>
          <w:r>
            <w:fldChar w:fldCharType="separate"/>
          </w:r>
          <w:r>
            <w:rPr>
              <w:rFonts w:hint="eastAsia" w:hAnsi="宋体" w:cs="宋体"/>
            </w:rPr>
            <w:t>8 检验规则</w:t>
          </w:r>
          <w:r>
            <w:rPr>
              <w:rFonts w:hint="eastAsia" w:hAnsi="宋体" w:cs="宋体"/>
            </w:rPr>
            <w:tab/>
          </w:r>
          <w:r>
            <w:rPr>
              <w:rFonts w:hint="eastAsia" w:hAnsi="宋体" w:cs="宋体"/>
            </w:rPr>
            <w:fldChar w:fldCharType="begin"/>
          </w:r>
          <w:r>
            <w:rPr>
              <w:rFonts w:hint="eastAsia" w:hAnsi="宋体" w:cs="宋体"/>
            </w:rPr>
            <w:instrText xml:space="preserve"> PAGEREF _Toc11370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pPr>
            <w:pStyle w:val="20"/>
            <w:tabs>
              <w:tab w:val="right" w:leader="dot" w:pos="9354"/>
            </w:tabs>
            <w:rPr>
              <w:rFonts w:hAnsi="宋体" w:cs="宋体"/>
            </w:rPr>
          </w:pPr>
          <w:r>
            <w:fldChar w:fldCharType="begin"/>
          </w:r>
          <w:r>
            <w:instrText xml:space="preserve"> HYPERLINK \l "_Toc32625" </w:instrText>
          </w:r>
          <w:r>
            <w:fldChar w:fldCharType="separate"/>
          </w:r>
          <w:r>
            <w:rPr>
              <w:rFonts w:hint="eastAsia" w:hAnsi="宋体" w:cs="宋体"/>
            </w:rPr>
            <w:t>9 标志、标签</w:t>
          </w:r>
          <w:r>
            <w:rPr>
              <w:rFonts w:hint="eastAsia" w:hAnsi="宋体" w:cs="宋体"/>
            </w:rPr>
            <w:tab/>
          </w:r>
          <w:r>
            <w:rPr>
              <w:rFonts w:hint="eastAsia" w:hAnsi="宋体" w:cs="宋体"/>
            </w:rPr>
            <w:fldChar w:fldCharType="begin"/>
          </w:r>
          <w:r>
            <w:rPr>
              <w:rFonts w:hint="eastAsia" w:hAnsi="宋体" w:cs="宋体"/>
            </w:rPr>
            <w:instrText xml:space="preserve"> PAGEREF _Toc32625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pPr>
            <w:pStyle w:val="20"/>
            <w:tabs>
              <w:tab w:val="right" w:leader="dot" w:pos="9354"/>
            </w:tabs>
            <w:rPr>
              <w:rFonts w:hAnsi="宋体" w:cs="宋体"/>
            </w:rPr>
          </w:pPr>
          <w:r>
            <w:fldChar w:fldCharType="begin"/>
          </w:r>
          <w:r>
            <w:instrText xml:space="preserve"> HYPERLINK \l "_Toc23630" </w:instrText>
          </w:r>
          <w:r>
            <w:fldChar w:fldCharType="separate"/>
          </w:r>
          <w:r>
            <w:rPr>
              <w:rFonts w:hint="eastAsia" w:hAnsi="宋体" w:cs="宋体"/>
            </w:rPr>
            <w:t>10 包装、运输和贮存</w:t>
          </w:r>
          <w:r>
            <w:rPr>
              <w:rFonts w:hint="eastAsia" w:hAnsi="宋体" w:cs="宋体"/>
            </w:rPr>
            <w:tab/>
          </w:r>
          <w:r>
            <w:rPr>
              <w:rFonts w:hint="eastAsia" w:hAnsi="宋体" w:cs="宋体"/>
            </w:rPr>
            <w:fldChar w:fldCharType="begin"/>
          </w:r>
          <w:r>
            <w:rPr>
              <w:rFonts w:hint="eastAsia" w:hAnsi="宋体" w:cs="宋体"/>
            </w:rPr>
            <w:instrText xml:space="preserve"> PAGEREF _Toc23630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pPr>
            <w:pStyle w:val="20"/>
            <w:tabs>
              <w:tab w:val="right" w:leader="dot" w:pos="9354"/>
            </w:tabs>
            <w:rPr>
              <w:rFonts w:hAnsi="宋体" w:cs="宋体"/>
            </w:rPr>
          </w:pPr>
          <w:r>
            <w:fldChar w:fldCharType="begin"/>
          </w:r>
          <w:r>
            <w:instrText xml:space="preserve"> HYPERLINK \l "_Toc5396" </w:instrText>
          </w:r>
          <w:r>
            <w:fldChar w:fldCharType="separate"/>
          </w:r>
          <w:r>
            <w:rPr>
              <w:rFonts w:hint="eastAsia" w:hAnsi="宋体" w:cs="宋体"/>
            </w:rPr>
            <w:t>附 录 A 地理标志产品武陵酒产地范围</w:t>
          </w:r>
          <w:r>
            <w:rPr>
              <w:rFonts w:hint="eastAsia" w:hAnsi="宋体" w:cs="宋体"/>
            </w:rPr>
            <w:tab/>
          </w:r>
          <w:r>
            <w:rPr>
              <w:rFonts w:hint="eastAsia" w:hAnsi="宋体" w:cs="宋体"/>
            </w:rPr>
            <w:fldChar w:fldCharType="begin"/>
          </w:r>
          <w:r>
            <w:rPr>
              <w:rFonts w:hint="eastAsia" w:hAnsi="宋体" w:cs="宋体"/>
            </w:rPr>
            <w:instrText xml:space="preserve"> PAGEREF _Toc5396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pPr>
            <w:pStyle w:val="20"/>
            <w:tabs>
              <w:tab w:val="right" w:leader="dot" w:pos="9354"/>
            </w:tabs>
            <w:rPr>
              <w:rFonts w:hAnsi="宋体" w:cs="宋体"/>
            </w:rPr>
          </w:pPr>
          <w:r>
            <w:fldChar w:fldCharType="begin"/>
          </w:r>
          <w:r>
            <w:instrText xml:space="preserve"> HYPERLINK \l "_Toc19091" </w:instrText>
          </w:r>
          <w:r>
            <w:fldChar w:fldCharType="separate"/>
          </w:r>
          <w:r>
            <w:rPr>
              <w:rFonts w:hint="eastAsia" w:hAnsi="宋体" w:cs="宋体"/>
            </w:rPr>
            <w:t>附 录 B 武陵酒高温大曲制曲工艺及制酒工艺流程图</w:t>
          </w:r>
          <w:r>
            <w:rPr>
              <w:rFonts w:hint="eastAsia" w:hAnsi="宋体" w:cs="宋体"/>
            </w:rPr>
            <w:tab/>
          </w:r>
          <w:r>
            <w:rPr>
              <w:rFonts w:hint="eastAsia" w:hAnsi="宋体" w:cs="宋体"/>
            </w:rPr>
            <w:fldChar w:fldCharType="begin"/>
          </w:r>
          <w:r>
            <w:rPr>
              <w:rFonts w:hint="eastAsia" w:hAnsi="宋体" w:cs="宋体"/>
            </w:rPr>
            <w:instrText xml:space="preserve"> PAGEREF _Toc19091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pPr>
            <w:pStyle w:val="20"/>
            <w:tabs>
              <w:tab w:val="right" w:leader="dot" w:pos="9354"/>
            </w:tabs>
          </w:pPr>
          <w:r>
            <w:fldChar w:fldCharType="begin"/>
          </w:r>
          <w:r>
            <w:instrText xml:space="preserve"> HYPERLINK \l "_Toc3259" </w:instrText>
          </w:r>
          <w:r>
            <w:fldChar w:fldCharType="separate"/>
          </w:r>
          <w:r>
            <w:rPr>
              <w:rFonts w:hint="eastAsia" w:hAnsi="宋体" w:cs="宋体"/>
            </w:rPr>
            <w:t>参考文献</w:t>
          </w:r>
          <w:r>
            <w:rPr>
              <w:rFonts w:hint="eastAsia" w:hAnsi="宋体" w:cs="宋体"/>
            </w:rPr>
            <w:tab/>
          </w:r>
          <w:r>
            <w:rPr>
              <w:rFonts w:hint="eastAsia" w:hAnsi="宋体" w:cs="宋体"/>
            </w:rPr>
            <w:fldChar w:fldCharType="begin"/>
          </w:r>
          <w:r>
            <w:rPr>
              <w:rFonts w:hint="eastAsia" w:hAnsi="宋体" w:cs="宋体"/>
            </w:rPr>
            <w:instrText xml:space="preserve"> PAGEREF _Toc3259 \h </w:instrText>
          </w:r>
          <w:r>
            <w:rPr>
              <w:rFonts w:hint="eastAsia" w:hAnsi="宋体" w:cs="宋体"/>
            </w:rPr>
            <w:fldChar w:fldCharType="separate"/>
          </w:r>
          <w:r>
            <w:rPr>
              <w:rFonts w:hint="eastAsia" w:hAnsi="宋体" w:cs="宋体"/>
            </w:rPr>
            <w:t>12</w:t>
          </w:r>
          <w:r>
            <w:rPr>
              <w:rFonts w:hint="eastAsia" w:hAnsi="宋体" w:cs="宋体"/>
            </w:rPr>
            <w:fldChar w:fldCharType="end"/>
          </w:r>
          <w:r>
            <w:rPr>
              <w:rFonts w:hint="eastAsia" w:hAnsi="宋体" w:cs="宋体"/>
            </w:rPr>
            <w:fldChar w:fldCharType="end"/>
          </w:r>
        </w:p>
        <w:p>
          <w:pPr>
            <w:spacing w:line="240" w:lineRule="auto"/>
            <w:rPr>
              <w:rFonts w:ascii="黑体" w:hAnsi="黑体" w:eastAsia="黑体"/>
              <w:szCs w:val="32"/>
            </w:rPr>
            <w:sectPr>
              <w:headerReference r:id="rId9" w:type="default"/>
              <w:footerReference r:id="rId11" w:type="default"/>
              <w:headerReference r:id="rId10" w:type="even"/>
              <w:pgSz w:w="11906" w:h="16838"/>
              <w:pgMar w:top="1928" w:right="1134" w:bottom="1134" w:left="1134" w:header="1418" w:footer="1134" w:gutter="284"/>
              <w:pgNumType w:start="1"/>
              <w:cols w:space="425" w:num="1"/>
              <w:formProt w:val="0"/>
              <w:docGrid w:type="lines" w:linePitch="312" w:charSpace="0"/>
            </w:sectPr>
          </w:pPr>
          <w:r>
            <w:rPr>
              <w:rFonts w:hint="eastAsia" w:ascii="黑体" w:hAnsi="黑体" w:eastAsia="黑体"/>
              <w:szCs w:val="32"/>
            </w:rPr>
            <w:fldChar w:fldCharType="end"/>
          </w:r>
        </w:p>
      </w:sdtContent>
    </w:sdt>
    <w:p>
      <w:pPr>
        <w:spacing w:line="240" w:lineRule="auto"/>
        <w:jc w:val="center"/>
        <w:outlineLvl w:val="0"/>
        <w:rPr>
          <w:rFonts w:ascii="黑体" w:hAnsi="黑体" w:eastAsia="黑体"/>
          <w:sz w:val="32"/>
          <w:szCs w:val="32"/>
        </w:rPr>
      </w:pPr>
      <w:bookmarkStart w:id="22" w:name="_Toc27023"/>
      <w:r>
        <w:rPr>
          <w:rFonts w:hint="eastAsia" w:ascii="黑体" w:hAnsi="黑体" w:eastAsia="黑体"/>
          <w:sz w:val="32"/>
          <w:szCs w:val="32"/>
        </w:rPr>
        <w:t>前  言</w:t>
      </w:r>
      <w:bookmarkEnd w:id="22"/>
    </w:p>
    <w:p>
      <w:pPr>
        <w:pStyle w:val="57"/>
        <w:autoSpaceDE/>
        <w:autoSpaceDN/>
        <w:ind w:firstLine="420"/>
      </w:pPr>
      <w:r>
        <w:t>本文件按照GB/T 1.1—2020《标准化工作导则 第1部分：标准化文件的结构和起草规则》的规定起草。</w:t>
      </w:r>
    </w:p>
    <w:p>
      <w:pPr>
        <w:pStyle w:val="57"/>
        <w:ind w:firstLine="420"/>
      </w:pPr>
      <w:r>
        <w:rPr>
          <w:rFonts w:hint="eastAsia"/>
        </w:rPr>
        <w:t>本文件规定了食品质量相关技术要求，食品安全相关要求见有关法律法规、政策和食品安全标准等文件。</w:t>
      </w:r>
    </w:p>
    <w:p>
      <w:pPr>
        <w:pStyle w:val="57"/>
        <w:autoSpaceDE/>
        <w:autoSpaceDN/>
        <w:ind w:firstLine="420"/>
      </w:pPr>
      <w:r>
        <w:t>请注意本文件的某些内容可能涉及专利，本文件的发布机构不承担识别这些专利的责任。</w:t>
      </w:r>
    </w:p>
    <w:p>
      <w:pPr>
        <w:pStyle w:val="57"/>
        <w:autoSpaceDE/>
        <w:autoSpaceDN/>
        <w:ind w:firstLine="420"/>
      </w:pPr>
      <w:r>
        <w:t>本文件由湖南省市场监督管理局（知识产权局）提出。</w:t>
      </w:r>
    </w:p>
    <w:p>
      <w:pPr>
        <w:pStyle w:val="57"/>
        <w:autoSpaceDE/>
        <w:autoSpaceDN/>
        <w:ind w:firstLine="420"/>
      </w:pPr>
      <w:r>
        <w:t>本文件由湖南省地理标志标准化技术委员会归口。</w:t>
      </w:r>
    </w:p>
    <w:p>
      <w:pPr>
        <w:pStyle w:val="57"/>
        <w:autoSpaceDE/>
        <w:autoSpaceDN/>
        <w:ind w:firstLine="420"/>
      </w:pPr>
      <w:r>
        <w:t>本文件主要起草单位：湖南武陵酒有限公司、常德经济技术开发区武陵酒地理标志产品保护管理办公室、常德经济技术开发区市场监督管理局。</w:t>
      </w:r>
    </w:p>
    <w:p>
      <w:pPr>
        <w:pStyle w:val="57"/>
        <w:autoSpaceDE/>
        <w:autoSpaceDN/>
        <w:ind w:firstLine="420"/>
        <w:rPr>
          <w:rFonts w:eastAsia="黑体"/>
          <w:sz w:val="32"/>
          <w:szCs w:val="32"/>
        </w:rPr>
      </w:pPr>
      <w:r>
        <w:t>本文件主要起草人：王贵军、张福艳、陈家好、王庆宇、任波、周平、倪靖岳、李佳微</w:t>
      </w:r>
      <w:r>
        <w:rPr>
          <w:rFonts w:hint="eastAsia"/>
        </w:rPr>
        <w:t>、康忠媛。</w:t>
      </w:r>
    </w:p>
    <w:p>
      <w:pPr>
        <w:spacing w:line="240" w:lineRule="auto"/>
        <w:jc w:val="center"/>
        <w:rPr>
          <w:rFonts w:ascii="黑体" w:hAnsi="黑体" w:eastAsia="黑体"/>
          <w:sz w:val="32"/>
          <w:szCs w:val="32"/>
        </w:rPr>
        <w:sectPr>
          <w:pgSz w:w="11906" w:h="16838"/>
          <w:pgMar w:top="1928" w:right="1134" w:bottom="1134" w:left="1134" w:header="1418" w:footer="1134" w:gutter="284"/>
          <w:pgNumType w:start="1"/>
          <w:cols w:space="425" w:num="1"/>
          <w:formProt w:val="0"/>
          <w:docGrid w:type="lines" w:linePitch="312" w:charSpace="0"/>
        </w:sect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sdt>
      <w:sdtPr>
        <w:tag w:val="NEW_STAND_NAME"/>
        <w:id w:val="595910757"/>
        <w:lock w:val="sdtLocked"/>
      </w:sdtPr>
      <w:sdtContent>
        <w:p>
          <w:pPr>
            <w:pStyle w:val="178"/>
            <w:spacing w:before="3" w:beforeLines="1" w:after="686" w:afterLines="220"/>
          </w:pPr>
          <w:bookmarkStart w:id="23" w:name="NEW_STAND_NAME"/>
          <w:r>
            <w:rPr>
              <w:rFonts w:hint="eastAsia"/>
            </w:rPr>
            <w:t>地理标志产品质量要求</w:t>
          </w:r>
          <w:r>
            <w:t xml:space="preserve"> 武陵酒</w:t>
          </w:r>
        </w:p>
      </w:sdtContent>
    </w:sdt>
    <w:bookmarkEnd w:id="23"/>
    <w:p>
      <w:pPr>
        <w:pStyle w:val="105"/>
        <w:spacing w:before="312" w:after="312"/>
      </w:pPr>
      <w:bookmarkStart w:id="24" w:name="_Toc26648465"/>
      <w:bookmarkStart w:id="25" w:name="_Toc24884211"/>
      <w:bookmarkStart w:id="26" w:name="_Toc26986771"/>
      <w:bookmarkStart w:id="27" w:name="_Toc97191423"/>
      <w:bookmarkStart w:id="28" w:name="_Toc24884218"/>
      <w:bookmarkStart w:id="29" w:name="_Toc26718930"/>
      <w:bookmarkStart w:id="30" w:name="_Toc6709"/>
      <w:bookmarkStart w:id="31" w:name="_Toc26986530"/>
      <w:bookmarkStart w:id="32" w:name="_Toc17233333"/>
      <w:bookmarkStart w:id="33" w:name="_Toc17233325"/>
      <w:r>
        <w:rPr>
          <w:rFonts w:hint="eastAsia"/>
        </w:rPr>
        <w:t>范围</w:t>
      </w:r>
      <w:bookmarkEnd w:id="24"/>
      <w:bookmarkEnd w:id="25"/>
      <w:bookmarkEnd w:id="26"/>
      <w:bookmarkEnd w:id="27"/>
      <w:bookmarkEnd w:id="28"/>
      <w:bookmarkEnd w:id="29"/>
      <w:bookmarkEnd w:id="30"/>
      <w:bookmarkEnd w:id="31"/>
      <w:bookmarkEnd w:id="32"/>
      <w:bookmarkEnd w:id="33"/>
    </w:p>
    <w:p>
      <w:pPr>
        <w:pStyle w:val="57"/>
        <w:ind w:firstLine="420"/>
      </w:pPr>
      <w:bookmarkStart w:id="34" w:name="_Toc24884219"/>
      <w:bookmarkStart w:id="35" w:name="_Toc17233334"/>
      <w:bookmarkStart w:id="36" w:name="_Toc26648466"/>
      <w:bookmarkStart w:id="37" w:name="_Toc24884212"/>
      <w:bookmarkStart w:id="38" w:name="_Toc17233326"/>
      <w:r>
        <w:rPr>
          <w:rFonts w:hint="eastAsia"/>
        </w:rPr>
        <w:t>本文件界定了武陵酒地理标志产品的术语和定义，规定了保护范围、产地范围、技术要求、检验规则及标志、标签、包装、运输和贮存的要求，描述了产地环境和检验方法。</w:t>
      </w:r>
    </w:p>
    <w:p>
      <w:pPr>
        <w:pStyle w:val="57"/>
        <w:ind w:firstLine="420"/>
        <w:rPr>
          <w:rFonts w:ascii="宋体" w:hAnsi="宋体" w:cs="宋体"/>
          <w:szCs w:val="21"/>
        </w:rPr>
      </w:pPr>
      <w:r>
        <w:rPr>
          <w:rFonts w:hint="eastAsia" w:ascii="宋体" w:hAnsi="宋体" w:cs="宋体"/>
          <w:szCs w:val="21"/>
        </w:rPr>
        <w:t>本文件适用于地理标志产品武陵酒的生产、加工、流通、检验，也适用于地理标志产品武陵酒的保护和管理。</w:t>
      </w:r>
    </w:p>
    <w:p>
      <w:pPr>
        <w:pStyle w:val="105"/>
        <w:spacing w:before="312" w:after="312"/>
      </w:pPr>
      <w:bookmarkStart w:id="39" w:name="_Toc26718931"/>
      <w:bookmarkStart w:id="40" w:name="_Toc26986772"/>
      <w:bookmarkStart w:id="41" w:name="_Toc597"/>
      <w:bookmarkStart w:id="42" w:name="_Toc97191424"/>
      <w:bookmarkStart w:id="43" w:name="_Toc26986531"/>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autoSpaceDN/>
        <w:ind w:firstLine="420"/>
      </w:pPr>
      <w:r>
        <w:rPr>
          <w:rFonts w:hint="eastAsia"/>
        </w:rPr>
        <w:t xml:space="preserve">GB/T 1351  </w:t>
      </w:r>
      <w:r>
        <w:rPr>
          <w:rFonts w:hint="eastAsia" w:ascii="宋体" w:hAnsi="宋体"/>
        </w:rPr>
        <w:t>小麦</w:t>
      </w:r>
    </w:p>
    <w:p>
      <w:pPr>
        <w:pStyle w:val="57"/>
        <w:autoSpaceDN/>
        <w:ind w:firstLine="420"/>
      </w:pPr>
      <w:r>
        <w:rPr>
          <w:rFonts w:hint="eastAsia"/>
        </w:rPr>
        <w:t xml:space="preserve">GB 2715  </w:t>
      </w:r>
      <w:r>
        <w:rPr>
          <w:rFonts w:hint="eastAsia" w:ascii="宋体" w:hAnsi="宋体"/>
        </w:rPr>
        <w:t>食品安全国家标准 粮食</w:t>
      </w:r>
    </w:p>
    <w:p>
      <w:pPr>
        <w:pStyle w:val="57"/>
        <w:autoSpaceDN/>
        <w:ind w:firstLine="420"/>
      </w:pPr>
      <w:r>
        <w:rPr>
          <w:rFonts w:hint="eastAsia"/>
        </w:rPr>
        <w:t xml:space="preserve">GB 2761  </w:t>
      </w:r>
      <w:r>
        <w:rPr>
          <w:rFonts w:hint="eastAsia" w:ascii="宋体" w:hAnsi="宋体"/>
        </w:rPr>
        <w:t>食品安全国家标准 食品中真菌毒素限量</w:t>
      </w:r>
    </w:p>
    <w:p>
      <w:pPr>
        <w:pStyle w:val="57"/>
        <w:autoSpaceDN/>
        <w:ind w:firstLine="420"/>
      </w:pPr>
      <w:r>
        <w:rPr>
          <w:rFonts w:hint="eastAsia"/>
        </w:rPr>
        <w:t xml:space="preserve">GB 2762  </w:t>
      </w:r>
      <w:r>
        <w:rPr>
          <w:rFonts w:hint="eastAsia" w:ascii="宋体" w:hAnsi="宋体"/>
        </w:rPr>
        <w:t>食品安全国家标准 食品中污染物限量</w:t>
      </w:r>
    </w:p>
    <w:p>
      <w:pPr>
        <w:pStyle w:val="57"/>
        <w:autoSpaceDN/>
        <w:ind w:firstLine="420"/>
      </w:pPr>
      <w:r>
        <w:rPr>
          <w:rFonts w:hint="eastAsia"/>
        </w:rPr>
        <w:t xml:space="preserve">GB 2763  </w:t>
      </w:r>
      <w:r>
        <w:rPr>
          <w:rFonts w:hint="eastAsia" w:ascii="宋体" w:hAnsi="宋体"/>
        </w:rPr>
        <w:t xml:space="preserve">食品安全国家标准 食品中农药最大残留限量 </w:t>
      </w:r>
    </w:p>
    <w:p>
      <w:pPr>
        <w:pStyle w:val="57"/>
        <w:autoSpaceDN/>
        <w:ind w:firstLine="420"/>
      </w:pPr>
      <w:r>
        <w:rPr>
          <w:rFonts w:hint="eastAsia"/>
        </w:rPr>
        <w:t xml:space="preserve">GB 5009.225  </w:t>
      </w:r>
      <w:r>
        <w:rPr>
          <w:rFonts w:hint="eastAsia" w:ascii="宋体" w:hAnsi="宋体"/>
        </w:rPr>
        <w:t>食品安全国家标准</w:t>
      </w:r>
      <w:r>
        <w:rPr>
          <w:rFonts w:hint="eastAsia"/>
        </w:rPr>
        <w:t xml:space="preserve"> </w:t>
      </w:r>
      <w:r>
        <w:rPr>
          <w:rFonts w:hint="eastAsia" w:ascii="宋体" w:hAnsi="宋体"/>
        </w:rPr>
        <w:t>酒和食用酒精中乙醇浓度的测定</w:t>
      </w:r>
    </w:p>
    <w:p>
      <w:pPr>
        <w:pStyle w:val="57"/>
        <w:autoSpaceDN/>
        <w:ind w:firstLine="420"/>
      </w:pPr>
      <w:r>
        <w:rPr>
          <w:rFonts w:hint="eastAsia"/>
        </w:rPr>
        <w:t xml:space="preserve">GB 5749  </w:t>
      </w:r>
      <w:r>
        <w:rPr>
          <w:rFonts w:hint="eastAsia" w:ascii="宋体" w:hAnsi="宋体"/>
        </w:rPr>
        <w:t>生活饮用水卫生标准</w:t>
      </w:r>
    </w:p>
    <w:p>
      <w:pPr>
        <w:pStyle w:val="57"/>
        <w:autoSpaceDN/>
        <w:ind w:firstLine="420"/>
      </w:pPr>
      <w:r>
        <w:rPr>
          <w:rFonts w:hint="eastAsia"/>
        </w:rPr>
        <w:t xml:space="preserve">GB/T 8231  </w:t>
      </w:r>
      <w:r>
        <w:rPr>
          <w:rFonts w:hint="eastAsia" w:ascii="宋体" w:hAnsi="宋体"/>
        </w:rPr>
        <w:t>高粱</w:t>
      </w:r>
    </w:p>
    <w:p>
      <w:pPr>
        <w:pStyle w:val="57"/>
        <w:autoSpaceDN/>
        <w:ind w:firstLine="420"/>
      </w:pPr>
      <w:r>
        <w:rPr>
          <w:rFonts w:hint="eastAsia"/>
        </w:rPr>
        <w:t xml:space="preserve">GB/T 10345  </w:t>
      </w:r>
      <w:r>
        <w:rPr>
          <w:rFonts w:hint="eastAsia" w:ascii="宋体" w:hAnsi="宋体"/>
        </w:rPr>
        <w:t>白酒分析方法</w:t>
      </w:r>
    </w:p>
    <w:p>
      <w:pPr>
        <w:pStyle w:val="57"/>
        <w:autoSpaceDN/>
        <w:ind w:firstLine="420"/>
      </w:pPr>
      <w:r>
        <w:rPr>
          <w:rFonts w:hint="eastAsia"/>
        </w:rPr>
        <w:t xml:space="preserve">GB/T 10346  </w:t>
      </w:r>
      <w:r>
        <w:rPr>
          <w:rFonts w:hint="eastAsia" w:ascii="宋体" w:hAnsi="宋体"/>
        </w:rPr>
        <w:t>白酒检验规则和标志、包装、运输、贮存</w:t>
      </w:r>
    </w:p>
    <w:p>
      <w:pPr>
        <w:pStyle w:val="57"/>
        <w:autoSpaceDN/>
        <w:ind w:firstLine="420"/>
      </w:pPr>
      <w:r>
        <w:rPr>
          <w:rFonts w:hint="eastAsia"/>
        </w:rPr>
        <w:t xml:space="preserve">GB/T 10781.4  </w:t>
      </w:r>
      <w:r>
        <w:rPr>
          <w:rFonts w:hint="eastAsia" w:ascii="宋体" w:hAnsi="宋体"/>
        </w:rPr>
        <w:t>白酒质量要求  第</w:t>
      </w:r>
      <w:r>
        <w:rPr>
          <w:rFonts w:hint="eastAsia"/>
        </w:rPr>
        <w:t>4</w:t>
      </w:r>
      <w:r>
        <w:rPr>
          <w:rFonts w:hint="eastAsia" w:ascii="宋体" w:hAnsi="宋体"/>
        </w:rPr>
        <w:t>部分：酱香型白酒</w:t>
      </w:r>
    </w:p>
    <w:p>
      <w:pPr>
        <w:pStyle w:val="57"/>
        <w:autoSpaceDN/>
        <w:ind w:firstLine="420"/>
      </w:pPr>
      <w:r>
        <w:rPr>
          <w:rFonts w:hint="eastAsia"/>
        </w:rPr>
        <w:t xml:space="preserve">GB 12456  </w:t>
      </w:r>
      <w:r>
        <w:rPr>
          <w:rFonts w:hint="eastAsia" w:ascii="宋体" w:hAnsi="宋体"/>
        </w:rPr>
        <w:t>食品安全国家标准 食品中总酸的测定</w:t>
      </w:r>
    </w:p>
    <w:p>
      <w:pPr>
        <w:pStyle w:val="57"/>
        <w:autoSpaceDN/>
        <w:ind w:firstLine="420"/>
      </w:pPr>
      <w:r>
        <w:rPr>
          <w:rFonts w:hint="eastAsia"/>
        </w:rPr>
        <w:t xml:space="preserve">GB/T 15109  </w:t>
      </w:r>
      <w:r>
        <w:rPr>
          <w:rFonts w:hint="eastAsia" w:ascii="宋体" w:hAnsi="宋体"/>
        </w:rPr>
        <w:t>白酒工业术语</w:t>
      </w:r>
    </w:p>
    <w:p>
      <w:pPr>
        <w:pStyle w:val="57"/>
        <w:autoSpaceDN/>
        <w:ind w:firstLine="420"/>
      </w:pPr>
      <w:r>
        <w:rPr>
          <w:rFonts w:hint="eastAsia"/>
        </w:rPr>
        <w:t xml:space="preserve">GB/T 33405  </w:t>
      </w:r>
      <w:r>
        <w:rPr>
          <w:rFonts w:hint="eastAsia" w:ascii="宋体" w:hAnsi="宋体"/>
        </w:rPr>
        <w:t>白酒感官品评术语</w:t>
      </w:r>
    </w:p>
    <w:p>
      <w:pPr>
        <w:pStyle w:val="57"/>
        <w:autoSpaceDN/>
        <w:ind w:firstLine="420"/>
        <w:rPr>
          <w:rFonts w:ascii="宋体" w:hAnsi="宋体"/>
        </w:rPr>
      </w:pPr>
      <w:r>
        <w:rPr>
          <w:rFonts w:hint="eastAsia"/>
        </w:rPr>
        <w:t xml:space="preserve">JJF 1070  </w:t>
      </w:r>
      <w:r>
        <w:rPr>
          <w:rFonts w:hint="eastAsia" w:ascii="宋体" w:hAnsi="宋体"/>
        </w:rPr>
        <w:t>定量包装商品净含量计量检验规则</w:t>
      </w:r>
    </w:p>
    <w:p>
      <w:pPr>
        <w:pStyle w:val="57"/>
        <w:autoSpaceDN/>
        <w:ind w:firstLine="420"/>
      </w:pPr>
      <w:r>
        <w:rPr>
          <w:rFonts w:hint="eastAsia"/>
        </w:rPr>
        <w:t>LS/T 3108  稻壳</w:t>
      </w:r>
    </w:p>
    <w:p>
      <w:pPr>
        <w:pStyle w:val="105"/>
        <w:spacing w:before="312" w:after="312"/>
      </w:pPr>
      <w:bookmarkStart w:id="44" w:name="_Toc11180"/>
      <w:bookmarkStart w:id="45" w:name="_Toc97191425"/>
      <w:r>
        <w:rPr>
          <w:rFonts w:hint="eastAsia"/>
          <w:szCs w:val="21"/>
        </w:rPr>
        <w:t>术语和定义</w:t>
      </w:r>
      <w:bookmarkEnd w:id="44"/>
      <w:bookmarkEnd w:id="45"/>
    </w:p>
    <w:sdt>
      <w:sdtPr>
        <w:id w:val="-1909835108"/>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6" w:name="_Toc26986532"/>
          <w:bookmarkEnd w:id="46"/>
          <w:r>
            <w:rPr>
              <w:rFonts w:hint="eastAsia"/>
            </w:rPr>
            <w:t>GB/T 15109、GB/T 10781.4、GB/T 33405 界定的术语和定义适用于本文件。</w:t>
          </w:r>
        </w:p>
      </w:sdtContent>
    </w:sdt>
    <w:p>
      <w:pPr>
        <w:pStyle w:val="224"/>
        <w:ind w:left="420" w:hanging="420" w:hangingChars="200"/>
        <w:rPr>
          <w:rFonts w:ascii="Times New Roman" w:eastAsia="黑体"/>
        </w:rPr>
      </w:pPr>
      <w:bookmarkStart w:id="47" w:name="_Toc23218"/>
      <w:bookmarkStart w:id="48" w:name="_Toc18522"/>
      <w:r>
        <w:rPr>
          <w:rFonts w:ascii="黑体" w:hAnsi="黑体" w:eastAsia="黑体"/>
        </w:rPr>
        <w:br w:type="textWrapping"/>
      </w:r>
      <w:r>
        <w:rPr>
          <w:rFonts w:ascii="Times New Roman" w:eastAsia="黑体"/>
        </w:rPr>
        <w:t>武陵酒 Wuling baijiu</w:t>
      </w:r>
      <w:bookmarkEnd w:id="47"/>
      <w:bookmarkEnd w:id="48"/>
    </w:p>
    <w:p>
      <w:pPr>
        <w:pStyle w:val="57"/>
        <w:autoSpaceDE/>
        <w:autoSpaceDN/>
        <w:ind w:firstLine="420"/>
      </w:pPr>
      <w:bookmarkStart w:id="49" w:name="_Toc20468"/>
      <w:bookmarkStart w:id="50" w:name="_Toc7146"/>
      <w:r>
        <w:rPr>
          <w:rFonts w:hint="eastAsia"/>
        </w:rPr>
        <w:t>在地理标志产品产地范围内，以优质高粱、小麦、水为原料，以武陵酒高温大曲为糖化发酵剂，采用传统酿造工艺，经开放式作业生产，固态发酵（堆积发酵、入池发酵）、固态蒸馏（蒸馏取酒）、陈酿（贮藏）、勾调而成的，不直接或间接添加食用酒精及非自身发酵产生的呈色呈香呈味物质，具有优雅酱香风格的白酒。</w:t>
      </w:r>
      <w:bookmarkEnd w:id="49"/>
      <w:bookmarkEnd w:id="50"/>
    </w:p>
    <w:p>
      <w:pPr>
        <w:pStyle w:val="224"/>
        <w:ind w:left="420" w:hanging="420" w:hangingChars="200"/>
        <w:rPr>
          <w:rFonts w:ascii="Times New Roman" w:eastAsia="黑体"/>
        </w:rPr>
      </w:pPr>
      <w:bookmarkStart w:id="51" w:name="_Toc16153"/>
      <w:bookmarkStart w:id="52" w:name="_Toc23317"/>
      <w:r>
        <w:rPr>
          <w:rFonts w:ascii="黑体" w:hAnsi="黑体" w:eastAsia="黑体"/>
        </w:rPr>
        <w:br w:type="textWrapping"/>
      </w:r>
      <w:r>
        <w:rPr>
          <w:rFonts w:ascii="Times New Roman" w:eastAsia="黑体"/>
        </w:rPr>
        <w:t>武陵酒高温大曲 Wuling high-temperature daqu</w:t>
      </w:r>
      <w:bookmarkEnd w:id="51"/>
      <w:bookmarkEnd w:id="52"/>
    </w:p>
    <w:p>
      <w:pPr>
        <w:pStyle w:val="57"/>
        <w:autoSpaceDE/>
        <w:autoSpaceDN/>
        <w:ind w:firstLine="420"/>
      </w:pPr>
      <w:r>
        <w:t>在产地范围内独有的自然生态环境中，以小麦为原料，采用武陵酒传统制曲工艺，自然接种、培菌发酵（曲坯发酵顶温为67</w:t>
      </w:r>
      <w:r>
        <w:rPr>
          <w:rFonts w:hint="eastAsia"/>
        </w:rPr>
        <w:t xml:space="preserve"> </w:t>
      </w:r>
      <w:r>
        <w:t>℃</w:t>
      </w:r>
      <w:r>
        <w:rPr>
          <w:rFonts w:hint="eastAsia" w:ascii="宋体" w:hAnsi="宋体"/>
        </w:rPr>
        <w:t>～</w:t>
      </w:r>
      <w:r>
        <w:t>70</w:t>
      </w:r>
      <w:r>
        <w:rPr>
          <w:rFonts w:hint="eastAsia"/>
        </w:rPr>
        <w:t xml:space="preserve"> </w:t>
      </w:r>
      <w:r>
        <w:t>℃）生产的五面平整、顶面中间隆起四周低的长方体曲块。</w:t>
      </w:r>
    </w:p>
    <w:p>
      <w:pPr>
        <w:pStyle w:val="224"/>
        <w:ind w:left="420" w:hanging="420" w:hangingChars="200"/>
        <w:rPr>
          <w:rFonts w:ascii="Times New Roman" w:eastAsia="黑体"/>
        </w:rPr>
      </w:pPr>
      <w:bookmarkStart w:id="53" w:name="_Toc25168"/>
      <w:bookmarkStart w:id="54" w:name="_Toc27640"/>
      <w:r>
        <w:rPr>
          <w:rFonts w:ascii="黑体" w:hAnsi="黑体" w:eastAsia="黑体"/>
        </w:rPr>
        <w:br w:type="textWrapping"/>
      </w:r>
      <w:r>
        <w:rPr>
          <w:rFonts w:ascii="Times New Roman" w:eastAsia="黑体"/>
        </w:rPr>
        <w:t xml:space="preserve">武陵酒窖池 WuLing </w:t>
      </w:r>
      <w:r>
        <w:rPr>
          <w:rFonts w:hint="eastAsia" w:ascii="Times New Roman" w:eastAsia="黑体"/>
        </w:rPr>
        <w:t>f</w:t>
      </w:r>
      <w:r>
        <w:rPr>
          <w:rFonts w:ascii="Times New Roman" w:eastAsia="黑体"/>
        </w:rPr>
        <w:t>ermentation pits</w:t>
      </w:r>
      <w:bookmarkEnd w:id="53"/>
      <w:bookmarkEnd w:id="54"/>
    </w:p>
    <w:p>
      <w:pPr>
        <w:pStyle w:val="57"/>
        <w:ind w:firstLine="420"/>
      </w:pPr>
      <w:r>
        <w:rPr>
          <w:rFonts w:hint="eastAsia"/>
        </w:rPr>
        <w:t>武陵酒入窖发酵容器，采用本地独具特色的红砂石砌筑而成，该红砂石表面多孔，易于富集和吸附更多有益微生物。</w:t>
      </w:r>
    </w:p>
    <w:p>
      <w:pPr>
        <w:pStyle w:val="105"/>
        <w:spacing w:before="312" w:after="312"/>
      </w:pPr>
      <w:bookmarkStart w:id="55" w:name="_Toc322"/>
      <w:r>
        <w:rPr>
          <w:rFonts w:hint="eastAsia"/>
        </w:rPr>
        <w:t>产地范围</w:t>
      </w:r>
      <w:bookmarkEnd w:id="55"/>
    </w:p>
    <w:p>
      <w:pPr>
        <w:pStyle w:val="57"/>
        <w:autoSpaceDE/>
        <w:autoSpaceDN/>
        <w:ind w:firstLine="420"/>
      </w:pPr>
      <w:r>
        <w:rPr>
          <w:rFonts w:hint="eastAsia"/>
        </w:rPr>
        <w:t>武陵酒地理标志产品产地范围限定于国家知识产权行政管理部门发布的批准公告中的产地范围，即湖南省常德市武陵区德山街道、樟木桥街道、鼎城区石门桥镇共3个镇、街道现辖行政区域，具体范围按附录A。</w:t>
      </w:r>
    </w:p>
    <w:p>
      <w:pPr>
        <w:pStyle w:val="105"/>
        <w:spacing w:before="312" w:after="312"/>
      </w:pPr>
      <w:bookmarkStart w:id="56" w:name="_Toc4131"/>
      <w:r>
        <w:rPr>
          <w:rFonts w:hint="eastAsia"/>
        </w:rPr>
        <w:t>产地环境</w:t>
      </w:r>
      <w:bookmarkEnd w:id="56"/>
    </w:p>
    <w:p>
      <w:pPr>
        <w:pStyle w:val="106"/>
        <w:spacing w:before="156" w:after="156"/>
      </w:pPr>
      <w:bookmarkStart w:id="57" w:name="_Toc18820"/>
      <w:bookmarkStart w:id="58" w:name="_Toc20469"/>
      <w:r>
        <w:rPr>
          <w:rFonts w:hint="eastAsia"/>
        </w:rPr>
        <w:t>地理环境</w:t>
      </w:r>
      <w:bookmarkEnd w:id="57"/>
      <w:bookmarkEnd w:id="58"/>
    </w:p>
    <w:p>
      <w:pPr>
        <w:pStyle w:val="57"/>
        <w:autoSpaceDE/>
        <w:autoSpaceDN/>
        <w:ind w:firstLine="420"/>
      </w:pPr>
      <w:r>
        <w:t>产地位于湖南省常德市武陵区，东经111</w:t>
      </w:r>
      <w:r>
        <w:rPr>
          <w:color w:val="333333"/>
          <w:szCs w:val="21"/>
          <w:shd w:val="clear" w:color="auto" w:fill="FFFFFF"/>
        </w:rPr>
        <w:t>°</w:t>
      </w:r>
      <w:r>
        <w:t>40</w:t>
      </w:r>
      <w:r>
        <w:rPr>
          <w:color w:val="333333"/>
          <w:szCs w:val="21"/>
          <w:shd w:val="clear" w:color="auto" w:fill="FFFFFF"/>
        </w:rPr>
        <w:t>′</w:t>
      </w:r>
      <w:r>
        <w:t>～111</w:t>
      </w:r>
      <w:r>
        <w:rPr>
          <w:color w:val="333333"/>
          <w:szCs w:val="21"/>
          <w:shd w:val="clear" w:color="auto" w:fill="FFFFFF"/>
        </w:rPr>
        <w:t>°</w:t>
      </w:r>
      <w:r>
        <w:t>45</w:t>
      </w:r>
      <w:r>
        <w:rPr>
          <w:color w:val="333333"/>
          <w:szCs w:val="21"/>
          <w:shd w:val="clear" w:color="auto" w:fill="FFFFFF"/>
        </w:rPr>
        <w:t>′</w:t>
      </w:r>
      <w:r>
        <w:t>，北纬28</w:t>
      </w:r>
      <w:r>
        <w:rPr>
          <w:color w:val="333333"/>
          <w:szCs w:val="21"/>
          <w:shd w:val="clear" w:color="auto" w:fill="FFFFFF"/>
        </w:rPr>
        <w:t>°</w:t>
      </w:r>
      <w:r>
        <w:t>54</w:t>
      </w:r>
      <w:r>
        <w:rPr>
          <w:color w:val="333333"/>
          <w:szCs w:val="21"/>
          <w:shd w:val="clear" w:color="auto" w:fill="FFFFFF"/>
        </w:rPr>
        <w:t>′</w:t>
      </w:r>
      <w:r>
        <w:t xml:space="preserve"> ～28</w:t>
      </w:r>
      <w:r>
        <w:rPr>
          <w:color w:val="333333"/>
          <w:szCs w:val="21"/>
          <w:shd w:val="clear" w:color="auto" w:fill="FFFFFF"/>
        </w:rPr>
        <w:t>°</w:t>
      </w:r>
      <w:r>
        <w:t>59</w:t>
      </w:r>
      <w:r>
        <w:rPr>
          <w:color w:val="333333"/>
          <w:szCs w:val="21"/>
          <w:shd w:val="clear" w:color="auto" w:fill="FFFFFF"/>
        </w:rPr>
        <w:t>′</w:t>
      </w:r>
      <w:r>
        <w:t>，海拔32.2 m～71 m。境内有沅江、澧水、洞庭湖、柳叶湖与西洞庭湖湿地，水资源丰富，气候湿润，土地肥沃，酿造微生物资源丰富。</w:t>
      </w:r>
    </w:p>
    <w:p>
      <w:pPr>
        <w:pStyle w:val="106"/>
        <w:spacing w:before="156" w:after="156"/>
      </w:pPr>
      <w:bookmarkStart w:id="59" w:name="_Toc10442"/>
      <w:bookmarkStart w:id="60" w:name="_Toc271"/>
      <w:r>
        <w:rPr>
          <w:rFonts w:hint="eastAsia"/>
        </w:rPr>
        <w:t>气候环境</w:t>
      </w:r>
      <w:bookmarkEnd w:id="59"/>
      <w:bookmarkEnd w:id="60"/>
    </w:p>
    <w:p>
      <w:pPr>
        <w:pStyle w:val="57"/>
        <w:autoSpaceDE/>
        <w:autoSpaceDN/>
        <w:ind w:firstLine="420"/>
        <w:rPr>
          <w:highlight w:val="yellow"/>
        </w:rPr>
      </w:pPr>
      <w:r>
        <w:rPr>
          <w:rFonts w:hint="eastAsia"/>
        </w:rPr>
        <w:t>产地</w:t>
      </w:r>
      <w:r>
        <w:t>属中亚热带湿润季风气候，四季分明、雨热同期。区域年均气温 16.7 ℃，年均相对湿度81 %，年降水量1200 </w:t>
      </w:r>
      <w:r>
        <w:rPr>
          <w:rFonts w:hint="eastAsia"/>
        </w:rPr>
        <w:t>mm</w:t>
      </w:r>
      <w:r>
        <w:rPr>
          <w:rFonts w:hint="eastAsia" w:ascii="宋体" w:hAnsi="宋体"/>
        </w:rPr>
        <w:t>～</w:t>
      </w:r>
      <w:r>
        <w:t xml:space="preserve">2100 </w:t>
      </w:r>
      <w:r>
        <w:rPr>
          <w:rFonts w:hint="eastAsia"/>
        </w:rPr>
        <w:t>mm</w:t>
      </w:r>
      <w:r>
        <w:t>，全年无霜期达270</w:t>
      </w:r>
      <w:r>
        <w:rPr>
          <w:rFonts w:hint="eastAsia"/>
        </w:rPr>
        <w:t xml:space="preserve"> d</w:t>
      </w:r>
      <w:r>
        <w:t>。每年4</w:t>
      </w:r>
      <w:r>
        <w:rPr>
          <w:rFonts w:hint="eastAsia"/>
        </w:rPr>
        <w:t>月</w:t>
      </w:r>
      <w:r>
        <w:rPr>
          <w:rFonts w:hint="eastAsia" w:ascii="宋体" w:hAnsi="宋体"/>
        </w:rPr>
        <w:t>～</w:t>
      </w:r>
      <w:r>
        <w:t>7 月降雨充沛，累计降水量648.5</w:t>
      </w:r>
      <w:r>
        <w:rPr>
          <w:rFonts w:hint="eastAsia"/>
        </w:rPr>
        <w:t xml:space="preserve"> mm</w:t>
      </w:r>
      <w:r>
        <w:t>，占全年总降雨量的30.9 %</w:t>
      </w:r>
      <w:r>
        <w:rPr>
          <w:rFonts w:hint="eastAsia" w:ascii="宋体" w:hAnsi="宋体"/>
        </w:rPr>
        <w:t>～</w:t>
      </w:r>
      <w:r>
        <w:t xml:space="preserve">54 %。当地光照条件良好，年均日照时长1500 </w:t>
      </w:r>
      <w:r>
        <w:rPr>
          <w:rFonts w:hint="eastAsia"/>
        </w:rPr>
        <w:t>h</w:t>
      </w:r>
      <w:r>
        <w:t>；整体风力偏弱，年平均风速 2.1</w:t>
      </w:r>
      <w:r>
        <w:rPr>
          <w:rFonts w:hint="eastAsia"/>
        </w:rPr>
        <w:t xml:space="preserve"> m/s</w:t>
      </w:r>
      <w:r>
        <w:t>，常年主导风向为东北风。</w:t>
      </w:r>
    </w:p>
    <w:p>
      <w:pPr>
        <w:pStyle w:val="105"/>
        <w:spacing w:before="312" w:after="312"/>
      </w:pPr>
      <w:bookmarkStart w:id="61" w:name="_Toc14907"/>
      <w:r>
        <w:rPr>
          <w:rFonts w:hint="eastAsia"/>
        </w:rPr>
        <w:t>技术要求</w:t>
      </w:r>
      <w:bookmarkEnd w:id="61"/>
    </w:p>
    <w:p>
      <w:pPr>
        <w:pStyle w:val="106"/>
        <w:spacing w:before="156" w:after="156"/>
      </w:pPr>
      <w:bookmarkStart w:id="62" w:name="_Toc3768"/>
      <w:bookmarkStart w:id="63" w:name="_Toc8274"/>
      <w:r>
        <w:rPr>
          <w:rFonts w:hint="eastAsia"/>
        </w:rPr>
        <w:t>原料要求</w:t>
      </w:r>
      <w:bookmarkEnd w:id="62"/>
      <w:bookmarkEnd w:id="63"/>
    </w:p>
    <w:p>
      <w:pPr>
        <w:pStyle w:val="66"/>
        <w:spacing w:before="156" w:after="156"/>
      </w:pPr>
      <w:bookmarkStart w:id="64" w:name="_Toc8433"/>
      <w:bookmarkStart w:id="65" w:name="_Toc3778"/>
      <w:r>
        <w:rPr>
          <w:rFonts w:hint="eastAsia"/>
        </w:rPr>
        <w:t>水</w:t>
      </w:r>
      <w:bookmarkEnd w:id="64"/>
      <w:bookmarkEnd w:id="65"/>
    </w:p>
    <w:p>
      <w:pPr>
        <w:pStyle w:val="57"/>
        <w:autoSpaceDE/>
        <w:autoSpaceDN/>
        <w:ind w:firstLine="420"/>
      </w:pPr>
      <w:r>
        <w:rPr>
          <w:rFonts w:hint="eastAsia"/>
        </w:rPr>
        <w:t>酿造勾调用水取自产地范围内的沅江水，符合GB 5749的规定。</w:t>
      </w:r>
    </w:p>
    <w:p>
      <w:pPr>
        <w:pStyle w:val="66"/>
        <w:spacing w:before="156" w:after="156"/>
      </w:pPr>
      <w:bookmarkStart w:id="66" w:name="_Toc19495"/>
      <w:bookmarkStart w:id="67" w:name="_Toc20862"/>
      <w:r>
        <w:rPr>
          <w:rFonts w:hint="eastAsia"/>
        </w:rPr>
        <w:t>高粱</w:t>
      </w:r>
      <w:bookmarkEnd w:id="66"/>
      <w:bookmarkEnd w:id="67"/>
    </w:p>
    <w:p>
      <w:pPr>
        <w:pStyle w:val="57"/>
        <w:autoSpaceDE/>
        <w:autoSpaceDN/>
        <w:ind w:firstLine="420"/>
      </w:pPr>
      <w:r>
        <w:rPr>
          <w:rFonts w:hint="eastAsia"/>
        </w:rPr>
        <w:t>应符合GB/T 8231 的规定。</w:t>
      </w:r>
    </w:p>
    <w:p>
      <w:pPr>
        <w:pStyle w:val="66"/>
        <w:spacing w:before="156" w:after="156"/>
      </w:pPr>
      <w:bookmarkStart w:id="68" w:name="_Toc12816"/>
      <w:bookmarkStart w:id="69" w:name="_Toc4564"/>
      <w:r>
        <w:rPr>
          <w:rFonts w:hint="eastAsia"/>
        </w:rPr>
        <w:t>小麦</w:t>
      </w:r>
      <w:bookmarkEnd w:id="68"/>
      <w:bookmarkEnd w:id="69"/>
    </w:p>
    <w:p>
      <w:pPr>
        <w:pStyle w:val="57"/>
        <w:autoSpaceDE/>
        <w:autoSpaceDN/>
        <w:ind w:firstLine="420"/>
      </w:pPr>
      <w:r>
        <w:rPr>
          <w:rFonts w:hint="eastAsia"/>
        </w:rPr>
        <w:t>应符合GB/T 1351 的规定。</w:t>
      </w:r>
    </w:p>
    <w:p>
      <w:pPr>
        <w:pStyle w:val="66"/>
        <w:spacing w:before="156" w:after="156"/>
      </w:pPr>
      <w:r>
        <w:rPr>
          <w:rFonts w:hint="eastAsia"/>
        </w:rPr>
        <w:t>谷壳</w:t>
      </w:r>
    </w:p>
    <w:p>
      <w:pPr>
        <w:pStyle w:val="57"/>
        <w:autoSpaceDE/>
        <w:autoSpaceDN/>
        <w:ind w:firstLine="420"/>
      </w:pPr>
      <w:r>
        <w:rPr>
          <w:rFonts w:hint="eastAsia"/>
        </w:rPr>
        <w:t>应符合LS/T 3108的规定，并同时满足GB 2715、GB 2761、GB 2762、GB 2763的要求。</w:t>
      </w:r>
    </w:p>
    <w:p>
      <w:pPr>
        <w:pStyle w:val="106"/>
        <w:spacing w:before="156" w:after="156"/>
      </w:pPr>
      <w:bookmarkStart w:id="70" w:name="_Toc25125"/>
      <w:bookmarkStart w:id="71" w:name="_Toc24358"/>
      <w:r>
        <w:rPr>
          <w:rFonts w:hint="eastAsia"/>
        </w:rPr>
        <w:t>加工工艺</w:t>
      </w:r>
      <w:bookmarkEnd w:id="70"/>
      <w:bookmarkEnd w:id="71"/>
    </w:p>
    <w:p>
      <w:pPr>
        <w:pStyle w:val="66"/>
        <w:spacing w:before="156" w:after="156"/>
      </w:pPr>
      <w:bookmarkStart w:id="72" w:name="_Toc5219"/>
      <w:bookmarkStart w:id="73" w:name="_Toc9005"/>
      <w:r>
        <w:rPr>
          <w:rFonts w:hint="eastAsia"/>
        </w:rPr>
        <w:t>工艺概述</w:t>
      </w:r>
      <w:bookmarkEnd w:id="72"/>
      <w:bookmarkEnd w:id="73"/>
    </w:p>
    <w:p>
      <w:pPr>
        <w:pStyle w:val="57"/>
        <w:autoSpaceDE/>
        <w:autoSpaceDN/>
        <w:ind w:firstLine="420"/>
      </w:pPr>
      <w:r>
        <w:rPr>
          <w:rFonts w:hint="eastAsia"/>
        </w:rPr>
        <w:t>以高粱、水为原料，用小麦制成的武陵酒高温大曲为糖化发酵剂，采用“12987”传统酿造工艺（即一年生产周期、两次投粮、九次蒸煮、八次发酵、七次取酒），每轮原酒分为酱香、醇甜、窖底香三种典型体，经分型分级陈酿、精心勾调而成。武陵酒高温大曲制曲工艺及武陵酒制酒工艺流程图按附录B进行。</w:t>
      </w:r>
    </w:p>
    <w:p>
      <w:pPr>
        <w:pStyle w:val="66"/>
        <w:spacing w:before="156" w:after="156"/>
      </w:pPr>
      <w:bookmarkStart w:id="74" w:name="_Toc1155"/>
      <w:bookmarkStart w:id="75" w:name="_Toc18482"/>
      <w:r>
        <w:rPr>
          <w:rFonts w:hint="eastAsia"/>
        </w:rPr>
        <w:t>制曲</w:t>
      </w:r>
      <w:bookmarkEnd w:id="74"/>
      <w:bookmarkEnd w:id="75"/>
    </w:p>
    <w:p>
      <w:pPr>
        <w:pStyle w:val="95"/>
        <w:spacing w:before="156" w:after="156"/>
      </w:pPr>
      <w:bookmarkStart w:id="76" w:name="_Toc19706"/>
      <w:bookmarkStart w:id="77" w:name="_Toc3662"/>
      <w:r>
        <w:rPr>
          <w:rFonts w:hint="eastAsia"/>
        </w:rPr>
        <w:t>小麦</w:t>
      </w:r>
      <w:bookmarkEnd w:id="76"/>
      <w:bookmarkEnd w:id="77"/>
      <w:r>
        <w:rPr>
          <w:rFonts w:hint="eastAsia"/>
        </w:rPr>
        <w:t>磨碎</w:t>
      </w:r>
    </w:p>
    <w:p>
      <w:pPr>
        <w:pStyle w:val="57"/>
        <w:autoSpaceDE/>
        <w:autoSpaceDN/>
        <w:ind w:firstLine="420"/>
      </w:pPr>
      <w:r>
        <w:rPr>
          <w:rFonts w:hint="eastAsia"/>
        </w:rPr>
        <w:t>将小麦进行粉碎，要求麦粒磨成“烂心不烂皮”的“梅花瓣”状，即表皮基本完整，内部淀粉颗粒磨成细粉，过20目孔筛细粉达到合理比例。</w:t>
      </w:r>
    </w:p>
    <w:p>
      <w:pPr>
        <w:pStyle w:val="95"/>
        <w:spacing w:before="156" w:after="156"/>
      </w:pPr>
      <w:bookmarkStart w:id="78" w:name="_Toc1369"/>
      <w:bookmarkStart w:id="79" w:name="_Toc7819"/>
      <w:r>
        <w:rPr>
          <w:rFonts w:hint="eastAsia"/>
        </w:rPr>
        <w:t>拌</w:t>
      </w:r>
      <w:bookmarkEnd w:id="78"/>
      <w:bookmarkEnd w:id="79"/>
      <w:r>
        <w:rPr>
          <w:rFonts w:hint="eastAsia"/>
        </w:rPr>
        <w:t>曲配料</w:t>
      </w:r>
    </w:p>
    <w:p>
      <w:pPr>
        <w:pStyle w:val="57"/>
        <w:autoSpaceDE/>
        <w:autoSpaceDN/>
        <w:ind w:firstLine="420"/>
      </w:pPr>
      <w:r>
        <w:rPr>
          <w:rFonts w:hint="eastAsia"/>
        </w:rPr>
        <w:t>磨碎的麦粉加水、曲母拌和均匀，夏天加母曲量为3%~5%，冬天加母曲量为6%~8%。加水量为原料的40±2%。</w:t>
      </w:r>
    </w:p>
    <w:p>
      <w:pPr>
        <w:pStyle w:val="95"/>
        <w:spacing w:before="156" w:after="156"/>
      </w:pPr>
      <w:bookmarkStart w:id="80" w:name="_Toc6097"/>
      <w:bookmarkStart w:id="81" w:name="_Toc14885"/>
      <w:r>
        <w:rPr>
          <w:rFonts w:hint="eastAsia"/>
        </w:rPr>
        <w:t>踩制成型</w:t>
      </w:r>
      <w:bookmarkEnd w:id="80"/>
      <w:bookmarkEnd w:id="81"/>
    </w:p>
    <w:p>
      <w:pPr>
        <w:pStyle w:val="57"/>
        <w:autoSpaceDE/>
        <w:autoSpaceDN/>
        <w:ind w:firstLine="420"/>
      </w:pPr>
      <w:r>
        <w:rPr>
          <w:rFonts w:hint="eastAsia"/>
        </w:rPr>
        <w:t>拌曲配料经踩制成型，曲坯应表面平整光滑，四角饱满，中心比四周高呈龟背形。</w:t>
      </w:r>
    </w:p>
    <w:p>
      <w:pPr>
        <w:pStyle w:val="95"/>
        <w:spacing w:before="156" w:after="156"/>
      </w:pPr>
      <w:bookmarkStart w:id="82" w:name="_Toc2156"/>
      <w:bookmarkStart w:id="83" w:name="_Toc30979"/>
      <w:r>
        <w:rPr>
          <w:rFonts w:hint="eastAsia"/>
        </w:rPr>
        <w:t>入仓培养</w:t>
      </w:r>
      <w:bookmarkEnd w:id="82"/>
      <w:bookmarkEnd w:id="83"/>
      <w:r>
        <w:rPr>
          <w:rFonts w:hint="eastAsia"/>
        </w:rPr>
        <w:t>（入仓堆积、仓内发酵、翻曲、拆曲）</w:t>
      </w:r>
    </w:p>
    <w:p>
      <w:pPr>
        <w:pStyle w:val="57"/>
        <w:wordWrap w:val="0"/>
        <w:autoSpaceDE/>
        <w:autoSpaceDN/>
        <w:ind w:firstLine="420"/>
      </w:pPr>
      <w:r>
        <w:t>踩制成型的曲坯转入发酵仓进行培养，入仓后立即紧闭门窗，保温发酵。发酵过程分为第一次翻曲、第二次翻曲、第三次翻曲、排潮4个阶段，发酵周期为35 d～40 d，发酵顶温67℃~70℃。发酵各阶段要求如下：</w:t>
      </w:r>
    </w:p>
    <w:p>
      <w:pPr>
        <w:pStyle w:val="175"/>
        <w:wordWrap w:val="0"/>
        <w:ind w:left="850" w:hanging="425"/>
        <w:rPr>
          <w:rFonts w:ascii="Times New Roman"/>
        </w:rPr>
      </w:pPr>
      <w:r>
        <w:rPr>
          <w:rFonts w:ascii="Times New Roman"/>
        </w:rPr>
        <w:t>第一次翻曲：曲坯入</w:t>
      </w:r>
      <w:r>
        <w:rPr>
          <w:rFonts w:hint="eastAsia" w:ascii="Times New Roman"/>
        </w:rPr>
        <w:t>仓</w:t>
      </w:r>
      <w:r>
        <w:rPr>
          <w:rFonts w:ascii="Times New Roman"/>
        </w:rPr>
        <w:t>发酵6 d～8 d，曲温上升至6</w:t>
      </w:r>
      <w:r>
        <w:rPr>
          <w:rFonts w:hint="eastAsia" w:ascii="Times New Roman"/>
        </w:rPr>
        <w:t>7</w:t>
      </w:r>
      <w:r>
        <w:rPr>
          <w:rFonts w:ascii="Times New Roman"/>
        </w:rPr>
        <w:t> ℃～</w:t>
      </w:r>
      <w:r>
        <w:rPr>
          <w:rFonts w:hint="eastAsia" w:ascii="Times New Roman"/>
        </w:rPr>
        <w:t>70</w:t>
      </w:r>
      <w:r>
        <w:rPr>
          <w:rFonts w:ascii="Times New Roman"/>
        </w:rPr>
        <w:t> ℃，曲</w:t>
      </w:r>
      <w:r>
        <w:rPr>
          <w:rFonts w:hint="eastAsia" w:ascii="Times New Roman"/>
        </w:rPr>
        <w:t>仓</w:t>
      </w:r>
      <w:r>
        <w:rPr>
          <w:rFonts w:ascii="Times New Roman"/>
        </w:rPr>
        <w:t>湿度接近饱和，翻曲时间2 h～4 h，翻曲时曲块上下、左右、里外调换。</w:t>
      </w:r>
    </w:p>
    <w:p>
      <w:pPr>
        <w:pStyle w:val="175"/>
        <w:wordWrap w:val="0"/>
        <w:ind w:left="850" w:hanging="425"/>
        <w:rPr>
          <w:rFonts w:ascii="Times New Roman"/>
        </w:rPr>
      </w:pPr>
      <w:r>
        <w:rPr>
          <w:rFonts w:ascii="Times New Roman"/>
        </w:rPr>
        <w:t>第二次翻曲：第一次翻曲后，曲块品温下降至50</w:t>
      </w:r>
      <w:r>
        <w:rPr>
          <w:rFonts w:hint="eastAsia" w:ascii="Times New Roman"/>
        </w:rPr>
        <w:t xml:space="preserve"> </w:t>
      </w:r>
      <w:r>
        <w:rPr>
          <w:rFonts w:ascii="Times New Roman"/>
        </w:rPr>
        <w:t>℃以下，经过1 d～2 d</w:t>
      </w:r>
      <w:r>
        <w:rPr>
          <w:rFonts w:hint="eastAsia" w:ascii="Times New Roman"/>
        </w:rPr>
        <w:t>，</w:t>
      </w:r>
      <w:r>
        <w:rPr>
          <w:rFonts w:ascii="Times New Roman"/>
        </w:rPr>
        <w:t>曲温迅速回升，达到58</w:t>
      </w:r>
      <w:r>
        <w:rPr>
          <w:rFonts w:hint="eastAsia" w:ascii="Times New Roman"/>
        </w:rPr>
        <w:t xml:space="preserve"> </w:t>
      </w:r>
      <w:r>
        <w:rPr>
          <w:rFonts w:ascii="Times New Roman"/>
        </w:rPr>
        <w:t>℃～60</w:t>
      </w:r>
      <w:r>
        <w:rPr>
          <w:rFonts w:hint="eastAsia" w:ascii="Times New Roman"/>
        </w:rPr>
        <w:t xml:space="preserve"> </w:t>
      </w:r>
      <w:r>
        <w:rPr>
          <w:rFonts w:ascii="Times New Roman"/>
        </w:rPr>
        <w:t>℃即可进行第二次翻曲。翻曲时间2</w:t>
      </w:r>
      <w:r>
        <w:rPr>
          <w:rFonts w:hint="eastAsia" w:ascii="Times New Roman"/>
        </w:rPr>
        <w:t xml:space="preserve"> </w:t>
      </w:r>
      <w:r>
        <w:rPr>
          <w:rFonts w:ascii="Times New Roman"/>
        </w:rPr>
        <w:t>h～4</w:t>
      </w:r>
      <w:r>
        <w:rPr>
          <w:rFonts w:hint="eastAsia" w:ascii="Times New Roman"/>
        </w:rPr>
        <w:t xml:space="preserve"> </w:t>
      </w:r>
      <w:r>
        <w:rPr>
          <w:rFonts w:ascii="Times New Roman"/>
        </w:rPr>
        <w:t>h，曲块堆码高度比入</w:t>
      </w:r>
      <w:r>
        <w:rPr>
          <w:rFonts w:hint="eastAsia" w:ascii="Times New Roman"/>
        </w:rPr>
        <w:t>仓</w:t>
      </w:r>
      <w:r>
        <w:rPr>
          <w:rFonts w:ascii="Times New Roman"/>
        </w:rPr>
        <w:t>时高1～2层，根据曲块水分及发酵</w:t>
      </w:r>
      <w:r>
        <w:rPr>
          <w:rFonts w:hint="eastAsia" w:ascii="Times New Roman"/>
        </w:rPr>
        <w:t>仓</w:t>
      </w:r>
      <w:r>
        <w:rPr>
          <w:rFonts w:ascii="Times New Roman"/>
        </w:rPr>
        <w:t>室温调整。</w:t>
      </w:r>
    </w:p>
    <w:p>
      <w:pPr>
        <w:pStyle w:val="175"/>
        <w:wordWrap w:val="0"/>
        <w:ind w:left="850" w:hanging="425"/>
        <w:rPr>
          <w:rFonts w:ascii="Times New Roman"/>
        </w:rPr>
      </w:pPr>
      <w:r>
        <w:rPr>
          <w:rFonts w:ascii="Times New Roman"/>
        </w:rPr>
        <w:t>第三次翻曲：经过第二次翻曲后，曲块品温下降至50 ℃以下，经过1 d～2 d，曲温迅速回升，达到55 ℃～58 ℃即可进行第三次翻曲。翻曲时间2</w:t>
      </w:r>
      <w:r>
        <w:rPr>
          <w:rFonts w:hint="eastAsia" w:ascii="Times New Roman"/>
        </w:rPr>
        <w:t xml:space="preserve"> </w:t>
      </w:r>
      <w:r>
        <w:rPr>
          <w:rFonts w:ascii="Times New Roman"/>
        </w:rPr>
        <w:t>h～4</w:t>
      </w:r>
      <w:r>
        <w:rPr>
          <w:rFonts w:hint="eastAsia" w:ascii="Times New Roman"/>
        </w:rPr>
        <w:t xml:space="preserve"> </w:t>
      </w:r>
      <w:r>
        <w:rPr>
          <w:rFonts w:ascii="Times New Roman"/>
        </w:rPr>
        <w:t>h，曲块堆码高度比入</w:t>
      </w:r>
      <w:r>
        <w:rPr>
          <w:rFonts w:hint="eastAsia" w:ascii="Times New Roman"/>
        </w:rPr>
        <w:t>仓</w:t>
      </w:r>
      <w:r>
        <w:rPr>
          <w:rFonts w:ascii="Times New Roman"/>
        </w:rPr>
        <w:t>时高1～2层，根据曲块水分及发酵</w:t>
      </w:r>
      <w:r>
        <w:rPr>
          <w:rFonts w:hint="eastAsia" w:ascii="Times New Roman"/>
        </w:rPr>
        <w:t>仓</w:t>
      </w:r>
      <w:r>
        <w:rPr>
          <w:rFonts w:ascii="Times New Roman"/>
        </w:rPr>
        <w:t>室温调整。</w:t>
      </w:r>
    </w:p>
    <w:p>
      <w:pPr>
        <w:pStyle w:val="175"/>
        <w:wordWrap w:val="0"/>
        <w:ind w:left="850" w:hanging="425"/>
        <w:rPr>
          <w:rFonts w:ascii="Times New Roman"/>
        </w:rPr>
      </w:pPr>
      <w:r>
        <w:rPr>
          <w:rFonts w:ascii="Times New Roman"/>
        </w:rPr>
        <w:t>排潮：第三次翻曲完成后，曲块品温不再升高，即进行排潮。早上开启门窗，晚上关闭门窗。</w:t>
      </w:r>
    </w:p>
    <w:p>
      <w:pPr>
        <w:pStyle w:val="95"/>
        <w:spacing w:before="156" w:after="156"/>
      </w:pPr>
      <w:bookmarkStart w:id="84" w:name="_Toc10743"/>
      <w:bookmarkStart w:id="85" w:name="_Toc26690"/>
      <w:r>
        <w:rPr>
          <w:rFonts w:hint="eastAsia"/>
        </w:rPr>
        <w:t>入库储存</w:t>
      </w:r>
      <w:bookmarkEnd w:id="84"/>
      <w:bookmarkEnd w:id="85"/>
    </w:p>
    <w:p>
      <w:pPr>
        <w:pStyle w:val="57"/>
        <w:autoSpaceDE/>
        <w:autoSpaceDN/>
        <w:ind w:firstLine="420"/>
      </w:pPr>
      <w:r>
        <w:rPr>
          <w:rFonts w:hint="eastAsia"/>
        </w:rPr>
        <w:t>发酵成熟的大曲转入曲库储存老熟，标明入库时间、数量，储存时间3个月</w:t>
      </w:r>
      <w:r>
        <w:t>～</w:t>
      </w:r>
      <w:r>
        <w:rPr>
          <w:rFonts w:hint="eastAsia"/>
        </w:rPr>
        <w:t>6个月。</w:t>
      </w:r>
    </w:p>
    <w:p>
      <w:pPr>
        <w:pStyle w:val="66"/>
        <w:spacing w:before="156" w:after="156"/>
      </w:pPr>
      <w:r>
        <w:rPr>
          <w:rFonts w:hint="eastAsia"/>
        </w:rPr>
        <w:t>制酒</w:t>
      </w:r>
    </w:p>
    <w:p>
      <w:pPr>
        <w:pStyle w:val="95"/>
        <w:spacing w:before="156" w:after="156"/>
      </w:pPr>
      <w:r>
        <w:rPr>
          <w:rFonts w:hint="eastAsia"/>
        </w:rPr>
        <w:t>投料</w:t>
      </w:r>
    </w:p>
    <w:p>
      <w:pPr>
        <w:pStyle w:val="57"/>
        <w:autoSpaceDE/>
        <w:autoSpaceDN/>
        <w:ind w:firstLine="420"/>
      </w:pPr>
      <w:r>
        <w:rPr>
          <w:rFonts w:hint="eastAsia"/>
        </w:rPr>
        <w:t>白露前后，分两次进行投料，每次投料占总投料的50%</w:t>
      </w:r>
      <w:r>
        <w:t>。</w:t>
      </w:r>
    </w:p>
    <w:p>
      <w:pPr>
        <w:pStyle w:val="95"/>
        <w:spacing w:before="156" w:after="156"/>
      </w:pPr>
      <w:r>
        <w:rPr>
          <w:rFonts w:hint="eastAsia"/>
        </w:rPr>
        <w:t>原料处理（泡粮）</w:t>
      </w:r>
    </w:p>
    <w:p>
      <w:pPr>
        <w:pStyle w:val="57"/>
        <w:autoSpaceDE/>
        <w:autoSpaceDN/>
        <w:ind w:firstLine="420"/>
      </w:pPr>
      <w:r>
        <w:t>将整粒高粱用60</w:t>
      </w:r>
      <w:r>
        <w:rPr>
          <w:rFonts w:hint="eastAsia"/>
        </w:rPr>
        <w:t xml:space="preserve"> </w:t>
      </w:r>
      <w:r>
        <w:t>℃～80</w:t>
      </w:r>
      <w:r>
        <w:rPr>
          <w:rFonts w:hint="eastAsia"/>
        </w:rPr>
        <w:t xml:space="preserve"> </w:t>
      </w:r>
      <w:r>
        <w:t>℃温水浸泡20</w:t>
      </w:r>
      <w:r>
        <w:rPr>
          <w:rFonts w:hint="eastAsia"/>
        </w:rPr>
        <w:t xml:space="preserve"> </w:t>
      </w:r>
      <w:r>
        <w:t>h～22</w:t>
      </w:r>
      <w:r>
        <w:rPr>
          <w:rFonts w:hint="eastAsia"/>
        </w:rPr>
        <w:t xml:space="preserve"> </w:t>
      </w:r>
      <w:r>
        <w:t>h。</w:t>
      </w:r>
    </w:p>
    <w:p>
      <w:pPr>
        <w:pStyle w:val="95"/>
        <w:spacing w:before="156" w:after="156"/>
      </w:pPr>
      <w:bookmarkStart w:id="86" w:name="_Toc11403"/>
      <w:bookmarkStart w:id="87" w:name="_Toc6631"/>
      <w:r>
        <w:rPr>
          <w:rFonts w:hint="eastAsia"/>
        </w:rPr>
        <w:t>辅料清蒸</w:t>
      </w:r>
      <w:bookmarkEnd w:id="86"/>
      <w:bookmarkEnd w:id="87"/>
    </w:p>
    <w:p>
      <w:pPr>
        <w:pStyle w:val="57"/>
        <w:autoSpaceDE/>
        <w:autoSpaceDN/>
        <w:ind w:firstLine="420"/>
      </w:pPr>
      <w:r>
        <w:rPr>
          <w:rFonts w:hint="eastAsia"/>
        </w:rPr>
        <w:t>使用前对谷壳进行清蒸，清蒸时间不少于40 min。</w:t>
      </w:r>
    </w:p>
    <w:p>
      <w:pPr>
        <w:pStyle w:val="95"/>
        <w:spacing w:before="156" w:after="156"/>
      </w:pPr>
      <w:r>
        <w:rPr>
          <w:rFonts w:hint="eastAsia"/>
        </w:rPr>
        <w:t>蒸粮、摊晾、拌曲</w:t>
      </w:r>
    </w:p>
    <w:p>
      <w:pPr>
        <w:pStyle w:val="57"/>
        <w:autoSpaceDE/>
        <w:autoSpaceDN/>
        <w:ind w:firstLine="420"/>
      </w:pPr>
      <w:r>
        <w:rPr>
          <w:rFonts w:hint="eastAsia"/>
        </w:rPr>
        <w:t>将经过泡粮处理后的高粱与清蒸处理后谷壳按一定比例混合拌匀，然后进行装甑、蒸煮，</w:t>
      </w:r>
      <w:r>
        <w:t>出甑后进行摊晾，时间不宜过长，当</w:t>
      </w:r>
      <w:r>
        <w:rPr>
          <w:rFonts w:hint="eastAsia"/>
        </w:rPr>
        <w:t>粮醅</w:t>
      </w:r>
      <w:r>
        <w:t>温度达到加曲温度时，加入大曲，遵循</w:t>
      </w:r>
      <w:r>
        <w:rPr>
          <w:rFonts w:hint="eastAsia" w:ascii="宋体" w:hAnsi="宋体"/>
        </w:rPr>
        <w:t>“</w:t>
      </w:r>
      <w:r>
        <w:t>一划二翻三收拢</w:t>
      </w:r>
      <w:r>
        <w:rPr>
          <w:rFonts w:hint="eastAsia" w:ascii="宋体" w:hAnsi="宋体"/>
        </w:rPr>
        <w:t>”</w:t>
      </w:r>
      <w:r>
        <w:t>操作，将曲粉与摊晾后的</w:t>
      </w:r>
      <w:r>
        <w:rPr>
          <w:rFonts w:hint="eastAsia"/>
        </w:rPr>
        <w:t>粮醅混合均匀</w:t>
      </w:r>
      <w:r>
        <w:t>，</w:t>
      </w:r>
      <w:r>
        <w:rPr>
          <w:rFonts w:hint="eastAsia"/>
        </w:rPr>
        <w:t>大轮次高粱与酒曲的质量比例为1：1.1。</w:t>
      </w:r>
    </w:p>
    <w:p>
      <w:pPr>
        <w:pStyle w:val="95"/>
        <w:spacing w:before="156" w:after="156"/>
      </w:pPr>
      <w:r>
        <w:rPr>
          <w:rFonts w:hint="eastAsia"/>
        </w:rPr>
        <w:t>堆积发酵</w:t>
      </w:r>
    </w:p>
    <w:p>
      <w:pPr>
        <w:pStyle w:val="57"/>
        <w:autoSpaceDE/>
        <w:autoSpaceDN/>
        <w:ind w:firstLine="420"/>
      </w:pPr>
      <w:r>
        <w:t>将拌曲后的粮醅进行堆积，堆积顶温控制在50℃~55℃。</w:t>
      </w:r>
    </w:p>
    <w:p>
      <w:pPr>
        <w:pStyle w:val="95"/>
        <w:spacing w:before="156" w:after="156"/>
      </w:pPr>
      <w:r>
        <w:rPr>
          <w:rFonts w:hint="eastAsia"/>
        </w:rPr>
        <w:t>入池发酵</w:t>
      </w:r>
    </w:p>
    <w:p>
      <w:pPr>
        <w:pStyle w:val="57"/>
        <w:autoSpaceDE/>
        <w:autoSpaceDN/>
        <w:ind w:firstLine="420"/>
      </w:pPr>
      <w:r>
        <w:rPr>
          <w:rFonts w:hint="eastAsia"/>
        </w:rPr>
        <w:t xml:space="preserve">采用“原窖法”入池发酵。入池糟醅需进行拌合，达到疏松不糙、熟而不腻的感官要求，入池温度控制在28 </w:t>
      </w:r>
      <w:r>
        <w:t>℃～</w:t>
      </w:r>
      <w:r>
        <w:rPr>
          <w:rFonts w:hint="eastAsia"/>
        </w:rPr>
        <w:t xml:space="preserve">32 </w:t>
      </w:r>
      <w:r>
        <w:t>℃</w:t>
      </w:r>
      <w:r>
        <w:rPr>
          <w:rFonts w:hint="eastAsia"/>
        </w:rPr>
        <w:t>，采用本地红土壤与10 %老窖泥拌合后封窖，窖内顶温控制在40℃以上，发酵时间不少于30天。</w:t>
      </w:r>
    </w:p>
    <w:p>
      <w:pPr>
        <w:pStyle w:val="95"/>
        <w:spacing w:before="156" w:after="156"/>
      </w:pPr>
      <w:r>
        <w:rPr>
          <w:rFonts w:hint="eastAsia"/>
        </w:rPr>
        <w:t>蒸馏取酒</w:t>
      </w:r>
    </w:p>
    <w:p>
      <w:pPr>
        <w:pStyle w:val="57"/>
        <w:autoSpaceDE/>
        <w:autoSpaceDN/>
        <w:ind w:firstLine="420"/>
      </w:pPr>
      <w:r>
        <w:rPr>
          <w:rFonts w:hint="eastAsia"/>
        </w:rPr>
        <w:t>糟醅按上层25</w:t>
      </w:r>
      <w:r>
        <w:t> </w:t>
      </w:r>
      <w:r>
        <w:rPr>
          <w:rFonts w:hint="eastAsia"/>
        </w:rPr>
        <w:t>%、中层50</w:t>
      </w:r>
      <w:r>
        <w:t> </w:t>
      </w:r>
      <w:r>
        <w:rPr>
          <w:rFonts w:hint="eastAsia"/>
        </w:rPr>
        <w:t>%、下层25%的比例分层蒸馏，蒸馏取酒应缓火蒸馏，做到掐头去尾、量质摘酒，馏酒温度控制在35~40℃，流速应控制在5.6 kg/min</w:t>
      </w:r>
      <w:r>
        <w:t>～</w:t>
      </w:r>
      <w:r>
        <w:rPr>
          <w:rFonts w:hint="eastAsia"/>
        </w:rPr>
        <w:t>6.9 kg/min。</w:t>
      </w:r>
    </w:p>
    <w:p>
      <w:pPr>
        <w:pStyle w:val="95"/>
        <w:spacing w:before="156" w:after="156"/>
      </w:pPr>
      <w:r>
        <w:rPr>
          <w:rFonts w:hint="eastAsia"/>
        </w:rPr>
        <w:t>基酒分级</w:t>
      </w:r>
    </w:p>
    <w:p>
      <w:pPr>
        <w:pStyle w:val="57"/>
        <w:autoSpaceDE/>
        <w:autoSpaceDN/>
        <w:ind w:firstLine="420"/>
      </w:pPr>
      <w:r>
        <w:rPr>
          <w:rFonts w:hint="eastAsia"/>
        </w:rPr>
        <w:t>根据糟醅层、轮次、口感不同，进行基酒分级。</w:t>
      </w:r>
    </w:p>
    <w:p>
      <w:pPr>
        <w:pStyle w:val="95"/>
        <w:spacing w:before="156" w:after="156"/>
      </w:pPr>
      <w:r>
        <w:rPr>
          <w:rFonts w:hint="eastAsia"/>
        </w:rPr>
        <w:t>贮藏</w:t>
      </w:r>
    </w:p>
    <w:p>
      <w:pPr>
        <w:pStyle w:val="57"/>
        <w:autoSpaceDE/>
        <w:autoSpaceDN/>
        <w:ind w:firstLine="420"/>
      </w:pPr>
      <w:r>
        <w:rPr>
          <w:rFonts w:hint="eastAsia"/>
        </w:rPr>
        <w:t>将不同级别的基酒，分别盛放在陶坛中，地下贮藏2年后，根据口感、理化指标的不同进行盘勾，再贮藏3年以上。</w:t>
      </w:r>
    </w:p>
    <w:p>
      <w:pPr>
        <w:pStyle w:val="95"/>
        <w:spacing w:before="156" w:after="156"/>
      </w:pPr>
      <w:r>
        <w:rPr>
          <w:rFonts w:hint="eastAsia"/>
        </w:rPr>
        <w:t>勾调</w:t>
      </w:r>
    </w:p>
    <w:p>
      <w:pPr>
        <w:pStyle w:val="57"/>
        <w:autoSpaceDE/>
        <w:autoSpaceDN/>
        <w:ind w:firstLine="420"/>
      </w:pPr>
      <w:r>
        <w:rPr>
          <w:rFonts w:hint="eastAsia"/>
        </w:rPr>
        <w:t>把基酒年份、等级不同的白酒，根据其香气、口味、风格特色，按不同比例进行调配，原酒酒龄应不少于6年，形成产品特有风格，符合产品质量要求。</w:t>
      </w:r>
    </w:p>
    <w:p>
      <w:pPr>
        <w:pStyle w:val="105"/>
        <w:spacing w:before="312" w:after="312"/>
      </w:pPr>
      <w:bookmarkStart w:id="88" w:name="_Toc25988"/>
      <w:bookmarkStart w:id="89" w:name="_Toc629"/>
      <w:r>
        <w:rPr>
          <w:rFonts w:hint="eastAsia"/>
        </w:rPr>
        <w:t>质量要求</w:t>
      </w:r>
      <w:bookmarkEnd w:id="88"/>
      <w:bookmarkEnd w:id="89"/>
    </w:p>
    <w:p>
      <w:pPr>
        <w:pStyle w:val="106"/>
        <w:spacing w:before="156" w:after="156"/>
      </w:pPr>
      <w:bookmarkStart w:id="90" w:name="_Toc31453"/>
      <w:bookmarkStart w:id="91" w:name="_Toc24620"/>
      <w:r>
        <w:rPr>
          <w:rFonts w:hint="eastAsia"/>
        </w:rPr>
        <w:t>感官要求</w:t>
      </w:r>
      <w:bookmarkEnd w:id="90"/>
      <w:bookmarkEnd w:id="91"/>
    </w:p>
    <w:p>
      <w:pPr>
        <w:pStyle w:val="57"/>
        <w:autoSpaceDE/>
        <w:autoSpaceDN/>
        <w:ind w:firstLine="420"/>
      </w:pPr>
      <w:r>
        <w:rPr>
          <w:rFonts w:hint="eastAsia"/>
        </w:rPr>
        <w:t>应符合表1的要求。</w:t>
      </w:r>
    </w:p>
    <w:p>
      <w:pPr>
        <w:pStyle w:val="113"/>
        <w:spacing w:before="156" w:after="156"/>
      </w:pPr>
      <w:r>
        <w:rPr>
          <w:rFonts w:hint="eastAsia"/>
        </w:rPr>
        <w:t>感官要求</w:t>
      </w:r>
    </w:p>
    <w:tbl>
      <w:tblPr>
        <w:tblStyle w:val="33"/>
        <w:tblW w:w="955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1744"/>
        <w:gridCol w:w="78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trHeight w:val="397" w:hRule="atLeast"/>
        </w:trPr>
        <w:tc>
          <w:tcPr>
            <w:tcW w:w="1744" w:type="dxa"/>
            <w:tcBorders>
              <w:top w:val="single" w:color="auto" w:sz="8" w:space="0"/>
              <w:bottom w:val="single" w:color="auto" w:sz="8" w:space="0"/>
            </w:tcBorders>
            <w:shd w:val="clear" w:color="auto" w:fill="auto"/>
            <w:vAlign w:val="center"/>
          </w:tcPr>
          <w:p>
            <w:pPr>
              <w:spacing w:line="240" w:lineRule="auto"/>
              <w:jc w:val="center"/>
              <w:rPr>
                <w:rFonts w:ascii="宋体"/>
                <w:sz w:val="18"/>
              </w:rPr>
            </w:pPr>
            <w:r>
              <w:rPr>
                <w:rFonts w:hint="eastAsia" w:ascii="宋体"/>
                <w:sz w:val="18"/>
              </w:rPr>
              <w:t>项目</w:t>
            </w:r>
          </w:p>
        </w:tc>
        <w:tc>
          <w:tcPr>
            <w:tcW w:w="7808" w:type="dxa"/>
            <w:tcBorders>
              <w:top w:val="single" w:color="auto" w:sz="8" w:space="0"/>
              <w:bottom w:val="single" w:color="auto" w:sz="8" w:space="0"/>
            </w:tcBorders>
            <w:shd w:val="clear" w:color="auto" w:fill="auto"/>
            <w:vAlign w:val="center"/>
          </w:tcPr>
          <w:p>
            <w:pPr>
              <w:spacing w:line="240" w:lineRule="auto"/>
              <w:jc w:val="center"/>
              <w:rPr>
                <w:rFonts w:ascii="宋体"/>
                <w:sz w:val="18"/>
              </w:rPr>
            </w:pPr>
            <w:r>
              <w:rPr>
                <w:rFonts w:hint="eastAsia" w:ascii="宋体"/>
                <w:sz w:val="18"/>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trHeight w:val="397" w:hRule="atLeast"/>
        </w:trPr>
        <w:tc>
          <w:tcPr>
            <w:tcW w:w="1744" w:type="dxa"/>
            <w:tcBorders>
              <w:top w:val="single" w:color="auto" w:sz="8" w:space="0"/>
            </w:tcBorders>
            <w:shd w:val="clear" w:color="auto" w:fill="auto"/>
            <w:vAlign w:val="center"/>
          </w:tcPr>
          <w:p>
            <w:pPr>
              <w:spacing w:line="240" w:lineRule="auto"/>
              <w:jc w:val="center"/>
              <w:rPr>
                <w:rFonts w:ascii="宋体"/>
                <w:sz w:val="18"/>
              </w:rPr>
            </w:pPr>
            <w:r>
              <w:rPr>
                <w:rFonts w:hint="eastAsia" w:ascii="宋体"/>
                <w:sz w:val="18"/>
              </w:rPr>
              <w:t>色泽和外观</w:t>
            </w:r>
          </w:p>
        </w:tc>
        <w:tc>
          <w:tcPr>
            <w:tcW w:w="7808" w:type="dxa"/>
            <w:tcBorders>
              <w:top w:val="single" w:color="auto" w:sz="8" w:space="0"/>
            </w:tcBorders>
            <w:shd w:val="clear" w:color="auto" w:fill="auto"/>
            <w:vAlign w:val="center"/>
          </w:tcPr>
          <w:p>
            <w:pPr>
              <w:spacing w:line="240" w:lineRule="auto"/>
              <w:jc w:val="center"/>
              <w:rPr>
                <w:rFonts w:ascii="宋体"/>
                <w:sz w:val="18"/>
                <w:vertAlign w:val="superscript"/>
              </w:rPr>
            </w:pPr>
            <w:r>
              <w:rPr>
                <w:rFonts w:hint="eastAsia" w:ascii="宋体"/>
                <w:sz w:val="18"/>
              </w:rPr>
              <w:t>微黄，清亮透明，无悬浮物，无沉淀</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trHeight w:val="397" w:hRule="atLeast"/>
        </w:trPr>
        <w:tc>
          <w:tcPr>
            <w:tcW w:w="1744" w:type="dxa"/>
            <w:shd w:val="clear" w:color="auto" w:fill="auto"/>
            <w:vAlign w:val="center"/>
          </w:tcPr>
          <w:p>
            <w:pPr>
              <w:spacing w:line="240" w:lineRule="auto"/>
              <w:jc w:val="center"/>
              <w:rPr>
                <w:rFonts w:ascii="宋体"/>
                <w:sz w:val="18"/>
              </w:rPr>
            </w:pPr>
            <w:r>
              <w:rPr>
                <w:rFonts w:hint="eastAsia" w:ascii="宋体"/>
                <w:sz w:val="18"/>
              </w:rPr>
              <w:t>香气</w:t>
            </w:r>
          </w:p>
        </w:tc>
        <w:tc>
          <w:tcPr>
            <w:tcW w:w="7808" w:type="dxa"/>
            <w:shd w:val="clear" w:color="auto" w:fill="auto"/>
            <w:vAlign w:val="center"/>
          </w:tcPr>
          <w:p>
            <w:pPr>
              <w:spacing w:line="240" w:lineRule="auto"/>
              <w:jc w:val="center"/>
              <w:rPr>
                <w:rFonts w:ascii="宋体"/>
                <w:sz w:val="18"/>
              </w:rPr>
            </w:pPr>
            <w:r>
              <w:rPr>
                <w:rFonts w:hint="eastAsia" w:ascii="宋体"/>
                <w:sz w:val="18"/>
              </w:rPr>
              <w:t>酱香突出，略带焦香，空杯留香持久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trHeight w:val="397" w:hRule="atLeast"/>
        </w:trPr>
        <w:tc>
          <w:tcPr>
            <w:tcW w:w="1744" w:type="dxa"/>
            <w:shd w:val="clear" w:color="auto" w:fill="auto"/>
            <w:vAlign w:val="center"/>
          </w:tcPr>
          <w:p>
            <w:pPr>
              <w:spacing w:line="240" w:lineRule="auto"/>
              <w:jc w:val="center"/>
              <w:rPr>
                <w:rFonts w:ascii="宋体"/>
                <w:sz w:val="18"/>
              </w:rPr>
            </w:pPr>
            <w:r>
              <w:rPr>
                <w:rFonts w:hint="eastAsia" w:ascii="宋体"/>
                <w:sz w:val="18"/>
              </w:rPr>
              <w:t>口味口感</w:t>
            </w:r>
          </w:p>
        </w:tc>
        <w:tc>
          <w:tcPr>
            <w:tcW w:w="7808" w:type="dxa"/>
            <w:shd w:val="clear" w:color="auto" w:fill="auto"/>
            <w:vAlign w:val="center"/>
          </w:tcPr>
          <w:p>
            <w:pPr>
              <w:spacing w:line="240" w:lineRule="auto"/>
              <w:jc w:val="center"/>
              <w:rPr>
                <w:rFonts w:ascii="宋体"/>
                <w:sz w:val="18"/>
              </w:rPr>
            </w:pPr>
            <w:r>
              <w:rPr>
                <w:rFonts w:hint="eastAsia" w:ascii="宋体"/>
                <w:sz w:val="18"/>
              </w:rPr>
              <w:t>优雅细腻，口味醇厚爽冽，后味干净而余味绵绵。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trHeight w:val="397" w:hRule="atLeast"/>
        </w:trPr>
        <w:tc>
          <w:tcPr>
            <w:tcW w:w="1744" w:type="dxa"/>
            <w:shd w:val="clear" w:color="auto" w:fill="auto"/>
            <w:vAlign w:val="center"/>
          </w:tcPr>
          <w:p>
            <w:pPr>
              <w:spacing w:line="240" w:lineRule="auto"/>
              <w:jc w:val="center"/>
              <w:rPr>
                <w:rFonts w:ascii="宋体"/>
                <w:sz w:val="18"/>
              </w:rPr>
            </w:pPr>
            <w:r>
              <w:rPr>
                <w:rFonts w:hint="eastAsia" w:ascii="宋体"/>
                <w:sz w:val="18"/>
              </w:rPr>
              <w:t>风格</w:t>
            </w:r>
          </w:p>
        </w:tc>
        <w:tc>
          <w:tcPr>
            <w:tcW w:w="7808" w:type="dxa"/>
            <w:shd w:val="clear" w:color="auto" w:fill="auto"/>
            <w:vAlign w:val="center"/>
          </w:tcPr>
          <w:p>
            <w:pPr>
              <w:spacing w:line="240" w:lineRule="auto"/>
              <w:jc w:val="center"/>
              <w:rPr>
                <w:rFonts w:ascii="宋体"/>
                <w:sz w:val="18"/>
              </w:rPr>
            </w:pPr>
            <w:r>
              <w:rPr>
                <w:rFonts w:hint="eastAsia" w:ascii="宋体"/>
                <w:sz w:val="18"/>
              </w:rPr>
              <w:t>具有武陵酒的独特风格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trHeight w:val="397" w:hRule="atLeast"/>
        </w:trPr>
        <w:tc>
          <w:tcPr>
            <w:tcW w:w="9552" w:type="dxa"/>
            <w:gridSpan w:val="2"/>
            <w:tcBorders>
              <w:bottom w:val="single" w:color="auto" w:sz="8" w:space="0"/>
            </w:tcBorders>
            <w:shd w:val="clear" w:color="auto" w:fill="auto"/>
            <w:vAlign w:val="center"/>
          </w:tcPr>
          <w:p>
            <w:pPr>
              <w:spacing w:line="240" w:lineRule="auto"/>
              <w:ind w:firstLine="360" w:firstLineChars="200"/>
              <w:jc w:val="left"/>
              <w:rPr>
                <w:rFonts w:ascii="Times New Roman" w:hAnsi="Times New Roman"/>
                <w:sz w:val="18"/>
              </w:rPr>
            </w:pPr>
            <w:r>
              <w:rPr>
                <w:rFonts w:ascii="Times New Roman" w:hAnsi="Times New Roman"/>
                <w:sz w:val="18"/>
                <w:szCs w:val="18"/>
                <w:vertAlign w:val="superscript"/>
              </w:rPr>
              <w:t>a</w:t>
            </w:r>
            <w:r>
              <w:rPr>
                <w:rFonts w:ascii="Times New Roman" w:hAnsi="Times New Roman"/>
                <w:sz w:val="18"/>
                <w:szCs w:val="18"/>
              </w:rPr>
              <w:t>当酒的温度低于10℃时，允许出现白色絮状沉淀物质或失光；10℃以上时，应逐渐恢复正常。</w:t>
            </w:r>
          </w:p>
        </w:tc>
      </w:tr>
    </w:tbl>
    <w:p>
      <w:pPr>
        <w:pStyle w:val="106"/>
        <w:spacing w:before="156" w:after="156"/>
      </w:pPr>
      <w:bookmarkStart w:id="92" w:name="_Toc22607"/>
      <w:bookmarkStart w:id="93" w:name="_Toc7967"/>
      <w:r>
        <w:rPr>
          <w:rFonts w:hint="eastAsia"/>
        </w:rPr>
        <w:t>理化要求</w:t>
      </w:r>
      <w:bookmarkEnd w:id="92"/>
      <w:bookmarkEnd w:id="93"/>
    </w:p>
    <w:p>
      <w:pPr>
        <w:pStyle w:val="57"/>
        <w:autoSpaceDE/>
        <w:autoSpaceDN/>
        <w:ind w:firstLine="420"/>
      </w:pPr>
      <w:r>
        <w:rPr>
          <w:rFonts w:hint="eastAsia"/>
        </w:rPr>
        <w:t>应符合表2的规定。</w:t>
      </w:r>
    </w:p>
    <w:p>
      <w:pPr>
        <w:pStyle w:val="113"/>
        <w:spacing w:before="156" w:after="156"/>
      </w:pPr>
      <w:r>
        <w:rPr>
          <w:rFonts w:hint="eastAsia"/>
        </w:rPr>
        <w:t>理化指标</w:t>
      </w:r>
    </w:p>
    <w:tbl>
      <w:tblPr>
        <w:tblStyle w:val="33"/>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3260"/>
        <w:gridCol w:w="35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6062" w:type="dxa"/>
            <w:gridSpan w:val="2"/>
            <w:tcBorders>
              <w:top w:val="single" w:color="auto" w:sz="8" w:space="0"/>
              <w:bottom w:val="single" w:color="auto" w:sz="8" w:space="0"/>
            </w:tcBorders>
            <w:shd w:val="clear" w:color="auto" w:fill="auto"/>
            <w:vAlign w:val="center"/>
          </w:tcPr>
          <w:p>
            <w:pPr>
              <w:spacing w:line="240" w:lineRule="auto"/>
              <w:jc w:val="center"/>
              <w:rPr>
                <w:rFonts w:ascii="Times New Roman" w:hAnsi="Times New Roman"/>
                <w:sz w:val="18"/>
              </w:rPr>
            </w:pPr>
            <w:r>
              <w:rPr>
                <w:rFonts w:ascii="Times New Roman" w:hAnsi="Times New Roman"/>
                <w:sz w:val="18"/>
              </w:rPr>
              <w:t>项目</w:t>
            </w:r>
          </w:p>
        </w:tc>
        <w:tc>
          <w:tcPr>
            <w:tcW w:w="3508" w:type="dxa"/>
            <w:tcBorders>
              <w:top w:val="single" w:color="auto" w:sz="8" w:space="0"/>
              <w:bottom w:val="single" w:color="auto" w:sz="8" w:space="0"/>
            </w:tcBorders>
            <w:shd w:val="clear" w:color="auto" w:fill="auto"/>
            <w:vAlign w:val="center"/>
          </w:tcPr>
          <w:p>
            <w:pPr>
              <w:spacing w:line="240" w:lineRule="auto"/>
              <w:jc w:val="center"/>
              <w:rPr>
                <w:rFonts w:ascii="Times New Roman" w:hAnsi="Times New Roman"/>
                <w:sz w:val="18"/>
              </w:rPr>
            </w:pPr>
            <w:r>
              <w:rPr>
                <w:rFonts w:ascii="Times New Roman" w:hAnsi="Times New Roman"/>
                <w:sz w:val="18"/>
              </w:rPr>
              <w:t>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6062" w:type="dxa"/>
            <w:gridSpan w:val="2"/>
            <w:tcBorders>
              <w:top w:val="single" w:color="auto" w:sz="8" w:space="0"/>
            </w:tcBorders>
            <w:shd w:val="clear" w:color="auto" w:fill="auto"/>
            <w:vAlign w:val="center"/>
          </w:tcPr>
          <w:p>
            <w:pPr>
              <w:spacing w:line="240" w:lineRule="auto"/>
              <w:jc w:val="left"/>
              <w:rPr>
                <w:rFonts w:ascii="Times New Roman" w:hAnsi="Times New Roman"/>
                <w:sz w:val="18"/>
              </w:rPr>
            </w:pPr>
            <w:r>
              <w:rPr>
                <w:rFonts w:ascii="Times New Roman" w:hAnsi="Times New Roman"/>
                <w:sz w:val="18"/>
              </w:rPr>
              <w:t>酒精度（20℃）/%vol</w:t>
            </w:r>
          </w:p>
        </w:tc>
        <w:tc>
          <w:tcPr>
            <w:tcW w:w="3508" w:type="dxa"/>
            <w:tcBorders>
              <w:top w:val="single" w:color="auto" w:sz="8" w:space="0"/>
            </w:tcBorders>
            <w:shd w:val="clear" w:color="auto" w:fill="auto"/>
            <w:vAlign w:val="center"/>
          </w:tcPr>
          <w:p>
            <w:pPr>
              <w:spacing w:line="240" w:lineRule="auto"/>
              <w:jc w:val="center"/>
              <w:rPr>
                <w:rFonts w:ascii="Times New Roman" w:hAnsi="Times New Roman"/>
                <w:sz w:val="18"/>
              </w:rPr>
            </w:pPr>
            <w:r>
              <w:rPr>
                <w:rFonts w:ascii="Times New Roman" w:hAnsi="Times New Roman"/>
                <w:sz w:val="18"/>
              </w:rPr>
              <w:t>53±1.0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6062" w:type="dxa"/>
            <w:gridSpan w:val="2"/>
            <w:shd w:val="clear" w:color="auto" w:fill="auto"/>
            <w:vAlign w:val="center"/>
          </w:tcPr>
          <w:p>
            <w:pPr>
              <w:spacing w:line="240" w:lineRule="auto"/>
              <w:jc w:val="left"/>
              <w:rPr>
                <w:rFonts w:ascii="Times New Roman" w:hAnsi="Times New Roman"/>
                <w:sz w:val="18"/>
              </w:rPr>
            </w:pPr>
            <w:r>
              <w:rPr>
                <w:rFonts w:ascii="Times New Roman" w:hAnsi="Times New Roman"/>
                <w:sz w:val="18"/>
              </w:rPr>
              <w:t xml:space="preserve">固形物/（g/L）                                </w:t>
            </w:r>
          </w:p>
        </w:tc>
        <w:tc>
          <w:tcPr>
            <w:tcW w:w="3508" w:type="dxa"/>
            <w:shd w:val="clear" w:color="auto" w:fill="auto"/>
            <w:vAlign w:val="center"/>
          </w:tcPr>
          <w:p>
            <w:pPr>
              <w:spacing w:line="240" w:lineRule="auto"/>
              <w:jc w:val="center"/>
              <w:rPr>
                <w:rFonts w:ascii="Times New Roman" w:hAnsi="Times New Roman"/>
                <w:sz w:val="18"/>
              </w:rPr>
            </w:pPr>
            <w:r>
              <w:rPr>
                <w:rFonts w:hint="eastAsia" w:ascii="方正仿宋_GBK" w:hAnsi="Times New Roman" w:eastAsia="方正仿宋_GBK"/>
                <w:sz w:val="18"/>
              </w:rPr>
              <w:t>≤</w:t>
            </w:r>
            <w:r>
              <w:rPr>
                <w:rFonts w:ascii="Times New Roman" w:hAnsi="Times New Roman"/>
                <w:sz w:val="18"/>
              </w:rPr>
              <w:t>0.6</w:t>
            </w:r>
            <w:r>
              <w:rPr>
                <w:rFonts w:hint="eastAsia" w:ascii="Times New Roman" w:hAnsi="Times New Roman"/>
                <w:sz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02" w:type="dxa"/>
            <w:shd w:val="clear" w:color="auto" w:fill="auto"/>
            <w:vAlign w:val="center"/>
          </w:tcPr>
          <w:p>
            <w:pPr>
              <w:spacing w:line="240" w:lineRule="auto"/>
              <w:jc w:val="left"/>
              <w:rPr>
                <w:rFonts w:ascii="Times New Roman" w:hAnsi="Times New Roman"/>
                <w:sz w:val="18"/>
              </w:rPr>
            </w:pPr>
            <w:r>
              <w:rPr>
                <w:rFonts w:ascii="Times New Roman" w:hAnsi="Times New Roman"/>
                <w:sz w:val="18"/>
              </w:rPr>
              <w:t>总酸</w:t>
            </w:r>
            <w:r>
              <w:rPr>
                <w:rFonts w:ascii="Times New Roman" w:hAnsi="Times New Roman"/>
                <w:sz w:val="18"/>
                <w:vertAlign w:val="superscript"/>
              </w:rPr>
              <w:t>a</w:t>
            </w:r>
            <w:r>
              <w:rPr>
                <w:rFonts w:ascii="Times New Roman" w:hAnsi="Times New Roman"/>
                <w:sz w:val="18"/>
              </w:rPr>
              <w:t xml:space="preserve">（以乙酸计）/（g/L）                     </w:t>
            </w:r>
          </w:p>
        </w:tc>
        <w:tc>
          <w:tcPr>
            <w:tcW w:w="3260" w:type="dxa"/>
            <w:vMerge w:val="restart"/>
            <w:shd w:val="clear" w:color="auto" w:fill="auto"/>
            <w:vAlign w:val="center"/>
          </w:tcPr>
          <w:p>
            <w:pPr>
              <w:spacing w:line="240" w:lineRule="auto"/>
              <w:jc w:val="left"/>
              <w:rPr>
                <w:rFonts w:ascii="Times New Roman" w:hAnsi="Times New Roman"/>
                <w:sz w:val="18"/>
              </w:rPr>
            </w:pPr>
            <w:r>
              <w:rPr>
                <w:rFonts w:ascii="Times New Roman" w:hAnsi="Times New Roman"/>
                <w:sz w:val="18"/>
              </w:rPr>
              <w:t>产品自生产日期小于或等于一年执行的指标</w:t>
            </w:r>
          </w:p>
        </w:tc>
        <w:tc>
          <w:tcPr>
            <w:tcW w:w="3508" w:type="dxa"/>
            <w:shd w:val="clear" w:color="auto" w:fill="auto"/>
            <w:vAlign w:val="center"/>
          </w:tcPr>
          <w:p>
            <w:pPr>
              <w:spacing w:line="240" w:lineRule="auto"/>
              <w:jc w:val="center"/>
              <w:rPr>
                <w:rFonts w:ascii="Times New Roman" w:hAnsi="Times New Roman"/>
                <w:sz w:val="18"/>
              </w:rPr>
            </w:pPr>
            <w:r>
              <w:rPr>
                <w:rFonts w:hint="eastAsia" w:ascii="方正仿宋_GBK" w:hAnsi="Times New Roman" w:eastAsia="方正仿宋_GBK"/>
                <w:sz w:val="18"/>
              </w:rPr>
              <w:t>≥</w:t>
            </w:r>
            <w:r>
              <w:rPr>
                <w:rFonts w:ascii="Times New Roman" w:hAnsi="Times New Roman"/>
                <w:sz w:val="18"/>
              </w:rPr>
              <w:t>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02" w:type="dxa"/>
            <w:shd w:val="clear" w:color="auto" w:fill="auto"/>
            <w:vAlign w:val="center"/>
          </w:tcPr>
          <w:p>
            <w:pPr>
              <w:spacing w:line="240" w:lineRule="auto"/>
              <w:jc w:val="left"/>
              <w:rPr>
                <w:rFonts w:ascii="Times New Roman" w:hAnsi="Times New Roman"/>
                <w:sz w:val="18"/>
              </w:rPr>
            </w:pPr>
            <w:r>
              <w:rPr>
                <w:rFonts w:ascii="Times New Roman" w:hAnsi="Times New Roman"/>
                <w:sz w:val="18"/>
              </w:rPr>
              <w:t xml:space="preserve">总酯（以乙酸乙酯计）/（g/L）                  </w:t>
            </w:r>
          </w:p>
        </w:tc>
        <w:tc>
          <w:tcPr>
            <w:tcW w:w="3260" w:type="dxa"/>
            <w:vMerge w:val="continue"/>
            <w:shd w:val="clear" w:color="auto" w:fill="auto"/>
            <w:vAlign w:val="center"/>
          </w:tcPr>
          <w:p>
            <w:pPr>
              <w:spacing w:line="240" w:lineRule="auto"/>
              <w:jc w:val="left"/>
              <w:rPr>
                <w:rFonts w:ascii="Times New Roman" w:hAnsi="Times New Roman"/>
                <w:sz w:val="18"/>
              </w:rPr>
            </w:pPr>
          </w:p>
        </w:tc>
        <w:tc>
          <w:tcPr>
            <w:tcW w:w="3508" w:type="dxa"/>
            <w:shd w:val="clear" w:color="auto" w:fill="auto"/>
            <w:vAlign w:val="center"/>
          </w:tcPr>
          <w:p>
            <w:pPr>
              <w:spacing w:line="240" w:lineRule="auto"/>
              <w:jc w:val="center"/>
              <w:rPr>
                <w:rFonts w:ascii="Times New Roman" w:hAnsi="Times New Roman"/>
                <w:sz w:val="18"/>
              </w:rPr>
            </w:pPr>
            <w:r>
              <w:rPr>
                <w:rFonts w:hint="eastAsia" w:ascii="方正仿宋_GBK" w:hAnsi="Times New Roman" w:eastAsia="方正仿宋_GBK"/>
                <w:sz w:val="18"/>
              </w:rPr>
              <w:t>≥</w:t>
            </w:r>
            <w:r>
              <w:rPr>
                <w:rFonts w:ascii="Times New Roman" w:hAnsi="Times New Roman"/>
                <w:sz w:val="18"/>
              </w:rPr>
              <w:t>2.65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02" w:type="dxa"/>
            <w:shd w:val="clear" w:color="auto" w:fill="auto"/>
            <w:vAlign w:val="center"/>
          </w:tcPr>
          <w:p>
            <w:pPr>
              <w:spacing w:line="240" w:lineRule="auto"/>
              <w:jc w:val="left"/>
              <w:rPr>
                <w:rFonts w:ascii="Times New Roman" w:hAnsi="Times New Roman"/>
                <w:sz w:val="18"/>
              </w:rPr>
            </w:pPr>
            <w:r>
              <w:rPr>
                <w:rFonts w:ascii="Times New Roman" w:hAnsi="Times New Roman"/>
                <w:sz w:val="18"/>
              </w:rPr>
              <w:t xml:space="preserve">己酸乙酯/（g/L）                              </w:t>
            </w:r>
          </w:p>
        </w:tc>
        <w:tc>
          <w:tcPr>
            <w:tcW w:w="3260" w:type="dxa"/>
            <w:vMerge w:val="continue"/>
            <w:shd w:val="clear" w:color="auto" w:fill="auto"/>
            <w:vAlign w:val="center"/>
          </w:tcPr>
          <w:p>
            <w:pPr>
              <w:spacing w:line="240" w:lineRule="auto"/>
              <w:jc w:val="left"/>
              <w:rPr>
                <w:rFonts w:ascii="Times New Roman" w:hAnsi="Times New Roman"/>
                <w:sz w:val="18"/>
              </w:rPr>
            </w:pPr>
          </w:p>
        </w:tc>
        <w:tc>
          <w:tcPr>
            <w:tcW w:w="3508" w:type="dxa"/>
            <w:shd w:val="clear" w:color="auto" w:fill="auto"/>
            <w:vAlign w:val="center"/>
          </w:tcPr>
          <w:p>
            <w:pPr>
              <w:spacing w:line="240" w:lineRule="auto"/>
              <w:jc w:val="center"/>
              <w:rPr>
                <w:rFonts w:ascii="Times New Roman" w:hAnsi="Times New Roman"/>
                <w:sz w:val="18"/>
              </w:rPr>
            </w:pPr>
            <w:r>
              <w:rPr>
                <w:rFonts w:hint="eastAsia" w:ascii="方正仿宋_GBK" w:hAnsi="Times New Roman" w:eastAsia="方正仿宋_GBK"/>
                <w:sz w:val="18"/>
              </w:rPr>
              <w:t>≤</w:t>
            </w:r>
            <w:r>
              <w:rPr>
                <w:rFonts w:ascii="Times New Roman" w:hAnsi="Times New Roman"/>
                <w:sz w:val="18"/>
              </w:rPr>
              <w:t>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02" w:type="dxa"/>
            <w:shd w:val="clear" w:color="auto" w:fill="auto"/>
            <w:vAlign w:val="center"/>
          </w:tcPr>
          <w:p>
            <w:pPr>
              <w:spacing w:line="240" w:lineRule="auto"/>
              <w:jc w:val="left"/>
              <w:rPr>
                <w:rFonts w:ascii="Times New Roman" w:hAnsi="Times New Roman"/>
                <w:sz w:val="18"/>
              </w:rPr>
            </w:pPr>
            <w:r>
              <w:rPr>
                <w:rFonts w:ascii="Times New Roman" w:hAnsi="Times New Roman"/>
                <w:sz w:val="18"/>
              </w:rPr>
              <w:t xml:space="preserve">酸酯总量/（mmol/L）                           </w:t>
            </w:r>
          </w:p>
        </w:tc>
        <w:tc>
          <w:tcPr>
            <w:tcW w:w="3260" w:type="dxa"/>
            <w:shd w:val="clear" w:color="auto" w:fill="auto"/>
            <w:vAlign w:val="center"/>
          </w:tcPr>
          <w:p>
            <w:pPr>
              <w:spacing w:line="240" w:lineRule="auto"/>
              <w:jc w:val="left"/>
              <w:rPr>
                <w:rFonts w:ascii="Times New Roman" w:hAnsi="Times New Roman"/>
                <w:sz w:val="18"/>
              </w:rPr>
            </w:pPr>
            <w:r>
              <w:rPr>
                <w:rFonts w:ascii="Times New Roman" w:hAnsi="Times New Roman"/>
                <w:sz w:val="18"/>
              </w:rPr>
              <w:t>产品自生产日期大于一年执行的指标</w:t>
            </w:r>
          </w:p>
        </w:tc>
        <w:tc>
          <w:tcPr>
            <w:tcW w:w="3508" w:type="dxa"/>
            <w:shd w:val="clear" w:color="auto" w:fill="auto"/>
            <w:vAlign w:val="center"/>
          </w:tcPr>
          <w:p>
            <w:pPr>
              <w:spacing w:line="240" w:lineRule="auto"/>
              <w:jc w:val="center"/>
              <w:rPr>
                <w:rFonts w:ascii="Times New Roman" w:hAnsi="Times New Roman"/>
                <w:sz w:val="18"/>
              </w:rPr>
            </w:pPr>
            <w:r>
              <w:rPr>
                <w:rFonts w:hint="eastAsia" w:ascii="方正仿宋_GBK" w:hAnsi="Times New Roman" w:eastAsia="方正仿宋_GBK"/>
                <w:sz w:val="18"/>
              </w:rPr>
              <w:t>≥</w:t>
            </w:r>
            <w:r>
              <w:rPr>
                <w:rFonts w:ascii="Times New Roman" w:hAnsi="Times New Roman"/>
                <w:sz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570" w:type="dxa"/>
            <w:gridSpan w:val="3"/>
            <w:tcBorders>
              <w:bottom w:val="single" w:color="auto" w:sz="8" w:space="0"/>
            </w:tcBorders>
            <w:shd w:val="clear" w:color="auto" w:fill="auto"/>
            <w:vAlign w:val="center"/>
          </w:tcPr>
          <w:p>
            <w:pPr>
              <w:spacing w:line="240" w:lineRule="auto"/>
              <w:ind w:firstLine="360" w:firstLineChars="200"/>
              <w:jc w:val="left"/>
              <w:rPr>
                <w:rFonts w:ascii="Times New Roman" w:hAnsi="Times New Roman"/>
                <w:sz w:val="18"/>
              </w:rPr>
            </w:pPr>
            <w:r>
              <w:rPr>
                <w:rFonts w:ascii="Times New Roman" w:hAnsi="Times New Roman"/>
                <w:sz w:val="18"/>
                <w:vertAlign w:val="superscript"/>
              </w:rPr>
              <w:t>a</w:t>
            </w:r>
            <w:r>
              <w:rPr>
                <w:rFonts w:ascii="Times New Roman" w:hAnsi="Times New Roman"/>
                <w:sz w:val="18"/>
              </w:rPr>
              <w:t>按53.0%vol酒精度折算。</w:t>
            </w:r>
          </w:p>
        </w:tc>
      </w:tr>
    </w:tbl>
    <w:p>
      <w:pPr>
        <w:pStyle w:val="106"/>
        <w:spacing w:before="156" w:after="156"/>
      </w:pPr>
      <w:bookmarkStart w:id="94" w:name="_Toc12802"/>
      <w:bookmarkStart w:id="95" w:name="_Toc5783"/>
      <w:r>
        <w:rPr>
          <w:rFonts w:hint="eastAsia"/>
        </w:rPr>
        <w:t>净含量</w:t>
      </w:r>
      <w:bookmarkEnd w:id="94"/>
      <w:bookmarkEnd w:id="95"/>
    </w:p>
    <w:p>
      <w:pPr>
        <w:pStyle w:val="57"/>
        <w:ind w:firstLine="420"/>
      </w:pPr>
      <w:r>
        <w:rPr>
          <w:rFonts w:hint="eastAsia"/>
        </w:rPr>
        <w:t>净含量允许差要求见《定量包装商品计量监督管理办法》。</w:t>
      </w:r>
    </w:p>
    <w:p>
      <w:pPr>
        <w:pStyle w:val="105"/>
        <w:spacing w:before="312" w:after="312"/>
      </w:pPr>
      <w:bookmarkStart w:id="96" w:name="_Toc12100"/>
      <w:r>
        <w:rPr>
          <w:rFonts w:hint="eastAsia"/>
        </w:rPr>
        <w:t>检验方法</w:t>
      </w:r>
      <w:bookmarkEnd w:id="96"/>
    </w:p>
    <w:p>
      <w:pPr>
        <w:pStyle w:val="106"/>
        <w:spacing w:before="156" w:after="156"/>
      </w:pPr>
      <w:bookmarkStart w:id="97" w:name="_Toc13185"/>
      <w:bookmarkStart w:id="98" w:name="_Toc26206"/>
      <w:r>
        <w:rPr>
          <w:rFonts w:hint="eastAsia"/>
        </w:rPr>
        <w:t>感官要求</w:t>
      </w:r>
      <w:bookmarkEnd w:id="97"/>
      <w:bookmarkEnd w:id="98"/>
    </w:p>
    <w:p>
      <w:pPr>
        <w:pStyle w:val="57"/>
        <w:autoSpaceDE/>
        <w:autoSpaceDN/>
        <w:ind w:firstLine="420"/>
      </w:pPr>
      <w:r>
        <w:t>按GB/T 10345 的方法进行。</w:t>
      </w:r>
    </w:p>
    <w:p>
      <w:pPr>
        <w:pStyle w:val="106"/>
        <w:spacing w:before="156" w:after="156"/>
        <w:rPr>
          <w:rFonts w:ascii="Times New Roman"/>
        </w:rPr>
      </w:pPr>
      <w:bookmarkStart w:id="99" w:name="_Toc2719"/>
      <w:bookmarkStart w:id="100" w:name="_Toc23297"/>
      <w:r>
        <w:rPr>
          <w:rFonts w:ascii="Times New Roman"/>
        </w:rPr>
        <w:t>理化</w:t>
      </w:r>
      <w:bookmarkEnd w:id="99"/>
      <w:bookmarkEnd w:id="100"/>
      <w:r>
        <w:rPr>
          <w:rFonts w:ascii="Times New Roman"/>
        </w:rPr>
        <w:t>指标</w:t>
      </w:r>
    </w:p>
    <w:p>
      <w:pPr>
        <w:pStyle w:val="66"/>
        <w:spacing w:before="156" w:after="156"/>
        <w:rPr>
          <w:rFonts w:ascii="Times New Roman"/>
        </w:rPr>
      </w:pPr>
      <w:bookmarkStart w:id="101" w:name="_Toc32411"/>
      <w:bookmarkStart w:id="102" w:name="_Toc10954"/>
      <w:r>
        <w:rPr>
          <w:rFonts w:ascii="Times New Roman"/>
        </w:rPr>
        <w:t>酒精度</w:t>
      </w:r>
      <w:bookmarkEnd w:id="101"/>
      <w:bookmarkEnd w:id="102"/>
    </w:p>
    <w:p>
      <w:pPr>
        <w:pStyle w:val="57"/>
        <w:autoSpaceDE/>
        <w:autoSpaceDN/>
        <w:ind w:firstLine="420"/>
      </w:pPr>
      <w:r>
        <w:t>按GB 5009.225 描述的方法进行。</w:t>
      </w:r>
    </w:p>
    <w:p>
      <w:pPr>
        <w:pStyle w:val="66"/>
        <w:spacing w:before="156" w:after="156"/>
        <w:rPr>
          <w:rFonts w:ascii="Times New Roman"/>
        </w:rPr>
      </w:pPr>
      <w:bookmarkStart w:id="103" w:name="_Toc2078"/>
      <w:bookmarkStart w:id="104" w:name="_Toc7556"/>
      <w:r>
        <w:rPr>
          <w:rFonts w:ascii="Times New Roman"/>
        </w:rPr>
        <w:t>固形物、总酯、己酸乙酯</w:t>
      </w:r>
      <w:bookmarkEnd w:id="103"/>
      <w:bookmarkEnd w:id="104"/>
    </w:p>
    <w:p>
      <w:pPr>
        <w:pStyle w:val="57"/>
        <w:autoSpaceDE/>
        <w:autoSpaceDN/>
        <w:ind w:firstLine="420"/>
      </w:pPr>
      <w:r>
        <w:t>按GB/T 10345 描述的方法进行，其中总酯按53%vol酒精度折算。</w:t>
      </w:r>
    </w:p>
    <w:p>
      <w:pPr>
        <w:pStyle w:val="66"/>
        <w:spacing w:before="156" w:after="156"/>
        <w:rPr>
          <w:rFonts w:ascii="Times New Roman"/>
        </w:rPr>
      </w:pPr>
      <w:bookmarkStart w:id="105" w:name="_Toc16451"/>
      <w:bookmarkStart w:id="106" w:name="_Toc25637"/>
      <w:r>
        <w:rPr>
          <w:rFonts w:ascii="Times New Roman"/>
        </w:rPr>
        <w:t>总酸</w:t>
      </w:r>
      <w:bookmarkEnd w:id="105"/>
      <w:bookmarkEnd w:id="106"/>
    </w:p>
    <w:p>
      <w:pPr>
        <w:pStyle w:val="57"/>
        <w:autoSpaceDE/>
        <w:autoSpaceDN/>
        <w:ind w:firstLine="420"/>
      </w:pPr>
      <w:r>
        <w:t>按GB 12456 描述的方法进行，以乙酸计，并按53%vol酒精度折算，单位为克每升（g/L）。</w:t>
      </w:r>
    </w:p>
    <w:p>
      <w:pPr>
        <w:pStyle w:val="66"/>
        <w:spacing w:before="156" w:after="156"/>
        <w:rPr>
          <w:rFonts w:ascii="Times New Roman"/>
        </w:rPr>
      </w:pPr>
      <w:bookmarkStart w:id="107" w:name="_Toc11153"/>
      <w:bookmarkStart w:id="108" w:name="_Toc17328"/>
      <w:r>
        <w:rPr>
          <w:rFonts w:ascii="Times New Roman"/>
        </w:rPr>
        <w:t>酸酯总量</w:t>
      </w:r>
      <w:bookmarkEnd w:id="107"/>
      <w:bookmarkEnd w:id="108"/>
    </w:p>
    <w:p>
      <w:pPr>
        <w:pStyle w:val="57"/>
        <w:autoSpaceDE/>
        <w:autoSpaceDN/>
        <w:ind w:firstLine="420"/>
      </w:pPr>
      <w:r>
        <w:t>按GB/T 10345 描述的方法进行，并按53%vol酒精度折算。</w:t>
      </w:r>
    </w:p>
    <w:p>
      <w:pPr>
        <w:pStyle w:val="106"/>
        <w:spacing w:before="156" w:after="156"/>
      </w:pPr>
      <w:bookmarkStart w:id="109" w:name="_Toc13111"/>
      <w:bookmarkStart w:id="110" w:name="_Toc8472"/>
      <w:r>
        <w:rPr>
          <w:rFonts w:hint="eastAsia"/>
        </w:rPr>
        <w:t>净含量</w:t>
      </w:r>
      <w:bookmarkEnd w:id="109"/>
      <w:bookmarkEnd w:id="110"/>
    </w:p>
    <w:p>
      <w:pPr>
        <w:pStyle w:val="57"/>
        <w:ind w:firstLine="420"/>
      </w:pPr>
      <w:r>
        <w:t>按JJF 1070 的规定执行。</w:t>
      </w:r>
    </w:p>
    <w:p>
      <w:pPr>
        <w:pStyle w:val="105"/>
        <w:spacing w:before="312" w:after="312"/>
      </w:pPr>
      <w:bookmarkStart w:id="111" w:name="_Toc11370"/>
      <w:r>
        <w:rPr>
          <w:rFonts w:hint="eastAsia"/>
        </w:rPr>
        <w:t>检验规则</w:t>
      </w:r>
      <w:bookmarkEnd w:id="111"/>
    </w:p>
    <w:p>
      <w:pPr>
        <w:pStyle w:val="57"/>
        <w:autoSpaceDE/>
        <w:autoSpaceDN/>
        <w:ind w:firstLine="420"/>
      </w:pPr>
      <w:r>
        <w:rPr>
          <w:rFonts w:hint="eastAsia"/>
        </w:rPr>
        <w:t>按GB/T 10346 的规定执行。</w:t>
      </w:r>
    </w:p>
    <w:p>
      <w:pPr>
        <w:pStyle w:val="105"/>
        <w:spacing w:before="312" w:after="312"/>
      </w:pPr>
      <w:bookmarkStart w:id="112" w:name="_Toc32625"/>
      <w:r>
        <w:rPr>
          <w:rFonts w:hint="eastAsia"/>
        </w:rPr>
        <w:t>标志、标签</w:t>
      </w:r>
      <w:bookmarkEnd w:id="112"/>
    </w:p>
    <w:p>
      <w:pPr>
        <w:pStyle w:val="105"/>
        <w:numPr>
          <w:ilvl w:val="1"/>
          <w:numId w:val="0"/>
        </w:numPr>
        <w:spacing w:before="312" w:after="312"/>
        <w:ind w:firstLine="420" w:firstLineChars="200"/>
        <w:rPr>
          <w:rFonts w:ascii="Times New Roman" w:eastAsia="宋体"/>
        </w:rPr>
      </w:pPr>
      <w:bookmarkStart w:id="113" w:name="_Toc3010"/>
      <w:bookmarkStart w:id="114" w:name="_Toc20972"/>
      <w:r>
        <w:rPr>
          <w:rFonts w:hint="eastAsia" w:ascii="Times New Roman" w:eastAsia="宋体"/>
        </w:rPr>
        <w:t>符合本文件要求的产品方可在产品标签或包装物上标注地理标志名称及本文件的标准代号，并应同时使用经国家知识产权行政管理部门核准公告的地理标志专用标志。</w:t>
      </w:r>
      <w:bookmarkEnd w:id="113"/>
      <w:bookmarkEnd w:id="114"/>
    </w:p>
    <w:p>
      <w:pPr>
        <w:pStyle w:val="105"/>
        <w:spacing w:before="312" w:after="312"/>
      </w:pPr>
      <w:bookmarkStart w:id="115" w:name="_Toc23630"/>
      <w:r>
        <w:rPr>
          <w:rFonts w:hint="eastAsia"/>
        </w:rPr>
        <w:t>包装、运输和贮存</w:t>
      </w:r>
      <w:bookmarkEnd w:id="115"/>
    </w:p>
    <w:p>
      <w:pPr>
        <w:pStyle w:val="106"/>
        <w:spacing w:before="156" w:after="156"/>
      </w:pPr>
      <w:bookmarkStart w:id="116" w:name="_Toc19074"/>
      <w:bookmarkStart w:id="117" w:name="_Toc14621"/>
      <w:r>
        <w:rPr>
          <w:rFonts w:hint="eastAsia"/>
        </w:rPr>
        <w:t>包装</w:t>
      </w:r>
      <w:bookmarkEnd w:id="116"/>
      <w:bookmarkEnd w:id="117"/>
    </w:p>
    <w:p>
      <w:pPr>
        <w:pStyle w:val="57"/>
        <w:autoSpaceDE/>
        <w:autoSpaceDN/>
        <w:ind w:firstLine="420"/>
      </w:pPr>
      <w:r>
        <w:rPr>
          <w:rFonts w:hint="eastAsia"/>
        </w:rPr>
        <w:t>应符合GB/T 10346的规定。</w:t>
      </w:r>
    </w:p>
    <w:p>
      <w:pPr>
        <w:pStyle w:val="106"/>
        <w:spacing w:before="156" w:after="156"/>
      </w:pPr>
      <w:bookmarkStart w:id="118" w:name="_Toc27271"/>
      <w:bookmarkStart w:id="119" w:name="_Toc29339"/>
      <w:r>
        <w:rPr>
          <w:rFonts w:hint="eastAsia"/>
        </w:rPr>
        <w:t>运输</w:t>
      </w:r>
      <w:bookmarkEnd w:id="118"/>
      <w:bookmarkEnd w:id="119"/>
    </w:p>
    <w:p>
      <w:pPr>
        <w:pStyle w:val="166"/>
      </w:pPr>
      <w:bookmarkStart w:id="120" w:name="_Toc4577"/>
      <w:bookmarkStart w:id="121" w:name="_Toc9525"/>
      <w:r>
        <w:rPr>
          <w:rFonts w:hint="eastAsia"/>
        </w:rPr>
        <w:t>运输车辆和工具应清洁、干燥。</w:t>
      </w:r>
      <w:bookmarkEnd w:id="120"/>
      <w:bookmarkEnd w:id="121"/>
    </w:p>
    <w:p>
      <w:pPr>
        <w:pStyle w:val="166"/>
      </w:pPr>
      <w:bookmarkStart w:id="122" w:name="_Toc21786"/>
      <w:bookmarkStart w:id="123" w:name="_Toc4940"/>
      <w:r>
        <w:rPr>
          <w:rFonts w:hint="eastAsia"/>
        </w:rPr>
        <w:t>运输时应轻装轻卸，不应重压，应有防日晒、防雨淋措施。</w:t>
      </w:r>
      <w:bookmarkEnd w:id="122"/>
      <w:bookmarkEnd w:id="123"/>
    </w:p>
    <w:p>
      <w:pPr>
        <w:pStyle w:val="166"/>
      </w:pPr>
      <w:bookmarkStart w:id="124" w:name="_Toc32656"/>
      <w:bookmarkStart w:id="125" w:name="_Toc16258"/>
      <w:r>
        <w:rPr>
          <w:rFonts w:hint="eastAsia"/>
        </w:rPr>
        <w:t>运输时不应与有毒、有害、有污染物混装、混运。</w:t>
      </w:r>
      <w:bookmarkEnd w:id="124"/>
      <w:bookmarkEnd w:id="125"/>
    </w:p>
    <w:p>
      <w:pPr>
        <w:pStyle w:val="106"/>
        <w:spacing w:before="156" w:after="156"/>
      </w:pPr>
      <w:bookmarkStart w:id="126" w:name="_Toc1004"/>
      <w:bookmarkStart w:id="127" w:name="_Toc32494"/>
      <w:r>
        <w:rPr>
          <w:rFonts w:hint="eastAsia"/>
        </w:rPr>
        <w:t>贮存</w:t>
      </w:r>
      <w:bookmarkEnd w:id="126"/>
      <w:bookmarkEnd w:id="127"/>
    </w:p>
    <w:p>
      <w:pPr>
        <w:pStyle w:val="57"/>
        <w:ind w:firstLine="420"/>
      </w:pPr>
      <w:r>
        <w:rPr>
          <w:rFonts w:hint="eastAsia"/>
        </w:rPr>
        <w:t>仓库应通风、阴凉、干燥、清洁。做到防高温、防潮湿、放虫、防鼠，不应与有毒、有害、有异味、易挥发、有腐蚀的物品同处贮存。</w:t>
      </w:r>
    </w:p>
    <w:p>
      <w:pPr>
        <w:widowControl/>
        <w:adjustRightInd/>
        <w:spacing w:line="240" w:lineRule="auto"/>
        <w:jc w:val="left"/>
        <w:rPr>
          <w:vanish/>
        </w:rPr>
      </w:pPr>
      <w:r>
        <w:br w:type="page"/>
      </w:r>
      <w:bookmarkEnd w:id="21"/>
      <w:bookmarkStart w:id="128" w:name="BookMark5"/>
    </w:p>
    <w:p>
      <w:pPr>
        <w:pStyle w:val="77"/>
        <w:spacing w:after="156"/>
      </w:pPr>
      <w:r>
        <w:br w:type="textWrapping"/>
      </w:r>
      <w:r>
        <w:rPr>
          <w:rFonts w:hint="eastAsia"/>
        </w:rPr>
        <w:t>（规范性）</w:t>
      </w:r>
      <w:r>
        <w:br w:type="textWrapping"/>
      </w:r>
      <w:r>
        <w:rPr>
          <w:rFonts w:hint="eastAsia"/>
        </w:rPr>
        <w:t>地理标志产品武陵酒产地 范围</w:t>
      </w:r>
    </w:p>
    <w:p>
      <w:pPr>
        <w:pStyle w:val="57"/>
        <w:ind w:firstLine="420"/>
      </w:pPr>
      <w:r>
        <w:rPr>
          <w:rFonts w:hint="eastAsia"/>
        </w:rPr>
        <w:t>地理标志产品武陵酒产地范围应符合图A.1中所示的产地范围。</w:t>
      </w:r>
    </w:p>
    <w:p>
      <w:pPr>
        <w:pStyle w:val="57"/>
        <w:ind w:firstLine="560"/>
        <w:jc w:val="center"/>
      </w:pPr>
      <w:r>
        <w:rPr>
          <w:sz w:val="28"/>
          <w:szCs w:val="28"/>
        </w:rPr>
        <w:drawing>
          <wp:inline distT="0" distB="0" distL="114300" distR="114300">
            <wp:extent cx="4812030" cy="5837555"/>
            <wp:effectExtent l="0" t="0" r="7620" b="0"/>
            <wp:docPr id="2" name="图片 1" descr="536f8d646164097262764fe1d4a7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36f8d646164097262764fe1d4a7454"/>
                    <pic:cNvPicPr>
                      <a:picLocks noChangeAspect="1"/>
                    </pic:cNvPicPr>
                  </pic:nvPicPr>
                  <pic:blipFill>
                    <a:blip r:embed="rId14"/>
                    <a:stretch>
                      <a:fillRect/>
                    </a:stretch>
                  </pic:blipFill>
                  <pic:spPr>
                    <a:xfrm>
                      <a:off x="0" y="0"/>
                      <a:ext cx="4816408" cy="5842855"/>
                    </a:xfrm>
                    <a:prstGeom prst="rect">
                      <a:avLst/>
                    </a:prstGeom>
                    <a:noFill/>
                    <a:ln>
                      <a:noFill/>
                    </a:ln>
                  </pic:spPr>
                </pic:pic>
              </a:graphicData>
            </a:graphic>
          </wp:inline>
        </w:drawing>
      </w:r>
    </w:p>
    <w:p>
      <w:pPr>
        <w:pStyle w:val="84"/>
        <w:spacing w:before="156" w:after="156"/>
        <w:sectPr>
          <w:pgSz w:w="11906" w:h="16838"/>
          <w:pgMar w:top="1928" w:right="1134" w:bottom="1134" w:left="1134" w:header="1418" w:footer="1134" w:gutter="284"/>
          <w:cols w:space="425" w:num="1"/>
          <w:formProt w:val="0"/>
          <w:docGrid w:type="lines" w:linePitch="312" w:charSpace="0"/>
        </w:sectPr>
      </w:pPr>
      <w:r>
        <w:t>地理标志产品武陵酒保护范围</w:t>
      </w:r>
    </w:p>
    <w:p>
      <w:pPr>
        <w:pStyle w:val="199"/>
        <w:rPr>
          <w:vanish w:val="0"/>
        </w:rPr>
      </w:pPr>
    </w:p>
    <w:p>
      <w:pPr>
        <w:pStyle w:val="200"/>
        <w:rPr>
          <w:vanish w:val="0"/>
        </w:rPr>
      </w:pPr>
    </w:p>
    <w:p>
      <w:pPr>
        <w:pStyle w:val="77"/>
        <w:spacing w:after="156"/>
        <w:rPr>
          <w:rFonts w:hAnsi="黑体" w:cs="宋体"/>
        </w:rPr>
      </w:pPr>
      <w:r>
        <w:br w:type="textWrapping"/>
      </w:r>
      <w:r>
        <w:rPr>
          <w:rFonts w:hint="eastAsia"/>
        </w:rPr>
        <w:t>（规范性）</w:t>
      </w:r>
      <w:r>
        <w:br w:type="textWrapping"/>
      </w:r>
      <w:r>
        <w:rPr>
          <w:rFonts w:hint="eastAsia"/>
        </w:rPr>
        <w:t xml:space="preserve"> </w:t>
      </w:r>
      <w:r>
        <w:rPr>
          <w:rFonts w:hint="eastAsia" w:hAnsi="黑体" w:cs="宋体"/>
        </w:rPr>
        <w:t>武陵酒高温大曲制曲工艺及制酒工艺流程图</w:t>
      </w:r>
    </w:p>
    <w:p>
      <w:pPr>
        <w:pStyle w:val="79"/>
        <w:spacing w:before="156" w:after="156"/>
      </w:pPr>
      <w:r>
        <w:rPr>
          <w:rFonts w:hint="eastAsia"/>
        </w:rPr>
        <w:t>武陵酒高温大曲制曲工艺流程图</w:t>
      </w:r>
    </w:p>
    <w:p>
      <w:pPr>
        <w:pStyle w:val="57"/>
        <w:autoSpaceDE/>
        <w:autoSpaceDN/>
        <w:ind w:firstLine="420"/>
        <w:rPr>
          <w:rFonts w:hint="eastAsia"/>
        </w:rPr>
      </w:pPr>
      <w:r>
        <w:rPr>
          <w:rFonts w:hint="eastAsia"/>
        </w:rPr>
        <w:t>武陵酒高温大曲制曲工艺流程图按图B.1。</w:t>
      </w:r>
    </w:p>
    <w:p>
      <w:pPr>
        <w:pStyle w:val="57"/>
        <w:autoSpaceDE/>
        <w:autoSpaceDN/>
        <w:ind w:firstLine="420"/>
      </w:pPr>
    </w:p>
    <w:p>
      <w:pPr>
        <w:pStyle w:val="57"/>
        <w:autoSpaceDE/>
        <w:autoSpaceDN/>
        <w:ind w:firstLine="420"/>
      </w:pPr>
      <w:r>
        <w:rPr>
          <w:rFonts w:hint="eastAsia"/>
        </w:rPr>
        <w:drawing>
          <wp:inline distT="0" distB="0" distL="114300" distR="114300">
            <wp:extent cx="5232400" cy="3053715"/>
            <wp:effectExtent l="0" t="0" r="6350" b="0"/>
            <wp:docPr id="1"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wps"/>
                    <pic:cNvPicPr>
                      <a:picLocks noChangeAspect="1"/>
                    </pic:cNvPicPr>
                  </pic:nvPicPr>
                  <pic:blipFill>
                    <a:blip r:embed="rId15"/>
                    <a:stretch>
                      <a:fillRect/>
                    </a:stretch>
                  </pic:blipFill>
                  <pic:spPr>
                    <a:xfrm>
                      <a:off x="0" y="0"/>
                      <a:ext cx="5238212" cy="3057098"/>
                    </a:xfrm>
                    <a:prstGeom prst="rect">
                      <a:avLst/>
                    </a:prstGeom>
                  </pic:spPr>
                </pic:pic>
              </a:graphicData>
            </a:graphic>
          </wp:inline>
        </w:drawing>
      </w:r>
    </w:p>
    <w:p>
      <w:pPr>
        <w:pStyle w:val="57"/>
        <w:autoSpaceDE/>
        <w:autoSpaceDN/>
        <w:ind w:firstLine="0" w:firstLineChars="0"/>
        <w:jc w:val="center"/>
      </w:pPr>
    </w:p>
    <w:p>
      <w:pPr>
        <w:pStyle w:val="84"/>
        <w:spacing w:before="156" w:after="156"/>
      </w:pPr>
      <w:r>
        <w:rPr>
          <w:rFonts w:hint="eastAsia"/>
        </w:rPr>
        <w:t>武陵酒高温大曲制曲流程图</w:t>
      </w:r>
    </w:p>
    <w:p>
      <w:pPr>
        <w:widowControl/>
        <w:adjustRightInd/>
        <w:spacing w:line="240" w:lineRule="auto"/>
        <w:jc w:val="left"/>
        <w:rPr>
          <w:rFonts w:ascii="黑体" w:hAnsi="Times New Roman" w:eastAsia="黑体"/>
          <w:kern w:val="21"/>
          <w:szCs w:val="20"/>
        </w:rPr>
      </w:pPr>
      <w:r>
        <w:br w:type="page"/>
      </w:r>
    </w:p>
    <w:p>
      <w:pPr>
        <w:pStyle w:val="79"/>
        <w:spacing w:before="156" w:after="156"/>
      </w:pPr>
      <w:r>
        <w:rPr>
          <w:rFonts w:hint="eastAsia"/>
        </w:rPr>
        <w:t>武陵酒制酒工艺流程图</w:t>
      </w:r>
    </w:p>
    <w:p>
      <w:pPr>
        <w:pStyle w:val="57"/>
        <w:autoSpaceDE/>
        <w:autoSpaceDN/>
        <w:ind w:firstLine="420"/>
      </w:pPr>
      <w:r>
        <w:rPr>
          <w:rFonts w:hint="eastAsia"/>
        </w:rPr>
        <w:t>武陵酒制酒工艺流程图按图B.2。</w:t>
      </w:r>
    </w:p>
    <w:p>
      <w:pPr>
        <w:pStyle w:val="57"/>
        <w:autoSpaceDE/>
        <w:autoSpaceDN/>
        <w:ind w:firstLine="420"/>
      </w:pPr>
      <w:r>
        <w:rPr>
          <w:rFonts w:hint="eastAsia"/>
        </w:rPr>
        <w:drawing>
          <wp:inline distT="0" distB="0" distL="114300" distR="114300">
            <wp:extent cx="5288280" cy="6534150"/>
            <wp:effectExtent l="0" t="0" r="0" b="0"/>
            <wp:docPr id="7"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2" descr="wps"/>
                    <pic:cNvPicPr>
                      <a:picLocks noChangeAspect="1"/>
                    </pic:cNvPicPr>
                  </pic:nvPicPr>
                  <pic:blipFill>
                    <a:blip r:embed="rId16"/>
                    <a:stretch>
                      <a:fillRect/>
                    </a:stretch>
                  </pic:blipFill>
                  <pic:spPr>
                    <a:xfrm>
                      <a:off x="0" y="0"/>
                      <a:ext cx="5286721" cy="6531887"/>
                    </a:xfrm>
                    <a:prstGeom prst="rect">
                      <a:avLst/>
                    </a:prstGeom>
                  </pic:spPr>
                </pic:pic>
              </a:graphicData>
            </a:graphic>
          </wp:inline>
        </w:drawing>
      </w:r>
    </w:p>
    <w:p>
      <w:pPr>
        <w:pStyle w:val="84"/>
        <w:spacing w:before="156" w:after="156"/>
      </w:pPr>
      <w:r>
        <w:rPr>
          <w:rFonts w:hint="eastAsia"/>
        </w:rPr>
        <w:t>武陵酒制酒工艺流程图</w:t>
      </w:r>
    </w:p>
    <w:bookmarkEnd w:id="128"/>
    <w:p>
      <w:pPr>
        <w:pStyle w:val="57"/>
        <w:ind w:firstLine="420"/>
        <w:sectPr>
          <w:pgSz w:w="11906" w:h="16838"/>
          <w:pgMar w:top="1928" w:right="1134" w:bottom="1134" w:left="1134" w:header="1418" w:footer="1134" w:gutter="284"/>
          <w:cols w:space="425" w:num="1"/>
          <w:formProt w:val="0"/>
          <w:docGrid w:type="lines" w:linePitch="312" w:charSpace="0"/>
        </w:sectPr>
      </w:pPr>
      <w:bookmarkStart w:id="129" w:name="BookMark6"/>
    </w:p>
    <w:p>
      <w:pPr>
        <w:pStyle w:val="64"/>
        <w:spacing w:after="156"/>
      </w:pPr>
      <w:r>
        <w:rPr>
          <w:rFonts w:hint="eastAsia"/>
          <w:spacing w:val="105"/>
        </w:rPr>
        <w:t>参考文</w:t>
      </w:r>
      <w:r>
        <w:rPr>
          <w:rFonts w:hint="eastAsia"/>
        </w:rPr>
        <w:t>献</w:t>
      </w:r>
    </w:p>
    <w:p>
      <w:pPr>
        <w:pStyle w:val="57"/>
        <w:autoSpaceDE/>
        <w:autoSpaceDN/>
        <w:ind w:firstLine="420"/>
      </w:pPr>
      <w:r>
        <w:t>［1］定量包装商品计量监督管理办法（国家市场监督管理总局令第70号）</w:t>
      </w:r>
    </w:p>
    <w:bookmarkEnd w:id="129"/>
    <w:p>
      <w:pPr>
        <w:pStyle w:val="57"/>
        <w:ind w:firstLine="0" w:firstLineChars="0"/>
        <w:jc w:val="center"/>
      </w:pPr>
      <w:bookmarkStart w:id="130" w:name="BookMark8"/>
      <w:r>
        <w:drawing>
          <wp:inline distT="0" distB="0" distL="0" distR="0">
            <wp:extent cx="1485900" cy="317500"/>
            <wp:effectExtent l="0" t="0" r="0" b="6350"/>
            <wp:docPr id="2097196570" name="图片 1"/>
            <wp:cNvGraphicFramePr/>
            <a:graphic xmlns:a="http://schemas.openxmlformats.org/drawingml/2006/main">
              <a:graphicData uri="http://schemas.openxmlformats.org/drawingml/2006/picture">
                <pic:pic xmlns:pic="http://schemas.openxmlformats.org/drawingml/2006/picture">
                  <pic:nvPicPr>
                    <pic:cNvPr id="2097196570"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0"/>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A018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0F49"/>
    <w:rsid w:val="001321C6"/>
    <w:rsid w:val="001325C4"/>
    <w:rsid w:val="00133010"/>
    <w:rsid w:val="001338EE"/>
    <w:rsid w:val="00133AAE"/>
    <w:rsid w:val="00135323"/>
    <w:rsid w:val="001356C4"/>
    <w:rsid w:val="00141114"/>
    <w:rsid w:val="00142969"/>
    <w:rsid w:val="0014386A"/>
    <w:rsid w:val="001446C2"/>
    <w:rsid w:val="001457E7"/>
    <w:rsid w:val="00145D9D"/>
    <w:rsid w:val="00146388"/>
    <w:rsid w:val="00151161"/>
    <w:rsid w:val="0015225F"/>
    <w:rsid w:val="001529E5"/>
    <w:rsid w:val="00153C7E"/>
    <w:rsid w:val="00156B25"/>
    <w:rsid w:val="00156E1A"/>
    <w:rsid w:val="00157894"/>
    <w:rsid w:val="00157B55"/>
    <w:rsid w:val="00161CD1"/>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3F0B"/>
    <w:rsid w:val="001C42F7"/>
    <w:rsid w:val="001C49E5"/>
    <w:rsid w:val="001C680C"/>
    <w:rsid w:val="001C7FEA"/>
    <w:rsid w:val="001D0499"/>
    <w:rsid w:val="001D0BBE"/>
    <w:rsid w:val="001D0ED4"/>
    <w:rsid w:val="001D212F"/>
    <w:rsid w:val="001D29D7"/>
    <w:rsid w:val="001D2DE7"/>
    <w:rsid w:val="001D3BD5"/>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ED7"/>
    <w:rsid w:val="00205F2C"/>
    <w:rsid w:val="00210B15"/>
    <w:rsid w:val="002142EA"/>
    <w:rsid w:val="002204BB"/>
    <w:rsid w:val="00221B79"/>
    <w:rsid w:val="00221C6B"/>
    <w:rsid w:val="002253A1"/>
    <w:rsid w:val="00225CF8"/>
    <w:rsid w:val="00226CC1"/>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159"/>
    <w:rsid w:val="00262696"/>
    <w:rsid w:val="00263D25"/>
    <w:rsid w:val="002643C3"/>
    <w:rsid w:val="00264A0C"/>
    <w:rsid w:val="00266EEB"/>
    <w:rsid w:val="00267EF4"/>
    <w:rsid w:val="00270CB8"/>
    <w:rsid w:val="00272B08"/>
    <w:rsid w:val="002771AC"/>
    <w:rsid w:val="0027769C"/>
    <w:rsid w:val="00281BB8"/>
    <w:rsid w:val="00281E9E"/>
    <w:rsid w:val="00282405"/>
    <w:rsid w:val="00285170"/>
    <w:rsid w:val="00285361"/>
    <w:rsid w:val="00292D60"/>
    <w:rsid w:val="00293B30"/>
    <w:rsid w:val="00293F6E"/>
    <w:rsid w:val="00294D34"/>
    <w:rsid w:val="00294E3B"/>
    <w:rsid w:val="00296193"/>
    <w:rsid w:val="00296C66"/>
    <w:rsid w:val="00296EBE"/>
    <w:rsid w:val="002974E3"/>
    <w:rsid w:val="002A084B"/>
    <w:rsid w:val="002A1260"/>
    <w:rsid w:val="002A1589"/>
    <w:rsid w:val="002A1608"/>
    <w:rsid w:val="002A25DC"/>
    <w:rsid w:val="002A2B51"/>
    <w:rsid w:val="002A3AAB"/>
    <w:rsid w:val="002A4CEA"/>
    <w:rsid w:val="002A5977"/>
    <w:rsid w:val="002A5A13"/>
    <w:rsid w:val="002A757F"/>
    <w:rsid w:val="002A7F44"/>
    <w:rsid w:val="002B0C40"/>
    <w:rsid w:val="002B1966"/>
    <w:rsid w:val="002B2ED1"/>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BAE"/>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2353"/>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3E58"/>
    <w:rsid w:val="00384FFC"/>
    <w:rsid w:val="003870E2"/>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7E32"/>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D24"/>
    <w:rsid w:val="0041477A"/>
    <w:rsid w:val="004167A3"/>
    <w:rsid w:val="00432376"/>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7AD"/>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7D"/>
    <w:rsid w:val="005073F0"/>
    <w:rsid w:val="00510A7B"/>
    <w:rsid w:val="00512F6E"/>
    <w:rsid w:val="00513038"/>
    <w:rsid w:val="00514174"/>
    <w:rsid w:val="00516088"/>
    <w:rsid w:val="00516B0B"/>
    <w:rsid w:val="005220EC"/>
    <w:rsid w:val="00523F95"/>
    <w:rsid w:val="00524D65"/>
    <w:rsid w:val="00525B16"/>
    <w:rsid w:val="00533CEB"/>
    <w:rsid w:val="00533D04"/>
    <w:rsid w:val="00534804"/>
    <w:rsid w:val="00534BDF"/>
    <w:rsid w:val="005354EA"/>
    <w:rsid w:val="0053585F"/>
    <w:rsid w:val="00535EC4"/>
    <w:rsid w:val="00535ED9"/>
    <w:rsid w:val="0053692B"/>
    <w:rsid w:val="00541075"/>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43"/>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8ED"/>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BC8"/>
    <w:rsid w:val="00672060"/>
    <w:rsid w:val="00672BFD"/>
    <w:rsid w:val="006770F4"/>
    <w:rsid w:val="00677A84"/>
    <w:rsid w:val="0068026D"/>
    <w:rsid w:val="00680A27"/>
    <w:rsid w:val="006816A4"/>
    <w:rsid w:val="006819B8"/>
    <w:rsid w:val="006840A6"/>
    <w:rsid w:val="006850CD"/>
    <w:rsid w:val="0068515E"/>
    <w:rsid w:val="00685AAB"/>
    <w:rsid w:val="00695D22"/>
    <w:rsid w:val="006A07AA"/>
    <w:rsid w:val="006A25E5"/>
    <w:rsid w:val="006A2B46"/>
    <w:rsid w:val="006A336D"/>
    <w:rsid w:val="006A37B9"/>
    <w:rsid w:val="006B23CB"/>
    <w:rsid w:val="006B2672"/>
    <w:rsid w:val="006B39A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25EC"/>
    <w:rsid w:val="006F03A8"/>
    <w:rsid w:val="006F209F"/>
    <w:rsid w:val="006F2ACA"/>
    <w:rsid w:val="006F2ADC"/>
    <w:rsid w:val="006F2BFE"/>
    <w:rsid w:val="006F31E9"/>
    <w:rsid w:val="006F6284"/>
    <w:rsid w:val="007002C5"/>
    <w:rsid w:val="00704387"/>
    <w:rsid w:val="00704994"/>
    <w:rsid w:val="00707669"/>
    <w:rsid w:val="00711CBA"/>
    <w:rsid w:val="00711FB5"/>
    <w:rsid w:val="00712A01"/>
    <w:rsid w:val="00714F58"/>
    <w:rsid w:val="00722FBF"/>
    <w:rsid w:val="00722FC2"/>
    <w:rsid w:val="00724879"/>
    <w:rsid w:val="00724E1B"/>
    <w:rsid w:val="00725949"/>
    <w:rsid w:val="00727FA2"/>
    <w:rsid w:val="00730394"/>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61C"/>
    <w:rsid w:val="00765C43"/>
    <w:rsid w:val="00765EFB"/>
    <w:rsid w:val="007671CA"/>
    <w:rsid w:val="00767C61"/>
    <w:rsid w:val="0077008A"/>
    <w:rsid w:val="00773C1F"/>
    <w:rsid w:val="00774DA4"/>
    <w:rsid w:val="00776599"/>
    <w:rsid w:val="0078114B"/>
    <w:rsid w:val="00781DD2"/>
    <w:rsid w:val="00783ECF"/>
    <w:rsid w:val="0078413A"/>
    <w:rsid w:val="00793BC6"/>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BAD"/>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23"/>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6832"/>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F51"/>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5230"/>
    <w:rsid w:val="009273B3"/>
    <w:rsid w:val="009305B5"/>
    <w:rsid w:val="0093493A"/>
    <w:rsid w:val="00936B41"/>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5B1F"/>
    <w:rsid w:val="009B6029"/>
    <w:rsid w:val="009B6971"/>
    <w:rsid w:val="009C27F1"/>
    <w:rsid w:val="009C3152"/>
    <w:rsid w:val="009C4CFA"/>
    <w:rsid w:val="009C5070"/>
    <w:rsid w:val="009D112C"/>
    <w:rsid w:val="009D47FA"/>
    <w:rsid w:val="009D4C5B"/>
    <w:rsid w:val="009D50D2"/>
    <w:rsid w:val="009D6BCA"/>
    <w:rsid w:val="009E0F62"/>
    <w:rsid w:val="009E1065"/>
    <w:rsid w:val="009E4A58"/>
    <w:rsid w:val="009E5A2D"/>
    <w:rsid w:val="009E5AB2"/>
    <w:rsid w:val="009E6219"/>
    <w:rsid w:val="009F03B3"/>
    <w:rsid w:val="009F1A80"/>
    <w:rsid w:val="009F3E89"/>
    <w:rsid w:val="00A0096C"/>
    <w:rsid w:val="00A01757"/>
    <w:rsid w:val="00A028C0"/>
    <w:rsid w:val="00A02BAE"/>
    <w:rsid w:val="00A06A6B"/>
    <w:rsid w:val="00A07E47"/>
    <w:rsid w:val="00A1012D"/>
    <w:rsid w:val="00A129D0"/>
    <w:rsid w:val="00A12C33"/>
    <w:rsid w:val="00A138BA"/>
    <w:rsid w:val="00A14C8E"/>
    <w:rsid w:val="00A153D9"/>
    <w:rsid w:val="00A15F09"/>
    <w:rsid w:val="00A169B6"/>
    <w:rsid w:val="00A16BB5"/>
    <w:rsid w:val="00A2271D"/>
    <w:rsid w:val="00A237D5"/>
    <w:rsid w:val="00A27698"/>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278F"/>
    <w:rsid w:val="00A77CCB"/>
    <w:rsid w:val="00A81EE7"/>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10BA"/>
    <w:rsid w:val="00AB41D5"/>
    <w:rsid w:val="00AB53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48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638"/>
    <w:rsid w:val="00B378E5"/>
    <w:rsid w:val="00B4346D"/>
    <w:rsid w:val="00B440F4"/>
    <w:rsid w:val="00B447A5"/>
    <w:rsid w:val="00B4654C"/>
    <w:rsid w:val="00B46AF0"/>
    <w:rsid w:val="00B47293"/>
    <w:rsid w:val="00B47CD4"/>
    <w:rsid w:val="00B50E50"/>
    <w:rsid w:val="00B52120"/>
    <w:rsid w:val="00B54ABC"/>
    <w:rsid w:val="00B54DDE"/>
    <w:rsid w:val="00B56FBE"/>
    <w:rsid w:val="00B60ACF"/>
    <w:rsid w:val="00B62B58"/>
    <w:rsid w:val="00B65149"/>
    <w:rsid w:val="00B66567"/>
    <w:rsid w:val="00B66F52"/>
    <w:rsid w:val="00B66FE5"/>
    <w:rsid w:val="00B716AA"/>
    <w:rsid w:val="00B72880"/>
    <w:rsid w:val="00B758BF"/>
    <w:rsid w:val="00B77EC8"/>
    <w:rsid w:val="00B827A6"/>
    <w:rsid w:val="00B831CE"/>
    <w:rsid w:val="00B86677"/>
    <w:rsid w:val="00B87131"/>
    <w:rsid w:val="00B939B1"/>
    <w:rsid w:val="00B949BE"/>
    <w:rsid w:val="00B96D40"/>
    <w:rsid w:val="00B97386"/>
    <w:rsid w:val="00BA133D"/>
    <w:rsid w:val="00BA263B"/>
    <w:rsid w:val="00BA42B2"/>
    <w:rsid w:val="00BA58D4"/>
    <w:rsid w:val="00BA5B9E"/>
    <w:rsid w:val="00BA7C9A"/>
    <w:rsid w:val="00BB203B"/>
    <w:rsid w:val="00BB5F8F"/>
    <w:rsid w:val="00BB657A"/>
    <w:rsid w:val="00BC155D"/>
    <w:rsid w:val="00BC1A4E"/>
    <w:rsid w:val="00BC4790"/>
    <w:rsid w:val="00BC4D0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211"/>
    <w:rsid w:val="00C21540"/>
    <w:rsid w:val="00C21906"/>
    <w:rsid w:val="00C21BFA"/>
    <w:rsid w:val="00C22148"/>
    <w:rsid w:val="00C24C8D"/>
    <w:rsid w:val="00C25FE2"/>
    <w:rsid w:val="00C26B53"/>
    <w:rsid w:val="00C279B2"/>
    <w:rsid w:val="00C33E50"/>
    <w:rsid w:val="00C34C20"/>
    <w:rsid w:val="00C35A3E"/>
    <w:rsid w:val="00C37DFC"/>
    <w:rsid w:val="00C41436"/>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975F0"/>
    <w:rsid w:val="00CA2D1B"/>
    <w:rsid w:val="00CA375D"/>
    <w:rsid w:val="00CA54C5"/>
    <w:rsid w:val="00CA662A"/>
    <w:rsid w:val="00CA7AFD"/>
    <w:rsid w:val="00CA7C3C"/>
    <w:rsid w:val="00CB0189"/>
    <w:rsid w:val="00CB0BA2"/>
    <w:rsid w:val="00CB1A42"/>
    <w:rsid w:val="00CB1B0C"/>
    <w:rsid w:val="00CB2C0B"/>
    <w:rsid w:val="00CB517D"/>
    <w:rsid w:val="00CB5A44"/>
    <w:rsid w:val="00CC038D"/>
    <w:rsid w:val="00CC08DB"/>
    <w:rsid w:val="00CC3583"/>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1F6F"/>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095"/>
    <w:rsid w:val="00D4162B"/>
    <w:rsid w:val="00D4514F"/>
    <w:rsid w:val="00D451E2"/>
    <w:rsid w:val="00D45E89"/>
    <w:rsid w:val="00D45E8D"/>
    <w:rsid w:val="00D466AE"/>
    <w:rsid w:val="00D4734F"/>
    <w:rsid w:val="00D51BF3"/>
    <w:rsid w:val="00D568B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B9B"/>
    <w:rsid w:val="00DA6C15"/>
    <w:rsid w:val="00DB0258"/>
    <w:rsid w:val="00DB38EE"/>
    <w:rsid w:val="00DB498B"/>
    <w:rsid w:val="00DB66CA"/>
    <w:rsid w:val="00DB6BCA"/>
    <w:rsid w:val="00DB73F7"/>
    <w:rsid w:val="00DC0321"/>
    <w:rsid w:val="00DC0969"/>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75E"/>
    <w:rsid w:val="00E56800"/>
    <w:rsid w:val="00E603EC"/>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B7F49"/>
    <w:rsid w:val="00EC120D"/>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1135"/>
    <w:rsid w:val="00F420D5"/>
    <w:rsid w:val="00F451EA"/>
    <w:rsid w:val="00F45447"/>
    <w:rsid w:val="00F456C6"/>
    <w:rsid w:val="00F4577B"/>
    <w:rsid w:val="00F46496"/>
    <w:rsid w:val="00F474D0"/>
    <w:rsid w:val="00F50179"/>
    <w:rsid w:val="00F515EE"/>
    <w:rsid w:val="00F52652"/>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96B"/>
    <w:rsid w:val="00FE4BCE"/>
    <w:rsid w:val="00FE54AE"/>
    <w:rsid w:val="00FE576A"/>
    <w:rsid w:val="00FE6A30"/>
    <w:rsid w:val="00FE7E79"/>
    <w:rsid w:val="00FF3E7D"/>
    <w:rsid w:val="00FF5B99"/>
    <w:rsid w:val="00FF730C"/>
    <w:rsid w:val="00FF73F4"/>
    <w:rsid w:val="00FF7CE4"/>
    <w:rsid w:val="00FF7E39"/>
    <w:rsid w:val="014C417D"/>
    <w:rsid w:val="01B122A6"/>
    <w:rsid w:val="01D123A7"/>
    <w:rsid w:val="04987318"/>
    <w:rsid w:val="056458DA"/>
    <w:rsid w:val="059435A9"/>
    <w:rsid w:val="05F738E0"/>
    <w:rsid w:val="07080676"/>
    <w:rsid w:val="07CD605A"/>
    <w:rsid w:val="09730682"/>
    <w:rsid w:val="09911793"/>
    <w:rsid w:val="0A201B31"/>
    <w:rsid w:val="0ADE488C"/>
    <w:rsid w:val="0D2D0951"/>
    <w:rsid w:val="0D83245D"/>
    <w:rsid w:val="0DE75219"/>
    <w:rsid w:val="0DED134A"/>
    <w:rsid w:val="11EE7B9B"/>
    <w:rsid w:val="1B0A0189"/>
    <w:rsid w:val="1D5C7E29"/>
    <w:rsid w:val="1F5E6FA0"/>
    <w:rsid w:val="2601406E"/>
    <w:rsid w:val="2614554A"/>
    <w:rsid w:val="264D6A56"/>
    <w:rsid w:val="26E83248"/>
    <w:rsid w:val="2C8E68FD"/>
    <w:rsid w:val="2CC56097"/>
    <w:rsid w:val="2D5609A1"/>
    <w:rsid w:val="2D935953"/>
    <w:rsid w:val="2FE029D7"/>
    <w:rsid w:val="30916323"/>
    <w:rsid w:val="31450125"/>
    <w:rsid w:val="31CF183D"/>
    <w:rsid w:val="31D36170"/>
    <w:rsid w:val="32235D7C"/>
    <w:rsid w:val="32446BAD"/>
    <w:rsid w:val="355D529E"/>
    <w:rsid w:val="358B33FE"/>
    <w:rsid w:val="3A4D0C68"/>
    <w:rsid w:val="3AE32D8B"/>
    <w:rsid w:val="3BC3084F"/>
    <w:rsid w:val="3DEA6490"/>
    <w:rsid w:val="3E3F6B1A"/>
    <w:rsid w:val="3EA37DBD"/>
    <w:rsid w:val="3EFC02FB"/>
    <w:rsid w:val="406641CE"/>
    <w:rsid w:val="40D20119"/>
    <w:rsid w:val="40DF22CC"/>
    <w:rsid w:val="42634A88"/>
    <w:rsid w:val="43A75320"/>
    <w:rsid w:val="45366A52"/>
    <w:rsid w:val="45BC296E"/>
    <w:rsid w:val="46713F31"/>
    <w:rsid w:val="47D071C7"/>
    <w:rsid w:val="47FC1773"/>
    <w:rsid w:val="4B3A5487"/>
    <w:rsid w:val="4BA86571"/>
    <w:rsid w:val="50E76C87"/>
    <w:rsid w:val="55464289"/>
    <w:rsid w:val="559D2871"/>
    <w:rsid w:val="57BA5057"/>
    <w:rsid w:val="590F2A47"/>
    <w:rsid w:val="591363E5"/>
    <w:rsid w:val="5A993945"/>
    <w:rsid w:val="5D052392"/>
    <w:rsid w:val="5D2B715A"/>
    <w:rsid w:val="5ED7359C"/>
    <w:rsid w:val="5EDF21E5"/>
    <w:rsid w:val="6040533D"/>
    <w:rsid w:val="60592CBF"/>
    <w:rsid w:val="63896943"/>
    <w:rsid w:val="641B6DD9"/>
    <w:rsid w:val="645B745D"/>
    <w:rsid w:val="651D2199"/>
    <w:rsid w:val="66627B6F"/>
    <w:rsid w:val="66AD1348"/>
    <w:rsid w:val="67662E07"/>
    <w:rsid w:val="67C06075"/>
    <w:rsid w:val="685D143A"/>
    <w:rsid w:val="68D9205D"/>
    <w:rsid w:val="69A578CA"/>
    <w:rsid w:val="6B990E53"/>
    <w:rsid w:val="6B9A0640"/>
    <w:rsid w:val="706C016A"/>
    <w:rsid w:val="70F555D3"/>
    <w:rsid w:val="71FC71E5"/>
    <w:rsid w:val="73434338"/>
    <w:rsid w:val="73D54639"/>
    <w:rsid w:val="747703FE"/>
    <w:rsid w:val="747B3ED9"/>
    <w:rsid w:val="766617FE"/>
    <w:rsid w:val="773224FA"/>
    <w:rsid w:val="77556F51"/>
    <w:rsid w:val="779F7866"/>
    <w:rsid w:val="788D54E8"/>
    <w:rsid w:val="78AA66DD"/>
    <w:rsid w:val="7C116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7">
    <w:name w:val="Default Paragraph Font"/>
    <w:unhideWhenUsed/>
    <w:qFormat/>
    <w:uiPriority w:val="1"/>
  </w:style>
  <w:style w:type="table" w:default="1" w:styleId="33">
    <w:name w:val="Normal Table"/>
    <w:unhideWhenUsed/>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0"/>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character" w:styleId="28">
    <w:name w:val="Strong"/>
    <w:qFormat/>
    <w:uiPriority w:val="22"/>
    <w:rPr>
      <w:b/>
      <w:bCs/>
    </w:rPr>
  </w:style>
  <w:style w:type="character" w:styleId="29">
    <w:name w:val="page number"/>
    <w:qFormat/>
    <w:uiPriority w:val="0"/>
    <w:rPr>
      <w:rFonts w:ascii="宋体" w:hAnsi="Times New Roman" w:eastAsia="宋体"/>
      <w:sz w:val="18"/>
    </w:rPr>
  </w:style>
  <w:style w:type="character" w:styleId="30">
    <w:name w:val="Emphasis"/>
    <w:qFormat/>
    <w:uiPriority w:val="20"/>
    <w:rPr>
      <w:i/>
      <w:iCs/>
    </w:rPr>
  </w:style>
  <w:style w:type="character" w:styleId="31">
    <w:name w:val="Hyperlink"/>
    <w:qFormat/>
    <w:uiPriority w:val="99"/>
    <w:rPr>
      <w:rFonts w:ascii="宋体" w:hAnsi="Times New Roman" w:eastAsia="宋体"/>
      <w:color w:val="auto"/>
      <w:spacing w:val="0"/>
      <w:w w:val="100"/>
      <w:position w:val="0"/>
      <w:sz w:val="21"/>
      <w:u w:val="none"/>
      <w:vertAlign w:val="baseline"/>
    </w:rPr>
  </w:style>
  <w:style w:type="character" w:styleId="32">
    <w:name w:val="footnote reference"/>
    <w:semiHidden/>
    <w:qFormat/>
    <w:uiPriority w:val="0"/>
    <w:rPr>
      <w:rFonts w:ascii="宋体" w:hAnsi="宋体" w:eastAsia="宋体" w:cs="Times New Roman"/>
      <w:spacing w:val="0"/>
      <w:sz w:val="18"/>
      <w:vertAlign w:val="superscript"/>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9"/>
    <w:qFormat/>
    <w:uiPriority w:val="99"/>
    <w:rPr>
      <w:kern w:val="2"/>
      <w:sz w:val="18"/>
      <w:szCs w:val="18"/>
    </w:rPr>
  </w:style>
  <w:style w:type="character" w:customStyle="1" w:styleId="45">
    <w:name w:val="页脚 Char"/>
    <w:link w:val="18"/>
    <w:qFormat/>
    <w:uiPriority w:val="99"/>
    <w:rPr>
      <w:rFonts w:ascii="宋体"/>
      <w:kern w:val="2"/>
      <w:sz w:val="18"/>
      <w:szCs w:val="18"/>
    </w:rPr>
  </w:style>
  <w:style w:type="character" w:customStyle="1" w:styleId="46">
    <w:name w:val="批注框文本 Char"/>
    <w:link w:val="17"/>
    <w:semiHidden/>
    <w:qFormat/>
    <w:uiPriority w:val="99"/>
    <w:rPr>
      <w:kern w:val="2"/>
      <w:sz w:val="18"/>
      <w:szCs w:val="18"/>
    </w:rPr>
  </w:style>
  <w:style w:type="paragraph" w:customStyle="1"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Times New Roman"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customStyle="1" w:styleId="187">
    <w:name w:val="Placeholder Text"/>
    <w:basedOn w:val="27"/>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style>
  <w:style w:type="paragraph" w:customStyle="1" w:styleId="190">
    <w:name w:val="标准文件_一级项2"/>
    <w:basedOn w:val="57"/>
    <w:qFormat/>
    <w:uiPriority w:val="0"/>
    <w:pPr>
      <w:numPr>
        <w:ilvl w:val="0"/>
        <w:numId w:val="31"/>
      </w:numPr>
      <w:spacing w:line="300" w:lineRule="exact"/>
      <w:ind w:firstLineChars="0"/>
    </w:p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7"/>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7"/>
    <w:qFormat/>
    <w:uiPriority w:val="0"/>
    <w:rPr>
      <w:rFonts w:ascii="黑体" w:eastAsia="黑体"/>
      <w:spacing w:val="85"/>
      <w:w w:val="100"/>
      <w:position w:val="3"/>
      <w:sz w:val="28"/>
      <w:szCs w:val="28"/>
    </w:rPr>
  </w:style>
  <w:style w:type="paragraph" w:customStyle="1" w:styleId="231">
    <w:name w:val="WPSOffice手动目录 1"/>
    <w:qFormat/>
    <w:uiPriority w:val="0"/>
    <w:rPr>
      <w:rFonts w:ascii="Calibri" w:hAnsi="Calibri" w:eastAsia="宋体" w:cs="Times New Roman"/>
      <w:lang w:val="en-US" w:eastAsia="zh-CN" w:bidi="ar-SA"/>
    </w:rPr>
  </w:style>
  <w:style w:type="paragraph" w:customStyle="1" w:styleId="232">
    <w:name w:val="WPSOffice手动目录 2"/>
    <w:qFormat/>
    <w:uiPriority w:val="0"/>
    <w:pPr>
      <w:ind w:left="200" w:leftChars="200"/>
    </w:pPr>
    <w:rPr>
      <w:rFonts w:ascii="Calibri" w:hAnsi="Calibri" w:eastAsia="宋体" w:cs="Times New Roman"/>
      <w:lang w:val="en-US" w:eastAsia="zh-CN" w:bidi="ar-SA"/>
    </w:rPr>
  </w:style>
  <w:style w:type="paragraph" w:customStyle="1" w:styleId="233">
    <w:name w:val="WPSOffice手动目录 3"/>
    <w:qFormat/>
    <w:uiPriority w:val="0"/>
    <w:pPr>
      <w:ind w:left="400" w:leftChars="4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2320;&#29702;&#26631;&#24535;&#20135;&#21697;--2025.12.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gwMDMyNjA4MTM3IiwKCSJHcm91cElkIiA6ICIxMzY5MDQ2MDA1IiwKCSJJbWFnZSIgOiAiIiwKCSJUaGVtZSIgOiAiIiwKCSJUeXBlIiA6ICJmbG93IiwKCSJVc2VySWQiIDogIiIsCgkiVmVyc2lvbiIgOiAiIgp9Cg=="/>
    </extobj>
    <extobj name="ECB019B1-382A-4266-B25C-5B523AA43C14-2">
      <extobjdata type="ECB019B1-382A-4266-B25C-5B523AA43C14" data="ewoJIkZpbGVJZCIgOiAiNDc5OTk0MjUzNzkyIiwKCSJHcm91cElkIiA6ICIxMzY5MDQ2MDA1IiwKCSJJbWFnZSIgOiAiIiwKCSJUaGVtZSIgOiAiIiwKCSJUeXBlIiA6ICJmbG93IiwKCSJVc2VySWQiIDogIiIsCgkiVmVyc2lvbiIgOiAiIgp9Cg=="/>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1EAF83-A33D-42ED-8D21-83B01A5B14BC}">
  <ds:schemaRefs/>
</ds:datastoreItem>
</file>

<file path=docProps/app.xml><?xml version="1.0" encoding="utf-8"?>
<Properties xmlns="http://schemas.openxmlformats.org/officeDocument/2006/extended-properties" xmlns:vt="http://schemas.openxmlformats.org/officeDocument/2006/docPropsVTypes">
  <Template>地理标志产品--2025.12.23.dotx</Template>
  <Pages>13</Pages>
  <Words>909</Words>
  <Characters>5182</Characters>
  <Lines>43</Lines>
  <Paragraphs>12</Paragraphs>
  <TotalTime>28</TotalTime>
  <ScaleCrop>false</ScaleCrop>
  <LinksUpToDate>false</LinksUpToDate>
  <CharactersWithSpaces>6079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2025-12-29T00:31:00Z</dcterms:created>
  <dc:creator>lijw</dc:creator>
  <cp:lastModifiedBy>admin</cp:lastModifiedBy>
  <dcterms:modified xsi:type="dcterms:W3CDTF">2026-06-16T08:51:00Z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eyJoZGlkIjoiNWE3ZjYyZjBjNzk5Y2ZjNjQ1NTY0NTkxMTg1NzBlYzUiLCJ1c2VySWQiOiIxMTc0MTc0MjMxIn0=</vt:lpwstr>
  </property>
  <property fmtid="{D5CDD505-2E9C-101B-9397-08002B2CF9AE}" pid="15" name="KSOProductBuildVer">
    <vt:lpwstr>2052-10.8.0.6423</vt:lpwstr>
  </property>
  <property fmtid="{D5CDD505-2E9C-101B-9397-08002B2CF9AE}" pid="16" name="ICV">
    <vt:lpwstr>F92B538A1D0941B48162087419EF57EE_11</vt:lpwstr>
  </property>
</Properties>
</file>