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33"/>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Ex>
        <w:tc>
          <w:tcPr>
            <w:tcW w:w="6407" w:type="dxa"/>
          </w:tcPr>
          <w:p>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0"/>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rPr>
        <w:t>2026</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XXXX</w:t>
      </w:r>
      <w:r>
        <w:fldChar w:fldCharType="end"/>
      </w:r>
      <w:bookmarkEnd w:id="7"/>
    </w:p>
    <w:p>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hint="eastAsia" w:ascii="黑体" w:hAnsi="黑体" w:eastAsia="黑体"/>
          <w:b w:val="0"/>
          <w:bCs w:val="0"/>
          <w:w w:val="100"/>
        </w:rPr>
      </w:pPr>
    </w:p>
    <w:p>
      <w:pPr>
        <w:pStyle w:val="197"/>
        <w:framePr w:h="6974" w:hRule="exact"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甘蓝机械化移栽育苗技术规程</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Code of breeding  practice for mechanized transplanting of cabbage</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bookmarkStart w:id="62" w:name="_GoBack"/>
      <w:bookmarkEnd w:id="62"/>
      <w:r>
        <w:rPr>
          <w:rFonts w:hint="eastAsia"/>
          <w:sz w:val="21"/>
          <w:szCs w:val="28"/>
          <w:lang w:eastAsia="zh-CN"/>
        </w:rPr>
        <w:t>征求意见稿</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hint="eastAsia"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1"/>
        <w:spacing w:after="468"/>
      </w:pPr>
      <w:bookmarkStart w:id="21" w:name="BookMark1"/>
      <w:r>
        <w:rPr>
          <w:rFonts w:hint="eastAsia"/>
          <w:spacing w:val="320"/>
        </w:rPr>
        <w:t>目</w:t>
      </w:r>
      <w:r>
        <w:rPr>
          <w:rFonts w:hint="eastAsia"/>
        </w:rPr>
        <w:t>次</w:t>
      </w:r>
    </w:p>
    <w:p>
      <w:pPr>
        <w:pStyle w:val="19"/>
        <w:tabs>
          <w:tab w:val="right" w:leader="dot" w:pos="9354"/>
        </w:tabs>
      </w:pPr>
      <w:r>
        <w:fldChar w:fldCharType="begin"/>
      </w:r>
      <w:r>
        <w:instrText xml:space="preserve"> </w:instrText>
      </w:r>
      <w:r>
        <w:rPr>
          <w:rFonts w:hint="eastAsia"/>
        </w:rPr>
        <w:instrText xml:space="preserve">TOC \o "1-1" \h</w:instrText>
      </w:r>
      <w:r>
        <w:instrText xml:space="preserve"> </w:instrText>
      </w:r>
      <w:r>
        <w:fldChar w:fldCharType="separate"/>
      </w:r>
      <w:r>
        <w:fldChar w:fldCharType="begin"/>
      </w:r>
      <w:r>
        <w:instrText xml:space="preserve"> HYPERLINK \l "_Toc489" </w:instrText>
      </w:r>
      <w:r>
        <w:fldChar w:fldCharType="separate"/>
      </w:r>
      <w:r>
        <w:rPr>
          <w:rFonts w:hint="eastAsia"/>
          <w:spacing w:val="320"/>
        </w:rPr>
        <w:t>前</w:t>
      </w:r>
      <w:r>
        <w:rPr>
          <w:rFonts w:hint="eastAsia"/>
        </w:rPr>
        <w:t>言</w:t>
      </w:r>
      <w:r>
        <w:tab/>
      </w:r>
      <w:r>
        <w:fldChar w:fldCharType="begin"/>
      </w:r>
      <w:r>
        <w:instrText xml:space="preserve"> PAGEREF _Toc489 \h </w:instrText>
      </w:r>
      <w:r>
        <w:fldChar w:fldCharType="separate"/>
      </w:r>
      <w:r>
        <w:t>II</w:t>
      </w:r>
      <w:r>
        <w:fldChar w:fldCharType="end"/>
      </w:r>
      <w:r>
        <w:fldChar w:fldCharType="end"/>
      </w:r>
    </w:p>
    <w:p>
      <w:pPr>
        <w:pStyle w:val="19"/>
        <w:tabs>
          <w:tab w:val="right" w:leader="dot" w:pos="9354"/>
        </w:tabs>
      </w:pPr>
      <w:r>
        <w:fldChar w:fldCharType="begin"/>
      </w:r>
      <w:r>
        <w:instrText xml:space="preserve"> HYPERLINK \l "_Toc28455" </w:instrText>
      </w:r>
      <w:r>
        <w:fldChar w:fldCharType="separate"/>
      </w:r>
      <w:r>
        <w:rPr>
          <w:rFonts w:hint="eastAsia" w:ascii="黑体" w:eastAsia="黑体"/>
        </w:rPr>
        <w:t xml:space="preserve">1 </w:t>
      </w:r>
      <w:r>
        <w:rPr>
          <w:rFonts w:hint="eastAsia"/>
        </w:rPr>
        <w:t>范围</w:t>
      </w:r>
      <w:r>
        <w:tab/>
      </w:r>
      <w:r>
        <w:fldChar w:fldCharType="begin"/>
      </w:r>
      <w:r>
        <w:instrText xml:space="preserve"> PAGEREF _Toc28455 \h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"_Toc9307" </w:instrText>
      </w:r>
      <w:r>
        <w:fldChar w:fldCharType="separate"/>
      </w:r>
      <w:r>
        <w:rPr>
          <w:rFonts w:hint="eastAsia" w:ascii="黑体" w:hAnsi="Times New Roman" w:eastAsia="黑体"/>
        </w:rPr>
        <w:t xml:space="preserve">2 </w:t>
      </w:r>
      <w:r>
        <w:rPr>
          <w:rFonts w:ascii="Times New Roman" w:hAnsi="Times New Roman"/>
        </w:rPr>
        <w:t>规范性引用文件</w:t>
      </w:r>
      <w:r>
        <w:tab/>
      </w:r>
      <w:r>
        <w:fldChar w:fldCharType="begin"/>
      </w:r>
      <w:r>
        <w:instrText xml:space="preserve"> PAGEREF _Toc9307 \h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"_Toc29285" </w:instrText>
      </w:r>
      <w:r>
        <w:fldChar w:fldCharType="separate"/>
      </w:r>
      <w:r>
        <w:rPr>
          <w:rFonts w:hint="eastAsia" w:ascii="黑体" w:hAnsi="Times New Roman" w:eastAsia="黑体"/>
        </w:rPr>
        <w:t xml:space="preserve">3 </w:t>
      </w:r>
      <w:r>
        <w:rPr>
          <w:rFonts w:ascii="Times New Roman" w:hAnsi="Times New Roman"/>
        </w:rPr>
        <w:t>术语和定义</w:t>
      </w:r>
      <w:r>
        <w:tab/>
      </w:r>
      <w:r>
        <w:fldChar w:fldCharType="begin"/>
      </w:r>
      <w:r>
        <w:instrText xml:space="preserve"> PAGEREF _Toc29285 \h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"_Toc20999" </w:instrText>
      </w:r>
      <w:r>
        <w:fldChar w:fldCharType="separate"/>
      </w:r>
      <w:r>
        <w:rPr>
          <w:rFonts w:hint="eastAsia" w:ascii="黑体" w:hAnsi="Times New Roman" w:eastAsia="黑体"/>
        </w:rPr>
        <w:t xml:space="preserve">4 </w:t>
      </w:r>
      <w:r>
        <w:rPr>
          <w:rFonts w:ascii="Times New Roman" w:hAnsi="Times New Roman"/>
        </w:rPr>
        <w:t>产地环境与设施条件</w:t>
      </w:r>
      <w:r>
        <w:tab/>
      </w:r>
      <w:r>
        <w:fldChar w:fldCharType="begin"/>
      </w:r>
      <w:r>
        <w:instrText xml:space="preserve"> PAGEREF _Toc20999 \h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"_Toc24015" </w:instrText>
      </w:r>
      <w:r>
        <w:fldChar w:fldCharType="separate"/>
      </w:r>
      <w:r>
        <w:rPr>
          <w:rFonts w:hint="eastAsia" w:ascii="黑体" w:hAnsi="Times New Roman" w:eastAsia="黑体"/>
        </w:rPr>
        <w:t xml:space="preserve">5 </w:t>
      </w:r>
      <w:r>
        <w:rPr>
          <w:rFonts w:ascii="Times New Roman" w:hAnsi="Times New Roman"/>
        </w:rPr>
        <w:t>育苗准备</w:t>
      </w:r>
      <w:r>
        <w:tab/>
      </w:r>
      <w:r>
        <w:fldChar w:fldCharType="begin"/>
      </w:r>
      <w:r>
        <w:instrText xml:space="preserve"> PAGEREF _Toc24015 \h </w:instrText>
      </w:r>
      <w:r>
        <w:fldChar w:fldCharType="separate"/>
      </w:r>
      <w:r>
        <w:t>4</w:t>
      </w:r>
      <w:r>
        <w:fldChar w:fldCharType="end"/>
      </w:r>
      <w:r>
        <w:fldChar w:fldCharType="end"/>
      </w:r>
    </w:p>
    <w:p>
      <w:pPr>
        <w:pStyle w:val="19"/>
        <w:tabs>
          <w:tab w:val="right" w:leader="dot" w:pos="9354"/>
        </w:tabs>
      </w:pPr>
      <w:r>
        <w:fldChar w:fldCharType="begin"/>
      </w:r>
      <w:r>
        <w:instrText xml:space="preserve"> HYPERLINK \l "_Toc25249" </w:instrText>
      </w:r>
      <w:r>
        <w:fldChar w:fldCharType="separate"/>
      </w:r>
      <w:r>
        <w:rPr>
          <w:rFonts w:hint="eastAsia" w:ascii="黑体" w:hAnsi="Times New Roman" w:eastAsia="黑体"/>
        </w:rPr>
        <w:t xml:space="preserve">6 </w:t>
      </w:r>
      <w:r>
        <w:rPr>
          <w:rFonts w:ascii="Times New Roman" w:hAnsi="Times New Roman"/>
        </w:rPr>
        <w:t>播种</w:t>
      </w:r>
      <w:r>
        <w:tab/>
      </w:r>
      <w:r>
        <w:fldChar w:fldCharType="begin"/>
      </w:r>
      <w:r>
        <w:instrText xml:space="preserve"> PAGEREF _Toc25249 \h </w:instrText>
      </w:r>
      <w:r>
        <w:fldChar w:fldCharType="separate"/>
      </w:r>
      <w:r>
        <w:t>4</w:t>
      </w:r>
      <w:r>
        <w:fldChar w:fldCharType="end"/>
      </w:r>
      <w:r>
        <w:fldChar w:fldCharType="end"/>
      </w:r>
    </w:p>
    <w:p>
      <w:pPr>
        <w:pStyle w:val="19"/>
        <w:tabs>
          <w:tab w:val="right" w:leader="dot" w:pos="9354"/>
        </w:tabs>
      </w:pPr>
      <w:r>
        <w:fldChar w:fldCharType="begin"/>
      </w:r>
      <w:r>
        <w:instrText xml:space="preserve"> HYPERLINK \l "_Toc8986" </w:instrText>
      </w:r>
      <w:r>
        <w:fldChar w:fldCharType="separate"/>
      </w:r>
      <w:r>
        <w:rPr>
          <w:rFonts w:hint="eastAsia" w:ascii="黑体" w:hAnsi="Times New Roman" w:eastAsia="黑体"/>
        </w:rPr>
        <w:t xml:space="preserve">7 </w:t>
      </w:r>
      <w:r>
        <w:rPr>
          <w:rFonts w:ascii="Times New Roman" w:hAnsi="Times New Roman"/>
        </w:rPr>
        <w:t>苗期管理</w:t>
      </w:r>
      <w:r>
        <w:tab/>
      </w:r>
      <w:r>
        <w:fldChar w:fldCharType="begin"/>
      </w:r>
      <w:r>
        <w:instrText xml:space="preserve"> PAGEREF _Toc8986 \h </w:instrText>
      </w:r>
      <w:r>
        <w:fldChar w:fldCharType="separate"/>
      </w:r>
      <w:r>
        <w:t>4</w:t>
      </w:r>
      <w:r>
        <w:fldChar w:fldCharType="end"/>
      </w:r>
      <w:r>
        <w:fldChar w:fldCharType="end"/>
      </w:r>
    </w:p>
    <w:p>
      <w:pPr>
        <w:pStyle w:val="19"/>
        <w:tabs>
          <w:tab w:val="right" w:leader="dot" w:pos="9354"/>
        </w:tabs>
      </w:pPr>
      <w:r>
        <w:fldChar w:fldCharType="begin"/>
      </w:r>
      <w:r>
        <w:instrText xml:space="preserve"> HYPERLINK \l "_Toc24210" </w:instrText>
      </w:r>
      <w:r>
        <w:fldChar w:fldCharType="separate"/>
      </w:r>
      <w:r>
        <w:rPr>
          <w:rFonts w:hint="eastAsia" w:ascii="黑体" w:hAnsi="Times New Roman" w:eastAsia="黑体"/>
        </w:rPr>
        <w:t xml:space="preserve">8 </w:t>
      </w:r>
      <w:r>
        <w:rPr>
          <w:rFonts w:ascii="Times New Roman" w:hAnsi="Times New Roman"/>
        </w:rPr>
        <w:t>炼苗</w:t>
      </w:r>
      <w:r>
        <w:tab/>
      </w:r>
      <w:r>
        <w:fldChar w:fldCharType="begin"/>
      </w:r>
      <w:r>
        <w:instrText xml:space="preserve"> PAGEREF _Toc24210 \h </w:instrText>
      </w:r>
      <w:r>
        <w:fldChar w:fldCharType="separate"/>
      </w:r>
      <w:r>
        <w:t>5</w:t>
      </w:r>
      <w:r>
        <w:fldChar w:fldCharType="end"/>
      </w:r>
      <w:r>
        <w:fldChar w:fldCharType="end"/>
      </w:r>
    </w:p>
    <w:p>
      <w:pPr>
        <w:pStyle w:val="19"/>
        <w:tabs>
          <w:tab w:val="right" w:leader="dot" w:pos="9354"/>
        </w:tabs>
      </w:pPr>
      <w:r>
        <w:fldChar w:fldCharType="begin"/>
      </w:r>
      <w:r>
        <w:instrText xml:space="preserve"> HYPERLINK \l "_Toc14448" </w:instrText>
      </w:r>
      <w:r>
        <w:fldChar w:fldCharType="separate"/>
      </w:r>
      <w:r>
        <w:rPr>
          <w:rFonts w:hint="eastAsia" w:ascii="黑体" w:hAnsi="Times New Roman" w:eastAsia="黑体"/>
        </w:rPr>
        <w:t xml:space="preserve">9 </w:t>
      </w:r>
      <w:r>
        <w:rPr>
          <w:rFonts w:ascii="Times New Roman" w:hAnsi="Times New Roman"/>
        </w:rPr>
        <w:t>病虫害防治</w:t>
      </w:r>
      <w:r>
        <w:tab/>
      </w:r>
      <w:r>
        <w:fldChar w:fldCharType="begin"/>
      </w:r>
      <w:r>
        <w:instrText xml:space="preserve"> PAGEREF _Toc14448 \h </w:instrText>
      </w:r>
      <w:r>
        <w:fldChar w:fldCharType="separate"/>
      </w:r>
      <w:r>
        <w:t>5</w:t>
      </w:r>
      <w:r>
        <w:fldChar w:fldCharType="end"/>
      </w:r>
      <w:r>
        <w:fldChar w:fldCharType="end"/>
      </w:r>
    </w:p>
    <w:p>
      <w:pPr>
        <w:pStyle w:val="19"/>
        <w:tabs>
          <w:tab w:val="right" w:leader="dot" w:pos="9354"/>
        </w:tabs>
      </w:pPr>
      <w:r>
        <w:fldChar w:fldCharType="begin"/>
      </w:r>
      <w:r>
        <w:instrText xml:space="preserve"> HYPERLINK \l "_Toc15673" </w:instrText>
      </w:r>
      <w:r>
        <w:fldChar w:fldCharType="separate"/>
      </w:r>
      <w:r>
        <w:rPr>
          <w:rFonts w:hint="eastAsia" w:ascii="黑体" w:hAnsi="Times New Roman" w:eastAsia="黑体"/>
        </w:rPr>
        <w:t xml:space="preserve">10 </w:t>
      </w:r>
      <w:r>
        <w:rPr>
          <w:rFonts w:ascii="Times New Roman" w:hAnsi="Times New Roman"/>
        </w:rPr>
        <w:t>秧苗质量</w:t>
      </w:r>
      <w:r>
        <w:tab/>
      </w:r>
      <w:r>
        <w:fldChar w:fldCharType="begin"/>
      </w:r>
      <w:r>
        <w:instrText xml:space="preserve"> PAGEREF _Toc15673 \h </w:instrText>
      </w:r>
      <w:r>
        <w:fldChar w:fldCharType="separate"/>
      </w:r>
      <w:r>
        <w:t>5</w:t>
      </w:r>
      <w:r>
        <w:fldChar w:fldCharType="end"/>
      </w:r>
      <w:r>
        <w:fldChar w:fldCharType="end"/>
      </w:r>
    </w:p>
    <w:p>
      <w:pPr>
        <w:pStyle w:val="19"/>
        <w:tabs>
          <w:tab w:val="right" w:leader="dot" w:pos="9354"/>
        </w:tabs>
      </w:pPr>
      <w:r>
        <w:fldChar w:fldCharType="begin"/>
      </w:r>
      <w:r>
        <w:instrText xml:space="preserve"> HYPERLINK \l "_Toc4642" </w:instrText>
      </w:r>
      <w:r>
        <w:fldChar w:fldCharType="separate"/>
      </w:r>
      <w:r>
        <w:rPr>
          <w:rFonts w:hint="eastAsia" w:ascii="黑体" w:hAnsi="Times New Roman" w:eastAsia="黑体"/>
        </w:rPr>
        <w:t xml:space="preserve">11 </w:t>
      </w:r>
      <w:r>
        <w:rPr>
          <w:rFonts w:ascii="Times New Roman" w:hAnsi="Times New Roman"/>
        </w:rPr>
        <w:t>包装、运输与贮存</w:t>
      </w:r>
      <w:r>
        <w:tab/>
      </w:r>
      <w:r>
        <w:fldChar w:fldCharType="begin"/>
      </w:r>
      <w:r>
        <w:instrText xml:space="preserve"> PAGEREF _Toc4642 \h </w:instrText>
      </w:r>
      <w:r>
        <w:fldChar w:fldCharType="separate"/>
      </w:r>
      <w:r>
        <w:t>6</w:t>
      </w:r>
      <w:r>
        <w:fldChar w:fldCharType="end"/>
      </w:r>
      <w:r>
        <w:fldChar w:fldCharType="end"/>
      </w:r>
    </w:p>
    <w:p>
      <w:pPr>
        <w:pStyle w:val="19"/>
        <w:tabs>
          <w:tab w:val="right" w:leader="dot" w:pos="9354"/>
        </w:tabs>
      </w:pPr>
      <w:r>
        <w:fldChar w:fldCharType="begin"/>
      </w:r>
      <w:r>
        <w:instrText xml:space="preserve"> HYPERLINK \l "_Toc23115" </w:instrText>
      </w:r>
      <w:r>
        <w:fldChar w:fldCharType="separate"/>
      </w:r>
      <w:r>
        <w:rPr>
          <w:rFonts w:hint="eastAsia" w:ascii="黑体" w:hAnsi="Times New Roman" w:eastAsia="黑体"/>
        </w:rPr>
        <w:t xml:space="preserve">12 </w:t>
      </w:r>
      <w:r>
        <w:rPr>
          <w:rFonts w:ascii="Times New Roman" w:hAnsi="Times New Roman"/>
        </w:rPr>
        <w:t>生产档案管理</w:t>
      </w:r>
      <w:r>
        <w:tab/>
      </w:r>
      <w:r>
        <w:fldChar w:fldCharType="begin"/>
      </w:r>
      <w:r>
        <w:instrText xml:space="preserve"> PAGEREF _Toc23115 \h </w:instrText>
      </w:r>
      <w:r>
        <w:fldChar w:fldCharType="separate"/>
      </w:r>
      <w:r>
        <w:t>6</w:t>
      </w:r>
      <w:r>
        <w:fldChar w:fldCharType="end"/>
      </w:r>
      <w:r>
        <w:fldChar w:fldCharType="end"/>
      </w:r>
    </w:p>
    <w:p>
      <w:pPr>
        <w:pStyle w:val="19"/>
        <w:tabs>
          <w:tab w:val="right" w:leader="dot" w:pos="9354"/>
        </w:tabs>
      </w:pPr>
      <w:r>
        <w:fldChar w:fldCharType="begin"/>
      </w:r>
      <w:r>
        <w:instrText xml:space="preserve"> HYPERLINK \l "_Toc6935" </w:instrText>
      </w:r>
      <w:r>
        <w:fldChar w:fldCharType="separate"/>
      </w:r>
      <w:r>
        <w:rPr>
          <w:rFonts w:hint="eastAsia" w:ascii="Times New Roman" w:hAnsi="Times New Roman"/>
          <w:spacing w:val="100"/>
        </w:rPr>
        <w:t xml:space="preserve">附录A </w:t>
      </w:r>
      <w:r>
        <w:rPr>
          <w:rFonts w:ascii="Times New Roman" w:hAnsi="Times New Roman"/>
        </w:rPr>
        <w:t xml:space="preserve"> （规范性） 甘蓝机械化移栽适配穴盘主要技术参数推荐</w:t>
      </w:r>
      <w:r>
        <w:tab/>
      </w:r>
      <w:r>
        <w:fldChar w:fldCharType="begin"/>
      </w:r>
      <w:r>
        <w:instrText xml:space="preserve"> PAGEREF _Toc6935 \h </w:instrText>
      </w:r>
      <w:r>
        <w:fldChar w:fldCharType="separate"/>
      </w:r>
      <w:r>
        <w:t>6</w:t>
      </w:r>
      <w:r>
        <w:fldChar w:fldCharType="end"/>
      </w:r>
      <w:r>
        <w:fldChar w:fldCharType="end"/>
      </w:r>
    </w:p>
    <w:p>
      <w:pPr>
        <w:pStyle w:val="19"/>
        <w:tabs>
          <w:tab w:val="right" w:leader="dot" w:pos="9354"/>
        </w:tabs>
      </w:pPr>
      <w:r>
        <w:fldChar w:fldCharType="begin"/>
      </w:r>
      <w:r>
        <w:instrText xml:space="preserve"> HYPERLINK \l "_Toc779" </w:instrText>
      </w:r>
      <w:r>
        <w:fldChar w:fldCharType="separate"/>
      </w:r>
      <w:r>
        <w:rPr>
          <w:rFonts w:hint="eastAsia" w:ascii="Times New Roman" w:hAnsi="Times New Roman"/>
          <w:spacing w:val="100"/>
        </w:rPr>
        <w:t xml:space="preserve">附录B </w:t>
      </w:r>
      <w:r>
        <w:rPr>
          <w:rFonts w:ascii="Times New Roman" w:hAnsi="Times New Roman"/>
        </w:rPr>
        <w:t xml:space="preserve"> （资料性） 甘蓝机械化移栽育苗作业</w:t>
      </w:r>
      <w:r>
        <w:rPr>
          <w:rFonts w:hint="eastAsia" w:ascii="Times New Roman"/>
        </w:rPr>
        <w:t>日</w:t>
      </w:r>
      <w:r>
        <w:rPr>
          <w:rFonts w:ascii="Times New Roman" w:hAnsi="Times New Roman"/>
        </w:rPr>
        <w:t>历参考</w:t>
      </w:r>
      <w:r>
        <w:tab/>
      </w:r>
      <w:r>
        <w:fldChar w:fldCharType="begin"/>
      </w:r>
      <w:r>
        <w:instrText xml:space="preserve"> PAGEREF _Toc779 \h </w:instrText>
      </w:r>
      <w:r>
        <w:fldChar w:fldCharType="separate"/>
      </w:r>
      <w:r>
        <w:t>7</w:t>
      </w:r>
      <w:r>
        <w:fldChar w:fldCharType="end"/>
      </w:r>
      <w:r>
        <w:fldChar w:fldCharType="end"/>
      </w:r>
    </w:p>
    <w:p>
      <w:pPr>
        <w:pStyle w:val="91"/>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before="900" w:after="468"/>
      </w:pPr>
      <w:bookmarkStart w:id="22" w:name="_Toc489"/>
      <w:bookmarkStart w:id="23" w:name="BookMark2"/>
      <w:r>
        <w:rPr>
          <w:rFonts w:hint="eastAsia"/>
          <w:spacing w:val="320"/>
        </w:rPr>
        <w:t>前</w:t>
      </w:r>
      <w:r>
        <w:rPr>
          <w:rFonts w:hint="eastAsia"/>
        </w:rPr>
        <w:t>言</w:t>
      </w:r>
      <w:bookmarkEnd w:id="22"/>
    </w:p>
    <w:p>
      <w:pPr>
        <w:pStyle w:val="56"/>
        <w:ind w:firstLine="420"/>
      </w:pPr>
      <w:r>
        <w:rPr>
          <w:rFonts w:hint="eastAsia"/>
        </w:rPr>
        <w:t>本文件按照GB/T 1.1—2020《标准化工作导则  第1部分：标准化文件的结构和起草规则》的规定起草。</w:t>
      </w:r>
    </w:p>
    <w:p>
      <w:pPr>
        <w:widowControl/>
        <w:ind w:firstLine="420" w:firstLineChars="200"/>
        <w:jc w:val="left"/>
      </w:pPr>
      <w:r>
        <w:rPr>
          <w:rFonts w:hint="eastAsia" w:ascii="宋体" w:hAnsi="宋体" w:cs="宋体"/>
          <w:color w:val="000000"/>
          <w:kern w:val="0"/>
          <w:lang w:bidi="ar"/>
        </w:rPr>
        <w:t>请注意本文件的某些内容可能涉及专利。本文件的发布机构不承担识别专利的责任。</w:t>
      </w:r>
    </w:p>
    <w:p>
      <w:pPr>
        <w:pStyle w:val="56"/>
        <w:ind w:firstLine="420"/>
      </w:pPr>
      <w:r>
        <w:rPr>
          <w:rFonts w:hint="eastAsia"/>
        </w:rPr>
        <w:t>本文件由湖南省农业农村厅提出。</w:t>
      </w:r>
    </w:p>
    <w:p>
      <w:pPr>
        <w:pStyle w:val="56"/>
        <w:ind w:firstLine="420"/>
      </w:pPr>
      <w:r>
        <w:rPr>
          <w:rFonts w:hint="eastAsia"/>
        </w:rPr>
        <w:t>本文件由湖南省农业标准委员会归口。</w:t>
      </w:r>
    </w:p>
    <w:p>
      <w:pPr>
        <w:pStyle w:val="56"/>
        <w:ind w:firstLine="420"/>
      </w:pPr>
      <w:r>
        <w:rPr>
          <w:rFonts w:hint="eastAsia"/>
        </w:rPr>
        <w:t>本文件起草单位：湖南省农业装备研究所、湖南农业大学、长沙市农业技术推广中心</w:t>
      </w:r>
    </w:p>
    <w:p>
      <w:pPr>
        <w:pStyle w:val="56"/>
        <w:ind w:firstLine="420"/>
      </w:pPr>
      <w:r>
        <w:rPr>
          <w:rFonts w:hint="eastAsia"/>
        </w:rPr>
        <w:t>本文件主要起草人：王志伟、戴思慧、邓耀辉、周文、董煌林、唐思琪、左峰、吴宏佳、唐斌林</w:t>
      </w:r>
      <w:r>
        <w:rPr>
          <w:rFonts w:hint="eastAsia"/>
          <w:lang w:eastAsia="zh-CN"/>
        </w:rPr>
        <w:t>、</w:t>
      </w:r>
      <w:r>
        <w:rPr>
          <w:rFonts w:hint="eastAsia"/>
        </w:rPr>
        <w:t>胡田、曾群华、曾杰、周杰强。</w:t>
      </w:r>
    </w:p>
    <w:p>
      <w:pPr>
        <w:pStyle w:val="56"/>
        <w:ind w:firstLine="420"/>
      </w:pP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hint="eastAsia" w:ascii="黑体" w:hAnsi="黑体" w:eastAsia="黑体"/>
          <w:sz w:val="32"/>
          <w:szCs w:val="32"/>
        </w:rPr>
      </w:pPr>
      <w:bookmarkStart w:id="24"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0FE226CFEB62488FA68F54A06813206A"/>
        </w:placeholder>
      </w:sdtPr>
      <w:sdtContent>
        <w:p>
          <w:pPr>
            <w:pStyle w:val="177"/>
            <w:spacing w:before="3" w:beforeLines="1" w:after="686" w:afterLines="220"/>
            <w:rPr>
              <w:rFonts w:hint="eastAsia"/>
            </w:rPr>
          </w:pPr>
          <w:bookmarkStart w:id="25" w:name="NEW_STAND_NAME"/>
          <w:r>
            <w:rPr>
              <w:rFonts w:hint="eastAsia"/>
            </w:rPr>
            <w:t>甘蓝机械化移栽育苗技术规程</w:t>
          </w:r>
        </w:p>
      </w:sdtContent>
    </w:sdt>
    <w:bookmarkEnd w:id="25"/>
    <w:p>
      <w:pPr>
        <w:pStyle w:val="104"/>
        <w:spacing w:before="312" w:after="312"/>
      </w:pPr>
      <w:bookmarkStart w:id="26" w:name="_Toc97191423"/>
      <w:bookmarkStart w:id="27" w:name="_Toc26986530"/>
      <w:bookmarkStart w:id="28" w:name="_Toc24884211"/>
      <w:bookmarkStart w:id="29" w:name="_Toc17233333"/>
      <w:bookmarkStart w:id="30" w:name="_Toc26986771"/>
      <w:bookmarkStart w:id="31" w:name="_Toc24884218"/>
      <w:bookmarkStart w:id="32" w:name="_Toc17233325"/>
      <w:bookmarkStart w:id="33" w:name="_Toc28455"/>
      <w:bookmarkStart w:id="34" w:name="_Toc26648465"/>
      <w:bookmarkStart w:id="35" w:name="_Toc26718930"/>
      <w:r>
        <w:rPr>
          <w:rFonts w:hint="eastAsia"/>
        </w:rPr>
        <w:t>范围</w:t>
      </w:r>
      <w:bookmarkEnd w:id="26"/>
      <w:bookmarkEnd w:id="27"/>
      <w:bookmarkEnd w:id="28"/>
      <w:bookmarkEnd w:id="29"/>
      <w:bookmarkEnd w:id="30"/>
      <w:bookmarkEnd w:id="31"/>
      <w:bookmarkEnd w:id="32"/>
      <w:bookmarkEnd w:id="33"/>
      <w:bookmarkEnd w:id="34"/>
      <w:bookmarkEnd w:id="35"/>
    </w:p>
    <w:p>
      <w:pPr>
        <w:pStyle w:val="56"/>
        <w:ind w:firstLine="420"/>
        <w:rPr>
          <w:rFonts w:ascii="Times New Roman"/>
        </w:rPr>
      </w:pPr>
      <w:bookmarkStart w:id="36" w:name="_Toc24884212"/>
      <w:bookmarkStart w:id="37" w:name="_Toc17233334"/>
      <w:bookmarkStart w:id="38" w:name="_Toc17233326"/>
      <w:bookmarkStart w:id="39" w:name="_Toc24884219"/>
      <w:bookmarkStart w:id="40" w:name="_Toc26648466"/>
      <w:r>
        <w:rPr>
          <w:rFonts w:ascii="Times New Roman"/>
        </w:rPr>
        <w:t>本标准规定了甘蓝类蔬菜（包括结球甘蓝、花椰菜、青花菜等）适宜机械化移栽的穴盘育苗技术要求，涵盖了产地环境与设施、育苗前准备、播种、苗期管理、成苗质量、病虫害防治、包装运输及生产档案等内容。</w:t>
      </w:r>
    </w:p>
    <w:p>
      <w:pPr>
        <w:pStyle w:val="56"/>
        <w:ind w:firstLine="420"/>
        <w:rPr>
          <w:rFonts w:ascii="Times New Roman"/>
        </w:rPr>
      </w:pPr>
      <w:r>
        <w:rPr>
          <w:rFonts w:ascii="Times New Roman"/>
        </w:rPr>
        <w:t>本标准适用于湖南省内以机械化移栽为目的的甘蓝类蔬菜商品化育苗生产。</w:t>
      </w:r>
    </w:p>
    <w:p>
      <w:pPr>
        <w:pStyle w:val="104"/>
        <w:spacing w:before="312" w:after="312"/>
        <w:rPr>
          <w:rFonts w:ascii="Times New Roman"/>
        </w:rPr>
      </w:pPr>
      <w:bookmarkStart w:id="41" w:name="_Toc26986531"/>
      <w:bookmarkStart w:id="42" w:name="_Toc26718931"/>
      <w:bookmarkStart w:id="43" w:name="_Toc9307"/>
      <w:bookmarkStart w:id="44" w:name="_Toc97191424"/>
      <w:bookmarkStart w:id="45" w:name="_Toc26986772"/>
      <w:r>
        <w:rPr>
          <w:rFonts w:ascii="Times New Roman"/>
        </w:rPr>
        <w:t>规范性引用文件</w:t>
      </w:r>
      <w:bookmarkEnd w:id="36"/>
      <w:bookmarkEnd w:id="37"/>
      <w:bookmarkEnd w:id="38"/>
      <w:bookmarkEnd w:id="39"/>
      <w:bookmarkEnd w:id="40"/>
      <w:bookmarkEnd w:id="41"/>
      <w:bookmarkEnd w:id="42"/>
      <w:bookmarkEnd w:id="43"/>
      <w:bookmarkEnd w:id="44"/>
      <w:bookmarkEnd w:id="45"/>
    </w:p>
    <w:sdt>
      <w:sdtPr>
        <w:rPr>
          <w:rFonts w:ascii="Times New Roman"/>
        </w:rPr>
        <w:id w:val="715848253"/>
        <w:placeholder>
          <w:docPart w:val="2BC7DCEF561849029674D77AC610E68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rFonts w:ascii="Times New Roman"/>
        </w:rPr>
      </w:pPr>
      <w:r>
        <w:rPr>
          <w:rFonts w:ascii="Times New Roman"/>
        </w:rPr>
        <w:t>GB 5084   农田灌溉水质标准</w:t>
      </w:r>
    </w:p>
    <w:p>
      <w:pPr>
        <w:pStyle w:val="56"/>
        <w:ind w:firstLine="420"/>
        <w:rPr>
          <w:rFonts w:ascii="Times New Roman"/>
        </w:rPr>
      </w:pPr>
      <w:r>
        <w:rPr>
          <w:rFonts w:ascii="Times New Roman"/>
        </w:rPr>
        <w:t>GB/T 8321</w:t>
      </w:r>
      <w:r>
        <w:rPr>
          <w:rFonts w:hint="eastAsia" w:ascii="Times New Roman"/>
        </w:rPr>
        <w:t>.1  农药合理使用准则</w:t>
      </w:r>
    </w:p>
    <w:p>
      <w:pPr>
        <w:pStyle w:val="56"/>
        <w:ind w:firstLine="420"/>
        <w:rPr>
          <w:rFonts w:ascii="Times New Roman"/>
        </w:rPr>
      </w:pPr>
      <w:r>
        <w:rPr>
          <w:rFonts w:ascii="Times New Roman"/>
        </w:rPr>
        <w:t xml:space="preserve">NY/T 2118 </w:t>
      </w:r>
      <w:r>
        <w:rPr>
          <w:rFonts w:hint="eastAsia" w:ascii="Times New Roman"/>
        </w:rPr>
        <w:t xml:space="preserve"> </w:t>
      </w:r>
      <w:r>
        <w:rPr>
          <w:rFonts w:ascii="Times New Roman"/>
        </w:rPr>
        <w:t>蔬菜育苗</w:t>
      </w:r>
      <w:r>
        <w:rPr>
          <w:rFonts w:hint="eastAsia" w:ascii="Times New Roman"/>
        </w:rPr>
        <w:t>基质</w:t>
      </w:r>
    </w:p>
    <w:p>
      <w:pPr>
        <w:pStyle w:val="56"/>
        <w:ind w:firstLine="420"/>
        <w:rPr>
          <w:rFonts w:ascii="Times New Roman"/>
        </w:rPr>
      </w:pPr>
      <w:r>
        <w:rPr>
          <w:rFonts w:ascii="Times New Roman"/>
        </w:rPr>
        <w:t>NY/T 211</w:t>
      </w:r>
      <w:r>
        <w:rPr>
          <w:rFonts w:hint="eastAsia" w:ascii="Times New Roman"/>
        </w:rPr>
        <w:t>9</w:t>
      </w:r>
      <w:r>
        <w:rPr>
          <w:rFonts w:ascii="Times New Roman"/>
        </w:rPr>
        <w:t xml:space="preserve"> </w:t>
      </w:r>
      <w:r>
        <w:rPr>
          <w:rFonts w:hint="eastAsia" w:ascii="Times New Roman"/>
          <w:lang w:val="en-US" w:eastAsia="zh-CN"/>
        </w:rPr>
        <w:t xml:space="preserve"> </w:t>
      </w:r>
      <w:r>
        <w:rPr>
          <w:rFonts w:ascii="Times New Roman"/>
        </w:rPr>
        <w:t>蔬菜穴盘育苗 通则</w:t>
      </w:r>
    </w:p>
    <w:p>
      <w:pPr>
        <w:pStyle w:val="56"/>
        <w:ind w:firstLine="420"/>
        <w:rPr>
          <w:rFonts w:ascii="Times New Roman"/>
        </w:rPr>
      </w:pPr>
      <w:r>
        <w:rPr>
          <w:rFonts w:ascii="Times New Roman"/>
        </w:rPr>
        <w:t>NY/T 3486</w:t>
      </w:r>
      <w:r>
        <w:rPr>
          <w:rFonts w:hint="eastAsia" w:ascii="Times New Roman"/>
        </w:rPr>
        <w:t xml:space="preserve"> </w:t>
      </w:r>
      <w:r>
        <w:rPr>
          <w:rFonts w:ascii="Times New Roman"/>
        </w:rPr>
        <w:t xml:space="preserve"> 蔬菜移栽机 作业质量</w:t>
      </w:r>
    </w:p>
    <w:p>
      <w:pPr>
        <w:pStyle w:val="56"/>
        <w:ind w:firstLine="420"/>
        <w:rPr>
          <w:rFonts w:ascii="Times New Roman"/>
        </w:rPr>
      </w:pPr>
      <w:r>
        <w:rPr>
          <w:rFonts w:ascii="Times New Roman"/>
        </w:rPr>
        <w:t>NY/T 4073</w:t>
      </w:r>
      <w:r>
        <w:rPr>
          <w:rFonts w:hint="eastAsia" w:ascii="Times New Roman"/>
        </w:rPr>
        <w:t xml:space="preserve"> </w:t>
      </w:r>
      <w:r>
        <w:rPr>
          <w:rFonts w:ascii="Times New Roman"/>
        </w:rPr>
        <w:t xml:space="preserve"> 结球甘蓝机械化生产技术规程</w:t>
      </w:r>
    </w:p>
    <w:p>
      <w:pPr>
        <w:pStyle w:val="104"/>
        <w:spacing w:before="312" w:after="312"/>
        <w:rPr>
          <w:rFonts w:ascii="Times New Roman"/>
        </w:rPr>
      </w:pPr>
      <w:bookmarkStart w:id="46" w:name="_Toc97191425"/>
      <w:bookmarkStart w:id="47" w:name="_Toc29285"/>
      <w:r>
        <w:rPr>
          <w:rFonts w:ascii="Times New Roman"/>
          <w:szCs w:val="21"/>
        </w:rPr>
        <w:t>术语和定义</w:t>
      </w:r>
      <w:bookmarkEnd w:id="46"/>
      <w:bookmarkEnd w:id="47"/>
    </w:p>
    <w:sdt>
      <w:sdtPr>
        <w:rPr>
          <w:rFonts w:ascii="Times New Roman"/>
        </w:rPr>
        <w:id w:val="-1909835108"/>
        <w:placeholder>
          <w:docPart w:val="DD73305E6FE844FDBA9E963B74F646F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pPr>
            <w:pStyle w:val="56"/>
            <w:ind w:firstLine="420"/>
            <w:rPr>
              <w:rFonts w:ascii="Times New Roman"/>
            </w:rPr>
          </w:pPr>
          <w:bookmarkStart w:id="48" w:name="_Toc26986532"/>
          <w:bookmarkEnd w:id="48"/>
          <w:r>
            <w:rPr>
              <w:rFonts w:ascii="Times New Roman"/>
            </w:rPr>
            <w:t>下列术语和定义适用于本文件。</w:t>
          </w:r>
        </w:p>
      </w:sdtContent>
    </w:sdt>
    <w:p>
      <w:pPr>
        <w:pStyle w:val="105"/>
        <w:spacing w:before="156" w:after="156"/>
        <w:rPr>
          <w:rFonts w:ascii="Times New Roman"/>
        </w:rPr>
      </w:pPr>
      <w:r>
        <w:rPr>
          <w:rFonts w:hint="eastAsia" w:ascii="Times New Roman"/>
        </w:rPr>
        <w:t xml:space="preserve">   </w:t>
      </w:r>
    </w:p>
    <w:p>
      <w:pPr>
        <w:pStyle w:val="56"/>
        <w:ind w:firstLine="420"/>
        <w:rPr>
          <w:rFonts w:hint="default" w:ascii="Times New Roman" w:hAnsi="Times New Roman" w:eastAsia="黑体" w:cs="Times New Roman"/>
        </w:rPr>
      </w:pPr>
      <w:r>
        <w:rPr>
          <w:rFonts w:hint="eastAsia" w:ascii="黑体" w:hAnsi="黑体" w:eastAsia="黑体" w:cs="黑体"/>
        </w:rPr>
        <w:t>机械化移栽育苗</w:t>
      </w:r>
      <w:r>
        <w:rPr>
          <w:rFonts w:hint="eastAsia" w:ascii="黑体" w:hAnsi="黑体" w:eastAsia="黑体" w:cs="黑体"/>
          <w:lang w:val="en-US" w:eastAsia="zh-CN"/>
        </w:rPr>
        <w:t xml:space="preserve"> </w:t>
      </w:r>
      <w:r>
        <w:rPr>
          <w:rFonts w:hint="eastAsia" w:ascii="Times New Roman" w:eastAsia="黑体" w:cs="Times New Roman"/>
          <w:lang w:val="en-US" w:eastAsia="zh-CN"/>
        </w:rPr>
        <w:t>m</w:t>
      </w:r>
      <w:r>
        <w:rPr>
          <w:rFonts w:hint="default" w:ascii="Times New Roman" w:hAnsi="Times New Roman" w:eastAsia="黑体" w:cs="Times New Roman"/>
        </w:rPr>
        <w:t>echanized transplanting seedling</w:t>
      </w:r>
    </w:p>
    <w:p>
      <w:pPr>
        <w:pStyle w:val="56"/>
        <w:ind w:firstLine="420"/>
        <w:rPr>
          <w:rFonts w:ascii="Times New Roman"/>
        </w:rPr>
      </w:pPr>
      <w:r>
        <w:rPr>
          <w:rFonts w:ascii="Times New Roman"/>
        </w:rPr>
        <w:t>为适应全自动或半自动移栽机作业要求，通过控制育苗环境，培育在形态、生理及根坨物理性状上符合机械取苗和栽植标准的甘蓝秧苗的过程。</w:t>
      </w:r>
    </w:p>
    <w:p>
      <w:pPr>
        <w:pStyle w:val="105"/>
        <w:spacing w:before="156" w:after="156"/>
        <w:rPr>
          <w:rFonts w:ascii="Times New Roman"/>
        </w:rPr>
      </w:pPr>
      <w:r>
        <w:rPr>
          <w:rFonts w:ascii="Times New Roman"/>
        </w:rPr>
        <w:t xml:space="preserve"> </w:t>
      </w:r>
      <w:r>
        <w:rPr>
          <w:rFonts w:hint="eastAsia" w:ascii="Times New Roman"/>
        </w:rPr>
        <w:t xml:space="preserve"> </w:t>
      </w:r>
    </w:p>
    <w:p>
      <w:pPr>
        <w:pStyle w:val="56"/>
        <w:ind w:firstLine="420"/>
        <w:rPr>
          <w:rFonts w:hint="eastAsia" w:ascii="黑体" w:hAnsi="黑体" w:eastAsia="黑体" w:cs="黑体"/>
        </w:rPr>
      </w:pPr>
      <w:r>
        <w:rPr>
          <w:rFonts w:ascii="黑体" w:hAnsi="黑体" w:eastAsia="黑体" w:cs="黑体"/>
        </w:rPr>
        <w:t>穴盘适配性</w:t>
      </w:r>
      <w:r>
        <w:rPr>
          <w:rFonts w:hint="eastAsia" w:ascii="黑体" w:hAnsi="黑体" w:eastAsia="黑体" w:cs="黑体"/>
          <w:lang w:val="en-US" w:eastAsia="zh-CN"/>
        </w:rPr>
        <w:t xml:space="preserve"> </w:t>
      </w:r>
      <w:r>
        <w:rPr>
          <w:rFonts w:hint="eastAsia" w:ascii="Times New Roman" w:eastAsia="黑体" w:cs="Times New Roman"/>
          <w:lang w:val="en-US" w:eastAsia="zh-CN"/>
        </w:rPr>
        <w:t>p</w:t>
      </w:r>
      <w:r>
        <w:rPr>
          <w:rFonts w:hint="eastAsia" w:ascii="Times New Roman" w:hAnsi="Times New Roman" w:eastAsia="黑体" w:cs="Times New Roman"/>
        </w:rPr>
        <w:t>lug suitability</w:t>
      </w:r>
    </w:p>
    <w:p>
      <w:pPr>
        <w:pStyle w:val="56"/>
        <w:ind w:firstLine="420"/>
        <w:rPr>
          <w:rFonts w:ascii="Times New Roman"/>
        </w:rPr>
      </w:pPr>
      <w:r>
        <w:rPr>
          <w:rFonts w:ascii="Times New Roman"/>
        </w:rPr>
        <w:t>育苗所用穴盘的几何尺寸、物理强度及结构设计与特定型号移栽机取苗机构相匹配的特性。</w:t>
      </w:r>
    </w:p>
    <w:p>
      <w:pPr>
        <w:pStyle w:val="105"/>
        <w:spacing w:before="156" w:after="156"/>
        <w:rPr>
          <w:rFonts w:ascii="Times New Roman"/>
        </w:rPr>
      </w:pPr>
      <w:r>
        <w:rPr>
          <w:rFonts w:ascii="Times New Roman"/>
        </w:rPr>
        <w:t xml:space="preserve"> </w:t>
      </w:r>
      <w:r>
        <w:rPr>
          <w:rFonts w:hint="eastAsia" w:ascii="Times New Roman"/>
        </w:rPr>
        <w:t xml:space="preserve">  </w:t>
      </w:r>
    </w:p>
    <w:p>
      <w:pPr>
        <w:pStyle w:val="56"/>
        <w:ind w:firstLine="420"/>
        <w:rPr>
          <w:rFonts w:hint="eastAsia" w:ascii="黑体" w:hAnsi="黑体" w:eastAsia="黑体" w:cs="黑体"/>
          <w:lang w:val="en-US" w:eastAsia="zh-CN"/>
        </w:rPr>
      </w:pPr>
      <w:r>
        <w:rPr>
          <w:rFonts w:ascii="黑体" w:hAnsi="黑体" w:eastAsia="黑体" w:cs="黑体"/>
        </w:rPr>
        <w:t>基质成坨性</w:t>
      </w:r>
      <w:r>
        <w:rPr>
          <w:rFonts w:hint="eastAsia" w:ascii="黑体" w:hAnsi="黑体" w:eastAsia="黑体" w:cs="黑体"/>
          <w:lang w:val="en-US" w:eastAsia="zh-CN"/>
        </w:rPr>
        <w:t xml:space="preserve"> </w:t>
      </w:r>
      <w:r>
        <w:rPr>
          <w:rFonts w:hint="eastAsia" w:ascii="Times New Roman" w:eastAsia="黑体" w:cs="Times New Roman"/>
          <w:lang w:val="en-US" w:eastAsia="zh-CN"/>
        </w:rPr>
        <w:t>s</w:t>
      </w:r>
      <w:r>
        <w:rPr>
          <w:rFonts w:hint="eastAsia" w:ascii="Times New Roman" w:hAnsi="Times New Roman" w:eastAsia="黑体" w:cs="Times New Roman"/>
          <w:lang w:val="en-US" w:eastAsia="zh-CN"/>
        </w:rPr>
        <w:t>eedling substrate lumping property</w:t>
      </w:r>
    </w:p>
    <w:p>
      <w:pPr>
        <w:pStyle w:val="56"/>
        <w:ind w:firstLine="420"/>
        <w:rPr>
          <w:rFonts w:ascii="Times New Roman"/>
        </w:rPr>
      </w:pPr>
      <w:r>
        <w:rPr>
          <w:rFonts w:ascii="Times New Roman"/>
        </w:rPr>
        <w:t>秧苗根系与育苗基质相互缠绕形成的根坨，在移栽机取苗过程中保持完整、不散碎的能力。</w:t>
      </w:r>
    </w:p>
    <w:p>
      <w:pPr>
        <w:pStyle w:val="104"/>
        <w:spacing w:before="312" w:after="312"/>
        <w:rPr>
          <w:rFonts w:ascii="Times New Roman"/>
        </w:rPr>
      </w:pPr>
      <w:bookmarkStart w:id="49" w:name="_Toc20999"/>
      <w:r>
        <w:rPr>
          <w:rFonts w:ascii="Times New Roman"/>
        </w:rPr>
        <w:t>产地环境与设施条件</w:t>
      </w:r>
      <w:bookmarkEnd w:id="49"/>
    </w:p>
    <w:p>
      <w:pPr>
        <w:pStyle w:val="105"/>
        <w:spacing w:before="156" w:after="156"/>
        <w:rPr>
          <w:rFonts w:ascii="Times New Roman"/>
        </w:rPr>
      </w:pPr>
      <w:r>
        <w:rPr>
          <w:rFonts w:ascii="Times New Roman"/>
        </w:rPr>
        <w:t>产地环境</w:t>
      </w:r>
    </w:p>
    <w:p>
      <w:pPr>
        <w:pStyle w:val="56"/>
        <w:ind w:firstLine="420"/>
        <w:rPr>
          <w:rFonts w:ascii="Times New Roman"/>
        </w:rPr>
      </w:pPr>
      <w:r>
        <w:rPr>
          <w:rFonts w:ascii="Times New Roman"/>
        </w:rPr>
        <w:t>育苗场地应选择生态良好、远离污染源、地势平坦、排灌方便的区域。灌溉水质应符合GB 5084的规定。</w:t>
      </w:r>
    </w:p>
    <w:p>
      <w:pPr>
        <w:pStyle w:val="105"/>
        <w:spacing w:before="156" w:after="156"/>
        <w:rPr>
          <w:rFonts w:ascii="Times New Roman"/>
        </w:rPr>
      </w:pPr>
      <w:r>
        <w:rPr>
          <w:rFonts w:ascii="Times New Roman"/>
        </w:rPr>
        <w:t>育苗设施</w:t>
      </w:r>
    </w:p>
    <w:p>
      <w:pPr>
        <w:pStyle w:val="56"/>
        <w:ind w:firstLine="420"/>
        <w:rPr>
          <w:rFonts w:ascii="Times New Roman"/>
        </w:rPr>
      </w:pPr>
      <w:r>
        <w:rPr>
          <w:rFonts w:ascii="Times New Roman"/>
        </w:rPr>
        <w:t>宜采用节能日光温室、连栋塑料温室或玻璃温室等可进行环境调控的设施。设施应配备：</w:t>
      </w:r>
    </w:p>
    <w:p>
      <w:pPr>
        <w:pStyle w:val="56"/>
        <w:ind w:firstLine="420"/>
        <w:rPr>
          <w:rFonts w:ascii="Times New Roman"/>
        </w:rPr>
      </w:pPr>
      <w:r>
        <w:rPr>
          <w:rFonts w:ascii="Times New Roman"/>
        </w:rPr>
        <w:t>a) 育苗床架：高度宜为60 cm～80 cm，便于作业与空气流通。</w:t>
      </w:r>
    </w:p>
    <w:p>
      <w:pPr>
        <w:pStyle w:val="56"/>
        <w:ind w:firstLine="420"/>
        <w:rPr>
          <w:rFonts w:ascii="Times New Roman"/>
        </w:rPr>
      </w:pPr>
      <w:r>
        <w:rPr>
          <w:rFonts w:ascii="Times New Roman"/>
        </w:rPr>
        <w:t>b) 温控系统：具备加温与降温（风机-湿帘、内外遮阳等）能力，确保苗期温度可控。</w:t>
      </w:r>
    </w:p>
    <w:p>
      <w:pPr>
        <w:pStyle w:val="56"/>
        <w:ind w:firstLine="420"/>
        <w:rPr>
          <w:rFonts w:ascii="Times New Roman"/>
        </w:rPr>
      </w:pPr>
      <w:r>
        <w:rPr>
          <w:rFonts w:ascii="Times New Roman"/>
        </w:rPr>
        <w:t>c) 灌溉系统：配备精准滴灌或喷灌设施。</w:t>
      </w:r>
    </w:p>
    <w:p>
      <w:pPr>
        <w:pStyle w:val="56"/>
        <w:ind w:firstLine="420"/>
        <w:rPr>
          <w:rFonts w:ascii="Times New Roman"/>
        </w:rPr>
      </w:pPr>
      <w:r>
        <w:rPr>
          <w:rFonts w:ascii="Times New Roman"/>
        </w:rPr>
        <w:t>d) 补光系统（可选）：在连续阴雨天气时，宜配备人工补光设备。</w:t>
      </w:r>
    </w:p>
    <w:p>
      <w:pPr>
        <w:pStyle w:val="104"/>
        <w:spacing w:before="312" w:after="312"/>
        <w:rPr>
          <w:rFonts w:ascii="Times New Roman"/>
        </w:rPr>
      </w:pPr>
      <w:bookmarkStart w:id="50" w:name="_Toc24015"/>
      <w:r>
        <w:rPr>
          <w:rFonts w:ascii="Times New Roman"/>
        </w:rPr>
        <w:t>育苗准备</w:t>
      </w:r>
      <w:bookmarkEnd w:id="50"/>
    </w:p>
    <w:p>
      <w:pPr>
        <w:pStyle w:val="105"/>
        <w:spacing w:before="156" w:after="156"/>
        <w:rPr>
          <w:rFonts w:ascii="Times New Roman"/>
        </w:rPr>
      </w:pPr>
      <w:r>
        <w:rPr>
          <w:rFonts w:ascii="Times New Roman"/>
        </w:rPr>
        <w:t xml:space="preserve"> 穴盘选择</w:t>
      </w:r>
    </w:p>
    <w:p>
      <w:pPr>
        <w:pStyle w:val="56"/>
        <w:ind w:firstLine="420"/>
        <w:rPr>
          <w:rFonts w:ascii="Times New Roman"/>
        </w:rPr>
      </w:pPr>
      <w:r>
        <w:rPr>
          <w:rFonts w:ascii="Times New Roman"/>
        </w:rPr>
        <w:t>应选用符合机械化移栽机取苗要求的专用穴盘</w:t>
      </w:r>
      <w:r>
        <w:rPr>
          <w:rFonts w:hint="eastAsia" w:ascii="Times New Roman"/>
        </w:rPr>
        <w:t>，</w:t>
      </w:r>
      <w:r>
        <w:rPr>
          <w:rFonts w:ascii="Times New Roman"/>
        </w:rPr>
        <w:t>符合NY/T 211</w:t>
      </w:r>
      <w:r>
        <w:rPr>
          <w:rFonts w:hint="eastAsia" w:ascii="Times New Roman"/>
        </w:rPr>
        <w:t>9</w:t>
      </w:r>
      <w:r>
        <w:rPr>
          <w:rFonts w:ascii="Times New Roman"/>
        </w:rPr>
        <w:t>的要求。推荐使用聚丙烯（PP）或聚苯乙烯（PS）材质的硬质穴盘，要求孔穴轮廓清晰、壁面光滑、拔模角度合理、底部排水孔通畅。常用规格为72孔或128孔。使用前应检查其与计划使用的移栽机的适配性。</w:t>
      </w:r>
    </w:p>
    <w:p>
      <w:pPr>
        <w:pStyle w:val="105"/>
        <w:spacing w:before="156" w:after="156"/>
        <w:rPr>
          <w:rFonts w:ascii="Times New Roman"/>
        </w:rPr>
      </w:pPr>
      <w:r>
        <w:rPr>
          <w:rFonts w:ascii="Times New Roman"/>
        </w:rPr>
        <w:t>基质配制</w:t>
      </w:r>
    </w:p>
    <w:p>
      <w:pPr>
        <w:pStyle w:val="56"/>
        <w:ind w:firstLine="420"/>
        <w:rPr>
          <w:rFonts w:ascii="Times New Roman"/>
        </w:rPr>
      </w:pPr>
      <w:r>
        <w:rPr>
          <w:rFonts w:ascii="Times New Roman"/>
        </w:rPr>
        <w:t>基质应符合NY/T 2118的要求。宜选用轻型、疏松、保水保肥性好、经消毒处理的商品化育苗基质。基质填充前应调节含水量至50%～60%（手捏成团，落地即散），pH值宜为5.5～6.5。</w:t>
      </w:r>
    </w:p>
    <w:p>
      <w:pPr>
        <w:pStyle w:val="105"/>
        <w:spacing w:before="156" w:after="156"/>
        <w:rPr>
          <w:rFonts w:ascii="Times New Roman"/>
        </w:rPr>
      </w:pPr>
      <w:r>
        <w:rPr>
          <w:rFonts w:ascii="Times New Roman"/>
        </w:rPr>
        <w:t>品种与种子</w:t>
      </w:r>
    </w:p>
    <w:p>
      <w:pPr>
        <w:pStyle w:val="56"/>
        <w:ind w:firstLine="420"/>
        <w:rPr>
          <w:rFonts w:ascii="Times New Roman"/>
        </w:rPr>
      </w:pPr>
      <w:r>
        <w:rPr>
          <w:rFonts w:ascii="Times New Roman"/>
        </w:rPr>
        <w:t>选用适合本地栽培、抗病性强、株型紧凑的甘蓝杂交品种。种子质量应达到国家相关标准，纯度≥96%，净度≥98%，发芽率≥85%，水分≤7%。</w:t>
      </w:r>
    </w:p>
    <w:p>
      <w:pPr>
        <w:pStyle w:val="104"/>
        <w:spacing w:before="312" w:after="312"/>
        <w:rPr>
          <w:rFonts w:ascii="Times New Roman"/>
        </w:rPr>
      </w:pPr>
      <w:bookmarkStart w:id="51" w:name="_Toc25249"/>
      <w:r>
        <w:rPr>
          <w:rFonts w:ascii="Times New Roman"/>
        </w:rPr>
        <w:t>播种</w:t>
      </w:r>
      <w:bookmarkEnd w:id="51"/>
    </w:p>
    <w:p>
      <w:pPr>
        <w:pStyle w:val="105"/>
        <w:spacing w:before="156" w:after="156"/>
        <w:rPr>
          <w:rFonts w:ascii="Times New Roman"/>
        </w:rPr>
      </w:pPr>
      <w:r>
        <w:rPr>
          <w:rFonts w:ascii="Times New Roman"/>
        </w:rPr>
        <w:t>播种期</w:t>
      </w:r>
    </w:p>
    <w:p>
      <w:pPr>
        <w:pStyle w:val="56"/>
        <w:ind w:firstLine="420"/>
        <w:rPr>
          <w:rFonts w:ascii="Times New Roman"/>
        </w:rPr>
      </w:pPr>
      <w:r>
        <w:rPr>
          <w:rFonts w:ascii="Times New Roman"/>
        </w:rPr>
        <w:t>根据目标定植期、品种熟性及苗龄向后推算确定，冬季育苗苗龄一般为35 d～45 d，夏季为25 d～30 d。</w:t>
      </w:r>
    </w:p>
    <w:p>
      <w:pPr>
        <w:pStyle w:val="105"/>
        <w:spacing w:before="156" w:after="156"/>
        <w:rPr>
          <w:rFonts w:ascii="Times New Roman"/>
        </w:rPr>
      </w:pPr>
      <w:r>
        <w:rPr>
          <w:rFonts w:ascii="Times New Roman"/>
        </w:rPr>
        <w:t>播种方法</w:t>
      </w:r>
    </w:p>
    <w:p>
      <w:pPr>
        <w:pStyle w:val="56"/>
        <w:ind w:firstLine="0" w:firstLineChars="0"/>
        <w:rPr>
          <w:rFonts w:ascii="Times New Roman"/>
        </w:rPr>
      </w:pPr>
      <w:r>
        <w:rPr>
          <w:rFonts w:ascii="黑体" w:eastAsia="黑体"/>
        </w:rPr>
        <w:t xml:space="preserve">6.2.1 </w:t>
      </w:r>
      <w:r>
        <w:rPr>
          <w:rFonts w:ascii="Times New Roman"/>
        </w:rPr>
        <w:t>将调配好的基质均匀填充穴盘，刮去表面多余基质，使每个孔穴填充饱满一致。</w:t>
      </w:r>
    </w:p>
    <w:p>
      <w:pPr>
        <w:pStyle w:val="56"/>
        <w:ind w:firstLine="0" w:firstLineChars="0"/>
        <w:rPr>
          <w:rFonts w:ascii="Times New Roman"/>
        </w:rPr>
      </w:pPr>
      <w:r>
        <w:rPr>
          <w:rFonts w:ascii="黑体" w:eastAsia="黑体"/>
        </w:rPr>
        <w:t>6.2.2</w:t>
      </w:r>
      <w:r>
        <w:rPr>
          <w:rFonts w:ascii="Times New Roman"/>
        </w:rPr>
        <w:t xml:space="preserve"> 采用机械或精量播种器进行单粒播种，每穴1粒。播种深度宜为0.5 cm～1.0 cm。</w:t>
      </w:r>
    </w:p>
    <w:p>
      <w:pPr>
        <w:pStyle w:val="56"/>
        <w:ind w:firstLine="0" w:firstLineChars="0"/>
        <w:rPr>
          <w:rFonts w:ascii="Times New Roman"/>
        </w:rPr>
      </w:pPr>
      <w:r>
        <w:rPr>
          <w:rFonts w:ascii="黑体" w:eastAsia="黑体"/>
        </w:rPr>
        <w:t>6.2.3</w:t>
      </w:r>
      <w:r>
        <w:rPr>
          <w:rFonts w:ascii="黑体"/>
        </w:rPr>
        <w:t xml:space="preserve"> </w:t>
      </w:r>
      <w:r>
        <w:rPr>
          <w:rFonts w:ascii="Times New Roman"/>
        </w:rPr>
        <w:t>播种后覆盖一层薄基质或蛭石，并用清水浇透。</w:t>
      </w:r>
    </w:p>
    <w:p>
      <w:pPr>
        <w:pStyle w:val="104"/>
        <w:spacing w:before="312" w:after="312"/>
        <w:rPr>
          <w:rFonts w:ascii="Times New Roman"/>
        </w:rPr>
      </w:pPr>
      <w:bookmarkStart w:id="52" w:name="_Toc8986"/>
      <w:r>
        <w:rPr>
          <w:rFonts w:ascii="Times New Roman"/>
        </w:rPr>
        <w:t>苗期管理</w:t>
      </w:r>
      <w:bookmarkEnd w:id="52"/>
    </w:p>
    <w:p>
      <w:pPr>
        <w:pStyle w:val="105"/>
        <w:spacing w:before="156" w:after="156"/>
        <w:rPr>
          <w:rFonts w:ascii="Times New Roman"/>
        </w:rPr>
      </w:pPr>
      <w:r>
        <w:rPr>
          <w:rFonts w:ascii="Times New Roman"/>
        </w:rPr>
        <w:t>温度管理</w:t>
      </w:r>
    </w:p>
    <w:p>
      <w:pPr>
        <w:pStyle w:val="56"/>
        <w:ind w:firstLine="420"/>
        <w:rPr>
          <w:rFonts w:ascii="Times New Roman"/>
        </w:rPr>
      </w:pPr>
      <w:r>
        <w:rPr>
          <w:rFonts w:ascii="Times New Roman"/>
        </w:rPr>
        <w:t>播种至齐苗，日温保持22 ℃～25 ℃，夜温18 ℃～20 ℃。齐苗后至2叶1心，日温18 ℃～22 ℃，夜温12 ℃～15 ℃。3叶1心后，日温15 ℃～20 ℃，夜温8 ℃～12 ℃。应防止温度过高引起徒长。</w:t>
      </w:r>
    </w:p>
    <w:p>
      <w:pPr>
        <w:pStyle w:val="105"/>
        <w:spacing w:before="156" w:after="156"/>
        <w:rPr>
          <w:rFonts w:ascii="Times New Roman"/>
        </w:rPr>
      </w:pPr>
      <w:r>
        <w:rPr>
          <w:rFonts w:ascii="Times New Roman"/>
        </w:rPr>
        <w:t>水肥管理</w:t>
      </w:r>
    </w:p>
    <w:p>
      <w:pPr>
        <w:pStyle w:val="56"/>
        <w:ind w:firstLine="420"/>
        <w:rPr>
          <w:rFonts w:ascii="Times New Roman"/>
        </w:rPr>
      </w:pPr>
      <w:r>
        <w:rPr>
          <w:rFonts w:ascii="Times New Roman"/>
        </w:rPr>
        <w:t>遵循</w:t>
      </w:r>
      <w:r>
        <w:rPr>
          <w:rFonts w:hint="eastAsia" w:ascii="Times New Roman"/>
        </w:rPr>
        <w:t>“</w:t>
      </w:r>
      <w:r>
        <w:rPr>
          <w:rFonts w:ascii="Times New Roman"/>
        </w:rPr>
        <w:t>见干见湿</w:t>
      </w:r>
      <w:r>
        <w:rPr>
          <w:rFonts w:hint="eastAsia" w:ascii="Times New Roman"/>
        </w:rPr>
        <w:t>”</w:t>
      </w:r>
      <w:r>
        <w:rPr>
          <w:rFonts w:ascii="Times New Roman"/>
        </w:rPr>
        <w:t>的原则。基质表面发白时及时浇水，浇则浇透。宜采用喷灌或滴灌方式。在秧苗1叶1心和3叶1心期，可结合浇水施用育苗专用水溶肥，氮（N）浓度分别为0.05%～0.08%和0.1%～0.15%。</w:t>
      </w:r>
    </w:p>
    <w:p>
      <w:pPr>
        <w:pStyle w:val="105"/>
        <w:spacing w:before="156" w:after="156"/>
        <w:rPr>
          <w:rFonts w:ascii="Times New Roman"/>
        </w:rPr>
      </w:pPr>
      <w:r>
        <w:rPr>
          <w:rFonts w:ascii="Times New Roman"/>
        </w:rPr>
        <w:t>光照管理</w:t>
      </w:r>
    </w:p>
    <w:p>
      <w:pPr>
        <w:pStyle w:val="56"/>
        <w:ind w:firstLine="420"/>
        <w:rPr>
          <w:rFonts w:ascii="Times New Roman"/>
        </w:rPr>
      </w:pPr>
      <w:r>
        <w:rPr>
          <w:rFonts w:ascii="Times New Roman"/>
        </w:rPr>
        <w:t>尽可能增加光照。在保证温度的前提下，尽早揭盖保温覆盖物。连续阴雨天可启用补光系统。</w:t>
      </w:r>
    </w:p>
    <w:p>
      <w:pPr>
        <w:pStyle w:val="105"/>
        <w:spacing w:before="156" w:after="156"/>
        <w:rPr>
          <w:rFonts w:ascii="Times New Roman"/>
        </w:rPr>
      </w:pPr>
      <w:r>
        <w:rPr>
          <w:rFonts w:ascii="Times New Roman"/>
        </w:rPr>
        <w:t>间苗与补苗</w:t>
      </w:r>
    </w:p>
    <w:p>
      <w:pPr>
        <w:pStyle w:val="56"/>
        <w:ind w:firstLine="420"/>
        <w:rPr>
          <w:rFonts w:ascii="Times New Roman"/>
        </w:rPr>
      </w:pPr>
      <w:r>
        <w:rPr>
          <w:rFonts w:ascii="Times New Roman"/>
        </w:rPr>
        <w:t>出苗后及时检查，对缺苗孔穴进行补种。每穴确保一株健壮苗。</w:t>
      </w:r>
    </w:p>
    <w:p>
      <w:pPr>
        <w:pStyle w:val="104"/>
        <w:spacing w:before="312" w:after="312"/>
        <w:rPr>
          <w:rFonts w:ascii="Times New Roman"/>
        </w:rPr>
      </w:pPr>
      <w:bookmarkStart w:id="53" w:name="_Toc24210"/>
      <w:r>
        <w:rPr>
          <w:rFonts w:ascii="Times New Roman"/>
        </w:rPr>
        <w:t>炼苗</w:t>
      </w:r>
      <w:bookmarkEnd w:id="53"/>
    </w:p>
    <w:p>
      <w:pPr>
        <w:pStyle w:val="105"/>
        <w:spacing w:before="156" w:after="156"/>
        <w:rPr>
          <w:rFonts w:ascii="Times New Roman"/>
        </w:rPr>
      </w:pPr>
      <w:r>
        <w:rPr>
          <w:rFonts w:hint="eastAsia" w:ascii="Times New Roman"/>
        </w:rPr>
        <w:t>炼苗时间</w:t>
      </w:r>
    </w:p>
    <w:p>
      <w:pPr>
        <w:pStyle w:val="56"/>
        <w:ind w:firstLine="420"/>
        <w:rPr>
          <w:rFonts w:ascii="Times New Roman"/>
        </w:rPr>
      </w:pPr>
      <w:r>
        <w:rPr>
          <w:rFonts w:ascii="Times New Roman"/>
        </w:rPr>
        <w:t>在移栽前5 d～7 d开始进行炼苗。</w:t>
      </w:r>
    </w:p>
    <w:p>
      <w:pPr>
        <w:pStyle w:val="105"/>
        <w:spacing w:before="156" w:after="156"/>
        <w:rPr>
          <w:rFonts w:ascii="Times New Roman"/>
        </w:rPr>
      </w:pPr>
      <w:r>
        <w:rPr>
          <w:rFonts w:hint="eastAsia" w:ascii="Times New Roman"/>
        </w:rPr>
        <w:t>逐步控水</w:t>
      </w:r>
    </w:p>
    <w:p>
      <w:pPr>
        <w:pStyle w:val="56"/>
        <w:ind w:firstLine="420"/>
        <w:rPr>
          <w:rFonts w:ascii="Times New Roman"/>
        </w:rPr>
      </w:pPr>
      <w:r>
        <w:rPr>
          <w:rFonts w:ascii="Times New Roman"/>
        </w:rPr>
        <w:t>逐步减少浇水，使基质适度干旱，但不应导致秧苗</w:t>
      </w:r>
      <w:r>
        <w:rPr>
          <w:rFonts w:hint="eastAsia" w:ascii="Times New Roman"/>
          <w:lang w:val="en-US" w:eastAsia="zh-CN"/>
        </w:rPr>
        <w:t>失水</w:t>
      </w:r>
      <w:r>
        <w:rPr>
          <w:rFonts w:ascii="Times New Roman"/>
        </w:rPr>
        <w:t>萎蔫，以促进根系发育和增加基质坨紧实度。</w:t>
      </w:r>
    </w:p>
    <w:p>
      <w:pPr>
        <w:pStyle w:val="105"/>
        <w:spacing w:before="156" w:after="156"/>
        <w:rPr>
          <w:rFonts w:ascii="Times New Roman"/>
        </w:rPr>
      </w:pPr>
      <w:r>
        <w:rPr>
          <w:rFonts w:hint="eastAsia" w:ascii="Times New Roman"/>
        </w:rPr>
        <w:t>加强通风</w:t>
      </w:r>
    </w:p>
    <w:p>
      <w:pPr>
        <w:pStyle w:val="56"/>
        <w:ind w:firstLine="420"/>
        <w:rPr>
          <w:rFonts w:ascii="Times New Roman"/>
        </w:rPr>
      </w:pPr>
      <w:r>
        <w:rPr>
          <w:rFonts w:ascii="Times New Roman"/>
        </w:rPr>
        <w:t>逐步加大通风量，降低育苗设施内温度，使其逐渐接近外界环境温度。</w:t>
      </w:r>
    </w:p>
    <w:p>
      <w:pPr>
        <w:pStyle w:val="105"/>
        <w:spacing w:before="156" w:after="156"/>
        <w:rPr>
          <w:rFonts w:ascii="Times New Roman"/>
        </w:rPr>
      </w:pPr>
      <w:r>
        <w:rPr>
          <w:rFonts w:hint="eastAsia" w:ascii="Times New Roman"/>
        </w:rPr>
        <w:t>其他注意事项</w:t>
      </w:r>
    </w:p>
    <w:p>
      <w:pPr>
        <w:pStyle w:val="56"/>
        <w:ind w:firstLine="420"/>
        <w:rPr>
          <w:rFonts w:ascii="Times New Roman"/>
        </w:rPr>
      </w:pPr>
      <w:r>
        <w:rPr>
          <w:rFonts w:ascii="Times New Roman"/>
        </w:rPr>
        <w:t>炼苗期间应防止霜冻和暴雨直接冲刷。</w:t>
      </w:r>
    </w:p>
    <w:p>
      <w:pPr>
        <w:pStyle w:val="104"/>
        <w:spacing w:before="312" w:after="312"/>
        <w:rPr>
          <w:rFonts w:ascii="Times New Roman"/>
        </w:rPr>
      </w:pPr>
      <w:bookmarkStart w:id="54" w:name="_Toc14448"/>
      <w:r>
        <w:rPr>
          <w:rFonts w:ascii="Times New Roman"/>
        </w:rPr>
        <w:t>病虫害防治</w:t>
      </w:r>
      <w:bookmarkEnd w:id="54"/>
    </w:p>
    <w:p>
      <w:pPr>
        <w:pStyle w:val="105"/>
        <w:spacing w:before="156" w:after="156"/>
        <w:rPr>
          <w:rFonts w:ascii="Times New Roman"/>
        </w:rPr>
      </w:pPr>
      <w:r>
        <w:rPr>
          <w:rFonts w:ascii="Times New Roman"/>
        </w:rPr>
        <w:t>防治原则</w:t>
      </w:r>
    </w:p>
    <w:p>
      <w:pPr>
        <w:pStyle w:val="56"/>
        <w:ind w:firstLine="420"/>
        <w:rPr>
          <w:rFonts w:ascii="Times New Roman"/>
        </w:rPr>
      </w:pPr>
      <w:r>
        <w:rPr>
          <w:rFonts w:ascii="Times New Roman"/>
        </w:rPr>
        <w:t>坚持</w:t>
      </w:r>
      <w:r>
        <w:rPr>
          <w:rFonts w:hint="eastAsia" w:ascii="Times New Roman"/>
        </w:rPr>
        <w:t>“</w:t>
      </w:r>
      <w:r>
        <w:rPr>
          <w:rFonts w:ascii="Times New Roman"/>
        </w:rPr>
        <w:t>预防为主，综合防治</w:t>
      </w:r>
      <w:r>
        <w:rPr>
          <w:rFonts w:hint="eastAsia" w:ascii="Times New Roman"/>
        </w:rPr>
        <w:t>”</w:t>
      </w:r>
      <w:r>
        <w:rPr>
          <w:rFonts w:ascii="Times New Roman"/>
        </w:rPr>
        <w:t>的植保方针，优先采用农业、物理和生物防治措施，必要时科学使用化学防治。</w:t>
      </w:r>
    </w:p>
    <w:p>
      <w:pPr>
        <w:pStyle w:val="105"/>
        <w:spacing w:before="156" w:after="156"/>
        <w:rPr>
          <w:rFonts w:ascii="Times New Roman"/>
        </w:rPr>
      </w:pPr>
      <w:r>
        <w:rPr>
          <w:rFonts w:ascii="Times New Roman"/>
        </w:rPr>
        <w:t>主要病虫害</w:t>
      </w:r>
    </w:p>
    <w:p>
      <w:pPr>
        <w:pStyle w:val="56"/>
        <w:ind w:firstLine="420"/>
        <w:rPr>
          <w:rFonts w:ascii="Times New Roman"/>
        </w:rPr>
      </w:pPr>
      <w:r>
        <w:rPr>
          <w:rFonts w:ascii="Times New Roman"/>
        </w:rPr>
        <w:t>苗期主要病害有猝倒病、立枯病等；主要虫害有蚜虫、白粉虱、小菜蛾等。</w:t>
      </w:r>
    </w:p>
    <w:p>
      <w:pPr>
        <w:pStyle w:val="105"/>
        <w:spacing w:before="156" w:after="156"/>
        <w:rPr>
          <w:rFonts w:ascii="Times New Roman"/>
        </w:rPr>
      </w:pPr>
      <w:r>
        <w:rPr>
          <w:rFonts w:ascii="Times New Roman"/>
        </w:rPr>
        <w:t>防治方法</w:t>
      </w:r>
    </w:p>
    <w:p>
      <w:pPr>
        <w:pStyle w:val="56"/>
        <w:ind w:firstLine="0" w:firstLineChars="0"/>
        <w:rPr>
          <w:rFonts w:ascii="Times New Roman" w:eastAsia="黑体"/>
        </w:rPr>
      </w:pPr>
      <w:r>
        <w:rPr>
          <w:rFonts w:ascii="黑体" w:eastAsia="黑体"/>
        </w:rPr>
        <w:t>9.3.1</w:t>
      </w:r>
      <w:r>
        <w:rPr>
          <w:rFonts w:ascii="Times New Roman" w:eastAsia="黑体"/>
        </w:rPr>
        <w:t xml:space="preserve"> 农业防治</w:t>
      </w:r>
    </w:p>
    <w:p>
      <w:pPr>
        <w:pStyle w:val="56"/>
        <w:ind w:firstLine="420"/>
        <w:rPr>
          <w:rFonts w:ascii="Times New Roman"/>
        </w:rPr>
      </w:pPr>
      <w:r>
        <w:rPr>
          <w:rFonts w:ascii="Times New Roman"/>
        </w:rPr>
        <w:t xml:space="preserve"> 选用抗病品种；对育苗设施、穴盘进行消毒；加强温湿度管理，及时通风排湿。</w:t>
      </w:r>
    </w:p>
    <w:p>
      <w:pPr>
        <w:pStyle w:val="56"/>
        <w:ind w:firstLine="0" w:firstLineChars="0"/>
        <w:rPr>
          <w:rFonts w:ascii="Times New Roman" w:eastAsia="黑体"/>
        </w:rPr>
      </w:pPr>
      <w:r>
        <w:rPr>
          <w:rFonts w:ascii="黑体" w:eastAsia="黑体"/>
        </w:rPr>
        <w:t xml:space="preserve">9.3.2 </w:t>
      </w:r>
      <w:r>
        <w:rPr>
          <w:rFonts w:ascii="Times New Roman" w:eastAsia="黑体"/>
        </w:rPr>
        <w:t>物理防治</w:t>
      </w:r>
    </w:p>
    <w:p>
      <w:pPr>
        <w:pStyle w:val="56"/>
        <w:ind w:firstLine="420"/>
        <w:rPr>
          <w:rFonts w:ascii="Times New Roman"/>
        </w:rPr>
      </w:pPr>
      <w:r>
        <w:rPr>
          <w:rFonts w:ascii="Times New Roman"/>
        </w:rPr>
        <w:t xml:space="preserve"> 设施通风口覆盖防虫网；育苗区内悬挂黄色粘虫板诱杀蚜虫、白粉虱。</w:t>
      </w:r>
    </w:p>
    <w:p>
      <w:pPr>
        <w:pStyle w:val="56"/>
        <w:ind w:firstLine="0" w:firstLineChars="0"/>
        <w:rPr>
          <w:rFonts w:ascii="Times New Roman" w:eastAsia="黑体"/>
        </w:rPr>
      </w:pPr>
      <w:r>
        <w:rPr>
          <w:rFonts w:ascii="黑体" w:eastAsia="黑体"/>
        </w:rPr>
        <w:t>9.3.3</w:t>
      </w:r>
      <w:r>
        <w:rPr>
          <w:rFonts w:ascii="Times New Roman" w:eastAsia="黑体"/>
        </w:rPr>
        <w:t xml:space="preserve"> 化学防治</w:t>
      </w:r>
    </w:p>
    <w:p>
      <w:pPr>
        <w:pStyle w:val="56"/>
        <w:ind w:firstLine="420"/>
        <w:rPr>
          <w:rFonts w:ascii="Times New Roman"/>
        </w:rPr>
      </w:pPr>
      <w:r>
        <w:rPr>
          <w:rFonts w:ascii="Times New Roman"/>
        </w:rPr>
        <w:t xml:space="preserve"> 使用药剂应符合GB/T 8321的规定，优先选用高效低毒低残留农药，注意交替用药，严格执行安全间隔期。</w:t>
      </w:r>
    </w:p>
    <w:p>
      <w:pPr>
        <w:pStyle w:val="104"/>
        <w:spacing w:before="312" w:after="312"/>
        <w:rPr>
          <w:rFonts w:ascii="Times New Roman"/>
        </w:rPr>
      </w:pPr>
      <w:r>
        <w:rPr>
          <w:rFonts w:ascii="Times New Roman"/>
        </w:rPr>
        <w:t xml:space="preserve"> </w:t>
      </w:r>
      <w:bookmarkStart w:id="55" w:name="_Toc15673"/>
      <w:r>
        <w:rPr>
          <w:rFonts w:ascii="Times New Roman"/>
        </w:rPr>
        <w:t>秧苗质量</w:t>
      </w:r>
      <w:bookmarkEnd w:id="55"/>
    </w:p>
    <w:p>
      <w:pPr>
        <w:pStyle w:val="105"/>
        <w:spacing w:before="156" w:after="156"/>
        <w:rPr>
          <w:rFonts w:ascii="Times New Roman"/>
        </w:rPr>
      </w:pPr>
      <w:r>
        <w:rPr>
          <w:rFonts w:ascii="Times New Roman"/>
        </w:rPr>
        <w:t>外观</w:t>
      </w:r>
    </w:p>
    <w:p>
      <w:pPr>
        <w:pStyle w:val="56"/>
        <w:ind w:firstLine="420"/>
        <w:rPr>
          <w:rFonts w:ascii="Times New Roman"/>
        </w:rPr>
      </w:pPr>
      <w:r>
        <w:rPr>
          <w:rFonts w:ascii="Times New Roman"/>
        </w:rPr>
        <w:t>植株健壮，子叶完整，叶色浓绿，无黄叶，无病虫害症状及机械损伤。</w:t>
      </w:r>
    </w:p>
    <w:p>
      <w:pPr>
        <w:pStyle w:val="105"/>
        <w:spacing w:before="156" w:after="156"/>
        <w:rPr>
          <w:rFonts w:ascii="Times New Roman"/>
        </w:rPr>
      </w:pPr>
      <w:r>
        <w:rPr>
          <w:rFonts w:ascii="Times New Roman"/>
        </w:rPr>
        <w:t>形态指标</w:t>
      </w:r>
    </w:p>
    <w:p>
      <w:pPr>
        <w:pStyle w:val="56"/>
        <w:ind w:firstLine="0" w:firstLineChars="0"/>
        <w:rPr>
          <w:rFonts w:ascii="Times New Roman" w:eastAsia="黑体"/>
        </w:rPr>
      </w:pPr>
      <w:r>
        <w:rPr>
          <w:rFonts w:ascii="黑体" w:eastAsia="黑体"/>
        </w:rPr>
        <w:t xml:space="preserve">10.2.1 </w:t>
      </w:r>
      <w:r>
        <w:rPr>
          <w:rFonts w:ascii="Times New Roman" w:eastAsia="黑体"/>
        </w:rPr>
        <w:t>苗高</w:t>
      </w:r>
    </w:p>
    <w:p>
      <w:pPr>
        <w:pStyle w:val="56"/>
        <w:ind w:firstLine="420"/>
        <w:rPr>
          <w:rFonts w:ascii="Times New Roman"/>
        </w:rPr>
      </w:pPr>
      <w:r>
        <w:rPr>
          <w:rFonts w:ascii="Times New Roman"/>
        </w:rPr>
        <w:t>8 cm～12 cm。</w:t>
      </w:r>
    </w:p>
    <w:p>
      <w:pPr>
        <w:pStyle w:val="56"/>
        <w:ind w:firstLine="0" w:firstLineChars="0"/>
        <w:rPr>
          <w:rFonts w:ascii="Times New Roman" w:eastAsia="黑体"/>
        </w:rPr>
      </w:pPr>
      <w:r>
        <w:rPr>
          <w:rFonts w:ascii="黑体" w:eastAsia="黑体"/>
        </w:rPr>
        <w:t>10.2.2</w:t>
      </w:r>
      <w:r>
        <w:rPr>
          <w:rFonts w:ascii="Times New Roman" w:eastAsia="黑体"/>
        </w:rPr>
        <w:t xml:space="preserve"> 茎粗</w:t>
      </w:r>
    </w:p>
    <w:p>
      <w:pPr>
        <w:pStyle w:val="56"/>
        <w:ind w:firstLine="420"/>
        <w:rPr>
          <w:rFonts w:ascii="Times New Roman"/>
        </w:rPr>
      </w:pPr>
      <w:r>
        <w:rPr>
          <w:rFonts w:ascii="Times New Roman"/>
        </w:rPr>
        <w:t>≥2.5 mm。</w:t>
      </w:r>
    </w:p>
    <w:p>
      <w:pPr>
        <w:pStyle w:val="56"/>
        <w:ind w:firstLine="0" w:firstLineChars="0"/>
        <w:rPr>
          <w:rFonts w:ascii="Times New Roman" w:eastAsia="黑体"/>
        </w:rPr>
      </w:pPr>
      <w:r>
        <w:rPr>
          <w:rFonts w:ascii="黑体" w:eastAsia="黑体"/>
        </w:rPr>
        <w:t>10.2.3</w:t>
      </w:r>
      <w:r>
        <w:rPr>
          <w:rFonts w:ascii="Times New Roman" w:eastAsia="黑体"/>
        </w:rPr>
        <w:t xml:space="preserve"> 叶片数</w:t>
      </w:r>
    </w:p>
    <w:p>
      <w:pPr>
        <w:pStyle w:val="56"/>
        <w:ind w:firstLine="420"/>
        <w:rPr>
          <w:rFonts w:ascii="Times New Roman"/>
        </w:rPr>
      </w:pPr>
      <w:r>
        <w:rPr>
          <w:rFonts w:ascii="Times New Roman"/>
        </w:rPr>
        <w:t>4叶1心至5叶1心。</w:t>
      </w:r>
    </w:p>
    <w:p>
      <w:pPr>
        <w:pStyle w:val="56"/>
        <w:ind w:firstLine="0" w:firstLineChars="0"/>
        <w:rPr>
          <w:rFonts w:ascii="Times New Roman" w:eastAsia="黑体"/>
        </w:rPr>
      </w:pPr>
      <w:r>
        <w:rPr>
          <w:rFonts w:ascii="黑体" w:eastAsia="黑体"/>
        </w:rPr>
        <w:t xml:space="preserve">10.2.4 </w:t>
      </w:r>
      <w:r>
        <w:rPr>
          <w:rFonts w:ascii="Times New Roman" w:eastAsia="黑体"/>
        </w:rPr>
        <w:t>根系</w:t>
      </w:r>
    </w:p>
    <w:p>
      <w:pPr>
        <w:pStyle w:val="56"/>
        <w:ind w:firstLine="420"/>
        <w:rPr>
          <w:rFonts w:ascii="Times New Roman"/>
        </w:rPr>
      </w:pPr>
      <w:r>
        <w:rPr>
          <w:rFonts w:ascii="Times New Roman"/>
        </w:rPr>
        <w:t>根系发达，洁白，紧密缠绕基质，形成完整根坨。</w:t>
      </w:r>
    </w:p>
    <w:p>
      <w:pPr>
        <w:pStyle w:val="105"/>
        <w:spacing w:before="156" w:after="156"/>
        <w:rPr>
          <w:rFonts w:ascii="Times New Roman"/>
        </w:rPr>
      </w:pPr>
      <w:r>
        <w:rPr>
          <w:rFonts w:ascii="Times New Roman"/>
        </w:rPr>
        <w:t>机械适配性指标</w:t>
      </w:r>
    </w:p>
    <w:p>
      <w:pPr>
        <w:pStyle w:val="56"/>
        <w:ind w:firstLine="0" w:firstLineChars="0"/>
        <w:rPr>
          <w:rFonts w:ascii="Times New Roman" w:eastAsia="黑体"/>
        </w:rPr>
      </w:pPr>
      <w:r>
        <w:rPr>
          <w:rFonts w:ascii="黑体" w:eastAsia="黑体"/>
        </w:rPr>
        <w:t xml:space="preserve">10.3.1 </w:t>
      </w:r>
      <w:r>
        <w:rPr>
          <w:rFonts w:ascii="Times New Roman" w:eastAsia="黑体"/>
        </w:rPr>
        <w:t>基质成坨性</w:t>
      </w:r>
    </w:p>
    <w:p>
      <w:pPr>
        <w:pStyle w:val="56"/>
        <w:ind w:firstLine="420"/>
        <w:rPr>
          <w:rFonts w:ascii="Times New Roman"/>
        </w:rPr>
      </w:pPr>
      <w:r>
        <w:rPr>
          <w:rFonts w:hint="eastAsia" w:ascii="Times New Roman"/>
        </w:rPr>
        <w:t>满足</w:t>
      </w:r>
      <w:r>
        <w:rPr>
          <w:rFonts w:ascii="Times New Roman"/>
        </w:rPr>
        <w:t>NY/T 3486</w:t>
      </w:r>
      <w:r>
        <w:rPr>
          <w:rFonts w:hint="eastAsia" w:ascii="Times New Roman"/>
        </w:rPr>
        <w:t>中对秧苗条件的要求。</w:t>
      </w:r>
      <w:r>
        <w:rPr>
          <w:rFonts w:ascii="Times New Roman"/>
        </w:rPr>
        <w:t>秧苗从穴盘中轻提，根坨能完整脱出</w:t>
      </w:r>
      <w:r>
        <w:rPr>
          <w:rFonts w:hint="eastAsia" w:ascii="Times New Roman"/>
        </w:rPr>
        <w:t>、</w:t>
      </w:r>
      <w:r>
        <w:rPr>
          <w:rFonts w:ascii="Times New Roman"/>
        </w:rPr>
        <w:t>不散坨</w:t>
      </w:r>
      <w:r>
        <w:rPr>
          <w:rFonts w:hint="eastAsia" w:ascii="Times New Roman"/>
        </w:rPr>
        <w:t>、两秧苗根系之间均没有粘连</w:t>
      </w:r>
      <w:r>
        <w:rPr>
          <w:rFonts w:ascii="Times New Roman"/>
        </w:rPr>
        <w:t>。</w:t>
      </w:r>
      <w:r>
        <w:rPr>
          <w:rFonts w:hint="eastAsia" w:ascii="Times New Roman"/>
        </w:rPr>
        <w:t>散坨率小于</w:t>
      </w:r>
      <w:r>
        <w:rPr>
          <w:rFonts w:ascii="Times New Roman"/>
        </w:rPr>
        <w:t>NY/T 4073</w:t>
      </w:r>
      <w:r>
        <w:rPr>
          <w:rFonts w:hint="eastAsia" w:ascii="Times New Roman"/>
        </w:rPr>
        <w:t>规定的5%。</w:t>
      </w:r>
    </w:p>
    <w:p>
      <w:pPr>
        <w:pStyle w:val="56"/>
        <w:ind w:firstLine="0" w:firstLineChars="0"/>
        <w:rPr>
          <w:rFonts w:ascii="Times New Roman" w:eastAsia="黑体"/>
        </w:rPr>
      </w:pPr>
      <w:r>
        <w:rPr>
          <w:rFonts w:ascii="黑体" w:eastAsia="黑体"/>
        </w:rPr>
        <w:t>10.3.2</w:t>
      </w:r>
      <w:r>
        <w:rPr>
          <w:rFonts w:ascii="Times New Roman" w:eastAsia="黑体"/>
        </w:rPr>
        <w:t xml:space="preserve"> 整齐度</w:t>
      </w:r>
    </w:p>
    <w:p>
      <w:pPr>
        <w:pStyle w:val="56"/>
        <w:ind w:firstLine="420"/>
        <w:rPr>
          <w:rFonts w:ascii="Times New Roman"/>
        </w:rPr>
      </w:pPr>
      <w:r>
        <w:rPr>
          <w:rFonts w:ascii="Times New Roman"/>
        </w:rPr>
        <w:t>同一批次的秧苗，其苗高、茎粗、苗龄的变异系数应小于15%。</w:t>
      </w:r>
    </w:p>
    <w:p>
      <w:pPr>
        <w:pStyle w:val="104"/>
        <w:spacing w:before="312" w:after="312"/>
        <w:rPr>
          <w:rFonts w:ascii="Times New Roman"/>
        </w:rPr>
      </w:pPr>
      <w:bookmarkStart w:id="56" w:name="_Toc4642"/>
      <w:r>
        <w:rPr>
          <w:rFonts w:ascii="Times New Roman"/>
        </w:rPr>
        <w:t>包装、运输与贮存</w:t>
      </w:r>
      <w:bookmarkEnd w:id="56"/>
    </w:p>
    <w:p>
      <w:pPr>
        <w:pStyle w:val="105"/>
        <w:spacing w:before="156" w:after="156"/>
        <w:rPr>
          <w:rFonts w:ascii="Times New Roman"/>
        </w:rPr>
      </w:pPr>
      <w:r>
        <w:rPr>
          <w:rFonts w:ascii="Times New Roman"/>
        </w:rPr>
        <w:t>包装</w:t>
      </w:r>
    </w:p>
    <w:p>
      <w:pPr>
        <w:pStyle w:val="56"/>
        <w:ind w:firstLine="420"/>
        <w:rPr>
          <w:rFonts w:ascii="Times New Roman"/>
        </w:rPr>
      </w:pPr>
      <w:r>
        <w:rPr>
          <w:rFonts w:ascii="Times New Roman"/>
        </w:rPr>
        <w:t>秧苗可带穴盘运输，也可脱盘后分层摆放于专用运输箱内。运输箱应坚固、透气。</w:t>
      </w:r>
    </w:p>
    <w:p>
      <w:pPr>
        <w:pStyle w:val="105"/>
        <w:spacing w:before="156" w:after="156"/>
        <w:rPr>
          <w:rFonts w:ascii="Times New Roman"/>
        </w:rPr>
      </w:pPr>
      <w:r>
        <w:rPr>
          <w:rFonts w:ascii="Times New Roman"/>
        </w:rPr>
        <w:t>运输</w:t>
      </w:r>
    </w:p>
    <w:p>
      <w:pPr>
        <w:pStyle w:val="56"/>
        <w:ind w:firstLine="420"/>
        <w:rPr>
          <w:rFonts w:ascii="Times New Roman"/>
        </w:rPr>
      </w:pPr>
      <w:r>
        <w:rPr>
          <w:rFonts w:ascii="Times New Roman"/>
        </w:rPr>
        <w:t>运输工具应清洁、荫凉、通风。长途运输时温度宜保持在10 ℃～15 ℃，严防日晒、雨淋和风干。</w:t>
      </w:r>
    </w:p>
    <w:p>
      <w:pPr>
        <w:pStyle w:val="105"/>
        <w:spacing w:before="156" w:after="156"/>
        <w:rPr>
          <w:rFonts w:ascii="Times New Roman"/>
        </w:rPr>
      </w:pPr>
      <w:r>
        <w:rPr>
          <w:rFonts w:ascii="Times New Roman"/>
        </w:rPr>
        <w:t>贮存</w:t>
      </w:r>
    </w:p>
    <w:p>
      <w:pPr>
        <w:pStyle w:val="56"/>
        <w:ind w:firstLine="420"/>
        <w:rPr>
          <w:rFonts w:ascii="Times New Roman"/>
        </w:rPr>
      </w:pPr>
      <w:r>
        <w:rPr>
          <w:rFonts w:ascii="Times New Roman"/>
        </w:rPr>
        <w:t>秧苗应随出圃随移栽。若需短暂贮存，应置于阴凉、通风、有散射光的环境中，贮存时间不宜超过48 h。</w:t>
      </w:r>
    </w:p>
    <w:p>
      <w:pPr>
        <w:pStyle w:val="104"/>
        <w:spacing w:before="312" w:after="312"/>
        <w:rPr>
          <w:rFonts w:ascii="Times New Roman"/>
        </w:rPr>
      </w:pPr>
      <w:bookmarkStart w:id="57" w:name="_Toc23115"/>
      <w:r>
        <w:rPr>
          <w:rFonts w:ascii="Times New Roman"/>
        </w:rPr>
        <w:t>生产档案管理</w:t>
      </w:r>
      <w:bookmarkEnd w:id="57"/>
    </w:p>
    <w:p>
      <w:pPr>
        <w:pStyle w:val="56"/>
        <w:ind w:firstLine="420"/>
        <w:rPr>
          <w:rFonts w:ascii="Times New Roman"/>
        </w:rPr>
      </w:pPr>
      <w:r>
        <w:rPr>
          <w:rFonts w:ascii="Times New Roman"/>
        </w:rPr>
        <w:t>应建立完整的育苗生产档案，详细记录品种名称、种子来源、播种日期、育苗环境管理（温、光、水、肥）、病虫害发生与防治、炼苗过程、出圃日期、秧苗质量检测数据及销售去向等信息。档案保存期限不少于2年。</w:t>
      </w:r>
    </w:p>
    <w:bookmarkEnd w:id="24"/>
    <w:p>
      <w:pPr>
        <w:pStyle w:val="198"/>
        <w:rPr>
          <w:rFonts w:ascii="Times New Roman" w:hAnsi="Times New Roman"/>
          <w:vanish w:val="0"/>
        </w:rPr>
      </w:pPr>
      <w:bookmarkStart w:id="58" w:name="BookMark5"/>
    </w:p>
    <w:p>
      <w:pPr>
        <w:pStyle w:val="199"/>
        <w:rPr>
          <w:rFonts w:ascii="Times New Roman"/>
          <w:vanish w:val="0"/>
        </w:rPr>
      </w:pPr>
    </w:p>
    <w:p>
      <w:pPr>
        <w:pStyle w:val="76"/>
        <w:spacing w:after="156"/>
        <w:rPr>
          <w:rFonts w:ascii="Times New Roman"/>
        </w:rPr>
      </w:pPr>
      <w:bookmarkStart w:id="59" w:name="_Toc6935"/>
      <w:r>
        <w:rPr>
          <w:rFonts w:ascii="Times New Roman"/>
        </w:rPr>
        <w:br w:type="textWrapping"/>
      </w:r>
      <w:r>
        <w:rPr>
          <w:rFonts w:ascii="Times New Roman"/>
        </w:rPr>
        <w:t>（规范性）</w:t>
      </w:r>
      <w:r>
        <w:rPr>
          <w:rFonts w:ascii="Times New Roman"/>
        </w:rPr>
        <w:br w:type="textWrapping"/>
      </w:r>
      <w:r>
        <w:rPr>
          <w:rFonts w:ascii="Times New Roman"/>
        </w:rPr>
        <w:t>甘蓝机械化移栽适配穴盘主要技术参数推荐</w:t>
      </w:r>
      <w:bookmarkEnd w:id="59"/>
    </w:p>
    <w:p>
      <w:pPr>
        <w:pStyle w:val="56"/>
        <w:ind w:firstLine="420"/>
        <w:rPr>
          <w:rFonts w:ascii="Times New Roman"/>
        </w:rPr>
      </w:pPr>
    </w:p>
    <w:tbl>
      <w:tblPr>
        <w:tblStyle w:val="33"/>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3115"/>
        <w:gridCol w:w="3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56"/>
              <w:ind w:firstLine="0" w:firstLineChars="0"/>
              <w:jc w:val="center"/>
              <w:rPr>
                <w:rFonts w:ascii="Times New Roman"/>
              </w:rPr>
            </w:pPr>
            <w:r>
              <w:rPr>
                <w:rFonts w:ascii="Times New Roman"/>
              </w:rPr>
              <w:t>项目</w:t>
            </w:r>
          </w:p>
        </w:tc>
        <w:tc>
          <w:tcPr>
            <w:tcW w:w="3115" w:type="dxa"/>
          </w:tcPr>
          <w:p>
            <w:pPr>
              <w:pStyle w:val="56"/>
              <w:ind w:firstLine="0" w:firstLineChars="0"/>
              <w:jc w:val="center"/>
              <w:rPr>
                <w:rFonts w:ascii="Times New Roman"/>
              </w:rPr>
            </w:pPr>
            <w:r>
              <w:rPr>
                <w:rFonts w:ascii="Times New Roman"/>
              </w:rPr>
              <w:t>技术参数</w:t>
            </w:r>
          </w:p>
        </w:tc>
        <w:tc>
          <w:tcPr>
            <w:tcW w:w="3115" w:type="dxa"/>
          </w:tcPr>
          <w:p>
            <w:pPr>
              <w:pStyle w:val="56"/>
              <w:ind w:firstLine="0" w:firstLineChars="0"/>
              <w:jc w:val="center"/>
              <w:rPr>
                <w:rFonts w:ascii="Times New Roman"/>
              </w:rPr>
            </w:pPr>
            <w:r>
              <w:rPr>
                <w:rFonts w:asci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56"/>
              <w:ind w:firstLine="0" w:firstLineChars="0"/>
              <w:jc w:val="center"/>
              <w:rPr>
                <w:rFonts w:ascii="Times New Roman"/>
              </w:rPr>
            </w:pPr>
            <w:r>
              <w:rPr>
                <w:rFonts w:ascii="Times New Roman"/>
              </w:rPr>
              <w:t>材质</w:t>
            </w:r>
          </w:p>
        </w:tc>
        <w:tc>
          <w:tcPr>
            <w:tcW w:w="3115" w:type="dxa"/>
          </w:tcPr>
          <w:p>
            <w:pPr>
              <w:pStyle w:val="56"/>
              <w:ind w:firstLine="0" w:firstLineChars="0"/>
              <w:jc w:val="center"/>
              <w:rPr>
                <w:rFonts w:ascii="Times New Roman"/>
              </w:rPr>
            </w:pPr>
            <w:r>
              <w:rPr>
                <w:rFonts w:ascii="Times New Roman"/>
              </w:rPr>
              <w:t>聚丙烯(PP)或聚苯乙烯(PS)</w:t>
            </w:r>
          </w:p>
        </w:tc>
        <w:tc>
          <w:tcPr>
            <w:tcW w:w="3115" w:type="dxa"/>
          </w:tcPr>
          <w:p>
            <w:pPr>
              <w:pStyle w:val="56"/>
              <w:ind w:firstLine="0" w:firstLineChars="0"/>
              <w:jc w:val="left"/>
              <w:rPr>
                <w:rFonts w:ascii="Times New Roman"/>
              </w:rPr>
            </w:pPr>
            <w:r>
              <w:rPr>
                <w:rFonts w:ascii="Times New Roman"/>
              </w:rPr>
              <w:t>要求硬度高，耐老化，重复使用不易变形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56"/>
              <w:ind w:firstLine="0" w:firstLineChars="0"/>
              <w:jc w:val="center"/>
              <w:rPr>
                <w:rFonts w:ascii="Times New Roman"/>
              </w:rPr>
            </w:pPr>
            <w:r>
              <w:rPr>
                <w:rFonts w:ascii="Times New Roman"/>
              </w:rPr>
              <w:t>颜色</w:t>
            </w:r>
          </w:p>
        </w:tc>
        <w:tc>
          <w:tcPr>
            <w:tcW w:w="3115" w:type="dxa"/>
          </w:tcPr>
          <w:p>
            <w:pPr>
              <w:pStyle w:val="56"/>
              <w:ind w:firstLine="0" w:firstLineChars="0"/>
              <w:jc w:val="center"/>
              <w:rPr>
                <w:rFonts w:ascii="Times New Roman"/>
              </w:rPr>
            </w:pPr>
            <w:r>
              <w:rPr>
                <w:rFonts w:ascii="Times New Roman"/>
              </w:rPr>
              <w:t>黑色或白色</w:t>
            </w:r>
          </w:p>
        </w:tc>
        <w:tc>
          <w:tcPr>
            <w:tcW w:w="3115" w:type="dxa"/>
          </w:tcPr>
          <w:p>
            <w:pPr>
              <w:pStyle w:val="56"/>
              <w:ind w:firstLine="0" w:firstLineChars="0"/>
              <w:jc w:val="left"/>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56"/>
              <w:ind w:firstLine="0" w:firstLineChars="0"/>
              <w:jc w:val="center"/>
              <w:rPr>
                <w:rFonts w:ascii="Times New Roman"/>
              </w:rPr>
            </w:pPr>
            <w:r>
              <w:rPr>
                <w:rFonts w:ascii="Times New Roman"/>
              </w:rPr>
              <w:t>常见规格(孔数)</w:t>
            </w:r>
          </w:p>
        </w:tc>
        <w:tc>
          <w:tcPr>
            <w:tcW w:w="3115" w:type="dxa"/>
          </w:tcPr>
          <w:p>
            <w:pPr>
              <w:pStyle w:val="56"/>
              <w:ind w:firstLine="0" w:firstLineChars="0"/>
              <w:jc w:val="center"/>
              <w:rPr>
                <w:rFonts w:ascii="Times New Roman"/>
              </w:rPr>
            </w:pPr>
            <w:r>
              <w:rPr>
                <w:rFonts w:ascii="Times New Roman"/>
              </w:rPr>
              <w:t>72孔，128孔</w:t>
            </w:r>
          </w:p>
        </w:tc>
        <w:tc>
          <w:tcPr>
            <w:tcW w:w="3115" w:type="dxa"/>
          </w:tcPr>
          <w:p>
            <w:pPr>
              <w:pStyle w:val="56"/>
              <w:ind w:firstLine="0" w:firstLineChars="0"/>
              <w:jc w:val="left"/>
              <w:rPr>
                <w:rFonts w:ascii="Times New Roman"/>
              </w:rPr>
            </w:pPr>
            <w:r>
              <w:rPr>
                <w:rFonts w:ascii="Times New Roman"/>
              </w:rPr>
              <w:t>依据目标苗龄和季节选择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56"/>
              <w:ind w:firstLine="0" w:firstLineChars="0"/>
              <w:jc w:val="center"/>
              <w:rPr>
                <w:rFonts w:ascii="Times New Roman"/>
              </w:rPr>
            </w:pPr>
            <w:r>
              <w:rPr>
                <w:rFonts w:ascii="Times New Roman"/>
              </w:rPr>
              <w:t>单穴上口径(mm)</w:t>
            </w:r>
          </w:p>
        </w:tc>
        <w:tc>
          <w:tcPr>
            <w:tcW w:w="3115" w:type="dxa"/>
          </w:tcPr>
          <w:p>
            <w:pPr>
              <w:pStyle w:val="56"/>
              <w:ind w:firstLine="0" w:firstLineChars="0"/>
              <w:jc w:val="center"/>
              <w:rPr>
                <w:rFonts w:ascii="Times New Roman"/>
              </w:rPr>
            </w:pPr>
            <w:r>
              <w:rPr>
                <w:rFonts w:ascii="Times New Roman"/>
              </w:rPr>
              <w:t>38.0 ± 0.5 (72孔) / 30.0 ± 0.5</w:t>
            </w:r>
          </w:p>
        </w:tc>
        <w:tc>
          <w:tcPr>
            <w:tcW w:w="3115" w:type="dxa"/>
          </w:tcPr>
          <w:p>
            <w:pPr>
              <w:pStyle w:val="56"/>
              <w:ind w:firstLine="0" w:firstLineChars="0"/>
              <w:jc w:val="left"/>
              <w:rPr>
                <w:rFonts w:ascii="Times New Roman"/>
              </w:rPr>
            </w:pPr>
            <w:r>
              <w:rPr>
                <w:rFonts w:ascii="Times New Roman"/>
              </w:rPr>
              <w:t>影响基质填充与秧苗生长空间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56"/>
              <w:ind w:firstLine="0" w:firstLineChars="0"/>
              <w:jc w:val="center"/>
              <w:rPr>
                <w:rFonts w:ascii="Times New Roman"/>
              </w:rPr>
            </w:pPr>
            <w:r>
              <w:rPr>
                <w:rFonts w:ascii="Times New Roman"/>
              </w:rPr>
              <w:t>单穴深度(mm)</w:t>
            </w:r>
          </w:p>
        </w:tc>
        <w:tc>
          <w:tcPr>
            <w:tcW w:w="3115" w:type="dxa"/>
          </w:tcPr>
          <w:p>
            <w:pPr>
              <w:pStyle w:val="56"/>
              <w:ind w:firstLine="0" w:firstLineChars="0"/>
              <w:jc w:val="center"/>
              <w:rPr>
                <w:rFonts w:ascii="Times New Roman"/>
              </w:rPr>
            </w:pPr>
            <w:r>
              <w:rPr>
                <w:rFonts w:ascii="Times New Roman"/>
              </w:rPr>
              <w:t>45.0 ± 1.0</w:t>
            </w:r>
          </w:p>
        </w:tc>
        <w:tc>
          <w:tcPr>
            <w:tcW w:w="3115" w:type="dxa"/>
          </w:tcPr>
          <w:p>
            <w:pPr>
              <w:pStyle w:val="56"/>
              <w:ind w:firstLine="0" w:firstLineChars="0"/>
              <w:jc w:val="left"/>
              <w:rPr>
                <w:rFonts w:ascii="Times New Roman"/>
              </w:rPr>
            </w:pPr>
            <w:r>
              <w:rPr>
                <w:rFonts w:ascii="Times New Roman"/>
              </w:rPr>
              <w:t>决定根坨深度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56"/>
              <w:ind w:firstLine="0" w:firstLineChars="0"/>
              <w:jc w:val="center"/>
              <w:rPr>
                <w:rFonts w:ascii="Times New Roman"/>
              </w:rPr>
            </w:pPr>
            <w:r>
              <w:rPr>
                <w:rFonts w:ascii="Times New Roman"/>
              </w:rPr>
              <w:t>拔模角度(°)</w:t>
            </w:r>
          </w:p>
        </w:tc>
        <w:tc>
          <w:tcPr>
            <w:tcW w:w="3115" w:type="dxa"/>
          </w:tcPr>
          <w:p>
            <w:pPr>
              <w:pStyle w:val="56"/>
              <w:ind w:firstLine="0" w:firstLineChars="0"/>
              <w:jc w:val="center"/>
              <w:rPr>
                <w:rFonts w:ascii="Times New Roman"/>
              </w:rPr>
            </w:pPr>
            <w:r>
              <w:rPr>
                <w:rFonts w:ascii="Times New Roman"/>
              </w:rPr>
              <w:t>8 ~ 12</w:t>
            </w:r>
          </w:p>
        </w:tc>
        <w:tc>
          <w:tcPr>
            <w:tcW w:w="3115" w:type="dxa"/>
          </w:tcPr>
          <w:p>
            <w:pPr>
              <w:pStyle w:val="56"/>
              <w:ind w:firstLine="0" w:firstLineChars="0"/>
              <w:jc w:val="left"/>
              <w:rPr>
                <w:rFonts w:ascii="Times New Roman"/>
              </w:rPr>
            </w:pPr>
            <w:r>
              <w:rPr>
                <w:rFonts w:ascii="Times New Roman"/>
              </w:rPr>
              <w:t>关键参数，确保取苗时根坨顺利滑出，不卡滞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56"/>
              <w:ind w:firstLine="0" w:firstLineChars="0"/>
              <w:jc w:val="center"/>
              <w:rPr>
                <w:rFonts w:ascii="Times New Roman"/>
              </w:rPr>
            </w:pPr>
            <w:r>
              <w:rPr>
                <w:rFonts w:ascii="Times New Roman"/>
              </w:rPr>
              <w:t>底部排水孔</w:t>
            </w:r>
          </w:p>
        </w:tc>
        <w:tc>
          <w:tcPr>
            <w:tcW w:w="3115" w:type="dxa"/>
          </w:tcPr>
          <w:p>
            <w:pPr>
              <w:pStyle w:val="56"/>
              <w:ind w:firstLine="0" w:firstLineChars="0"/>
              <w:jc w:val="center"/>
              <w:rPr>
                <w:rFonts w:ascii="Times New Roman"/>
              </w:rPr>
            </w:pPr>
            <w:r>
              <w:rPr>
                <w:rFonts w:ascii="Times New Roman"/>
              </w:rPr>
              <w:t>单穴至少1个，孔径适中</w:t>
            </w:r>
          </w:p>
        </w:tc>
        <w:tc>
          <w:tcPr>
            <w:tcW w:w="3115" w:type="dxa"/>
          </w:tcPr>
          <w:p>
            <w:pPr>
              <w:pStyle w:val="56"/>
              <w:ind w:firstLine="0" w:firstLineChars="0"/>
              <w:jc w:val="left"/>
              <w:rPr>
                <w:rFonts w:ascii="Times New Roman"/>
              </w:rPr>
            </w:pPr>
            <w:r>
              <w:rPr>
                <w:rFonts w:ascii="Times New Roman"/>
              </w:rPr>
              <w:t>确保排水通畅，同时防止根系窜出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56"/>
              <w:ind w:firstLine="0" w:firstLineChars="0"/>
              <w:jc w:val="center"/>
              <w:rPr>
                <w:rFonts w:ascii="Times New Roman"/>
              </w:rPr>
            </w:pPr>
            <w:r>
              <w:rPr>
                <w:rFonts w:ascii="Times New Roman"/>
              </w:rPr>
              <w:t>整体尺寸(mm)</w:t>
            </w:r>
          </w:p>
        </w:tc>
        <w:tc>
          <w:tcPr>
            <w:tcW w:w="3115" w:type="dxa"/>
          </w:tcPr>
          <w:p>
            <w:pPr>
              <w:pStyle w:val="56"/>
              <w:ind w:firstLine="0" w:firstLineChars="0"/>
              <w:jc w:val="center"/>
              <w:rPr>
                <w:rFonts w:ascii="Times New Roman"/>
              </w:rPr>
            </w:pPr>
            <w:r>
              <w:rPr>
                <w:rFonts w:ascii="Times New Roman"/>
              </w:rPr>
              <w:t>长540±2，宽280±2</w:t>
            </w:r>
          </w:p>
        </w:tc>
        <w:tc>
          <w:tcPr>
            <w:tcW w:w="3115" w:type="dxa"/>
          </w:tcPr>
          <w:p>
            <w:pPr>
              <w:pStyle w:val="56"/>
              <w:ind w:firstLine="0" w:firstLineChars="0"/>
              <w:jc w:val="left"/>
              <w:rPr>
                <w:rFonts w:ascii="Times New Roman"/>
              </w:rPr>
            </w:pPr>
            <w:r>
              <w:rPr>
                <w:rFonts w:ascii="Times New Roman"/>
              </w:rPr>
              <w:t>需与移栽机苗盘输送机构完全匹配</w:t>
            </w:r>
          </w:p>
        </w:tc>
      </w:tr>
    </w:tbl>
    <w:p>
      <w:pPr>
        <w:pStyle w:val="56"/>
        <w:ind w:firstLine="420"/>
        <w:rPr>
          <w:rFonts w:ascii="Times New Roman"/>
        </w:rPr>
      </w:pPr>
    </w:p>
    <w:p>
      <w:pPr>
        <w:pStyle w:val="56"/>
        <w:ind w:firstLine="420"/>
        <w:rPr>
          <w:rFonts w:ascii="Times New Roman"/>
        </w:rPr>
      </w:pPr>
    </w:p>
    <w:p>
      <w:pPr>
        <w:pStyle w:val="56"/>
        <w:ind w:firstLine="420"/>
        <w:rPr>
          <w:rFonts w:ascii="Times New Roman"/>
          <w:vanish/>
        </w:rPr>
      </w:pPr>
      <w:r>
        <w:rPr>
          <w:rFonts w:ascii="Times New Roman"/>
        </w:rPr>
        <w:tab/>
      </w:r>
      <w:r>
        <w:rPr>
          <w:rFonts w:ascii="Times New Roman"/>
        </w:rPr>
        <w:tab/>
      </w:r>
    </w:p>
    <w:p>
      <w:pPr>
        <w:pStyle w:val="199"/>
        <w:rPr>
          <w:rFonts w:ascii="Times New Roman"/>
          <w:vanish w:val="0"/>
        </w:rPr>
      </w:pPr>
    </w:p>
    <w:p>
      <w:pPr>
        <w:pStyle w:val="76"/>
        <w:spacing w:after="156"/>
        <w:rPr>
          <w:rFonts w:ascii="Times New Roman"/>
        </w:rPr>
      </w:pPr>
      <w:bookmarkStart w:id="60" w:name="_Toc779"/>
      <w:r>
        <w:rPr>
          <w:rFonts w:ascii="Times New Roman"/>
        </w:rPr>
        <w:br w:type="textWrapping"/>
      </w:r>
      <w:r>
        <w:rPr>
          <w:rFonts w:ascii="Times New Roman"/>
        </w:rPr>
        <w:t>（资料性）</w:t>
      </w:r>
      <w:r>
        <w:rPr>
          <w:rFonts w:ascii="Times New Roman"/>
        </w:rPr>
        <w:br w:type="textWrapping"/>
      </w:r>
      <w:r>
        <w:rPr>
          <w:rFonts w:ascii="Times New Roman"/>
        </w:rPr>
        <w:t>甘蓝机械化移栽育苗作业</w:t>
      </w:r>
      <w:r>
        <w:rPr>
          <w:rFonts w:hint="eastAsia" w:ascii="Times New Roman"/>
        </w:rPr>
        <w:t>日</w:t>
      </w:r>
      <w:r>
        <w:rPr>
          <w:rFonts w:ascii="Times New Roman"/>
        </w:rPr>
        <w:t>历参考</w:t>
      </w:r>
      <w:bookmarkEnd w:id="60"/>
    </w:p>
    <w:p>
      <w:pPr>
        <w:pStyle w:val="56"/>
        <w:ind w:firstLine="420"/>
        <w:jc w:val="center"/>
        <w:rPr>
          <w:rFonts w:ascii="Times New Roman"/>
        </w:rPr>
      </w:pPr>
      <w:r>
        <w:rPr>
          <w:rFonts w:ascii="Times New Roman"/>
        </w:rPr>
        <w:t>（以长江中下游地区春季移栽为例）</w:t>
      </w:r>
    </w:p>
    <w:tbl>
      <w:tblPr>
        <w:tblStyle w:val="33"/>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56"/>
        <w:gridCol w:w="1555"/>
        <w:gridCol w:w="1556"/>
        <w:gridCol w:w="1555"/>
        <w:gridCol w:w="1556"/>
        <w:gridCol w:w="15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556" w:type="dxa"/>
            <w:tcBorders>
              <w:top w:val="single" w:color="auto" w:sz="8" w:space="0"/>
              <w:bottom w:val="single" w:color="auto" w:sz="8" w:space="0"/>
            </w:tcBorders>
            <w:vAlign w:val="center"/>
          </w:tcPr>
          <w:p>
            <w:pPr>
              <w:pStyle w:val="178"/>
              <w:rPr>
                <w:rFonts w:ascii="Times New Roman"/>
              </w:rPr>
            </w:pPr>
            <w:r>
              <w:rPr>
                <w:rFonts w:ascii="Times New Roman"/>
              </w:rPr>
              <w:t>作业环节</w:t>
            </w:r>
          </w:p>
        </w:tc>
        <w:tc>
          <w:tcPr>
            <w:tcW w:w="1555" w:type="dxa"/>
            <w:tcBorders>
              <w:top w:val="single" w:color="auto" w:sz="8" w:space="0"/>
              <w:bottom w:val="single" w:color="auto" w:sz="8" w:space="0"/>
            </w:tcBorders>
            <w:vAlign w:val="center"/>
          </w:tcPr>
          <w:p>
            <w:pPr>
              <w:pStyle w:val="178"/>
              <w:rPr>
                <w:rFonts w:ascii="Times New Roman"/>
              </w:rPr>
            </w:pPr>
            <w:r>
              <w:rPr>
                <w:rFonts w:ascii="Times New Roman"/>
              </w:rPr>
              <w:t>移栽前45-50天</w:t>
            </w:r>
          </w:p>
        </w:tc>
        <w:tc>
          <w:tcPr>
            <w:tcW w:w="1556" w:type="dxa"/>
            <w:tcBorders>
              <w:top w:val="single" w:color="auto" w:sz="8" w:space="0"/>
              <w:bottom w:val="single" w:color="auto" w:sz="8" w:space="0"/>
            </w:tcBorders>
            <w:vAlign w:val="center"/>
          </w:tcPr>
          <w:p>
            <w:pPr>
              <w:pStyle w:val="178"/>
              <w:rPr>
                <w:rFonts w:ascii="Times New Roman"/>
              </w:rPr>
            </w:pPr>
            <w:r>
              <w:rPr>
                <w:rFonts w:ascii="Times New Roman"/>
              </w:rPr>
              <w:t>移栽前35-40天</w:t>
            </w:r>
          </w:p>
        </w:tc>
        <w:tc>
          <w:tcPr>
            <w:tcW w:w="1555" w:type="dxa"/>
            <w:tcBorders>
              <w:top w:val="single" w:color="auto" w:sz="8" w:space="0"/>
              <w:bottom w:val="single" w:color="auto" w:sz="8" w:space="0"/>
            </w:tcBorders>
            <w:vAlign w:val="center"/>
          </w:tcPr>
          <w:p>
            <w:pPr>
              <w:pStyle w:val="178"/>
              <w:rPr>
                <w:rFonts w:ascii="Times New Roman"/>
              </w:rPr>
            </w:pPr>
            <w:r>
              <w:rPr>
                <w:rFonts w:ascii="Times New Roman"/>
              </w:rPr>
              <w:t>移栽前25-30天</w:t>
            </w:r>
          </w:p>
        </w:tc>
        <w:tc>
          <w:tcPr>
            <w:tcW w:w="1556" w:type="dxa"/>
            <w:tcBorders>
              <w:top w:val="single" w:color="auto" w:sz="8" w:space="0"/>
              <w:bottom w:val="single" w:color="auto" w:sz="8" w:space="0"/>
            </w:tcBorders>
            <w:vAlign w:val="center"/>
          </w:tcPr>
          <w:p>
            <w:pPr>
              <w:pStyle w:val="178"/>
              <w:rPr>
                <w:rFonts w:ascii="Times New Roman"/>
              </w:rPr>
            </w:pPr>
            <w:r>
              <w:rPr>
                <w:rFonts w:ascii="Times New Roman"/>
              </w:rPr>
              <w:t>移栽前5-7天</w:t>
            </w:r>
          </w:p>
        </w:tc>
        <w:tc>
          <w:tcPr>
            <w:tcW w:w="1556" w:type="dxa"/>
            <w:tcBorders>
              <w:top w:val="single" w:color="auto" w:sz="8" w:space="0"/>
              <w:bottom w:val="single" w:color="auto" w:sz="8" w:space="0"/>
            </w:tcBorders>
            <w:vAlign w:val="center"/>
          </w:tcPr>
          <w:p>
            <w:pPr>
              <w:pStyle w:val="178"/>
              <w:rPr>
                <w:rFonts w:ascii="Times New Roman"/>
              </w:rPr>
            </w:pPr>
            <w:r>
              <w:rPr>
                <w:rFonts w:ascii="Times New Roman"/>
              </w:rPr>
              <w:t>移栽当日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6" w:type="dxa"/>
            <w:tcBorders>
              <w:top w:val="single" w:color="auto" w:sz="8" w:space="0"/>
            </w:tcBorders>
            <w:vAlign w:val="center"/>
          </w:tcPr>
          <w:p>
            <w:pPr>
              <w:pStyle w:val="178"/>
              <w:rPr>
                <w:rFonts w:ascii="Times New Roman"/>
              </w:rPr>
            </w:pPr>
            <w:r>
              <w:rPr>
                <w:rFonts w:ascii="Times New Roman"/>
              </w:rPr>
              <w:t>主要工作</w:t>
            </w:r>
          </w:p>
        </w:tc>
        <w:tc>
          <w:tcPr>
            <w:tcW w:w="1555" w:type="dxa"/>
            <w:tcBorders>
              <w:top w:val="single" w:color="auto" w:sz="8" w:space="0"/>
            </w:tcBorders>
            <w:vAlign w:val="center"/>
          </w:tcPr>
          <w:p>
            <w:pPr>
              <w:pStyle w:val="178"/>
              <w:rPr>
                <w:rFonts w:ascii="Times New Roman"/>
              </w:rPr>
            </w:pPr>
            <w:r>
              <w:rPr>
                <w:rFonts w:ascii="Times New Roman"/>
              </w:rPr>
              <w:t>设施消毒、资材准备、确定播期</w:t>
            </w:r>
          </w:p>
        </w:tc>
        <w:tc>
          <w:tcPr>
            <w:tcW w:w="1556" w:type="dxa"/>
            <w:tcBorders>
              <w:top w:val="single" w:color="auto" w:sz="8" w:space="0"/>
            </w:tcBorders>
            <w:vAlign w:val="center"/>
          </w:tcPr>
          <w:p>
            <w:pPr>
              <w:pStyle w:val="178"/>
              <w:rPr>
                <w:rFonts w:ascii="Times New Roman"/>
              </w:rPr>
            </w:pPr>
            <w:r>
              <w:rPr>
                <w:rFonts w:ascii="Times New Roman"/>
              </w:rPr>
              <w:t>播种、促齐苗</w:t>
            </w:r>
          </w:p>
        </w:tc>
        <w:tc>
          <w:tcPr>
            <w:tcW w:w="1555" w:type="dxa"/>
            <w:tcBorders>
              <w:top w:val="single" w:color="auto" w:sz="8" w:space="0"/>
            </w:tcBorders>
            <w:vAlign w:val="center"/>
          </w:tcPr>
          <w:p>
            <w:pPr>
              <w:pStyle w:val="178"/>
              <w:rPr>
                <w:rFonts w:ascii="Times New Roman"/>
              </w:rPr>
            </w:pPr>
            <w:r>
              <w:rPr>
                <w:rFonts w:ascii="Times New Roman"/>
              </w:rPr>
              <w:t>苗期管理（温光水肥调控）</w:t>
            </w:r>
          </w:p>
        </w:tc>
        <w:tc>
          <w:tcPr>
            <w:tcW w:w="1556" w:type="dxa"/>
            <w:tcBorders>
              <w:top w:val="single" w:color="auto" w:sz="8" w:space="0"/>
            </w:tcBorders>
            <w:vAlign w:val="center"/>
          </w:tcPr>
          <w:p>
            <w:pPr>
              <w:pStyle w:val="178"/>
              <w:rPr>
                <w:rFonts w:ascii="Times New Roman"/>
              </w:rPr>
            </w:pPr>
            <w:r>
              <w:rPr>
                <w:rFonts w:ascii="Times New Roman"/>
              </w:rPr>
              <w:t>炼苗</w:t>
            </w:r>
          </w:p>
        </w:tc>
        <w:tc>
          <w:tcPr>
            <w:tcW w:w="1556" w:type="dxa"/>
            <w:tcBorders>
              <w:top w:val="single" w:color="auto" w:sz="8" w:space="0"/>
            </w:tcBorders>
            <w:vAlign w:val="center"/>
          </w:tcPr>
          <w:p>
            <w:pPr>
              <w:pStyle w:val="178"/>
              <w:rPr>
                <w:rFonts w:ascii="Times New Roman"/>
              </w:rPr>
            </w:pPr>
            <w:r>
              <w:rPr>
                <w:rFonts w:ascii="Times New Roman"/>
              </w:rPr>
              <w:t>秧苗质量检查、出圃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6" w:type="dxa"/>
            <w:vAlign w:val="center"/>
          </w:tcPr>
          <w:p>
            <w:pPr>
              <w:pStyle w:val="178"/>
              <w:rPr>
                <w:rFonts w:ascii="Times New Roman"/>
              </w:rPr>
            </w:pPr>
            <w:r>
              <w:rPr>
                <w:rFonts w:ascii="Times New Roman"/>
              </w:rPr>
              <w:t>技术要点</w:t>
            </w:r>
          </w:p>
        </w:tc>
        <w:tc>
          <w:tcPr>
            <w:tcW w:w="1555" w:type="dxa"/>
            <w:vAlign w:val="center"/>
          </w:tcPr>
          <w:p>
            <w:pPr>
              <w:pStyle w:val="178"/>
              <w:rPr>
                <w:rFonts w:ascii="Times New Roman"/>
              </w:rPr>
            </w:pPr>
            <w:r>
              <w:rPr>
                <w:rFonts w:ascii="Times New Roman"/>
              </w:rPr>
              <w:t>检查穴盘与移栽机适配性，基质调湿</w:t>
            </w:r>
          </w:p>
        </w:tc>
        <w:tc>
          <w:tcPr>
            <w:tcW w:w="1556" w:type="dxa"/>
            <w:vAlign w:val="center"/>
          </w:tcPr>
          <w:p>
            <w:pPr>
              <w:pStyle w:val="178"/>
              <w:rPr>
                <w:rFonts w:ascii="Times New Roman"/>
              </w:rPr>
            </w:pPr>
            <w:r>
              <w:rPr>
                <w:rFonts w:ascii="Times New Roman"/>
              </w:rPr>
              <w:t>控制日温22-25℃，夜温18-20℃</w:t>
            </w:r>
          </w:p>
        </w:tc>
        <w:tc>
          <w:tcPr>
            <w:tcW w:w="1555" w:type="dxa"/>
            <w:vAlign w:val="center"/>
          </w:tcPr>
          <w:p>
            <w:pPr>
              <w:pStyle w:val="178"/>
              <w:rPr>
                <w:rFonts w:ascii="Times New Roman"/>
              </w:rPr>
            </w:pPr>
            <w:r>
              <w:rPr>
                <w:rFonts w:ascii="Times New Roman"/>
              </w:rPr>
              <w:t>防止徒长；适时补肥；防治病虫害</w:t>
            </w:r>
          </w:p>
        </w:tc>
        <w:tc>
          <w:tcPr>
            <w:tcW w:w="1556" w:type="dxa"/>
            <w:vAlign w:val="center"/>
          </w:tcPr>
          <w:p>
            <w:pPr>
              <w:pStyle w:val="178"/>
              <w:rPr>
                <w:rFonts w:ascii="Times New Roman"/>
              </w:rPr>
            </w:pPr>
            <w:r>
              <w:rPr>
                <w:rFonts w:ascii="Times New Roman"/>
              </w:rPr>
              <w:t>控水、降温、增光</w:t>
            </w:r>
          </w:p>
        </w:tc>
        <w:tc>
          <w:tcPr>
            <w:tcW w:w="1556" w:type="dxa"/>
            <w:vAlign w:val="center"/>
          </w:tcPr>
          <w:p>
            <w:pPr>
              <w:pStyle w:val="178"/>
              <w:rPr>
                <w:rFonts w:ascii="Times New Roman"/>
              </w:rPr>
            </w:pPr>
            <w:r>
              <w:rPr>
                <w:rFonts w:ascii="Times New Roman"/>
              </w:rPr>
              <w:t>确保根坨不散；运输途中防失水</w:t>
            </w:r>
          </w:p>
        </w:tc>
      </w:tr>
      <w:bookmarkEnd w:id="58"/>
    </w:tbl>
    <w:p>
      <w:pPr>
        <w:pStyle w:val="56"/>
        <w:ind w:firstLine="0" w:firstLineChars="0"/>
        <w:jc w:val="center"/>
        <w:rPr>
          <w:rFonts w:ascii="Times New Roman"/>
        </w:rPr>
      </w:pPr>
      <w:bookmarkStart w:id="61" w:name="BookMark8"/>
      <w:r>
        <w:rPr>
          <w:rFonts w:ascii="Times New Roman"/>
        </w:rPr>
        <w:drawing>
          <wp:inline distT="0" distB="0" distL="0" distR="0">
            <wp:extent cx="1485900" cy="317500"/>
            <wp:effectExtent l="0" t="0" r="0" b="6350"/>
            <wp:docPr id="746687502" name="图片 1"/>
            <wp:cNvGraphicFramePr/>
            <a:graphic xmlns:a="http://schemas.openxmlformats.org/drawingml/2006/main">
              <a:graphicData uri="http://schemas.openxmlformats.org/drawingml/2006/picture">
                <pic:pic xmlns:pic="http://schemas.openxmlformats.org/drawingml/2006/picture">
                  <pic:nvPicPr>
                    <pic:cNvPr id="746687502" name="图片 1"/>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1"/>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43/T 2026—XXXX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2026—XXXX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dit="forms" w:enforcement="1" w:cryptProviderType="rsaAES" w:cryptAlgorithmClass="hash" w:cryptAlgorithmType="typeAny" w:cryptAlgorithmSid="14" w:cryptSpinCount="100000" w:hash="habBIXr41kWcbIafgg0yboAbHOk1f+4ooJ3Ck0+FUBr3UzR/aEDfINscLw26hhoB4At71nC0CZZkhbeIyV+xSw==" w:salt="gc1FZY2dpBvdHIVcI9GbeA=="/>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D7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0D79"/>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6E0E"/>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21E2"/>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36AB"/>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52A4"/>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3923"/>
    <w:rsid w:val="00B440F4"/>
    <w:rsid w:val="00B447A5"/>
    <w:rsid w:val="00B4654C"/>
    <w:rsid w:val="00B46AF0"/>
    <w:rsid w:val="00B47293"/>
    <w:rsid w:val="00B50E50"/>
    <w:rsid w:val="00B51C19"/>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DF9"/>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C6652"/>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3283"/>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E09"/>
    <w:rsid w:val="00FF5B99"/>
    <w:rsid w:val="00FF730C"/>
    <w:rsid w:val="00FF73F4"/>
    <w:rsid w:val="00FF7CE4"/>
    <w:rsid w:val="00FF7E39"/>
    <w:rsid w:val="066A3372"/>
    <w:rsid w:val="0BBF6A79"/>
    <w:rsid w:val="0F490B74"/>
    <w:rsid w:val="18393EE4"/>
    <w:rsid w:val="1A880997"/>
    <w:rsid w:val="22E17C7A"/>
    <w:rsid w:val="33095DA0"/>
    <w:rsid w:val="33CF2B46"/>
    <w:rsid w:val="393A2B87"/>
    <w:rsid w:val="3CE753A4"/>
    <w:rsid w:val="3D1912D6"/>
    <w:rsid w:val="3D202664"/>
    <w:rsid w:val="476A7EB4"/>
    <w:rsid w:val="57811AFA"/>
    <w:rsid w:val="5A44753A"/>
    <w:rsid w:val="65921AA2"/>
    <w:rsid w:val="6C983716"/>
    <w:rsid w:val="6E445339"/>
    <w:rsid w:val="713A123F"/>
    <w:rsid w:val="75610B49"/>
    <w:rsid w:val="78917DA5"/>
    <w:rsid w:val="7F572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6">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qFormat/>
    <w:uiPriority w:val="0"/>
    <w:rPr>
      <w:rFonts w:ascii="宋体" w:hAnsi="Times New Roman" w:eastAsia="宋体"/>
      <w:sz w:val="18"/>
    </w:rPr>
  </w:style>
  <w:style w:type="character" w:styleId="29">
    <w:name w:val="Emphasis"/>
    <w:qFormat/>
    <w:uiPriority w:val="20"/>
    <w:rPr>
      <w:i/>
      <w:iCs/>
    </w:rPr>
  </w:style>
  <w:style w:type="character" w:styleId="30">
    <w:name w:val="Hyperlink"/>
    <w:qFormat/>
    <w:uiPriority w:val="99"/>
    <w:rPr>
      <w:rFonts w:ascii="宋体" w:hAnsi="Times New Roman" w:eastAsia="宋体"/>
      <w:color w:val="auto"/>
      <w:spacing w:val="0"/>
      <w:w w:val="100"/>
      <w:position w:val="0"/>
      <w:sz w:val="21"/>
      <w:u w:val="none"/>
      <w:vertAlign w:val="baseline"/>
    </w:rPr>
  </w:style>
  <w:style w:type="character" w:styleId="31">
    <w:name w:val="footnote reference"/>
    <w:semiHidden/>
    <w:qFormat/>
    <w:uiPriority w:val="0"/>
    <w:rPr>
      <w:rFonts w:ascii="宋体" w:hAnsi="宋体" w:eastAsia="宋体" w:cs="Times New Roman"/>
      <w:spacing w:val="0"/>
      <w:sz w:val="18"/>
      <w:vertAlign w:val="superscript"/>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customStyle="1"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customStyle="1" w:styleId="186">
    <w:name w:val="Placeholder Text"/>
    <w:basedOn w:val="26"/>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6"/>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FE226CFEB62488FA68F54A06813206A"/>
        <w:style w:val=""/>
        <w:category>
          <w:name w:val="常规"/>
          <w:gallery w:val="placeholder"/>
        </w:category>
        <w:types>
          <w:type w:val="bbPlcHdr"/>
        </w:types>
        <w:behaviors>
          <w:behavior w:val="content"/>
        </w:behaviors>
        <w:description w:val=""/>
        <w:guid w:val="{2614A8C5-D0DE-4B35-98E5-6C602C724698}"/>
      </w:docPartPr>
      <w:docPartBody>
        <w:p>
          <w:pPr>
            <w:pStyle w:val="5"/>
            <w:rPr>
              <w:rFonts w:hint="eastAsia"/>
            </w:rPr>
          </w:pPr>
          <w:r>
            <w:rPr>
              <w:rStyle w:val="4"/>
              <w:rFonts w:hint="eastAsia"/>
            </w:rPr>
            <w:t>单击或点击此处输入文字。</w:t>
          </w:r>
        </w:p>
      </w:docPartBody>
    </w:docPart>
    <w:docPart>
      <w:docPartPr>
        <w:name w:val="2BC7DCEF561849029674D77AC610E687"/>
        <w:style w:val=""/>
        <w:category>
          <w:name w:val="常规"/>
          <w:gallery w:val="placeholder"/>
        </w:category>
        <w:types>
          <w:type w:val="bbPlcHdr"/>
        </w:types>
        <w:behaviors>
          <w:behavior w:val="content"/>
        </w:behaviors>
        <w:description w:val=""/>
        <w:guid w:val="{5339AA59-E248-44CC-9C26-50C44F198EFB}"/>
      </w:docPartPr>
      <w:docPartBody>
        <w:p>
          <w:pPr>
            <w:pStyle w:val="6"/>
            <w:rPr>
              <w:rFonts w:hint="eastAsia"/>
            </w:rPr>
          </w:pPr>
          <w:r>
            <w:rPr>
              <w:rStyle w:val="4"/>
              <w:rFonts w:hint="eastAsia"/>
            </w:rPr>
            <w:t>选择一项。</w:t>
          </w:r>
        </w:p>
      </w:docPartBody>
    </w:docPart>
    <w:docPart>
      <w:docPartPr>
        <w:name w:val="DD73305E6FE844FDBA9E963B74F646FF"/>
        <w:style w:val=""/>
        <w:category>
          <w:name w:val="常规"/>
          <w:gallery w:val="placeholder"/>
        </w:category>
        <w:types>
          <w:type w:val="bbPlcHdr"/>
        </w:types>
        <w:behaviors>
          <w:behavior w:val="content"/>
        </w:behaviors>
        <w:description w:val=""/>
        <w:guid w:val="{88356F0E-A172-4BE4-A36B-7541DB523100}"/>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253"/>
    <w:rsid w:val="0008150E"/>
    <w:rsid w:val="005A26B7"/>
    <w:rsid w:val="0065715A"/>
    <w:rsid w:val="009B52A4"/>
    <w:rsid w:val="00F05253"/>
    <w:rsid w:val="00F43283"/>
    <w:rsid w:val="00FF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unhideWhenUsed/>
    <w:qFormat/>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0FE226CFEB62488FA68F54A06813206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2BC7DCEF561849029674D77AC610E68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D73305E6FE844FDBA9E963B74F646F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2909</Words>
  <Characters>3345</Characters>
  <Lines>34</Lines>
  <Paragraphs>9</Paragraphs>
  <TotalTime>80</TotalTime>
  <ScaleCrop>false</ScaleCrop>
  <LinksUpToDate>false</LinksUpToDate>
  <CharactersWithSpaces>3512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2025-12-13T08:53:00Z</dcterms:created>
  <dc:creator>王志伟</dc:creator>
  <dc:description>&lt;config cover="true" show_menu="true" version="1.0.0" doctype="SDKXY"&gt;_x000d_
&lt;/config&gt;</dc:description>
  <cp:lastModifiedBy>admin</cp:lastModifiedBy>
  <cp:lastPrinted>2020-08-30T10:00:00Z</cp:lastPrinted>
  <dcterms:modified xsi:type="dcterms:W3CDTF">2026-05-29T08:23:48Z</dcterms:modified>
  <dc:title>地方标准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eyJoZGlkIjoiYjU4MmI0MTgwZDkzNjZlZmI0M2ZiMjFjOWRkMjA5OTQiLCJ1c2VySWQiOiIzMzY2NDkwNjAifQ==</vt:lpwstr>
  </property>
  <property fmtid="{D5CDD505-2E9C-101B-9397-08002B2CF9AE}" pid="15" name="KSOProductBuildVer">
    <vt:lpwstr>2052-10.8.0.6423</vt:lpwstr>
  </property>
  <property fmtid="{D5CDD505-2E9C-101B-9397-08002B2CF9AE}" pid="16" name="ICV">
    <vt:lpwstr>13B18CDA8190407FA7EE0DF26D1D3359_12</vt:lpwstr>
  </property>
</Properties>
</file>