
<file path=[Content_Types].xml><?xml version="1.0" encoding="utf-8"?>
<Types xmlns="http://schemas.openxmlformats.org/package/2006/content-types">
  <Default Extension="xml" ContentType="application/xml"/>
  <Default Extension="tiff" ContentType="image/tif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hint="eastAsia" w:ascii="黑体" w:hAnsi="黑体" w:eastAsia="黑体"/>
          <w:b w:val="0"/>
          <w:bCs w:val="0"/>
          <w:w w:val="100"/>
        </w:rPr>
      </w:pPr>
    </w:p>
    <w:p>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工业碳服务指南</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Guidelines for industrial carbon services</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rPr>
          <w:rFonts w:hint="eastAsia"/>
        </w:rPr>
      </w:pPr>
      <w:bookmarkStart w:id="21" w:name="BookMark1"/>
      <w:r>
        <w:rPr>
          <w:rFonts w:hint="eastAsia"/>
          <w:spacing w:val="320"/>
        </w:rPr>
        <w:t>目</w:t>
      </w:r>
      <w:r>
        <w:rPr>
          <w:rFonts w:hint="eastAsia"/>
        </w:rPr>
        <w:t>次</w:t>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"_Toc228192256" </w:instrText>
      </w:r>
      <w:r>
        <w:fldChar w:fldCharType="separate"/>
      </w:r>
      <w:r>
        <w:rPr>
          <w:rStyle w:val="32"/>
        </w:rPr>
        <w:t>前言</w:t>
      </w:r>
      <w:r>
        <w:rPr>
          <w:rFonts w:hint="eastAsia"/>
        </w:rPr>
        <w:tab/>
      </w:r>
      <w:r>
        <w:rPr>
          <w:rFonts w:hint="eastAsia"/>
        </w:rPr>
        <w:fldChar w:fldCharType="begin"/>
      </w:r>
      <w:r>
        <w:rPr>
          <w:rFonts w:hint="eastAsia"/>
        </w:rPr>
        <w:instrText xml:space="preserve"> </w:instrText>
      </w:r>
      <w:r>
        <w:instrText xml:space="preserve">PAGEREF _Toc228192256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"_Toc228192257" </w:instrText>
      </w:r>
      <w:r>
        <w:fldChar w:fldCharType="separate"/>
      </w:r>
      <w:r>
        <w:rPr>
          <w:rStyle w:val="32"/>
        </w:rPr>
        <w:t>1  范围</w:t>
      </w:r>
      <w:r>
        <w:rPr>
          <w:rFonts w:hint="eastAsia"/>
        </w:rPr>
        <w:tab/>
      </w:r>
      <w:r>
        <w:rPr>
          <w:rFonts w:hint="eastAsia"/>
        </w:rPr>
        <w:fldChar w:fldCharType="begin"/>
      </w:r>
      <w:r>
        <w:rPr>
          <w:rFonts w:hint="eastAsia"/>
        </w:rPr>
        <w:instrText xml:space="preserve"> </w:instrText>
      </w:r>
      <w:r>
        <w:instrText xml:space="preserve">PAGEREF _Toc228192257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"_Toc228192258" </w:instrText>
      </w:r>
      <w:r>
        <w:fldChar w:fldCharType="separate"/>
      </w:r>
      <w:r>
        <w:rPr>
          <w:rStyle w:val="32"/>
        </w:rPr>
        <w:t>2  规范性引用文件</w:t>
      </w:r>
      <w:r>
        <w:rPr>
          <w:rFonts w:hint="eastAsia"/>
        </w:rPr>
        <w:tab/>
      </w:r>
      <w:r>
        <w:rPr>
          <w:rFonts w:hint="eastAsia"/>
        </w:rPr>
        <w:fldChar w:fldCharType="begin"/>
      </w:r>
      <w:r>
        <w:rPr>
          <w:rFonts w:hint="eastAsia"/>
        </w:rPr>
        <w:instrText xml:space="preserve"> </w:instrText>
      </w:r>
      <w:r>
        <w:instrText xml:space="preserve">PAGEREF _Toc228192258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"_Toc228192259" </w:instrText>
      </w:r>
      <w:r>
        <w:fldChar w:fldCharType="separate"/>
      </w:r>
      <w:r>
        <w:rPr>
          <w:rStyle w:val="32"/>
        </w:rPr>
        <w:t>3  术语和定义</w:t>
      </w:r>
      <w:r>
        <w:rPr>
          <w:rFonts w:hint="eastAsia"/>
        </w:rPr>
        <w:tab/>
      </w:r>
      <w:r>
        <w:rPr>
          <w:rFonts w:hint="eastAsia"/>
        </w:rPr>
        <w:fldChar w:fldCharType="begin"/>
      </w:r>
      <w:r>
        <w:rPr>
          <w:rFonts w:hint="eastAsia"/>
        </w:rPr>
        <w:instrText xml:space="preserve"> </w:instrText>
      </w:r>
      <w:r>
        <w:instrText xml:space="preserve">PAGEREF _Toc228192259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"_Toc228192260" </w:instrText>
      </w:r>
      <w:r>
        <w:fldChar w:fldCharType="separate"/>
      </w:r>
      <w:r>
        <w:rPr>
          <w:rStyle w:val="32"/>
        </w:rPr>
        <w:t>4  基本原则</w:t>
      </w:r>
      <w:r>
        <w:rPr>
          <w:rFonts w:hint="eastAsia"/>
        </w:rPr>
        <w:tab/>
      </w:r>
      <w:r>
        <w:rPr>
          <w:rFonts w:hint="eastAsia"/>
        </w:rPr>
        <w:fldChar w:fldCharType="begin"/>
      </w:r>
      <w:r>
        <w:rPr>
          <w:rFonts w:hint="eastAsia"/>
        </w:rPr>
        <w:instrText xml:space="preserve"> </w:instrText>
      </w:r>
      <w:r>
        <w:instrText xml:space="preserve">PAGEREF _Toc228192260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"_Toc228192261" </w:instrText>
      </w:r>
      <w:r>
        <w:fldChar w:fldCharType="separate"/>
      </w:r>
      <w:r>
        <w:rPr>
          <w:rStyle w:val="32"/>
        </w:rPr>
        <w:t>5  服务主体与总体要求</w:t>
      </w:r>
      <w:r>
        <w:rPr>
          <w:rFonts w:hint="eastAsia"/>
        </w:rPr>
        <w:tab/>
      </w:r>
      <w:r>
        <w:rPr>
          <w:rFonts w:hint="eastAsia"/>
        </w:rPr>
        <w:fldChar w:fldCharType="begin"/>
      </w:r>
      <w:r>
        <w:rPr>
          <w:rFonts w:hint="eastAsia"/>
        </w:rPr>
        <w:instrText xml:space="preserve"> </w:instrText>
      </w:r>
      <w:r>
        <w:instrText xml:space="preserve">PAGEREF _Toc228192261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"_Toc228192262" </w:instrText>
      </w:r>
      <w:r>
        <w:fldChar w:fldCharType="separate"/>
      </w:r>
      <w:r>
        <w:rPr>
          <w:rStyle w:val="32"/>
        </w:rPr>
        <w:t>6  服务内容</w:t>
      </w:r>
      <w:r>
        <w:rPr>
          <w:rFonts w:hint="eastAsia"/>
        </w:rPr>
        <w:tab/>
      </w:r>
      <w:r>
        <w:rPr>
          <w:rFonts w:hint="eastAsia"/>
        </w:rPr>
        <w:fldChar w:fldCharType="begin"/>
      </w:r>
      <w:r>
        <w:rPr>
          <w:rFonts w:hint="eastAsia"/>
        </w:rPr>
        <w:instrText xml:space="preserve"> </w:instrText>
      </w:r>
      <w:r>
        <w:instrText xml:space="preserve">PAGEREF _Toc228192262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"_Toc228192263" </w:instrText>
      </w:r>
      <w:r>
        <w:fldChar w:fldCharType="separate"/>
      </w:r>
      <w:r>
        <w:rPr>
          <w:rStyle w:val="32"/>
        </w:rPr>
        <w:t>7  服务实施流程</w:t>
      </w:r>
      <w:r>
        <w:rPr>
          <w:rFonts w:hint="eastAsia"/>
        </w:rPr>
        <w:tab/>
      </w:r>
      <w:r>
        <w:rPr>
          <w:rFonts w:hint="eastAsia"/>
        </w:rPr>
        <w:fldChar w:fldCharType="begin"/>
      </w:r>
      <w:r>
        <w:rPr>
          <w:rFonts w:hint="eastAsia"/>
        </w:rPr>
        <w:instrText xml:space="preserve"> </w:instrText>
      </w:r>
      <w:r>
        <w:instrText xml:space="preserve">PAGEREF _Toc228192263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"_Toc228192264" </w:instrText>
      </w:r>
      <w:r>
        <w:fldChar w:fldCharType="separate"/>
      </w:r>
      <w:r>
        <w:rPr>
          <w:rStyle w:val="32"/>
        </w:rPr>
        <w:t>附录A（资料性）  工业碳服务业务内容结构框图</w:t>
      </w:r>
      <w:r>
        <w:rPr>
          <w:rFonts w:hint="eastAsia"/>
        </w:rPr>
        <w:tab/>
      </w:r>
      <w:r>
        <w:rPr>
          <w:rFonts w:hint="eastAsia"/>
        </w:rPr>
        <w:fldChar w:fldCharType="begin"/>
      </w:r>
      <w:r>
        <w:rPr>
          <w:rFonts w:hint="eastAsia"/>
        </w:rPr>
        <w:instrText xml:space="preserve"> </w:instrText>
      </w:r>
      <w:r>
        <w:instrText xml:space="preserve">PAGEREF _Toc228192264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"_Toc228192265" </w:instrText>
      </w:r>
      <w:r>
        <w:fldChar w:fldCharType="separate"/>
      </w:r>
      <w:r>
        <w:rPr>
          <w:rStyle w:val="32"/>
        </w:rPr>
        <w:t>附录B（资料性）  关键术语中英文对照表</w:t>
      </w:r>
      <w:r>
        <w:rPr>
          <w:rFonts w:hint="eastAsia"/>
        </w:rPr>
        <w:tab/>
      </w:r>
      <w:r>
        <w:rPr>
          <w:rFonts w:hint="eastAsia"/>
        </w:rPr>
        <w:fldChar w:fldCharType="begin"/>
      </w:r>
      <w:r>
        <w:rPr>
          <w:rFonts w:hint="eastAsia"/>
        </w:rPr>
        <w:instrText xml:space="preserve"> </w:instrText>
      </w:r>
      <w:r>
        <w:instrText xml:space="preserve">PAGEREF _Toc228192265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"_Toc228192266" </w:instrText>
      </w:r>
      <w:r>
        <w:fldChar w:fldCharType="separate"/>
      </w:r>
      <w:r>
        <w:rPr>
          <w:rStyle w:val="32"/>
        </w:rPr>
        <w:t>参考文献</w:t>
      </w:r>
      <w:r>
        <w:rPr>
          <w:rFonts w:hint="eastAsia"/>
        </w:rPr>
        <w:tab/>
      </w:r>
      <w:r>
        <w:rPr>
          <w:rFonts w:hint="eastAsia"/>
        </w:rPr>
        <w:fldChar w:fldCharType="begin"/>
      </w:r>
      <w:r>
        <w:rPr>
          <w:rFonts w:hint="eastAsia"/>
        </w:rPr>
        <w:instrText xml:space="preserve"> </w:instrText>
      </w:r>
      <w:r>
        <w:instrText xml:space="preserve">PAGEREF _Toc228192266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pPr>
        <w:pStyle w:val="91"/>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22" w:name="_Toc228192256"/>
      <w:bookmarkStart w:id="23" w:name="BookMark2"/>
      <w:r>
        <w:rPr>
          <w:rFonts w:hint="eastAsia"/>
          <w:spacing w:val="320"/>
        </w:rPr>
        <w:t>前</w:t>
      </w:r>
      <w:r>
        <w:rPr>
          <w:rFonts w:hint="eastAsia"/>
        </w:rPr>
        <w:t>言</w:t>
      </w:r>
      <w:bookmarkEnd w:id="22"/>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请注意本标准的某些内容可能涉及专利。本标准的发布机构不承担识别专利的责任。</w:t>
      </w:r>
    </w:p>
    <w:p>
      <w:pPr>
        <w:pStyle w:val="56"/>
        <w:ind w:firstLine="420"/>
      </w:pPr>
      <w:r>
        <w:rPr>
          <w:rFonts w:hint="eastAsia"/>
        </w:rPr>
        <w:t>本文件由湖南省工业和信息化厅提出并归口。</w:t>
      </w:r>
    </w:p>
    <w:p>
      <w:pPr>
        <w:pStyle w:val="56"/>
        <w:ind w:firstLine="420"/>
      </w:pPr>
      <w:r>
        <w:rPr>
          <w:rFonts w:hint="eastAsia"/>
        </w:rPr>
        <w:t>本文件起草单位：湖南省节能研究与综合利用协会、华测认证有限公司、长沙新能源创新研究院、华自科技股份有限公司、中南大学可持续能源研究院、湖南阳光伟业科技有限公司、方圆标志认证集团湖南有限公司、湖南省佳碳节能环保科技有限公司、致能科技有限公司、湖南中大鼎友智慧能源有限公司。</w:t>
      </w:r>
    </w:p>
    <w:p>
      <w:pPr>
        <w:pStyle w:val="56"/>
        <w:ind w:firstLine="420"/>
      </w:pPr>
      <w:r>
        <w:rPr>
          <w:rFonts w:hint="eastAsia"/>
        </w:rPr>
        <w:t>本文件主要起草人：廖胜明、杨光耀、邓俭枚、戴青云、乔伟玲、童汇、宋剑飞、吴金典、邵俊鹏、张福兴、唐碧波、蒋春嵚、李珊珊、石磊、饶政华、何小林、马楚天、廖奇林、王秒、陈艺芬、章凯、袁淑娟。</w:t>
      </w:r>
    </w:p>
    <w:p>
      <w:pPr>
        <w:pStyle w:val="56"/>
        <w:ind w:firstLine="420"/>
      </w:pPr>
    </w:p>
    <w:p>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hint="eastAsia" w:ascii="黑体" w:hAnsi="黑体" w:eastAsia="黑体"/>
          <w:sz w:val="32"/>
          <w:szCs w:val="32"/>
        </w:rPr>
      </w:pPr>
      <w:bookmarkStart w:id="24"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0C566A6BAD18449480754B5E1545E855"/>
        </w:placeholder>
      </w:sdtPr>
      <w:sdtContent>
        <w:p>
          <w:pPr>
            <w:pStyle w:val="177"/>
            <w:spacing w:before="312" w:beforeLines="100" w:after="686" w:afterLines="220"/>
            <w:rPr>
              <w:rFonts w:hint="eastAsia"/>
            </w:rPr>
          </w:pPr>
          <w:bookmarkStart w:id="25" w:name="NEW_STAND_NAME"/>
          <w:r>
            <w:rPr>
              <w:rFonts w:hint="eastAsia"/>
            </w:rPr>
            <w:t>工业碳服务指南</w:t>
          </w:r>
        </w:p>
      </w:sdtContent>
    </w:sdt>
    <w:bookmarkEnd w:id="25"/>
    <w:p>
      <w:pPr>
        <w:pStyle w:val="104"/>
        <w:spacing w:before="312" w:after="312"/>
      </w:pPr>
      <w:bookmarkStart w:id="26" w:name="_Toc26648465"/>
      <w:bookmarkStart w:id="27" w:name="_Toc24884211"/>
      <w:bookmarkStart w:id="28" w:name="_Toc24884218"/>
      <w:bookmarkStart w:id="29" w:name="_Toc17233333"/>
      <w:bookmarkStart w:id="30" w:name="_Toc97191423"/>
      <w:bookmarkStart w:id="31" w:name="_Toc228192257"/>
      <w:bookmarkStart w:id="32" w:name="_Toc26718930"/>
      <w:bookmarkStart w:id="33" w:name="_Toc26986771"/>
      <w:bookmarkStart w:id="34" w:name="_Toc26986530"/>
      <w:bookmarkStart w:id="35" w:name="_Toc17233325"/>
      <w:r>
        <w:rPr>
          <w:rFonts w:hint="eastAsia"/>
        </w:rPr>
        <w:t>范围</w:t>
      </w:r>
      <w:bookmarkEnd w:id="26"/>
      <w:bookmarkEnd w:id="27"/>
      <w:bookmarkEnd w:id="28"/>
      <w:bookmarkEnd w:id="29"/>
      <w:bookmarkEnd w:id="30"/>
      <w:bookmarkEnd w:id="31"/>
      <w:bookmarkEnd w:id="32"/>
      <w:bookmarkEnd w:id="33"/>
      <w:bookmarkEnd w:id="34"/>
      <w:bookmarkEnd w:id="35"/>
    </w:p>
    <w:p>
      <w:pPr>
        <w:pStyle w:val="56"/>
        <w:ind w:firstLine="420"/>
      </w:pPr>
      <w:bookmarkStart w:id="36" w:name="_Toc24884212"/>
      <w:bookmarkStart w:id="37" w:name="_Toc17233326"/>
      <w:bookmarkStart w:id="38" w:name="_Toc17233334"/>
      <w:bookmarkStart w:id="39" w:name="_Toc26648466"/>
      <w:bookmarkStart w:id="40" w:name="_Toc24884219"/>
      <w:r>
        <w:rPr>
          <w:rFonts w:hint="eastAsia"/>
        </w:rPr>
        <w:t>本标准规定了工业碳服务的术语和定义、基本原则、服务主体与总体要求、服务内容和服务实施流程。</w:t>
      </w:r>
    </w:p>
    <w:p>
      <w:pPr>
        <w:pStyle w:val="56"/>
        <w:ind w:firstLine="420"/>
      </w:pPr>
      <w:r>
        <w:rPr>
          <w:rFonts w:hint="eastAsia"/>
        </w:rPr>
        <w:t>本标准为碳服务机构开展工业领域碳服务活动提供技术规范指引，适用于评价碳服务机构为工业企业、工业园区及政府相关方提供碳服务活动的精准性、完整性和规范性。</w:t>
      </w:r>
    </w:p>
    <w:p>
      <w:pPr>
        <w:pStyle w:val="104"/>
        <w:spacing w:before="312" w:after="312"/>
      </w:pPr>
      <w:bookmarkStart w:id="41" w:name="_Toc97191424"/>
      <w:bookmarkStart w:id="42" w:name="_Toc26718931"/>
      <w:bookmarkStart w:id="43" w:name="_Toc26986772"/>
      <w:bookmarkStart w:id="44" w:name="_Toc26986531"/>
      <w:bookmarkStart w:id="45" w:name="_Toc228192258"/>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9757BEC3ABD047ACA0AA8DB335B70EE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GB/T 24025  环境标志和声明 Ⅲ型环境声明 原则和程序</w:t>
      </w:r>
    </w:p>
    <w:p>
      <w:pPr>
        <w:pStyle w:val="56"/>
        <w:ind w:firstLine="420"/>
      </w:pPr>
      <w:r>
        <w:rPr>
          <w:rFonts w:hint="eastAsia"/>
        </w:rPr>
        <w:t>GB/T 24040  环境管理 生命周期评价 原则与框架</w:t>
      </w:r>
    </w:p>
    <w:p>
      <w:pPr>
        <w:pStyle w:val="56"/>
        <w:ind w:firstLine="420"/>
      </w:pPr>
      <w:r>
        <w:rPr>
          <w:rFonts w:hint="eastAsia"/>
        </w:rPr>
        <w:t>GB/T 24067  温室气体 产品碳足迹 量化要求和指南</w:t>
      </w:r>
    </w:p>
    <w:p>
      <w:pPr>
        <w:pStyle w:val="56"/>
        <w:ind w:firstLine="420"/>
      </w:pPr>
      <w:r>
        <w:rPr>
          <w:rFonts w:hint="eastAsia"/>
        </w:rPr>
        <w:t>GB/T 27000  合格评定 词汇和通用原则</w:t>
      </w:r>
    </w:p>
    <w:p>
      <w:pPr>
        <w:pStyle w:val="56"/>
        <w:ind w:firstLine="420"/>
      </w:pPr>
      <w:r>
        <w:rPr>
          <w:rFonts w:hint="eastAsia"/>
        </w:rPr>
        <w:t>GB/T 32150  工业企业温室气体排放核算和报告通则</w:t>
      </w:r>
    </w:p>
    <w:p>
      <w:pPr>
        <w:pStyle w:val="56"/>
        <w:ind w:firstLine="420"/>
      </w:pPr>
      <w:r>
        <w:rPr>
          <w:rFonts w:hint="eastAsia"/>
        </w:rPr>
        <w:t>GB/T 45490  绿色金融术语</w:t>
      </w:r>
    </w:p>
    <w:p>
      <w:pPr>
        <w:pStyle w:val="56"/>
        <w:ind w:firstLine="420"/>
      </w:pPr>
      <w:r>
        <w:rPr>
          <w:rFonts w:hint="eastAsia"/>
        </w:rPr>
        <w:t>GB/T 46566  温室气体管理体系 要求</w:t>
      </w:r>
    </w:p>
    <w:p>
      <w:pPr>
        <w:pStyle w:val="56"/>
        <w:ind w:firstLine="420"/>
      </w:pPr>
      <w:r>
        <w:rPr>
          <w:rFonts w:hint="eastAsia"/>
        </w:rPr>
        <w:t>ISO 14064-1</w:t>
      </w:r>
      <w:r>
        <w:t xml:space="preserve">  </w:t>
      </w:r>
      <w:r>
        <w:rPr>
          <w:rFonts w:hint="eastAsia"/>
        </w:rPr>
        <w:t>温室气体 第1部分：组织层面上对温室气体排放和清除的量化和报告规范及指南(Greenhouse gases — Part 1: Specification with guidance at the organization level for quantification and reporting of greenhouse gas emissions and removals)</w:t>
      </w:r>
    </w:p>
    <w:p>
      <w:pPr>
        <w:pStyle w:val="56"/>
        <w:ind w:firstLine="420"/>
      </w:pPr>
      <w:r>
        <w:rPr>
          <w:rFonts w:hint="eastAsia"/>
        </w:rPr>
        <w:t>ISO 14064-3  温室气体 第3部分：温室气体声明审定与核查的规范及指南(Greenhouse gases — Part 3: Specification with guidance for the verification and validation of greenhouse gas statements)</w:t>
      </w:r>
    </w:p>
    <w:p>
      <w:pPr>
        <w:pStyle w:val="56"/>
        <w:ind w:firstLine="420"/>
      </w:pPr>
      <w:r>
        <w:rPr>
          <w:rFonts w:hint="eastAsia"/>
        </w:rPr>
        <w:t>ISO 14068-1  气候变化管理 向净零过渡 第1部分：碳中和（Climate change management—Transition to net zero Part 1:Carbon neutrality）</w:t>
      </w:r>
    </w:p>
    <w:p>
      <w:pPr>
        <w:pStyle w:val="104"/>
        <w:spacing w:before="312" w:after="312"/>
      </w:pPr>
      <w:bookmarkStart w:id="46" w:name="_Toc97191425"/>
      <w:bookmarkStart w:id="47" w:name="_Toc228192259"/>
      <w:r>
        <w:rPr>
          <w:rFonts w:hint="eastAsia"/>
          <w:szCs w:val="21"/>
        </w:rPr>
        <w:t>术语和定义</w:t>
      </w:r>
      <w:bookmarkEnd w:id="46"/>
      <w:bookmarkEnd w:id="47"/>
    </w:p>
    <w:sdt>
      <w:sdtPr>
        <w:id w:val="-1909835108"/>
        <w:placeholder>
          <w:docPart w:val="FFBADE2BED1546F9B89D8191342F7A1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8" w:name="_Toc26986532"/>
          <w:bookmarkEnd w:id="48"/>
          <w:r>
            <w:rPr>
              <w:rFonts w:hint="eastAsia"/>
            </w:rPr>
            <w:t>GB/T 24067、GB/T 27000、GB/T 32150、GB/T 45490和GB/T 46566</w:t>
          </w:r>
          <w:r>
            <w:t>界定的以及下列术语和定义适用于本文件。</w:t>
          </w:r>
        </w:p>
      </w:sdtContent>
    </w:sdt>
    <w:p>
      <w:pPr>
        <w:pStyle w:val="105"/>
        <w:spacing w:before="156" w:after="156"/>
      </w:pPr>
      <w:r>
        <w:rPr>
          <w:rFonts w:hint="eastAsia"/>
        </w:rPr>
        <w:t>基础术语</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组织  organization</w:t>
      </w:r>
    </w:p>
    <w:p>
      <w:pPr>
        <w:pStyle w:val="56"/>
        <w:ind w:firstLine="420"/>
      </w:pPr>
      <w:r>
        <w:rPr>
          <w:rFonts w:hint="eastAsia"/>
        </w:rPr>
        <w:t>拥有自身职能、责任、权力和关系，以实现其目标的个人或群体。</w:t>
      </w:r>
    </w:p>
    <w:p>
      <w:pPr>
        <w:pStyle w:val="180"/>
      </w:pPr>
      <w:r>
        <w:rPr>
          <w:rFonts w:hint="eastAsia"/>
        </w:rPr>
        <w:t>组织的概念包括但不限于：个体经营者、公司、法人、商行、企业、管理机构、合伙企业、慈善机构或院校，或其组成部分或组合形式，无论是否注册成立、公有或私有（例如：基金会、工会、协会、公共行政机构、政府间机构）。</w:t>
      </w:r>
    </w:p>
    <w:p>
      <w:pPr>
        <w:pStyle w:val="180"/>
      </w:pPr>
      <w:r>
        <w:rPr>
          <w:rFonts w:hint="eastAsia"/>
        </w:rPr>
        <w:t>多个组织组成的群体，若其具有独立或共同的目标，也可视为一个组织。</w:t>
      </w:r>
    </w:p>
    <w:p>
      <w:pPr>
        <w:pStyle w:val="56"/>
        <w:ind w:firstLine="420"/>
      </w:pPr>
      <w:r>
        <w:rPr>
          <w:rFonts w:hint="eastAsia"/>
        </w:rPr>
        <w:t>[来源：ISO 14064-1：2018,3.4.2]</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碳服务机构  carbon service institution</w:t>
      </w:r>
    </w:p>
    <w:p>
      <w:pPr>
        <w:pStyle w:val="56"/>
        <w:ind w:firstLine="420"/>
      </w:pPr>
      <w:r>
        <w:rPr>
          <w:rFonts w:hint="eastAsia"/>
        </w:rPr>
        <w:t>提供与碳排放监测、量化、报告、核查、减排、抵消、资产管理、信息披露及战略咨询等相关服务的专业化组织。</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工业企业  industrial enterprise</w:t>
      </w:r>
    </w:p>
    <w:p>
      <w:pPr>
        <w:pStyle w:val="56"/>
        <w:ind w:firstLine="420"/>
      </w:pPr>
      <w:r>
        <w:rPr>
          <w:rFonts w:hint="eastAsia"/>
        </w:rPr>
        <w:t>工业企业是以营利为目的，直接从事工业性生产经营活动的经济组织，其行业范围依照《国民经济行业分类》（GB/T 4754-2017）划分为“采矿业”、“制造业”和“电力、热力、燃气及水生产和供应业”三个门类。</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工业园区  industrial park</w:t>
      </w:r>
    </w:p>
    <w:p>
      <w:pPr>
        <w:pStyle w:val="56"/>
        <w:ind w:firstLine="420"/>
      </w:pPr>
      <w:r>
        <w:rPr>
          <w:rFonts w:hint="eastAsia"/>
        </w:rPr>
        <w:t>政府规划划定固定范围土地，集中布局工业企业、配套统一基建与公共服务，以工业集聚、集约生产、产业协同为核心的专属产业区域。</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工业碳服务  industrial carbon services</w:t>
      </w:r>
    </w:p>
    <w:p>
      <w:pPr>
        <w:pStyle w:val="56"/>
        <w:ind w:firstLine="420"/>
      </w:pPr>
      <w:r>
        <w:rPr>
          <w:rFonts w:hint="eastAsia"/>
        </w:rPr>
        <w:t>为协助政府部门、工业企业、工业园区等提升碳管理水平、应对气候变化风险，实现低碳转型及碳达峰碳中和目标，由碳服务机构提供的，涵盖碳排放监测、量化、报告、核查、碳足迹评价、碳减排项目开发、碳资产管理、碳交易辅助、碳信息披露、低碳战略咨询等一系列市场化、专业化的服务活动。</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碳管理  carbon management</w:t>
      </w:r>
    </w:p>
    <w:p>
      <w:pPr>
        <w:pStyle w:val="56"/>
        <w:ind w:firstLine="420"/>
      </w:pPr>
      <w:r>
        <w:rPr>
          <w:rFonts w:hint="eastAsia"/>
        </w:rPr>
        <w:t>组织为实现低碳发展目标，对其自身运营及其上下游关联活动（涵盖从原材料获取、生产制造、物流运输到产品使用和废弃处理的全过程）所产生的温室气体排放，进行系统性的识别、核算、报告、核查、减排和抵消的过程。它是组织应对气候变化、实现可持续发展的核心行动。</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产品  product</w:t>
      </w:r>
    </w:p>
    <w:p>
      <w:pPr>
        <w:pStyle w:val="56"/>
        <w:ind w:firstLine="420"/>
      </w:pPr>
      <w:r>
        <w:rPr>
          <w:rFonts w:hint="eastAsia"/>
        </w:rPr>
        <w:t>任何商品或服务。</w:t>
      </w:r>
    </w:p>
    <w:p>
      <w:pPr>
        <w:pStyle w:val="180"/>
        <w:numPr>
          <w:ilvl w:val="0"/>
          <w:numId w:val="32"/>
        </w:numPr>
      </w:pPr>
      <w:r>
        <w:rPr>
          <w:rFonts w:hint="eastAsia"/>
        </w:rPr>
        <w:t>产品可分类如下：</w:t>
      </w:r>
    </w:p>
    <w:p>
      <w:pPr>
        <w:pStyle w:val="180"/>
        <w:numPr>
          <w:ilvl w:val="0"/>
          <w:numId w:val="0"/>
        </w:numPr>
        <w:ind w:left="811"/>
      </w:pPr>
      <w:r>
        <w:rPr>
          <w:rFonts w:ascii="Arial" w:hAnsi="Arial" w:cs="Arial"/>
        </w:rPr>
        <w:t>——</w:t>
      </w:r>
      <w:r>
        <w:rPr>
          <w:rFonts w:hint="eastAsia"/>
        </w:rPr>
        <w:t>服务（例如运输）；</w:t>
      </w:r>
    </w:p>
    <w:p>
      <w:pPr>
        <w:pStyle w:val="180"/>
        <w:numPr>
          <w:ilvl w:val="0"/>
          <w:numId w:val="0"/>
        </w:numPr>
        <w:ind w:left="811"/>
      </w:pPr>
      <w:r>
        <w:rPr>
          <w:rFonts w:ascii="Arial" w:hAnsi="Arial" w:cs="Arial"/>
        </w:rPr>
        <w:t>——</w:t>
      </w:r>
      <w:r>
        <w:rPr>
          <w:rFonts w:hint="eastAsia"/>
        </w:rPr>
        <w:t>软件（例如计算机程序、字典）；</w:t>
      </w:r>
    </w:p>
    <w:p>
      <w:pPr>
        <w:pStyle w:val="180"/>
        <w:numPr>
          <w:ilvl w:val="0"/>
          <w:numId w:val="0"/>
        </w:numPr>
        <w:ind w:left="811"/>
      </w:pPr>
      <w:r>
        <w:rPr>
          <w:rFonts w:ascii="Arial" w:hAnsi="Arial" w:cs="Arial"/>
        </w:rPr>
        <w:t>——</w:t>
      </w:r>
      <w:r>
        <w:rPr>
          <w:rFonts w:hint="eastAsia"/>
        </w:rPr>
        <w:t>硬件（例如发动机机械零件）；</w:t>
      </w:r>
    </w:p>
    <w:p>
      <w:pPr>
        <w:pStyle w:val="180"/>
        <w:numPr>
          <w:ilvl w:val="0"/>
          <w:numId w:val="0"/>
        </w:numPr>
        <w:ind w:left="811"/>
      </w:pPr>
      <w:r>
        <w:rPr>
          <w:rFonts w:ascii="Arial" w:hAnsi="Arial" w:cs="Arial"/>
        </w:rPr>
        <w:t>——</w:t>
      </w:r>
      <w:r>
        <w:rPr>
          <w:rFonts w:hint="eastAsia"/>
        </w:rPr>
        <w:t>已加工材料（例如润滑油、矿石、燃料）；</w:t>
      </w:r>
    </w:p>
    <w:p>
      <w:pPr>
        <w:pStyle w:val="180"/>
        <w:numPr>
          <w:ilvl w:val="0"/>
          <w:numId w:val="0"/>
        </w:numPr>
        <w:ind w:left="811"/>
      </w:pPr>
      <w:r>
        <w:rPr>
          <w:rFonts w:ascii="Arial" w:hAnsi="Arial" w:cs="Arial"/>
        </w:rPr>
        <w:t>——</w:t>
      </w:r>
      <w:r>
        <w:rPr>
          <w:rFonts w:hint="eastAsia"/>
        </w:rPr>
        <w:t>未加工材料（例如农产品）。</w:t>
      </w:r>
    </w:p>
    <w:p>
      <w:pPr>
        <w:pStyle w:val="180"/>
      </w:pPr>
      <w:r>
        <w:rPr>
          <w:rFonts w:hint="eastAsia"/>
        </w:rPr>
        <w:t>服务分为有形和无形两部分，包括以下几个方面：</w:t>
      </w:r>
    </w:p>
    <w:p>
      <w:pPr>
        <w:pStyle w:val="56"/>
        <w:ind w:firstLine="720" w:firstLineChars="400"/>
        <w:rPr>
          <w:sz w:val="18"/>
          <w:szCs w:val="18"/>
        </w:rPr>
      </w:pPr>
      <w:r>
        <w:rPr>
          <w:rFonts w:ascii="Arial" w:hAnsi="Arial" w:cs="Arial"/>
          <w:sz w:val="18"/>
          <w:szCs w:val="18"/>
        </w:rPr>
        <w:t>——</w:t>
      </w:r>
      <w:r>
        <w:rPr>
          <w:rFonts w:hint="eastAsia"/>
          <w:sz w:val="18"/>
          <w:szCs w:val="18"/>
        </w:rPr>
        <w:t>对顾客提供有形产品（例如维修的汽车）上所完成的活动；</w:t>
      </w:r>
    </w:p>
    <w:p>
      <w:pPr>
        <w:pStyle w:val="56"/>
        <w:ind w:firstLine="720" w:firstLineChars="400"/>
        <w:rPr>
          <w:sz w:val="18"/>
          <w:szCs w:val="18"/>
        </w:rPr>
      </w:pPr>
      <w:r>
        <w:rPr>
          <w:rFonts w:ascii="Arial" w:hAnsi="Arial" w:cs="Arial"/>
          <w:sz w:val="18"/>
          <w:szCs w:val="18"/>
        </w:rPr>
        <w:t>——</w:t>
      </w:r>
      <w:r>
        <w:rPr>
          <w:sz w:val="18"/>
          <w:szCs w:val="18"/>
        </w:rPr>
        <w:t>在顾客提供的无形产品(例如为纳税所进行的收入申报)上所完成的活动；</w:t>
      </w:r>
    </w:p>
    <w:p>
      <w:pPr>
        <w:pStyle w:val="56"/>
        <w:ind w:firstLine="720" w:firstLineChars="400"/>
        <w:rPr>
          <w:sz w:val="18"/>
          <w:szCs w:val="18"/>
        </w:rPr>
      </w:pPr>
      <w:r>
        <w:rPr>
          <w:rFonts w:ascii="Arial" w:hAnsi="Arial" w:cs="Arial"/>
          <w:sz w:val="18"/>
          <w:szCs w:val="18"/>
        </w:rPr>
        <w:t>——</w:t>
      </w:r>
      <w:r>
        <w:rPr>
          <w:sz w:val="18"/>
          <w:szCs w:val="18"/>
        </w:rPr>
        <w:t>无形产品的交付(例如知识传授方面的信息提供)</w:t>
      </w:r>
      <w:r>
        <w:rPr>
          <w:rFonts w:hint="eastAsia"/>
          <w:sz w:val="18"/>
          <w:szCs w:val="18"/>
        </w:rPr>
        <w:t>；</w:t>
      </w:r>
    </w:p>
    <w:p>
      <w:pPr>
        <w:pStyle w:val="56"/>
        <w:ind w:firstLine="720" w:firstLineChars="400"/>
        <w:rPr>
          <w:sz w:val="18"/>
          <w:szCs w:val="18"/>
        </w:rPr>
      </w:pPr>
      <w:r>
        <w:rPr>
          <w:rFonts w:ascii="Arial" w:hAnsi="Arial" w:cs="Arial"/>
          <w:sz w:val="18"/>
          <w:szCs w:val="18"/>
        </w:rPr>
        <w:t>——</w:t>
      </w:r>
      <w:r>
        <w:rPr>
          <w:sz w:val="18"/>
          <w:szCs w:val="18"/>
        </w:rPr>
        <w:t>为顾客创造氛围(例如在宾馆和饭店)</w:t>
      </w:r>
      <w:r>
        <w:rPr>
          <w:rFonts w:hint="eastAsia"/>
          <w:sz w:val="18"/>
          <w:szCs w:val="18"/>
        </w:rPr>
        <w:t>。</w:t>
      </w:r>
    </w:p>
    <w:p>
      <w:pPr>
        <w:pStyle w:val="56"/>
        <w:ind w:firstLine="420"/>
      </w:pPr>
      <w:r>
        <w:rPr>
          <w:rFonts w:hint="eastAsia"/>
        </w:rPr>
        <w:t>[来源：GB/T 24067-2024,3.3.1，有修改]</w:t>
      </w:r>
    </w:p>
    <w:p>
      <w:pPr>
        <w:pStyle w:val="105"/>
        <w:spacing w:before="156" w:after="156"/>
      </w:pPr>
      <w:r>
        <w:rPr>
          <w:rFonts w:hint="eastAsia"/>
        </w:rPr>
        <w:t>温室气体相关的术语</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温室气体  greenhouse gas;GHG</w:t>
      </w:r>
    </w:p>
    <w:p>
      <w:pPr>
        <w:pStyle w:val="56"/>
        <w:ind w:firstLine="420"/>
      </w:pPr>
      <w:r>
        <w:rPr>
          <w:rFonts w:hint="eastAsia"/>
        </w:rPr>
        <w:t>大气层中自然存在的和由于人类活动产生的能够吸收和散发由地球表面、大气层和云层所产生的、波长在红外光谱内的辐射的气态成分。</w:t>
      </w:r>
    </w:p>
    <w:p>
      <w:pPr>
        <w:pStyle w:val="179"/>
      </w:pPr>
      <w:r>
        <w:rPr>
          <w:rFonts w:hint="eastAsia"/>
        </w:rPr>
        <w:t>无特别说明，本标准中的温室气体包括二氧化碳（CO</w:t>
      </w:r>
      <w:r>
        <w:rPr>
          <w:rFonts w:hint="eastAsia"/>
          <w:vertAlign w:val="subscript"/>
        </w:rPr>
        <w:t>2</w:t>
      </w:r>
      <w:r>
        <w:rPr>
          <w:rFonts w:hint="eastAsia"/>
        </w:rPr>
        <w:t>）、甲烷（CH</w:t>
      </w:r>
      <w:r>
        <w:rPr>
          <w:rFonts w:hint="eastAsia"/>
          <w:vertAlign w:val="subscript"/>
        </w:rPr>
        <w:t>4</w:t>
      </w:r>
      <w:r>
        <w:rPr>
          <w:rFonts w:hint="eastAsia"/>
        </w:rPr>
        <w:t>）、氧化亚氮（N</w:t>
      </w:r>
      <w:r>
        <w:rPr>
          <w:rFonts w:hint="eastAsia"/>
          <w:vertAlign w:val="subscript"/>
        </w:rPr>
        <w:t>2</w:t>
      </w:r>
      <w:r>
        <w:rPr>
          <w:rFonts w:hint="eastAsia"/>
        </w:rPr>
        <w:t>O）、氢氟碳化物（HFCs）、全氟碳化物（PFCs）、六氟化硫（SF</w:t>
      </w:r>
      <w:r>
        <w:rPr>
          <w:rFonts w:hint="eastAsia"/>
          <w:vertAlign w:val="subscript"/>
        </w:rPr>
        <w:t>6</w:t>
      </w:r>
      <w:r>
        <w:rPr>
          <w:rFonts w:hint="eastAsia"/>
        </w:rPr>
        <w:t>）与三氟化氮（NF</w:t>
      </w:r>
      <w:r>
        <w:rPr>
          <w:rFonts w:hint="eastAsia"/>
          <w:vertAlign w:val="subscript"/>
        </w:rPr>
        <w:t>3</w:t>
      </w:r>
      <w:r>
        <w:rPr>
          <w:rFonts w:hint="eastAsia"/>
        </w:rPr>
        <w:t>）。</w:t>
      </w:r>
    </w:p>
    <w:p>
      <w:pPr>
        <w:pStyle w:val="56"/>
        <w:ind w:firstLine="420"/>
      </w:pPr>
      <w:r>
        <w:rPr>
          <w:rFonts w:hint="eastAsia"/>
        </w:rPr>
        <w:t>[来源：</w:t>
      </w:r>
      <w:r>
        <w:t>GB/T 32150-2025,3.1</w:t>
      </w:r>
      <w:r>
        <w:rPr>
          <w:rFonts w:hint="eastAsia"/>
        </w:rPr>
        <w:t>]</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碳中和  carbon neutrality</w:t>
      </w:r>
    </w:p>
    <w:p>
      <w:pPr>
        <w:pStyle w:val="56"/>
        <w:ind w:firstLine="420"/>
      </w:pPr>
      <w:r>
        <w:rPr>
          <w:rFonts w:hint="eastAsia"/>
        </w:rPr>
        <w:t>在特定时期内，通过温室气体排放减少或温室气体清除增强，碳足迹已经降低但仍然大于零，则通过温室气体抵消来平衡的状态。</w:t>
      </w:r>
    </w:p>
    <w:p>
      <w:pPr>
        <w:pStyle w:val="179"/>
      </w:pPr>
      <w:r>
        <w:rPr>
          <w:rFonts w:hint="eastAsia"/>
        </w:rPr>
        <w:t>对于组织，规定的时间周期是有限的年限，对于产品，规定的时间周期是全部或部分的生命周期。</w:t>
      </w:r>
    </w:p>
    <w:p>
      <w:pPr>
        <w:pStyle w:val="56"/>
        <w:ind w:firstLine="420"/>
      </w:pPr>
      <w:r>
        <w:rPr>
          <w:rFonts w:hint="eastAsia"/>
        </w:rPr>
        <w:t>[来源：ISO 14068-1：2023，3.1.1]</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零碳园区  zero-carbon industrial park</w:t>
      </w:r>
    </w:p>
    <w:p>
      <w:pPr>
        <w:pStyle w:val="56"/>
        <w:ind w:firstLine="420"/>
      </w:pPr>
      <w:r>
        <w:rPr>
          <w:rFonts w:hint="eastAsia"/>
        </w:rPr>
        <w:t>通过规划、设计、技术、管理等综合措施，将园区内生产、运营、建筑、交通等活动产生的二氧化碳排放降至近零水平，并通过节能降碳、绿电替代、循环利用、智慧管控、碳汇抵消等方式，具备进一步实现核算周期（通常以年度为单位）内温室气体净零排放条件的园区。</w:t>
      </w:r>
    </w:p>
    <w:p>
      <w:pPr>
        <w:pStyle w:val="179"/>
      </w:pPr>
      <w:r>
        <w:rPr>
          <w:rFonts w:hint="eastAsia"/>
        </w:rPr>
        <w:t>本标准中的零碳园区，指实现零碳或近零碳排放的园区。</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零碳工厂  zero-carbon factory</w:t>
      </w:r>
    </w:p>
    <w:p>
      <w:pPr>
        <w:pStyle w:val="56"/>
        <w:ind w:firstLine="420"/>
      </w:pPr>
      <w:r>
        <w:rPr>
          <w:rFonts w:hint="eastAsia"/>
        </w:rPr>
        <w:t>在核算边界与核算周期（通常以年度为单位）内，生产运营温室气体排放经深度自主减排后，剩余排放量以合格碳清除或碳信用足额抵消，实现净零碳排放的工业企业生产单元。</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排放因子  emission factor</w:t>
      </w:r>
    </w:p>
    <w:p>
      <w:pPr>
        <w:pStyle w:val="56"/>
        <w:ind w:firstLine="420"/>
      </w:pPr>
      <w:r>
        <w:rPr>
          <w:rFonts w:hint="eastAsia"/>
        </w:rPr>
        <w:t>表征单位生产或消费活动量的温室气体排放的系数。</w:t>
      </w:r>
    </w:p>
    <w:p>
      <w:pPr>
        <w:pStyle w:val="56"/>
        <w:ind w:firstLine="420"/>
      </w:pPr>
      <w:r>
        <w:rPr>
          <w:rFonts w:hint="eastAsia"/>
        </w:rPr>
        <w:t>[来源：</w:t>
      </w:r>
      <w:r>
        <w:t>GB/T 32150-2025,3.13</w:t>
      </w:r>
      <w:r>
        <w:rPr>
          <w:rFonts w:hint="eastAsia"/>
        </w:rPr>
        <w:t>]</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活动数据  activity data;AD</w:t>
      </w:r>
    </w:p>
    <w:p>
      <w:pPr>
        <w:pStyle w:val="56"/>
        <w:ind w:firstLine="420"/>
      </w:pPr>
      <w:r>
        <w:rPr>
          <w:rFonts w:hint="eastAsia"/>
        </w:rPr>
        <w:t>导致温室气体排放的生产或者消费活动量的表征值。</w:t>
      </w:r>
    </w:p>
    <w:p>
      <w:pPr>
        <w:pStyle w:val="179"/>
      </w:pPr>
      <w:r>
        <w:rPr>
          <w:rFonts w:hint="eastAsia"/>
        </w:rPr>
        <w:t>各种化石燃料的消耗量、原材料的使用量、购入的电量、购入的热量等。</w:t>
      </w:r>
    </w:p>
    <w:p>
      <w:pPr>
        <w:pStyle w:val="56"/>
        <w:ind w:firstLine="420"/>
      </w:pPr>
      <w:r>
        <w:rPr>
          <w:rFonts w:hint="eastAsia"/>
        </w:rPr>
        <w:t>[来源：GB/T 32150-2025,3.12，有修改]</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产品碳足迹  carbon footprint of a product;CFP</w:t>
      </w:r>
    </w:p>
    <w:p>
      <w:pPr>
        <w:pStyle w:val="56"/>
        <w:ind w:firstLine="420"/>
      </w:pPr>
      <w:r>
        <w:rPr>
          <w:rFonts w:hint="eastAsia"/>
        </w:rPr>
        <w:t>产品系统中的温室气体排放量和清除量之和，以二氧化碳当量（CO</w:t>
      </w:r>
      <w:r>
        <w:rPr>
          <w:rFonts w:hint="eastAsia"/>
          <w:vertAlign w:val="subscript"/>
        </w:rPr>
        <w:t>2</w:t>
      </w:r>
      <w:r>
        <w:rPr>
          <w:rFonts w:hint="eastAsia"/>
        </w:rPr>
        <w:t>e）表示，并基于气候变化这一单一环境影响类型进行生命周期评价。</w:t>
      </w:r>
    </w:p>
    <w:p>
      <w:pPr>
        <w:pStyle w:val="56"/>
        <w:ind w:firstLine="420"/>
      </w:pPr>
      <w:r>
        <w:rPr>
          <w:rFonts w:hint="eastAsia"/>
        </w:rPr>
        <w:t>[来源：</w:t>
      </w:r>
      <w:r>
        <w:t>GB/T 24067-2024,3.1.1</w:t>
      </w:r>
      <w:r>
        <w:rPr>
          <w:rFonts w:hint="eastAsia"/>
        </w:rPr>
        <w:t>]</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环境产品声明  environmental product declaration;EPD</w:t>
      </w:r>
    </w:p>
    <w:p>
      <w:pPr>
        <w:pStyle w:val="56"/>
        <w:ind w:firstLine="420"/>
      </w:pPr>
      <w:r>
        <w:rPr>
          <w:rFonts w:hint="eastAsia"/>
        </w:rPr>
        <w:t>在编制Ⅲ型环境声明的过程中，可能赋予计划或其声明以各种名称，例如:生态绿叶、生态概貌、产品的环境声明、环境产品声明（EPD）和环境概貌。即EPD是一种Ⅲ型环境声明，提供基于预设参数的量化环境数据的环境声明，必要时包括附加环境信息。</w:t>
      </w:r>
    </w:p>
    <w:p>
      <w:pPr>
        <w:pStyle w:val="179"/>
      </w:pPr>
      <w:r>
        <w:rPr>
          <w:rFonts w:hint="eastAsia"/>
        </w:rPr>
        <w:t>环境声明是指用来表述产品或服务的环境因素的声明。</w:t>
      </w:r>
    </w:p>
    <w:p>
      <w:pPr>
        <w:pStyle w:val="56"/>
        <w:ind w:firstLine="420"/>
      </w:pPr>
      <w:r>
        <w:rPr>
          <w:rFonts w:hint="eastAsia"/>
        </w:rPr>
        <w:t>[来源：</w:t>
      </w:r>
      <w:r>
        <w:t>GB/T 24025-2024,3.2</w:t>
      </w:r>
      <w:r>
        <w:rPr>
          <w:rFonts w:hint="eastAsia"/>
        </w:rPr>
        <w:t>]</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生命周期评价  life cycle assessment;LCA</w:t>
      </w:r>
    </w:p>
    <w:p>
      <w:pPr>
        <w:pStyle w:val="56"/>
        <w:ind w:firstLine="420"/>
      </w:pPr>
      <w:r>
        <w:rPr>
          <w:rFonts w:hint="eastAsia"/>
        </w:rPr>
        <w:t>对一个产品系统的生命周期中输入、输出及其潜在环境影响的汇编和评价。</w:t>
      </w:r>
    </w:p>
    <w:p>
      <w:pPr>
        <w:pStyle w:val="56"/>
        <w:ind w:firstLine="420"/>
      </w:pPr>
      <w:r>
        <w:rPr>
          <w:rFonts w:hint="eastAsia"/>
        </w:rPr>
        <w:t>[来源：</w:t>
      </w:r>
      <w:r>
        <w:t>GB/T 24040-2008,3.2</w:t>
      </w:r>
      <w:r>
        <w:rPr>
          <w:rFonts w:hint="eastAsia"/>
        </w:rPr>
        <w:t>]</w:t>
      </w:r>
    </w:p>
    <w:p>
      <w:pPr>
        <w:pStyle w:val="105"/>
        <w:spacing w:before="156" w:after="156"/>
      </w:pPr>
      <w:r>
        <w:rPr>
          <w:rFonts w:hint="eastAsia"/>
        </w:rPr>
        <w:t>碳交易相关术语</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国家核证自愿减排量  Chinese certified emission reduction;CCER</w:t>
      </w:r>
    </w:p>
    <w:p>
      <w:pPr>
        <w:pStyle w:val="56"/>
        <w:ind w:firstLine="420"/>
      </w:pPr>
      <w:r>
        <w:rPr>
          <w:rFonts w:hint="eastAsia"/>
        </w:rPr>
        <w:t>对我国境内可再生能源、林业碳汇、甲烷利用等项目的温室气体减排效果进行量化核证，并在国家温室气体自愿减排交易注册登记系统中登记的温室气体减排量。</w:t>
      </w:r>
    </w:p>
    <w:p>
      <w:pPr>
        <w:pStyle w:val="56"/>
        <w:ind w:firstLine="420"/>
      </w:pPr>
      <w:r>
        <w:rPr>
          <w:rFonts w:hint="eastAsia"/>
        </w:rPr>
        <w:t>[来源：</w:t>
      </w:r>
      <w:r>
        <w:t>GB/T 45490-2025,9.4</w:t>
      </w:r>
      <w:r>
        <w:rPr>
          <w:rFonts w:hint="eastAsia"/>
        </w:rPr>
        <w:t>]</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碳资产  carbon asset</w:t>
      </w:r>
    </w:p>
    <w:p>
      <w:pPr>
        <w:pStyle w:val="56"/>
        <w:ind w:firstLine="420"/>
      </w:pPr>
      <w:r>
        <w:rPr>
          <w:rFonts w:hint="eastAsia"/>
        </w:rPr>
        <w:t>由碳排放权交易机制产生的新型资产。</w:t>
      </w:r>
    </w:p>
    <w:p>
      <w:pPr>
        <w:pStyle w:val="179"/>
      </w:pPr>
      <w:r>
        <w:rPr>
          <w:rFonts w:hint="eastAsia"/>
        </w:rPr>
        <w:t>主要包括碳配额和碳信用。</w:t>
      </w:r>
    </w:p>
    <w:p>
      <w:pPr>
        <w:pStyle w:val="56"/>
        <w:ind w:firstLine="420"/>
      </w:pPr>
      <w:r>
        <w:rPr>
          <w:rFonts w:hint="eastAsia"/>
        </w:rPr>
        <w:t>[来源：</w:t>
      </w:r>
      <w:r>
        <w:t>GB/T 45490-2025,9.6</w:t>
      </w:r>
      <w:r>
        <w:rPr>
          <w:rFonts w:hint="eastAsia"/>
        </w:rPr>
        <w:t>]</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碳配额  carbon allowance</w:t>
      </w:r>
    </w:p>
    <w:p>
      <w:pPr>
        <w:pStyle w:val="56"/>
        <w:ind w:firstLine="420"/>
      </w:pPr>
      <w:r>
        <w:rPr>
          <w:rFonts w:hint="eastAsia"/>
        </w:rPr>
        <w:t>主管部门基于国家控制温室气体排放目标的要求，向被纳入温室气体减排管控范围的重点排放单位分配规定时期内的碳排放额度。</w:t>
      </w:r>
    </w:p>
    <w:p>
      <w:pPr>
        <w:pStyle w:val="179"/>
      </w:pPr>
      <w:r>
        <w:rPr>
          <w:rFonts w:hint="eastAsia"/>
        </w:rPr>
        <w:t>单位碳排放权配额相当于1吨二氧化碳当量的碳排放额度。</w:t>
      </w:r>
    </w:p>
    <w:p>
      <w:pPr>
        <w:pStyle w:val="56"/>
        <w:ind w:firstLine="420"/>
      </w:pPr>
      <w:r>
        <w:rPr>
          <w:rFonts w:hint="eastAsia"/>
        </w:rPr>
        <w:t>[来源：</w:t>
      </w:r>
      <w:r>
        <w:t>GB/T 45490-2025,9.3</w:t>
      </w:r>
      <w:r>
        <w:rPr>
          <w:rFonts w:hint="eastAsia"/>
        </w:rPr>
        <w:t>]</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碳信用  offset credits</w:t>
      </w:r>
    </w:p>
    <w:p>
      <w:pPr>
        <w:pStyle w:val="56"/>
        <w:ind w:firstLine="420"/>
      </w:pPr>
      <w:r>
        <w:rPr>
          <w:rFonts w:hint="eastAsia"/>
        </w:rPr>
        <w:t>项目主体依据相关方法学，开发温室气体自愿减排项目，经过第三方的审定与核查，依据其实现的温室气体减排量化效果所获得签发的减排量。</w:t>
      </w:r>
    </w:p>
    <w:p>
      <w:pPr>
        <w:pStyle w:val="56"/>
        <w:ind w:firstLine="420"/>
      </w:pPr>
      <w:r>
        <w:rPr>
          <w:rFonts w:hint="eastAsia"/>
        </w:rPr>
        <w:t>[来源：</w:t>
      </w:r>
      <w:r>
        <w:t>GB/T 45490-2025,9.9</w:t>
      </w:r>
      <w:r>
        <w:rPr>
          <w:rFonts w:hint="eastAsia"/>
        </w:rPr>
        <w:t>]</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碳金融  carbon finance</w:t>
      </w:r>
    </w:p>
    <w:p>
      <w:pPr>
        <w:pStyle w:val="56"/>
        <w:ind w:firstLine="420"/>
      </w:pPr>
      <w:r>
        <w:rPr>
          <w:rFonts w:hint="eastAsia"/>
        </w:rPr>
        <w:t>基于碳配额、碳信用等碳资产的资金融通活动。</w:t>
      </w:r>
    </w:p>
    <w:p>
      <w:pPr>
        <w:pStyle w:val="179"/>
      </w:pPr>
      <w:r>
        <w:rPr>
          <w:rFonts w:hint="eastAsia"/>
        </w:rPr>
        <w:t>碳金融包括狭义和广义两类，广义的碳金融还包括为减少温室气体排放或者增加碳汇能力的商业活动服务的投融资活动。</w:t>
      </w:r>
    </w:p>
    <w:p>
      <w:pPr>
        <w:pStyle w:val="56"/>
        <w:ind w:firstLine="420"/>
      </w:pPr>
      <w:r>
        <w:rPr>
          <w:rFonts w:hint="eastAsia"/>
        </w:rPr>
        <w:t>[来源：</w:t>
      </w:r>
      <w:r>
        <w:t>GB/T 45490-2025,9.1</w:t>
      </w:r>
      <w:r>
        <w:rPr>
          <w:rFonts w:hint="eastAsia"/>
        </w:rPr>
        <w:t>]</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基准线  baseline</w:t>
      </w:r>
    </w:p>
    <w:p>
      <w:pPr>
        <w:pStyle w:val="56"/>
        <w:ind w:firstLine="420"/>
      </w:pPr>
      <w:r>
        <w:rPr>
          <w:rFonts w:hint="eastAsia"/>
        </w:rPr>
        <w:t>为比较特定行动所避免的温室气体排放或增加移除的温室气体数量而假设的参考水平，即假设没有该行动存在时，会出现的温室气体排放和/或温室气体的数量水平。</w:t>
      </w:r>
    </w:p>
    <w:p>
      <w:pPr>
        <w:pStyle w:val="56"/>
        <w:ind w:firstLine="420"/>
      </w:pPr>
      <w:r>
        <w:rPr>
          <w:rFonts w:hint="eastAsia"/>
        </w:rPr>
        <w:t>[来源：ISO 14064-3:2019,3.4.6，有修改]</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额外性  additionality</w:t>
      </w:r>
    </w:p>
    <w:p>
      <w:pPr>
        <w:pStyle w:val="56"/>
        <w:ind w:firstLine="420"/>
      </w:pPr>
      <w:r>
        <w:rPr>
          <w:rFonts w:hint="eastAsia"/>
        </w:rPr>
        <w:t>指作为温室气体自愿减排项目实施时，与能够提供同等产品和服务的其他替代方案相比，在内部收益率财务指标等方面不是最佳选择，存在融资、关键技术等方面的障碍，但是作为自愿减排项目实施有助于克服上述障碍，并且相较于相关项目方法学确定的基准线情景，具有额外的减排效果。</w:t>
      </w:r>
    </w:p>
    <w:p>
      <w:pPr>
        <w:pStyle w:val="105"/>
        <w:spacing w:before="156" w:after="156"/>
      </w:pPr>
      <w:r>
        <w:rPr>
          <w:rFonts w:hint="eastAsia"/>
        </w:rPr>
        <w:t>合格评定相关术语</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合格评定  conformity assessment</w:t>
      </w:r>
    </w:p>
    <w:p>
      <w:pPr>
        <w:pStyle w:val="56"/>
        <w:ind w:firstLine="420"/>
      </w:pPr>
      <w:r>
        <w:rPr>
          <w:rFonts w:hint="eastAsia"/>
        </w:rPr>
        <w:t>规定要求得到满足的证实。</w:t>
      </w:r>
    </w:p>
    <w:p>
      <w:pPr>
        <w:pStyle w:val="179"/>
      </w:pPr>
      <w:r>
        <w:rPr>
          <w:rFonts w:hint="eastAsia"/>
        </w:rPr>
        <w:t>合格评定包括本标准其他地方所定义的活动，例如但不限于检测、检验、审定、核查、认证以及认可。</w:t>
      </w:r>
    </w:p>
    <w:p>
      <w:pPr>
        <w:pStyle w:val="56"/>
        <w:ind w:firstLine="420"/>
      </w:pPr>
      <w:r>
        <w:rPr>
          <w:rFonts w:hint="eastAsia"/>
        </w:rPr>
        <w:t>[来源：GB/T 27000-2023,3.1,有修改]</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核查  verification</w:t>
      </w:r>
    </w:p>
    <w:p>
      <w:pPr>
        <w:pStyle w:val="56"/>
        <w:ind w:firstLine="420"/>
      </w:pPr>
      <w:r>
        <w:rPr>
          <w:rFonts w:hint="eastAsia"/>
        </w:rPr>
        <w:t>通过提供规定要求已得到满足的客观证据，对真实性予以认定。</w:t>
      </w:r>
    </w:p>
    <w:p>
      <w:pPr>
        <w:pStyle w:val="179"/>
      </w:pPr>
      <w:r>
        <w:rPr>
          <w:rFonts w:hint="eastAsia"/>
        </w:rPr>
        <w:t>核查能用于认定有关已发生事件或已获取结果的宣传中所声明的信息。</w:t>
      </w:r>
    </w:p>
    <w:p>
      <w:pPr>
        <w:pStyle w:val="56"/>
        <w:ind w:firstLine="420"/>
      </w:pPr>
      <w:r>
        <w:rPr>
          <w:rFonts w:hint="eastAsia"/>
        </w:rPr>
        <w:t>[来源：GB/T 27000-2023，5.6，有修改]</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审定  validation</w:t>
      </w:r>
    </w:p>
    <w:p>
      <w:pPr>
        <w:pStyle w:val="56"/>
        <w:ind w:firstLine="420"/>
      </w:pPr>
      <w:r>
        <w:rPr>
          <w:rFonts w:hint="eastAsia"/>
        </w:rPr>
        <w:t>通过提供规定要求已得到满足的客观证据，对待定预期用途或应用的合理性予以认定。</w:t>
      </w:r>
    </w:p>
    <w:p>
      <w:pPr>
        <w:pStyle w:val="179"/>
      </w:pPr>
      <w:r>
        <w:rPr>
          <w:rFonts w:hint="eastAsia"/>
        </w:rPr>
        <w:t>审定能用于认定有关预期用途的宣称中所声明的信息。</w:t>
      </w:r>
    </w:p>
    <w:p>
      <w:pPr>
        <w:pStyle w:val="56"/>
        <w:ind w:firstLine="420"/>
      </w:pPr>
      <w:r>
        <w:rPr>
          <w:rFonts w:hint="eastAsia"/>
        </w:rPr>
        <w:t>[来源：GB/T 27000-2023，5.5，有修改]</w:t>
      </w:r>
    </w:p>
    <w:p>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认证  certification</w:t>
      </w:r>
    </w:p>
    <w:p>
      <w:pPr>
        <w:pStyle w:val="56"/>
        <w:ind w:firstLine="420"/>
      </w:pPr>
      <w:r>
        <w:rPr>
          <w:rFonts w:hint="eastAsia"/>
        </w:rPr>
        <w:t>与合格评定对象有关的第三方证明，认可除外。</w:t>
      </w:r>
    </w:p>
    <w:p>
      <w:pPr>
        <w:pStyle w:val="56"/>
        <w:ind w:firstLine="420"/>
      </w:pPr>
      <w:r>
        <w:rPr>
          <w:rFonts w:hint="eastAsia"/>
        </w:rPr>
        <w:t>[来源：</w:t>
      </w:r>
      <w:r>
        <w:t>GB/T 27000-2023,6.6</w:t>
      </w:r>
      <w:r>
        <w:rPr>
          <w:rFonts w:hint="eastAsia"/>
        </w:rPr>
        <w:t>]</w:t>
      </w:r>
    </w:p>
    <w:p>
      <w:pPr>
        <w:pStyle w:val="104"/>
        <w:spacing w:before="312" w:after="312"/>
      </w:pPr>
      <w:bookmarkStart w:id="49" w:name="_Toc228192260"/>
      <w:r>
        <w:rPr>
          <w:rFonts w:hint="eastAsia"/>
        </w:rPr>
        <w:t>基本原则</w:t>
      </w:r>
      <w:bookmarkEnd w:id="49"/>
    </w:p>
    <w:p>
      <w:pPr>
        <w:pStyle w:val="105"/>
        <w:spacing w:before="156" w:after="156"/>
      </w:pPr>
      <w:r>
        <w:rPr>
          <w:rFonts w:hint="eastAsia"/>
        </w:rPr>
        <w:t>科学性</w:t>
      </w:r>
    </w:p>
    <w:p>
      <w:pPr>
        <w:pStyle w:val="56"/>
        <w:ind w:firstLine="420"/>
      </w:pPr>
      <w:r>
        <w:rPr>
          <w:rFonts w:hint="eastAsia"/>
        </w:rPr>
        <w:t>工业碳服务全过程应以成熟的科学理论、可靠的技术方法和准确的实践数据作为支撑。</w:t>
      </w:r>
    </w:p>
    <w:p>
      <w:pPr>
        <w:pStyle w:val="105"/>
        <w:spacing w:before="156" w:after="156"/>
      </w:pPr>
      <w:r>
        <w:rPr>
          <w:rFonts w:hint="eastAsia"/>
        </w:rPr>
        <w:t>规范性</w:t>
      </w:r>
    </w:p>
    <w:p>
      <w:pPr>
        <w:pStyle w:val="56"/>
        <w:ind w:firstLine="420"/>
      </w:pPr>
      <w:r>
        <w:rPr>
          <w:rFonts w:hint="eastAsia"/>
        </w:rPr>
        <w:t>通过建立统一的服务标准、清晰的流程规范与明确的操作要求，规范碳服务市场行为，保障服务质量与专业性。</w:t>
      </w:r>
    </w:p>
    <w:p>
      <w:pPr>
        <w:pStyle w:val="105"/>
        <w:spacing w:before="156" w:after="156"/>
      </w:pPr>
      <w:r>
        <w:rPr>
          <w:rFonts w:hint="eastAsia"/>
        </w:rPr>
        <w:t>独立性</w:t>
      </w:r>
    </w:p>
    <w:p>
      <w:pPr>
        <w:pStyle w:val="56"/>
        <w:ind w:firstLine="420"/>
      </w:pPr>
      <w:r>
        <w:rPr>
          <w:rFonts w:hint="eastAsia"/>
        </w:rPr>
        <w:t>碳服务机构应保持独立中立立场，规避利益冲突，确保服务过程与结论不受不当干预，保障结果真实公允。</w:t>
      </w:r>
    </w:p>
    <w:p>
      <w:pPr>
        <w:pStyle w:val="105"/>
        <w:spacing w:before="156" w:after="156"/>
      </w:pPr>
      <w:r>
        <w:rPr>
          <w:rFonts w:hint="eastAsia"/>
        </w:rPr>
        <w:t>可持续性</w:t>
      </w:r>
    </w:p>
    <w:p>
      <w:pPr>
        <w:pStyle w:val="56"/>
        <w:ind w:firstLine="420"/>
      </w:pPr>
      <w:r>
        <w:rPr>
          <w:rFonts w:hint="eastAsia"/>
        </w:rPr>
        <w:t>工业碳服务应兼顾减排实效与产业发展规律，推动技术可行、经济合理、环境友好的低碳路径，支撑工业领域长期绿色低碳转型。</w:t>
      </w:r>
    </w:p>
    <w:p>
      <w:pPr>
        <w:pStyle w:val="104"/>
        <w:spacing w:before="312" w:after="312"/>
      </w:pPr>
      <w:bookmarkStart w:id="50" w:name="_Toc228192261"/>
      <w:r>
        <w:rPr>
          <w:rFonts w:hint="eastAsia"/>
        </w:rPr>
        <w:t>服务主体与总体要求</w:t>
      </w:r>
      <w:bookmarkEnd w:id="50"/>
    </w:p>
    <w:p>
      <w:pPr>
        <w:pStyle w:val="105"/>
        <w:spacing w:before="156" w:after="156"/>
      </w:pPr>
      <w:r>
        <w:rPr>
          <w:rFonts w:hint="eastAsia"/>
        </w:rPr>
        <w:t>服务主体</w:t>
      </w:r>
    </w:p>
    <w:p>
      <w:pPr>
        <w:pStyle w:val="65"/>
        <w:spacing w:before="156" w:after="156"/>
      </w:pPr>
      <w:r>
        <w:rPr>
          <w:rFonts w:hint="eastAsia"/>
        </w:rPr>
        <w:t>服务需求方</w:t>
      </w:r>
    </w:p>
    <w:p>
      <w:pPr>
        <w:pStyle w:val="56"/>
        <w:ind w:firstLine="420"/>
      </w:pPr>
      <w:r>
        <w:rPr>
          <w:rFonts w:hint="eastAsia"/>
        </w:rPr>
        <w:t>服务需求方包括但不限于政府部门、工业园区、工业企业及相关方。</w:t>
      </w:r>
    </w:p>
    <w:p>
      <w:pPr>
        <w:pStyle w:val="65"/>
        <w:spacing w:before="156" w:after="156"/>
      </w:pPr>
      <w:r>
        <w:rPr>
          <w:rFonts w:hint="eastAsia"/>
        </w:rPr>
        <w:t>服务提供方</w:t>
      </w:r>
    </w:p>
    <w:p>
      <w:pPr>
        <w:pStyle w:val="56"/>
        <w:ind w:firstLine="420"/>
      </w:pPr>
      <w:r>
        <w:rPr>
          <w:rFonts w:hint="eastAsia"/>
        </w:rPr>
        <w:t>服务提供方主要为碳服务机构，包括但不限于咨询机构、第三方核查机构、数字化平台企业和培训机构等。</w:t>
      </w:r>
    </w:p>
    <w:p>
      <w:pPr>
        <w:pStyle w:val="105"/>
        <w:spacing w:before="156" w:after="156"/>
      </w:pPr>
      <w:r>
        <w:rPr>
          <w:rFonts w:hint="eastAsia"/>
        </w:rPr>
        <w:t>总体要求</w:t>
      </w:r>
    </w:p>
    <w:p>
      <w:pPr>
        <w:pStyle w:val="65"/>
        <w:spacing w:before="156" w:after="156"/>
      </w:pPr>
      <w:r>
        <w:rPr>
          <w:rFonts w:hint="eastAsia"/>
        </w:rPr>
        <w:t>服务需求方通用要求</w:t>
      </w:r>
    </w:p>
    <w:p>
      <w:pPr>
        <w:pStyle w:val="56"/>
        <w:ind w:firstLine="420"/>
      </w:pPr>
      <w:r>
        <w:rPr>
          <w:rFonts w:hint="eastAsia"/>
        </w:rPr>
        <w:t>碳服务需求方应满足以下通用要求：</w:t>
      </w:r>
    </w:p>
    <w:p>
      <w:pPr>
        <w:pStyle w:val="56"/>
        <w:ind w:left="840" w:leftChars="200" w:hanging="420" w:hangingChars="200"/>
      </w:pPr>
      <w:r>
        <w:rPr>
          <w:rFonts w:ascii="Arial" w:hAnsi="Arial" w:cs="Arial"/>
        </w:rPr>
        <w:t>——</w:t>
      </w:r>
      <w:r>
        <w:rPr>
          <w:rFonts w:hint="eastAsia"/>
        </w:rPr>
        <w:t>明确并传达需求：服务项目启动初期，服务需求方应向服务提供方清晰说明碳管理现状、重点问题合规要求、战略目标及功能期望，作为服务方案设计依据；</w:t>
      </w:r>
    </w:p>
    <w:p>
      <w:pPr>
        <w:pStyle w:val="56"/>
        <w:ind w:left="840" w:leftChars="200" w:hanging="420" w:hangingChars="200"/>
      </w:pPr>
      <w:r>
        <w:rPr>
          <w:rFonts w:ascii="Arial" w:hAnsi="Arial" w:cs="Arial"/>
        </w:rPr>
        <w:t>——</w:t>
      </w:r>
      <w:r>
        <w:rPr>
          <w:rFonts w:hint="eastAsia"/>
        </w:rPr>
        <w:t>指定对接与决策机制：明确项目对接人和决策人，保障沟通顺畅，关键节点及时决策并响应过程问题与变更；</w:t>
      </w:r>
    </w:p>
    <w:p>
      <w:pPr>
        <w:pStyle w:val="56"/>
        <w:ind w:left="840" w:leftChars="200" w:hanging="420" w:hangingChars="200"/>
      </w:pPr>
      <w:r>
        <w:rPr>
          <w:rFonts w:ascii="Arial" w:hAnsi="Arial" w:cs="Arial"/>
        </w:rPr>
        <w:t>——</w:t>
      </w:r>
      <w:r>
        <w:rPr>
          <w:rFonts w:hint="eastAsia"/>
        </w:rPr>
        <w:t>提供数据与信息支持：服务实施中，提供能源台账、生产报表、监测数据、工艺参数、管理文件等信息，确保真实可追溯；</w:t>
      </w:r>
    </w:p>
    <w:p>
      <w:pPr>
        <w:pStyle w:val="56"/>
        <w:ind w:left="840" w:leftChars="200" w:hanging="420" w:hangingChars="200"/>
      </w:pPr>
      <w:r>
        <w:rPr>
          <w:rFonts w:ascii="Arial" w:hAnsi="Arial" w:cs="Arial"/>
        </w:rPr>
        <w:t>——</w:t>
      </w:r>
      <w:r>
        <w:rPr>
          <w:rFonts w:hint="eastAsia"/>
        </w:rPr>
        <w:t>部分项目需配合现场核查；</w:t>
      </w:r>
    </w:p>
    <w:p>
      <w:pPr>
        <w:pStyle w:val="56"/>
        <w:ind w:left="840" w:leftChars="200" w:hanging="420" w:hangingChars="200"/>
      </w:pPr>
      <w:r>
        <w:rPr>
          <w:rFonts w:ascii="Arial" w:hAnsi="Arial" w:cs="Arial"/>
        </w:rPr>
        <w:t>——</w:t>
      </w:r>
      <w:r>
        <w:rPr>
          <w:rFonts w:hint="eastAsia"/>
        </w:rPr>
        <w:t>参与评审与确认：在方案编制阶段对服务内容和成果进行评审和验收；</w:t>
      </w:r>
    </w:p>
    <w:p>
      <w:pPr>
        <w:pStyle w:val="56"/>
        <w:ind w:left="840" w:leftChars="200" w:hanging="420" w:hangingChars="200"/>
      </w:pPr>
      <w:r>
        <w:rPr>
          <w:rFonts w:ascii="Arial" w:hAnsi="Arial" w:cs="Arial"/>
        </w:rPr>
        <w:t>——</w:t>
      </w:r>
      <w:r>
        <w:rPr>
          <w:rFonts w:hint="eastAsia"/>
        </w:rPr>
        <w:t>履行合同义务：按照服务合同约定履行责任，包括及时支付费用、提供必要协作条件等。</w:t>
      </w:r>
    </w:p>
    <w:p>
      <w:pPr>
        <w:pStyle w:val="65"/>
        <w:spacing w:before="156" w:after="156"/>
      </w:pPr>
      <w:r>
        <w:rPr>
          <w:rFonts w:hint="eastAsia"/>
        </w:rPr>
        <w:t>服务提供方通用要求</w:t>
      </w:r>
    </w:p>
    <w:p>
      <w:pPr>
        <w:pStyle w:val="56"/>
        <w:ind w:firstLine="420"/>
      </w:pPr>
      <w:r>
        <w:rPr>
          <w:rFonts w:hint="eastAsia"/>
        </w:rPr>
        <w:t>碳服务机构应具备以下基本条件：</w:t>
      </w:r>
    </w:p>
    <w:p>
      <w:pPr>
        <w:pStyle w:val="56"/>
        <w:ind w:left="840" w:leftChars="200" w:hanging="420" w:hangingChars="200"/>
      </w:pPr>
      <w:r>
        <w:rPr>
          <w:rFonts w:ascii="Arial" w:hAnsi="Arial" w:cs="Arial"/>
        </w:rPr>
        <w:t>——</w:t>
      </w:r>
      <w:r>
        <w:rPr>
          <w:rFonts w:hint="eastAsia"/>
        </w:rPr>
        <w:t>具有独立法人资格，持有有效的营业执照、事业单位法人证书或社会团体法人登记证书；</w:t>
      </w:r>
    </w:p>
    <w:p>
      <w:pPr>
        <w:pStyle w:val="56"/>
        <w:ind w:left="840" w:leftChars="200" w:hanging="420" w:hangingChars="200"/>
      </w:pPr>
      <w:r>
        <w:rPr>
          <w:rFonts w:ascii="Arial" w:hAnsi="Arial" w:cs="Arial"/>
        </w:rPr>
        <w:t>——</w:t>
      </w:r>
      <w:r>
        <w:rPr>
          <w:rFonts w:hint="eastAsia"/>
        </w:rPr>
        <w:t>具有良好的商业信誉和健全的财务会计制度；</w:t>
      </w:r>
    </w:p>
    <w:p>
      <w:pPr>
        <w:pStyle w:val="56"/>
        <w:ind w:left="840" w:leftChars="200" w:hanging="420" w:hangingChars="200"/>
      </w:pPr>
      <w:r>
        <w:rPr>
          <w:rFonts w:ascii="Arial" w:hAnsi="Arial" w:cs="Arial"/>
        </w:rPr>
        <w:t>——</w:t>
      </w:r>
      <w:r>
        <w:rPr>
          <w:rFonts w:hint="eastAsia"/>
        </w:rPr>
        <w:t>具有开展服务所必需的设备和专业技术能力；</w:t>
      </w:r>
    </w:p>
    <w:p>
      <w:pPr>
        <w:pStyle w:val="56"/>
        <w:ind w:left="840" w:leftChars="200" w:hanging="420" w:hangingChars="200"/>
      </w:pPr>
      <w:r>
        <w:rPr>
          <w:rFonts w:ascii="Arial" w:hAnsi="Arial" w:cs="Arial"/>
        </w:rPr>
        <w:t>——</w:t>
      </w:r>
      <w:r>
        <w:rPr>
          <w:rFonts w:hint="eastAsia"/>
        </w:rPr>
        <w:t>建立并实施质量管理体系和风险防控体系，确保服务质量；</w:t>
      </w:r>
    </w:p>
    <w:p>
      <w:pPr>
        <w:pStyle w:val="56"/>
        <w:ind w:left="840" w:leftChars="200" w:hanging="420" w:hangingChars="200"/>
      </w:pPr>
      <w:r>
        <w:rPr>
          <w:rFonts w:ascii="Arial" w:hAnsi="Arial" w:cs="Arial"/>
        </w:rPr>
        <w:t>——</w:t>
      </w:r>
      <w:r>
        <w:rPr>
          <w:rFonts w:hint="eastAsia"/>
        </w:rPr>
        <w:t>服务团队应具备相应的专业知识和服务能力，能够满足项目服务要求；</w:t>
      </w:r>
    </w:p>
    <w:p>
      <w:pPr>
        <w:pStyle w:val="56"/>
        <w:ind w:left="840" w:leftChars="200" w:hanging="420" w:hangingChars="200"/>
      </w:pPr>
      <w:r>
        <w:rPr>
          <w:rFonts w:ascii="Arial" w:hAnsi="Arial" w:cs="Arial"/>
        </w:rPr>
        <w:t>——</w:t>
      </w:r>
      <w:r>
        <w:rPr>
          <w:rFonts w:hint="eastAsia"/>
        </w:rPr>
        <w:t>遵守国家及地方相关法律法规和标准规范，依法接受相关行业主管部门的监督管理。</w:t>
      </w:r>
    </w:p>
    <w:p>
      <w:pPr>
        <w:pStyle w:val="104"/>
        <w:spacing w:before="312" w:after="312"/>
      </w:pPr>
      <w:bookmarkStart w:id="51" w:name="_Toc228192262"/>
      <w:r>
        <w:rPr>
          <w:rFonts w:hint="eastAsia"/>
        </w:rPr>
        <w:t>服务内容</w:t>
      </w:r>
      <w:bookmarkEnd w:id="51"/>
    </w:p>
    <w:p>
      <w:pPr>
        <w:pStyle w:val="105"/>
        <w:spacing w:before="156" w:after="156"/>
      </w:pPr>
      <w:r>
        <w:rPr>
          <w:rFonts w:hint="eastAsia"/>
        </w:rPr>
        <w:t>碳管理战略规划服务</w:t>
      </w:r>
    </w:p>
    <w:p>
      <w:pPr>
        <w:pStyle w:val="65"/>
        <w:spacing w:before="156" w:after="156"/>
      </w:pPr>
      <w:r>
        <w:rPr>
          <w:rFonts w:hint="eastAsia"/>
        </w:rPr>
        <w:t>政策研究</w:t>
      </w:r>
    </w:p>
    <w:p>
      <w:pPr>
        <w:pStyle w:val="94"/>
        <w:spacing w:before="156" w:after="156"/>
      </w:pPr>
      <w:r>
        <w:rPr>
          <w:rFonts w:hint="eastAsia"/>
        </w:rPr>
        <w:t>应用场景</w:t>
      </w:r>
    </w:p>
    <w:p>
      <w:pPr>
        <w:pStyle w:val="56"/>
        <w:ind w:firstLine="420"/>
      </w:pPr>
      <w:r>
        <w:rPr>
          <w:rFonts w:hint="eastAsia"/>
        </w:rPr>
        <w:t>本服务为政府部门、工业园区、工业企业等相关组织在开展碳达峰碳中和战略制定、政策合规响应、碳市场相关机制和制度完善、碳计量技术应用、碳排放数据质量管控、碳核算体系搭建等工业碳服务提供专业化的政策研判与技术支持。</w:t>
      </w:r>
    </w:p>
    <w:p>
      <w:pPr>
        <w:pStyle w:val="94"/>
        <w:spacing w:before="156" w:after="156"/>
      </w:pPr>
      <w:r>
        <w:rPr>
          <w:rFonts w:hint="eastAsia"/>
        </w:rPr>
        <w:t>服务内容</w:t>
      </w:r>
    </w:p>
    <w:p>
      <w:pPr>
        <w:pStyle w:val="56"/>
        <w:ind w:firstLine="420"/>
      </w:pPr>
      <w:r>
        <w:rPr>
          <w:rFonts w:hint="eastAsia"/>
        </w:rPr>
        <w:t>为碳服务需求方提供政策研判与技术支持服务，包括但不限于以下服务内容：</w:t>
      </w:r>
    </w:p>
    <w:p>
      <w:pPr>
        <w:pStyle w:val="56"/>
        <w:ind w:left="840" w:leftChars="200" w:hanging="420" w:hangingChars="200"/>
      </w:pPr>
      <w:r>
        <w:rPr>
          <w:rFonts w:ascii="Arial" w:hAnsi="Arial" w:cs="Arial"/>
        </w:rPr>
        <w:t>——</w:t>
      </w:r>
      <w:r>
        <w:rPr>
          <w:rFonts w:hint="eastAsia"/>
        </w:rPr>
        <w:t>跟踪国家温室气体管理的相关政策要求，明确政策、标准及技术规范中涉及能源结构转型、产业结构低碳化转型、实施节能降碳、开展能碳数字化建设、碳资产管理、培训、碳计量等方面的任务与需求，为政府部门制定政策措施提供支持；</w:t>
      </w:r>
    </w:p>
    <w:p>
      <w:pPr>
        <w:pStyle w:val="56"/>
        <w:ind w:left="840" w:leftChars="200" w:hanging="420" w:hangingChars="200"/>
      </w:pPr>
      <w:r>
        <w:rPr>
          <w:rFonts w:ascii="Arial" w:hAnsi="Arial" w:cs="Arial"/>
        </w:rPr>
        <w:t>——</w:t>
      </w:r>
      <w:r>
        <w:rPr>
          <w:rFonts w:hint="eastAsia"/>
        </w:rPr>
        <w:t>解读产业、能源、碳排放管理等相关政策及激励措施，梳理政策红利与实施要点；</w:t>
      </w:r>
    </w:p>
    <w:p>
      <w:pPr>
        <w:pStyle w:val="56"/>
        <w:ind w:left="840" w:leftChars="200" w:hanging="420" w:hangingChars="200"/>
      </w:pPr>
      <w:r>
        <w:rPr>
          <w:rFonts w:ascii="Arial" w:hAnsi="Arial" w:cs="Arial"/>
        </w:rPr>
        <w:t>——</w:t>
      </w:r>
      <w:r>
        <w:rPr>
          <w:rFonts w:hint="eastAsia"/>
        </w:rPr>
        <w:t>梳理全国碳市场、欧盟碳边境调节机制（CBAM）、碳排放双控制度等国家及国际核心碳政策要求，评估地方政策衔接差距与企业合规转型风险；</w:t>
      </w:r>
    </w:p>
    <w:p>
      <w:pPr>
        <w:pStyle w:val="56"/>
        <w:ind w:left="840" w:leftChars="200" w:hanging="420" w:hangingChars="200"/>
      </w:pPr>
      <w:r>
        <w:rPr>
          <w:rFonts w:ascii="Arial" w:hAnsi="Arial" w:cs="Arial"/>
        </w:rPr>
        <w:t>——</w:t>
      </w:r>
      <w:r>
        <w:rPr>
          <w:rFonts w:hint="eastAsia"/>
        </w:rPr>
        <w:t>开展碳市场配套政策研究：针对配额分配、基准线设定、抵消机制（CCER）等，提出地方参与全国碳市场的实施细则；</w:t>
      </w:r>
    </w:p>
    <w:p>
      <w:pPr>
        <w:pStyle w:val="56"/>
        <w:ind w:left="840" w:leftChars="200" w:hanging="420" w:hangingChars="200"/>
      </w:pPr>
      <w:r>
        <w:rPr>
          <w:rFonts w:ascii="Arial" w:hAnsi="Arial" w:cs="Arial"/>
        </w:rPr>
        <w:t>——</w:t>
      </w:r>
      <w:r>
        <w:rPr>
          <w:rFonts w:hint="eastAsia"/>
        </w:rPr>
        <w:t>开展政策适配分析与合规隐患排查，开展相关的合规诊断与可行性评估并出具诊断报告及整改建议书；</w:t>
      </w:r>
    </w:p>
    <w:p>
      <w:pPr>
        <w:pStyle w:val="56"/>
        <w:ind w:left="840" w:leftChars="200" w:hanging="420" w:hangingChars="200"/>
      </w:pPr>
      <w:r>
        <w:rPr>
          <w:rFonts w:ascii="Arial" w:hAnsi="Arial" w:cs="Arial"/>
        </w:rPr>
        <w:t>——</w:t>
      </w:r>
      <w:r>
        <w:rPr>
          <w:rFonts w:hint="eastAsia"/>
        </w:rPr>
        <w:t>分析上级部门实施碳排放双控制度的工作部署，结合本级部门经济社会发展阶段及碳排放双控制度建设基础，研究碳排放预算管理制度。</w:t>
      </w:r>
    </w:p>
    <w:p>
      <w:pPr>
        <w:pStyle w:val="65"/>
        <w:spacing w:before="156" w:after="156"/>
      </w:pPr>
      <w:r>
        <w:rPr>
          <w:rFonts w:hint="eastAsia"/>
        </w:rPr>
        <w:t>规划编制</w:t>
      </w:r>
    </w:p>
    <w:p>
      <w:pPr>
        <w:pStyle w:val="94"/>
        <w:spacing w:before="156" w:after="156"/>
      </w:pPr>
      <w:r>
        <w:rPr>
          <w:rFonts w:hint="eastAsia"/>
        </w:rPr>
        <w:t>应用场景</w:t>
      </w:r>
    </w:p>
    <w:p>
      <w:pPr>
        <w:pStyle w:val="56"/>
        <w:ind w:firstLine="420"/>
      </w:pPr>
      <w:r>
        <w:rPr>
          <w:rFonts w:hint="eastAsia"/>
        </w:rPr>
        <w:t>本服务依据各级政府部门出台的指导类文件和相关标准，为服务需求方提供规划编制综合服务，协助服务需求方建立温室气体排放清单，科学制定碳达峰碳中和实施路径，有序推进碳达峰碳中和目标落地。</w:t>
      </w:r>
    </w:p>
    <w:p>
      <w:pPr>
        <w:pStyle w:val="94"/>
        <w:spacing w:before="156" w:after="156"/>
      </w:pPr>
      <w:r>
        <w:rPr>
          <w:rFonts w:hint="eastAsia"/>
        </w:rPr>
        <w:t>政府规划编制服务内容</w:t>
      </w:r>
    </w:p>
    <w:p>
      <w:pPr>
        <w:pStyle w:val="56"/>
        <w:ind w:firstLine="420"/>
      </w:pPr>
      <w:r>
        <w:rPr>
          <w:rFonts w:hint="eastAsia"/>
        </w:rPr>
        <w:t>碳服务机构主要提供以下服务：</w:t>
      </w:r>
    </w:p>
    <w:p>
      <w:pPr>
        <w:pStyle w:val="56"/>
        <w:ind w:firstLine="420"/>
      </w:pPr>
      <w:r>
        <w:rPr>
          <w:rFonts w:ascii="Arial" w:hAnsi="Arial" w:cs="Arial"/>
        </w:rPr>
        <w:t>——</w:t>
      </w:r>
      <w:r>
        <w:rPr>
          <w:rFonts w:hint="eastAsia"/>
        </w:rPr>
        <w:t>区域碳达峰碳中和顶层设计与实施方案编制；</w:t>
      </w:r>
    </w:p>
    <w:p>
      <w:pPr>
        <w:pStyle w:val="56"/>
        <w:ind w:firstLine="420"/>
      </w:pPr>
      <w:r>
        <w:rPr>
          <w:rFonts w:ascii="Arial" w:hAnsi="Arial" w:cs="Arial"/>
        </w:rPr>
        <w:t>——</w:t>
      </w:r>
      <w:r>
        <w:rPr>
          <w:rFonts w:hint="eastAsia"/>
        </w:rPr>
        <w:t>区域温室气体排放清单编制；</w:t>
      </w:r>
    </w:p>
    <w:p>
      <w:pPr>
        <w:pStyle w:val="56"/>
        <w:ind w:firstLine="420"/>
      </w:pPr>
      <w:r>
        <w:rPr>
          <w:rFonts w:ascii="Arial" w:hAnsi="Arial" w:cs="Arial"/>
        </w:rPr>
        <w:t>——</w:t>
      </w:r>
      <w:r>
        <w:rPr>
          <w:rFonts w:hint="eastAsia"/>
        </w:rPr>
        <w:t>重点行业领域的碳达峰碳中和规划编制；</w:t>
      </w:r>
    </w:p>
    <w:p>
      <w:pPr>
        <w:pStyle w:val="56"/>
        <w:ind w:firstLine="420"/>
      </w:pPr>
      <w:r>
        <w:rPr>
          <w:rFonts w:ascii="Arial" w:hAnsi="Arial" w:cs="Arial"/>
        </w:rPr>
        <w:t>——</w:t>
      </w:r>
      <w:r>
        <w:rPr>
          <w:rFonts w:hint="eastAsia"/>
        </w:rPr>
        <w:t>地方政府标准体系和能力建设规划。</w:t>
      </w:r>
    </w:p>
    <w:p>
      <w:pPr>
        <w:pStyle w:val="94"/>
        <w:spacing w:before="156" w:after="156"/>
      </w:pPr>
      <w:r>
        <w:rPr>
          <w:rFonts w:hint="eastAsia"/>
        </w:rPr>
        <w:t>工业园区规划编制服务内容</w:t>
      </w:r>
    </w:p>
    <w:p>
      <w:pPr>
        <w:pStyle w:val="56"/>
        <w:ind w:firstLine="420"/>
      </w:pPr>
      <w:r>
        <w:rPr>
          <w:rFonts w:hint="eastAsia"/>
        </w:rPr>
        <w:t>碳服务机构主要提供以下服务：</w:t>
      </w:r>
    </w:p>
    <w:p>
      <w:pPr>
        <w:pStyle w:val="56"/>
        <w:ind w:firstLine="420"/>
      </w:pPr>
      <w:r>
        <w:rPr>
          <w:rFonts w:ascii="Arial" w:hAnsi="Arial" w:cs="Arial"/>
        </w:rPr>
        <w:t>——</w:t>
      </w:r>
      <w:r>
        <w:rPr>
          <w:rFonts w:hint="eastAsia"/>
        </w:rPr>
        <w:t>工业园区温室气体排放清单编制；</w:t>
      </w:r>
    </w:p>
    <w:p>
      <w:pPr>
        <w:pStyle w:val="56"/>
        <w:ind w:firstLine="420"/>
      </w:pPr>
      <w:r>
        <w:rPr>
          <w:rFonts w:ascii="Arial" w:hAnsi="Arial" w:cs="Arial"/>
        </w:rPr>
        <w:t>——</w:t>
      </w:r>
      <w:r>
        <w:rPr>
          <w:rFonts w:hint="eastAsia"/>
        </w:rPr>
        <w:t>工业园区碳排放预测、碳达峰碳中和目标设定和路径制定；</w:t>
      </w:r>
    </w:p>
    <w:p>
      <w:pPr>
        <w:pStyle w:val="56"/>
        <w:ind w:firstLine="420"/>
      </w:pPr>
      <w:r>
        <w:rPr>
          <w:rFonts w:ascii="Arial" w:hAnsi="Arial" w:cs="Arial"/>
        </w:rPr>
        <w:t>——</w:t>
      </w:r>
      <w:r>
        <w:rPr>
          <w:rFonts w:hint="eastAsia"/>
        </w:rPr>
        <w:t>零碳园区建设实施方案设计；</w:t>
      </w:r>
    </w:p>
    <w:p>
      <w:pPr>
        <w:pStyle w:val="56"/>
        <w:ind w:firstLine="420"/>
      </w:pPr>
      <w:r>
        <w:rPr>
          <w:rFonts w:ascii="Arial" w:hAnsi="Arial" w:cs="Arial"/>
        </w:rPr>
        <w:t>——</w:t>
      </w:r>
      <w:r>
        <w:rPr>
          <w:rFonts w:hint="eastAsia"/>
        </w:rPr>
        <w:t>工业园区零碳场景打造与试点示范项目策划与申报服务。</w:t>
      </w:r>
    </w:p>
    <w:p>
      <w:pPr>
        <w:pStyle w:val="94"/>
        <w:spacing w:before="156" w:after="156"/>
      </w:pPr>
      <w:r>
        <w:rPr>
          <w:rFonts w:hint="eastAsia"/>
        </w:rPr>
        <w:t>工业企业规划编制服务内容</w:t>
      </w:r>
    </w:p>
    <w:p>
      <w:pPr>
        <w:pStyle w:val="56"/>
        <w:ind w:firstLine="420"/>
      </w:pPr>
      <w:r>
        <w:rPr>
          <w:rFonts w:hint="eastAsia"/>
        </w:rPr>
        <w:t>碳服务机构主要提供以下服务：</w:t>
      </w:r>
    </w:p>
    <w:p>
      <w:pPr>
        <w:pStyle w:val="56"/>
        <w:ind w:firstLine="420"/>
      </w:pPr>
      <w:r>
        <w:rPr>
          <w:rFonts w:ascii="Arial" w:hAnsi="Arial" w:eastAsia="黑体" w:cs="Arial"/>
        </w:rPr>
        <w:t>——</w:t>
      </w:r>
      <w:r>
        <w:rPr>
          <w:rFonts w:hint="eastAsia"/>
        </w:rPr>
        <w:t>工业企业温室气体排放现状盘查与诊断；</w:t>
      </w:r>
    </w:p>
    <w:p>
      <w:pPr>
        <w:pStyle w:val="56"/>
        <w:ind w:firstLine="420"/>
      </w:pPr>
      <w:r>
        <w:rPr>
          <w:rFonts w:ascii="Arial" w:hAnsi="Arial" w:eastAsia="黑体" w:cs="Arial"/>
        </w:rPr>
        <w:t>——</w:t>
      </w:r>
      <w:r>
        <w:rPr>
          <w:rFonts w:hint="eastAsia"/>
        </w:rPr>
        <w:t>工业企业碳达峰碳中和目标设定和路径制定,实施方案编制；</w:t>
      </w:r>
    </w:p>
    <w:p>
      <w:pPr>
        <w:pStyle w:val="56"/>
        <w:ind w:firstLine="420"/>
      </w:pPr>
      <w:r>
        <w:rPr>
          <w:rFonts w:ascii="Arial" w:hAnsi="Arial" w:eastAsia="黑体" w:cs="Arial"/>
        </w:rPr>
        <w:t>——</w:t>
      </w:r>
      <w:r>
        <w:rPr>
          <w:rFonts w:hint="eastAsia"/>
        </w:rPr>
        <w:t>零碳工厂、碳减排标杆企业等试点示范项目策划与申报服务；</w:t>
      </w:r>
    </w:p>
    <w:p>
      <w:pPr>
        <w:pStyle w:val="56"/>
        <w:ind w:firstLine="420"/>
      </w:pPr>
      <w:r>
        <w:rPr>
          <w:rFonts w:ascii="Arial" w:hAnsi="Arial" w:eastAsia="黑体" w:cs="Arial"/>
        </w:rPr>
        <w:t>——</w:t>
      </w:r>
      <w:r>
        <w:rPr>
          <w:rFonts w:hint="eastAsia"/>
        </w:rPr>
        <w:t>工业企业科学碳目标（SBTi）设定服务；</w:t>
      </w:r>
    </w:p>
    <w:p>
      <w:pPr>
        <w:pStyle w:val="56"/>
        <w:ind w:firstLine="420"/>
      </w:pPr>
      <w:r>
        <w:rPr>
          <w:rFonts w:ascii="Arial" w:hAnsi="Arial" w:eastAsia="黑体" w:cs="Arial"/>
        </w:rPr>
        <w:t>——</w:t>
      </w:r>
      <w:r>
        <w:rPr>
          <w:rFonts w:hint="eastAsia"/>
        </w:rPr>
        <w:t>工业企业低碳供应链规划；</w:t>
      </w:r>
    </w:p>
    <w:p>
      <w:pPr>
        <w:pStyle w:val="56"/>
        <w:ind w:firstLine="420"/>
      </w:pPr>
      <w:r>
        <w:rPr>
          <w:rFonts w:ascii="Arial" w:hAnsi="Arial" w:eastAsia="黑体" w:cs="Arial"/>
        </w:rPr>
        <w:t>——</w:t>
      </w:r>
      <w:r>
        <w:rPr>
          <w:rFonts w:hint="eastAsia"/>
        </w:rPr>
        <w:t>产品碳足迹减碳规划。</w:t>
      </w:r>
    </w:p>
    <w:p>
      <w:pPr>
        <w:pStyle w:val="65"/>
        <w:spacing w:before="156" w:after="156"/>
      </w:pPr>
      <w:r>
        <w:rPr>
          <w:rFonts w:hint="eastAsia"/>
        </w:rPr>
        <w:t>标准制定</w:t>
      </w:r>
    </w:p>
    <w:p>
      <w:pPr>
        <w:pStyle w:val="94"/>
        <w:spacing w:before="156" w:after="156"/>
      </w:pPr>
      <w:r>
        <w:rPr>
          <w:rFonts w:hint="eastAsia"/>
        </w:rPr>
        <w:t>应用场景</w:t>
      </w:r>
    </w:p>
    <w:p>
      <w:pPr>
        <w:pStyle w:val="56"/>
        <w:ind w:firstLine="420"/>
      </w:pPr>
      <w:r>
        <w:rPr>
          <w:rFonts w:hint="eastAsia"/>
        </w:rPr>
        <w:t>本服务为政府部门、工业企业等相关服务需求方在开展工业碳达峰碳中和领域标准的制定、修订、评议与审查、报批、发布及推广工作提供全流程技术支持。工业碳服务标准制定包括但不限于以下方向：</w:t>
      </w:r>
    </w:p>
    <w:p>
      <w:pPr>
        <w:pStyle w:val="56"/>
        <w:ind w:left="840" w:leftChars="200" w:hanging="420" w:hangingChars="200"/>
      </w:pPr>
      <w:r>
        <w:rPr>
          <w:rFonts w:ascii="Arial" w:hAnsi="Arial" w:cs="Arial"/>
        </w:rPr>
        <w:t>——</w:t>
      </w:r>
      <w:r>
        <w:rPr>
          <w:rFonts w:hint="eastAsia"/>
        </w:rPr>
        <w:t>基础通用标准建设：制定温室气体核算标准、温室气体管理体系通用标准，配套编制相关实施指南；</w:t>
      </w:r>
    </w:p>
    <w:p>
      <w:pPr>
        <w:pStyle w:val="56"/>
        <w:ind w:left="840" w:leftChars="200" w:hanging="420" w:hangingChars="200"/>
      </w:pPr>
      <w:r>
        <w:rPr>
          <w:rFonts w:ascii="Arial" w:hAnsi="Arial" w:cs="Arial"/>
        </w:rPr>
        <w:t>——</w:t>
      </w:r>
      <w:r>
        <w:rPr>
          <w:rFonts w:hint="eastAsia"/>
        </w:rPr>
        <w:t>产品碳足迹核算标准编制：针对具体行业领域，制定重点产品碳足迹核算规范；</w:t>
      </w:r>
    </w:p>
    <w:p>
      <w:pPr>
        <w:pStyle w:val="56"/>
        <w:ind w:left="840" w:leftChars="200" w:hanging="420" w:hangingChars="200"/>
      </w:pPr>
      <w:r>
        <w:rPr>
          <w:rFonts w:ascii="Arial" w:hAnsi="Arial" w:cs="Arial"/>
        </w:rPr>
        <w:t>——</w:t>
      </w:r>
      <w:r>
        <w:rPr>
          <w:rFonts w:hint="eastAsia"/>
        </w:rPr>
        <w:t>节能降碳技术标准化：编制节能降碳相关技术规范，为各类场景节能降碳工作提供技术指引；</w:t>
      </w:r>
    </w:p>
    <w:p>
      <w:pPr>
        <w:pStyle w:val="56"/>
        <w:ind w:left="840" w:leftChars="200" w:hanging="420" w:hangingChars="200"/>
      </w:pPr>
      <w:r>
        <w:rPr>
          <w:rFonts w:ascii="Arial" w:hAnsi="Arial" w:cs="Arial"/>
        </w:rPr>
        <w:t>——</w:t>
      </w:r>
      <w:r>
        <w:rPr>
          <w:rFonts w:hint="eastAsia"/>
        </w:rPr>
        <w:t>方法学编制：编制温室气体自愿减排项目方法学，支持服务主体规范实施自愿减排项目；</w:t>
      </w:r>
    </w:p>
    <w:p>
      <w:pPr>
        <w:pStyle w:val="56"/>
        <w:ind w:left="840" w:leftChars="200" w:hanging="420" w:hangingChars="200"/>
      </w:pPr>
      <w:r>
        <w:rPr>
          <w:rFonts w:ascii="Arial" w:hAnsi="Arial" w:cs="Arial"/>
        </w:rPr>
        <w:t>——</w:t>
      </w:r>
      <w:r>
        <w:rPr>
          <w:rFonts w:hint="eastAsia"/>
        </w:rPr>
        <w:t>碳计量标准制定：针对钢铁、化工、建材、有色等重点高耗能行业，制定碳计量相关技术标准。</w:t>
      </w:r>
    </w:p>
    <w:p>
      <w:pPr>
        <w:pStyle w:val="94"/>
        <w:spacing w:before="156" w:after="156"/>
      </w:pPr>
      <w:r>
        <w:rPr>
          <w:rFonts w:hint="eastAsia"/>
        </w:rPr>
        <w:t>服务内容</w:t>
      </w:r>
    </w:p>
    <w:p>
      <w:pPr>
        <w:pStyle w:val="56"/>
        <w:ind w:firstLine="420"/>
      </w:pPr>
      <w:r>
        <w:rPr>
          <w:rFonts w:hint="eastAsia"/>
        </w:rPr>
        <w:t>本服务提供标准制修订全流程服务，主要包括以下环节：</w:t>
      </w:r>
    </w:p>
    <w:p>
      <w:pPr>
        <w:pStyle w:val="56"/>
        <w:ind w:firstLine="420"/>
      </w:pPr>
      <w:r>
        <w:rPr>
          <w:rFonts w:ascii="Arial" w:hAnsi="Arial" w:cs="Arial"/>
        </w:rPr>
        <w:t>——</w:t>
      </w:r>
      <w:r>
        <w:rPr>
          <w:rFonts w:hint="eastAsia"/>
        </w:rPr>
        <w:t>开展标准制定必要性与可行性研究；</w:t>
      </w:r>
    </w:p>
    <w:p>
      <w:pPr>
        <w:pStyle w:val="56"/>
        <w:ind w:firstLine="420"/>
      </w:pPr>
      <w:r>
        <w:rPr>
          <w:rFonts w:ascii="Arial" w:hAnsi="Arial" w:cs="Arial"/>
        </w:rPr>
        <w:t>——</w:t>
      </w:r>
      <w:r>
        <w:rPr>
          <w:rFonts w:hint="eastAsia"/>
        </w:rPr>
        <w:t>协助推进标准立项；</w:t>
      </w:r>
    </w:p>
    <w:p>
      <w:pPr>
        <w:pStyle w:val="56"/>
        <w:ind w:firstLine="420"/>
      </w:pPr>
      <w:r>
        <w:rPr>
          <w:rFonts w:ascii="Arial" w:hAnsi="Arial" w:cs="Arial"/>
        </w:rPr>
        <w:t>——</w:t>
      </w:r>
      <w:r>
        <w:rPr>
          <w:rFonts w:hint="eastAsia"/>
        </w:rPr>
        <w:t>组建标准起草组并完成标准草案编制；</w:t>
      </w:r>
    </w:p>
    <w:p>
      <w:pPr>
        <w:pStyle w:val="56"/>
        <w:ind w:firstLine="420"/>
      </w:pPr>
      <w:r>
        <w:rPr>
          <w:rFonts w:ascii="Arial" w:hAnsi="Arial" w:cs="Arial"/>
        </w:rPr>
        <w:t>——</w:t>
      </w:r>
      <w:r>
        <w:rPr>
          <w:rFonts w:hint="eastAsia"/>
        </w:rPr>
        <w:t>组织开展征求意见、技术审查工作并提交各类审查材料；</w:t>
      </w:r>
    </w:p>
    <w:p>
      <w:pPr>
        <w:pStyle w:val="56"/>
        <w:ind w:firstLine="420"/>
        <w:rPr>
          <w:rFonts w:hint="eastAsia"/>
        </w:rPr>
      </w:pPr>
      <w:r>
        <w:rPr>
          <w:rFonts w:ascii="Arial" w:hAnsi="Arial" w:cs="Arial"/>
        </w:rPr>
        <w:t>——</w:t>
      </w:r>
      <w:r>
        <w:rPr>
          <w:rFonts w:hint="eastAsia"/>
        </w:rPr>
        <w:t>组织开展标准评审实施及后期宣贯推广等工作。</w:t>
      </w:r>
    </w:p>
    <w:p>
      <w:pPr>
        <w:pStyle w:val="105"/>
        <w:spacing w:before="156" w:after="156"/>
      </w:pPr>
      <w:r>
        <w:rPr>
          <w:rFonts w:hint="eastAsia"/>
        </w:rPr>
        <w:t>碳管理基础服务</w:t>
      </w:r>
    </w:p>
    <w:p>
      <w:pPr>
        <w:pStyle w:val="65"/>
        <w:spacing w:before="156" w:after="156"/>
      </w:pPr>
      <w:r>
        <w:rPr>
          <w:rFonts w:hint="eastAsia"/>
        </w:rPr>
        <w:t>温室气体管理体系建设</w:t>
      </w:r>
    </w:p>
    <w:p>
      <w:pPr>
        <w:pStyle w:val="94"/>
        <w:spacing w:before="156" w:after="156"/>
      </w:pPr>
      <w:r>
        <w:rPr>
          <w:rFonts w:hint="eastAsia"/>
        </w:rPr>
        <w:t>应用场景</w:t>
      </w:r>
    </w:p>
    <w:p>
      <w:pPr>
        <w:pStyle w:val="56"/>
        <w:ind w:firstLine="420"/>
      </w:pPr>
      <w:r>
        <w:rPr>
          <w:rFonts w:hint="eastAsia"/>
        </w:rPr>
        <w:t>本服务依据GB/T 46566等标准，辅导工业园区、工业企业建立温室气体管理体系，通过规范化流程实现温室气体排放可测可管可控，为服务需求方履行合规义务、优化能源利用、持续提升碳管理绩效提供系统化支持。</w:t>
      </w:r>
    </w:p>
    <w:p>
      <w:pPr>
        <w:pStyle w:val="94"/>
        <w:spacing w:before="156" w:after="156"/>
      </w:pPr>
      <w:r>
        <w:rPr>
          <w:rFonts w:hint="eastAsia"/>
        </w:rPr>
        <w:t>服务内容</w:t>
      </w:r>
    </w:p>
    <w:p>
      <w:pPr>
        <w:pStyle w:val="56"/>
        <w:ind w:firstLine="420"/>
      </w:pPr>
      <w:r>
        <w:rPr>
          <w:rFonts w:hint="eastAsia"/>
        </w:rPr>
        <w:t>碳服务机构主要开展以下服务：</w:t>
      </w:r>
    </w:p>
    <w:p>
      <w:pPr>
        <w:pStyle w:val="56"/>
        <w:adjustRightInd w:val="0"/>
        <w:ind w:left="840" w:leftChars="200" w:hanging="420" w:hangingChars="200"/>
      </w:pPr>
      <w:r>
        <w:rPr>
          <w:rFonts w:ascii="Arial" w:hAnsi="Arial" w:cs="Arial"/>
        </w:rPr>
        <w:t>——</w:t>
      </w:r>
      <w:r>
        <w:rPr>
          <w:rFonts w:hint="eastAsia"/>
        </w:rPr>
        <w:t>开展温室气体排放和管理现状诊断，识别管理体系建设的关键需求；</w:t>
      </w:r>
    </w:p>
    <w:p>
      <w:pPr>
        <w:pStyle w:val="56"/>
        <w:adjustRightInd w:val="0"/>
        <w:ind w:left="840" w:leftChars="200" w:hanging="420" w:hangingChars="200"/>
      </w:pPr>
      <w:r>
        <w:rPr>
          <w:rFonts w:ascii="Arial" w:hAnsi="Arial" w:cs="Arial"/>
        </w:rPr>
        <w:t>——</w:t>
      </w:r>
      <w:r>
        <w:rPr>
          <w:rFonts w:hint="eastAsia"/>
        </w:rPr>
        <w:t>依据诊断结果及相关标准要求，建立标准化管理体系文件；</w:t>
      </w:r>
    </w:p>
    <w:p>
      <w:pPr>
        <w:pStyle w:val="56"/>
        <w:adjustRightInd w:val="0"/>
        <w:ind w:left="840" w:leftChars="200" w:hanging="420" w:hangingChars="200"/>
      </w:pPr>
      <w:r>
        <w:rPr>
          <w:rFonts w:ascii="Arial" w:hAnsi="Arial" w:cs="Arial"/>
        </w:rPr>
        <w:t>——</w:t>
      </w:r>
      <w:r>
        <w:rPr>
          <w:rFonts w:hint="eastAsia"/>
        </w:rPr>
        <w:t>对编制完成的管理体系文件进行专业预审，提出优化修订建议；</w:t>
      </w:r>
    </w:p>
    <w:p>
      <w:pPr>
        <w:pStyle w:val="56"/>
        <w:adjustRightInd w:val="0"/>
        <w:ind w:left="840" w:leftChars="200" w:hanging="420" w:hangingChars="200"/>
      </w:pPr>
      <w:r>
        <w:rPr>
          <w:rFonts w:ascii="Arial" w:hAnsi="Arial" w:cs="Arial"/>
        </w:rPr>
        <w:t>——</w:t>
      </w:r>
      <w:r>
        <w:rPr>
          <w:rFonts w:hint="eastAsia"/>
        </w:rPr>
        <w:t>开展阶段性试运行，验证体系适配性，收集运行问题并及时调整；</w:t>
      </w:r>
    </w:p>
    <w:p>
      <w:pPr>
        <w:pStyle w:val="56"/>
        <w:adjustRightInd w:val="0"/>
        <w:ind w:left="840" w:leftChars="200" w:hanging="420" w:hangingChars="200"/>
      </w:pPr>
      <w:r>
        <w:rPr>
          <w:rFonts w:ascii="Arial" w:hAnsi="Arial" w:cs="Arial"/>
        </w:rPr>
        <w:t>——</w:t>
      </w:r>
      <w:r>
        <w:rPr>
          <w:rFonts w:hint="eastAsia"/>
        </w:rPr>
        <w:t>协助开展合规性评价、内部审核、管理评审，优化完善体系文件和管理方案；</w:t>
      </w:r>
    </w:p>
    <w:p>
      <w:pPr>
        <w:pStyle w:val="56"/>
        <w:adjustRightInd w:val="0"/>
        <w:ind w:left="840" w:leftChars="200" w:hanging="420" w:hangingChars="200"/>
      </w:pPr>
      <w:r>
        <w:rPr>
          <w:rFonts w:ascii="Arial" w:hAnsi="Arial" w:cs="Arial"/>
        </w:rPr>
        <w:t>——</w:t>
      </w:r>
      <w:r>
        <w:rPr>
          <w:rFonts w:hint="eastAsia"/>
        </w:rPr>
        <w:t>认证辅导与取证，包括评定申请材料准备、配合核查机构开展一阶段评定、二阶段评定、评定委员会复核等相关工作。</w:t>
      </w:r>
    </w:p>
    <w:p>
      <w:pPr>
        <w:pStyle w:val="65"/>
        <w:spacing w:before="156" w:after="156"/>
      </w:pPr>
      <w:r>
        <w:rPr>
          <w:rFonts w:hint="eastAsia"/>
        </w:rPr>
        <w:t>碳计量</w:t>
      </w:r>
    </w:p>
    <w:p>
      <w:pPr>
        <w:pStyle w:val="94"/>
        <w:spacing w:before="156" w:after="156"/>
      </w:pPr>
      <w:r>
        <w:rPr>
          <w:rFonts w:hint="eastAsia"/>
        </w:rPr>
        <w:t>应用场景</w:t>
      </w:r>
    </w:p>
    <w:p>
      <w:pPr>
        <w:pStyle w:val="56"/>
        <w:ind w:firstLine="420"/>
      </w:pPr>
      <w:r>
        <w:rPr>
          <w:rFonts w:hint="eastAsia"/>
        </w:rPr>
        <w:t>本服务为工业园区、工业企业温室气体的产生、转移、清除、交易和管理等各环节提供计量技术和管理服务，以保证温室气体排放（清除）数据的准确可靠。</w:t>
      </w:r>
    </w:p>
    <w:p>
      <w:pPr>
        <w:pStyle w:val="94"/>
        <w:spacing w:before="156" w:after="156"/>
      </w:pPr>
      <w:r>
        <w:rPr>
          <w:rFonts w:hint="eastAsia"/>
        </w:rPr>
        <w:t>服务内容</w:t>
      </w:r>
    </w:p>
    <w:p>
      <w:pPr>
        <w:pStyle w:val="56"/>
        <w:ind w:firstLine="420"/>
      </w:pPr>
      <w:r>
        <w:rPr>
          <w:rFonts w:hint="eastAsia"/>
        </w:rPr>
        <w:t>碳服务机构主要开展以下服务：</w:t>
      </w:r>
    </w:p>
    <w:p>
      <w:pPr>
        <w:pStyle w:val="56"/>
        <w:ind w:left="840" w:leftChars="200" w:hanging="420" w:hangingChars="200"/>
      </w:pPr>
      <w:r>
        <w:rPr>
          <w:rFonts w:ascii="Arial" w:hAnsi="Arial" w:cs="Arial"/>
        </w:rPr>
        <w:t>——</w:t>
      </w:r>
      <w:r>
        <w:rPr>
          <w:rFonts w:hint="eastAsia"/>
        </w:rPr>
        <w:t>开展温室气体排放计量管理工作，保证温室气体排放计量职责和管理制度落实到位；</w:t>
      </w:r>
    </w:p>
    <w:p>
      <w:pPr>
        <w:pStyle w:val="56"/>
        <w:ind w:left="840" w:leftChars="200" w:hanging="420" w:hangingChars="200"/>
      </w:pPr>
      <w:r>
        <w:rPr>
          <w:rFonts w:ascii="Arial" w:hAnsi="Arial" w:cs="Arial"/>
        </w:rPr>
        <w:t>——</w:t>
      </w:r>
      <w:r>
        <w:rPr>
          <w:rFonts w:hint="eastAsia"/>
        </w:rPr>
        <w:t>协助制定温室气体计量管理制度；</w:t>
      </w:r>
    </w:p>
    <w:p>
      <w:pPr>
        <w:pStyle w:val="56"/>
        <w:ind w:left="840" w:leftChars="200" w:hanging="420" w:hangingChars="200"/>
      </w:pPr>
      <w:r>
        <w:rPr>
          <w:rFonts w:ascii="Arial" w:hAnsi="Arial" w:cs="Arial"/>
        </w:rPr>
        <w:t>——</w:t>
      </w:r>
      <w:r>
        <w:rPr>
          <w:rFonts w:hint="eastAsia"/>
        </w:rPr>
        <w:t>根据计量法律法规、强制性规范文件要求和服务需求方减排目标，协助确定碳计量目标并形成文件；</w:t>
      </w:r>
    </w:p>
    <w:p>
      <w:pPr>
        <w:pStyle w:val="56"/>
        <w:ind w:left="840" w:leftChars="200" w:hanging="420" w:hangingChars="200"/>
      </w:pPr>
      <w:r>
        <w:rPr>
          <w:rFonts w:ascii="Arial" w:hAnsi="Arial" w:cs="Arial"/>
        </w:rPr>
        <w:t>——</w:t>
      </w:r>
      <w:r>
        <w:rPr>
          <w:rFonts w:hint="eastAsia"/>
        </w:rPr>
        <w:t>按规范要求协助配备碳计量设备；</w:t>
      </w:r>
    </w:p>
    <w:p>
      <w:pPr>
        <w:pStyle w:val="56"/>
        <w:ind w:left="840" w:leftChars="200" w:hanging="420" w:hangingChars="200"/>
      </w:pPr>
      <w:r>
        <w:rPr>
          <w:rFonts w:ascii="Arial" w:hAnsi="Arial" w:cs="Arial"/>
        </w:rPr>
        <w:t>——</w:t>
      </w:r>
      <w:r>
        <w:rPr>
          <w:rFonts w:hint="eastAsia"/>
        </w:rPr>
        <w:t>依法实施温室气体排放计量器具的检定/校准，确保计量器具量值准确；</w:t>
      </w:r>
    </w:p>
    <w:p>
      <w:pPr>
        <w:pStyle w:val="56"/>
        <w:ind w:left="840" w:leftChars="200" w:hanging="420" w:hangingChars="200"/>
      </w:pPr>
      <w:r>
        <w:rPr>
          <w:rFonts w:ascii="Arial" w:hAnsi="Arial" w:cs="Arial"/>
        </w:rPr>
        <w:t>——</w:t>
      </w:r>
      <w:r>
        <w:rPr>
          <w:rFonts w:hint="eastAsia"/>
        </w:rPr>
        <w:t>协助开展碳计量数据的采集、处理、统计、分析、报告、应用，保证碳计量数据完整、真实、准确；</w:t>
      </w:r>
    </w:p>
    <w:p>
      <w:pPr>
        <w:pStyle w:val="56"/>
        <w:ind w:left="840" w:leftChars="200" w:hanging="420" w:hangingChars="200"/>
      </w:pPr>
      <w:r>
        <w:rPr>
          <w:rFonts w:ascii="Arial" w:hAnsi="Arial" w:cs="Arial"/>
        </w:rPr>
        <w:t>——</w:t>
      </w:r>
      <w:r>
        <w:rPr>
          <w:rFonts w:hint="eastAsia"/>
        </w:rPr>
        <w:t>根据各行业排放因子测定要求提供检测报告服务；</w:t>
      </w:r>
    </w:p>
    <w:p>
      <w:pPr>
        <w:pStyle w:val="56"/>
        <w:ind w:left="840" w:leftChars="200" w:hanging="420" w:hangingChars="200"/>
      </w:pPr>
      <w:r>
        <w:rPr>
          <w:rFonts w:ascii="Arial" w:hAnsi="Arial" w:cs="Arial"/>
        </w:rPr>
        <w:t>——</w:t>
      </w:r>
      <w:r>
        <w:rPr>
          <w:rFonts w:hint="eastAsia"/>
        </w:rPr>
        <w:t>结合国家政策导向，提供低碳转型过程中的计量技术发展规划建议。</w:t>
      </w:r>
    </w:p>
    <w:p>
      <w:pPr>
        <w:pStyle w:val="65"/>
        <w:spacing w:before="156" w:after="156"/>
      </w:pPr>
      <w:r>
        <w:rPr>
          <w:rFonts w:hint="eastAsia"/>
        </w:rPr>
        <w:t>碳监测</w:t>
      </w:r>
    </w:p>
    <w:p>
      <w:pPr>
        <w:pStyle w:val="94"/>
        <w:spacing w:before="156" w:after="156"/>
      </w:pPr>
      <w:r>
        <w:rPr>
          <w:rFonts w:hint="eastAsia"/>
        </w:rPr>
        <w:t>应用场景</w:t>
      </w:r>
    </w:p>
    <w:p>
      <w:pPr>
        <w:pStyle w:val="56"/>
        <w:ind w:firstLine="420"/>
      </w:pPr>
      <w:r>
        <w:rPr>
          <w:rFonts w:hint="eastAsia"/>
        </w:rPr>
        <w:t>本服务通过定点连续监测、排放源核算、数值模拟、统计分析等技术手段，获取、处理并分析工业环境中全系统或具体设施的温室气体排放量、排放强度及其变化趋势等数据。为工业园区、工业企业等组织的碳排放核算、管理、履约与交易等业务提供实时、准确、可追溯的温室气体排放数据支持。</w:t>
      </w:r>
    </w:p>
    <w:p>
      <w:pPr>
        <w:pStyle w:val="94"/>
        <w:spacing w:before="156" w:after="156"/>
      </w:pPr>
      <w:r>
        <w:rPr>
          <w:rFonts w:hint="eastAsia"/>
        </w:rPr>
        <w:t>服务内容</w:t>
      </w:r>
    </w:p>
    <w:p>
      <w:pPr>
        <w:pStyle w:val="56"/>
        <w:ind w:firstLine="420"/>
      </w:pPr>
      <w:r>
        <w:rPr>
          <w:rFonts w:hint="eastAsia"/>
        </w:rPr>
        <w:t>碳服务机构宜开展以下服务内容：</w:t>
      </w:r>
    </w:p>
    <w:p>
      <w:pPr>
        <w:pStyle w:val="56"/>
        <w:ind w:left="840" w:leftChars="200" w:hanging="420" w:hangingChars="200"/>
      </w:pPr>
      <w:r>
        <w:rPr>
          <w:rFonts w:ascii="Arial" w:hAnsi="Arial" w:cs="Arial"/>
        </w:rPr>
        <w:t>——</w:t>
      </w:r>
      <w:r>
        <w:rPr>
          <w:rFonts w:hint="eastAsia"/>
        </w:rPr>
        <w:t>根据工业园区、工业企业生产流程与排放源特点，设计科学合理的温室气体计量监测方案，明确关键监测点位、参数及频次；</w:t>
      </w:r>
    </w:p>
    <w:p>
      <w:pPr>
        <w:pStyle w:val="56"/>
        <w:ind w:left="840" w:leftChars="200" w:hanging="420" w:hangingChars="200"/>
      </w:pPr>
      <w:r>
        <w:rPr>
          <w:rFonts w:ascii="Arial" w:hAnsi="Arial" w:cs="Arial"/>
        </w:rPr>
        <w:t>——</w:t>
      </w:r>
      <w:r>
        <w:rPr>
          <w:rFonts w:hint="eastAsia"/>
        </w:rPr>
        <w:t>提供监测设备全生命周期管理，包括选型、安装、调试、维护和校准等；</w:t>
      </w:r>
    </w:p>
    <w:p>
      <w:pPr>
        <w:pStyle w:val="56"/>
        <w:ind w:left="840" w:leftChars="200" w:hanging="420" w:hangingChars="200"/>
      </w:pPr>
      <w:r>
        <w:rPr>
          <w:rFonts w:ascii="Arial" w:hAnsi="Arial" w:cs="Arial"/>
        </w:rPr>
        <w:t>——</w:t>
      </w:r>
      <w:r>
        <w:rPr>
          <w:rFonts w:hint="eastAsia"/>
        </w:rPr>
        <w:t>定期采用手工监测、物料衡算等实测方式，对自动监测数据进行交叉核验与比对分析，识别并纠正系统偏差，提升整体数据可信度；</w:t>
      </w:r>
    </w:p>
    <w:p>
      <w:pPr>
        <w:pStyle w:val="56"/>
        <w:ind w:left="840" w:leftChars="200" w:hanging="420" w:hangingChars="200"/>
      </w:pPr>
      <w:r>
        <w:rPr>
          <w:rFonts w:ascii="Arial" w:hAnsi="Arial" w:cs="Arial"/>
        </w:rPr>
        <w:t>——</w:t>
      </w:r>
      <w:r>
        <w:rPr>
          <w:rFonts w:hint="eastAsia"/>
        </w:rPr>
        <w:t>协助工业园区、工业企业建立温室气体排放数据收集、处理、分析与报告体系，确保数据可追溯、可复核。</w:t>
      </w:r>
    </w:p>
    <w:p>
      <w:pPr>
        <w:pStyle w:val="65"/>
        <w:spacing w:before="156" w:after="156"/>
      </w:pPr>
      <w:r>
        <w:rPr>
          <w:rFonts w:hint="eastAsia"/>
        </w:rPr>
        <w:t>碳核算</w:t>
      </w:r>
    </w:p>
    <w:p>
      <w:pPr>
        <w:pStyle w:val="94"/>
        <w:spacing w:before="156" w:after="156"/>
      </w:pPr>
      <w:r>
        <w:rPr>
          <w:rFonts w:hint="eastAsia"/>
        </w:rPr>
        <w:t>应用场景</w:t>
      </w:r>
    </w:p>
    <w:p>
      <w:pPr>
        <w:pStyle w:val="56"/>
        <w:ind w:firstLine="420"/>
      </w:pPr>
      <w:r>
        <w:rPr>
          <w:rFonts w:hint="eastAsia"/>
        </w:rPr>
        <w:t>本服务为服务需求方提供组织层面（工业企业、工业园区）、项目层面和产品层面碳排放量化服务。适用于服务需求方开展战略规划、参与碳市场交易、进行碳信息披露、报批固定资产投资项目、建设零碳园区/工厂、编制温室气体排放报告或核算产品碳足迹等业务场景。</w:t>
      </w:r>
    </w:p>
    <w:p>
      <w:pPr>
        <w:pStyle w:val="94"/>
        <w:spacing w:before="156" w:after="156"/>
      </w:pPr>
      <w:r>
        <w:rPr>
          <w:rFonts w:hint="eastAsia"/>
        </w:rPr>
        <w:t>组织层面温室气体核算服务内容</w:t>
      </w:r>
    </w:p>
    <w:p>
      <w:pPr>
        <w:pStyle w:val="56"/>
        <w:ind w:firstLine="420"/>
      </w:pPr>
      <w:r>
        <w:rPr>
          <w:rFonts w:hint="eastAsia"/>
        </w:rPr>
        <w:t>基于既定标准（如ISO 14064-1、GB/T 32150等），为工业企业、工业园区等组织提供特定时间内活动产生的温室气体排放量化、统计、分析与报告的系统性服务，主要包括以下内容：</w:t>
      </w:r>
    </w:p>
    <w:p>
      <w:pPr>
        <w:pStyle w:val="56"/>
        <w:ind w:left="840" w:leftChars="200" w:hanging="420" w:hangingChars="200"/>
      </w:pPr>
      <w:r>
        <w:rPr>
          <w:rFonts w:ascii="Arial" w:hAnsi="Arial" w:cs="Arial"/>
        </w:rPr>
        <w:t>——</w:t>
      </w:r>
      <w:r>
        <w:rPr>
          <w:rFonts w:hint="eastAsia"/>
        </w:rPr>
        <w:t>根据服务需求方需求及核算目的选择温室气体核算标准；</w:t>
      </w:r>
    </w:p>
    <w:p>
      <w:pPr>
        <w:pStyle w:val="56"/>
        <w:ind w:left="840" w:leftChars="200" w:hanging="420" w:hangingChars="200"/>
      </w:pPr>
      <w:r>
        <w:rPr>
          <w:rFonts w:ascii="Arial" w:hAnsi="Arial" w:cs="Arial"/>
        </w:rPr>
        <w:t>——</w:t>
      </w:r>
      <w:r>
        <w:rPr>
          <w:rFonts w:hint="eastAsia"/>
        </w:rPr>
        <w:t>划定组织边界、明确温室气体种类（CO</w:t>
      </w:r>
      <w:r>
        <w:rPr>
          <w:rFonts w:hint="eastAsia"/>
          <w:vertAlign w:val="subscript"/>
        </w:rPr>
        <w:t>2</w:t>
      </w:r>
      <w:r>
        <w:rPr>
          <w:rFonts w:hint="eastAsia"/>
        </w:rPr>
        <w:t>、CH</w:t>
      </w:r>
      <w:r>
        <w:rPr>
          <w:rFonts w:hint="eastAsia"/>
          <w:vertAlign w:val="subscript"/>
        </w:rPr>
        <w:t>4</w:t>
      </w:r>
      <w:r>
        <w:rPr>
          <w:rFonts w:hint="eastAsia"/>
        </w:rPr>
        <w:t>、N</w:t>
      </w:r>
      <w:r>
        <w:rPr>
          <w:rFonts w:hint="eastAsia"/>
          <w:vertAlign w:val="subscript"/>
        </w:rPr>
        <w:t>2</w:t>
      </w:r>
      <w:r>
        <w:rPr>
          <w:rFonts w:hint="eastAsia"/>
        </w:rPr>
        <w:t>O、HFCs、PFCs、SF</w:t>
      </w:r>
      <w:r>
        <w:rPr>
          <w:rFonts w:hint="eastAsia"/>
          <w:vertAlign w:val="subscript"/>
        </w:rPr>
        <w:t>6</w:t>
      </w:r>
      <w:r>
        <w:rPr>
          <w:rFonts w:hint="eastAsia"/>
        </w:rPr>
        <w:t>和NF</w:t>
      </w:r>
      <w:r>
        <w:rPr>
          <w:rFonts w:hint="eastAsia"/>
          <w:vertAlign w:val="subscript"/>
        </w:rPr>
        <w:t>3</w:t>
      </w:r>
      <w:r>
        <w:rPr>
          <w:rFonts w:hint="eastAsia"/>
        </w:rPr>
        <w:t>）及核算范围；</w:t>
      </w:r>
    </w:p>
    <w:p>
      <w:pPr>
        <w:pStyle w:val="56"/>
        <w:ind w:left="840" w:leftChars="200" w:hanging="420" w:hangingChars="200"/>
      </w:pPr>
      <w:r>
        <w:rPr>
          <w:rFonts w:ascii="Arial" w:hAnsi="Arial" w:cs="Arial"/>
        </w:rPr>
        <w:t>——</w:t>
      </w:r>
      <w:r>
        <w:rPr>
          <w:rFonts w:hint="eastAsia"/>
        </w:rPr>
        <w:t>排放源识别：通过文档审阅、现场走访与人员访谈，系统识别边界内的排放源；</w:t>
      </w:r>
    </w:p>
    <w:p>
      <w:pPr>
        <w:pStyle w:val="56"/>
        <w:ind w:left="840" w:leftChars="200" w:hanging="420" w:hangingChars="200"/>
      </w:pPr>
      <w:r>
        <w:rPr>
          <w:rFonts w:ascii="Arial" w:hAnsi="Arial" w:cs="Arial"/>
        </w:rPr>
        <w:t>——</w:t>
      </w:r>
      <w:r>
        <w:rPr>
          <w:rFonts w:hint="eastAsia"/>
        </w:rPr>
        <w:t>活动数据收集：协助服务需求方建立活动数据（如燃料消耗量、购入电量、热力等）的收集、记录与存档流程，明确数据来源、计量单位、监测频率、责任部门及交叉核验方法，确保数据的准确性、可追溯性和可复核性。</w:t>
      </w:r>
    </w:p>
    <w:p>
      <w:pPr>
        <w:pStyle w:val="56"/>
        <w:ind w:left="840" w:leftChars="200" w:hanging="420" w:hangingChars="200"/>
      </w:pPr>
      <w:r>
        <w:rPr>
          <w:rFonts w:ascii="Arial" w:hAnsi="Arial" w:cs="Arial"/>
        </w:rPr>
        <w:t>——</w:t>
      </w:r>
      <w:r>
        <w:rPr>
          <w:rFonts w:hint="eastAsia"/>
        </w:rPr>
        <w:t>温室气体量化计算：运用专业核算工具与模型，根据选定的方法和收集的活动数据，完成温室气体排放量化计算；</w:t>
      </w:r>
    </w:p>
    <w:p>
      <w:pPr>
        <w:pStyle w:val="56"/>
        <w:ind w:left="840" w:leftChars="200" w:hanging="420" w:hangingChars="200"/>
      </w:pPr>
      <w:r>
        <w:rPr>
          <w:rFonts w:ascii="Arial" w:hAnsi="Arial" w:cs="Arial"/>
        </w:rPr>
        <w:t>——</w:t>
      </w:r>
      <w:r>
        <w:rPr>
          <w:rFonts w:hint="eastAsia"/>
        </w:rPr>
        <w:t>编制专业核算报告：内容包括边界描述、核算方法、活动数据、排放因子、计算结果、不确定性说明及管理层承诺声明等。</w:t>
      </w:r>
    </w:p>
    <w:p>
      <w:pPr>
        <w:pStyle w:val="94"/>
        <w:spacing w:before="156" w:after="156"/>
      </w:pPr>
      <w:r>
        <w:rPr>
          <w:rFonts w:hint="eastAsia"/>
        </w:rPr>
        <w:t>项目层面温室气体核算服务内容</w:t>
      </w:r>
    </w:p>
    <w:p>
      <w:pPr>
        <w:pStyle w:val="56"/>
        <w:ind w:firstLine="420"/>
      </w:pPr>
      <w:r>
        <w:rPr>
          <w:rFonts w:hint="eastAsia"/>
        </w:rPr>
        <w:t>对工业领域内减排效益显著的项目开展温室气体减排量核算以及对固定资产投资项目开展碳排放影响评价等工作。自愿减排项目减排量核算服务见本标准6.4章节，固定资产投资项目碳排放评价主要包括以下内容：</w:t>
      </w:r>
    </w:p>
    <w:p>
      <w:pPr>
        <w:pStyle w:val="56"/>
        <w:ind w:left="840" w:leftChars="200" w:hanging="420" w:hangingChars="200"/>
      </w:pPr>
      <w:r>
        <w:rPr>
          <w:rFonts w:ascii="Arial" w:hAnsi="Arial" w:cs="Arial"/>
        </w:rPr>
        <w:t>——</w:t>
      </w:r>
      <w:r>
        <w:rPr>
          <w:rFonts w:hint="eastAsia"/>
        </w:rPr>
        <w:t>项目碳排放核算与预测：识别项目直接及间接温室气体排放源，采用政府发布的核算方法学及排放因子，核算建设期、运营期（达产年）碳排放总量及核心强度指标，结合多情景设定，预测运营期碳排放趋势并形成分析结论；</w:t>
      </w:r>
    </w:p>
    <w:p>
      <w:pPr>
        <w:pStyle w:val="56"/>
        <w:ind w:left="840" w:leftChars="200" w:hanging="420" w:hangingChars="200"/>
      </w:pPr>
      <w:r>
        <w:rPr>
          <w:rFonts w:ascii="Arial" w:hAnsi="Arial" w:cs="Arial"/>
        </w:rPr>
        <w:t>——</w:t>
      </w:r>
      <w:r>
        <w:rPr>
          <w:rFonts w:hint="eastAsia"/>
        </w:rPr>
        <w:t>项目碳减排潜力与可行性论证：剖析项目各关键环节碳排放特征，对标行业先进水平，提出节能降碳协同技术方案；论证各方案技术经济可行性、环境效益及减排潜力，明确推荐优先级；</w:t>
      </w:r>
    </w:p>
    <w:p>
      <w:pPr>
        <w:pStyle w:val="56"/>
        <w:ind w:left="840" w:leftChars="200" w:hanging="420" w:hangingChars="200"/>
      </w:pPr>
      <w:r>
        <w:rPr>
          <w:rFonts w:ascii="Arial" w:hAnsi="Arial" w:cs="Arial"/>
        </w:rPr>
        <w:t>——</w:t>
      </w:r>
      <w:r>
        <w:rPr>
          <w:rFonts w:hint="eastAsia"/>
        </w:rPr>
        <w:t>项目碳排放影响与符合性评估：对比项目碳排放强度与相关政策的控制目标、标准，研判其对区域双控目标的潜在影响，评估环境合理性及政策符合性；</w:t>
      </w:r>
    </w:p>
    <w:p>
      <w:pPr>
        <w:pStyle w:val="56"/>
        <w:ind w:left="840" w:leftChars="200" w:hanging="420" w:hangingChars="200"/>
      </w:pPr>
      <w:r>
        <w:rPr>
          <w:rFonts w:ascii="Arial" w:hAnsi="Arial" w:cs="Arial"/>
        </w:rPr>
        <w:t>——</w:t>
      </w:r>
      <w:r>
        <w:rPr>
          <w:rFonts w:hint="eastAsia"/>
        </w:rPr>
        <w:t>编制碳排放评价报告：按项目审批要求，规范编制《固定资产投资项目碳排放评价报告》或《环境影响报告书》独立专章，确保合规达标。</w:t>
      </w:r>
    </w:p>
    <w:p>
      <w:pPr>
        <w:pStyle w:val="94"/>
        <w:spacing w:before="156" w:after="156"/>
      </w:pPr>
      <w:r>
        <w:rPr>
          <w:rFonts w:hint="eastAsia"/>
        </w:rPr>
        <w:t>产品碳足迹核算服务内容</w:t>
      </w:r>
    </w:p>
    <w:p>
      <w:pPr>
        <w:pStyle w:val="56"/>
        <w:ind w:firstLine="420"/>
      </w:pPr>
      <w:r>
        <w:rPr>
          <w:rFonts w:hint="eastAsia"/>
        </w:rPr>
        <w:t>基于既定标准（如ISO 14067、GB/T 24067等），对产品生命周期内温室气体排放量和清除量进行量化、分析与报告，主要包括以下内容：</w:t>
      </w:r>
    </w:p>
    <w:p>
      <w:pPr>
        <w:pStyle w:val="56"/>
        <w:ind w:left="840" w:leftChars="200" w:hanging="420" w:hangingChars="200"/>
      </w:pPr>
      <w:r>
        <w:rPr>
          <w:rFonts w:ascii="Arial" w:hAnsi="Arial" w:cs="Arial"/>
        </w:rPr>
        <w:t>——</w:t>
      </w:r>
      <w:r>
        <w:rPr>
          <w:rFonts w:hint="eastAsia"/>
        </w:rPr>
        <w:t>根据服务需求方需求及核算目的选择产品碳足迹核算标准；</w:t>
      </w:r>
    </w:p>
    <w:p>
      <w:pPr>
        <w:pStyle w:val="56"/>
        <w:ind w:left="840" w:leftChars="200" w:hanging="420" w:hangingChars="200"/>
      </w:pPr>
      <w:r>
        <w:rPr>
          <w:rFonts w:ascii="Arial" w:hAnsi="Arial" w:cs="Arial"/>
        </w:rPr>
        <w:t>——</w:t>
      </w:r>
      <w:r>
        <w:rPr>
          <w:rFonts w:hint="eastAsia"/>
        </w:rPr>
        <w:t>确定产品型号、系统边界（从摇篮到坟墓：指产品从原料开采、加工、制造、使用、维护等直到最终处理或再生利用的过程；或从摇篮到大门：指产品从原材料获取到产品生产完成的过程）、功能/声明单位、时间范围等；</w:t>
      </w:r>
    </w:p>
    <w:p>
      <w:pPr>
        <w:pStyle w:val="56"/>
        <w:ind w:left="840" w:leftChars="200" w:hanging="420" w:hangingChars="200"/>
      </w:pPr>
      <w:r>
        <w:rPr>
          <w:rFonts w:ascii="Arial" w:hAnsi="Arial" w:cs="Arial"/>
        </w:rPr>
        <w:t>——</w:t>
      </w:r>
      <w:r>
        <w:rPr>
          <w:rFonts w:hint="eastAsia"/>
        </w:rPr>
        <w:t>协助服务需求方系统化收集目标产品在原材料获取、生产制造、运输分销等环节的活动数据（如物料消耗、能源使用、运输里程等）；</w:t>
      </w:r>
    </w:p>
    <w:p>
      <w:pPr>
        <w:pStyle w:val="56"/>
        <w:ind w:left="840" w:leftChars="200" w:hanging="420" w:hangingChars="200"/>
      </w:pPr>
      <w:r>
        <w:rPr>
          <w:rFonts w:ascii="Arial" w:hAnsi="Arial" w:cs="Arial"/>
        </w:rPr>
        <w:t>——</w:t>
      </w:r>
      <w:r>
        <w:rPr>
          <w:rFonts w:hint="eastAsia"/>
        </w:rPr>
        <w:t>确定排放因子，核算模型构建与计算：运用专业LCA/碳足迹软件建立产品生命周期模型进行碳足迹量化，对计算结果进行敏感性分析和不确定性评估，识别碳足迹关键影响因素；</w:t>
      </w:r>
    </w:p>
    <w:p>
      <w:pPr>
        <w:pStyle w:val="56"/>
        <w:ind w:left="840" w:leftChars="200" w:hanging="420" w:hangingChars="200"/>
      </w:pPr>
      <w:r>
        <w:rPr>
          <w:rFonts w:ascii="Arial" w:hAnsi="Arial" w:cs="Arial"/>
        </w:rPr>
        <w:t>——</w:t>
      </w:r>
      <w:r>
        <w:rPr>
          <w:rFonts w:hint="eastAsia"/>
        </w:rPr>
        <w:t>编制产品碳足迹报告。</w:t>
      </w:r>
    </w:p>
    <w:p>
      <w:pPr>
        <w:pStyle w:val="65"/>
        <w:spacing w:before="156" w:after="156"/>
      </w:pPr>
      <w:r>
        <w:rPr>
          <w:rFonts w:hint="eastAsia"/>
        </w:rPr>
        <w:t>碳披露</w:t>
      </w:r>
    </w:p>
    <w:p>
      <w:pPr>
        <w:pStyle w:val="94"/>
        <w:spacing w:before="156" w:after="156"/>
      </w:pPr>
      <w:r>
        <w:rPr>
          <w:rFonts w:hint="eastAsia"/>
        </w:rPr>
        <w:t>应用场景</w:t>
      </w:r>
    </w:p>
    <w:p>
      <w:pPr>
        <w:pStyle w:val="56"/>
        <w:ind w:firstLine="420"/>
      </w:pPr>
      <w:r>
        <w:rPr>
          <w:rFonts w:hint="eastAsia"/>
        </w:rPr>
        <w:t>本服务基于既定披露标准与指引协助服务需求方披露碳管理绩效，以满足让投资者等利益相关方了解其在缓解气候变化方面的表现和承诺的信息需求，回应社会期望并展示其行动。主要包括环境、社会和公司治理（ESG）报告编制咨询服务、碳披露项目（CDP）咨询服务、EcoVadis评价服务和工业园区/工业企业碳达峰碳中和白皮书服务等。</w:t>
      </w:r>
    </w:p>
    <w:p>
      <w:pPr>
        <w:pStyle w:val="94"/>
        <w:spacing w:before="156" w:after="156"/>
      </w:pPr>
      <w:r>
        <w:rPr>
          <w:rFonts w:hint="eastAsia"/>
        </w:rPr>
        <w:t>ESG报告编制咨询服务内容</w:t>
      </w:r>
    </w:p>
    <w:p>
      <w:pPr>
        <w:pStyle w:val="56"/>
        <w:ind w:firstLine="420"/>
      </w:pPr>
      <w:r>
        <w:rPr>
          <w:rFonts w:hint="eastAsia"/>
        </w:rPr>
        <w:t>从对环境的影响、社会责任及公司治理三个方面衡量服务需求方价值观念的一种评价。评价过程碳服务机构宜主要开展以下服务：</w:t>
      </w:r>
    </w:p>
    <w:p>
      <w:pPr>
        <w:pStyle w:val="56"/>
        <w:ind w:left="840" w:leftChars="200" w:hanging="420" w:hangingChars="200"/>
      </w:pPr>
      <w:r>
        <w:rPr>
          <w:rFonts w:ascii="Arial" w:hAnsi="Arial" w:cs="Arial"/>
        </w:rPr>
        <w:t>——</w:t>
      </w:r>
      <w:r>
        <w:rPr>
          <w:rFonts w:hint="eastAsia"/>
        </w:rPr>
        <w:t>建立编制体系：组建专项工作组，明确报告核心要求，识别环境、社会及管治相关议题,搭建ESG数据体系；</w:t>
      </w:r>
    </w:p>
    <w:p>
      <w:pPr>
        <w:pStyle w:val="56"/>
        <w:ind w:left="840" w:leftChars="200" w:hanging="420" w:hangingChars="200"/>
      </w:pPr>
      <w:r>
        <w:rPr>
          <w:rFonts w:ascii="Arial" w:hAnsi="Arial" w:cs="Arial"/>
        </w:rPr>
        <w:t>——</w:t>
      </w:r>
      <w:r>
        <w:rPr>
          <w:rFonts w:hint="eastAsia"/>
        </w:rPr>
        <w:t>报告撰写：结合相关信息与预设框架，融合数据、举措与年度亮点，基于专业、客观原则撰写全文；</w:t>
      </w:r>
    </w:p>
    <w:p>
      <w:pPr>
        <w:pStyle w:val="56"/>
        <w:ind w:left="840" w:leftChars="200" w:hanging="420" w:hangingChars="200"/>
      </w:pPr>
      <w:r>
        <w:rPr>
          <w:rFonts w:ascii="Arial" w:hAnsi="Arial" w:cs="Arial"/>
        </w:rPr>
        <w:t>——</w:t>
      </w:r>
      <w:r>
        <w:rPr>
          <w:rFonts w:hint="eastAsia"/>
        </w:rPr>
        <w:t>视觉设计与排版：提供专业美术设计、信息图可视化及排版服务，提升报告可读性与传播力；</w:t>
      </w:r>
    </w:p>
    <w:p>
      <w:pPr>
        <w:pStyle w:val="56"/>
        <w:ind w:left="840" w:leftChars="200" w:hanging="420" w:hangingChars="200"/>
      </w:pPr>
      <w:r>
        <w:rPr>
          <w:rFonts w:ascii="Arial" w:hAnsi="Arial" w:cs="Arial"/>
        </w:rPr>
        <w:t>——</w:t>
      </w:r>
      <w:r>
        <w:rPr>
          <w:rFonts w:hint="eastAsia"/>
        </w:rPr>
        <w:t>外部鉴证对接：按需协助接洽第三方机构，配合完成ESG信息独立鉴证，增强报告公信力；</w:t>
      </w:r>
    </w:p>
    <w:p>
      <w:pPr>
        <w:pStyle w:val="56"/>
        <w:ind w:left="840" w:leftChars="200" w:hanging="420" w:hangingChars="200"/>
      </w:pPr>
      <w:r>
        <w:rPr>
          <w:rFonts w:ascii="Arial" w:hAnsi="Arial" w:cs="Arial"/>
        </w:rPr>
        <w:t>——</w:t>
      </w:r>
      <w:r>
        <w:rPr>
          <w:rFonts w:hint="eastAsia"/>
        </w:rPr>
        <w:t>发布传播策划：制定整合传播方案，多渠道推送，提高报告战略沟通价值；</w:t>
      </w:r>
    </w:p>
    <w:p>
      <w:pPr>
        <w:pStyle w:val="56"/>
        <w:ind w:left="840" w:leftChars="200" w:hanging="420" w:hangingChars="200"/>
      </w:pPr>
      <w:r>
        <w:rPr>
          <w:rFonts w:ascii="Arial" w:hAnsi="Arial" w:cs="Arial"/>
        </w:rPr>
        <w:t>——</w:t>
      </w:r>
      <w:r>
        <w:rPr>
          <w:rFonts w:hint="eastAsia"/>
        </w:rPr>
        <w:t>能力提升：结合编制经验与收集反馈，提供ESG管理优化建议，开展内部培训以提升团队能力。</w:t>
      </w:r>
    </w:p>
    <w:p>
      <w:pPr>
        <w:pStyle w:val="94"/>
        <w:spacing w:before="156" w:after="156"/>
      </w:pPr>
      <w:r>
        <w:rPr>
          <w:rFonts w:hint="eastAsia"/>
        </w:rPr>
        <w:t>CDP咨询服务</w:t>
      </w:r>
    </w:p>
    <w:p>
      <w:pPr>
        <w:pStyle w:val="56"/>
        <w:ind w:firstLine="420"/>
      </w:pPr>
      <w:r>
        <w:rPr>
          <w:rFonts w:hint="eastAsia"/>
        </w:rPr>
        <w:t>协助供应链企业进行标准化的环境信息披露，帮助采购方系统获取、评估供应商的环境绩效数据，以管理供应链环境风险、优化采购决策并推动价值链绿色转型。碳服务机构宜主要开展以下服务：</w:t>
      </w:r>
    </w:p>
    <w:p>
      <w:pPr>
        <w:pStyle w:val="56"/>
        <w:ind w:left="840" w:leftChars="200" w:hanging="420" w:hangingChars="200"/>
      </w:pPr>
      <w:r>
        <w:rPr>
          <w:rFonts w:ascii="Arial" w:hAnsi="Arial" w:cs="Arial"/>
        </w:rPr>
        <w:t>——</w:t>
      </w:r>
      <w:r>
        <w:rPr>
          <w:rFonts w:hint="eastAsia"/>
        </w:rPr>
        <w:t>差距分析与准备评估：评估服务需求方当前数据基础与CDP问卷要求之间的差距，识别数据缺失环节和改进优先级；</w:t>
      </w:r>
    </w:p>
    <w:p>
      <w:pPr>
        <w:pStyle w:val="56"/>
        <w:ind w:left="840" w:leftChars="200" w:hanging="420" w:hangingChars="200"/>
      </w:pPr>
      <w:r>
        <w:rPr>
          <w:rFonts w:ascii="Arial" w:hAnsi="Arial" w:cs="Arial"/>
        </w:rPr>
        <w:t>——</w:t>
      </w:r>
      <w:r>
        <w:rPr>
          <w:rFonts w:hint="eastAsia"/>
        </w:rPr>
        <w:t>问卷解读与数据收集：解读气候变化、水安全、森林、塑料、生物多样性等问卷中的每个问题，完成温室气体排放、水消耗等数据收集，建立可持续采购和可追溯体系等；</w:t>
      </w:r>
    </w:p>
    <w:p>
      <w:pPr>
        <w:pStyle w:val="56"/>
        <w:ind w:left="840" w:leftChars="200" w:hanging="420" w:hangingChars="200"/>
      </w:pPr>
      <w:r>
        <w:rPr>
          <w:rFonts w:ascii="Arial" w:hAnsi="Arial" w:cs="Arial"/>
        </w:rPr>
        <w:t>——</w:t>
      </w:r>
      <w:r>
        <w:rPr>
          <w:rFonts w:hint="eastAsia"/>
        </w:rPr>
        <w:t>问卷填写、审核与提交：协助服务需求方填写问卷，对回答内容和数据进行多轮审核，确保一致性、准确性和完整性，提升评分潜力，并协助其最终提交；</w:t>
      </w:r>
    </w:p>
    <w:p>
      <w:pPr>
        <w:pStyle w:val="56"/>
        <w:ind w:left="840" w:leftChars="200" w:hanging="420" w:hangingChars="200"/>
      </w:pPr>
      <w:r>
        <w:rPr>
          <w:rFonts w:ascii="Arial" w:hAnsi="Arial" w:cs="Arial"/>
        </w:rPr>
        <w:t>——</w:t>
      </w:r>
      <w:r>
        <w:rPr>
          <w:rFonts w:hint="eastAsia"/>
        </w:rPr>
        <w:t>评分后分析与改进：解读CDP发布的评级结果，分析失分项，制定下一年度的改进路线图，提升管理水平。</w:t>
      </w:r>
    </w:p>
    <w:p>
      <w:pPr>
        <w:pStyle w:val="94"/>
        <w:spacing w:before="156" w:after="156"/>
      </w:pPr>
      <w:r>
        <w:rPr>
          <w:rFonts w:hint="eastAsia"/>
        </w:rPr>
        <w:t>EcoVadis评价服务内容</w:t>
      </w:r>
    </w:p>
    <w:p>
      <w:pPr>
        <w:pStyle w:val="56"/>
        <w:ind w:firstLine="420"/>
      </w:pPr>
      <w:r>
        <w:rPr>
          <w:rFonts w:hint="eastAsia"/>
        </w:rPr>
        <w:t>通过一套全球通用的企业社会责任（CSR）评估方法论，对企业的环境、社会及治理表现进行标准化评分与评级，以帮助采购方识别、管理和激励供应链可持续发展绩效。碳服务机构宜主要开展以下服务：</w:t>
      </w:r>
    </w:p>
    <w:p>
      <w:pPr>
        <w:pStyle w:val="56"/>
        <w:ind w:left="840" w:leftChars="200" w:hanging="420" w:hangingChars="200"/>
      </w:pPr>
      <w:r>
        <w:rPr>
          <w:rFonts w:ascii="Arial" w:hAnsi="Arial" w:cs="Arial"/>
        </w:rPr>
        <w:t>——</w:t>
      </w:r>
      <w:r>
        <w:rPr>
          <w:rFonts w:hint="eastAsia"/>
        </w:rPr>
        <w:t>诊断与差距分析：了解服务需求方基本情况，根据EcoVadis的主题及具体问题，审核服务需求方现有政策、措施和证据，识别服务需求方的优势和劣势，预测得分区间，设定评级目标；</w:t>
      </w:r>
    </w:p>
    <w:p>
      <w:pPr>
        <w:pStyle w:val="56"/>
        <w:ind w:left="840" w:leftChars="200" w:hanging="420" w:hangingChars="200"/>
      </w:pPr>
      <w:r>
        <w:rPr>
          <w:rFonts w:ascii="Arial" w:hAnsi="Arial" w:cs="Arial"/>
        </w:rPr>
        <w:t>——</w:t>
      </w:r>
      <w:r>
        <w:rPr>
          <w:rFonts w:hint="eastAsia"/>
        </w:rPr>
        <w:t>战略规划与材料准备：制定证据收集清单，协助服务需求方收集、整理或新建所需的支持性文件，指导其回答EcoVadis问卷中的问题，确保回答内容与上传证据文件逻辑自洽；</w:t>
      </w:r>
    </w:p>
    <w:p>
      <w:pPr>
        <w:pStyle w:val="56"/>
        <w:ind w:left="840" w:leftChars="200" w:hanging="420" w:hangingChars="200"/>
      </w:pPr>
      <w:r>
        <w:rPr>
          <w:rFonts w:ascii="Arial" w:hAnsi="Arial" w:cs="Arial"/>
        </w:rPr>
        <w:t>——</w:t>
      </w:r>
      <w:r>
        <w:rPr>
          <w:rFonts w:hint="eastAsia"/>
        </w:rPr>
        <w:t>审核与提交：以分析师视角对服务需求方提交的问卷和证据文件进行多轮审核，检查一致性、完整性，预判扣分点，优化证据文件，并协助其完成问卷提交；</w:t>
      </w:r>
    </w:p>
    <w:p>
      <w:pPr>
        <w:pStyle w:val="56"/>
        <w:ind w:left="840" w:leftChars="200" w:hanging="420" w:hangingChars="200"/>
      </w:pPr>
      <w:r>
        <w:rPr>
          <w:rFonts w:ascii="Arial" w:hAnsi="Arial" w:cs="Arial"/>
        </w:rPr>
        <w:t>——</w:t>
      </w:r>
      <w:r>
        <w:rPr>
          <w:rFonts w:hint="eastAsia"/>
        </w:rPr>
        <w:t>后续支持与改进：收到EcoVadis记分卡后，解读评级结果，分析失分原因，协助服务需求方制定“纠正性行动计划”，将EcoVadis的要求融入日常管理。</w:t>
      </w:r>
    </w:p>
    <w:p>
      <w:pPr>
        <w:pStyle w:val="94"/>
        <w:spacing w:before="156" w:after="156"/>
      </w:pPr>
      <w:r>
        <w:rPr>
          <w:rFonts w:hint="eastAsia"/>
        </w:rPr>
        <w:t>工业园区/工业企业碳达峰碳中和白皮书服务内容</w:t>
      </w:r>
    </w:p>
    <w:p>
      <w:pPr>
        <w:pStyle w:val="56"/>
        <w:ind w:firstLine="420"/>
      </w:pPr>
      <w:r>
        <w:rPr>
          <w:rFonts w:hint="eastAsia"/>
        </w:rPr>
        <w:t>碳达峰碳中和白皮书是组织面向政府、投资者、供应链、客户及公众发布的权威、系统、可验证的双碳战略与行动报告，碳服务机构宜主要开展以下服务：</w:t>
      </w:r>
    </w:p>
    <w:p>
      <w:pPr>
        <w:pStyle w:val="56"/>
        <w:ind w:left="840" w:leftChars="200" w:hanging="420" w:hangingChars="200"/>
      </w:pPr>
      <w:r>
        <w:rPr>
          <w:rFonts w:ascii="Arial" w:hAnsi="Arial" w:cs="Arial"/>
        </w:rPr>
        <w:t>——</w:t>
      </w:r>
      <w:r>
        <w:rPr>
          <w:rFonts w:hint="eastAsia"/>
        </w:rPr>
        <w:t>宏观与对标分析：研究碳达峰碳中和政策、标准并判断趋势，分析同行实践，明确服务需求方外部环境与自身定位；</w:t>
      </w:r>
    </w:p>
    <w:p>
      <w:pPr>
        <w:pStyle w:val="56"/>
        <w:ind w:left="840" w:leftChars="200" w:hanging="420" w:hangingChars="200"/>
      </w:pPr>
      <w:r>
        <w:rPr>
          <w:rFonts w:ascii="Arial" w:hAnsi="Arial" w:cs="Arial"/>
        </w:rPr>
        <w:t>——</w:t>
      </w:r>
      <w:r>
        <w:rPr>
          <w:rFonts w:hint="eastAsia"/>
        </w:rPr>
        <w:t>碳排放盘查核算：全面核算服务需求方全范围温室气体排放，建立碳排放基准线，同步开展能源审计与资源流分析，识别能效瓶颈；</w:t>
      </w:r>
    </w:p>
    <w:p>
      <w:pPr>
        <w:pStyle w:val="56"/>
        <w:ind w:left="840" w:leftChars="200" w:hanging="420" w:hangingChars="200"/>
      </w:pPr>
      <w:r>
        <w:rPr>
          <w:rFonts w:ascii="Arial" w:hAnsi="Arial" w:cs="Arial"/>
        </w:rPr>
        <w:t>——</w:t>
      </w:r>
      <w:r>
        <w:rPr>
          <w:rFonts w:hint="eastAsia"/>
        </w:rPr>
        <w:t>科学碳目标设定：依据基准线数据与行业情景，设定合理可行的碳达峰、碳中和目标；</w:t>
      </w:r>
    </w:p>
    <w:p>
      <w:pPr>
        <w:pStyle w:val="56"/>
        <w:ind w:left="840" w:leftChars="200" w:hanging="420" w:hangingChars="200"/>
      </w:pPr>
      <w:r>
        <w:rPr>
          <w:rFonts w:ascii="Arial" w:hAnsi="Arial" w:cs="Arial"/>
        </w:rPr>
        <w:t>——</w:t>
      </w:r>
      <w:r>
        <w:rPr>
          <w:rFonts w:hint="eastAsia"/>
        </w:rPr>
        <w:t>减排路径规划：制定系统减排方案，明确可执行、可考核的阶段性任务与重点项目；</w:t>
      </w:r>
    </w:p>
    <w:p>
      <w:pPr>
        <w:pStyle w:val="56"/>
        <w:ind w:left="840" w:leftChars="200" w:hanging="420" w:hangingChars="200"/>
      </w:pPr>
      <w:r>
        <w:rPr>
          <w:rFonts w:ascii="Arial" w:hAnsi="Arial" w:cs="Arial"/>
        </w:rPr>
        <w:t>——</w:t>
      </w:r>
      <w:r>
        <w:rPr>
          <w:rFonts w:hint="eastAsia"/>
        </w:rPr>
        <w:t>白皮书编制设计：整合成果编制《工业园区/工业企业碳达峰碳中和行动白皮书》，完成专业排版设计；</w:t>
      </w:r>
    </w:p>
    <w:p>
      <w:pPr>
        <w:pStyle w:val="56"/>
        <w:ind w:left="840" w:leftChars="200" w:hanging="420" w:hangingChars="200"/>
      </w:pPr>
      <w:r>
        <w:rPr>
          <w:rFonts w:ascii="Arial" w:hAnsi="Arial" w:cs="Arial"/>
        </w:rPr>
        <w:t>——</w:t>
      </w:r>
      <w:r>
        <w:rPr>
          <w:rFonts w:hint="eastAsia"/>
        </w:rPr>
        <w:t>动态评估与修订：建立白皮书年度评估机制，提供路径优化建议，保障战略适配性。</w:t>
      </w:r>
    </w:p>
    <w:p>
      <w:pPr>
        <w:pStyle w:val="105"/>
        <w:spacing w:before="156" w:after="156"/>
      </w:pPr>
      <w:r>
        <w:rPr>
          <w:rFonts w:hint="eastAsia"/>
        </w:rPr>
        <w:t>温室气体合格评定服务</w:t>
      </w:r>
    </w:p>
    <w:p>
      <w:pPr>
        <w:pStyle w:val="65"/>
        <w:spacing w:before="156" w:after="156"/>
      </w:pPr>
      <w:r>
        <w:rPr>
          <w:rFonts w:hint="eastAsia"/>
        </w:rPr>
        <w:t>温室气体核查</w:t>
      </w:r>
    </w:p>
    <w:p>
      <w:pPr>
        <w:pStyle w:val="94"/>
        <w:spacing w:before="156" w:after="156"/>
      </w:pPr>
      <w:r>
        <w:rPr>
          <w:rFonts w:hint="eastAsia"/>
        </w:rPr>
        <w:t>应用场景</w:t>
      </w:r>
    </w:p>
    <w:p>
      <w:pPr>
        <w:pStyle w:val="56"/>
        <w:ind w:firstLine="420"/>
      </w:pPr>
      <w:r>
        <w:rPr>
          <w:rFonts w:hint="eastAsia"/>
        </w:rPr>
        <w:t>本服务基于既定核查标准对温室气体排放量的准确性与合规性开展独立核查。适用于工业企业、工业园区在实施温室气体核查、国际贸易碳合规、碳中和目标实施与核查等需求。核心服务包括：组织温室气体排放核查、重点排放单位温室气体排放报告核查、运输链运营温室气体排放核查、碳中和核查、产品碳足迹核查等。</w:t>
      </w:r>
    </w:p>
    <w:p>
      <w:pPr>
        <w:pStyle w:val="56"/>
        <w:ind w:left="840" w:leftChars="200" w:hanging="420" w:hangingChars="200"/>
      </w:pPr>
      <w:r>
        <w:rPr>
          <w:rFonts w:ascii="Arial" w:hAnsi="Arial" w:cs="Arial"/>
        </w:rPr>
        <w:t>——</w:t>
      </w:r>
      <w:r>
        <w:rPr>
          <w:rFonts w:hint="eastAsia"/>
        </w:rPr>
        <w:t>组织温室气体排放核查：针对工业企业、工业园区的温室气体排放清单、排放报告及相关声明开展独立核查，通过符合性评审，为服务需求方就温室气体声明的准确性、完整性、一致性、透明性与保守性提供合理保证或有限保证；</w:t>
      </w:r>
    </w:p>
    <w:p>
      <w:pPr>
        <w:pStyle w:val="56"/>
        <w:ind w:left="840" w:leftChars="200" w:hanging="420" w:hangingChars="200"/>
      </w:pPr>
      <w:r>
        <w:rPr>
          <w:rFonts w:ascii="Arial" w:hAnsi="Arial" w:cs="Arial"/>
        </w:rPr>
        <w:t>——</w:t>
      </w:r>
      <w:r>
        <w:rPr>
          <w:rFonts w:hint="eastAsia"/>
        </w:rPr>
        <w:t>重点排放单位温室气体排放报告核查：为纳入全国碳市场的重点排放单位提供温室气体排放报告核查服务，主要包括文件评审、现场核查和出具核查报告等，核验其排放边界、活动数据、排放因子及计算方法的准确性、完整性与规范性，规范企业内部碳排放监测、报告与核查（MRV）体系，确保企业排放数据的真实可靠；</w:t>
      </w:r>
    </w:p>
    <w:p>
      <w:pPr>
        <w:pStyle w:val="56"/>
        <w:ind w:left="840" w:leftChars="200" w:hanging="420" w:hangingChars="200"/>
      </w:pPr>
      <w:r>
        <w:rPr>
          <w:rFonts w:ascii="Arial" w:hAnsi="Arial" w:cs="Arial"/>
        </w:rPr>
        <w:t>——</w:t>
      </w:r>
      <w:r>
        <w:rPr>
          <w:rFonts w:hint="eastAsia"/>
        </w:rPr>
        <w:t>运输链运营温室气体排放核查：对工业企业、工业园区运输链温室气体排放核算、报告及碳排放声明进行独立审定与核查，服务范围覆盖公路、铁路、水路（航运）、航空及管道等运输方式；</w:t>
      </w:r>
    </w:p>
    <w:p>
      <w:pPr>
        <w:pStyle w:val="56"/>
        <w:ind w:left="840" w:leftChars="200" w:hanging="420" w:hangingChars="200"/>
      </w:pPr>
      <w:r>
        <w:rPr>
          <w:rFonts w:ascii="Arial" w:hAnsi="Arial" w:cs="Arial"/>
        </w:rPr>
        <w:t>——</w:t>
      </w:r>
      <w:r>
        <w:rPr>
          <w:rFonts w:hint="eastAsia"/>
        </w:rPr>
        <w:t>碳中和核查：通过确认碳中和范围、审查报告完整性与数据真实性、核查碳管理权责及碳信用合规性、追踪整改问题并编制出具核查报告与证书，全面排查合规与数据风险，规范碳管理流程，为碳中和达成宣告提供第三方权威佐证；</w:t>
      </w:r>
    </w:p>
    <w:p>
      <w:pPr>
        <w:pStyle w:val="56"/>
        <w:ind w:left="840" w:leftChars="200" w:hanging="420" w:hangingChars="200"/>
      </w:pPr>
      <w:r>
        <w:rPr>
          <w:rFonts w:ascii="Arial" w:hAnsi="Arial" w:cs="Arial"/>
        </w:rPr>
        <w:t>——</w:t>
      </w:r>
      <w:r>
        <w:rPr>
          <w:rFonts w:hint="eastAsia"/>
        </w:rPr>
        <w:t>产品碳足迹核查：对工业企业提供产品碳足迹核查服务，核验其碳足迹核算边界、活动数据、排放因子及计算方法的准确性、完整性与规范性，确保产品碳足迹量化结果真实、准确、合规最终编制核查报告并签发核查声明或证书。</w:t>
      </w:r>
    </w:p>
    <w:p>
      <w:pPr>
        <w:pStyle w:val="94"/>
        <w:spacing w:before="156" w:after="156"/>
      </w:pPr>
      <w:r>
        <w:rPr>
          <w:rFonts w:hint="eastAsia"/>
        </w:rPr>
        <w:t>组织温室气体排放核查服务内容</w:t>
      </w:r>
    </w:p>
    <w:p>
      <w:pPr>
        <w:pStyle w:val="56"/>
        <w:ind w:firstLine="420"/>
      </w:pPr>
      <w:r>
        <w:rPr>
          <w:rFonts w:hint="eastAsia"/>
        </w:rPr>
        <w:t>本服务依据ISO 14064-3标准对工业企业、工业园区的温室气体清单、报告及声明进行独立核查，主要包括以下服务内容：</w:t>
      </w:r>
    </w:p>
    <w:p>
      <w:pPr>
        <w:pStyle w:val="56"/>
        <w:ind w:left="840" w:leftChars="200" w:hanging="420" w:hangingChars="200"/>
      </w:pPr>
      <w:r>
        <w:rPr>
          <w:rFonts w:ascii="Arial" w:hAnsi="Arial" w:cs="Arial"/>
        </w:rPr>
        <w:t>——</w:t>
      </w:r>
      <w:r>
        <w:rPr>
          <w:rFonts w:hint="eastAsia"/>
        </w:rPr>
        <w:t>核查策划：明确核查目的、范围、准则和保证等级，基于对GHG信息系统及风险的了解，制定核查计划，确定实质性门槛、抽样策略及证据收集方法；</w:t>
      </w:r>
    </w:p>
    <w:p>
      <w:pPr>
        <w:pStyle w:val="56"/>
        <w:ind w:left="840" w:leftChars="200" w:hanging="420" w:hangingChars="200"/>
      </w:pPr>
      <w:r>
        <w:rPr>
          <w:rFonts w:ascii="Arial" w:hAnsi="Arial" w:cs="Arial"/>
        </w:rPr>
        <w:t>——</w:t>
      </w:r>
      <w:r>
        <w:rPr>
          <w:rFonts w:hint="eastAsia"/>
        </w:rPr>
        <w:t>实施核查：对服务需求方的GHG清单、支持性记录及GHG报告进行评审，获取核查证据，并通过访谈、观察、计算复核与数据分析等程序，评价组织GHG数据的收集、处理与报告过程；</w:t>
      </w:r>
    </w:p>
    <w:p>
      <w:pPr>
        <w:pStyle w:val="56"/>
        <w:ind w:left="840" w:leftChars="200" w:hanging="420" w:hangingChars="200"/>
      </w:pPr>
      <w:r>
        <w:rPr>
          <w:rFonts w:ascii="Arial" w:hAnsi="Arial" w:cs="Arial"/>
        </w:rPr>
        <w:t>——</w:t>
      </w:r>
      <w:r>
        <w:rPr>
          <w:rFonts w:hint="eastAsia"/>
        </w:rPr>
        <w:t>编制核查报告：基于获得的客观证据，编制核查报告，记录核查过程、发现、不符合项及结论；</w:t>
      </w:r>
    </w:p>
    <w:p>
      <w:pPr>
        <w:pStyle w:val="56"/>
        <w:ind w:left="840" w:leftChars="200" w:hanging="420" w:hangingChars="200"/>
      </w:pPr>
      <w:r>
        <w:rPr>
          <w:rFonts w:ascii="Arial" w:hAnsi="Arial" w:cs="Arial"/>
        </w:rPr>
        <w:t>——</w:t>
      </w:r>
      <w:r>
        <w:rPr>
          <w:rFonts w:hint="eastAsia"/>
        </w:rPr>
        <w:t>内部技术评审：对核查过程及报告进行独立于核查组的技术复核，确保核查结论客观、规范、可靠；</w:t>
      </w:r>
    </w:p>
    <w:p>
      <w:pPr>
        <w:pStyle w:val="56"/>
        <w:ind w:left="840" w:leftChars="200" w:hanging="420" w:hangingChars="200"/>
      </w:pPr>
      <w:r>
        <w:rPr>
          <w:rFonts w:ascii="Arial" w:hAnsi="Arial" w:cs="Arial"/>
        </w:rPr>
        <w:t>——</w:t>
      </w:r>
      <w:r>
        <w:rPr>
          <w:rFonts w:hint="eastAsia"/>
        </w:rPr>
        <w:t>出具核查声明：签发正式的核查声明，明确陈述温室气体排放量核查范围、保证等级及结论。</w:t>
      </w:r>
    </w:p>
    <w:p>
      <w:pPr>
        <w:pStyle w:val="94"/>
        <w:spacing w:before="156" w:after="156"/>
      </w:pPr>
      <w:r>
        <w:rPr>
          <w:rFonts w:hint="eastAsia"/>
        </w:rPr>
        <w:t>重点排放单位温室气体排放报告核查服务内容</w:t>
      </w:r>
    </w:p>
    <w:p>
      <w:pPr>
        <w:pStyle w:val="56"/>
        <w:ind w:firstLine="420"/>
      </w:pPr>
      <w:r>
        <w:rPr>
          <w:rFonts w:hint="eastAsia"/>
        </w:rPr>
        <w:t>依据《企业温室气体排放核算方法与报告指南》和《企业温室气体排放核查技术指南》等系列文件对重点排放单位温室气体排放报告进行独立核查，主要包括以下内容：</w:t>
      </w:r>
    </w:p>
    <w:p>
      <w:pPr>
        <w:pStyle w:val="56"/>
        <w:ind w:left="840" w:leftChars="200" w:hanging="420" w:hangingChars="200"/>
      </w:pPr>
      <w:r>
        <w:rPr>
          <w:rFonts w:ascii="Arial" w:hAnsi="Arial" w:cs="Arial"/>
        </w:rPr>
        <w:t>——</w:t>
      </w:r>
      <w:r>
        <w:rPr>
          <w:rFonts w:hint="eastAsia"/>
        </w:rPr>
        <w:t>核查准备：组建核查组、制定核查计划、文件评审等；</w:t>
      </w:r>
    </w:p>
    <w:p>
      <w:pPr>
        <w:pStyle w:val="56"/>
        <w:ind w:left="840" w:leftChars="200" w:hanging="420" w:hangingChars="200"/>
      </w:pPr>
      <w:r>
        <w:rPr>
          <w:rFonts w:ascii="Arial" w:hAnsi="Arial" w:cs="Arial"/>
        </w:rPr>
        <w:t>——</w:t>
      </w:r>
      <w:r>
        <w:rPr>
          <w:rFonts w:hint="eastAsia"/>
        </w:rPr>
        <w:t>现场核查：实施现场访问，通过访谈、观察、测量、数据抽样核查等方式获取与评审客观证据；</w:t>
      </w:r>
    </w:p>
    <w:p>
      <w:pPr>
        <w:pStyle w:val="56"/>
        <w:ind w:left="840" w:leftChars="200" w:hanging="420" w:hangingChars="200"/>
      </w:pPr>
      <w:r>
        <w:rPr>
          <w:rFonts w:ascii="Arial" w:hAnsi="Arial" w:cs="Arial"/>
        </w:rPr>
        <w:t>——</w:t>
      </w:r>
      <w:r>
        <w:rPr>
          <w:rFonts w:hint="eastAsia"/>
        </w:rPr>
        <w:t>核查报告编制：根据发现，编制详实的核查报告，记录核查过程、发现、不符合项及结论；</w:t>
      </w:r>
    </w:p>
    <w:p>
      <w:pPr>
        <w:pStyle w:val="56"/>
        <w:ind w:left="840" w:leftChars="200" w:hanging="420" w:hangingChars="200"/>
      </w:pPr>
      <w:r>
        <w:rPr>
          <w:rFonts w:ascii="Arial" w:hAnsi="Arial" w:cs="Arial"/>
        </w:rPr>
        <w:t>——</w:t>
      </w:r>
      <w:r>
        <w:rPr>
          <w:rFonts w:hint="eastAsia"/>
        </w:rPr>
        <w:t>内部技术评审：对核查过程及报告进行独立于核查组的技术复核，确保核查结论客观、规范、可靠；</w:t>
      </w:r>
    </w:p>
    <w:p>
      <w:pPr>
        <w:pStyle w:val="56"/>
        <w:ind w:left="840" w:leftChars="200" w:hanging="420" w:hangingChars="200"/>
      </w:pPr>
      <w:r>
        <w:rPr>
          <w:rFonts w:ascii="Arial" w:hAnsi="Arial" w:cs="Arial"/>
        </w:rPr>
        <w:t>——</w:t>
      </w:r>
      <w:r>
        <w:rPr>
          <w:rFonts w:hint="eastAsia"/>
        </w:rPr>
        <w:t>出具核查结论：最终出具核查报告，确认排放单位经核查的排放量。</w:t>
      </w:r>
    </w:p>
    <w:p>
      <w:pPr>
        <w:pStyle w:val="94"/>
        <w:spacing w:before="156" w:after="156"/>
      </w:pPr>
      <w:r>
        <w:rPr>
          <w:rFonts w:hint="eastAsia"/>
        </w:rPr>
        <w:t>运输链运营温室气体排放核查服务内容</w:t>
      </w:r>
    </w:p>
    <w:p>
      <w:pPr>
        <w:pStyle w:val="56"/>
        <w:ind w:firstLine="420"/>
      </w:pPr>
      <w:r>
        <w:rPr>
          <w:rFonts w:hint="eastAsia"/>
        </w:rPr>
        <w:t>依据国际ISO 14083标准规范，协助工业企业、工业园区开展碳中和运输链温室气体排放核查，主要包括以下内容：</w:t>
      </w:r>
    </w:p>
    <w:p>
      <w:pPr>
        <w:pStyle w:val="56"/>
        <w:ind w:firstLine="420"/>
      </w:pPr>
      <w:r>
        <w:rPr>
          <w:rFonts w:ascii="Arial" w:hAnsi="Arial" w:cs="Arial"/>
        </w:rPr>
        <w:t>——</w:t>
      </w:r>
      <w:r>
        <w:rPr>
          <w:rFonts w:hint="eastAsia"/>
        </w:rPr>
        <w:t>标准符合性评估：验证碳核算方法是否严格遵循ISO 14083要求，检查数据来源、排放因子选取、系统边界设定、活动数据收集等是否合规、透明、可追溯；</w:t>
      </w:r>
    </w:p>
    <w:p>
      <w:pPr>
        <w:pStyle w:val="56"/>
        <w:ind w:firstLine="420"/>
      </w:pPr>
      <w:r>
        <w:rPr>
          <w:rFonts w:ascii="Arial" w:hAnsi="Arial" w:cs="Arial"/>
        </w:rPr>
        <w:t>——</w:t>
      </w:r>
      <w:r>
        <w:rPr>
          <w:rFonts w:hint="eastAsia"/>
        </w:rPr>
        <w:t>运输链温室气体排放量化与报告核查：依据标准编制的运输链排放声明进行第三方独立审定与核查；</w:t>
      </w:r>
    </w:p>
    <w:p>
      <w:pPr>
        <w:pStyle w:val="56"/>
        <w:ind w:firstLine="420"/>
      </w:pPr>
      <w:r>
        <w:rPr>
          <w:rFonts w:ascii="Arial" w:hAnsi="Arial" w:cs="Arial"/>
        </w:rPr>
        <w:t>——</w:t>
      </w:r>
      <w:r>
        <w:rPr>
          <w:rFonts w:hint="eastAsia"/>
        </w:rPr>
        <w:t>出具核查声明：出具正式的ISO 14083核查声明。</w:t>
      </w:r>
    </w:p>
    <w:p>
      <w:pPr>
        <w:pStyle w:val="94"/>
        <w:spacing w:before="156" w:after="156"/>
      </w:pPr>
      <w:r>
        <w:rPr>
          <w:rFonts w:hint="eastAsia"/>
        </w:rPr>
        <w:t>碳中和核查服务内容</w:t>
      </w:r>
    </w:p>
    <w:p>
      <w:pPr>
        <w:pStyle w:val="56"/>
        <w:ind w:firstLine="420"/>
      </w:pPr>
      <w:r>
        <w:rPr>
          <w:rFonts w:hint="eastAsia"/>
        </w:rPr>
        <w:t>根据国际ISO 14068-1标准、《大型活动碳中和实施指南规范》等协助服务需求方开展碳中和核查，主要包括组织碳中和核查、产品碳中和核查和活动碳中和核查，碳服务机构具体宜开展以下服务内容：</w:t>
      </w:r>
    </w:p>
    <w:p>
      <w:pPr>
        <w:pStyle w:val="56"/>
        <w:ind w:firstLine="420"/>
      </w:pPr>
      <w:r>
        <w:rPr>
          <w:rFonts w:ascii="Arial" w:hAnsi="Arial" w:cs="Arial"/>
        </w:rPr>
        <w:t>——</w:t>
      </w:r>
      <w:r>
        <w:rPr>
          <w:rFonts w:hint="eastAsia"/>
        </w:rPr>
        <w:t>确认碳中和范围：确认碳中和报告现场边界与文件说明一致；</w:t>
      </w:r>
    </w:p>
    <w:p>
      <w:pPr>
        <w:pStyle w:val="56"/>
        <w:ind w:firstLine="420"/>
      </w:pPr>
      <w:r>
        <w:rPr>
          <w:rFonts w:ascii="Arial" w:hAnsi="Arial" w:cs="Arial"/>
        </w:rPr>
        <w:t>——</w:t>
      </w:r>
      <w:r>
        <w:rPr>
          <w:rFonts w:hint="eastAsia"/>
        </w:rPr>
        <w:t>实质性审查碳中和报告的完整性，碳中和达成宣告的标准符合性；</w:t>
      </w:r>
    </w:p>
    <w:p>
      <w:pPr>
        <w:pStyle w:val="56"/>
        <w:ind w:firstLine="420"/>
      </w:pPr>
      <w:r>
        <w:rPr>
          <w:rFonts w:ascii="Arial" w:hAnsi="Arial" w:cs="Arial"/>
        </w:rPr>
        <w:t>——</w:t>
      </w:r>
      <w:r>
        <w:rPr>
          <w:rFonts w:hint="eastAsia"/>
        </w:rPr>
        <w:t>核查碳管理权责划分及执行情况；</w:t>
      </w:r>
    </w:p>
    <w:p>
      <w:pPr>
        <w:pStyle w:val="56"/>
        <w:ind w:firstLine="420"/>
      </w:pPr>
      <w:r>
        <w:rPr>
          <w:rFonts w:ascii="Arial" w:hAnsi="Arial" w:cs="Arial"/>
        </w:rPr>
        <w:t>——</w:t>
      </w:r>
      <w:r>
        <w:rPr>
          <w:rFonts w:hint="eastAsia"/>
        </w:rPr>
        <w:t>确认基准年、目标年的碳排放量核算及碳减量效果、数据真实性；</w:t>
      </w:r>
    </w:p>
    <w:p>
      <w:pPr>
        <w:pStyle w:val="56"/>
        <w:ind w:firstLine="420"/>
      </w:pPr>
      <w:r>
        <w:rPr>
          <w:rFonts w:ascii="Arial" w:hAnsi="Arial" w:cs="Arial"/>
        </w:rPr>
        <w:t>——</w:t>
      </w:r>
      <w:r>
        <w:rPr>
          <w:rFonts w:hint="eastAsia"/>
        </w:rPr>
        <w:t>核查碳信用来源、获取方式及相关凭证合规性；</w:t>
      </w:r>
    </w:p>
    <w:p>
      <w:pPr>
        <w:pStyle w:val="56"/>
        <w:ind w:firstLine="420"/>
      </w:pPr>
      <w:r>
        <w:rPr>
          <w:rFonts w:ascii="Arial" w:hAnsi="Arial" w:cs="Arial"/>
        </w:rPr>
        <w:t>——</w:t>
      </w:r>
      <w:r>
        <w:rPr>
          <w:rFonts w:hint="eastAsia"/>
        </w:rPr>
        <w:t>审查碳抵销方式合规性及信息披露完整性；</w:t>
      </w:r>
    </w:p>
    <w:p>
      <w:pPr>
        <w:pStyle w:val="56"/>
        <w:ind w:firstLine="420"/>
      </w:pPr>
      <w:r>
        <w:rPr>
          <w:rFonts w:ascii="Arial" w:hAnsi="Arial" w:cs="Arial"/>
        </w:rPr>
        <w:t>——</w:t>
      </w:r>
      <w:r>
        <w:rPr>
          <w:rFonts w:hint="eastAsia"/>
        </w:rPr>
        <w:t>确认碳中和达成宣告真实合规；</w:t>
      </w:r>
    </w:p>
    <w:p>
      <w:pPr>
        <w:pStyle w:val="56"/>
        <w:ind w:firstLine="420"/>
      </w:pPr>
      <w:r>
        <w:rPr>
          <w:rFonts w:ascii="Arial" w:hAnsi="Arial" w:cs="Arial"/>
        </w:rPr>
        <w:t>——</w:t>
      </w:r>
      <w:r>
        <w:rPr>
          <w:rFonts w:hint="eastAsia"/>
        </w:rPr>
        <w:t>追踪文件审查需改善事项的整改情况；</w:t>
      </w:r>
    </w:p>
    <w:p>
      <w:pPr>
        <w:pStyle w:val="56"/>
        <w:ind w:firstLine="420"/>
      </w:pPr>
      <w:r>
        <w:rPr>
          <w:rFonts w:ascii="Arial" w:hAnsi="Arial" w:cs="Arial"/>
        </w:rPr>
        <w:t>——</w:t>
      </w:r>
      <w:r>
        <w:rPr>
          <w:rFonts w:hint="eastAsia"/>
        </w:rPr>
        <w:t>编制碳中和核查报告并出具碳中和核查证书。</w:t>
      </w:r>
    </w:p>
    <w:p>
      <w:pPr>
        <w:pStyle w:val="94"/>
        <w:spacing w:before="156" w:after="156"/>
      </w:pPr>
      <w:r>
        <w:rPr>
          <w:rFonts w:hint="eastAsia"/>
        </w:rPr>
        <w:t>产品碳足迹核查服务内容</w:t>
      </w:r>
    </w:p>
    <w:p>
      <w:pPr>
        <w:pStyle w:val="56"/>
        <w:ind w:firstLine="420"/>
      </w:pPr>
      <w:r>
        <w:rPr>
          <w:rFonts w:hint="eastAsia"/>
        </w:rPr>
        <w:t>基于既定标准（如ISO 14067、GB/T 24067等），对产品生命周期内温室气体排放量和清除量进行核查，主要包括以下内容：</w:t>
      </w:r>
    </w:p>
    <w:p>
      <w:pPr>
        <w:pStyle w:val="56"/>
        <w:ind w:left="840" w:leftChars="200" w:hanging="420" w:hangingChars="200"/>
      </w:pPr>
      <w:r>
        <w:rPr>
          <w:rFonts w:ascii="Arial" w:hAnsi="Arial" w:cs="Arial"/>
        </w:rPr>
        <w:t>——</w:t>
      </w:r>
      <w:r>
        <w:rPr>
          <w:rFonts w:hint="eastAsia"/>
        </w:rPr>
        <w:t>明确核查范围，确定包含的生命周期阶段、功能单位以及排放源的筛选规则，确保核算边界的完整性；</w:t>
      </w:r>
    </w:p>
    <w:p>
      <w:pPr>
        <w:pStyle w:val="56"/>
        <w:ind w:left="840" w:leftChars="200" w:hanging="420" w:hangingChars="200"/>
      </w:pPr>
      <w:r>
        <w:rPr>
          <w:rFonts w:ascii="Arial" w:hAnsi="Arial" w:cs="Arial"/>
        </w:rPr>
        <w:t>——</w:t>
      </w:r>
      <w:r>
        <w:rPr>
          <w:rFonts w:hint="eastAsia"/>
        </w:rPr>
        <w:t>核查关键活动的初级数据、次级数据和数据的地理、时间及技术代表性；</w:t>
      </w:r>
    </w:p>
    <w:p>
      <w:pPr>
        <w:pStyle w:val="56"/>
        <w:ind w:left="840" w:leftChars="200" w:hanging="420" w:hangingChars="200"/>
      </w:pPr>
      <w:r>
        <w:rPr>
          <w:rFonts w:ascii="Arial" w:hAnsi="Arial" w:cs="Arial"/>
        </w:rPr>
        <w:t>——</w:t>
      </w:r>
      <w:r>
        <w:rPr>
          <w:rFonts w:hint="eastAsia"/>
        </w:rPr>
        <w:t>对产品各阶段的碳排放量化过程进行复核，验证排放因子的选用是否符合最新的气候变化科学评估，确保计算结果的科学性；</w:t>
      </w:r>
    </w:p>
    <w:p>
      <w:pPr>
        <w:pStyle w:val="56"/>
        <w:ind w:left="840" w:leftChars="200" w:hanging="420" w:hangingChars="200"/>
      </w:pPr>
      <w:r>
        <w:rPr>
          <w:rFonts w:ascii="Arial" w:hAnsi="Arial" w:cs="Arial"/>
        </w:rPr>
        <w:t>——</w:t>
      </w:r>
      <w:r>
        <w:rPr>
          <w:rFonts w:hint="eastAsia"/>
        </w:rPr>
        <w:t>核查碳足迹结果中的不确定性来源，通过敏感性分析确定影响碳足迹的关键参数和环节，并对数据质量进行分级评价；</w:t>
      </w:r>
    </w:p>
    <w:p>
      <w:pPr>
        <w:pStyle w:val="56"/>
        <w:ind w:left="840" w:leftChars="200" w:hanging="420" w:hangingChars="200"/>
      </w:pPr>
      <w:r>
        <w:rPr>
          <w:rFonts w:ascii="Arial" w:hAnsi="Arial" w:cs="Arial"/>
        </w:rPr>
        <w:t>——</w:t>
      </w:r>
      <w:r>
        <w:rPr>
          <w:rFonts w:hint="eastAsia"/>
        </w:rPr>
        <w:t>通过现场核查或远程访问，对关键排放环节的原始凭证进行抽样审查。针对核查中发现的计算错误、漏报或证据不足等不符合项进行纠正；</w:t>
      </w:r>
    </w:p>
    <w:p>
      <w:pPr>
        <w:pStyle w:val="56"/>
        <w:ind w:left="840" w:leftChars="200" w:hanging="420" w:hangingChars="200"/>
      </w:pPr>
      <w:r>
        <w:rPr>
          <w:rFonts w:ascii="Arial" w:hAnsi="Arial" w:cs="Arial"/>
        </w:rPr>
        <w:t>——</w:t>
      </w:r>
      <w:r>
        <w:rPr>
          <w:rFonts w:hint="eastAsia"/>
        </w:rPr>
        <w:t>根据核查结果编制正式的核查报告，并签发产品碳足迹核查声明或证书，证明其量化结果符合相关标准要求。</w:t>
      </w:r>
    </w:p>
    <w:p>
      <w:pPr>
        <w:pStyle w:val="65"/>
        <w:spacing w:before="156" w:after="156"/>
      </w:pPr>
      <w:r>
        <w:rPr>
          <w:rFonts w:hint="eastAsia"/>
        </w:rPr>
        <w:t>温室气体认证</w:t>
      </w:r>
    </w:p>
    <w:p>
      <w:pPr>
        <w:pStyle w:val="94"/>
        <w:spacing w:before="156" w:after="156"/>
      </w:pPr>
      <w:r>
        <w:rPr>
          <w:rFonts w:hint="eastAsia"/>
        </w:rPr>
        <w:t>应用场景</w:t>
      </w:r>
    </w:p>
    <w:p>
      <w:pPr>
        <w:pStyle w:val="56"/>
        <w:ind w:firstLine="420"/>
      </w:pPr>
      <w:r>
        <w:rPr>
          <w:rFonts w:hint="eastAsia"/>
        </w:rPr>
        <w:t>本服务依据既定温室气体认证标准开展，经第三方专业机构评定与合规性核验后，出具正式认证证书。该证书可作为权威信用背书，有效提升企业公信力与市场认可度。</w:t>
      </w:r>
    </w:p>
    <w:p>
      <w:pPr>
        <w:pStyle w:val="56"/>
        <w:ind w:left="840" w:leftChars="200" w:hanging="420" w:hangingChars="200"/>
      </w:pPr>
      <w:r>
        <w:rPr>
          <w:rFonts w:ascii="Arial" w:hAnsi="Arial" w:cs="Arial"/>
        </w:rPr>
        <w:t>——</w:t>
      </w:r>
      <w:r>
        <w:rPr>
          <w:rFonts w:hint="eastAsia"/>
        </w:rPr>
        <w:t>温室气体管理体系认证：验证工业企业、工业园区温室气体管理体系的合规性、适宜性与运行有效性,证明能够实现温室气体管理的预期结果并出具温室气体管理体系认证证书，帮助服务需求方建立闭环化、可持续的温室气体管控模式；</w:t>
      </w:r>
    </w:p>
    <w:p>
      <w:pPr>
        <w:pStyle w:val="56"/>
        <w:ind w:left="840" w:leftChars="200" w:hanging="420" w:hangingChars="200"/>
      </w:pPr>
      <w:r>
        <w:rPr>
          <w:rFonts w:ascii="Arial" w:hAnsi="Arial" w:cs="Arial"/>
        </w:rPr>
        <w:t>——</w:t>
      </w:r>
      <w:r>
        <w:rPr>
          <w:rFonts w:hint="eastAsia"/>
        </w:rPr>
        <w:t>产品碳足迹标识认证：验证产品碳足迹量化及产品一致性符合标准要求，旨在帮助工业企业适应温室气体减排政策要求、提升产品附加值与市场竞争力。</w:t>
      </w:r>
    </w:p>
    <w:p>
      <w:pPr>
        <w:pStyle w:val="94"/>
        <w:spacing w:before="156" w:after="156"/>
      </w:pPr>
      <w:r>
        <w:rPr>
          <w:rFonts w:hint="eastAsia"/>
        </w:rPr>
        <w:t>碳管理管理体系认证服务内容</w:t>
      </w:r>
    </w:p>
    <w:p>
      <w:pPr>
        <w:pStyle w:val="56"/>
        <w:ind w:firstLine="420"/>
      </w:pPr>
      <w:r>
        <w:rPr>
          <w:rFonts w:hint="eastAsia"/>
        </w:rPr>
        <w:t>碳服务机构主要开展以下服务：</w:t>
      </w:r>
    </w:p>
    <w:p>
      <w:pPr>
        <w:pStyle w:val="56"/>
        <w:ind w:left="840" w:leftChars="200" w:hanging="420" w:hangingChars="200"/>
      </w:pPr>
      <w:r>
        <w:rPr>
          <w:rFonts w:ascii="Arial" w:hAnsi="Arial" w:cs="Arial"/>
        </w:rPr>
        <w:t>——</w:t>
      </w:r>
      <w:r>
        <w:rPr>
          <w:rFonts w:hint="eastAsia"/>
        </w:rPr>
        <w:t>初次认证：第一阶段审核，通过了解组织概况、过程、场所，为策划第二阶段提供关注点，并确定审核范围；第二阶段审核，通过评价管理体系的符合性、适宜性和运行的有效性，为认证决定提供充分的信息；</w:t>
      </w:r>
    </w:p>
    <w:p>
      <w:pPr>
        <w:pStyle w:val="56"/>
        <w:ind w:left="840" w:leftChars="200" w:hanging="420" w:hangingChars="200"/>
      </w:pPr>
      <w:r>
        <w:rPr>
          <w:rFonts w:ascii="Arial" w:hAnsi="Arial" w:cs="Arial"/>
        </w:rPr>
        <w:t>——</w:t>
      </w:r>
      <w:r>
        <w:rPr>
          <w:rFonts w:hint="eastAsia"/>
        </w:rPr>
        <w:t>监督审核：确认管理体系作为一个整体的持续符合性与有效性，以及与认证范围的持续相关性和适宜性；</w:t>
      </w:r>
    </w:p>
    <w:p>
      <w:pPr>
        <w:pStyle w:val="56"/>
        <w:ind w:left="840" w:leftChars="200" w:hanging="420" w:hangingChars="200"/>
      </w:pPr>
      <w:r>
        <w:rPr>
          <w:rFonts w:ascii="Arial" w:hAnsi="Arial" w:cs="Arial"/>
        </w:rPr>
        <w:t>——</w:t>
      </w:r>
      <w:r>
        <w:rPr>
          <w:rFonts w:hint="eastAsia"/>
        </w:rPr>
        <w:t>再认证：验证获证组织的管理体系是否持续有效运行，并考虑组织运作的变化可能对管理体系产生的影响，并确认能否继续使用证书及运行的有效性。</w:t>
      </w:r>
    </w:p>
    <w:p>
      <w:pPr>
        <w:pStyle w:val="94"/>
        <w:spacing w:before="156" w:after="156"/>
      </w:pPr>
      <w:r>
        <w:rPr>
          <w:rFonts w:hint="eastAsia"/>
        </w:rPr>
        <w:t>产品碳足迹标识认证服务内容</w:t>
      </w:r>
    </w:p>
    <w:p>
      <w:pPr>
        <w:pStyle w:val="56"/>
        <w:ind w:firstLine="420"/>
      </w:pPr>
      <w:r>
        <w:rPr>
          <w:rFonts w:hint="eastAsia"/>
        </w:rPr>
        <w:t>依据《产品碳足迹标识认证通用实施规则（试行）》及相关认证实施规则，提供对产品全生命周期的温室气体进行精准核算、合规核查、独立评定、颁发认证证书并授权在产品/包装上张贴碳足迹数值、低碳/碳中和标识的信用背书服务。主要包括以下服务内容：</w:t>
      </w:r>
    </w:p>
    <w:p>
      <w:pPr>
        <w:pStyle w:val="56"/>
        <w:ind w:left="840" w:leftChars="200" w:hanging="420" w:hangingChars="200"/>
      </w:pPr>
      <w:r>
        <w:rPr>
          <w:rFonts w:ascii="Arial" w:hAnsi="Arial" w:cs="Arial"/>
        </w:rPr>
        <w:t>——</w:t>
      </w:r>
      <w:r>
        <w:rPr>
          <w:rFonts w:hint="eastAsia"/>
        </w:rPr>
        <w:t>委托人准备营业执照、产品工艺流程图、主要设备清单、原辅材料清单及产品降碳方案等必要文件，碳服务机构对委托文件进行符合性评审并作出受理决定；</w:t>
      </w:r>
    </w:p>
    <w:p>
      <w:pPr>
        <w:pStyle w:val="56"/>
        <w:ind w:left="840" w:leftChars="200" w:hanging="420" w:hangingChars="200"/>
      </w:pPr>
      <w:r>
        <w:rPr>
          <w:rFonts w:ascii="Arial" w:hAnsi="Arial" w:cs="Arial"/>
        </w:rPr>
        <w:t>——</w:t>
      </w:r>
      <w:r>
        <w:rPr>
          <w:rFonts w:hint="eastAsia"/>
        </w:rPr>
        <w:t>根据产品特点制定检查方案，明确认证范围（系统边界、功能单位、数据时间边界等）、现场检查要求及检查组成员安排；</w:t>
      </w:r>
    </w:p>
    <w:p>
      <w:pPr>
        <w:pStyle w:val="56"/>
        <w:ind w:left="840" w:leftChars="200" w:hanging="420" w:hangingChars="200"/>
      </w:pPr>
      <w:r>
        <w:rPr>
          <w:rFonts w:ascii="Arial" w:hAnsi="Arial" w:cs="Arial"/>
        </w:rPr>
        <w:t>——</w:t>
      </w:r>
      <w:r>
        <w:rPr>
          <w:rFonts w:hint="eastAsia"/>
        </w:rPr>
        <w:t>依据认证实施规则对申请资料进行实质性审查，初步判断现场检查条件并识别检查重点，针对发现的不符合项提出整改要求；</w:t>
      </w:r>
    </w:p>
    <w:p>
      <w:pPr>
        <w:pStyle w:val="56"/>
        <w:ind w:left="840" w:leftChars="200" w:hanging="420" w:hangingChars="200"/>
      </w:pPr>
      <w:r>
        <w:rPr>
          <w:rFonts w:ascii="Arial" w:hAnsi="Arial" w:cs="Arial"/>
        </w:rPr>
        <w:t>——</w:t>
      </w:r>
      <w:r>
        <w:rPr>
          <w:rFonts w:hint="eastAsia"/>
        </w:rPr>
        <w:t>按照“企业保证能力要求”核实工业企业的责任资源、文件记录、设计开发、采购、生产及生命末期等各环节的管控能力；通过随机抽样核实认证产品的设计、关键件、能源资源及工艺等是否与申请文件保持一致；</w:t>
      </w:r>
    </w:p>
    <w:p>
      <w:pPr>
        <w:pStyle w:val="56"/>
        <w:ind w:left="840" w:leftChars="200" w:hanging="420" w:hangingChars="200"/>
      </w:pPr>
      <w:r>
        <w:rPr>
          <w:rFonts w:ascii="Arial" w:hAnsi="Arial" w:cs="Arial"/>
        </w:rPr>
        <w:t>——</w:t>
      </w:r>
      <w:r>
        <w:rPr>
          <w:rFonts w:hint="eastAsia"/>
        </w:rPr>
        <w:t>对产品碳足迹报告涉及的数据进行验证。重点对初级数据（如监测方法、记录、设备校验）和次级数据（如数据库来源）进行交叉核验，确保量化结果科学准确；</w:t>
      </w:r>
    </w:p>
    <w:p>
      <w:pPr>
        <w:pStyle w:val="56"/>
        <w:ind w:left="840" w:leftChars="200" w:hanging="420" w:hangingChars="200"/>
      </w:pPr>
      <w:r>
        <w:rPr>
          <w:rFonts w:ascii="Arial" w:hAnsi="Arial" w:cs="Arial"/>
        </w:rPr>
        <w:t>——</w:t>
      </w:r>
      <w:r>
        <w:rPr>
          <w:rFonts w:hint="eastAsia"/>
        </w:rPr>
        <w:t>碳服务机构对所有评价结论进行综合评定。符合要求者颁发产品碳足迹标识认证证书，证书包含产品碳足迹量化数值及相关标识；</w:t>
      </w:r>
    </w:p>
    <w:p>
      <w:pPr>
        <w:pStyle w:val="56"/>
        <w:ind w:left="840" w:leftChars="200" w:hanging="420" w:hangingChars="200"/>
      </w:pPr>
      <w:r>
        <w:rPr>
          <w:rFonts w:ascii="Arial" w:hAnsi="Arial" w:cs="Arial"/>
        </w:rPr>
        <w:t>——</w:t>
      </w:r>
      <w:r>
        <w:rPr>
          <w:rFonts w:hint="eastAsia"/>
        </w:rPr>
        <w:t>在证书有效期内通过现场监督检查（包括企业保证能力、产品一致性及碳足迹量化变化情况），确保获证产品持续符合认证要求。</w:t>
      </w:r>
    </w:p>
    <w:p>
      <w:pPr>
        <w:pStyle w:val="65"/>
        <w:spacing w:before="156" w:after="156"/>
      </w:pPr>
      <w:r>
        <w:rPr>
          <w:rFonts w:hint="eastAsia"/>
        </w:rPr>
        <w:t>其他服务</w:t>
      </w:r>
    </w:p>
    <w:p>
      <w:pPr>
        <w:pStyle w:val="94"/>
        <w:spacing w:before="156" w:after="156"/>
      </w:pPr>
      <w:r>
        <w:rPr>
          <w:rFonts w:hint="eastAsia"/>
        </w:rPr>
        <w:t>应用场景</w:t>
      </w:r>
    </w:p>
    <w:p>
      <w:pPr>
        <w:pStyle w:val="56"/>
        <w:ind w:firstLine="420"/>
      </w:pPr>
      <w:r>
        <w:rPr>
          <w:rFonts w:hint="eastAsia"/>
        </w:rPr>
        <w:t>其他合格评定服务包括Ⅲ型产品环境声明（EPD）核查服务和其他国际合规服务等。</w:t>
      </w:r>
    </w:p>
    <w:p>
      <w:pPr>
        <w:pStyle w:val="56"/>
        <w:ind w:left="840" w:leftChars="200" w:hanging="420" w:hangingChars="200"/>
      </w:pPr>
      <w:r>
        <w:rPr>
          <w:rFonts w:ascii="Arial" w:hAnsi="Arial" w:cs="Arial"/>
        </w:rPr>
        <w:t>——</w:t>
      </w:r>
      <w:r>
        <w:rPr>
          <w:rFonts w:hint="eastAsia"/>
        </w:rPr>
        <w:t>Ⅲ型环境声明（EPD）：基于ISO 14025和LCA的绩效披露服务。通过量化资源消耗及碳足迹等多维指标，提供经第三方核查的透明数据，并出具核查报告。助力服务需求方满足绿色准入、国际贸易合规等需求，并实现环境影响数据的国际互认；</w:t>
      </w:r>
    </w:p>
    <w:p>
      <w:pPr>
        <w:pStyle w:val="56"/>
        <w:ind w:left="840" w:leftChars="200" w:hanging="420" w:hangingChars="200"/>
      </w:pPr>
      <w:r>
        <w:rPr>
          <w:rFonts w:ascii="Arial" w:hAnsi="Arial" w:cs="Arial"/>
        </w:rPr>
        <w:t>——</w:t>
      </w:r>
      <w:r>
        <w:rPr>
          <w:rFonts w:hint="eastAsia"/>
        </w:rPr>
        <w:t>其他国际合规服务：面向全球贸易与绿色低碳合规需求，提供国际可持续发展与碳认证（ISCC）服务、欧盟碳边境调节机制（CBAM）核查服务等专业支持服务，使服务需求方出海产品满足欧盟等国际市场准入要求。</w:t>
      </w:r>
    </w:p>
    <w:p>
      <w:pPr>
        <w:pStyle w:val="94"/>
        <w:spacing w:before="156" w:after="156"/>
      </w:pPr>
      <w:r>
        <w:rPr>
          <w:rFonts w:hint="eastAsia"/>
        </w:rPr>
        <w:t>Ⅲ型产品环境声明（EPD）核查服务内容</w:t>
      </w:r>
    </w:p>
    <w:p>
      <w:pPr>
        <w:pStyle w:val="56"/>
        <w:ind w:firstLine="420"/>
      </w:pPr>
      <w:r>
        <w:rPr>
          <w:rFonts w:hint="eastAsia"/>
        </w:rPr>
        <w:t>依据ISO 14025及产品类别规则（PCR），对工业企业产品生命周期评价（LCA）结果及其环境绩效声明进行独立核查，包括但不限于以下服务内容：</w:t>
      </w:r>
    </w:p>
    <w:p>
      <w:pPr>
        <w:pStyle w:val="56"/>
        <w:ind w:left="840" w:leftChars="200" w:hanging="420" w:hangingChars="200"/>
      </w:pPr>
      <w:r>
        <w:rPr>
          <w:rFonts w:ascii="Arial" w:hAnsi="Arial" w:cs="Arial"/>
        </w:rPr>
        <w:t>——</w:t>
      </w:r>
      <w:r>
        <w:rPr>
          <w:rFonts w:hint="eastAsia"/>
        </w:rPr>
        <w:t>核查PCR现行有效性：对于无可用PCR的产品，对PCR开发或修订过程的合规性、评价边界及功能单位的科学性进行核查；</w:t>
      </w:r>
    </w:p>
    <w:p>
      <w:pPr>
        <w:pStyle w:val="56"/>
        <w:ind w:left="840" w:leftChars="200" w:hanging="420" w:hangingChars="200"/>
      </w:pPr>
      <w:r>
        <w:rPr>
          <w:rFonts w:ascii="Arial" w:hAnsi="Arial" w:cs="Arial"/>
        </w:rPr>
        <w:t>——</w:t>
      </w:r>
      <w:r>
        <w:rPr>
          <w:rFonts w:hint="eastAsia"/>
        </w:rPr>
        <w:t>对LCA报告进行系统性审查，重点核实原材料溯源、能源结构及废弃物处理等基础数据的真实性、代表性，并核查计算模型对ISO 14040/14044及特定PCR技术规范的符合性；</w:t>
      </w:r>
    </w:p>
    <w:p>
      <w:pPr>
        <w:pStyle w:val="56"/>
        <w:ind w:left="840" w:leftChars="200" w:hanging="420" w:hangingChars="200"/>
      </w:pPr>
      <w:r>
        <w:rPr>
          <w:rFonts w:ascii="Arial" w:hAnsi="Arial" w:cs="Arial"/>
        </w:rPr>
        <w:t>——</w:t>
      </w:r>
      <w:r>
        <w:rPr>
          <w:rFonts w:hint="eastAsia"/>
        </w:rPr>
        <w:t>对报告中披露的全球变暖潜势（GWP）、臭氧层消耗、酸化、富营养化等环境影响指标进行逐一复核，确保量化结果准确无误；</w:t>
      </w:r>
    </w:p>
    <w:p>
      <w:pPr>
        <w:pStyle w:val="56"/>
        <w:ind w:left="840" w:leftChars="200" w:hanging="420" w:hangingChars="200"/>
      </w:pPr>
      <w:r>
        <w:rPr>
          <w:rFonts w:ascii="Arial" w:hAnsi="Arial" w:cs="Arial"/>
        </w:rPr>
        <w:t>——</w:t>
      </w:r>
      <w:r>
        <w:rPr>
          <w:rFonts w:hint="eastAsia"/>
        </w:rPr>
        <w:t>核查生成的EPD报告，确保其格式、图表信息及技术参数符合ISO 14025及所属发布体系的透明度要求。</w:t>
      </w:r>
    </w:p>
    <w:p>
      <w:pPr>
        <w:pStyle w:val="105"/>
        <w:spacing w:before="156" w:after="156"/>
      </w:pPr>
      <w:r>
        <w:rPr>
          <w:rFonts w:hint="eastAsia"/>
        </w:rPr>
        <w:t>碳减排项目开发服务</w:t>
      </w:r>
    </w:p>
    <w:p>
      <w:pPr>
        <w:pStyle w:val="65"/>
        <w:spacing w:before="156" w:after="156"/>
      </w:pPr>
      <w:r>
        <w:rPr>
          <w:rFonts w:hint="eastAsia"/>
        </w:rPr>
        <w:t>国家温室气体自愿减排项目开发</w:t>
      </w:r>
    </w:p>
    <w:p>
      <w:pPr>
        <w:pStyle w:val="94"/>
        <w:spacing w:before="156" w:after="156"/>
      </w:pPr>
      <w:r>
        <w:rPr>
          <w:rFonts w:hint="eastAsia"/>
        </w:rPr>
        <w:t>应用场景</w:t>
      </w:r>
    </w:p>
    <w:p>
      <w:pPr>
        <w:pStyle w:val="56"/>
        <w:ind w:firstLine="420"/>
      </w:pPr>
      <w:r>
        <w:rPr>
          <w:rFonts w:hint="eastAsia"/>
        </w:rPr>
        <w:t>本服务提供自愿减排项目规划、项目设计编制、审定登记及减排量核查签发等全流程支持，将工业企业在生产工艺优化或能源结构转型中的实际减排行为，转化为可量化、可核证且具备资产属性的国家核证自愿减排量（CCER）。</w:t>
      </w:r>
    </w:p>
    <w:p>
      <w:pPr>
        <w:pStyle w:val="94"/>
        <w:spacing w:before="156" w:after="156"/>
      </w:pPr>
      <w:r>
        <w:rPr>
          <w:rFonts w:hint="eastAsia"/>
        </w:rPr>
        <w:t>服务内容</w:t>
      </w:r>
    </w:p>
    <w:p>
      <w:pPr>
        <w:pStyle w:val="56"/>
        <w:ind w:firstLine="420"/>
      </w:pPr>
      <w:r>
        <w:rPr>
          <w:rFonts w:hint="eastAsia"/>
        </w:rPr>
        <w:t>依据《温室气体自愿减排交易管理办法（试行）》、相关方法学等文件，通过项目公示、审定注册、监测核查及减排量登记签发等程序，将项目的环境减排效益转化为可在全国温室气体自愿减排交易市场进行交易的法定减排量资产，主要包括以下内容：</w:t>
      </w:r>
    </w:p>
    <w:p>
      <w:pPr>
        <w:pStyle w:val="56"/>
        <w:ind w:left="840" w:leftChars="200" w:hanging="420" w:hangingChars="200"/>
      </w:pPr>
      <w:r>
        <w:rPr>
          <w:rFonts w:ascii="Arial" w:hAnsi="Arial" w:cs="Arial"/>
        </w:rPr>
        <w:t>——</w:t>
      </w:r>
      <w:r>
        <w:rPr>
          <w:rFonts w:hint="eastAsia"/>
        </w:rPr>
        <w:t>依据现行有效的项目方法学，对工业企业潜在项目进行技术符合性、额外性和减排量预估分析；</w:t>
      </w:r>
    </w:p>
    <w:p>
      <w:pPr>
        <w:pStyle w:val="56"/>
        <w:ind w:left="840" w:leftChars="200" w:hanging="420" w:hangingChars="200"/>
      </w:pPr>
      <w:r>
        <w:rPr>
          <w:rFonts w:ascii="Arial" w:hAnsi="Arial" w:cs="Arial"/>
        </w:rPr>
        <w:t>——</w:t>
      </w:r>
      <w:r>
        <w:rPr>
          <w:rFonts w:hint="eastAsia"/>
        </w:rPr>
        <w:t>按照方法学要求编写项目设计文件，明确核算边界、基准线识别、减排量计算公式及监测计划；</w:t>
      </w:r>
    </w:p>
    <w:p>
      <w:pPr>
        <w:pStyle w:val="56"/>
        <w:ind w:left="840" w:leftChars="200" w:hanging="420" w:hangingChars="200"/>
      </w:pPr>
      <w:r>
        <w:rPr>
          <w:rFonts w:ascii="Arial" w:hAnsi="Arial" w:cs="Arial"/>
        </w:rPr>
        <w:t>——</w:t>
      </w:r>
      <w:r>
        <w:rPr>
          <w:rFonts w:hint="eastAsia"/>
        </w:rPr>
        <w:t>对接具备资质的第三方核查机构进行现场审定，并在国家温室气体自愿减排交易系统完成项目登记；</w:t>
      </w:r>
    </w:p>
    <w:p>
      <w:pPr>
        <w:pStyle w:val="56"/>
        <w:ind w:left="840" w:leftChars="200" w:hanging="420" w:hangingChars="200"/>
      </w:pPr>
      <w:r>
        <w:rPr>
          <w:rFonts w:ascii="Arial" w:hAnsi="Arial" w:cs="Arial"/>
        </w:rPr>
        <w:t>——</w:t>
      </w:r>
      <w:r>
        <w:rPr>
          <w:rFonts w:hint="eastAsia"/>
        </w:rPr>
        <w:t>在项目运行并产生实际减排量后，实施监测计划，编制监测报告，并对接具备资质的第三方机构（与现场审定机构不能是同一家）完成减排量的核查，并向国家登记簿提交减排量签发申请。</w:t>
      </w:r>
    </w:p>
    <w:p>
      <w:pPr>
        <w:pStyle w:val="65"/>
        <w:spacing w:before="156" w:after="156"/>
      </w:pPr>
      <w:r>
        <w:rPr>
          <w:rFonts w:hint="eastAsia"/>
        </w:rPr>
        <w:t>国际温室气体自愿减排项目开发</w:t>
      </w:r>
    </w:p>
    <w:p>
      <w:pPr>
        <w:pStyle w:val="94"/>
        <w:spacing w:before="156" w:after="156"/>
      </w:pPr>
      <w:r>
        <w:rPr>
          <w:rFonts w:hint="eastAsia"/>
        </w:rPr>
        <w:t>应用场景</w:t>
      </w:r>
    </w:p>
    <w:p>
      <w:pPr>
        <w:pStyle w:val="56"/>
        <w:ind w:firstLine="420"/>
      </w:pPr>
      <w:r>
        <w:rPr>
          <w:rFonts w:hint="eastAsia"/>
        </w:rPr>
        <w:t>针对工业领域减排成效显著的项目，依据核证碳标准（VCS）、黄金标准（GS）、全球碳理事会（GCC）等国际公认自愿减排机制及对应方法学，通过科学的基准线设定、额外性论证及第三方审定核查，将其减排效果转化为可跨境交易的核证减排量，并通过自愿碳市场（VCM）实现交易流通，最终将减碳效益转化为市场化经济收益。</w:t>
      </w:r>
    </w:p>
    <w:p>
      <w:pPr>
        <w:pStyle w:val="94"/>
        <w:spacing w:before="156" w:after="156"/>
      </w:pPr>
      <w:r>
        <w:rPr>
          <w:rFonts w:hint="eastAsia"/>
        </w:rPr>
        <w:t>服务内容</w:t>
      </w:r>
    </w:p>
    <w:p>
      <w:pPr>
        <w:pStyle w:val="56"/>
        <w:ind w:firstLine="420"/>
      </w:pPr>
      <w:r>
        <w:rPr>
          <w:rFonts w:hint="eastAsia"/>
        </w:rPr>
        <w:t>碳服务机构主要开展以下服务：</w:t>
      </w:r>
    </w:p>
    <w:p>
      <w:pPr>
        <w:pStyle w:val="56"/>
        <w:ind w:left="840" w:leftChars="200" w:hanging="420" w:hangingChars="200"/>
      </w:pPr>
      <w:r>
        <w:rPr>
          <w:rFonts w:ascii="Arial" w:hAnsi="Arial" w:cs="Arial"/>
        </w:rPr>
        <w:t>——</w:t>
      </w:r>
      <w:r>
        <w:rPr>
          <w:rFonts w:hint="eastAsia"/>
        </w:rPr>
        <w:t>针对工业企业的减排技术路径进行调查，适配各国际标准（如VCS、GS、GCC）的方法学。其核心工作是核实项目是否符合特定方法学定义的边界、计入期要求及土地/法律权属，并初步测算潜在的减排量与投资回报比，为工业企业提供最优的注册路径建议；</w:t>
      </w:r>
    </w:p>
    <w:p>
      <w:pPr>
        <w:pStyle w:val="56"/>
        <w:ind w:left="840" w:leftChars="200" w:hanging="420" w:hangingChars="200"/>
      </w:pPr>
      <w:r>
        <w:rPr>
          <w:rFonts w:ascii="Arial" w:hAnsi="Arial" w:cs="Arial"/>
        </w:rPr>
        <w:t>——</w:t>
      </w:r>
      <w:r>
        <w:rPr>
          <w:rFonts w:hint="eastAsia"/>
        </w:rPr>
        <w:t>依据国际标准要求的“额外性”测试准则，论证项目在财务、技术或市场惯例方面存在障碍，即无碳收益则无法实施；</w:t>
      </w:r>
    </w:p>
    <w:p>
      <w:pPr>
        <w:pStyle w:val="56"/>
        <w:ind w:left="840" w:leftChars="200" w:hanging="420" w:hangingChars="200"/>
      </w:pPr>
      <w:r>
        <w:rPr>
          <w:rFonts w:ascii="Arial" w:hAnsi="Arial" w:cs="Arial"/>
        </w:rPr>
        <w:t>——</w:t>
      </w:r>
      <w:r>
        <w:rPr>
          <w:rFonts w:hint="eastAsia"/>
        </w:rPr>
        <w:t>负责编制完整的项目设计文件，详细阐述基准线设定、减排量计算公式、泄漏风险评估及监测计划；</w:t>
      </w:r>
    </w:p>
    <w:p>
      <w:pPr>
        <w:pStyle w:val="56"/>
        <w:ind w:left="840" w:leftChars="200" w:hanging="420" w:hangingChars="200"/>
      </w:pPr>
      <w:r>
        <w:rPr>
          <w:rFonts w:ascii="Arial" w:hAnsi="Arial" w:cs="Arial"/>
        </w:rPr>
        <w:t>——</w:t>
      </w:r>
      <w:r>
        <w:rPr>
          <w:rFonts w:hint="eastAsia"/>
        </w:rPr>
        <w:t>针对不同减排机制要求，咨询利益相关方，确保项目获得当地社区和受影响方的认可。同时，需依据标准要求进行环境和社会保障原则评估，证明项目在建设运营过程中不会对当地生态、人权或经济造成负面影响；</w:t>
      </w:r>
    </w:p>
    <w:p>
      <w:pPr>
        <w:pStyle w:val="56"/>
        <w:ind w:left="840" w:leftChars="200" w:hanging="420" w:hangingChars="200"/>
      </w:pPr>
      <w:r>
        <w:rPr>
          <w:rFonts w:ascii="Arial" w:hAnsi="Arial" w:cs="Arial"/>
        </w:rPr>
        <w:t>——</w:t>
      </w:r>
      <w:r>
        <w:rPr>
          <w:rFonts w:hint="eastAsia"/>
        </w:rPr>
        <w:t>对接具备国际资质的第三方审定与核查机构。在审定阶段，回应关于项目设计的澄清要求。在项目运行后的核查阶段，编制监测报告并配合现场核查，确保实际减排数据与申报内容一致；</w:t>
      </w:r>
    </w:p>
    <w:p>
      <w:pPr>
        <w:pStyle w:val="56"/>
        <w:ind w:left="840" w:leftChars="200" w:hanging="420" w:hangingChars="200"/>
      </w:pPr>
      <w:r>
        <w:rPr>
          <w:rFonts w:ascii="Arial" w:hAnsi="Arial" w:cs="Arial"/>
        </w:rPr>
        <w:t>——</w:t>
      </w:r>
      <w:r>
        <w:rPr>
          <w:rFonts w:hint="eastAsia"/>
        </w:rPr>
        <w:t>完成项目注册，并在核查通过后申请签发碳信用，如核证碳单位VCUs（VCS机制开发的碳信用）、核证减排量VERs（GS机制开发的碳信用）、经核证的碳信用ACCs（GCC机制开发的碳信用）。</w:t>
      </w:r>
    </w:p>
    <w:p>
      <w:pPr>
        <w:pStyle w:val="105"/>
        <w:spacing w:before="156" w:after="156"/>
      </w:pPr>
      <w:r>
        <w:rPr>
          <w:rFonts w:hint="eastAsia"/>
        </w:rPr>
        <w:t>碳资产管理服务</w:t>
      </w:r>
    </w:p>
    <w:p>
      <w:pPr>
        <w:pStyle w:val="65"/>
        <w:spacing w:before="156" w:after="156"/>
      </w:pPr>
      <w:r>
        <w:rPr>
          <w:rFonts w:hint="eastAsia"/>
        </w:rPr>
        <w:t>碳配额管理和履约</w:t>
      </w:r>
    </w:p>
    <w:p>
      <w:pPr>
        <w:pStyle w:val="94"/>
        <w:spacing w:before="156" w:after="156"/>
      </w:pPr>
      <w:r>
        <w:rPr>
          <w:rFonts w:hint="eastAsia"/>
        </w:rPr>
        <w:t>应用场景</w:t>
      </w:r>
    </w:p>
    <w:p>
      <w:pPr>
        <w:pStyle w:val="56"/>
        <w:ind w:firstLine="420"/>
      </w:pPr>
      <w:r>
        <w:rPr>
          <w:rFonts w:hint="eastAsia"/>
        </w:rPr>
        <w:t>为碳市场重点排放单位提供全生命周期碳配额管理，通过专业化的流程操作、数据测算、策略规划和合规申报，帮助重点排放单位达到碳市场政策要求，合规完成碳配额履约义务，同时优化配额资源配置、降低其履约成本。</w:t>
      </w:r>
    </w:p>
    <w:p>
      <w:pPr>
        <w:pStyle w:val="94"/>
        <w:spacing w:before="156" w:after="156"/>
      </w:pPr>
      <w:r>
        <w:rPr>
          <w:rFonts w:hint="eastAsia"/>
        </w:rPr>
        <w:t>服务内容</w:t>
      </w:r>
    </w:p>
    <w:p>
      <w:pPr>
        <w:pStyle w:val="56"/>
        <w:ind w:firstLine="420"/>
      </w:pPr>
      <w:r>
        <w:rPr>
          <w:rFonts w:hint="eastAsia"/>
        </w:rPr>
        <w:t>碳服务机构主要开展以下服务：</w:t>
      </w:r>
    </w:p>
    <w:p>
      <w:pPr>
        <w:pStyle w:val="56"/>
        <w:ind w:left="840" w:leftChars="200" w:hanging="420" w:hangingChars="200"/>
      </w:pPr>
      <w:r>
        <w:rPr>
          <w:rFonts w:ascii="Arial" w:hAnsi="Arial" w:cs="Arial"/>
        </w:rPr>
        <w:t>——</w:t>
      </w:r>
      <w:r>
        <w:rPr>
          <w:rFonts w:hint="eastAsia"/>
        </w:rPr>
        <w:t>按照主管部门相关规定，结合服务需求方生产经营管理实际情况，协助服务需求方建立或完善能源、环境、财务、资产管理等碳排放管理机制，明确管理职责，配置相关人员；</w:t>
      </w:r>
    </w:p>
    <w:p>
      <w:pPr>
        <w:pStyle w:val="56"/>
        <w:ind w:left="840" w:leftChars="200" w:hanging="420" w:hangingChars="200"/>
      </w:pPr>
      <w:r>
        <w:rPr>
          <w:rFonts w:ascii="Arial" w:hAnsi="Arial" w:cs="Arial"/>
        </w:rPr>
        <w:t>——</w:t>
      </w:r>
      <w:r>
        <w:rPr>
          <w:rFonts w:hint="eastAsia"/>
        </w:rPr>
        <w:t>协助重点排放单位建立碳资产管理制度,如碳排放核算制度、碳排放监测制度、碳交易管理制度等；</w:t>
      </w:r>
    </w:p>
    <w:p>
      <w:pPr>
        <w:pStyle w:val="56"/>
        <w:ind w:left="840" w:leftChars="200" w:hanging="420" w:hangingChars="200"/>
      </w:pPr>
      <w:r>
        <w:rPr>
          <w:rFonts w:ascii="Arial" w:hAnsi="Arial" w:cs="Arial"/>
        </w:rPr>
        <w:t>——</w:t>
      </w:r>
      <w:r>
        <w:rPr>
          <w:rFonts w:hint="eastAsia"/>
        </w:rPr>
        <w:t>参照主管部门相关规定要求，结合服务需求方生产产品的产量情况进行碳排放权配额测算；</w:t>
      </w:r>
    </w:p>
    <w:p>
      <w:pPr>
        <w:pStyle w:val="56"/>
        <w:ind w:left="840" w:leftChars="200" w:hanging="420" w:hangingChars="200"/>
      </w:pPr>
      <w:r>
        <w:rPr>
          <w:rFonts w:ascii="Arial" w:hAnsi="Arial" w:cs="Arial"/>
        </w:rPr>
        <w:t>——</w:t>
      </w:r>
      <w:r>
        <w:rPr>
          <w:rFonts w:hint="eastAsia"/>
        </w:rPr>
        <w:t>根据服务需求方年度碳排放量，协助服务需求方做好碳排放权配额及资金预算，做好碳排放权配额流转及储备方案；</w:t>
      </w:r>
    </w:p>
    <w:p>
      <w:pPr>
        <w:pStyle w:val="56"/>
        <w:ind w:left="840" w:leftChars="200" w:hanging="420" w:hangingChars="200"/>
      </w:pPr>
      <w:r>
        <w:rPr>
          <w:rFonts w:ascii="Arial" w:hAnsi="Arial" w:cs="Arial"/>
        </w:rPr>
        <w:t>——</w:t>
      </w:r>
      <w:r>
        <w:rPr>
          <w:rFonts w:hint="eastAsia"/>
        </w:rPr>
        <w:t>按照主管部门相关规定要求，协助服务需求方做好碳排放权清缴履约规划及实施方案,完成碳排放权配额清缴履约责任，提升碳排放权配额管理水平；</w:t>
      </w:r>
    </w:p>
    <w:p>
      <w:pPr>
        <w:pStyle w:val="56"/>
        <w:ind w:left="840" w:leftChars="200" w:hanging="420" w:hangingChars="200"/>
      </w:pPr>
      <w:r>
        <w:rPr>
          <w:rFonts w:ascii="Arial" w:hAnsi="Arial" w:cs="Arial"/>
        </w:rPr>
        <w:t>——</w:t>
      </w:r>
      <w:r>
        <w:rPr>
          <w:rFonts w:hint="eastAsia"/>
        </w:rPr>
        <w:t>基于国家碳排放权交易相关政策及CCER抵销机制，为企业提供履约成本测算、优化与控制服务，以支持其以合理成本完成配额清缴。</w:t>
      </w:r>
    </w:p>
    <w:p>
      <w:pPr>
        <w:pStyle w:val="65"/>
        <w:spacing w:before="156" w:after="156"/>
      </w:pPr>
      <w:r>
        <w:rPr>
          <w:rFonts w:hint="eastAsia"/>
        </w:rPr>
        <w:t>碳资产交易咨询</w:t>
      </w:r>
    </w:p>
    <w:p>
      <w:pPr>
        <w:pStyle w:val="94"/>
        <w:spacing w:before="156" w:after="156"/>
      </w:pPr>
      <w:r>
        <w:rPr>
          <w:rFonts w:hint="eastAsia"/>
        </w:rPr>
        <w:t>应用场景</w:t>
      </w:r>
    </w:p>
    <w:p>
      <w:pPr>
        <w:pStyle w:val="56"/>
        <w:ind w:firstLine="420"/>
      </w:pPr>
      <w:r>
        <w:rPr>
          <w:rFonts w:hint="eastAsia"/>
        </w:rPr>
        <w:t>为重点排放单位、自愿减排项目业主等提供碳交易咨询服务，聚焦工业企业持有的碳配额、CCER等各类碳资产，提供从交易策略制定、市场行情研判到交易落地执行、交易风险管控的全流程专业服务，帮助服务需求方实现碳资产的合理流转、价值变现与优化配置。</w:t>
      </w:r>
    </w:p>
    <w:p>
      <w:pPr>
        <w:pStyle w:val="94"/>
        <w:spacing w:before="156" w:after="156"/>
      </w:pPr>
      <w:r>
        <w:rPr>
          <w:rFonts w:hint="eastAsia"/>
        </w:rPr>
        <w:t>服务内容</w:t>
      </w:r>
    </w:p>
    <w:p>
      <w:pPr>
        <w:pStyle w:val="56"/>
        <w:ind w:firstLine="420"/>
      </w:pPr>
      <w:r>
        <w:rPr>
          <w:rFonts w:hint="eastAsia"/>
        </w:rPr>
        <w:t>根据国家碳交易市场政策法规、注册登记、交易结算等规定及要求，协助服务需求方依法合规开展碳资产交易活动，主要包括以下内容：</w:t>
      </w:r>
    </w:p>
    <w:p>
      <w:pPr>
        <w:pStyle w:val="56"/>
        <w:ind w:left="840" w:leftChars="200" w:hanging="420" w:hangingChars="200"/>
      </w:pPr>
      <w:r>
        <w:rPr>
          <w:rFonts w:ascii="Arial" w:hAnsi="Arial" w:cs="Arial"/>
        </w:rPr>
        <w:t>——</w:t>
      </w:r>
      <w:r>
        <w:rPr>
          <w:rFonts w:hint="eastAsia"/>
        </w:rPr>
        <w:t>碳交易市场研究：跟踪、解读并分析国家及地方碳市场相关政策法规、市场供需结构、价格动态及未来发展趋势，形成研究报告；</w:t>
      </w:r>
    </w:p>
    <w:p>
      <w:pPr>
        <w:pStyle w:val="56"/>
        <w:ind w:left="840" w:leftChars="200" w:hanging="420" w:hangingChars="200"/>
      </w:pPr>
      <w:r>
        <w:rPr>
          <w:rFonts w:ascii="Arial" w:hAnsi="Arial" w:cs="Arial"/>
        </w:rPr>
        <w:t>——</w:t>
      </w:r>
      <w:r>
        <w:rPr>
          <w:rFonts w:hint="eastAsia"/>
        </w:rPr>
        <w:t>碳交易行情研判：基于市场数据、宏观经济及行业信息，对碳配额及CCER等碳资产的短期价格波动与中长期走势进行分析、预测与判断；</w:t>
      </w:r>
    </w:p>
    <w:p>
      <w:pPr>
        <w:pStyle w:val="56"/>
        <w:ind w:left="840" w:leftChars="200" w:hanging="420" w:hangingChars="200"/>
      </w:pPr>
      <w:r>
        <w:rPr>
          <w:rFonts w:ascii="Arial" w:hAnsi="Arial" w:cs="Arial"/>
        </w:rPr>
        <w:t>——</w:t>
      </w:r>
      <w:r>
        <w:rPr>
          <w:rFonts w:hint="eastAsia"/>
        </w:rPr>
        <w:t>制定碳交易工作规划与实施方案：结合企业碳排放现状、配额盈缺及经营目标，制定周期性的交易战略目标、实施路径与具体操作计划；</w:t>
      </w:r>
    </w:p>
    <w:p>
      <w:pPr>
        <w:pStyle w:val="56"/>
        <w:ind w:left="840" w:leftChars="200" w:hanging="420" w:hangingChars="200"/>
      </w:pPr>
      <w:r>
        <w:rPr>
          <w:rFonts w:ascii="Arial" w:hAnsi="Arial" w:cs="Arial"/>
        </w:rPr>
        <w:t>——</w:t>
      </w:r>
      <w:r>
        <w:rPr>
          <w:rFonts w:hint="eastAsia"/>
        </w:rPr>
        <w:t>制定碳交易管理岗位职责权限：协助企业明确内部负责碳交易相关工作的部门、岗位的设置，并界定其决策、操作、风控及审核的权限；</w:t>
      </w:r>
    </w:p>
    <w:p>
      <w:pPr>
        <w:pStyle w:val="56"/>
        <w:ind w:left="840" w:leftChars="200" w:hanging="420" w:hangingChars="200"/>
      </w:pPr>
      <w:r>
        <w:rPr>
          <w:rFonts w:ascii="Arial" w:hAnsi="Arial" w:cs="Arial"/>
        </w:rPr>
        <w:t>——</w:t>
      </w:r>
      <w:r>
        <w:rPr>
          <w:rFonts w:hint="eastAsia"/>
        </w:rPr>
        <w:t>制定碳交易管理制度流程规范：协助企业建立覆盖交易决策、审批、执行、结算、风控及档案管理在内的全流程内部控制制度与操作规范；</w:t>
      </w:r>
    </w:p>
    <w:p>
      <w:pPr>
        <w:pStyle w:val="56"/>
        <w:ind w:left="840" w:leftChars="200" w:hanging="420" w:hangingChars="200"/>
      </w:pPr>
      <w:r>
        <w:rPr>
          <w:rFonts w:ascii="Arial" w:hAnsi="Arial" w:cs="Arial"/>
        </w:rPr>
        <w:t>——</w:t>
      </w:r>
      <w:r>
        <w:rPr>
          <w:rFonts w:hint="eastAsia"/>
        </w:rPr>
        <w:t>分析碳交易市场机遇风险：识别并评估市场波动、政策变化、操作执行等内外部因素带来的潜在风险与交易机会，提供预警与应对分析；</w:t>
      </w:r>
    </w:p>
    <w:p>
      <w:pPr>
        <w:pStyle w:val="56"/>
        <w:ind w:left="840" w:leftChars="200" w:hanging="420" w:hangingChars="200"/>
      </w:pPr>
      <w:r>
        <w:rPr>
          <w:rFonts w:ascii="Arial" w:hAnsi="Arial" w:cs="Arial"/>
        </w:rPr>
        <w:t>——</w:t>
      </w:r>
      <w:r>
        <w:rPr>
          <w:rFonts w:hint="eastAsia"/>
        </w:rPr>
        <w:t>提出碳交易意见建议：针对具体的市场行情、企业持仓及交易目标，提供包括买卖时机、品种配置、风险对冲等在内的操作性交易建议与决策支持。</w:t>
      </w:r>
    </w:p>
    <w:p>
      <w:pPr>
        <w:pStyle w:val="65"/>
        <w:spacing w:before="156" w:after="156"/>
      </w:pPr>
      <w:r>
        <w:rPr>
          <w:rFonts w:hint="eastAsia"/>
        </w:rPr>
        <w:t>碳金融咨询</w:t>
      </w:r>
    </w:p>
    <w:p>
      <w:pPr>
        <w:pStyle w:val="94"/>
        <w:spacing w:before="156" w:after="156"/>
      </w:pPr>
      <w:r>
        <w:rPr>
          <w:rFonts w:hint="eastAsia"/>
        </w:rPr>
        <w:t>应用场景</w:t>
      </w:r>
    </w:p>
    <w:p>
      <w:pPr>
        <w:pStyle w:val="56"/>
        <w:ind w:firstLine="420"/>
      </w:pPr>
      <w:r>
        <w:rPr>
          <w:rFonts w:hint="eastAsia"/>
        </w:rPr>
        <w:t>为重点排放单位、自愿减排项目业主等提供碳配额、核证自愿减排量等碳资产金融化专业服务。帮助其盘活存量碳资产、提升资源配置效率，激励其强化碳减排行动。</w:t>
      </w:r>
    </w:p>
    <w:p>
      <w:pPr>
        <w:pStyle w:val="94"/>
        <w:spacing w:before="156" w:after="156"/>
      </w:pPr>
      <w:r>
        <w:rPr>
          <w:rFonts w:hint="eastAsia"/>
        </w:rPr>
        <w:t>服务内容</w:t>
      </w:r>
    </w:p>
    <w:p>
      <w:pPr>
        <w:pStyle w:val="56"/>
        <w:ind w:firstLine="420"/>
      </w:pPr>
      <w:r>
        <w:rPr>
          <w:rFonts w:hint="eastAsia"/>
        </w:rPr>
        <w:t>根据国家碳金融政策法规，协助服务需求方开展碳金融活动，主要包括以下内容：</w:t>
      </w:r>
    </w:p>
    <w:p>
      <w:pPr>
        <w:pStyle w:val="56"/>
        <w:ind w:left="840" w:leftChars="200" w:hanging="420" w:hangingChars="200"/>
      </w:pPr>
      <w:r>
        <w:rPr>
          <w:rFonts w:ascii="Arial" w:hAnsi="Arial" w:cs="Arial"/>
        </w:rPr>
        <w:t>——</w:t>
      </w:r>
      <w:r>
        <w:rPr>
          <w:rFonts w:hint="eastAsia"/>
        </w:rPr>
        <w:t>碳资产质押融资：协助企业以其持有的合规碳资产（如碳配额、CCER）作为质押物，设计融资方案，对接金融机构，盘活碳资产以获取流动性支持；</w:t>
      </w:r>
    </w:p>
    <w:p>
      <w:pPr>
        <w:pStyle w:val="56"/>
        <w:ind w:left="840" w:leftChars="200" w:hanging="420" w:hangingChars="200"/>
      </w:pPr>
      <w:r>
        <w:rPr>
          <w:rFonts w:ascii="Arial" w:hAnsi="Arial" w:cs="Arial"/>
        </w:rPr>
        <w:t>——</w:t>
      </w:r>
      <w:r>
        <w:rPr>
          <w:rFonts w:hint="eastAsia"/>
        </w:rPr>
        <w:t>发行碳债券：协助符合条件的发行主体，依照相关规则，策划并推动发行募集资金专项用于低碳项目、且与碳减排效益挂钩的绿色债券；</w:t>
      </w:r>
    </w:p>
    <w:p>
      <w:pPr>
        <w:pStyle w:val="56"/>
        <w:ind w:left="840" w:leftChars="200" w:hanging="420" w:hangingChars="200"/>
      </w:pPr>
      <w:r>
        <w:rPr>
          <w:rFonts w:ascii="Arial" w:hAnsi="Arial" w:cs="Arial"/>
        </w:rPr>
        <w:t>——</w:t>
      </w:r>
      <w:r>
        <w:rPr>
          <w:rFonts w:hint="eastAsia"/>
        </w:rPr>
        <w:t>碳资产组合优化：通过对企业持有的各类碳资产（如不同年份配额、CCER等）进行结构、规模和成本收益分析，提出优化配置与管理策略，以平衡风险、收益与履约需求；</w:t>
      </w:r>
    </w:p>
    <w:p>
      <w:pPr>
        <w:pStyle w:val="56"/>
        <w:ind w:left="840" w:leftChars="200" w:hanging="420" w:hangingChars="200"/>
      </w:pPr>
      <w:r>
        <w:rPr>
          <w:rFonts w:ascii="Arial" w:hAnsi="Arial" w:cs="Arial"/>
        </w:rPr>
        <w:t>——</w:t>
      </w:r>
      <w:r>
        <w:rPr>
          <w:rFonts w:hint="eastAsia"/>
        </w:rPr>
        <w:t>开发碳期货碳期权衍生品等：基于企业对冲价格风险或投资需求，协助其设计或运用以碳资产为标的的期货、期权等金融衍生品合约方案，并提供相关的合规与风险管理咨询。</w:t>
      </w:r>
    </w:p>
    <w:p>
      <w:pPr>
        <w:pStyle w:val="105"/>
        <w:spacing w:before="156" w:after="156"/>
      </w:pPr>
      <w:r>
        <w:rPr>
          <w:rFonts w:hint="eastAsia"/>
        </w:rPr>
        <w:t>数智化能碳管理技术服务</w:t>
      </w:r>
    </w:p>
    <w:p>
      <w:pPr>
        <w:pStyle w:val="65"/>
        <w:spacing w:before="156" w:after="156"/>
      </w:pPr>
      <w:r>
        <w:rPr>
          <w:rFonts w:hint="eastAsia"/>
        </w:rPr>
        <w:t>数智化能碳管理平台搭建和管理</w:t>
      </w:r>
    </w:p>
    <w:p>
      <w:pPr>
        <w:pStyle w:val="94"/>
        <w:spacing w:before="156" w:after="156"/>
      </w:pPr>
      <w:r>
        <w:rPr>
          <w:rFonts w:hint="eastAsia"/>
        </w:rPr>
        <w:t>应用场景</w:t>
      </w:r>
    </w:p>
    <w:p>
      <w:pPr>
        <w:pStyle w:val="56"/>
        <w:ind w:firstLine="420"/>
      </w:pPr>
      <w:r>
        <w:rPr>
          <w:rFonts w:hint="eastAsia"/>
        </w:rPr>
        <w:t>本服务面向工业企业、工业园区的数智化碳管理需求，通过搭建数智化能碳管理平台，实现对能耗和碳排放的精准化计量、精细化管控、智能化决策与可视化呈现，以提升服务需求方的节能降碳管理能力，帮助其提高能源利用效率、降低碳排放，促进生产活动向绿色低碳化转型。数智化能碳管理平台管理平台主要包括能耗查询、能源消费量和强度计算、能源消费分析与用能策略推荐、能效对标、能流分析、能效平衡与优化、用能与碳排放预算管理、碳排放核算、产品碳足迹核算、供应链碳管理、碳核查支撑和碳资产管理等功能。</w:t>
      </w:r>
    </w:p>
    <w:p>
      <w:pPr>
        <w:pStyle w:val="94"/>
        <w:spacing w:before="156" w:after="156"/>
      </w:pPr>
      <w:r>
        <w:rPr>
          <w:rFonts w:hint="eastAsia"/>
        </w:rPr>
        <w:t>服务内容</w:t>
      </w:r>
    </w:p>
    <w:p>
      <w:pPr>
        <w:pStyle w:val="56"/>
        <w:ind w:firstLine="420"/>
      </w:pPr>
      <w:r>
        <w:rPr>
          <w:rFonts w:hint="eastAsia"/>
        </w:rPr>
        <w:t>依据节能降碳相关标准政策要求，提供数智化能碳管理平台开发部署、系统运维、持续改进服务，碳服务机构主要提供以下服务内容：</w:t>
      </w:r>
    </w:p>
    <w:p>
      <w:pPr>
        <w:pStyle w:val="56"/>
        <w:ind w:left="840" w:leftChars="200" w:hanging="420" w:hangingChars="200"/>
      </w:pPr>
      <w:r>
        <w:rPr>
          <w:rFonts w:ascii="Arial" w:hAnsi="Arial" w:cs="Arial"/>
        </w:rPr>
        <w:t>——</w:t>
      </w:r>
      <w:r>
        <w:rPr>
          <w:rFonts w:hint="eastAsia"/>
        </w:rPr>
        <w:t>咨询与方案设计：开展需求调研与诊断，明确管理目标、数据基础与集成需求，完成平台整体架构设计与建设实施方案编制；</w:t>
      </w:r>
    </w:p>
    <w:p>
      <w:pPr>
        <w:pStyle w:val="56"/>
        <w:ind w:left="840" w:leftChars="200" w:hanging="420" w:hangingChars="200"/>
      </w:pPr>
      <w:r>
        <w:rPr>
          <w:rFonts w:ascii="Arial" w:hAnsi="Arial" w:cs="Arial"/>
        </w:rPr>
        <w:t>——</w:t>
      </w:r>
      <w:r>
        <w:rPr>
          <w:rFonts w:hint="eastAsia"/>
        </w:rPr>
        <w:t>系统开发与部署实施：基于设计方案，进行平台软件开发、系统配置、第三方数据接口对接，并完成在服务需求方指定环境的部署、联调与上线；</w:t>
      </w:r>
    </w:p>
    <w:p>
      <w:pPr>
        <w:pStyle w:val="56"/>
        <w:ind w:left="840" w:leftChars="200" w:hanging="420" w:hangingChars="200"/>
      </w:pPr>
      <w:r>
        <w:rPr>
          <w:rFonts w:ascii="Arial" w:hAnsi="Arial" w:cs="Arial"/>
        </w:rPr>
        <w:t>——</w:t>
      </w:r>
      <w:r>
        <w:rPr>
          <w:rFonts w:hint="eastAsia"/>
        </w:rPr>
        <w:t>数据体系构建与初始化：协助服务需求方建立能耗、碳排放等关键数据的采集、校准与录入规范，完成历史数据迁移或补录，确保平台核心数据的完整性、准确性与可追溯性；</w:t>
      </w:r>
    </w:p>
    <w:p>
      <w:pPr>
        <w:pStyle w:val="56"/>
        <w:ind w:left="840" w:leftChars="200" w:hanging="420" w:hangingChars="200"/>
      </w:pPr>
      <w:r>
        <w:rPr>
          <w:rFonts w:ascii="Arial" w:hAnsi="Arial" w:cs="Arial"/>
        </w:rPr>
        <w:t>——</w:t>
      </w:r>
      <w:r>
        <w:rPr>
          <w:rFonts w:hint="eastAsia"/>
        </w:rPr>
        <w:t>系统运维与持续支持：提供平台运行所必需的软硬件环境监控、日常维护、故障排查、安全加固及版本更新等技术支持服务，保障系统稳定运行；</w:t>
      </w:r>
    </w:p>
    <w:p>
      <w:pPr>
        <w:pStyle w:val="56"/>
        <w:ind w:left="840" w:leftChars="200" w:hanging="420" w:hangingChars="200"/>
      </w:pPr>
      <w:r>
        <w:rPr>
          <w:rFonts w:ascii="Arial" w:hAnsi="Arial" w:cs="Arial"/>
        </w:rPr>
        <w:t>——</w:t>
      </w:r>
      <w:r>
        <w:rPr>
          <w:rFonts w:hint="eastAsia"/>
        </w:rPr>
        <w:t>功能迭代与优化：根据政策法规更新、服务需求方业务变化或技术升级需求，对平台功能、模型算法及数据分析模块进行适应性调整、优化或新增开发；</w:t>
      </w:r>
    </w:p>
    <w:p>
      <w:pPr>
        <w:pStyle w:val="56"/>
        <w:ind w:left="840" w:leftChars="200" w:hanging="420" w:hangingChars="200"/>
      </w:pPr>
      <w:r>
        <w:rPr>
          <w:rFonts w:ascii="Arial" w:hAnsi="Arial" w:cs="Arial"/>
        </w:rPr>
        <w:t>——</w:t>
      </w:r>
      <w:r>
        <w:rPr>
          <w:rFonts w:hint="eastAsia"/>
        </w:rPr>
        <w:t>培训与能力转移：为服务需求方的管理及操作人员提供平台使用、数据解读及系统管理等方面的培训，确保其能够有效利用平台开展能碳管理工作。</w:t>
      </w:r>
    </w:p>
    <w:p>
      <w:pPr>
        <w:pStyle w:val="65"/>
        <w:spacing w:before="156" w:after="156"/>
      </w:pPr>
      <w:r>
        <w:rPr>
          <w:rFonts w:hint="eastAsia"/>
        </w:rPr>
        <w:t>人工智能与数字孪生技术开发与应用</w:t>
      </w:r>
    </w:p>
    <w:p>
      <w:pPr>
        <w:pStyle w:val="94"/>
        <w:spacing w:before="156" w:after="156"/>
      </w:pPr>
      <w:r>
        <w:rPr>
          <w:rFonts w:hint="eastAsia"/>
        </w:rPr>
        <w:t>应用场景</w:t>
      </w:r>
    </w:p>
    <w:p>
      <w:pPr>
        <w:pStyle w:val="56"/>
        <w:ind w:firstLine="420"/>
      </w:pPr>
      <w:r>
        <w:rPr>
          <w:rFonts w:hint="eastAsia"/>
        </w:rPr>
        <w:t>本服务面向碳排放与碳足迹的可持续追踪、工业过程减污降碳协同优化、碳资产全生命周期开发管理、绿色能源智能调度以及绿色金融风险评估等应用场景，通过研发核心算法，融合全链条数字孪生技术，为工业园区、工业企业提供一体化技术支撑，全面提升碳排放精准溯源、减碳路径智能推荐与环境决策等方面的智能化治理能力。</w:t>
      </w:r>
    </w:p>
    <w:p>
      <w:pPr>
        <w:pStyle w:val="94"/>
        <w:spacing w:before="156" w:after="156"/>
      </w:pPr>
      <w:r>
        <w:rPr>
          <w:rFonts w:hint="eastAsia"/>
        </w:rPr>
        <w:t>服务内容</w:t>
      </w:r>
    </w:p>
    <w:p>
      <w:pPr>
        <w:pStyle w:val="56"/>
        <w:ind w:firstLine="420"/>
      </w:pPr>
      <w:r>
        <w:rPr>
          <w:rFonts w:hint="eastAsia"/>
        </w:rPr>
        <w:t>碳服务机构宜开展以下服务内容：</w:t>
      </w:r>
    </w:p>
    <w:p>
      <w:pPr>
        <w:pStyle w:val="56"/>
        <w:ind w:left="840" w:leftChars="200" w:hanging="420" w:hangingChars="200"/>
      </w:pPr>
      <w:r>
        <w:rPr>
          <w:rFonts w:ascii="Arial" w:hAnsi="Arial" w:cs="Arial"/>
        </w:rPr>
        <w:t>——</w:t>
      </w:r>
      <w:r>
        <w:rPr>
          <w:rFonts w:hint="eastAsia"/>
        </w:rPr>
        <w:t>垂直大模型研发与训练：基于国产开源大模型底座，融合碳知识图谱与行业数据，研发具备碳核算、预测、推理能力的模型；</w:t>
      </w:r>
    </w:p>
    <w:p>
      <w:pPr>
        <w:pStyle w:val="56"/>
        <w:ind w:left="840" w:leftChars="200" w:hanging="420" w:hangingChars="200"/>
      </w:pPr>
      <w:r>
        <w:rPr>
          <w:rFonts w:ascii="Arial" w:hAnsi="Arial" w:cs="Arial"/>
        </w:rPr>
        <w:t>——</w:t>
      </w:r>
      <w:r>
        <w:rPr>
          <w:rFonts w:hint="eastAsia"/>
        </w:rPr>
        <w:t>核心算法攻关：突破碳流模拟、多模态数据融合、长链推理、因果推断等关键技术，提升模型在复杂工业场景下的准确性与可解释性；</w:t>
      </w:r>
    </w:p>
    <w:p>
      <w:pPr>
        <w:pStyle w:val="56"/>
        <w:ind w:left="840" w:leftChars="200" w:hanging="420" w:hangingChars="200"/>
      </w:pPr>
      <w:r>
        <w:rPr>
          <w:rFonts w:ascii="Arial" w:hAnsi="Arial" w:cs="Arial"/>
        </w:rPr>
        <w:t>——</w:t>
      </w:r>
      <w:r>
        <w:rPr>
          <w:rFonts w:hint="eastAsia"/>
        </w:rPr>
        <w:t>数字孪生系统构建：搭建覆盖“能源—生产—排放—治理”全链条的数字孪生体，实现物理世界与虚拟系统的动态映射与实时仿真；</w:t>
      </w:r>
    </w:p>
    <w:p>
      <w:pPr>
        <w:pStyle w:val="56"/>
        <w:ind w:left="840" w:leftChars="200" w:hanging="420" w:hangingChars="200"/>
      </w:pPr>
      <w:r>
        <w:rPr>
          <w:rFonts w:ascii="Arial" w:hAnsi="Arial" w:cs="Arial"/>
        </w:rPr>
        <w:t>——</w:t>
      </w:r>
      <w:r>
        <w:rPr>
          <w:rFonts w:hint="eastAsia"/>
        </w:rPr>
        <w:t>AI+碳管理应用开发：开发碳足迹自动核算、减污降碳路径优化、碳资产价值预测、绿电交易辅助决策、绿色信贷风险评估等智能应用模块；</w:t>
      </w:r>
    </w:p>
    <w:p>
      <w:pPr>
        <w:pStyle w:val="56"/>
        <w:ind w:left="840" w:leftChars="200" w:hanging="420" w:hangingChars="200"/>
      </w:pPr>
      <w:r>
        <w:rPr>
          <w:rFonts w:ascii="Arial" w:hAnsi="Arial" w:cs="Arial"/>
        </w:rPr>
        <w:t>——</w:t>
      </w:r>
      <w:r>
        <w:rPr>
          <w:rFonts w:hint="eastAsia"/>
        </w:rPr>
        <w:t>平台化部署与生态对接：支持模型云端/边缘端部署，提供应用程序编程接口（API接口）与软件开发工具包（SDK）工具包，与能碳管理平台、企业资源计划系统（ERP）、制造执行系统（MES）等系统深度集成。</w:t>
      </w:r>
    </w:p>
    <w:p>
      <w:pPr>
        <w:pStyle w:val="105"/>
        <w:spacing w:before="156" w:after="156"/>
      </w:pPr>
      <w:r>
        <w:rPr>
          <w:rFonts w:hint="eastAsia"/>
        </w:rPr>
        <w:t>能力建设服务</w:t>
      </w:r>
    </w:p>
    <w:p>
      <w:pPr>
        <w:pStyle w:val="65"/>
        <w:spacing w:before="156" w:after="156"/>
      </w:pPr>
      <w:r>
        <w:rPr>
          <w:rFonts w:hint="eastAsia"/>
        </w:rPr>
        <w:t>政策解读及培训</w:t>
      </w:r>
    </w:p>
    <w:p>
      <w:pPr>
        <w:pStyle w:val="94"/>
        <w:spacing w:before="156" w:after="156"/>
      </w:pPr>
      <w:r>
        <w:rPr>
          <w:rFonts w:hint="eastAsia"/>
        </w:rPr>
        <w:t>应用场景</w:t>
      </w:r>
    </w:p>
    <w:p>
      <w:pPr>
        <w:pStyle w:val="56"/>
        <w:ind w:firstLine="420"/>
      </w:pPr>
      <w:r>
        <w:rPr>
          <w:rFonts w:hint="eastAsia"/>
        </w:rPr>
        <w:t>为政府部门、工业园区、工业企业等相关主体，提供政策解读及培训专业服务，为碳达峰碳中和工作提供人才支持。</w:t>
      </w:r>
    </w:p>
    <w:p>
      <w:pPr>
        <w:pStyle w:val="94"/>
        <w:spacing w:before="156" w:after="156"/>
      </w:pPr>
      <w:r>
        <w:rPr>
          <w:rFonts w:hint="eastAsia"/>
        </w:rPr>
        <w:t>服务内容</w:t>
      </w:r>
    </w:p>
    <w:p>
      <w:pPr>
        <w:pStyle w:val="56"/>
        <w:ind w:firstLine="420"/>
      </w:pPr>
      <w:r>
        <w:rPr>
          <w:rFonts w:hint="eastAsia"/>
        </w:rPr>
        <w:t>根据国家及湖南省碳达峰碳中和政策法规，协助服务需求方开展政策解读及培训活动，主要包括以下内容：</w:t>
      </w:r>
    </w:p>
    <w:p>
      <w:pPr>
        <w:pStyle w:val="56"/>
        <w:ind w:firstLine="420"/>
      </w:pPr>
      <w:r>
        <w:rPr>
          <w:rFonts w:ascii="Arial" w:hAnsi="Arial" w:cs="Arial"/>
        </w:rPr>
        <w:t>——</w:t>
      </w:r>
      <w:r>
        <w:rPr>
          <w:rFonts w:hint="eastAsia"/>
        </w:rPr>
        <w:t>碳达峰碳中和战略和“1+N”政策培训，包括碳排放双控制度、零碳园区建设指南等；</w:t>
      </w:r>
    </w:p>
    <w:p>
      <w:pPr>
        <w:pStyle w:val="56"/>
        <w:ind w:firstLine="420"/>
      </w:pPr>
      <w:r>
        <w:rPr>
          <w:rFonts w:ascii="Arial" w:hAnsi="Arial" w:cs="Arial"/>
        </w:rPr>
        <w:t>——</w:t>
      </w:r>
      <w:r>
        <w:rPr>
          <w:rFonts w:hint="eastAsia"/>
        </w:rPr>
        <w:t>温室气体管理体系建设标准解读；</w:t>
      </w:r>
    </w:p>
    <w:p>
      <w:pPr>
        <w:pStyle w:val="56"/>
        <w:ind w:firstLine="420"/>
      </w:pPr>
      <w:r>
        <w:rPr>
          <w:rFonts w:ascii="Arial" w:hAnsi="Arial" w:cs="Arial"/>
        </w:rPr>
        <w:t>——</w:t>
      </w:r>
      <w:r>
        <w:rPr>
          <w:rFonts w:hint="eastAsia"/>
        </w:rPr>
        <w:t>碳管理基础计量、监测、核算和合格评定等专业指南及技术规范解读；</w:t>
      </w:r>
    </w:p>
    <w:p>
      <w:pPr>
        <w:pStyle w:val="56"/>
        <w:ind w:firstLine="420"/>
      </w:pPr>
      <w:r>
        <w:rPr>
          <w:rFonts w:ascii="Arial" w:hAnsi="Arial" w:cs="Arial"/>
        </w:rPr>
        <w:t>——</w:t>
      </w:r>
      <w:r>
        <w:rPr>
          <w:rFonts w:hint="eastAsia"/>
        </w:rPr>
        <w:t>碳减排项目开发指南解读；</w:t>
      </w:r>
    </w:p>
    <w:p>
      <w:pPr>
        <w:pStyle w:val="56"/>
        <w:ind w:firstLine="420"/>
      </w:pPr>
      <w:r>
        <w:rPr>
          <w:rFonts w:ascii="Arial" w:hAnsi="Arial" w:cs="Arial"/>
        </w:rPr>
        <w:t>——</w:t>
      </w:r>
      <w:r>
        <w:rPr>
          <w:rFonts w:hint="eastAsia"/>
        </w:rPr>
        <w:t>碳资产管理、交易和碳金融相关管理办法解读。</w:t>
      </w:r>
    </w:p>
    <w:p>
      <w:pPr>
        <w:pStyle w:val="65"/>
        <w:spacing w:before="156" w:after="156"/>
      </w:pPr>
      <w:r>
        <w:rPr>
          <w:rFonts w:hint="eastAsia"/>
        </w:rPr>
        <w:t>碳管理专业人才培训</w:t>
      </w:r>
    </w:p>
    <w:p>
      <w:pPr>
        <w:pStyle w:val="94"/>
        <w:spacing w:before="156" w:after="156"/>
      </w:pPr>
      <w:r>
        <w:rPr>
          <w:rFonts w:hint="eastAsia"/>
        </w:rPr>
        <w:t>应用场景</w:t>
      </w:r>
    </w:p>
    <w:p>
      <w:pPr>
        <w:pStyle w:val="56"/>
        <w:ind w:firstLine="420"/>
      </w:pPr>
      <w:r>
        <w:rPr>
          <w:rFonts w:hint="eastAsia"/>
        </w:rPr>
        <w:t>提供专业能力提升培训服务，强化政府部门、工业园区和工业企业碳管理负责人、技术骨干在节能降碳相关领域的实操能力。</w:t>
      </w:r>
    </w:p>
    <w:p>
      <w:pPr>
        <w:pStyle w:val="94"/>
        <w:spacing w:before="156" w:after="156"/>
      </w:pPr>
      <w:r>
        <w:rPr>
          <w:rFonts w:hint="eastAsia"/>
        </w:rPr>
        <w:t>服务内容</w:t>
      </w:r>
    </w:p>
    <w:p>
      <w:pPr>
        <w:pStyle w:val="56"/>
        <w:ind w:firstLine="420"/>
      </w:pPr>
      <w:r>
        <w:rPr>
          <w:rFonts w:hint="eastAsia"/>
        </w:rPr>
        <w:t>根据国家职业培训法规,依法合规开展碳领域专业能力培训服务，主要包括以下内容：</w:t>
      </w:r>
    </w:p>
    <w:p>
      <w:pPr>
        <w:pStyle w:val="56"/>
        <w:ind w:left="840" w:leftChars="200" w:hanging="420" w:hangingChars="200"/>
      </w:pPr>
      <w:r>
        <w:rPr>
          <w:rFonts w:ascii="Arial" w:hAnsi="Arial" w:cs="Arial"/>
        </w:rPr>
        <w:t>——</w:t>
      </w:r>
      <w:r>
        <w:rPr>
          <w:rFonts w:hint="eastAsia"/>
        </w:rPr>
        <w:t>温室气体管理师认证的相关培训；</w:t>
      </w:r>
    </w:p>
    <w:p>
      <w:pPr>
        <w:pStyle w:val="56"/>
        <w:ind w:left="840" w:leftChars="200" w:hanging="420" w:hangingChars="200"/>
      </w:pPr>
      <w:r>
        <w:rPr>
          <w:rFonts w:ascii="Arial" w:hAnsi="Arial" w:cs="Arial"/>
        </w:rPr>
        <w:t>——</w:t>
      </w:r>
      <w:r>
        <w:rPr>
          <w:rFonts w:hint="eastAsia"/>
        </w:rPr>
        <w:t>温室气体自愿减排项目核查员认证的相关培训；</w:t>
      </w:r>
    </w:p>
    <w:p>
      <w:pPr>
        <w:pStyle w:val="56"/>
        <w:ind w:left="840" w:leftChars="200" w:hanging="420" w:hangingChars="200"/>
      </w:pPr>
      <w:r>
        <w:rPr>
          <w:rFonts w:ascii="Arial" w:hAnsi="Arial" w:cs="Arial"/>
        </w:rPr>
        <w:t>——</w:t>
      </w:r>
      <w:r>
        <w:rPr>
          <w:rFonts w:hint="eastAsia"/>
        </w:rPr>
        <w:t>温室气体咨询师认证的相关培训；</w:t>
      </w:r>
    </w:p>
    <w:p>
      <w:pPr>
        <w:pStyle w:val="56"/>
        <w:ind w:left="840" w:leftChars="200" w:hanging="420" w:hangingChars="200"/>
      </w:pPr>
      <w:r>
        <w:rPr>
          <w:rFonts w:ascii="Arial" w:hAnsi="Arial" w:cs="Arial"/>
        </w:rPr>
        <w:t>——</w:t>
      </w:r>
      <w:r>
        <w:rPr>
          <w:rFonts w:hint="eastAsia"/>
        </w:rPr>
        <w:t>碳资产管理师、碳交易师认证的相关培训；</w:t>
      </w:r>
    </w:p>
    <w:p>
      <w:pPr>
        <w:pStyle w:val="56"/>
        <w:ind w:left="840" w:leftChars="200" w:hanging="420" w:hangingChars="200"/>
      </w:pPr>
      <w:r>
        <w:rPr>
          <w:rFonts w:ascii="Arial" w:hAnsi="Arial" w:cs="Arial"/>
        </w:rPr>
        <w:t>——</w:t>
      </w:r>
      <w:r>
        <w:rPr>
          <w:rFonts w:hint="eastAsia"/>
        </w:rPr>
        <w:t>碳管理专业技能培训，包括：碳核算、供应链碳管理、碳交易、碳资产管理、自愿减排项目开发和交易、ESG理论与实践、碳金融等。</w:t>
      </w:r>
    </w:p>
    <w:p>
      <w:pPr>
        <w:pStyle w:val="104"/>
        <w:spacing w:before="312" w:after="312"/>
      </w:pPr>
      <w:bookmarkStart w:id="52" w:name="_Toc228192263"/>
      <w:r>
        <w:rPr>
          <w:rFonts w:hint="eastAsia"/>
        </w:rPr>
        <w:t>服务实施流程</w:t>
      </w:r>
      <w:bookmarkEnd w:id="52"/>
    </w:p>
    <w:p>
      <w:pPr>
        <w:pStyle w:val="105"/>
        <w:spacing w:before="156" w:after="156"/>
      </w:pPr>
      <w:r>
        <w:rPr>
          <w:rFonts w:hint="eastAsia"/>
        </w:rPr>
        <w:t>需求沟通与合同签订</w:t>
      </w:r>
    </w:p>
    <w:p>
      <w:pPr>
        <w:pStyle w:val="65"/>
        <w:spacing w:before="156" w:after="156"/>
      </w:pPr>
      <w:r>
        <w:rPr>
          <w:rFonts w:hint="eastAsia"/>
        </w:rPr>
        <w:t>需求调研与分析</w:t>
      </w:r>
    </w:p>
    <w:p>
      <w:pPr>
        <w:pStyle w:val="56"/>
        <w:ind w:firstLine="420"/>
      </w:pPr>
      <w:r>
        <w:rPr>
          <w:rFonts w:hint="eastAsia"/>
        </w:rPr>
        <w:t>需求调研与分析主要包括以下内容：</w:t>
      </w:r>
    </w:p>
    <w:p>
      <w:pPr>
        <w:pStyle w:val="56"/>
        <w:ind w:left="840" w:leftChars="200" w:hanging="420" w:hangingChars="200"/>
      </w:pPr>
      <w:r>
        <w:rPr>
          <w:rFonts w:ascii="Arial" w:hAnsi="Arial" w:cs="Arial"/>
        </w:rPr>
        <w:t>——</w:t>
      </w:r>
      <w:r>
        <w:rPr>
          <w:rFonts w:hint="eastAsia"/>
        </w:rPr>
        <w:t>规划与咨询类：重点调研服务需求方的碳管理现状、关键问题、合规要求、战略目标；</w:t>
      </w:r>
    </w:p>
    <w:p>
      <w:pPr>
        <w:pStyle w:val="56"/>
        <w:ind w:left="840" w:leftChars="200" w:hanging="420" w:hangingChars="200"/>
      </w:pPr>
      <w:r>
        <w:rPr>
          <w:rFonts w:ascii="Arial" w:hAnsi="Arial" w:cs="Arial"/>
        </w:rPr>
        <w:t>——</w:t>
      </w:r>
      <w:r>
        <w:rPr>
          <w:rFonts w:hint="eastAsia"/>
        </w:rPr>
        <w:t>项目开发类：重点评估项目资源条件、减排潜力及政策适用性；</w:t>
      </w:r>
    </w:p>
    <w:p>
      <w:pPr>
        <w:pStyle w:val="56"/>
        <w:ind w:left="840" w:leftChars="200" w:hanging="420" w:hangingChars="200"/>
      </w:pPr>
      <w:r>
        <w:rPr>
          <w:rFonts w:ascii="Arial" w:hAnsi="Arial" w:cs="Arial"/>
        </w:rPr>
        <w:t>——</w:t>
      </w:r>
      <w:r>
        <w:rPr>
          <w:rFonts w:hint="eastAsia"/>
        </w:rPr>
        <w:t>平台与系统类：重点调研服务需求方的硬件基础、数据源现状、业务管理流程及功能期望；</w:t>
      </w:r>
    </w:p>
    <w:p>
      <w:pPr>
        <w:pStyle w:val="56"/>
        <w:ind w:left="840" w:leftChars="200" w:hanging="420" w:hangingChars="200"/>
      </w:pPr>
      <w:r>
        <w:rPr>
          <w:rFonts w:ascii="Arial" w:hAnsi="Arial" w:cs="Arial"/>
        </w:rPr>
        <w:t>——</w:t>
      </w:r>
      <w:r>
        <w:rPr>
          <w:rFonts w:hint="eastAsia"/>
        </w:rPr>
        <w:t>合格评定类：重点核查服务需求方碳相关活动的合规性、数据真实性与完整性，评估碳核算、减排成果的准确性及符合度，明确服务需求方对评定标准、流程、周期及认证结果应用的核心需求与潜在诉求。</w:t>
      </w:r>
    </w:p>
    <w:p>
      <w:pPr>
        <w:pStyle w:val="65"/>
        <w:spacing w:before="156" w:after="156"/>
      </w:pPr>
      <w:r>
        <w:rPr>
          <w:rFonts w:hint="eastAsia"/>
        </w:rPr>
        <w:t>方案建议与评审</w:t>
      </w:r>
    </w:p>
    <w:p>
      <w:pPr>
        <w:pStyle w:val="56"/>
        <w:ind w:firstLine="420"/>
      </w:pPr>
      <w:r>
        <w:rPr>
          <w:rFonts w:hint="eastAsia"/>
        </w:rPr>
        <w:t>碳服务机构宜根据调研结果，编制服务建议书或可行性分析报告，内容包括服务范围、技术路线、工作量估算、预期成果及费用预算。</w:t>
      </w:r>
    </w:p>
    <w:p>
      <w:pPr>
        <w:pStyle w:val="65"/>
        <w:spacing w:before="156" w:after="156"/>
      </w:pPr>
      <w:r>
        <w:rPr>
          <w:rFonts w:hint="eastAsia"/>
        </w:rPr>
        <w:t>合同签订</w:t>
      </w:r>
    </w:p>
    <w:p>
      <w:pPr>
        <w:pStyle w:val="56"/>
        <w:ind w:firstLine="420"/>
      </w:pPr>
      <w:r>
        <w:rPr>
          <w:rFonts w:hint="eastAsia"/>
        </w:rPr>
        <w:t>双方确认服务建议书后，宜签订正式的服务合同。合同中应明确服务内容、交付标准、验收方式、保密条款、知识产权归属及违约责任等。</w:t>
      </w:r>
    </w:p>
    <w:p>
      <w:pPr>
        <w:pStyle w:val="105"/>
        <w:spacing w:before="156" w:after="156"/>
      </w:pPr>
      <w:r>
        <w:rPr>
          <w:rFonts w:hint="eastAsia"/>
        </w:rPr>
        <w:t>服务方案制定</w:t>
      </w:r>
    </w:p>
    <w:p>
      <w:pPr>
        <w:pStyle w:val="65"/>
        <w:spacing w:before="156" w:after="156"/>
      </w:pPr>
      <w:r>
        <w:rPr>
          <w:rFonts w:hint="eastAsia"/>
        </w:rPr>
        <w:t>项目启动</w:t>
      </w:r>
    </w:p>
    <w:p>
      <w:pPr>
        <w:pStyle w:val="56"/>
        <w:ind w:firstLine="420"/>
      </w:pPr>
      <w:r>
        <w:rPr>
          <w:rFonts w:hint="eastAsia"/>
        </w:rPr>
        <w:t>碳服务机构宜组建项目组，明确项目经理及成员职责，并召开项目启动会，与服务需求方确认沟通机制及协作方式。</w:t>
      </w:r>
    </w:p>
    <w:p>
      <w:pPr>
        <w:pStyle w:val="65"/>
        <w:spacing w:before="156" w:after="156"/>
      </w:pPr>
      <w:r>
        <w:rPr>
          <w:rFonts w:hint="eastAsia"/>
        </w:rPr>
        <w:t>详细实施方案编制</w:t>
      </w:r>
    </w:p>
    <w:p>
      <w:pPr>
        <w:pStyle w:val="56"/>
        <w:ind w:firstLine="420"/>
      </w:pPr>
      <w:r>
        <w:rPr>
          <w:rFonts w:hint="eastAsia"/>
        </w:rPr>
        <w:t>详细实施方案编制主要包括以下内容：</w:t>
      </w:r>
    </w:p>
    <w:p>
      <w:pPr>
        <w:pStyle w:val="56"/>
        <w:ind w:firstLine="420"/>
      </w:pPr>
      <w:r>
        <w:rPr>
          <w:rFonts w:ascii="Arial" w:hAnsi="Arial" w:cs="Arial"/>
        </w:rPr>
        <w:t>——</w:t>
      </w:r>
      <w:r>
        <w:rPr>
          <w:rFonts w:hint="eastAsia"/>
        </w:rPr>
        <w:t>工作计划：制定详细的里程碑计划和进度表；</w:t>
      </w:r>
    </w:p>
    <w:p>
      <w:pPr>
        <w:pStyle w:val="56"/>
        <w:ind w:firstLine="420"/>
      </w:pPr>
      <w:r>
        <w:rPr>
          <w:rFonts w:ascii="Arial" w:hAnsi="Arial" w:cs="Arial"/>
        </w:rPr>
        <w:t>——</w:t>
      </w:r>
      <w:r>
        <w:rPr>
          <w:rFonts w:hint="eastAsia"/>
        </w:rPr>
        <w:t>技术路线：明确依据的标准、方法学及工具；</w:t>
      </w:r>
    </w:p>
    <w:p>
      <w:pPr>
        <w:pStyle w:val="56"/>
        <w:ind w:firstLine="420"/>
      </w:pPr>
      <w:r>
        <w:rPr>
          <w:rFonts w:ascii="Arial" w:hAnsi="Arial" w:cs="Arial"/>
        </w:rPr>
        <w:t>——</w:t>
      </w:r>
      <w:r>
        <w:rPr>
          <w:rFonts w:hint="eastAsia"/>
        </w:rPr>
        <w:t>资源配置：落实所需的人力、设备及数据资源；</w:t>
      </w:r>
    </w:p>
    <w:p>
      <w:pPr>
        <w:pStyle w:val="56"/>
        <w:ind w:firstLine="420"/>
      </w:pPr>
      <w:r>
        <w:rPr>
          <w:rFonts w:ascii="Arial" w:hAnsi="Arial" w:cs="Arial"/>
        </w:rPr>
        <w:t>——</w:t>
      </w:r>
      <w:r>
        <w:rPr>
          <w:rFonts w:hint="eastAsia"/>
        </w:rPr>
        <w:t>风险管理：识别项目潜在风险，并制定应对措施。</w:t>
      </w:r>
    </w:p>
    <w:p>
      <w:pPr>
        <w:pStyle w:val="105"/>
        <w:spacing w:before="156" w:after="156"/>
      </w:pPr>
      <w:r>
        <w:rPr>
          <w:rFonts w:hint="eastAsia"/>
        </w:rPr>
        <w:t>项目实施与过程管理</w:t>
      </w:r>
    </w:p>
    <w:p>
      <w:pPr>
        <w:pStyle w:val="65"/>
        <w:spacing w:before="156" w:after="156"/>
      </w:pPr>
      <w:r>
        <w:rPr>
          <w:rFonts w:hint="eastAsia"/>
        </w:rPr>
        <w:t>数据收集与诊断</w:t>
      </w:r>
    </w:p>
    <w:p>
      <w:pPr>
        <w:pStyle w:val="56"/>
        <w:ind w:firstLine="420"/>
      </w:pPr>
      <w:r>
        <w:rPr>
          <w:rFonts w:hint="eastAsia"/>
        </w:rPr>
        <w:t>数据收集与诊断主要包括以下内容：</w:t>
      </w:r>
    </w:p>
    <w:p>
      <w:pPr>
        <w:pStyle w:val="56"/>
        <w:ind w:firstLine="420"/>
      </w:pPr>
      <w:r>
        <w:rPr>
          <w:rFonts w:ascii="Arial" w:hAnsi="Arial" w:cs="Arial"/>
        </w:rPr>
        <w:t>——</w:t>
      </w:r>
      <w:r>
        <w:rPr>
          <w:rFonts w:hint="eastAsia"/>
        </w:rPr>
        <w:t>按照实施方案开展数据收集工作，包括能源账单、生产报表、监测数据等；</w:t>
      </w:r>
    </w:p>
    <w:p>
      <w:pPr>
        <w:pStyle w:val="56"/>
        <w:ind w:firstLine="420"/>
      </w:pPr>
      <w:r>
        <w:rPr>
          <w:rFonts w:ascii="Arial" w:hAnsi="Arial" w:cs="Arial"/>
        </w:rPr>
        <w:t>——</w:t>
      </w:r>
      <w:r>
        <w:rPr>
          <w:rFonts w:hint="eastAsia"/>
        </w:rPr>
        <w:t>对数据进行整理、校验和溯源分析，确保数据的真实性和完整性；</w:t>
      </w:r>
    </w:p>
    <w:p>
      <w:pPr>
        <w:pStyle w:val="56"/>
        <w:ind w:firstLine="420"/>
      </w:pPr>
      <w:r>
        <w:rPr>
          <w:rFonts w:ascii="Arial" w:hAnsi="Arial" w:cs="Arial"/>
        </w:rPr>
        <w:t>——</w:t>
      </w:r>
      <w:r>
        <w:rPr>
          <w:rFonts w:hint="eastAsia"/>
        </w:rPr>
        <w:t>必要时宜进行现场核查或监测系统接入。</w:t>
      </w:r>
    </w:p>
    <w:p>
      <w:pPr>
        <w:pStyle w:val="65"/>
        <w:spacing w:before="156" w:after="156"/>
      </w:pPr>
      <w:r>
        <w:rPr>
          <w:rFonts w:hint="eastAsia"/>
        </w:rPr>
        <w:t>方案设计与开发</w:t>
      </w:r>
    </w:p>
    <w:p>
      <w:pPr>
        <w:pStyle w:val="56"/>
        <w:ind w:firstLine="420"/>
      </w:pPr>
      <w:r>
        <w:rPr>
          <w:rFonts w:hint="eastAsia"/>
        </w:rPr>
        <w:t>方案设计与开发主要包括以下内容：</w:t>
      </w:r>
    </w:p>
    <w:p>
      <w:pPr>
        <w:pStyle w:val="56"/>
        <w:ind w:firstLine="420"/>
      </w:pPr>
      <w:r>
        <w:rPr>
          <w:rFonts w:ascii="Arial" w:hAnsi="Arial" w:cs="Arial"/>
        </w:rPr>
        <w:t>——</w:t>
      </w:r>
      <w:r>
        <w:rPr>
          <w:rFonts w:hint="eastAsia"/>
        </w:rPr>
        <w:t>咨询与规划类：开展模型测算、路径分析、报告编制及方案设计；</w:t>
      </w:r>
    </w:p>
    <w:p>
      <w:pPr>
        <w:pStyle w:val="56"/>
        <w:ind w:firstLine="420"/>
      </w:pPr>
      <w:r>
        <w:rPr>
          <w:rFonts w:ascii="Arial" w:hAnsi="Arial" w:cs="Arial"/>
        </w:rPr>
        <w:t>——</w:t>
      </w:r>
      <w:r>
        <w:rPr>
          <w:rFonts w:hint="eastAsia"/>
        </w:rPr>
        <w:t>平台与系统类：进行系统设计、编码开发、模型训练及系统集成；</w:t>
      </w:r>
    </w:p>
    <w:p>
      <w:pPr>
        <w:pStyle w:val="56"/>
        <w:ind w:firstLine="420"/>
      </w:pPr>
      <w:r>
        <w:rPr>
          <w:rFonts w:ascii="Arial" w:hAnsi="Arial" w:cs="Arial"/>
        </w:rPr>
        <w:t>——</w:t>
      </w:r>
      <w:r>
        <w:rPr>
          <w:rFonts w:hint="eastAsia"/>
        </w:rPr>
        <w:t>项目开发类：编制项目设计文件、监测计划及审定申请材料；</w:t>
      </w:r>
    </w:p>
    <w:p>
      <w:pPr>
        <w:pStyle w:val="56"/>
        <w:ind w:firstLine="420"/>
      </w:pPr>
      <w:r>
        <w:rPr>
          <w:rFonts w:ascii="Arial" w:hAnsi="Arial" w:cs="Arial"/>
        </w:rPr>
        <w:t>——</w:t>
      </w:r>
      <w:r>
        <w:rPr>
          <w:rFonts w:hint="eastAsia"/>
        </w:rPr>
        <w:t>合格评定类：编制核查计划。</w:t>
      </w:r>
    </w:p>
    <w:p>
      <w:pPr>
        <w:pStyle w:val="65"/>
        <w:spacing w:before="156" w:after="156"/>
      </w:pPr>
      <w:r>
        <w:rPr>
          <w:rFonts w:hint="eastAsia"/>
        </w:rPr>
        <w:t>过程控制与变更管理</w:t>
      </w:r>
    </w:p>
    <w:p>
      <w:pPr>
        <w:pStyle w:val="56"/>
        <w:ind w:firstLine="420"/>
      </w:pPr>
      <w:r>
        <w:rPr>
          <w:rFonts w:hint="eastAsia"/>
        </w:rPr>
        <w:t>过程控制与变更管理主要包括以下内容：</w:t>
      </w:r>
    </w:p>
    <w:p>
      <w:pPr>
        <w:pStyle w:val="56"/>
        <w:ind w:firstLine="420"/>
      </w:pPr>
      <w:r>
        <w:rPr>
          <w:rFonts w:ascii="Arial" w:hAnsi="Arial" w:cs="Arial"/>
        </w:rPr>
        <w:t>——</w:t>
      </w:r>
      <w:r>
        <w:rPr>
          <w:rFonts w:hint="eastAsia"/>
        </w:rPr>
        <w:t>应定期向服务需求方汇报项目进展；</w:t>
      </w:r>
    </w:p>
    <w:p>
      <w:pPr>
        <w:pStyle w:val="56"/>
        <w:ind w:firstLine="420"/>
      </w:pPr>
      <w:r>
        <w:rPr>
          <w:rFonts w:ascii="Arial" w:hAnsi="Arial" w:cs="Arial"/>
        </w:rPr>
        <w:t>——</w:t>
      </w:r>
      <w:r>
        <w:rPr>
          <w:rFonts w:hint="eastAsia"/>
        </w:rPr>
        <w:t>对实施过程中出现的偏差应及时纠偏；</w:t>
      </w:r>
    </w:p>
    <w:p>
      <w:pPr>
        <w:pStyle w:val="56"/>
        <w:ind w:firstLine="420"/>
      </w:pPr>
      <w:r>
        <w:rPr>
          <w:rFonts w:ascii="Arial" w:hAnsi="Arial" w:cs="Arial"/>
        </w:rPr>
        <w:t>——</w:t>
      </w:r>
      <w:r>
        <w:rPr>
          <w:rFonts w:hint="eastAsia"/>
        </w:rPr>
        <w:t>对服务需求方提出的范围变更，应执行变更控制流程，评估影响后实施。</w:t>
      </w:r>
    </w:p>
    <w:p>
      <w:pPr>
        <w:pStyle w:val="105"/>
        <w:spacing w:before="156" w:after="156"/>
      </w:pPr>
      <w:r>
        <w:rPr>
          <w:rFonts w:hint="eastAsia"/>
        </w:rPr>
        <w:t>成果交付与确认</w:t>
      </w:r>
    </w:p>
    <w:p>
      <w:pPr>
        <w:pStyle w:val="65"/>
        <w:spacing w:before="156" w:after="156"/>
      </w:pPr>
      <w:r>
        <w:rPr>
          <w:rFonts w:hint="eastAsia"/>
        </w:rPr>
        <w:t>内部审核与质量控制</w:t>
      </w:r>
    </w:p>
    <w:p>
      <w:pPr>
        <w:pStyle w:val="56"/>
        <w:ind w:firstLine="420"/>
      </w:pPr>
      <w:r>
        <w:rPr>
          <w:rFonts w:hint="eastAsia"/>
        </w:rPr>
        <w:t>交付前，碳服务机构宜组织内部质量审核，确保成果符合合同要求及相关标准规范。</w:t>
      </w:r>
    </w:p>
    <w:p>
      <w:pPr>
        <w:pStyle w:val="65"/>
        <w:spacing w:before="156" w:after="156"/>
      </w:pPr>
      <w:r>
        <w:rPr>
          <w:rFonts w:hint="eastAsia"/>
        </w:rPr>
        <w:t>成果提交</w:t>
      </w:r>
    </w:p>
    <w:p>
      <w:pPr>
        <w:pStyle w:val="56"/>
        <w:ind w:firstLine="420"/>
      </w:pPr>
      <w:r>
        <w:rPr>
          <w:rFonts w:hint="eastAsia"/>
        </w:rPr>
        <w:t>成果提交主要包括以下内容：</w:t>
      </w:r>
    </w:p>
    <w:p>
      <w:pPr>
        <w:pStyle w:val="56"/>
        <w:ind w:firstLine="420"/>
      </w:pPr>
      <w:r>
        <w:rPr>
          <w:rFonts w:ascii="Arial" w:hAnsi="Arial" w:cs="Arial"/>
        </w:rPr>
        <w:t>——</w:t>
      </w:r>
      <w:r>
        <w:rPr>
          <w:rFonts w:hint="eastAsia"/>
        </w:rPr>
        <w:t>文档类：咨询报告、核算报告、规划方案、操作手册、培训教材、核查报告等；</w:t>
      </w:r>
    </w:p>
    <w:p>
      <w:pPr>
        <w:pStyle w:val="56"/>
        <w:ind w:firstLine="420"/>
      </w:pPr>
      <w:r>
        <w:rPr>
          <w:rFonts w:ascii="Arial" w:hAnsi="Arial" w:cs="Arial"/>
        </w:rPr>
        <w:t>——</w:t>
      </w:r>
      <w:r>
        <w:rPr>
          <w:rFonts w:hint="eastAsia"/>
        </w:rPr>
        <w:t>系统类：软件系统、模型算法、数据库、测试报告等；</w:t>
      </w:r>
    </w:p>
    <w:p>
      <w:pPr>
        <w:pStyle w:val="56"/>
        <w:ind w:firstLine="420"/>
      </w:pPr>
      <w:r>
        <w:rPr>
          <w:rFonts w:ascii="Arial" w:hAnsi="Arial" w:cs="Arial"/>
        </w:rPr>
        <w:t>——</w:t>
      </w:r>
      <w:r>
        <w:rPr>
          <w:rFonts w:hint="eastAsia"/>
        </w:rPr>
        <w:t>资质类：认证证书、核查声明、注册证明等。</w:t>
      </w:r>
    </w:p>
    <w:p>
      <w:pPr>
        <w:pStyle w:val="65"/>
        <w:spacing w:before="156" w:after="156"/>
      </w:pPr>
      <w:r>
        <w:rPr>
          <w:rFonts w:hint="eastAsia"/>
        </w:rPr>
        <w:t>验收与确认</w:t>
      </w:r>
    </w:p>
    <w:p>
      <w:pPr>
        <w:pStyle w:val="56"/>
        <w:ind w:firstLine="420"/>
      </w:pPr>
      <w:r>
        <w:rPr>
          <w:rFonts w:hint="eastAsia"/>
        </w:rPr>
        <w:t>验收与确认主要包括以下内容：</w:t>
      </w:r>
    </w:p>
    <w:p>
      <w:pPr>
        <w:pStyle w:val="56"/>
        <w:ind w:firstLine="420"/>
      </w:pPr>
      <w:r>
        <w:rPr>
          <w:rFonts w:ascii="Arial" w:hAnsi="Arial" w:cs="Arial"/>
        </w:rPr>
        <w:t>——</w:t>
      </w:r>
      <w:r>
        <w:rPr>
          <w:rFonts w:hint="eastAsia"/>
        </w:rPr>
        <w:t>服务需求方应对交付成果进行审查，可通过会议评审、系统测试或书面确认等方式进行；</w:t>
      </w:r>
    </w:p>
    <w:p>
      <w:pPr>
        <w:pStyle w:val="56"/>
        <w:ind w:firstLine="420"/>
      </w:pPr>
      <w:r>
        <w:rPr>
          <w:rFonts w:ascii="Arial" w:hAnsi="Arial" w:cs="Arial"/>
        </w:rPr>
        <w:t>——</w:t>
      </w:r>
      <w:r>
        <w:rPr>
          <w:rFonts w:hint="eastAsia"/>
        </w:rPr>
        <w:t>双方签署《项目验收单》或《成果确认书》，确认项目交付完成。</w:t>
      </w:r>
    </w:p>
    <w:p>
      <w:pPr>
        <w:pStyle w:val="105"/>
        <w:spacing w:before="156" w:after="156"/>
      </w:pPr>
      <w:r>
        <w:rPr>
          <w:rFonts w:hint="eastAsia"/>
        </w:rPr>
        <w:t>后续跟踪与改进</w:t>
      </w:r>
    </w:p>
    <w:p>
      <w:pPr>
        <w:pStyle w:val="65"/>
        <w:spacing w:before="156" w:after="156"/>
      </w:pPr>
      <w:r>
        <w:rPr>
          <w:rFonts w:hint="eastAsia"/>
        </w:rPr>
        <w:t>运维与支持服务</w:t>
      </w:r>
    </w:p>
    <w:p>
      <w:pPr>
        <w:pStyle w:val="56"/>
        <w:ind w:firstLine="420"/>
      </w:pPr>
      <w:r>
        <w:rPr>
          <w:rFonts w:hint="eastAsia"/>
        </w:rPr>
        <w:t>运维与支持服务主要包括以下内容：</w:t>
      </w:r>
    </w:p>
    <w:p>
      <w:pPr>
        <w:pStyle w:val="56"/>
        <w:ind w:firstLine="420"/>
      </w:pPr>
      <w:r>
        <w:rPr>
          <w:rFonts w:ascii="Arial" w:hAnsi="Arial" w:cs="Arial"/>
        </w:rPr>
        <w:t>——</w:t>
      </w:r>
      <w:r>
        <w:rPr>
          <w:rFonts w:hint="eastAsia"/>
        </w:rPr>
        <w:t>咨询类：提供政策动态更新、报告修订指导等；</w:t>
      </w:r>
    </w:p>
    <w:p>
      <w:pPr>
        <w:pStyle w:val="56"/>
        <w:ind w:firstLine="420"/>
      </w:pPr>
      <w:r>
        <w:rPr>
          <w:rFonts w:ascii="Arial" w:hAnsi="Arial" w:cs="Arial"/>
        </w:rPr>
        <w:t>——</w:t>
      </w:r>
      <w:r>
        <w:rPr>
          <w:rFonts w:hint="eastAsia"/>
        </w:rPr>
        <w:t>平台类：提供系统维护、数据更新、功能迭代及故障响应服务；</w:t>
      </w:r>
    </w:p>
    <w:p>
      <w:pPr>
        <w:pStyle w:val="56"/>
        <w:ind w:firstLine="420"/>
      </w:pPr>
      <w:r>
        <w:rPr>
          <w:rFonts w:ascii="Arial" w:hAnsi="Arial" w:cs="Arial"/>
        </w:rPr>
        <w:t>——</w:t>
      </w:r>
      <w:r>
        <w:rPr>
          <w:rFonts w:hint="eastAsia"/>
        </w:rPr>
        <w:t>培训类：提供后续答疑、复训或在线学习资源更新；</w:t>
      </w:r>
    </w:p>
    <w:p>
      <w:pPr>
        <w:pStyle w:val="56"/>
        <w:ind w:firstLine="420"/>
      </w:pPr>
      <w:r>
        <w:rPr>
          <w:rFonts w:ascii="Arial" w:hAnsi="Arial" w:cs="Arial"/>
        </w:rPr>
        <w:t>——</w:t>
      </w:r>
      <w:r>
        <w:rPr>
          <w:rFonts w:hint="eastAsia"/>
        </w:rPr>
        <w:t>合格评定类：提供监督检查服务，确保获证体系/产品持续符合认证要求。</w:t>
      </w:r>
    </w:p>
    <w:p>
      <w:pPr>
        <w:pStyle w:val="65"/>
        <w:spacing w:before="156" w:after="156"/>
      </w:pPr>
      <w:r>
        <w:rPr>
          <w:rFonts w:hint="eastAsia"/>
        </w:rPr>
        <w:t>满意度调查</w:t>
      </w:r>
    </w:p>
    <w:p>
      <w:pPr>
        <w:pStyle w:val="56"/>
        <w:ind w:firstLine="420"/>
      </w:pPr>
      <w:r>
        <w:rPr>
          <w:rFonts w:hint="eastAsia"/>
        </w:rPr>
        <w:t>碳服务机构宜定期开展服务需求方满意度调查，收集其对服务质量的反馈。</w:t>
      </w:r>
    </w:p>
    <w:p>
      <w:pPr>
        <w:pStyle w:val="65"/>
        <w:spacing w:before="156" w:after="156"/>
      </w:pPr>
      <w:r>
        <w:rPr>
          <w:rFonts w:hint="eastAsia"/>
        </w:rPr>
        <w:t>持续改进</w:t>
      </w:r>
    </w:p>
    <w:p>
      <w:pPr>
        <w:pStyle w:val="56"/>
        <w:ind w:firstLine="420"/>
      </w:pPr>
      <w:r>
        <w:rPr>
          <w:rFonts w:hint="eastAsia"/>
        </w:rPr>
        <w:t>碳服务机构宜根据服务需求方反馈及项目复盘结果，优化服务流程、技术工具及知识库，提升服务质量。</w:t>
      </w:r>
    </w:p>
    <w:p>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type="lines" w:linePitch="312" w:charSpace="0"/>
        </w:sectPr>
      </w:pPr>
    </w:p>
    <w:bookmarkEnd w:id="24"/>
    <w:p>
      <w:pPr>
        <w:pStyle w:val="198"/>
        <w:rPr>
          <w:rFonts w:hint="eastAsia"/>
        </w:rPr>
      </w:pPr>
      <w:bookmarkStart w:id="53" w:name="BookMark5"/>
    </w:p>
    <w:p>
      <w:pPr>
        <w:pStyle w:val="199"/>
      </w:pPr>
    </w:p>
    <w:p>
      <w:pPr>
        <w:pStyle w:val="76"/>
        <w:spacing w:after="156"/>
      </w:pPr>
      <w:r>
        <w:br w:type="textWrapping"/>
      </w:r>
      <w:bookmarkStart w:id="54" w:name="_Toc228192264"/>
      <w:r>
        <w:rPr>
          <w:rFonts w:hint="eastAsia"/>
        </w:rPr>
        <w:t>（资料性）</w:t>
      </w:r>
      <w:r>
        <w:br w:type="textWrapping"/>
      </w:r>
      <w:r>
        <w:rPr>
          <w:rFonts w:hint="eastAsia"/>
        </w:rPr>
        <w:t>工业碳服务业务内容结构框图</w:t>
      </w:r>
      <w:bookmarkEnd w:id="54"/>
    </w:p>
    <w:p>
      <w:pPr>
        <w:pStyle w:val="78"/>
        <w:spacing w:before="156" w:after="156"/>
      </w:pPr>
      <w:r>
        <w:rPr>
          <w:rFonts w:hint="eastAsia"/>
        </w:rPr>
        <w:t>工业碳服务业务内容结构框图</w:t>
      </w:r>
      <w:bookmarkStart w:id="59" w:name="_GoBack"/>
      <w:bookmarkEnd w:id="59"/>
    </w:p>
    <w:p>
      <w:pPr>
        <w:pStyle w:val="56"/>
        <w:ind w:firstLine="420"/>
      </w:pPr>
      <w:r>
        <w:rPr>
          <w:rFonts w:hint="eastAsia"/>
        </w:rPr>
        <w:t>工业碳服务业务内容结构框图见图A.1。</w:t>
      </w:r>
    </w:p>
    <w:p>
      <w:pPr>
        <w:pStyle w:val="56"/>
        <w:ind w:firstLine="420"/>
        <w:rPr>
          <w:rFonts w:hint="eastAsia" w:eastAsia="宋体"/>
          <w:lang w:eastAsia="zh-CN"/>
        </w:rPr>
      </w:pPr>
      <w:r>
        <w:rPr>
          <w:rFonts w:hint="eastAsia" w:eastAsia="宋体"/>
          <w:lang w:eastAsia="zh-CN"/>
        </w:rPr>
        <w:drawing>
          <wp:inline distT="0" distB="0" distL="114300" distR="114300">
            <wp:extent cx="5933440" cy="5862955"/>
            <wp:effectExtent l="0" t="0" r="10160" b="4445"/>
            <wp:docPr id="2" name="图片 2" descr="工业碳服务业务内容结构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工业碳服务业务内容结构框图"/>
                    <pic:cNvPicPr>
                      <a:picLocks noChangeAspect="1"/>
                    </pic:cNvPicPr>
                  </pic:nvPicPr>
                  <pic:blipFill>
                    <a:blip r:embed="rId37"/>
                    <a:stretch>
                      <a:fillRect/>
                    </a:stretch>
                  </pic:blipFill>
                  <pic:spPr>
                    <a:xfrm>
                      <a:off x="0" y="0"/>
                      <a:ext cx="5933440" cy="5862955"/>
                    </a:xfrm>
                    <a:prstGeom prst="rect">
                      <a:avLst/>
                    </a:prstGeom>
                  </pic:spPr>
                </pic:pic>
              </a:graphicData>
            </a:graphic>
          </wp:inline>
        </w:drawing>
      </w:r>
    </w:p>
    <w:p>
      <w:pPr>
        <w:pStyle w:val="83"/>
        <w:spacing w:before="156" w:after="156"/>
      </w:pPr>
      <w:r>
        <w:rPr>
          <w:rFonts w:hint="eastAsia"/>
        </w:rPr>
        <w:t>工业碳服务业务内容结构框图</w:t>
      </w:r>
    </w:p>
    <w:p>
      <w:pPr>
        <w:pStyle w:val="56"/>
        <w:ind w:firstLine="420"/>
      </w:pPr>
    </w:p>
    <w:p>
      <w:pPr>
        <w:pStyle w:val="56"/>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type="lines" w:linePitch="312" w:charSpace="0"/>
        </w:sectPr>
      </w:pPr>
    </w:p>
    <w:p>
      <w:pPr>
        <w:pStyle w:val="198"/>
        <w:rPr>
          <w:rFonts w:hint="eastAsia"/>
        </w:rPr>
      </w:pPr>
    </w:p>
    <w:p>
      <w:pPr>
        <w:pStyle w:val="199"/>
      </w:pPr>
    </w:p>
    <w:p>
      <w:pPr>
        <w:pStyle w:val="76"/>
        <w:spacing w:after="156"/>
      </w:pPr>
      <w:r>
        <w:br w:type="textWrapping"/>
      </w:r>
      <w:bookmarkStart w:id="55" w:name="_Toc228192265"/>
      <w:r>
        <w:rPr>
          <w:rFonts w:hint="eastAsia"/>
        </w:rPr>
        <w:t>（资料性）</w:t>
      </w:r>
      <w:r>
        <w:br w:type="textWrapping"/>
      </w:r>
      <w:r>
        <w:rPr>
          <w:rFonts w:hint="eastAsia"/>
        </w:rPr>
        <w:t>关键术语中英文对照表</w:t>
      </w:r>
      <w:bookmarkEnd w:id="55"/>
    </w:p>
    <w:p>
      <w:pPr>
        <w:pStyle w:val="78"/>
        <w:spacing w:before="156" w:after="156"/>
      </w:pPr>
      <w:r>
        <w:rPr>
          <w:rFonts w:hint="eastAsia"/>
        </w:rPr>
        <w:t>关键术语中英文对照表</w:t>
      </w:r>
    </w:p>
    <w:p>
      <w:pPr>
        <w:pStyle w:val="56"/>
        <w:ind w:firstLine="420"/>
      </w:pPr>
      <w:r>
        <w:rPr>
          <w:rFonts w:hint="eastAsia"/>
        </w:rPr>
        <w:t>关键术语中英文对照表见表B.1。</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43"/>
        <w:gridCol w:w="4316"/>
        <w:gridCol w:w="2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12" w:space="0"/>
              <w:left w:val="single" w:color="auto" w:sz="12" w:space="0"/>
              <w:bottom w:val="single" w:color="auto" w:sz="12" w:space="0"/>
            </w:tcBorders>
            <w:vAlign w:val="center"/>
          </w:tcPr>
          <w:p>
            <w:pPr>
              <w:pStyle w:val="178"/>
            </w:pPr>
            <w:r>
              <w:rPr>
                <w:rFonts w:hint="eastAsia"/>
              </w:rPr>
              <w:t>序号</w:t>
            </w:r>
          </w:p>
        </w:tc>
        <w:tc>
          <w:tcPr>
            <w:tcW w:w="1843" w:type="dxa"/>
            <w:tcBorders>
              <w:top w:val="single" w:color="auto" w:sz="12" w:space="0"/>
              <w:bottom w:val="single" w:color="auto" w:sz="12" w:space="0"/>
            </w:tcBorders>
            <w:vAlign w:val="center"/>
          </w:tcPr>
          <w:p>
            <w:pPr>
              <w:pStyle w:val="178"/>
            </w:pPr>
            <w:r>
              <w:rPr>
                <w:rFonts w:hint="eastAsia"/>
              </w:rPr>
              <w:t>英文缩写</w:t>
            </w:r>
          </w:p>
        </w:tc>
        <w:tc>
          <w:tcPr>
            <w:tcW w:w="4316" w:type="dxa"/>
            <w:tcBorders>
              <w:top w:val="single" w:color="auto" w:sz="12" w:space="0"/>
              <w:bottom w:val="single" w:color="auto" w:sz="12" w:space="0"/>
            </w:tcBorders>
            <w:vAlign w:val="center"/>
          </w:tcPr>
          <w:p>
            <w:pPr>
              <w:pStyle w:val="178"/>
            </w:pPr>
            <w:r>
              <w:rPr>
                <w:rFonts w:hint="eastAsia"/>
              </w:rPr>
              <w:t>英文术语</w:t>
            </w:r>
          </w:p>
        </w:tc>
        <w:tc>
          <w:tcPr>
            <w:tcW w:w="2334" w:type="dxa"/>
            <w:tcBorders>
              <w:top w:val="single" w:color="auto" w:sz="12" w:space="0"/>
              <w:bottom w:val="single" w:color="auto" w:sz="12" w:space="0"/>
              <w:right w:val="single" w:color="auto" w:sz="12" w:space="0"/>
            </w:tcBorders>
            <w:vAlign w:val="center"/>
          </w:tcPr>
          <w:p>
            <w:pPr>
              <w:pStyle w:val="178"/>
            </w:pPr>
            <w:r>
              <w:rPr>
                <w:rFonts w:hint="eastAsia"/>
              </w:rPr>
              <w:t>中文术语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12" w:space="0"/>
              <w:left w:val="single" w:color="auto" w:sz="12" w:space="0"/>
              <w:bottom w:val="single" w:color="auto" w:sz="4" w:space="0"/>
            </w:tcBorders>
            <w:vAlign w:val="center"/>
          </w:tcPr>
          <w:p>
            <w:pPr>
              <w:pStyle w:val="178"/>
            </w:pPr>
            <w:r>
              <w:rPr>
                <w:rFonts w:hint="eastAsia"/>
              </w:rPr>
              <w:t>1</w:t>
            </w:r>
          </w:p>
        </w:tc>
        <w:tc>
          <w:tcPr>
            <w:tcW w:w="1843" w:type="dxa"/>
            <w:tcBorders>
              <w:top w:val="single" w:color="auto" w:sz="12" w:space="0"/>
            </w:tcBorders>
            <w:vAlign w:val="center"/>
          </w:tcPr>
          <w:p>
            <w:pPr>
              <w:pStyle w:val="178"/>
            </w:pPr>
            <w:r>
              <w:rPr>
                <w:rFonts w:hint="eastAsia"/>
                <w:szCs w:val="18"/>
              </w:rPr>
              <w:t>ACC</w:t>
            </w:r>
          </w:p>
        </w:tc>
        <w:tc>
          <w:tcPr>
            <w:tcW w:w="4316" w:type="dxa"/>
            <w:tcBorders>
              <w:top w:val="single" w:color="auto" w:sz="12" w:space="0"/>
            </w:tcBorders>
            <w:vAlign w:val="center"/>
          </w:tcPr>
          <w:p>
            <w:pPr>
              <w:pStyle w:val="178"/>
            </w:pPr>
            <w:r>
              <w:rPr>
                <w:rFonts w:hint="eastAsia"/>
                <w:szCs w:val="18"/>
              </w:rPr>
              <w:t>approved carbon credit</w:t>
            </w:r>
          </w:p>
        </w:tc>
        <w:tc>
          <w:tcPr>
            <w:tcW w:w="2334" w:type="dxa"/>
            <w:tcBorders>
              <w:top w:val="single" w:color="auto" w:sz="12" w:space="0"/>
              <w:bottom w:val="single" w:color="auto" w:sz="4" w:space="0"/>
              <w:right w:val="single" w:color="auto" w:sz="12" w:space="0"/>
            </w:tcBorders>
            <w:vAlign w:val="center"/>
          </w:tcPr>
          <w:p>
            <w:pPr>
              <w:pStyle w:val="178"/>
            </w:pPr>
            <w:r>
              <w:rPr>
                <w:rFonts w:hint="eastAsia"/>
                <w:szCs w:val="18"/>
              </w:rPr>
              <w:t>经核证的碳信用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2</w:t>
            </w:r>
          </w:p>
        </w:tc>
        <w:tc>
          <w:tcPr>
            <w:tcW w:w="1843" w:type="dxa"/>
            <w:vAlign w:val="center"/>
          </w:tcPr>
          <w:p>
            <w:pPr>
              <w:pStyle w:val="178"/>
            </w:pPr>
            <w:r>
              <w:rPr>
                <w:rFonts w:hint="eastAsia"/>
                <w:szCs w:val="18"/>
              </w:rPr>
              <w:t>AD</w:t>
            </w:r>
          </w:p>
        </w:tc>
        <w:tc>
          <w:tcPr>
            <w:tcW w:w="4316" w:type="dxa"/>
            <w:vAlign w:val="center"/>
          </w:tcPr>
          <w:p>
            <w:pPr>
              <w:pStyle w:val="178"/>
            </w:pPr>
            <w:r>
              <w:rPr>
                <w:rFonts w:hint="eastAsia"/>
                <w:szCs w:val="18"/>
              </w:rPr>
              <w:t>activity data</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活动数据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3</w:t>
            </w:r>
          </w:p>
        </w:tc>
        <w:tc>
          <w:tcPr>
            <w:tcW w:w="1843" w:type="dxa"/>
            <w:vAlign w:val="center"/>
          </w:tcPr>
          <w:p>
            <w:pPr>
              <w:pStyle w:val="178"/>
            </w:pPr>
            <w:r>
              <w:rPr>
                <w:rFonts w:hint="eastAsia"/>
                <w:szCs w:val="18"/>
              </w:rPr>
              <w:t>API</w:t>
            </w:r>
          </w:p>
        </w:tc>
        <w:tc>
          <w:tcPr>
            <w:tcW w:w="4316" w:type="dxa"/>
            <w:vAlign w:val="center"/>
          </w:tcPr>
          <w:p>
            <w:pPr>
              <w:pStyle w:val="178"/>
            </w:pPr>
            <w:r>
              <w:rPr>
                <w:rFonts w:hint="eastAsia"/>
                <w:szCs w:val="18"/>
              </w:rPr>
              <w:t>application programming interface</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应用程序编程接口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4</w:t>
            </w:r>
          </w:p>
        </w:tc>
        <w:tc>
          <w:tcPr>
            <w:tcW w:w="1843" w:type="dxa"/>
            <w:vAlign w:val="center"/>
          </w:tcPr>
          <w:p>
            <w:pPr>
              <w:pStyle w:val="178"/>
            </w:pPr>
            <w:r>
              <w:rPr>
                <w:rFonts w:hint="eastAsia"/>
                <w:szCs w:val="18"/>
              </w:rPr>
              <w:t>CBAM</w:t>
            </w:r>
          </w:p>
        </w:tc>
        <w:tc>
          <w:tcPr>
            <w:tcW w:w="4316" w:type="dxa"/>
            <w:vAlign w:val="center"/>
          </w:tcPr>
          <w:p>
            <w:pPr>
              <w:pStyle w:val="178"/>
            </w:pPr>
            <w:r>
              <w:rPr>
                <w:rFonts w:hint="eastAsia"/>
                <w:szCs w:val="18"/>
              </w:rPr>
              <w:t>carbon border adjustment mechanism</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碳边境调节机制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5</w:t>
            </w:r>
          </w:p>
        </w:tc>
        <w:tc>
          <w:tcPr>
            <w:tcW w:w="1843" w:type="dxa"/>
            <w:vAlign w:val="center"/>
          </w:tcPr>
          <w:p>
            <w:pPr>
              <w:pStyle w:val="178"/>
            </w:pPr>
            <w:r>
              <w:rPr>
                <w:rFonts w:hint="eastAsia"/>
                <w:szCs w:val="18"/>
              </w:rPr>
              <w:t>CCER</w:t>
            </w:r>
          </w:p>
        </w:tc>
        <w:tc>
          <w:tcPr>
            <w:tcW w:w="4316" w:type="dxa"/>
            <w:vAlign w:val="center"/>
          </w:tcPr>
          <w:p>
            <w:pPr>
              <w:pStyle w:val="178"/>
            </w:pPr>
            <w:r>
              <w:rPr>
                <w:rFonts w:hint="eastAsia"/>
                <w:szCs w:val="18"/>
              </w:rPr>
              <w:t>Chinese certified emission reduction</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国家核证自愿减排量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6</w:t>
            </w:r>
          </w:p>
        </w:tc>
        <w:tc>
          <w:tcPr>
            <w:tcW w:w="1843" w:type="dxa"/>
            <w:vAlign w:val="center"/>
          </w:tcPr>
          <w:p>
            <w:pPr>
              <w:pStyle w:val="178"/>
            </w:pPr>
            <w:r>
              <w:rPr>
                <w:rFonts w:hint="eastAsia"/>
                <w:szCs w:val="18"/>
              </w:rPr>
              <w:t>CDP</w:t>
            </w:r>
          </w:p>
        </w:tc>
        <w:tc>
          <w:tcPr>
            <w:tcW w:w="4316" w:type="dxa"/>
            <w:vAlign w:val="center"/>
          </w:tcPr>
          <w:p>
            <w:pPr>
              <w:pStyle w:val="178"/>
            </w:pPr>
            <w:r>
              <w:rPr>
                <w:rFonts w:hint="eastAsia"/>
                <w:szCs w:val="18"/>
              </w:rPr>
              <w:t>carbon disclosure project</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碳披露项目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7</w:t>
            </w:r>
          </w:p>
        </w:tc>
        <w:tc>
          <w:tcPr>
            <w:tcW w:w="1843" w:type="dxa"/>
            <w:vAlign w:val="center"/>
          </w:tcPr>
          <w:p>
            <w:pPr>
              <w:pStyle w:val="178"/>
            </w:pPr>
            <w:r>
              <w:rPr>
                <w:rFonts w:hint="eastAsia"/>
                <w:szCs w:val="18"/>
              </w:rPr>
              <w:t>CFP</w:t>
            </w:r>
          </w:p>
        </w:tc>
        <w:tc>
          <w:tcPr>
            <w:tcW w:w="4316" w:type="dxa"/>
            <w:vAlign w:val="center"/>
          </w:tcPr>
          <w:p>
            <w:pPr>
              <w:pStyle w:val="178"/>
            </w:pPr>
            <w:r>
              <w:rPr>
                <w:rFonts w:hint="eastAsia"/>
                <w:szCs w:val="18"/>
              </w:rPr>
              <w:t>carbon footprint of a product</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产品碳足迹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8</w:t>
            </w:r>
          </w:p>
        </w:tc>
        <w:tc>
          <w:tcPr>
            <w:tcW w:w="1843" w:type="dxa"/>
            <w:vAlign w:val="center"/>
          </w:tcPr>
          <w:p>
            <w:pPr>
              <w:pStyle w:val="178"/>
            </w:pPr>
            <w:r>
              <w:rPr>
                <w:rFonts w:hint="eastAsia"/>
                <w:szCs w:val="18"/>
              </w:rPr>
              <w:t>EPD</w:t>
            </w:r>
          </w:p>
        </w:tc>
        <w:tc>
          <w:tcPr>
            <w:tcW w:w="4316" w:type="dxa"/>
            <w:vAlign w:val="center"/>
          </w:tcPr>
          <w:p>
            <w:pPr>
              <w:pStyle w:val="178"/>
            </w:pPr>
            <w:r>
              <w:rPr>
                <w:rFonts w:hint="eastAsia"/>
                <w:szCs w:val="18"/>
              </w:rPr>
              <w:t>environmental product declaration</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环境产品声明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9</w:t>
            </w:r>
          </w:p>
        </w:tc>
        <w:tc>
          <w:tcPr>
            <w:tcW w:w="1843" w:type="dxa"/>
            <w:vAlign w:val="center"/>
          </w:tcPr>
          <w:p>
            <w:pPr>
              <w:pStyle w:val="178"/>
            </w:pPr>
            <w:r>
              <w:rPr>
                <w:rFonts w:hint="eastAsia"/>
                <w:szCs w:val="18"/>
              </w:rPr>
              <w:t>ERP</w:t>
            </w:r>
          </w:p>
        </w:tc>
        <w:tc>
          <w:tcPr>
            <w:tcW w:w="4316" w:type="dxa"/>
            <w:vAlign w:val="center"/>
          </w:tcPr>
          <w:p>
            <w:pPr>
              <w:pStyle w:val="178"/>
            </w:pPr>
            <w:r>
              <w:rPr>
                <w:rFonts w:hint="eastAsia"/>
                <w:szCs w:val="18"/>
              </w:rPr>
              <w:t>enterprise resource planning</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企业资源计划系统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10</w:t>
            </w:r>
          </w:p>
        </w:tc>
        <w:tc>
          <w:tcPr>
            <w:tcW w:w="1843" w:type="dxa"/>
            <w:vAlign w:val="center"/>
          </w:tcPr>
          <w:p>
            <w:pPr>
              <w:pStyle w:val="178"/>
            </w:pPr>
            <w:r>
              <w:rPr>
                <w:rFonts w:hint="eastAsia"/>
                <w:szCs w:val="18"/>
              </w:rPr>
              <w:t>ESG</w:t>
            </w:r>
          </w:p>
        </w:tc>
        <w:tc>
          <w:tcPr>
            <w:tcW w:w="4316" w:type="dxa"/>
            <w:vAlign w:val="center"/>
          </w:tcPr>
          <w:p>
            <w:pPr>
              <w:pStyle w:val="178"/>
            </w:pPr>
            <w:r>
              <w:rPr>
                <w:rFonts w:hint="eastAsia"/>
                <w:szCs w:val="18"/>
              </w:rPr>
              <w:t>environmental, social, and governance</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环境、社会和公司治理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11</w:t>
            </w:r>
          </w:p>
        </w:tc>
        <w:tc>
          <w:tcPr>
            <w:tcW w:w="1843" w:type="dxa"/>
            <w:vAlign w:val="center"/>
          </w:tcPr>
          <w:p>
            <w:pPr>
              <w:pStyle w:val="178"/>
            </w:pPr>
            <w:r>
              <w:rPr>
                <w:rFonts w:hint="eastAsia"/>
                <w:szCs w:val="18"/>
              </w:rPr>
              <w:t>GCC</w:t>
            </w:r>
          </w:p>
        </w:tc>
        <w:tc>
          <w:tcPr>
            <w:tcW w:w="4316" w:type="dxa"/>
            <w:vAlign w:val="center"/>
          </w:tcPr>
          <w:p>
            <w:pPr>
              <w:pStyle w:val="178"/>
            </w:pPr>
            <w:r>
              <w:rPr>
                <w:rFonts w:hint="eastAsia"/>
                <w:szCs w:val="18"/>
              </w:rPr>
              <w:t>global carbon council</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全球碳理事会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12</w:t>
            </w:r>
          </w:p>
        </w:tc>
        <w:tc>
          <w:tcPr>
            <w:tcW w:w="1843" w:type="dxa"/>
            <w:vAlign w:val="center"/>
          </w:tcPr>
          <w:p>
            <w:pPr>
              <w:pStyle w:val="178"/>
            </w:pPr>
            <w:r>
              <w:rPr>
                <w:rFonts w:hint="eastAsia"/>
                <w:szCs w:val="18"/>
              </w:rPr>
              <w:t>GHG</w:t>
            </w:r>
          </w:p>
        </w:tc>
        <w:tc>
          <w:tcPr>
            <w:tcW w:w="4316" w:type="dxa"/>
            <w:vAlign w:val="center"/>
          </w:tcPr>
          <w:p>
            <w:pPr>
              <w:pStyle w:val="178"/>
            </w:pPr>
            <w:r>
              <w:rPr>
                <w:rFonts w:hint="eastAsia"/>
                <w:szCs w:val="18"/>
              </w:rPr>
              <w:t>greenhouse gas</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温室气体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13</w:t>
            </w:r>
          </w:p>
        </w:tc>
        <w:tc>
          <w:tcPr>
            <w:tcW w:w="1843" w:type="dxa"/>
            <w:vAlign w:val="center"/>
          </w:tcPr>
          <w:p>
            <w:pPr>
              <w:pStyle w:val="178"/>
            </w:pPr>
            <w:r>
              <w:rPr>
                <w:rFonts w:hint="eastAsia"/>
                <w:szCs w:val="18"/>
              </w:rPr>
              <w:t>GS</w:t>
            </w:r>
          </w:p>
        </w:tc>
        <w:tc>
          <w:tcPr>
            <w:tcW w:w="4316" w:type="dxa"/>
            <w:vAlign w:val="center"/>
          </w:tcPr>
          <w:p>
            <w:pPr>
              <w:pStyle w:val="178"/>
            </w:pPr>
            <w:r>
              <w:rPr>
                <w:rFonts w:hint="eastAsia"/>
                <w:szCs w:val="18"/>
              </w:rPr>
              <w:t>gold standard</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黄金标准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14</w:t>
            </w:r>
          </w:p>
        </w:tc>
        <w:tc>
          <w:tcPr>
            <w:tcW w:w="1843" w:type="dxa"/>
            <w:vAlign w:val="center"/>
          </w:tcPr>
          <w:p>
            <w:pPr>
              <w:pStyle w:val="178"/>
            </w:pPr>
            <w:r>
              <w:rPr>
                <w:rFonts w:hint="eastAsia"/>
                <w:szCs w:val="18"/>
              </w:rPr>
              <w:t>GWP</w:t>
            </w:r>
          </w:p>
        </w:tc>
        <w:tc>
          <w:tcPr>
            <w:tcW w:w="4316" w:type="dxa"/>
            <w:vAlign w:val="center"/>
          </w:tcPr>
          <w:p>
            <w:pPr>
              <w:pStyle w:val="178"/>
            </w:pPr>
            <w:r>
              <w:rPr>
                <w:rFonts w:hint="eastAsia"/>
                <w:szCs w:val="18"/>
              </w:rPr>
              <w:t>global warming potential</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全球变暖潜势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15</w:t>
            </w:r>
          </w:p>
        </w:tc>
        <w:tc>
          <w:tcPr>
            <w:tcW w:w="1843" w:type="dxa"/>
            <w:vAlign w:val="center"/>
          </w:tcPr>
          <w:p>
            <w:pPr>
              <w:pStyle w:val="178"/>
            </w:pPr>
            <w:r>
              <w:rPr>
                <w:rFonts w:hint="eastAsia"/>
                <w:szCs w:val="18"/>
              </w:rPr>
              <w:t>ISCC</w:t>
            </w:r>
          </w:p>
        </w:tc>
        <w:tc>
          <w:tcPr>
            <w:tcW w:w="4316" w:type="dxa"/>
            <w:vAlign w:val="center"/>
          </w:tcPr>
          <w:p>
            <w:pPr>
              <w:pStyle w:val="178"/>
            </w:pPr>
            <w:r>
              <w:rPr>
                <w:rFonts w:hint="eastAsia"/>
                <w:szCs w:val="18"/>
              </w:rPr>
              <w:t>international sustainability and carbon certification</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国际可持续发展与碳认证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16</w:t>
            </w:r>
          </w:p>
        </w:tc>
        <w:tc>
          <w:tcPr>
            <w:tcW w:w="1843" w:type="dxa"/>
            <w:vAlign w:val="center"/>
          </w:tcPr>
          <w:p>
            <w:pPr>
              <w:pStyle w:val="178"/>
            </w:pPr>
            <w:r>
              <w:rPr>
                <w:rFonts w:hint="eastAsia"/>
                <w:szCs w:val="18"/>
              </w:rPr>
              <w:t>LCA</w:t>
            </w:r>
          </w:p>
        </w:tc>
        <w:tc>
          <w:tcPr>
            <w:tcW w:w="4316" w:type="dxa"/>
            <w:vAlign w:val="center"/>
          </w:tcPr>
          <w:p>
            <w:pPr>
              <w:pStyle w:val="178"/>
            </w:pPr>
            <w:r>
              <w:rPr>
                <w:rFonts w:hint="eastAsia"/>
                <w:szCs w:val="18"/>
              </w:rPr>
              <w:t>life cycle assessment</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生命周期评价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17</w:t>
            </w:r>
          </w:p>
        </w:tc>
        <w:tc>
          <w:tcPr>
            <w:tcW w:w="1843" w:type="dxa"/>
            <w:vAlign w:val="center"/>
          </w:tcPr>
          <w:p>
            <w:pPr>
              <w:pStyle w:val="178"/>
            </w:pPr>
            <w:r>
              <w:rPr>
                <w:rFonts w:hint="eastAsia"/>
                <w:szCs w:val="18"/>
              </w:rPr>
              <w:t>MES</w:t>
            </w:r>
          </w:p>
        </w:tc>
        <w:tc>
          <w:tcPr>
            <w:tcW w:w="4316" w:type="dxa"/>
            <w:vAlign w:val="center"/>
          </w:tcPr>
          <w:p>
            <w:pPr>
              <w:pStyle w:val="178"/>
            </w:pPr>
            <w:r>
              <w:rPr>
                <w:rFonts w:hint="eastAsia"/>
                <w:szCs w:val="18"/>
              </w:rPr>
              <w:t>manufacturing execution system</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制造执行系统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18</w:t>
            </w:r>
          </w:p>
        </w:tc>
        <w:tc>
          <w:tcPr>
            <w:tcW w:w="1843" w:type="dxa"/>
            <w:vAlign w:val="center"/>
          </w:tcPr>
          <w:p>
            <w:pPr>
              <w:pStyle w:val="178"/>
            </w:pPr>
            <w:r>
              <w:rPr>
                <w:rFonts w:hint="eastAsia"/>
                <w:szCs w:val="18"/>
              </w:rPr>
              <w:t>MRV</w:t>
            </w:r>
          </w:p>
        </w:tc>
        <w:tc>
          <w:tcPr>
            <w:tcW w:w="4316" w:type="dxa"/>
            <w:vAlign w:val="center"/>
          </w:tcPr>
          <w:p>
            <w:pPr>
              <w:pStyle w:val="178"/>
            </w:pPr>
            <w:r>
              <w:rPr>
                <w:rFonts w:hint="eastAsia"/>
                <w:szCs w:val="18"/>
              </w:rPr>
              <w:t>monitoring, reporting and verification</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监测、报告与核查体系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19</w:t>
            </w:r>
          </w:p>
        </w:tc>
        <w:tc>
          <w:tcPr>
            <w:tcW w:w="1843" w:type="dxa"/>
            <w:vAlign w:val="center"/>
          </w:tcPr>
          <w:p>
            <w:pPr>
              <w:pStyle w:val="178"/>
            </w:pPr>
            <w:r>
              <w:rPr>
                <w:rFonts w:hint="eastAsia"/>
                <w:szCs w:val="18"/>
              </w:rPr>
              <w:t>PCR</w:t>
            </w:r>
          </w:p>
        </w:tc>
        <w:tc>
          <w:tcPr>
            <w:tcW w:w="4316" w:type="dxa"/>
            <w:vAlign w:val="center"/>
          </w:tcPr>
          <w:p>
            <w:pPr>
              <w:pStyle w:val="178"/>
            </w:pPr>
            <w:r>
              <w:rPr>
                <w:rFonts w:hint="eastAsia"/>
                <w:szCs w:val="18"/>
              </w:rPr>
              <w:t>product category rules</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产品种类规则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20</w:t>
            </w:r>
          </w:p>
        </w:tc>
        <w:tc>
          <w:tcPr>
            <w:tcW w:w="1843" w:type="dxa"/>
            <w:vAlign w:val="center"/>
          </w:tcPr>
          <w:p>
            <w:pPr>
              <w:pStyle w:val="178"/>
            </w:pPr>
            <w:r>
              <w:rPr>
                <w:rFonts w:hint="eastAsia"/>
                <w:szCs w:val="18"/>
              </w:rPr>
              <w:t>SBTi</w:t>
            </w:r>
          </w:p>
        </w:tc>
        <w:tc>
          <w:tcPr>
            <w:tcW w:w="4316" w:type="dxa"/>
            <w:vAlign w:val="center"/>
          </w:tcPr>
          <w:p>
            <w:pPr>
              <w:pStyle w:val="178"/>
            </w:pPr>
            <w:r>
              <w:rPr>
                <w:rFonts w:hint="eastAsia"/>
                <w:szCs w:val="18"/>
              </w:rPr>
              <w:t>science based targets initiative</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科学碳目标倡议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21</w:t>
            </w:r>
          </w:p>
        </w:tc>
        <w:tc>
          <w:tcPr>
            <w:tcW w:w="1843" w:type="dxa"/>
            <w:vAlign w:val="center"/>
          </w:tcPr>
          <w:p>
            <w:pPr>
              <w:pStyle w:val="178"/>
            </w:pPr>
            <w:r>
              <w:rPr>
                <w:rFonts w:hint="eastAsia"/>
                <w:szCs w:val="18"/>
              </w:rPr>
              <w:t>SDK</w:t>
            </w:r>
          </w:p>
        </w:tc>
        <w:tc>
          <w:tcPr>
            <w:tcW w:w="4316" w:type="dxa"/>
            <w:vAlign w:val="center"/>
          </w:tcPr>
          <w:p>
            <w:pPr>
              <w:pStyle w:val="178"/>
            </w:pPr>
            <w:r>
              <w:rPr>
                <w:rFonts w:hint="eastAsia"/>
                <w:szCs w:val="18"/>
              </w:rPr>
              <w:t>software development kit</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软件开发工具包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22</w:t>
            </w:r>
          </w:p>
        </w:tc>
        <w:tc>
          <w:tcPr>
            <w:tcW w:w="1843" w:type="dxa"/>
            <w:vAlign w:val="center"/>
          </w:tcPr>
          <w:p>
            <w:pPr>
              <w:pStyle w:val="178"/>
            </w:pPr>
            <w:r>
              <w:rPr>
                <w:rFonts w:hint="eastAsia"/>
                <w:szCs w:val="18"/>
              </w:rPr>
              <w:t>VCM</w:t>
            </w:r>
          </w:p>
        </w:tc>
        <w:tc>
          <w:tcPr>
            <w:tcW w:w="4316" w:type="dxa"/>
            <w:vAlign w:val="center"/>
          </w:tcPr>
          <w:p>
            <w:pPr>
              <w:pStyle w:val="178"/>
            </w:pPr>
            <w:r>
              <w:rPr>
                <w:rFonts w:hint="eastAsia"/>
                <w:szCs w:val="18"/>
              </w:rPr>
              <w:t>voluntary carbon market</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自愿碳市场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23</w:t>
            </w:r>
          </w:p>
        </w:tc>
        <w:tc>
          <w:tcPr>
            <w:tcW w:w="1843" w:type="dxa"/>
            <w:vAlign w:val="center"/>
          </w:tcPr>
          <w:p>
            <w:pPr>
              <w:pStyle w:val="178"/>
            </w:pPr>
            <w:r>
              <w:rPr>
                <w:rFonts w:hint="eastAsia"/>
                <w:szCs w:val="18"/>
              </w:rPr>
              <w:t>VCS</w:t>
            </w:r>
          </w:p>
        </w:tc>
        <w:tc>
          <w:tcPr>
            <w:tcW w:w="4316" w:type="dxa"/>
            <w:vAlign w:val="center"/>
          </w:tcPr>
          <w:p>
            <w:pPr>
              <w:pStyle w:val="178"/>
            </w:pPr>
            <w:r>
              <w:rPr>
                <w:rFonts w:hint="eastAsia"/>
                <w:szCs w:val="18"/>
              </w:rPr>
              <w:t>verified carbon standard</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核证碳标准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4" w:space="0"/>
            </w:tcBorders>
            <w:vAlign w:val="center"/>
          </w:tcPr>
          <w:p>
            <w:pPr>
              <w:pStyle w:val="178"/>
            </w:pPr>
            <w:r>
              <w:rPr>
                <w:rFonts w:hint="eastAsia"/>
              </w:rPr>
              <w:t>24</w:t>
            </w:r>
          </w:p>
        </w:tc>
        <w:tc>
          <w:tcPr>
            <w:tcW w:w="1843" w:type="dxa"/>
            <w:tcBorders>
              <w:bottom w:val="single" w:color="auto" w:sz="4" w:space="0"/>
            </w:tcBorders>
            <w:vAlign w:val="center"/>
          </w:tcPr>
          <w:p>
            <w:pPr>
              <w:pStyle w:val="178"/>
            </w:pPr>
            <w:r>
              <w:rPr>
                <w:rFonts w:hint="eastAsia"/>
                <w:szCs w:val="18"/>
              </w:rPr>
              <w:t>VCU</w:t>
            </w:r>
          </w:p>
        </w:tc>
        <w:tc>
          <w:tcPr>
            <w:tcW w:w="4316" w:type="dxa"/>
            <w:tcBorders>
              <w:bottom w:val="single" w:color="auto" w:sz="4" w:space="0"/>
            </w:tcBorders>
            <w:vAlign w:val="center"/>
          </w:tcPr>
          <w:p>
            <w:pPr>
              <w:pStyle w:val="178"/>
            </w:pPr>
            <w:r>
              <w:rPr>
                <w:rFonts w:hint="eastAsia"/>
                <w:szCs w:val="18"/>
              </w:rPr>
              <w:t>verified carbon unit</w:t>
            </w:r>
          </w:p>
        </w:tc>
        <w:tc>
          <w:tcPr>
            <w:tcW w:w="2334" w:type="dxa"/>
            <w:tcBorders>
              <w:top w:val="single" w:color="auto" w:sz="4" w:space="0"/>
              <w:bottom w:val="single" w:color="auto" w:sz="4" w:space="0"/>
              <w:right w:val="single" w:color="auto" w:sz="12" w:space="0"/>
            </w:tcBorders>
            <w:vAlign w:val="center"/>
          </w:tcPr>
          <w:p>
            <w:pPr>
              <w:pStyle w:val="178"/>
            </w:pPr>
            <w:r>
              <w:rPr>
                <w:rFonts w:hint="eastAsia"/>
                <w:szCs w:val="18"/>
              </w:rPr>
              <w:t>核证碳单位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12" w:space="0"/>
              <w:bottom w:val="single" w:color="auto" w:sz="12" w:space="0"/>
            </w:tcBorders>
            <w:vAlign w:val="center"/>
          </w:tcPr>
          <w:p>
            <w:pPr>
              <w:pStyle w:val="178"/>
            </w:pPr>
            <w:r>
              <w:rPr>
                <w:rFonts w:hint="eastAsia"/>
              </w:rPr>
              <w:t>25</w:t>
            </w:r>
          </w:p>
        </w:tc>
        <w:tc>
          <w:tcPr>
            <w:tcW w:w="1843" w:type="dxa"/>
            <w:tcBorders>
              <w:top w:val="single" w:color="auto" w:sz="4" w:space="0"/>
              <w:bottom w:val="single" w:color="auto" w:sz="12" w:space="0"/>
            </w:tcBorders>
            <w:vAlign w:val="center"/>
          </w:tcPr>
          <w:p>
            <w:pPr>
              <w:pStyle w:val="178"/>
            </w:pPr>
            <w:r>
              <w:rPr>
                <w:rFonts w:hint="eastAsia"/>
                <w:szCs w:val="18"/>
              </w:rPr>
              <w:t>VER</w:t>
            </w:r>
          </w:p>
        </w:tc>
        <w:tc>
          <w:tcPr>
            <w:tcW w:w="4316" w:type="dxa"/>
            <w:tcBorders>
              <w:top w:val="single" w:color="auto" w:sz="4" w:space="0"/>
              <w:bottom w:val="single" w:color="auto" w:sz="12" w:space="0"/>
            </w:tcBorders>
            <w:vAlign w:val="center"/>
          </w:tcPr>
          <w:p>
            <w:pPr>
              <w:pStyle w:val="178"/>
            </w:pPr>
            <w:r>
              <w:rPr>
                <w:rFonts w:hint="eastAsia"/>
                <w:szCs w:val="18"/>
              </w:rPr>
              <w:t>verified emission reduction</w:t>
            </w:r>
          </w:p>
        </w:tc>
        <w:tc>
          <w:tcPr>
            <w:tcW w:w="2334" w:type="dxa"/>
            <w:tcBorders>
              <w:top w:val="single" w:color="auto" w:sz="4" w:space="0"/>
              <w:bottom w:val="single" w:color="auto" w:sz="12" w:space="0"/>
              <w:right w:val="single" w:color="auto" w:sz="12" w:space="0"/>
            </w:tcBorders>
            <w:vAlign w:val="center"/>
          </w:tcPr>
          <w:p>
            <w:pPr>
              <w:pStyle w:val="178"/>
            </w:pPr>
            <w:r>
              <w:rPr>
                <w:rFonts w:hint="eastAsia"/>
                <w:szCs w:val="18"/>
              </w:rPr>
              <w:t>核证减排量</w:t>
            </w:r>
          </w:p>
        </w:tc>
      </w:tr>
    </w:tbl>
    <w:p>
      <w:pPr>
        <w:pStyle w:val="77"/>
        <w:spacing w:before="156" w:after="156"/>
      </w:pPr>
      <w:r>
        <w:rPr>
          <w:rFonts w:hint="eastAsia"/>
        </w:rPr>
        <w:t>关键术语中英文对照表</w:t>
      </w:r>
    </w:p>
    <w:p>
      <w:pPr>
        <w:pStyle w:val="56"/>
        <w:ind w:firstLine="0" w:firstLineChars="0"/>
      </w:pPr>
    </w:p>
    <w:bookmarkEnd w:id="53"/>
    <w:p>
      <w:pPr>
        <w:pStyle w:val="56"/>
        <w:ind w:firstLine="0" w:firstLineChars="0"/>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type="lines" w:linePitch="312" w:charSpace="0"/>
        </w:sectPr>
      </w:pPr>
      <w:bookmarkStart w:id="56" w:name="BookMark6"/>
    </w:p>
    <w:p>
      <w:pPr>
        <w:pStyle w:val="63"/>
        <w:spacing w:after="156"/>
      </w:pPr>
      <w:bookmarkStart w:id="57" w:name="_Toc228192266"/>
      <w:r>
        <w:rPr>
          <w:rFonts w:hint="eastAsia"/>
          <w:spacing w:val="105"/>
        </w:rPr>
        <w:t>参考文</w:t>
      </w:r>
      <w:r>
        <w:rPr>
          <w:rFonts w:hint="eastAsia"/>
        </w:rPr>
        <w:t>献</w:t>
      </w:r>
      <w:bookmarkEnd w:id="57"/>
    </w:p>
    <w:p>
      <w:pPr>
        <w:pStyle w:val="132"/>
        <w:numPr>
          <w:ilvl w:val="0"/>
          <w:numId w:val="0"/>
        </w:numPr>
        <w:ind w:firstLine="420" w:firstLineChars="200"/>
      </w:pPr>
      <w:r>
        <w:rPr>
          <w:rFonts w:hint="eastAsia"/>
        </w:rPr>
        <w:t>[1]　GB/T 25706  工业企业碳排放管理通用技术要求</w:t>
      </w:r>
    </w:p>
    <w:p>
      <w:pPr>
        <w:pStyle w:val="132"/>
        <w:numPr>
          <w:ilvl w:val="0"/>
          <w:numId w:val="0"/>
        </w:numPr>
        <w:ind w:firstLine="420" w:firstLineChars="200"/>
      </w:pPr>
      <w:r>
        <w:rPr>
          <w:rFonts w:hint="eastAsia"/>
        </w:rPr>
        <w:t>[2]　GB/T 33760  基于项目的温室气体减排量评估技术规范 通用要求</w:t>
      </w:r>
    </w:p>
    <w:p>
      <w:pPr>
        <w:pStyle w:val="132"/>
        <w:numPr>
          <w:ilvl w:val="0"/>
          <w:numId w:val="0"/>
        </w:numPr>
        <w:ind w:firstLine="420" w:firstLineChars="200"/>
      </w:pPr>
      <w:r>
        <w:rPr>
          <w:rFonts w:hint="eastAsia"/>
        </w:rPr>
        <w:t>[3]　GB/T 4754  国民经济行业分类</w:t>
      </w:r>
    </w:p>
    <w:p>
      <w:pPr>
        <w:pStyle w:val="132"/>
        <w:numPr>
          <w:ilvl w:val="0"/>
          <w:numId w:val="0"/>
        </w:numPr>
        <w:ind w:firstLine="420" w:firstLineChars="200"/>
      </w:pPr>
      <w:r>
        <w:rPr>
          <w:rFonts w:hint="eastAsia"/>
        </w:rPr>
        <w:t>[4]　JJF 2309  重点排放单位碳计量审查规范</w:t>
      </w:r>
    </w:p>
    <w:p>
      <w:pPr>
        <w:pStyle w:val="132"/>
        <w:numPr>
          <w:ilvl w:val="0"/>
          <w:numId w:val="0"/>
        </w:numPr>
        <w:ind w:firstLine="420" w:firstLineChars="200"/>
      </w:pPr>
      <w:r>
        <w:rPr>
          <w:rFonts w:hint="eastAsia"/>
        </w:rPr>
        <w:t>[5]　JR/T 0244  碳金融产品</w:t>
      </w:r>
    </w:p>
    <w:p>
      <w:pPr>
        <w:pStyle w:val="132"/>
        <w:numPr>
          <w:ilvl w:val="0"/>
          <w:numId w:val="0"/>
        </w:numPr>
        <w:ind w:firstLine="420" w:firstLineChars="200"/>
      </w:pPr>
      <w:r>
        <w:rPr>
          <w:rFonts w:hint="eastAsia"/>
        </w:rPr>
        <w:t>[6]　DB 32/T 5185  碳科技服务能力评价规范</w:t>
      </w:r>
    </w:p>
    <w:p>
      <w:pPr>
        <w:pStyle w:val="132"/>
        <w:numPr>
          <w:ilvl w:val="0"/>
          <w:numId w:val="0"/>
        </w:numPr>
        <w:ind w:firstLine="420" w:firstLineChars="200"/>
      </w:pPr>
      <w:r>
        <w:rPr>
          <w:rFonts w:hint="eastAsia"/>
        </w:rPr>
        <w:t>[7]　T/CCAA 39  碳管理体系 要求</w:t>
      </w:r>
    </w:p>
    <w:p>
      <w:pPr>
        <w:pStyle w:val="132"/>
        <w:numPr>
          <w:ilvl w:val="0"/>
          <w:numId w:val="0"/>
        </w:numPr>
        <w:ind w:firstLine="420" w:firstLineChars="200"/>
      </w:pPr>
      <w:r>
        <w:rPr>
          <w:rFonts w:hint="eastAsia"/>
        </w:rPr>
        <w:t>[8]　T/CCAA 96  企业碳信息披露导则</w:t>
      </w:r>
    </w:p>
    <w:p>
      <w:pPr>
        <w:pStyle w:val="132"/>
        <w:numPr>
          <w:ilvl w:val="0"/>
          <w:numId w:val="0"/>
        </w:numPr>
        <w:ind w:firstLine="420" w:firstLineChars="200"/>
      </w:pPr>
      <w:r>
        <w:rPr>
          <w:rFonts w:hint="eastAsia"/>
        </w:rPr>
        <w:t>[9]　T/CECA-G 0171  零碳工厂评价规范</w:t>
      </w:r>
    </w:p>
    <w:p>
      <w:pPr>
        <w:pStyle w:val="132"/>
        <w:numPr>
          <w:ilvl w:val="0"/>
          <w:numId w:val="0"/>
        </w:numPr>
        <w:ind w:firstLine="420" w:firstLineChars="200"/>
      </w:pPr>
      <w:r>
        <w:rPr>
          <w:rFonts w:hint="eastAsia"/>
        </w:rPr>
        <w:t>[10]　T/CECA-G 0220  碳减排领域人才培训管理与评价规范</w:t>
      </w:r>
    </w:p>
    <w:p>
      <w:pPr>
        <w:pStyle w:val="132"/>
        <w:numPr>
          <w:ilvl w:val="0"/>
          <w:numId w:val="0"/>
        </w:numPr>
        <w:ind w:firstLine="420" w:firstLineChars="200"/>
      </w:pPr>
      <w:r>
        <w:rPr>
          <w:rFonts w:hint="eastAsia"/>
        </w:rPr>
        <w:t>[11]　T/CECA-G 0344  零碳园区评价规范</w:t>
      </w:r>
    </w:p>
    <w:p>
      <w:pPr>
        <w:pStyle w:val="132"/>
        <w:numPr>
          <w:ilvl w:val="0"/>
          <w:numId w:val="0"/>
        </w:numPr>
        <w:ind w:firstLine="420" w:firstLineChars="200"/>
      </w:pPr>
      <w:r>
        <w:rPr>
          <w:rFonts w:hint="eastAsia"/>
        </w:rPr>
        <w:t xml:space="preserve">[12]　T/DZJN 458  零碳园区创建与评价通用规范 </w:t>
      </w:r>
    </w:p>
    <w:p>
      <w:pPr>
        <w:pStyle w:val="132"/>
        <w:numPr>
          <w:ilvl w:val="0"/>
          <w:numId w:val="0"/>
        </w:numPr>
        <w:ind w:firstLine="420" w:firstLineChars="200"/>
      </w:pPr>
      <w:r>
        <w:rPr>
          <w:rFonts w:hint="eastAsia"/>
        </w:rPr>
        <w:t>[13]　ISO 14025  Environmental labels and declarations — Type III environmental declarations — Principles and procedures</w:t>
      </w:r>
    </w:p>
    <w:p>
      <w:pPr>
        <w:pStyle w:val="132"/>
        <w:numPr>
          <w:ilvl w:val="0"/>
          <w:numId w:val="0"/>
        </w:numPr>
        <w:ind w:firstLine="420" w:firstLineChars="200"/>
      </w:pPr>
      <w:r>
        <w:rPr>
          <w:rFonts w:hint="eastAsia"/>
        </w:rPr>
        <w:t>[14]　ISO 14040  Environmental management — Life cycle assessment — Principles and framework</w:t>
      </w:r>
    </w:p>
    <w:p>
      <w:pPr>
        <w:pStyle w:val="132"/>
        <w:numPr>
          <w:ilvl w:val="0"/>
          <w:numId w:val="0"/>
        </w:numPr>
        <w:ind w:firstLine="420" w:firstLineChars="200"/>
      </w:pPr>
      <w:r>
        <w:rPr>
          <w:rFonts w:hint="eastAsia"/>
        </w:rPr>
        <w:t>[15]　ISO 14044  Environmental management — Life cycle assessment — Requirements and guidelines</w:t>
      </w:r>
    </w:p>
    <w:p>
      <w:pPr>
        <w:pStyle w:val="132"/>
        <w:numPr>
          <w:ilvl w:val="0"/>
          <w:numId w:val="0"/>
        </w:numPr>
        <w:ind w:firstLine="420" w:firstLineChars="200"/>
      </w:pPr>
      <w:r>
        <w:rPr>
          <w:rFonts w:hint="eastAsia"/>
        </w:rPr>
        <w:t>[16]　ISO 14064-2  Greenhouse gases — Part 2: Specification with guidance at the project level for quantification, monitoring and reporting of greenhouse gas emission reductions or removal enhancements</w:t>
      </w:r>
    </w:p>
    <w:p>
      <w:pPr>
        <w:pStyle w:val="132"/>
        <w:numPr>
          <w:ilvl w:val="0"/>
          <w:numId w:val="0"/>
        </w:numPr>
        <w:ind w:firstLine="420" w:firstLineChars="200"/>
      </w:pPr>
      <w:r>
        <w:rPr>
          <w:rFonts w:hint="eastAsia"/>
        </w:rPr>
        <w:t>[17]　ISO 14067  Greenhouse gases - Carbon footprint of products - Requirements and guidelines for quantification</w:t>
      </w:r>
    </w:p>
    <w:p>
      <w:pPr>
        <w:pStyle w:val="132"/>
        <w:numPr>
          <w:ilvl w:val="0"/>
          <w:numId w:val="0"/>
        </w:numPr>
        <w:ind w:firstLine="420" w:firstLineChars="200"/>
      </w:pPr>
      <w:r>
        <w:rPr>
          <w:rFonts w:hint="eastAsia"/>
        </w:rPr>
        <w:t>[18]　ISO 14083  Greenhouse gases — Quantification and reporting of greenhouse gas emissions arising from transport chain operations</w:t>
      </w:r>
    </w:p>
    <w:p>
      <w:pPr>
        <w:pStyle w:val="132"/>
        <w:numPr>
          <w:ilvl w:val="0"/>
          <w:numId w:val="0"/>
        </w:numPr>
        <w:ind w:firstLine="420" w:firstLineChars="200"/>
      </w:pPr>
      <w:r>
        <w:rPr>
          <w:rFonts w:hint="eastAsia"/>
        </w:rPr>
        <w:t>[19]　中共中央 国务院 关于加快经济社会发展全面绿色转型的意见</w:t>
      </w:r>
    </w:p>
    <w:p>
      <w:pPr>
        <w:pStyle w:val="132"/>
        <w:numPr>
          <w:ilvl w:val="0"/>
          <w:numId w:val="0"/>
        </w:numPr>
        <w:ind w:firstLine="420" w:firstLineChars="200"/>
      </w:pPr>
      <w:r>
        <w:rPr>
          <w:rFonts w:hint="eastAsia"/>
        </w:rPr>
        <w:t>[20]　国家发展改革委 工业和信息化部 国家能源局 关于开展零碳园区建设的通知（发改环资〔2025〕910号）</w:t>
      </w:r>
    </w:p>
    <w:p>
      <w:pPr>
        <w:pStyle w:val="132"/>
        <w:numPr>
          <w:ilvl w:val="0"/>
          <w:numId w:val="0"/>
        </w:numPr>
        <w:ind w:firstLine="420" w:firstLineChars="200"/>
      </w:pPr>
      <w:r>
        <w:rPr>
          <w:rFonts w:hint="eastAsia"/>
        </w:rPr>
        <w:t>[21]　国家应对气候变化战略研究和国际合作中心 温室气体自愿减排项目设计与实施指南（气候中心字〔2023〕12号）</w:t>
      </w:r>
    </w:p>
    <w:p>
      <w:pPr>
        <w:pStyle w:val="132"/>
        <w:numPr>
          <w:ilvl w:val="0"/>
          <w:numId w:val="0"/>
        </w:numPr>
        <w:ind w:firstLine="420" w:firstLineChars="200"/>
      </w:pPr>
      <w:r>
        <w:rPr>
          <w:rFonts w:hint="eastAsia"/>
        </w:rPr>
        <w:t>[22]　工业和信息化部办公厅 工业企业和园区数字化能碳管理中心建设指南（工信厅节〔2025〕13号）</w:t>
      </w:r>
    </w:p>
    <w:p>
      <w:pPr>
        <w:pStyle w:val="132"/>
        <w:numPr>
          <w:ilvl w:val="0"/>
          <w:numId w:val="0"/>
        </w:numPr>
        <w:ind w:firstLine="420" w:firstLineChars="200"/>
      </w:pPr>
      <w:r>
        <w:rPr>
          <w:rFonts w:hint="eastAsia"/>
        </w:rPr>
        <w:t>[23]　工业和信息化部 国家发展改革委 《工业园区高质量发展指引》（工信部联规〔2025〕189号）</w:t>
      </w:r>
    </w:p>
    <w:p>
      <w:pPr>
        <w:pStyle w:val="132"/>
        <w:numPr>
          <w:ilvl w:val="0"/>
          <w:numId w:val="0"/>
        </w:numPr>
        <w:ind w:firstLine="420" w:firstLineChars="200"/>
      </w:pPr>
      <w:r>
        <w:rPr>
          <w:rFonts w:hint="eastAsia"/>
        </w:rPr>
        <w:t>[24]　生态环境部 《温室气体自愿减排交易管理办法（试行）》（部令 第31号）</w:t>
      </w:r>
    </w:p>
    <w:p>
      <w:pPr>
        <w:pStyle w:val="132"/>
        <w:numPr>
          <w:ilvl w:val="0"/>
          <w:numId w:val="0"/>
        </w:numPr>
        <w:ind w:firstLine="420" w:firstLineChars="200"/>
      </w:pPr>
      <w:r>
        <w:rPr>
          <w:rFonts w:hint="eastAsia"/>
        </w:rPr>
        <w:t>[25]　国家认监委 《产品碳足迹标识认证通用实施规则（试行）》（国市监认证发〔2024〕85号）</w:t>
      </w:r>
    </w:p>
    <w:p>
      <w:pPr>
        <w:pStyle w:val="132"/>
        <w:numPr>
          <w:ilvl w:val="0"/>
          <w:numId w:val="0"/>
        </w:numPr>
        <w:ind w:firstLine="420" w:firstLineChars="200"/>
      </w:pPr>
      <w:r>
        <w:rPr>
          <w:rFonts w:hint="eastAsia"/>
        </w:rPr>
        <w:t>[26]　生态环境部办公厅 《省级温室气体清单编制指南》（环办气候〔2026〕1号）</w:t>
      </w:r>
    </w:p>
    <w:p>
      <w:pPr>
        <w:pStyle w:val="132"/>
        <w:numPr>
          <w:ilvl w:val="0"/>
          <w:numId w:val="0"/>
        </w:numPr>
        <w:ind w:firstLine="420" w:firstLineChars="200"/>
      </w:pPr>
      <w:r>
        <w:rPr>
          <w:rFonts w:hint="eastAsia"/>
        </w:rPr>
        <w:t>[27]　生态环境部 《大型活动碳中和实施指南规范（试行）》（公告2019年第19号）</w:t>
      </w:r>
    </w:p>
    <w:p>
      <w:pPr>
        <w:pStyle w:val="132"/>
        <w:numPr>
          <w:ilvl w:val="0"/>
          <w:numId w:val="0"/>
        </w:numPr>
        <w:ind w:firstLine="420" w:firstLineChars="200"/>
      </w:pPr>
      <w:r>
        <w:rPr>
          <w:rFonts w:hint="eastAsia"/>
        </w:rPr>
        <w:t>[28]　生态环境部办公厅 《企业温室气体排放报告核查指南（试行）》（环办气候函〔2021〕130号）</w:t>
      </w:r>
    </w:p>
    <w:p>
      <w:pPr>
        <w:pStyle w:val="132"/>
        <w:numPr>
          <w:ilvl w:val="0"/>
          <w:numId w:val="0"/>
        </w:numPr>
        <w:ind w:firstLine="420" w:firstLineChars="200"/>
      </w:pPr>
      <w:r>
        <w:rPr>
          <w:rFonts w:hint="eastAsia"/>
        </w:rPr>
        <w:t>[29]　湖南省工业和信息化厅 《湖南省工业碳减排标杆企业认定管理暂行办法》（湘工信节能〔2023〕202号）</w:t>
      </w:r>
    </w:p>
    <w:p>
      <w:pPr>
        <w:pStyle w:val="132"/>
        <w:numPr>
          <w:ilvl w:val="0"/>
          <w:numId w:val="0"/>
        </w:numPr>
        <w:ind w:firstLine="420" w:firstLineChars="200"/>
      </w:pPr>
      <w:r>
        <w:rPr>
          <w:rFonts w:hint="eastAsia"/>
        </w:rPr>
        <w:t>[30]　湖南省工业和信息化厅 湖南省零碳工厂建设方案（湘工信节能［2025］458号）</w:t>
      </w:r>
    </w:p>
    <w:p>
      <w:pPr>
        <w:pStyle w:val="132"/>
        <w:numPr>
          <w:ilvl w:val="0"/>
          <w:numId w:val="0"/>
        </w:numPr>
        <w:ind w:firstLine="420" w:firstLineChars="200"/>
      </w:pPr>
      <w:r>
        <w:rPr>
          <w:rFonts w:hint="eastAsia"/>
        </w:rPr>
        <w:t>[31]　湖南省工业和信息化厅 湖南省发展改革委 湖南省零碳园区建设方案（湘工信节能［2025］467号）</w:t>
      </w:r>
    </w:p>
    <w:p>
      <w:pPr>
        <w:pStyle w:val="132"/>
        <w:numPr>
          <w:ilvl w:val="0"/>
          <w:numId w:val="0"/>
        </w:numPr>
        <w:ind w:firstLine="420" w:firstLineChars="200"/>
      </w:pPr>
      <w:r>
        <w:rPr>
          <w:rFonts w:hint="eastAsia"/>
        </w:rPr>
        <w:t>[32]　Guidance document on CBAM implementation for installation operators outside the EU</w:t>
      </w:r>
    </w:p>
    <w:p>
      <w:pPr>
        <w:pStyle w:val="132"/>
        <w:numPr>
          <w:ilvl w:val="0"/>
          <w:numId w:val="0"/>
        </w:numPr>
        <w:ind w:firstLine="420" w:firstLineChars="200"/>
      </w:pPr>
      <w:r>
        <w:rPr>
          <w:rFonts w:hint="eastAsia"/>
        </w:rPr>
        <w:t>[33]　Regulation (EU) 2023/956 of the European Parliament and of the Council of 10 May 2023 establishing a carbon border adjustment mechanism</w:t>
      </w:r>
    </w:p>
    <w:p>
      <w:pPr>
        <w:pStyle w:val="132"/>
        <w:numPr>
          <w:ilvl w:val="0"/>
          <w:numId w:val="0"/>
        </w:numPr>
        <w:ind w:firstLine="420" w:firstLineChars="200"/>
      </w:pPr>
      <w:r>
        <w:rPr>
          <w:rFonts w:hint="eastAsia"/>
        </w:rPr>
        <w:t>[34]　EN 15804 Sustainability of construction works — Environmental product declarations — Core rules for the product category of construction products</w:t>
      </w:r>
    </w:p>
    <w:p>
      <w:pPr>
        <w:pStyle w:val="132"/>
        <w:numPr>
          <w:ilvl w:val="0"/>
          <w:numId w:val="0"/>
        </w:numPr>
        <w:ind w:firstLine="420" w:firstLineChars="200"/>
      </w:pPr>
      <w:r>
        <w:rPr>
          <w:rFonts w:hint="eastAsia"/>
        </w:rPr>
        <w:t xml:space="preserve">[35]　Directive (EU) 2018/2001 of the European Parliament and of the Council of 11 December 2018 on the promotion of the use of energy from renewable sources (recast) </w:t>
      </w:r>
    </w:p>
    <w:p>
      <w:pPr>
        <w:pStyle w:val="132"/>
        <w:numPr>
          <w:ilvl w:val="0"/>
          <w:numId w:val="0"/>
        </w:numPr>
        <w:ind w:firstLine="420" w:firstLineChars="200"/>
      </w:pPr>
      <w:r>
        <w:rPr>
          <w:rFonts w:hint="eastAsia"/>
        </w:rPr>
        <w:t>[36]　Transforming our world: The 2030 agenda for sustainable development(A/RES/70/1)</w:t>
      </w:r>
    </w:p>
    <w:p>
      <w:pPr>
        <w:pStyle w:val="132"/>
        <w:numPr>
          <w:ilvl w:val="0"/>
          <w:numId w:val="0"/>
        </w:numPr>
        <w:ind w:firstLine="420" w:firstLineChars="200"/>
      </w:pPr>
      <w:r>
        <w:rPr>
          <w:rFonts w:hint="eastAsia"/>
        </w:rPr>
        <w:t>[37]　IPCC Guidelines for National Greenhouse Gas Inventories</w:t>
      </w:r>
    </w:p>
    <w:p>
      <w:pPr>
        <w:pStyle w:val="132"/>
        <w:numPr>
          <w:ilvl w:val="0"/>
          <w:numId w:val="0"/>
        </w:numPr>
        <w:ind w:firstLine="420" w:firstLineChars="200"/>
      </w:pPr>
      <w:r>
        <w:rPr>
          <w:rFonts w:hint="eastAsia"/>
        </w:rPr>
        <w:t>[38]　Gold Standard Principles &amp; Requirements</w:t>
      </w:r>
    </w:p>
    <w:p>
      <w:pPr>
        <w:pStyle w:val="132"/>
        <w:numPr>
          <w:ilvl w:val="0"/>
          <w:numId w:val="0"/>
        </w:numPr>
        <w:ind w:firstLine="420" w:firstLineChars="200"/>
      </w:pPr>
      <w:r>
        <w:rPr>
          <w:rFonts w:hint="eastAsia"/>
        </w:rPr>
        <w:t>[39]　ICAO SARPs Annex 16</w:t>
      </w:r>
    </w:p>
    <w:p>
      <w:pPr>
        <w:pStyle w:val="132"/>
        <w:numPr>
          <w:ilvl w:val="0"/>
          <w:numId w:val="0"/>
        </w:numPr>
        <w:ind w:firstLine="420" w:firstLineChars="200"/>
      </w:pPr>
      <w:r>
        <w:rPr>
          <w:rFonts w:hint="eastAsia"/>
        </w:rPr>
        <w:t>[40]　Gold Standard Requirements – Core Carbon Principles labeling of Gold Standard</w:t>
      </w:r>
    </w:p>
    <w:p>
      <w:pPr>
        <w:pStyle w:val="132"/>
        <w:numPr>
          <w:ilvl w:val="0"/>
          <w:numId w:val="0"/>
        </w:numPr>
        <w:ind w:firstLine="420" w:firstLineChars="200"/>
      </w:pPr>
    </w:p>
    <w:p>
      <w:pPr>
        <w:pStyle w:val="132"/>
        <w:numPr>
          <w:ilvl w:val="0"/>
          <w:numId w:val="0"/>
        </w:numPr>
        <w:ind w:firstLine="420" w:firstLineChars="200"/>
      </w:pPr>
    </w:p>
    <w:bookmarkEnd w:id="56"/>
    <w:p>
      <w:pPr>
        <w:pStyle w:val="56"/>
        <w:ind w:firstLine="0" w:firstLineChars="0"/>
        <w:jc w:val="center"/>
      </w:pPr>
      <w:bookmarkStart w:id="58" w:name="BookMark8"/>
      <w:r>
        <w:rPr>
          <w:rFonts w:hint="eastAsia"/>
        </w:rPr>
        <w:drawing>
          <wp:inline distT="0" distB="0" distL="0" distR="0">
            <wp:extent cx="1485900" cy="317500"/>
            <wp:effectExtent l="0" t="0" r="0" b="6350"/>
            <wp:docPr id="358399916" name="图片 2"/>
            <wp:cNvGraphicFramePr/>
            <a:graphic xmlns:a="http://schemas.openxmlformats.org/drawingml/2006/main">
              <a:graphicData uri="http://schemas.openxmlformats.org/drawingml/2006/picture">
                <pic:pic xmlns:pic="http://schemas.openxmlformats.org/drawingml/2006/picture">
                  <pic:nvPicPr>
                    <pic:cNvPr id="358399916" name="图片 2"/>
                    <pic:cNvPicPr/>
                  </pic:nvPicPr>
                  <pic:blipFill>
                    <a:blip r:embed="rId3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31" w:type="default"/>
      <w:footerReference r:id="rId33" w:type="default"/>
      <w:headerReference r:id="rId32" w:type="even"/>
      <w:footerReference r:id="rId34"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XX/T XXXX—XXXX</w:t>
    </w:r>
    <w:r>
      <w:rPr>
        <w:rFonts w:hint="eastAsi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XX/T XXXX—XXXX</w:t>
    </w:r>
    <w:r>
      <w:rPr>
        <w:rFonts w:hint="eastAsia"/>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XX/T XXXX—XXXX</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DB XX/T XXXX—XXXX</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XX/T XXXX—XXXX</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XX/T 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426"/>
        </w:tabs>
        <w:ind w:left="426" w:hanging="426"/>
      </w:pPr>
      <w:rPr>
        <w:rFonts w:hint="default" w:ascii="Arial" w:hAnsi="Arial" w:eastAsia="宋体" w:cs="Arial"/>
        <w:b w:val="0"/>
        <w:i w:val="0"/>
        <w:sz w:val="21"/>
      </w:rPr>
    </w:lvl>
    <w:lvl w:ilvl="1" w:tentative="0">
      <w:start w:val="1"/>
      <w:numFmt w:val="none"/>
      <w:pStyle w:val="187"/>
      <w:lvlText w:val=""/>
      <w:lvlJc w:val="left"/>
      <w:pPr>
        <w:ind w:left="426" w:hanging="431"/>
      </w:pPr>
      <w:rPr>
        <w:rFonts w:hint="default" w:ascii="Symbol" w:hAnsi="Symbol"/>
        <w:sz w:val="21"/>
      </w:rPr>
    </w:lvl>
    <w:lvl w:ilvl="2" w:tentative="0">
      <w:start w:val="1"/>
      <w:numFmt w:val="bullet"/>
      <w:pStyle w:val="172"/>
      <w:lvlText w:val=""/>
      <w:lvlJc w:val="left"/>
      <w:pPr>
        <w:ind w:left="426" w:hanging="426"/>
      </w:pPr>
      <w:rPr>
        <w:rFonts w:hint="default" w:ascii="Wingdings" w:hAnsi="Wingdings"/>
        <w:sz w:val="21"/>
      </w:rPr>
    </w:lvl>
    <w:lvl w:ilvl="3" w:tentative="0">
      <w:start w:val="1"/>
      <w:numFmt w:val="decimal"/>
      <w:lvlText w:val="%4."/>
      <w:lvlJc w:val="left"/>
      <w:pPr>
        <w:tabs>
          <w:tab w:val="left" w:pos="1646"/>
        </w:tabs>
        <w:ind w:left="1459" w:hanging="528"/>
      </w:pPr>
      <w:rPr>
        <w:rFonts w:hint="eastAsia"/>
      </w:rPr>
    </w:lvl>
    <w:lvl w:ilvl="4" w:tentative="0">
      <w:start w:val="1"/>
      <w:numFmt w:val="lowerLetter"/>
      <w:lvlText w:val="%5)"/>
      <w:lvlJc w:val="left"/>
      <w:pPr>
        <w:tabs>
          <w:tab w:val="left" w:pos="1958"/>
        </w:tabs>
        <w:ind w:left="1771" w:hanging="528"/>
      </w:pPr>
      <w:rPr>
        <w:rFonts w:hint="eastAsia"/>
      </w:rPr>
    </w:lvl>
    <w:lvl w:ilvl="5" w:tentative="0">
      <w:start w:val="1"/>
      <w:numFmt w:val="lowerRoman"/>
      <w:lvlText w:val="%6."/>
      <w:lvlJc w:val="right"/>
      <w:pPr>
        <w:tabs>
          <w:tab w:val="left" w:pos="2270"/>
        </w:tabs>
        <w:ind w:left="2083" w:hanging="528"/>
      </w:pPr>
      <w:rPr>
        <w:rFonts w:hint="eastAsia"/>
      </w:rPr>
    </w:lvl>
    <w:lvl w:ilvl="6" w:tentative="0">
      <w:start w:val="1"/>
      <w:numFmt w:val="decimal"/>
      <w:lvlText w:val="%7."/>
      <w:lvlJc w:val="left"/>
      <w:pPr>
        <w:tabs>
          <w:tab w:val="left" w:pos="2582"/>
        </w:tabs>
        <w:ind w:left="2395" w:hanging="528"/>
      </w:pPr>
      <w:rPr>
        <w:rFonts w:hint="eastAsia"/>
      </w:rPr>
    </w:lvl>
    <w:lvl w:ilvl="7" w:tentative="0">
      <w:start w:val="1"/>
      <w:numFmt w:val="lowerLetter"/>
      <w:lvlText w:val="%8)"/>
      <w:lvlJc w:val="left"/>
      <w:pPr>
        <w:tabs>
          <w:tab w:val="left" w:pos="2894"/>
        </w:tabs>
        <w:ind w:left="2707" w:hanging="528"/>
      </w:pPr>
      <w:rPr>
        <w:rFonts w:hint="eastAsia"/>
      </w:rPr>
    </w:lvl>
    <w:lvl w:ilvl="8" w:tentative="0">
      <w:start w:val="1"/>
      <w:numFmt w:val="lowerRoman"/>
      <w:lvlText w:val="%9."/>
      <w:lvlJc w:val="right"/>
      <w:pPr>
        <w:tabs>
          <w:tab w:val="left" w:pos="3206"/>
        </w:tabs>
        <w:ind w:left="3019"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s5aq9TB95i6kIoI5/kLgqc9Um0x6O5QUQHXl6B4142yMk7ahszojL+Xm40HlOPYEJhjUeQWMOA1tdYfqRkVg7w==" w:salt="nYBLDwhwcod7AZhyX/88oA=="/>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3YzJkM2I4NzRkNGNkNGRmZjFiYmE1NWJjMTc5MmEifQ=="/>
  </w:docVars>
  <w:rsids>
    <w:rsidRoot w:val="00C70B89"/>
    <w:rsid w:val="0000021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0D6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EC1"/>
    <w:rsid w:val="000B060F"/>
    <w:rsid w:val="000B1592"/>
    <w:rsid w:val="000B1FF2"/>
    <w:rsid w:val="000B2813"/>
    <w:rsid w:val="000B3CDA"/>
    <w:rsid w:val="000B6A0B"/>
    <w:rsid w:val="000C0F6C"/>
    <w:rsid w:val="000C11DB"/>
    <w:rsid w:val="000C1492"/>
    <w:rsid w:val="000C2FBD"/>
    <w:rsid w:val="000C3A50"/>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516"/>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0C4C"/>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1C6"/>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2F95"/>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11D"/>
    <w:rsid w:val="003F23D3"/>
    <w:rsid w:val="003F3F08"/>
    <w:rsid w:val="003F49F1"/>
    <w:rsid w:val="003F6272"/>
    <w:rsid w:val="00400E72"/>
    <w:rsid w:val="00401400"/>
    <w:rsid w:val="00404869"/>
    <w:rsid w:val="00405884"/>
    <w:rsid w:val="00407D39"/>
    <w:rsid w:val="0041477A"/>
    <w:rsid w:val="004167A3"/>
    <w:rsid w:val="00423DE6"/>
    <w:rsid w:val="00432DAA"/>
    <w:rsid w:val="00434305"/>
    <w:rsid w:val="00435DF7"/>
    <w:rsid w:val="0044083F"/>
    <w:rsid w:val="00441AE7"/>
    <w:rsid w:val="00445574"/>
    <w:rsid w:val="004467FB"/>
    <w:rsid w:val="00452D6B"/>
    <w:rsid w:val="00454484"/>
    <w:rsid w:val="0045517B"/>
    <w:rsid w:val="00456138"/>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75BE"/>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2DE5"/>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4A1"/>
    <w:rsid w:val="00541853"/>
    <w:rsid w:val="00543BDA"/>
    <w:rsid w:val="005441CC"/>
    <w:rsid w:val="005479DA"/>
    <w:rsid w:val="00547BCC"/>
    <w:rsid w:val="0055013B"/>
    <w:rsid w:val="00551F6F"/>
    <w:rsid w:val="00555044"/>
    <w:rsid w:val="00561475"/>
    <w:rsid w:val="0056487B"/>
    <w:rsid w:val="00564FB9"/>
    <w:rsid w:val="0057164A"/>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3EF4"/>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0AC4"/>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CB6"/>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3956"/>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5C6"/>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2FF"/>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55777"/>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09E0"/>
    <w:rsid w:val="009D112C"/>
    <w:rsid w:val="009D47FA"/>
    <w:rsid w:val="009D4C5B"/>
    <w:rsid w:val="009D50D2"/>
    <w:rsid w:val="009D6BCA"/>
    <w:rsid w:val="009E0F62"/>
    <w:rsid w:val="009E4A58"/>
    <w:rsid w:val="009E5A2D"/>
    <w:rsid w:val="009E5AB2"/>
    <w:rsid w:val="009E6219"/>
    <w:rsid w:val="009F03B3"/>
    <w:rsid w:val="009F4CC9"/>
    <w:rsid w:val="00A0096C"/>
    <w:rsid w:val="00A01757"/>
    <w:rsid w:val="00A028C0"/>
    <w:rsid w:val="00A02BAE"/>
    <w:rsid w:val="00A06A6B"/>
    <w:rsid w:val="00A07E47"/>
    <w:rsid w:val="00A129D0"/>
    <w:rsid w:val="00A12C33"/>
    <w:rsid w:val="00A138BA"/>
    <w:rsid w:val="00A14C8E"/>
    <w:rsid w:val="00A153D9"/>
    <w:rsid w:val="00A15F09"/>
    <w:rsid w:val="00A169B6"/>
    <w:rsid w:val="00A17E0C"/>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0697"/>
    <w:rsid w:val="00A55BD6"/>
    <w:rsid w:val="00A55D50"/>
    <w:rsid w:val="00A57142"/>
    <w:rsid w:val="00A648CD"/>
    <w:rsid w:val="00A6537A"/>
    <w:rsid w:val="00A67866"/>
    <w:rsid w:val="00A70B07"/>
    <w:rsid w:val="00A723F8"/>
    <w:rsid w:val="00A7416A"/>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261F"/>
    <w:rsid w:val="00B33952"/>
    <w:rsid w:val="00B33C5E"/>
    <w:rsid w:val="00B342F4"/>
    <w:rsid w:val="00B34369"/>
    <w:rsid w:val="00B34DC2"/>
    <w:rsid w:val="00B37385"/>
    <w:rsid w:val="00B3781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740"/>
    <w:rsid w:val="00B758BF"/>
    <w:rsid w:val="00B77EC8"/>
    <w:rsid w:val="00B827A6"/>
    <w:rsid w:val="00B831CE"/>
    <w:rsid w:val="00B86677"/>
    <w:rsid w:val="00B87131"/>
    <w:rsid w:val="00B939B1"/>
    <w:rsid w:val="00B955E5"/>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D7A28"/>
    <w:rsid w:val="00BE22F3"/>
    <w:rsid w:val="00BE5B52"/>
    <w:rsid w:val="00BE7B8D"/>
    <w:rsid w:val="00BF0993"/>
    <w:rsid w:val="00BF10A9"/>
    <w:rsid w:val="00BF1703"/>
    <w:rsid w:val="00BF231C"/>
    <w:rsid w:val="00BF51E5"/>
    <w:rsid w:val="00BF74A6"/>
    <w:rsid w:val="00C0132D"/>
    <w:rsid w:val="00C013AD"/>
    <w:rsid w:val="00C04904"/>
    <w:rsid w:val="00C056B3"/>
    <w:rsid w:val="00C103E5"/>
    <w:rsid w:val="00C13319"/>
    <w:rsid w:val="00C13EE9"/>
    <w:rsid w:val="00C179E1"/>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0B89"/>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4A20"/>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08D4"/>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B75BE"/>
    <w:rsid w:val="00EC3527"/>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3D3B"/>
    <w:rsid w:val="00F95248"/>
    <w:rsid w:val="00F956A9"/>
    <w:rsid w:val="00F963ED"/>
    <w:rsid w:val="00F966CF"/>
    <w:rsid w:val="00F96CAE"/>
    <w:rsid w:val="00F97C99"/>
    <w:rsid w:val="00FA4DAC"/>
    <w:rsid w:val="00FA662D"/>
    <w:rsid w:val="00FA73B1"/>
    <w:rsid w:val="00FB0CB9"/>
    <w:rsid w:val="00FB1C16"/>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3DA31E6"/>
    <w:rsid w:val="3DBB2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autoRedefine/>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6"/>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autoRedefine/>
    <w:semiHidden/>
    <w:unhideWhenUsed/>
    <w:qFormat/>
    <w:uiPriority w:val="99"/>
    <w:rPr>
      <w:sz w:val="18"/>
      <w:szCs w:val="18"/>
    </w:rPr>
  </w:style>
  <w:style w:type="paragraph" w:styleId="17">
    <w:name w:val="footer"/>
    <w:basedOn w:val="1"/>
    <w:link w:val="44"/>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autoRedefine/>
    <w:qFormat/>
    <w:uiPriority w:val="0"/>
    <w:pPr>
      <w:spacing w:before="240" w:after="60"/>
      <w:jc w:val="center"/>
      <w:outlineLvl w:val="0"/>
    </w:pPr>
    <w:rPr>
      <w:rFonts w:ascii="Arial" w:hAnsi="Arial" w:cs="Arial"/>
      <w:b/>
      <w:bCs/>
      <w:sz w:val="32"/>
      <w:szCs w:val="32"/>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autoRedefine/>
    <w:semiHidden/>
    <w:qFormat/>
    <w:uiPriority w:val="0"/>
    <w:rPr>
      <w:rFonts w:ascii="宋体" w:hAnsi="宋体" w:eastAsia="宋体" w:cs="Times New Roman"/>
      <w:spacing w:val="0"/>
      <w:sz w:val="18"/>
      <w:vertAlign w:val="superscript"/>
    </w:rPr>
  </w:style>
  <w:style w:type="character" w:customStyle="1" w:styleId="34">
    <w:name w:val="标题 1 字符"/>
    <w:link w:val="2"/>
    <w:autoRedefine/>
    <w:qFormat/>
    <w:uiPriority w:val="0"/>
    <w:rPr>
      <w:b/>
      <w:bCs/>
      <w:kern w:val="44"/>
      <w:sz w:val="44"/>
      <w:szCs w:val="44"/>
    </w:rPr>
  </w:style>
  <w:style w:type="character" w:customStyle="1" w:styleId="35">
    <w:name w:val="标题 2 字符"/>
    <w:link w:val="3"/>
    <w:autoRedefine/>
    <w:qFormat/>
    <w:uiPriority w:val="0"/>
    <w:rPr>
      <w:rFonts w:ascii="Arial" w:hAnsi="Arial" w:eastAsia="黑体"/>
      <w:b/>
      <w:bCs/>
      <w:kern w:val="2"/>
      <w:sz w:val="32"/>
      <w:szCs w:val="32"/>
    </w:rPr>
  </w:style>
  <w:style w:type="character" w:customStyle="1" w:styleId="36">
    <w:name w:val="标题 3 字符"/>
    <w:link w:val="4"/>
    <w:autoRedefine/>
    <w:qFormat/>
    <w:uiPriority w:val="0"/>
    <w:rPr>
      <w:b/>
      <w:bCs/>
      <w:kern w:val="2"/>
      <w:sz w:val="32"/>
      <w:szCs w:val="32"/>
    </w:rPr>
  </w:style>
  <w:style w:type="character" w:customStyle="1" w:styleId="37">
    <w:name w:val="标题 4 字符"/>
    <w:link w:val="5"/>
    <w:autoRedefine/>
    <w:qFormat/>
    <w:uiPriority w:val="0"/>
    <w:rPr>
      <w:rFonts w:ascii="Arial" w:hAnsi="Arial" w:eastAsia="黑体"/>
      <w:b/>
      <w:bCs/>
      <w:kern w:val="2"/>
      <w:sz w:val="28"/>
      <w:szCs w:val="28"/>
    </w:rPr>
  </w:style>
  <w:style w:type="character" w:customStyle="1" w:styleId="38">
    <w:name w:val="标题 5 字符"/>
    <w:link w:val="6"/>
    <w:autoRedefine/>
    <w:qFormat/>
    <w:uiPriority w:val="0"/>
    <w:rPr>
      <w:b/>
      <w:bCs/>
      <w:kern w:val="2"/>
      <w:sz w:val="28"/>
      <w:szCs w:val="28"/>
    </w:rPr>
  </w:style>
  <w:style w:type="character" w:customStyle="1" w:styleId="39">
    <w:name w:val="标题 6 字符"/>
    <w:link w:val="7"/>
    <w:autoRedefine/>
    <w:qFormat/>
    <w:uiPriority w:val="0"/>
    <w:rPr>
      <w:rFonts w:ascii="Arial" w:hAnsi="Arial" w:eastAsia="黑体"/>
      <w:b/>
      <w:bCs/>
      <w:kern w:val="2"/>
      <w:sz w:val="24"/>
      <w:szCs w:val="24"/>
    </w:rPr>
  </w:style>
  <w:style w:type="character" w:customStyle="1" w:styleId="40">
    <w:name w:val="标题 7 字符"/>
    <w:link w:val="8"/>
    <w:autoRedefine/>
    <w:qFormat/>
    <w:uiPriority w:val="0"/>
    <w:rPr>
      <w:b/>
      <w:bCs/>
      <w:kern w:val="2"/>
      <w:sz w:val="24"/>
      <w:szCs w:val="24"/>
    </w:rPr>
  </w:style>
  <w:style w:type="character" w:customStyle="1" w:styleId="41">
    <w:name w:val="标题 8 字符"/>
    <w:link w:val="9"/>
    <w:autoRedefine/>
    <w:qFormat/>
    <w:uiPriority w:val="0"/>
    <w:rPr>
      <w:rFonts w:ascii="Arial" w:hAnsi="Arial" w:eastAsia="黑体"/>
      <w:kern w:val="2"/>
      <w:sz w:val="24"/>
      <w:szCs w:val="24"/>
    </w:rPr>
  </w:style>
  <w:style w:type="character" w:customStyle="1" w:styleId="42">
    <w:name w:val="标题 9 字符"/>
    <w:link w:val="10"/>
    <w:autoRedefine/>
    <w:qFormat/>
    <w:uiPriority w:val="0"/>
    <w:rPr>
      <w:rFonts w:ascii="Arial" w:hAnsi="Arial" w:eastAsia="黑体"/>
      <w:kern w:val="2"/>
      <w:sz w:val="21"/>
      <w:szCs w:val="21"/>
    </w:rPr>
  </w:style>
  <w:style w:type="character" w:customStyle="1" w:styleId="43">
    <w:name w:val="页眉 字符"/>
    <w:link w:val="18"/>
    <w:autoRedefine/>
    <w:qFormat/>
    <w:uiPriority w:val="99"/>
    <w:rPr>
      <w:kern w:val="2"/>
      <w:sz w:val="18"/>
      <w:szCs w:val="18"/>
    </w:rPr>
  </w:style>
  <w:style w:type="character" w:customStyle="1" w:styleId="44">
    <w:name w:val="页脚 字符"/>
    <w:link w:val="17"/>
    <w:autoRedefine/>
    <w:qFormat/>
    <w:uiPriority w:val="99"/>
    <w:rPr>
      <w:rFonts w:ascii="宋体"/>
      <w:kern w:val="2"/>
      <w:sz w:val="18"/>
      <w:szCs w:val="18"/>
    </w:rPr>
  </w:style>
  <w:style w:type="character" w:customStyle="1" w:styleId="45">
    <w:name w:val="批注框文本 字符"/>
    <w:link w:val="16"/>
    <w:autoRedefine/>
    <w:semiHidden/>
    <w:qFormat/>
    <w:uiPriority w:val="99"/>
    <w:rPr>
      <w:kern w:val="2"/>
      <w:sz w:val="18"/>
      <w:szCs w:val="18"/>
    </w:rPr>
  </w:style>
  <w:style w:type="paragraph" w:styleId="46">
    <w:name w:val="Quote"/>
    <w:basedOn w:val="1"/>
    <w:next w:val="1"/>
    <w:link w:val="47"/>
    <w:autoRedefine/>
    <w:qFormat/>
    <w:uiPriority w:val="29"/>
    <w:rPr>
      <w:i/>
      <w:iCs/>
      <w:color w:val="000000"/>
    </w:rPr>
  </w:style>
  <w:style w:type="character" w:customStyle="1" w:styleId="47">
    <w:name w:val="引用 字符"/>
    <w:link w:val="46"/>
    <w:autoRedefine/>
    <w:qFormat/>
    <w:uiPriority w:val="29"/>
    <w:rPr>
      <w:i/>
      <w:iCs/>
      <w:color w:val="000000"/>
      <w:kern w:val="2"/>
      <w:sz w:val="21"/>
      <w:szCs w:val="21"/>
    </w:rPr>
  </w:style>
  <w:style w:type="character" w:customStyle="1" w:styleId="48">
    <w:name w:val="标题 字符"/>
    <w:link w:val="25"/>
    <w:autoRedefine/>
    <w:qFormat/>
    <w:uiPriority w:val="0"/>
    <w:rPr>
      <w:rFonts w:ascii="Arial" w:hAnsi="Arial" w:cs="Arial"/>
      <w:b/>
      <w:bCs/>
      <w:kern w:val="2"/>
      <w:sz w:val="32"/>
      <w:szCs w:val="32"/>
    </w:rPr>
  </w:style>
  <w:style w:type="paragraph" w:customStyle="1" w:styleId="4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autoRedefine/>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autoRedefine/>
    <w:qFormat/>
    <w:uiPriority w:val="0"/>
    <w:pPr>
      <w:spacing w:line="0" w:lineRule="atLeast"/>
    </w:pPr>
    <w:rPr>
      <w:rFonts w:ascii="黑体" w:hAnsi="宋体" w:eastAsia="黑体"/>
    </w:rPr>
  </w:style>
  <w:style w:type="paragraph" w:customStyle="1" w:styleId="55">
    <w:name w:val="标准文件_标准正文"/>
    <w:basedOn w:val="1"/>
    <w:next w:val="56"/>
    <w:autoRedefine/>
    <w:qFormat/>
    <w:uiPriority w:val="0"/>
    <w:pPr>
      <w:snapToGrid w:val="0"/>
      <w:ind w:firstLine="200" w:firstLineChars="200"/>
    </w:pPr>
    <w:rPr>
      <w:kern w:val="0"/>
    </w:rPr>
  </w:style>
  <w:style w:type="paragraph" w:customStyle="1" w:styleId="56">
    <w:name w:val="标准文件_段"/>
    <w:link w:val="184"/>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autoRedefine/>
    <w:qFormat/>
    <w:uiPriority w:val="0"/>
    <w:pPr>
      <w:adjustRightInd/>
      <w:snapToGrid/>
      <w:ind w:firstLine="0" w:firstLineChars="0"/>
    </w:pPr>
    <w:rPr>
      <w:rFonts w:ascii="宋体" w:hAnsi="宋体"/>
      <w:kern w:val="2"/>
    </w:rPr>
  </w:style>
  <w:style w:type="paragraph" w:customStyle="1" w:styleId="58">
    <w:name w:val="标准文件_标准部门"/>
    <w:basedOn w:val="1"/>
    <w:autoRedefine/>
    <w:qFormat/>
    <w:uiPriority w:val="0"/>
    <w:pPr>
      <w:jc w:val="center"/>
    </w:pPr>
    <w:rPr>
      <w:rFonts w:ascii="黑体" w:eastAsia="黑体"/>
      <w:kern w:val="0"/>
      <w:sz w:val="44"/>
    </w:rPr>
  </w:style>
  <w:style w:type="paragraph" w:customStyle="1" w:styleId="59">
    <w:name w:val="标准文件_标准代替"/>
    <w:basedOn w:val="1"/>
    <w:next w:val="1"/>
    <w:autoRedefine/>
    <w:qFormat/>
    <w:uiPriority w:val="0"/>
    <w:pPr>
      <w:spacing w:line="310" w:lineRule="exact"/>
      <w:jc w:val="right"/>
    </w:pPr>
    <w:rPr>
      <w:rFonts w:ascii="宋体" w:hAnsi="宋体"/>
      <w:kern w:val="0"/>
    </w:rPr>
  </w:style>
  <w:style w:type="paragraph" w:customStyle="1" w:styleId="60">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autoRedefine/>
    <w:qFormat/>
    <w:uiPriority w:val="0"/>
    <w:pPr>
      <w:jc w:val="left"/>
    </w:pPr>
  </w:style>
  <w:style w:type="paragraph" w:customStyle="1" w:styleId="63">
    <w:name w:val="标准文件_参考文献标题"/>
    <w:basedOn w:val="1"/>
    <w:next w:val="1"/>
    <w:autoRedefine/>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autoRedefine/>
    <w:qFormat/>
    <w:uiPriority w:val="0"/>
    <w:rPr>
      <w:rFonts w:ascii="黑体" w:eastAsia="黑体"/>
      <w:spacing w:val="0"/>
      <w:w w:val="100"/>
      <w:position w:val="3"/>
      <w:sz w:val="28"/>
    </w:rPr>
  </w:style>
  <w:style w:type="paragraph" w:customStyle="1" w:styleId="67">
    <w:name w:val="标准文件_方框数字列项"/>
    <w:basedOn w:val="56"/>
    <w:autoRedefine/>
    <w:qFormat/>
    <w:uiPriority w:val="0"/>
    <w:pPr>
      <w:numPr>
        <w:ilvl w:val="0"/>
        <w:numId w:val="3"/>
      </w:numPr>
      <w:ind w:firstLine="0" w:firstLineChars="0"/>
    </w:pPr>
  </w:style>
  <w:style w:type="paragraph" w:customStyle="1" w:styleId="68">
    <w:name w:val="标准文件_封面标准编号"/>
    <w:basedOn w:val="1"/>
    <w:next w:val="59"/>
    <w:autoRedefine/>
    <w:qFormat/>
    <w:uiPriority w:val="0"/>
    <w:pPr>
      <w:spacing w:line="310" w:lineRule="exact"/>
      <w:jc w:val="right"/>
    </w:pPr>
    <w:rPr>
      <w:rFonts w:ascii="黑体" w:eastAsia="黑体"/>
      <w:kern w:val="0"/>
      <w:sz w:val="28"/>
    </w:rPr>
  </w:style>
  <w:style w:type="paragraph" w:customStyle="1" w:styleId="69">
    <w:name w:val="标准文件_封面标准分类号"/>
    <w:basedOn w:val="1"/>
    <w:autoRedefine/>
    <w:qFormat/>
    <w:uiPriority w:val="0"/>
    <w:rPr>
      <w:rFonts w:ascii="黑体" w:eastAsia="黑体"/>
      <w:b/>
      <w:kern w:val="0"/>
      <w:sz w:val="28"/>
    </w:rPr>
  </w:style>
  <w:style w:type="paragraph" w:customStyle="1" w:styleId="70">
    <w:name w:val="标准文件_封面标准名称"/>
    <w:basedOn w:val="1"/>
    <w:autoRedefine/>
    <w:qFormat/>
    <w:uiPriority w:val="0"/>
    <w:pPr>
      <w:spacing w:line="240" w:lineRule="auto"/>
      <w:jc w:val="center"/>
    </w:pPr>
    <w:rPr>
      <w:rFonts w:ascii="黑体" w:eastAsia="黑体"/>
      <w:kern w:val="0"/>
      <w:sz w:val="52"/>
    </w:rPr>
  </w:style>
  <w:style w:type="paragraph" w:customStyle="1" w:styleId="71">
    <w:name w:val="标准文件_封面标准英文名称"/>
    <w:basedOn w:val="1"/>
    <w:autoRedefine/>
    <w:qFormat/>
    <w:uiPriority w:val="0"/>
    <w:pPr>
      <w:spacing w:line="240" w:lineRule="auto"/>
      <w:jc w:val="center"/>
    </w:pPr>
    <w:rPr>
      <w:rFonts w:ascii="黑体" w:eastAsia="黑体"/>
      <w:b/>
      <w:sz w:val="28"/>
    </w:rPr>
  </w:style>
  <w:style w:type="paragraph" w:customStyle="1" w:styleId="72">
    <w:name w:val="标准文件_封面发布日期"/>
    <w:basedOn w:val="1"/>
    <w:autoRedefine/>
    <w:qFormat/>
    <w:uiPriority w:val="0"/>
    <w:pPr>
      <w:spacing w:line="310" w:lineRule="exact"/>
    </w:pPr>
    <w:rPr>
      <w:rFonts w:ascii="黑体" w:eastAsia="黑体"/>
      <w:kern w:val="0"/>
      <w:sz w:val="28"/>
    </w:rPr>
  </w:style>
  <w:style w:type="paragraph" w:customStyle="1" w:styleId="73">
    <w:name w:val="标准文件_封面密级"/>
    <w:basedOn w:val="1"/>
    <w:autoRedefine/>
    <w:qFormat/>
    <w:uiPriority w:val="0"/>
    <w:rPr>
      <w:rFonts w:eastAsia="黑体"/>
      <w:sz w:val="32"/>
    </w:rPr>
  </w:style>
  <w:style w:type="paragraph" w:customStyle="1" w:styleId="74">
    <w:name w:val="标准文件_封面实施日期"/>
    <w:basedOn w:val="1"/>
    <w:autoRedefine/>
    <w:qFormat/>
    <w:uiPriority w:val="0"/>
    <w:pPr>
      <w:spacing w:line="310" w:lineRule="exact"/>
      <w:jc w:val="right"/>
    </w:pPr>
    <w:rPr>
      <w:rFonts w:ascii="黑体" w:eastAsia="黑体"/>
      <w:sz w:val="28"/>
    </w:rPr>
  </w:style>
  <w:style w:type="paragraph" w:customStyle="1" w:styleId="75">
    <w:name w:val="标准文件_封面抬头"/>
    <w:basedOn w:val="56"/>
    <w:autoRedefine/>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autoRedefine/>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autoRedefine/>
    <w:qFormat/>
    <w:uiPriority w:val="0"/>
    <w:rPr>
      <w:kern w:val="2"/>
      <w:sz w:val="21"/>
      <w:szCs w:val="21"/>
    </w:rPr>
  </w:style>
  <w:style w:type="paragraph" w:customStyle="1" w:styleId="87">
    <w:name w:val="标准文件_附录章标题"/>
    <w:next w:val="56"/>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autoRedefine/>
    <w:qFormat/>
    <w:uiPriority w:val="0"/>
    <w:pPr>
      <w:ind w:left="488" w:leftChars="200" w:hanging="289" w:hangingChars="290"/>
    </w:pPr>
  </w:style>
  <w:style w:type="paragraph" w:customStyle="1" w:styleId="89">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autoRedefine/>
    <w:qFormat/>
    <w:uiPriority w:val="0"/>
    <w:pPr>
      <w:spacing w:line="460" w:lineRule="exact"/>
      <w:ind w:left="0" w:firstLine="0"/>
    </w:pPr>
  </w:style>
  <w:style w:type="paragraph" w:customStyle="1" w:styleId="91">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2">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autoRedefine/>
    <w:qFormat/>
    <w:uiPriority w:val="0"/>
    <w:pPr>
      <w:numPr>
        <w:numId w:val="10"/>
      </w:numPr>
    </w:pPr>
  </w:style>
  <w:style w:type="paragraph" w:customStyle="1" w:styleId="94">
    <w:name w:val="标准文件_三级条标题"/>
    <w:basedOn w:val="65"/>
    <w:next w:val="56"/>
    <w:autoRedefine/>
    <w:qFormat/>
    <w:uiPriority w:val="0"/>
    <w:pPr>
      <w:widowControl/>
      <w:numPr>
        <w:ilvl w:val="4"/>
      </w:numPr>
      <w:outlineLvl w:val="3"/>
    </w:pPr>
  </w:style>
  <w:style w:type="character" w:customStyle="1" w:styleId="95">
    <w:name w:val="Subtle Reference"/>
    <w:autoRedefine/>
    <w:qFormat/>
    <w:uiPriority w:val="31"/>
    <w:rPr>
      <w:smallCaps/>
      <w:color w:val="C0504D"/>
      <w:u w:val="single"/>
    </w:rPr>
  </w:style>
  <w:style w:type="paragraph" w:customStyle="1" w:styleId="96">
    <w:name w:val="标准文件_示例后续"/>
    <w:basedOn w:val="1"/>
    <w:autoRedefine/>
    <w:qFormat/>
    <w:uiPriority w:val="0"/>
    <w:pPr>
      <w:adjustRightInd/>
      <w:spacing w:line="240" w:lineRule="auto"/>
      <w:ind w:firstLine="200" w:firstLineChars="200"/>
    </w:pPr>
    <w:rPr>
      <w:sz w:val="18"/>
      <w:szCs w:val="24"/>
    </w:rPr>
  </w:style>
  <w:style w:type="paragraph" w:customStyle="1" w:styleId="97">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autoRedefine/>
    <w:semiHidden/>
    <w:qFormat/>
    <w:uiPriority w:val="0"/>
    <w:rPr>
      <w:rFonts w:ascii="宋体"/>
      <w:kern w:val="2"/>
      <w:sz w:val="18"/>
      <w:szCs w:val="18"/>
    </w:rPr>
  </w:style>
  <w:style w:type="paragraph" w:customStyle="1" w:styleId="100">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autoRedefine/>
    <w:qFormat/>
    <w:uiPriority w:val="0"/>
    <w:pPr>
      <w:numPr>
        <w:ilvl w:val="0"/>
        <w:numId w:val="12"/>
      </w:numPr>
      <w:spacing w:line="240" w:lineRule="auto"/>
      <w:jc w:val="left"/>
    </w:pPr>
    <w:rPr>
      <w:rFonts w:ascii="宋体" w:hAnsi="宋体"/>
      <w:sz w:val="18"/>
    </w:rPr>
  </w:style>
  <w:style w:type="character" w:customStyle="1" w:styleId="102">
    <w:name w:val="标准文件_图表脚注内容"/>
    <w:autoRedefine/>
    <w:qFormat/>
    <w:uiPriority w:val="0"/>
    <w:rPr>
      <w:rFonts w:ascii="宋体" w:hAnsi="宋体" w:eastAsia="宋体" w:cs="Times New Roman"/>
      <w:spacing w:val="0"/>
      <w:sz w:val="18"/>
      <w:vertAlign w:val="superscript"/>
    </w:rPr>
  </w:style>
  <w:style w:type="paragraph" w:customStyle="1" w:styleId="103">
    <w:name w:val="标准文件_五级条标题"/>
    <w:next w:val="56"/>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autoRedefine/>
    <w:qFormat/>
    <w:uiPriority w:val="0"/>
    <w:pPr>
      <w:numPr>
        <w:ilvl w:val="2"/>
      </w:numPr>
      <w:spacing w:before="50" w:beforeLines="50" w:after="50" w:afterLines="50"/>
      <w:outlineLvl w:val="1"/>
    </w:pPr>
  </w:style>
  <w:style w:type="paragraph" w:customStyle="1" w:styleId="106">
    <w:name w:val="标准文件_一致程度"/>
    <w:basedOn w:val="1"/>
    <w:autoRedefine/>
    <w:qFormat/>
    <w:uiPriority w:val="0"/>
    <w:pPr>
      <w:spacing w:line="440" w:lineRule="exact"/>
      <w:jc w:val="center"/>
    </w:pPr>
    <w:rPr>
      <w:sz w:val="28"/>
    </w:rPr>
  </w:style>
  <w:style w:type="paragraph" w:customStyle="1" w:styleId="107">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autoRedefine/>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autoRedefine/>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19">
    <w:name w:val="发布部门"/>
    <w:next w:val="56"/>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autoRedefine/>
    <w:qFormat/>
    <w:uiPriority w:val="0"/>
    <w:pPr>
      <w:outlineLvl w:val="4"/>
    </w:pPr>
  </w:style>
  <w:style w:type="paragraph" w:customStyle="1" w:styleId="130">
    <w:name w:val="附录四级无标题条"/>
    <w:basedOn w:val="129"/>
    <w:next w:val="56"/>
    <w:autoRedefine/>
    <w:qFormat/>
    <w:uiPriority w:val="0"/>
    <w:pPr>
      <w:outlineLvl w:val="5"/>
    </w:pPr>
  </w:style>
  <w:style w:type="paragraph" w:customStyle="1" w:styleId="131">
    <w:name w:val="附录图"/>
    <w:next w:val="56"/>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autoRedefine/>
    <w:qFormat/>
    <w:uiPriority w:val="0"/>
    <w:pPr>
      <w:outlineLvl w:val="6"/>
    </w:pPr>
  </w:style>
  <w:style w:type="paragraph" w:customStyle="1" w:styleId="134">
    <w:name w:val="附录性质"/>
    <w:basedOn w:val="1"/>
    <w:autoRedefine/>
    <w:qFormat/>
    <w:uiPriority w:val="0"/>
    <w:pPr>
      <w:widowControl/>
      <w:adjustRightInd/>
      <w:jc w:val="center"/>
    </w:pPr>
    <w:rPr>
      <w:rFonts w:ascii="黑体" w:eastAsia="黑体"/>
    </w:rPr>
  </w:style>
  <w:style w:type="paragraph" w:customStyle="1" w:styleId="135">
    <w:name w:val="附录一级无标题条"/>
    <w:basedOn w:val="87"/>
    <w:next w:val="56"/>
    <w:autoRedefine/>
    <w:qFormat/>
    <w:uiPriority w:val="0"/>
    <w:pPr>
      <w:autoSpaceDN w:val="0"/>
      <w:outlineLvl w:val="2"/>
    </w:pPr>
    <w:rPr>
      <w:rFonts w:ascii="宋体" w:hAnsi="宋体" w:eastAsia="宋体"/>
    </w:rPr>
  </w:style>
  <w:style w:type="character" w:customStyle="1" w:styleId="136">
    <w:name w:val="个人答复风格"/>
    <w:autoRedefine/>
    <w:qFormat/>
    <w:uiPriority w:val="0"/>
    <w:rPr>
      <w:rFonts w:ascii="Arial" w:hAnsi="Arial" w:eastAsia="宋体" w:cs="Arial"/>
      <w:color w:val="auto"/>
      <w:spacing w:val="0"/>
      <w:sz w:val="20"/>
    </w:rPr>
  </w:style>
  <w:style w:type="character" w:customStyle="1" w:styleId="137">
    <w:name w:val="个人撰写风格"/>
    <w:autoRedefine/>
    <w:qFormat/>
    <w:uiPriority w:val="0"/>
    <w:rPr>
      <w:rFonts w:ascii="Arial" w:hAnsi="Arial" w:eastAsia="宋体" w:cs="Arial"/>
      <w:color w:val="auto"/>
      <w:spacing w:val="0"/>
      <w:sz w:val="20"/>
    </w:rPr>
  </w:style>
  <w:style w:type="paragraph" w:customStyle="1" w:styleId="138">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autoRedefine/>
    <w:qFormat/>
    <w:uiPriority w:val="0"/>
    <w:pPr>
      <w:tabs>
        <w:tab w:val="left" w:pos="840"/>
      </w:tabs>
    </w:p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autoRedefine/>
    <w:qFormat/>
    <w:uiPriority w:val="0"/>
    <w:pPr>
      <w:framePr w:wrap="around"/>
      <w:spacing w:line="0" w:lineRule="atLeast"/>
    </w:pPr>
    <w:rPr>
      <w:rFonts w:ascii="黑体" w:eastAsia="黑体"/>
      <w:b w:val="0"/>
    </w:rPr>
  </w:style>
  <w:style w:type="paragraph" w:customStyle="1" w:styleId="152">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4">
    <w:name w:val="实施日期"/>
    <w:basedOn w:val="120"/>
    <w:autoRedefine/>
    <w:qFormat/>
    <w:uiPriority w:val="0"/>
    <w:pPr>
      <w:framePr w:hSpace="0" w:wrap="around" w:xAlign="right"/>
      <w:jc w:val="right"/>
    </w:pPr>
  </w:style>
  <w:style w:type="paragraph" w:customStyle="1" w:styleId="155">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6">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autoRedefine/>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autoRedefine/>
    <w:qFormat/>
    <w:uiPriority w:val="0"/>
    <w:pPr>
      <w:numPr>
        <w:ilvl w:val="6"/>
        <w:numId w:val="20"/>
      </w:numPr>
      <w:adjustRightInd/>
    </w:pPr>
    <w:rPr>
      <w:szCs w:val="24"/>
    </w:rPr>
  </w:style>
  <w:style w:type="paragraph" w:customStyle="1" w:styleId="159">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0">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autoRedefine/>
    <w:qFormat/>
    <w:uiPriority w:val="0"/>
    <w:pPr>
      <w:ind w:left="1406" w:leftChars="0" w:hanging="499" w:firstLineChars="0"/>
    </w:pPr>
  </w:style>
  <w:style w:type="paragraph" w:customStyle="1" w:styleId="162">
    <w:name w:val="标准文件_一级无标题"/>
    <w:basedOn w:val="105"/>
    <w:autoRedefine/>
    <w:qFormat/>
    <w:uiPriority w:val="0"/>
    <w:pPr>
      <w:spacing w:before="0" w:beforeLines="0" w:after="0" w:afterLines="0"/>
      <w:outlineLvl w:val="9"/>
    </w:pPr>
    <w:rPr>
      <w:rFonts w:ascii="宋体" w:eastAsia="宋体"/>
    </w:rPr>
  </w:style>
  <w:style w:type="paragraph" w:customStyle="1" w:styleId="163">
    <w:name w:val="标准文件_五级无标题"/>
    <w:basedOn w:val="103"/>
    <w:autoRedefine/>
    <w:qFormat/>
    <w:uiPriority w:val="0"/>
    <w:pPr>
      <w:spacing w:before="0" w:beforeLines="0" w:after="0" w:afterLines="0"/>
      <w:outlineLvl w:val="9"/>
    </w:pPr>
    <w:rPr>
      <w:rFonts w:ascii="宋体" w:eastAsia="宋体"/>
    </w:rPr>
  </w:style>
  <w:style w:type="paragraph" w:customStyle="1" w:styleId="164">
    <w:name w:val="标准文件_三级无标题"/>
    <w:basedOn w:val="94"/>
    <w:autoRedefine/>
    <w:qFormat/>
    <w:uiPriority w:val="0"/>
    <w:pPr>
      <w:spacing w:before="0" w:beforeLines="0" w:after="0" w:afterLines="0"/>
      <w:outlineLvl w:val="9"/>
    </w:pPr>
    <w:rPr>
      <w:rFonts w:ascii="宋体" w:eastAsia="宋体"/>
    </w:rPr>
  </w:style>
  <w:style w:type="paragraph" w:customStyle="1" w:styleId="165">
    <w:name w:val="标准文件_二级无标题"/>
    <w:basedOn w:val="65"/>
    <w:autoRedefine/>
    <w:qFormat/>
    <w:uiPriority w:val="0"/>
    <w:pPr>
      <w:spacing w:before="0" w:beforeLines="0" w:after="0" w:afterLines="0"/>
      <w:outlineLvl w:val="9"/>
    </w:pPr>
    <w:rPr>
      <w:rFonts w:ascii="宋体" w:eastAsia="宋体"/>
    </w:rPr>
  </w:style>
  <w:style w:type="paragraph" w:customStyle="1" w:styleId="166">
    <w:name w:val="标准_四级无标题"/>
    <w:basedOn w:val="98"/>
    <w:next w:val="56"/>
    <w:autoRedefine/>
    <w:qFormat/>
    <w:uiPriority w:val="0"/>
    <w:rPr>
      <w:rFonts w:eastAsia="宋体"/>
    </w:rPr>
  </w:style>
  <w:style w:type="paragraph" w:customStyle="1" w:styleId="167">
    <w:name w:val="标准文件_四级无标题"/>
    <w:basedOn w:val="98"/>
    <w:autoRedefine/>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autoRedefine/>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autoRedefine/>
    <w:qFormat/>
    <w:uiPriority w:val="0"/>
    <w:pPr>
      <w:numPr>
        <w:ilvl w:val="0"/>
        <w:numId w:val="24"/>
      </w:numPr>
      <w:ind w:firstLine="0" w:firstLineChars="0"/>
    </w:pPr>
    <w:rPr>
      <w:rFonts w:cs="Arial"/>
      <w:szCs w:val="28"/>
    </w:rPr>
  </w:style>
  <w:style w:type="paragraph" w:customStyle="1" w:styleId="170">
    <w:name w:val="标准文件_附录标题"/>
    <w:basedOn w:val="76"/>
    <w:autoRedefine/>
    <w:qFormat/>
    <w:uiPriority w:val="0"/>
    <w:pPr>
      <w:numPr>
        <w:numId w:val="0"/>
      </w:numPr>
      <w:spacing w:after="280"/>
      <w:outlineLvl w:val="9"/>
    </w:pPr>
  </w:style>
  <w:style w:type="paragraph" w:customStyle="1" w:styleId="171">
    <w:name w:val="标准文件_二级项"/>
    <w:autoRedefine/>
    <w:qFormat/>
    <w:uiPriority w:val="0"/>
    <w:rPr>
      <w:rFonts w:ascii="宋体" w:hAnsi="Times New Roman" w:eastAsia="宋体" w:cs="Times New Roman"/>
      <w:sz w:val="21"/>
      <w:lang w:val="en-US" w:eastAsia="zh-CN" w:bidi="ar-SA"/>
    </w:rPr>
  </w:style>
  <w:style w:type="paragraph" w:customStyle="1" w:styleId="172">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autoRedefine/>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autoRedefine/>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autoRedefine/>
    <w:qFormat/>
    <w:uiPriority w:val="0"/>
    <w:pPr>
      <w:ind w:firstLine="0" w:firstLineChars="0"/>
      <w:jc w:val="center"/>
    </w:pPr>
    <w:rPr>
      <w:sz w:val="18"/>
    </w:rPr>
  </w:style>
  <w:style w:type="paragraph" w:customStyle="1" w:styleId="179">
    <w:name w:val="标准文件_注："/>
    <w:next w:val="56"/>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autoRedefine/>
    <w:qFormat/>
    <w:uiPriority w:val="0"/>
    <w:pPr>
      <w:ind w:firstLine="420"/>
    </w:pPr>
    <w:rPr>
      <w:sz w:val="18"/>
    </w:rPr>
  </w:style>
  <w:style w:type="paragraph" w:customStyle="1" w:styleId="183">
    <w:name w:val="标准文件_示例×："/>
    <w:basedOn w:val="1"/>
    <w:next w:val="182"/>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autoRedefine/>
    <w:qFormat/>
    <w:uiPriority w:val="0"/>
    <w:rPr>
      <w:rFonts w:ascii="宋体" w:hAnsi="Times New Roman"/>
      <w:sz w:val="21"/>
    </w:rPr>
  </w:style>
  <w:style w:type="paragraph" w:customStyle="1" w:styleId="185">
    <w:name w:val="标准文件_表格续"/>
    <w:basedOn w:val="56"/>
    <w:next w:val="56"/>
    <w:autoRedefine/>
    <w:qFormat/>
    <w:uiPriority w:val="0"/>
    <w:pPr>
      <w:jc w:val="center"/>
    </w:pPr>
    <w:rPr>
      <w:rFonts w:ascii="黑体" w:hAnsi="黑体" w:eastAsia="黑体"/>
    </w:rPr>
  </w:style>
  <w:style w:type="character" w:styleId="186">
    <w:name w:val="Placeholder Text"/>
    <w:basedOn w:val="28"/>
    <w:autoRedefine/>
    <w:semiHidden/>
    <w:qFormat/>
    <w:uiPriority w:val="99"/>
    <w:rPr>
      <w:color w:val="808080"/>
    </w:rPr>
  </w:style>
  <w:style w:type="paragraph" w:customStyle="1" w:styleId="187">
    <w:name w:val="标准文件_二级项2"/>
    <w:basedOn w:val="56"/>
    <w:autoRedefine/>
    <w:qFormat/>
    <w:uiPriority w:val="0"/>
    <w:pPr>
      <w:numPr>
        <w:ilvl w:val="1"/>
        <w:numId w:val="21"/>
      </w:numPr>
      <w:ind w:firstLine="0" w:firstLineChars="0"/>
    </w:pPr>
  </w:style>
  <w:style w:type="paragraph" w:customStyle="1" w:styleId="188">
    <w:name w:val="标准文件_三级项2"/>
    <w:basedOn w:val="56"/>
    <w:autoRedefine/>
    <w:qFormat/>
    <w:uiPriority w:val="0"/>
    <w:pPr>
      <w:numPr>
        <w:ilvl w:val="0"/>
        <w:numId w:val="30"/>
      </w:numPr>
      <w:spacing w:line="300" w:lineRule="exact"/>
      <w:ind w:firstLineChars="0"/>
    </w:pPr>
    <w:rPr>
      <w:rFonts w:ascii="Times New Roman"/>
    </w:rPr>
  </w:style>
  <w:style w:type="paragraph" w:customStyle="1" w:styleId="189">
    <w:name w:val="标准文件_一级项2"/>
    <w:basedOn w:val="56"/>
    <w:autoRedefine/>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autoRedefine/>
    <w:qFormat/>
    <w:uiPriority w:val="0"/>
    <w:pPr>
      <w:ind w:firstLine="420"/>
    </w:pPr>
    <w:rPr>
      <w:rFonts w:ascii="黑体" w:eastAsia="黑体"/>
    </w:rPr>
  </w:style>
  <w:style w:type="character" w:customStyle="1" w:styleId="191">
    <w:name w:val="标准文件_来源"/>
    <w:basedOn w:val="28"/>
    <w:autoRedefine/>
    <w:qFormat/>
    <w:uiPriority w:val="1"/>
    <w:rPr>
      <w:rFonts w:eastAsia="宋体"/>
      <w:sz w:val="21"/>
    </w:rPr>
  </w:style>
  <w:style w:type="paragraph" w:customStyle="1" w:styleId="192">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autoRedefine/>
    <w:qFormat/>
    <w:uiPriority w:val="0"/>
    <w:pPr>
      <w:framePr w:w="3997" w:h="471" w:hRule="exact" w:hSpace="0" w:vSpace="181" w:wrap="around" w:vAnchor="page" w:hAnchor="page" w:x="1419" w:y="14097"/>
    </w:pPr>
  </w:style>
  <w:style w:type="paragraph" w:customStyle="1" w:styleId="194">
    <w:name w:val="其他实施日期"/>
    <w:basedOn w:val="154"/>
    <w:autoRedefine/>
    <w:qFormat/>
    <w:uiPriority w:val="0"/>
    <w:pPr>
      <w:framePr w:w="3997" w:h="471" w:hRule="exact" w:vSpace="181" w:wrap="around" w:vAnchor="page" w:hAnchor="page" w:x="7089" w:y="14097"/>
    </w:pPr>
  </w:style>
  <w:style w:type="paragraph" w:customStyle="1" w:styleId="195">
    <w:name w:val="标准文件_文件编号"/>
    <w:basedOn w:val="56"/>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autoRedefine/>
    <w:qFormat/>
    <w:uiPriority w:val="0"/>
    <w:pPr>
      <w:spacing w:before="57"/>
    </w:pPr>
    <w:rPr>
      <w:sz w:val="21"/>
    </w:rPr>
  </w:style>
  <w:style w:type="paragraph" w:customStyle="1" w:styleId="197">
    <w:name w:val="标准文件_文件名称"/>
    <w:basedOn w:val="56"/>
    <w:next w:val="56"/>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autoRedefine/>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autoRedefine/>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autoRedefine/>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autoRedefine/>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autoRedefine/>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autoRedefine/>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autoRedefine/>
    <w:qFormat/>
    <w:uiPriority w:val="0"/>
    <w:pPr>
      <w:ind w:left="811" w:firstLine="0" w:firstLineChars="0"/>
    </w:pPr>
    <w:rPr>
      <w:sz w:val="18"/>
    </w:rPr>
  </w:style>
  <w:style w:type="paragraph" w:customStyle="1" w:styleId="206">
    <w:name w:val="标准文件_注X后"/>
    <w:basedOn w:val="56"/>
    <w:autoRedefine/>
    <w:qFormat/>
    <w:uiPriority w:val="0"/>
    <w:pPr>
      <w:ind w:left="811" w:firstLine="0" w:firstLineChars="0"/>
    </w:pPr>
    <w:rPr>
      <w:sz w:val="18"/>
    </w:rPr>
  </w:style>
  <w:style w:type="paragraph" w:customStyle="1" w:styleId="207">
    <w:name w:val="标准文件_示例后"/>
    <w:basedOn w:val="56"/>
    <w:autoRedefine/>
    <w:qFormat/>
    <w:uiPriority w:val="0"/>
    <w:pPr>
      <w:ind w:left="964" w:firstLine="0" w:firstLineChars="0"/>
    </w:pPr>
    <w:rPr>
      <w:sz w:val="18"/>
    </w:rPr>
  </w:style>
  <w:style w:type="paragraph" w:customStyle="1" w:styleId="208">
    <w:name w:val="标准文件_示例X后"/>
    <w:basedOn w:val="56"/>
    <w:link w:val="209"/>
    <w:autoRedefine/>
    <w:qFormat/>
    <w:uiPriority w:val="0"/>
    <w:pPr>
      <w:ind w:left="1049" w:firstLine="0" w:firstLineChars="0"/>
    </w:pPr>
    <w:rPr>
      <w:sz w:val="18"/>
    </w:rPr>
  </w:style>
  <w:style w:type="character" w:customStyle="1" w:styleId="209">
    <w:name w:val="标准文件_示例X后 字符"/>
    <w:basedOn w:val="184"/>
    <w:link w:val="208"/>
    <w:autoRedefine/>
    <w:qFormat/>
    <w:uiPriority w:val="0"/>
    <w:rPr>
      <w:rFonts w:ascii="宋体" w:hAnsi="Times New Roman"/>
      <w:sz w:val="18"/>
    </w:rPr>
  </w:style>
  <w:style w:type="paragraph" w:customStyle="1" w:styleId="210">
    <w:name w:val="标准文件_索引项"/>
    <w:basedOn w:val="56"/>
    <w:next w:val="56"/>
    <w:autoRedefine/>
    <w:qFormat/>
    <w:uiPriority w:val="0"/>
    <w:pPr>
      <w:tabs>
        <w:tab w:val="right" w:leader="dot" w:pos="9356"/>
      </w:tabs>
      <w:ind w:left="210" w:hanging="210" w:firstLineChars="0"/>
      <w:jc w:val="left"/>
    </w:pPr>
  </w:style>
  <w:style w:type="paragraph" w:customStyle="1" w:styleId="211">
    <w:name w:val="标准文件_附录一级无标题"/>
    <w:basedOn w:val="78"/>
    <w:autoRedefine/>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autoRedefine/>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autoRedefine/>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autoRedefine/>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autoRedefine/>
    <w:qFormat/>
    <w:uiPriority w:val="0"/>
    <w:pPr>
      <w:spacing w:before="0" w:beforeLines="0" w:after="0" w:afterLines="0" w:line="276" w:lineRule="auto"/>
    </w:pPr>
    <w:rPr>
      <w:rFonts w:ascii="宋体" w:eastAsia="宋体"/>
    </w:rPr>
  </w:style>
  <w:style w:type="paragraph" w:customStyle="1" w:styleId="218">
    <w:name w:val="标准文件_引言三级无标题"/>
    <w:basedOn w:val="202"/>
    <w:autoRedefine/>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autoRedefine/>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autoRedefine/>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autoRedefine/>
    <w:qFormat/>
    <w:uiPriority w:val="0"/>
    <w:rPr>
      <w:rFonts w:hAnsi="黑体"/>
    </w:rPr>
  </w:style>
  <w:style w:type="paragraph" w:customStyle="1" w:styleId="222">
    <w:name w:val="标准文件_脚注内容"/>
    <w:basedOn w:val="56"/>
    <w:autoRedefine/>
    <w:qFormat/>
    <w:uiPriority w:val="0"/>
    <w:pPr>
      <w:ind w:left="400" w:leftChars="200" w:hanging="200" w:hangingChars="200"/>
    </w:pPr>
    <w:rPr>
      <w:sz w:val="15"/>
    </w:rPr>
  </w:style>
  <w:style w:type="paragraph" w:customStyle="1" w:styleId="223">
    <w:name w:val="标准文件_术语条一"/>
    <w:basedOn w:val="162"/>
    <w:next w:val="56"/>
    <w:autoRedefine/>
    <w:qFormat/>
    <w:uiPriority w:val="0"/>
  </w:style>
  <w:style w:type="paragraph" w:customStyle="1" w:styleId="224">
    <w:name w:val="标准文件_术语条二"/>
    <w:basedOn w:val="165"/>
    <w:next w:val="56"/>
    <w:autoRedefine/>
    <w:qFormat/>
    <w:uiPriority w:val="0"/>
  </w:style>
  <w:style w:type="paragraph" w:customStyle="1" w:styleId="225">
    <w:name w:val="标准文件_术语条三"/>
    <w:basedOn w:val="164"/>
    <w:next w:val="56"/>
    <w:autoRedefine/>
    <w:qFormat/>
    <w:uiPriority w:val="0"/>
  </w:style>
  <w:style w:type="paragraph" w:customStyle="1" w:styleId="226">
    <w:name w:val="标准文件_术语条四"/>
    <w:basedOn w:val="167"/>
    <w:next w:val="56"/>
    <w:autoRedefine/>
    <w:qFormat/>
    <w:uiPriority w:val="0"/>
  </w:style>
  <w:style w:type="paragraph" w:customStyle="1" w:styleId="227">
    <w:name w:val="标准文件_术语条五"/>
    <w:basedOn w:val="163"/>
    <w:next w:val="56"/>
    <w:autoRedefine/>
    <w:qFormat/>
    <w:uiPriority w:val="0"/>
  </w:style>
  <w:style w:type="paragraph" w:customStyle="1" w:styleId="22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autoRedefine/>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3" Type="http://schemas.openxmlformats.org/officeDocument/2006/relationships/glossaryDocument" Target="glossary/document.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3.jpeg"/><Relationship Id="rId37" Type="http://schemas.openxmlformats.org/officeDocument/2006/relationships/image" Target="media/image2.png"/><Relationship Id="rId36" Type="http://schemas.openxmlformats.org/officeDocument/2006/relationships/image" Target="media/image1.tiff"/><Relationship Id="rId35" Type="http://schemas.openxmlformats.org/officeDocument/2006/relationships/theme" Target="theme/theme1.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566A6BAD18449480754B5E1545E855"/>
        <w:style w:val=""/>
        <w:category>
          <w:name w:val="常规"/>
          <w:gallery w:val="placeholder"/>
        </w:category>
        <w:types>
          <w:type w:val="bbPlcHdr"/>
        </w:types>
        <w:behaviors>
          <w:behavior w:val="content"/>
        </w:behaviors>
        <w:description w:val=""/>
        <w:guid w:val="{57AC4981-3E8F-451C-A67E-8BF4FE8444C6}"/>
      </w:docPartPr>
      <w:docPartBody>
        <w:p>
          <w:pPr>
            <w:pStyle w:val="5"/>
            <w:rPr>
              <w:rFonts w:hint="eastAsia"/>
            </w:rPr>
          </w:pPr>
          <w:r>
            <w:rPr>
              <w:rStyle w:val="4"/>
              <w:rFonts w:hint="eastAsia"/>
            </w:rPr>
            <w:t>单击或点击此处输入文字。</w:t>
          </w:r>
        </w:p>
      </w:docPartBody>
    </w:docPart>
    <w:docPart>
      <w:docPartPr>
        <w:name w:val="9757BEC3ABD047ACA0AA8DB335B70EE5"/>
        <w:style w:val=""/>
        <w:category>
          <w:name w:val="常规"/>
          <w:gallery w:val="placeholder"/>
        </w:category>
        <w:types>
          <w:type w:val="bbPlcHdr"/>
        </w:types>
        <w:behaviors>
          <w:behavior w:val="content"/>
        </w:behaviors>
        <w:description w:val=""/>
        <w:guid w:val="{7A6E2B82-FC97-40E2-89E3-9AE92EE23752}"/>
      </w:docPartPr>
      <w:docPartBody>
        <w:p>
          <w:pPr>
            <w:pStyle w:val="6"/>
            <w:rPr>
              <w:rFonts w:hint="eastAsia"/>
            </w:rPr>
          </w:pPr>
          <w:r>
            <w:rPr>
              <w:rStyle w:val="4"/>
              <w:rFonts w:hint="eastAsia"/>
            </w:rPr>
            <w:t>选择一项。</w:t>
          </w:r>
        </w:p>
      </w:docPartBody>
    </w:docPart>
    <w:docPart>
      <w:docPartPr>
        <w:name w:val="FFBADE2BED1546F9B89D8191342F7A16"/>
        <w:style w:val=""/>
        <w:category>
          <w:name w:val="常规"/>
          <w:gallery w:val="placeholder"/>
        </w:category>
        <w:types>
          <w:type w:val="bbPlcHdr"/>
        </w:types>
        <w:behaviors>
          <w:behavior w:val="content"/>
        </w:behaviors>
        <w:description w:val=""/>
        <w:guid w:val="{682E8EF8-684A-4768-84B7-3D8BA5841810}"/>
      </w:docPartPr>
      <w:docPartBody>
        <w:p>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2E"/>
    <w:rsid w:val="0029235A"/>
    <w:rsid w:val="00354308"/>
    <w:rsid w:val="00730D2E"/>
    <w:rsid w:val="00B37812"/>
    <w:rsid w:val="00EB7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0C566A6BAD18449480754B5E1545E855"/>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9757BEC3ABD047ACA0AA8DB335B70EE5"/>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FFBADE2BED1546F9B89D8191342F7A16"/>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30</Pages>
  <Words>12053</Words>
  <Characters>14705</Characters>
  <Lines>612</Lines>
  <Paragraphs>743</Paragraphs>
  <TotalTime>190</TotalTime>
  <ScaleCrop>false</ScaleCrop>
  <LinksUpToDate>false</LinksUpToDate>
  <CharactersWithSpaces>26015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2026-04-27T01:24:00Z</dcterms:created>
  <dc:creator>湖南节能协会-热爱上班</dc:creator>
  <dc:description>&lt;config cover="true" show_menu="true" version="1.0.0" doctype="SDKXY"&gt;_x000d_
&lt;/config&gt;</dc:description>
  <cp:lastModifiedBy>北瓜</cp:lastModifiedBy>
  <cp:lastPrinted>2020-08-30T10:00:00Z</cp:lastPrinted>
  <dcterms:modified xsi:type="dcterms:W3CDTF">2026-04-27T07:14:34Z</dcterms:modified>
  <dc:title>地方标准</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2052-12.1.0.16729</vt:lpwstr>
  </property>
  <property fmtid="{D5CDD505-2E9C-101B-9397-08002B2CF9AE}" pid="16" name="ICV">
    <vt:lpwstr>FED5E809838E4F4CA885892B7A84DC5E_12</vt:lpwstr>
  </property>
</Properties>
</file>