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A86FC80" w14:textId="77777777" w:rsidTr="007B7453">
        <w:tc>
          <w:tcPr>
            <w:tcW w:w="509" w:type="dxa"/>
          </w:tcPr>
          <w:p w14:paraId="50FF844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581AAEB"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7320FF4F" w14:textId="77777777" w:rsidTr="007B7453">
        <w:tc>
          <w:tcPr>
            <w:tcW w:w="509" w:type="dxa"/>
          </w:tcPr>
          <w:p w14:paraId="7791692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07CE9C5"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1E5AA1E" w14:textId="77777777" w:rsidTr="00DF5F11">
        <w:tc>
          <w:tcPr>
            <w:tcW w:w="6407" w:type="dxa"/>
          </w:tcPr>
          <w:p w14:paraId="53EF643F" w14:textId="164507F4"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ADD6BDA" wp14:editId="0B7F60D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C56A38">
              <w:fldChar w:fldCharType="begin">
                <w:ffData>
                  <w:name w:val="c1"/>
                  <w:enabled/>
                  <w:calcOnExit w:val="0"/>
                  <w:textInput>
                    <w:default w:val="43"/>
                    <w:maxLength w:val="8"/>
                  </w:textInput>
                </w:ffData>
              </w:fldChar>
            </w:r>
            <w:bookmarkStart w:id="3" w:name="c1"/>
            <w:r w:rsidR="00C56A38">
              <w:instrText xml:space="preserve"> FORMTEXT </w:instrText>
            </w:r>
            <w:r w:rsidR="00C56A38">
              <w:fldChar w:fldCharType="separate"/>
            </w:r>
            <w:r w:rsidR="00C56A38">
              <w:rPr>
                <w:noProof/>
              </w:rPr>
              <w:t>43</w:t>
            </w:r>
            <w:r w:rsidR="00C56A38">
              <w:fldChar w:fldCharType="end"/>
            </w:r>
            <w:bookmarkEnd w:id="3"/>
          </w:p>
        </w:tc>
      </w:tr>
    </w:tbl>
    <w:p w14:paraId="02BC0397" w14:textId="575A620C" w:rsidR="0000040A" w:rsidRPr="007B7453" w:rsidRDefault="00C56A38" w:rsidP="000107E0">
      <w:pPr>
        <w:pStyle w:val="a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湖南省</w:t>
      </w:r>
      <w:r>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01E25E4C" w14:textId="6EA9BBB5" w:rsidR="00AA456B" w:rsidRPr="005F4712" w:rsidRDefault="00634D9E" w:rsidP="00A952D7">
      <w:pPr>
        <w:pStyle w:val="affffffffff3"/>
        <w:framePr w:wrap="auto"/>
        <w:rPr>
          <w:lang w:val="fr-FR"/>
        </w:rPr>
      </w:pPr>
      <w:r w:rsidRPr="00DA016E">
        <w:rPr>
          <w:rFonts w:ascii="Times New Roman"/>
          <w:lang w:val="fr-FR"/>
        </w:rPr>
        <w:t>DB</w:t>
      </w:r>
      <w:r w:rsidR="00C56A38">
        <w:fldChar w:fldCharType="begin">
          <w:ffData>
            <w:name w:val="文字1"/>
            <w:enabled/>
            <w:calcOnExit w:val="0"/>
            <w:textInput>
              <w:default w:val="43/T"/>
            </w:textInput>
          </w:ffData>
        </w:fldChar>
      </w:r>
      <w:bookmarkStart w:id="5" w:name="文字1"/>
      <w:r w:rsidR="00C56A38">
        <w:instrText xml:space="preserve"> FORMTEXT </w:instrText>
      </w:r>
      <w:r w:rsidR="00C56A38">
        <w:fldChar w:fldCharType="separate"/>
      </w:r>
      <w:r w:rsidR="00C56A38">
        <w:t>43/T</w:t>
      </w:r>
      <w:r w:rsidR="00C56A38">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C56A38">
        <w:fldChar w:fldCharType="begin">
          <w:ffData>
            <w:name w:val="NSTD_CODE_B"/>
            <w:enabled/>
            <w:calcOnExit w:val="0"/>
            <w:textInput>
              <w:default w:val="2026"/>
            </w:textInput>
          </w:ffData>
        </w:fldChar>
      </w:r>
      <w:bookmarkStart w:id="7" w:name="NSTD_CODE_B"/>
      <w:r w:rsidR="00C56A38">
        <w:instrText xml:space="preserve"> FORMTEXT </w:instrText>
      </w:r>
      <w:r w:rsidR="00C56A38">
        <w:fldChar w:fldCharType="separate"/>
      </w:r>
      <w:r w:rsidR="00C56A38">
        <w:t>2026</w:t>
      </w:r>
      <w:r w:rsidR="00C56A38">
        <w:fldChar w:fldCharType="end"/>
      </w:r>
      <w:bookmarkEnd w:id="7"/>
    </w:p>
    <w:p w14:paraId="4367B1A3"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0B1E481" wp14:editId="3397F3A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13AF2"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C168344"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86CB111" w14:textId="77777777" w:rsidR="00F10592" w:rsidRDefault="00F10592"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渔业设施建设通用规范 第3部分：大水面渔业设施"/>
            </w:textInput>
          </w:ffData>
        </w:fldChar>
      </w:r>
      <w:bookmarkStart w:id="8" w:name="CSTD_NAME"/>
      <w:r>
        <w:rPr>
          <w:rFonts w:hint="eastAsia"/>
        </w:rPr>
        <w:instrText xml:space="preserve"> FORMTEXT </w:instrText>
      </w:r>
      <w:r>
        <w:rPr>
          <w:rFonts w:hint="eastAsia"/>
        </w:rPr>
      </w:r>
      <w:r>
        <w:rPr>
          <w:rFonts w:hint="eastAsia"/>
        </w:rPr>
        <w:fldChar w:fldCharType="separate"/>
      </w:r>
      <w:r>
        <w:rPr>
          <w:rFonts w:hint="eastAsia"/>
        </w:rPr>
        <w:t xml:space="preserve">渔业设施建设通用规范 </w:t>
      </w:r>
    </w:p>
    <w:p w14:paraId="06B6CBBB" w14:textId="1AFC9F01" w:rsidR="006816A4" w:rsidRDefault="00F10592" w:rsidP="00463B77">
      <w:pPr>
        <w:pStyle w:val="affffffffff5"/>
        <w:framePr w:h="6974" w:hRule="exact" w:wrap="around" w:x="1419" w:anchorLock="1"/>
        <w:rPr>
          <w:rFonts w:hint="eastAsia"/>
        </w:rPr>
      </w:pPr>
      <w:r>
        <w:rPr>
          <w:rFonts w:hint="eastAsia"/>
        </w:rPr>
        <w:t>第3部分：大水面渔业设施</w:t>
      </w:r>
      <w:r>
        <w:rPr>
          <w:rFonts w:hint="eastAsia"/>
        </w:rPr>
        <w:fldChar w:fldCharType="end"/>
      </w:r>
      <w:bookmarkEnd w:id="8"/>
    </w:p>
    <w:p w14:paraId="2DB27A82" w14:textId="77777777" w:rsidR="00815419" w:rsidRPr="00815419" w:rsidRDefault="00815419" w:rsidP="00324EDD">
      <w:pPr>
        <w:framePr w:w="9639" w:h="6974" w:hRule="exact" w:wrap="around" w:vAnchor="page" w:hAnchor="page" w:x="1419" w:y="6408" w:anchorLock="1"/>
        <w:ind w:left="-1418"/>
      </w:pPr>
    </w:p>
    <w:p w14:paraId="3C4600AB" w14:textId="77777777" w:rsidR="00C56A38" w:rsidRDefault="00C56A38"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General specification for fishery facility construction — Part 3: Large Water Surface Fishery Facilities"/>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 xml:space="preserve">General specification for fishery facility construction </w:t>
      </w:r>
    </w:p>
    <w:p w14:paraId="3312A232" w14:textId="0B8E3B98" w:rsidR="00755402" w:rsidRPr="00DA016E" w:rsidRDefault="00C56A38"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t xml:space="preserve">— Part 3: </w:t>
      </w:r>
      <w:r>
        <w:rPr>
          <w:rFonts w:eastAsia="黑体" w:hint="eastAsia"/>
          <w:noProof/>
          <w:szCs w:val="28"/>
        </w:rPr>
        <w:t>l</w:t>
      </w:r>
      <w:r>
        <w:rPr>
          <w:rFonts w:eastAsia="黑体"/>
          <w:noProof/>
          <w:szCs w:val="28"/>
        </w:rPr>
        <w:t xml:space="preserve">arge </w:t>
      </w:r>
      <w:r>
        <w:rPr>
          <w:rFonts w:eastAsia="黑体" w:hint="eastAsia"/>
          <w:noProof/>
          <w:szCs w:val="28"/>
        </w:rPr>
        <w:t>w</w:t>
      </w:r>
      <w:r>
        <w:rPr>
          <w:rFonts w:eastAsia="黑体"/>
          <w:noProof/>
          <w:szCs w:val="28"/>
        </w:rPr>
        <w:t xml:space="preserve">ater </w:t>
      </w:r>
      <w:r>
        <w:rPr>
          <w:rFonts w:eastAsia="黑体" w:hint="eastAsia"/>
          <w:noProof/>
          <w:szCs w:val="28"/>
        </w:rPr>
        <w:t>s</w:t>
      </w:r>
      <w:r>
        <w:rPr>
          <w:rFonts w:eastAsia="黑体"/>
          <w:noProof/>
          <w:szCs w:val="28"/>
        </w:rPr>
        <w:t xml:space="preserve">urface </w:t>
      </w:r>
      <w:r>
        <w:rPr>
          <w:rFonts w:eastAsia="黑体" w:hint="eastAsia"/>
          <w:noProof/>
          <w:szCs w:val="28"/>
        </w:rPr>
        <w:t>f</w:t>
      </w:r>
      <w:r>
        <w:rPr>
          <w:rFonts w:eastAsia="黑体"/>
          <w:noProof/>
          <w:szCs w:val="28"/>
        </w:rPr>
        <w:t>ishery</w:t>
      </w:r>
      <w:r>
        <w:rPr>
          <w:rFonts w:eastAsia="黑体" w:hint="eastAsia"/>
          <w:noProof/>
          <w:szCs w:val="28"/>
        </w:rPr>
        <w:t xml:space="preserve"> f</w:t>
      </w:r>
      <w:r>
        <w:rPr>
          <w:rFonts w:eastAsia="黑体"/>
          <w:noProof/>
          <w:szCs w:val="28"/>
        </w:rPr>
        <w:t>acilities</w:t>
      </w:r>
      <w:r>
        <w:rPr>
          <w:rFonts w:eastAsia="黑体"/>
          <w:noProof/>
          <w:szCs w:val="28"/>
        </w:rPr>
        <w:fldChar w:fldCharType="end"/>
      </w:r>
      <w:bookmarkEnd w:id="9"/>
    </w:p>
    <w:p w14:paraId="2F9F6354" w14:textId="77777777" w:rsidR="00B87131" w:rsidRPr="008B50C8" w:rsidRDefault="00B87131" w:rsidP="00C56A38">
      <w:pPr>
        <w:pStyle w:val="afffffff5"/>
        <w:framePr w:w="9639" w:h="6974" w:hRule="exact" w:wrap="around" w:vAnchor="page" w:hAnchor="page" w:x="1419" w:y="6408" w:anchorLock="1"/>
        <w:jc w:val="both"/>
        <w:textAlignment w:val="bottom"/>
        <w:rPr>
          <w:rFonts w:eastAsia="黑体"/>
          <w:noProof/>
          <w:szCs w:val="28"/>
        </w:rPr>
      </w:pPr>
    </w:p>
    <w:p w14:paraId="278FDB98" w14:textId="18E93C98" w:rsidR="0036429C" w:rsidRPr="00C56A38" w:rsidRDefault="00C56A38" w:rsidP="00C56A38">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54E81ED3"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1"/>
    </w:p>
    <w:p w14:paraId="67F35EDD" w14:textId="03059C3D" w:rsidR="00CD50A1" w:rsidRDefault="00C56A38" w:rsidP="00EE7869">
      <w:pPr>
        <w:pStyle w:val="affffffffff1"/>
        <w:framePr w:wrap="around" w:y="14176"/>
      </w:pPr>
      <w:r>
        <w:rPr>
          <w:rFonts w:ascii="黑体"/>
        </w:rPr>
        <w:fldChar w:fldCharType="begin">
          <w:ffData>
            <w:name w:val="PLSH_DATE_Y"/>
            <w:enabled/>
            <w:calcOnExit w:val="0"/>
            <w:textInput>
              <w:default w:val="2026"/>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2"/>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3"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4"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rPr>
          <w:rFonts w:hint="eastAsia"/>
        </w:rPr>
        <w:t>发布</w:t>
      </w:r>
    </w:p>
    <w:p w14:paraId="7E8B38CC" w14:textId="23566E65" w:rsidR="00CD50A1" w:rsidRDefault="00C56A38" w:rsidP="00EE7869">
      <w:pPr>
        <w:pStyle w:val="affffffffff2"/>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6"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7"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rPr>
          <w:rFonts w:hint="eastAsia"/>
        </w:rPr>
        <w:t>实施</w:t>
      </w:r>
    </w:p>
    <w:p w14:paraId="3E0ED542" w14:textId="2F6338CC" w:rsidR="007B7453" w:rsidRPr="004C7E8B" w:rsidRDefault="00C56A38" w:rsidP="00A4006C">
      <w:pPr>
        <w:pStyle w:val="affffffff5"/>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湖南省市场监督管理局"/>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湖南省市场监督管理局</w:t>
      </w:r>
      <w:r>
        <w:rPr>
          <w:rFonts w:hAnsi="黑体" w:hint="eastAsia"/>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5A181539"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76ABF0E" wp14:editId="05306C2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C7779"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BD2951C" w14:textId="77777777" w:rsidR="00684C1C" w:rsidRDefault="00684C1C" w:rsidP="00684C1C">
      <w:pPr>
        <w:pStyle w:val="affffff2"/>
        <w:spacing w:after="468"/>
        <w:rPr>
          <w:rFonts w:hint="eastAsia"/>
        </w:rPr>
      </w:pPr>
      <w:bookmarkStart w:id="19" w:name="_Toc224572044"/>
      <w:bookmarkStart w:id="20" w:name="BookMark1"/>
      <w:r w:rsidRPr="00684C1C">
        <w:rPr>
          <w:rFonts w:hint="eastAsia"/>
          <w:spacing w:val="320"/>
        </w:rPr>
        <w:lastRenderedPageBreak/>
        <w:t>目</w:t>
      </w:r>
      <w:r>
        <w:rPr>
          <w:rFonts w:hint="eastAsia"/>
        </w:rPr>
        <w:t>次</w:t>
      </w:r>
    </w:p>
    <w:p w14:paraId="00483E8B" w14:textId="1DE00D32"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84C1C">
        <w:fldChar w:fldCharType="begin"/>
      </w:r>
      <w:r w:rsidRPr="00684C1C">
        <w:instrText xml:space="preserve"> TOC \o "1-1" \h \t "标准文件_一级条标题,2,标准文件_附录一级条标题,2," </w:instrText>
      </w:r>
      <w:r w:rsidRPr="00684C1C">
        <w:fldChar w:fldCharType="separate"/>
      </w:r>
      <w:hyperlink w:anchor="_Toc225758350" w:history="1">
        <w:r w:rsidRPr="00684C1C">
          <w:rPr>
            <w:rStyle w:val="affffffe"/>
            <w:rFonts w:hint="eastAsia"/>
            <w:noProof/>
          </w:rPr>
          <w:t>前言</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_Toc225758350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II</w:t>
        </w:r>
        <w:r w:rsidRPr="00684C1C">
          <w:rPr>
            <w:rFonts w:hint="eastAsia"/>
            <w:noProof/>
          </w:rPr>
          <w:fldChar w:fldCharType="end"/>
        </w:r>
      </w:hyperlink>
    </w:p>
    <w:p w14:paraId="6E941B4E" w14:textId="035E1A94"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351" w:history="1">
        <w:r w:rsidRPr="00684C1C">
          <w:rPr>
            <w:rStyle w:val="affffffe"/>
            <w:rFonts w:hint="eastAsia"/>
            <w:noProof/>
          </w:rPr>
          <w:t>引言</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_Toc225758351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III</w:t>
        </w:r>
        <w:r w:rsidRPr="00684C1C">
          <w:rPr>
            <w:rFonts w:hint="eastAsia"/>
            <w:noProof/>
          </w:rPr>
          <w:fldChar w:fldCharType="end"/>
        </w:r>
      </w:hyperlink>
    </w:p>
    <w:p w14:paraId="42E8841C" w14:textId="533DF37C"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352" w:history="1">
        <w:r w:rsidRPr="00684C1C">
          <w:rPr>
            <w:rStyle w:val="affffffe"/>
            <w:rFonts w:hint="eastAsia"/>
            <w:noProof/>
          </w:rPr>
          <w:t>1</w:t>
        </w:r>
        <w:r>
          <w:rPr>
            <w:rStyle w:val="affffffe"/>
            <w:noProof/>
          </w:rPr>
          <w:t xml:space="preserve"> </w:t>
        </w:r>
        <w:r w:rsidRPr="00684C1C">
          <w:rPr>
            <w:rStyle w:val="affffffe"/>
            <w:rFonts w:hint="eastAsia"/>
            <w:noProof/>
          </w:rPr>
          <w:t xml:space="preserve"> 范围</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_Toc225758352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1</w:t>
        </w:r>
        <w:r w:rsidRPr="00684C1C">
          <w:rPr>
            <w:rFonts w:hint="eastAsia"/>
            <w:noProof/>
          </w:rPr>
          <w:fldChar w:fldCharType="end"/>
        </w:r>
      </w:hyperlink>
    </w:p>
    <w:p w14:paraId="6D21094D" w14:textId="694E3E31"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353" w:history="1">
        <w:r w:rsidRPr="00684C1C">
          <w:rPr>
            <w:rStyle w:val="affffffe"/>
            <w:rFonts w:hint="eastAsia"/>
            <w:noProof/>
          </w:rPr>
          <w:t>2</w:t>
        </w:r>
        <w:r>
          <w:rPr>
            <w:rStyle w:val="affffffe"/>
            <w:noProof/>
          </w:rPr>
          <w:t xml:space="preserve"> </w:t>
        </w:r>
        <w:r w:rsidRPr="00684C1C">
          <w:rPr>
            <w:rStyle w:val="affffffe"/>
            <w:rFonts w:hint="eastAsia"/>
            <w:noProof/>
          </w:rPr>
          <w:t xml:space="preserve"> 规范性引用文件</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_Toc225758353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1</w:t>
        </w:r>
        <w:r w:rsidRPr="00684C1C">
          <w:rPr>
            <w:rFonts w:hint="eastAsia"/>
            <w:noProof/>
          </w:rPr>
          <w:fldChar w:fldCharType="end"/>
        </w:r>
      </w:hyperlink>
    </w:p>
    <w:p w14:paraId="276EB4BA" w14:textId="698D6D20"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354" w:history="1">
        <w:r w:rsidRPr="00684C1C">
          <w:rPr>
            <w:rStyle w:val="affffffe"/>
            <w:rFonts w:hint="eastAsia"/>
            <w:noProof/>
          </w:rPr>
          <w:t>3</w:t>
        </w:r>
        <w:r>
          <w:rPr>
            <w:rStyle w:val="affffffe"/>
            <w:noProof/>
          </w:rPr>
          <w:t xml:space="preserve"> </w:t>
        </w:r>
        <w:r w:rsidRPr="00684C1C">
          <w:rPr>
            <w:rStyle w:val="affffffe"/>
            <w:rFonts w:hint="eastAsia"/>
            <w:noProof/>
          </w:rPr>
          <w:t xml:space="preserve"> 术语和定义</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_Toc225758354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1</w:t>
        </w:r>
        <w:r w:rsidRPr="00684C1C">
          <w:rPr>
            <w:rFonts w:hint="eastAsia"/>
            <w:noProof/>
          </w:rPr>
          <w:fldChar w:fldCharType="end"/>
        </w:r>
      </w:hyperlink>
    </w:p>
    <w:p w14:paraId="5D1810D2" w14:textId="4200A160"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355" w:history="1">
        <w:r w:rsidRPr="00684C1C">
          <w:rPr>
            <w:rStyle w:val="affffffe"/>
            <w:rFonts w:hint="eastAsia"/>
            <w:noProof/>
          </w:rPr>
          <w:t>4</w:t>
        </w:r>
        <w:r>
          <w:rPr>
            <w:rStyle w:val="affffffe"/>
            <w:noProof/>
          </w:rPr>
          <w:t xml:space="preserve"> </w:t>
        </w:r>
        <w:r w:rsidRPr="00684C1C">
          <w:rPr>
            <w:rStyle w:val="affffffe"/>
            <w:rFonts w:hint="eastAsia"/>
            <w:noProof/>
          </w:rPr>
          <w:t xml:space="preserve"> 一般要求</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_Toc225758355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1</w:t>
        </w:r>
        <w:r w:rsidRPr="00684C1C">
          <w:rPr>
            <w:rFonts w:hint="eastAsia"/>
            <w:noProof/>
          </w:rPr>
          <w:fldChar w:fldCharType="end"/>
        </w:r>
      </w:hyperlink>
    </w:p>
    <w:p w14:paraId="7F4A2C8A" w14:textId="2A7A85E0"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56" w:history="1">
        <w:r w:rsidRPr="00684C1C">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选址</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_Toc225758356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1</w:t>
        </w:r>
        <w:r w:rsidRPr="00684C1C">
          <w:rPr>
            <w:rFonts w:hint="eastAsia"/>
            <w:noProof/>
          </w:rPr>
          <w:fldChar w:fldCharType="end"/>
        </w:r>
      </w:hyperlink>
    </w:p>
    <w:p w14:paraId="5B9BABAF" w14:textId="3D32B326"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57" w:history="1">
        <w:r w:rsidRPr="00684C1C">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布局</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_Toc225758357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1</w:t>
        </w:r>
        <w:r w:rsidRPr="00684C1C">
          <w:rPr>
            <w:rFonts w:hint="eastAsia"/>
            <w:noProof/>
          </w:rPr>
          <w:fldChar w:fldCharType="end"/>
        </w:r>
      </w:hyperlink>
    </w:p>
    <w:p w14:paraId="7E1634A8" w14:textId="3ABF0BB2"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58" w:history="1">
        <w:r w:rsidRPr="00684C1C">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标志标识</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_Toc225758358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1</w:t>
        </w:r>
        <w:r w:rsidRPr="00684C1C">
          <w:rPr>
            <w:rFonts w:hint="eastAsia"/>
            <w:noProof/>
          </w:rPr>
          <w:fldChar w:fldCharType="end"/>
        </w:r>
      </w:hyperlink>
    </w:p>
    <w:p w14:paraId="34EF1A4D" w14:textId="34BE1B97"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59" w:history="1">
        <w:r w:rsidRPr="00684C1C">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操作规范</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_Toc225758359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2</w:t>
        </w:r>
        <w:r w:rsidRPr="00684C1C">
          <w:rPr>
            <w:rFonts w:hint="eastAsia"/>
            <w:noProof/>
          </w:rPr>
          <w:fldChar w:fldCharType="end"/>
        </w:r>
      </w:hyperlink>
    </w:p>
    <w:p w14:paraId="53D0CCD2" w14:textId="31EC48F0"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0" w:history="1">
        <w:r w:rsidRPr="00684C1C">
          <w:rPr>
            <w:rStyle w:val="affffffe"/>
            <w:rFonts w:hint="eastAsia"/>
            <w:noProof/>
            <w14:scene3d>
              <w14:camera w14:prst="orthographicFront"/>
              <w14:lightRig w14:rig="threePt" w14:dir="t">
                <w14:rot w14:lat="0" w14:lon="0" w14:rev="0"/>
              </w14:lightRig>
            </w14:scene3d>
          </w:rPr>
          <w:t>4.5</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应急预案</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_Toc225758360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2</w:t>
        </w:r>
        <w:r w:rsidRPr="00684C1C">
          <w:rPr>
            <w:rFonts w:hint="eastAsia"/>
            <w:noProof/>
          </w:rPr>
          <w:fldChar w:fldCharType="end"/>
        </w:r>
      </w:hyperlink>
    </w:p>
    <w:p w14:paraId="0C4E6DC2" w14:textId="494003FC"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361" w:history="1">
        <w:r w:rsidRPr="00684C1C">
          <w:rPr>
            <w:rStyle w:val="affffffe"/>
            <w:rFonts w:hint="eastAsia"/>
            <w:noProof/>
          </w:rPr>
          <w:t>5</w:t>
        </w:r>
        <w:r>
          <w:rPr>
            <w:rStyle w:val="affffffe"/>
            <w:noProof/>
          </w:rPr>
          <w:t xml:space="preserve"> </w:t>
        </w:r>
        <w:r w:rsidRPr="00684C1C">
          <w:rPr>
            <w:rStyle w:val="affffffe"/>
            <w:rFonts w:hint="eastAsia"/>
            <w:noProof/>
          </w:rPr>
          <w:t xml:space="preserve"> 养殖设施</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_Toc225758361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2</w:t>
        </w:r>
        <w:r w:rsidRPr="00684C1C">
          <w:rPr>
            <w:rFonts w:hint="eastAsia"/>
            <w:noProof/>
          </w:rPr>
          <w:fldChar w:fldCharType="end"/>
        </w:r>
      </w:hyperlink>
    </w:p>
    <w:p w14:paraId="37D55A4F" w14:textId="55E57FC5"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2" w:history="1">
        <w:r w:rsidRPr="00684C1C">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环保型网箱</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_Toc225758362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2</w:t>
        </w:r>
        <w:r w:rsidRPr="00684C1C">
          <w:rPr>
            <w:rFonts w:hint="eastAsia"/>
            <w:noProof/>
          </w:rPr>
          <w:fldChar w:fldCharType="end"/>
        </w:r>
      </w:hyperlink>
    </w:p>
    <w:p w14:paraId="0EF65056" w14:textId="179CBF3F"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3" w:history="1">
        <w:r w:rsidRPr="00684C1C">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圈养桶</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_Toc225758363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3</w:t>
        </w:r>
        <w:r w:rsidRPr="00684C1C">
          <w:rPr>
            <w:rFonts w:hint="eastAsia"/>
            <w:noProof/>
          </w:rPr>
          <w:fldChar w:fldCharType="end"/>
        </w:r>
      </w:hyperlink>
    </w:p>
    <w:p w14:paraId="1A74993C" w14:textId="3C4981A3"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4" w:history="1">
        <w:r w:rsidRPr="00684C1C">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流水槽</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_Toc225758364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3</w:t>
        </w:r>
        <w:r w:rsidRPr="00684C1C">
          <w:rPr>
            <w:rFonts w:hint="eastAsia"/>
            <w:noProof/>
          </w:rPr>
          <w:fldChar w:fldCharType="end"/>
        </w:r>
      </w:hyperlink>
    </w:p>
    <w:p w14:paraId="062749CC" w14:textId="702F63C6" w:rsidR="00684C1C" w:rsidRPr="00684C1C" w:rsidRDefault="00684C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8365" w:history="1">
        <w:r w:rsidRPr="00684C1C">
          <w:rPr>
            <w:rStyle w:val="affffffe"/>
            <w:rFonts w:hint="eastAsia"/>
            <w:noProof/>
          </w:rPr>
          <w:t>6</w:t>
        </w:r>
        <w:r>
          <w:rPr>
            <w:rStyle w:val="affffffe"/>
            <w:noProof/>
          </w:rPr>
          <w:t xml:space="preserve"> </w:t>
        </w:r>
        <w:r w:rsidRPr="00684C1C">
          <w:rPr>
            <w:rStyle w:val="affffffe"/>
            <w:rFonts w:hint="eastAsia"/>
            <w:noProof/>
          </w:rPr>
          <w:t xml:space="preserve"> 验证方法</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_Toc225758365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4</w:t>
        </w:r>
        <w:r w:rsidRPr="00684C1C">
          <w:rPr>
            <w:rFonts w:hint="eastAsia"/>
            <w:noProof/>
          </w:rPr>
          <w:fldChar w:fldCharType="end"/>
        </w:r>
      </w:hyperlink>
    </w:p>
    <w:p w14:paraId="2C46D706" w14:textId="45927CF7"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6" w:history="1">
        <w:r w:rsidRPr="00684C1C">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一般要求验证</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_Toc225758366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4</w:t>
        </w:r>
        <w:r w:rsidRPr="00684C1C">
          <w:rPr>
            <w:rFonts w:hint="eastAsia"/>
            <w:noProof/>
          </w:rPr>
          <w:fldChar w:fldCharType="end"/>
        </w:r>
      </w:hyperlink>
    </w:p>
    <w:p w14:paraId="34B3D8B2" w14:textId="2AE6E547"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7" w:history="1">
        <w:r w:rsidRPr="00684C1C">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环保型网箱</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_Toc225758367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4</w:t>
        </w:r>
        <w:r w:rsidRPr="00684C1C">
          <w:rPr>
            <w:rFonts w:hint="eastAsia"/>
            <w:noProof/>
          </w:rPr>
          <w:fldChar w:fldCharType="end"/>
        </w:r>
      </w:hyperlink>
    </w:p>
    <w:p w14:paraId="728D047F" w14:textId="71EB3C4C"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8" w:history="1">
        <w:r w:rsidRPr="00684C1C">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圈养桶设施</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_Toc225758368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5</w:t>
        </w:r>
        <w:r w:rsidRPr="00684C1C">
          <w:rPr>
            <w:rFonts w:hint="eastAsia"/>
            <w:noProof/>
          </w:rPr>
          <w:fldChar w:fldCharType="end"/>
        </w:r>
      </w:hyperlink>
    </w:p>
    <w:p w14:paraId="26F26231" w14:textId="656C234A" w:rsidR="00684C1C" w:rsidRPr="00684C1C" w:rsidRDefault="00684C1C">
      <w:pPr>
        <w:pStyle w:val="TOC2"/>
        <w:rPr>
          <w:rFonts w:asciiTheme="minorHAnsi" w:eastAsiaTheme="minorEastAsia" w:hAnsiTheme="minorHAnsi" w:cstheme="minorBidi" w:hint="eastAsia"/>
          <w:noProof/>
          <w:sz w:val="22"/>
          <w:szCs w:val="24"/>
          <w14:ligatures w14:val="standardContextual"/>
        </w:rPr>
      </w:pPr>
      <w:hyperlink w:anchor="_Toc225758369" w:history="1">
        <w:r w:rsidRPr="00684C1C">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684C1C">
          <w:rPr>
            <w:rStyle w:val="affffffe"/>
            <w:rFonts w:hint="eastAsia"/>
            <w:noProof/>
          </w:rPr>
          <w:t xml:space="preserve"> 流水槽设施</w:t>
        </w:r>
        <w:r w:rsidRPr="00684C1C">
          <w:rPr>
            <w:rFonts w:hint="eastAsia"/>
            <w:noProof/>
          </w:rPr>
          <w:tab/>
        </w:r>
        <w:r w:rsidRPr="00684C1C">
          <w:rPr>
            <w:rFonts w:hint="eastAsia"/>
            <w:noProof/>
          </w:rPr>
          <w:fldChar w:fldCharType="begin"/>
        </w:r>
        <w:r w:rsidRPr="00684C1C">
          <w:rPr>
            <w:rFonts w:hint="eastAsia"/>
            <w:noProof/>
          </w:rPr>
          <w:instrText xml:space="preserve"> </w:instrText>
        </w:r>
        <w:r w:rsidRPr="00684C1C">
          <w:rPr>
            <w:noProof/>
          </w:rPr>
          <w:instrText>PAGEREF _Toc225758369 \h</w:instrText>
        </w:r>
        <w:r w:rsidRPr="00684C1C">
          <w:rPr>
            <w:rFonts w:hint="eastAsia"/>
            <w:noProof/>
          </w:rPr>
          <w:instrText xml:space="preserve"> </w:instrText>
        </w:r>
        <w:r w:rsidRPr="00684C1C">
          <w:rPr>
            <w:rFonts w:hint="eastAsia"/>
            <w:noProof/>
          </w:rPr>
        </w:r>
        <w:r w:rsidRPr="00684C1C">
          <w:rPr>
            <w:rFonts w:hint="eastAsia"/>
            <w:noProof/>
          </w:rPr>
          <w:fldChar w:fldCharType="separate"/>
        </w:r>
        <w:r w:rsidRPr="00684C1C">
          <w:rPr>
            <w:noProof/>
          </w:rPr>
          <w:t>5</w:t>
        </w:r>
        <w:r w:rsidRPr="00684C1C">
          <w:rPr>
            <w:rFonts w:hint="eastAsia"/>
            <w:noProof/>
          </w:rPr>
          <w:fldChar w:fldCharType="end"/>
        </w:r>
      </w:hyperlink>
    </w:p>
    <w:p w14:paraId="18E4F7B0" w14:textId="3BADB490" w:rsidR="00684C1C" w:rsidRPr="00684C1C" w:rsidRDefault="00684C1C" w:rsidP="00684C1C">
      <w:pPr>
        <w:pStyle w:val="affffff2"/>
        <w:spacing w:after="468"/>
        <w:sectPr w:rsidR="00684C1C" w:rsidRPr="00684C1C" w:rsidSect="00684C1C">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684C1C">
        <w:fldChar w:fldCharType="end"/>
      </w:r>
    </w:p>
    <w:p w14:paraId="5F31878D" w14:textId="77777777" w:rsidR="00C56A38" w:rsidRDefault="00C56A38" w:rsidP="00C56A38">
      <w:pPr>
        <w:pStyle w:val="a6"/>
        <w:spacing w:before="560" w:after="468"/>
      </w:pPr>
      <w:bookmarkStart w:id="21" w:name="BookMark2"/>
      <w:bookmarkStart w:id="22" w:name="_Toc225758350"/>
      <w:bookmarkEnd w:id="20"/>
      <w:r w:rsidRPr="00C56A38">
        <w:rPr>
          <w:rFonts w:hint="eastAsia"/>
          <w:spacing w:val="320"/>
        </w:rPr>
        <w:lastRenderedPageBreak/>
        <w:t>前</w:t>
      </w:r>
      <w:r>
        <w:rPr>
          <w:rFonts w:hint="eastAsia"/>
        </w:rPr>
        <w:t>言</w:t>
      </w:r>
      <w:bookmarkEnd w:id="19"/>
      <w:bookmarkEnd w:id="22"/>
    </w:p>
    <w:p w14:paraId="7BB0769E" w14:textId="77777777" w:rsidR="00C56A38" w:rsidRDefault="00C56A38" w:rsidP="00C56A38">
      <w:pPr>
        <w:pStyle w:val="afffffffffff5"/>
        <w:numPr>
          <w:ilvl w:val="2"/>
          <w:numId w:val="0"/>
        </w:numPr>
        <w:adjustRightInd w:val="0"/>
        <w:snapToGrid w:val="0"/>
        <w:spacing w:line="360" w:lineRule="exact"/>
        <w:ind w:leftChars="-200" w:left="-420" w:firstLineChars="400" w:firstLine="840"/>
        <w:rPr>
          <w:rFonts w:hAnsi="宋体" w:cs="宋体" w:hint="eastAsia"/>
        </w:rPr>
      </w:pPr>
      <w:r>
        <w:rPr>
          <w:rFonts w:hAnsi="宋体" w:cs="宋体" w:hint="eastAsia"/>
        </w:rPr>
        <w:t>DB43/T ****《渔业设施建设通用规范》为首次发布，拟分为６部分：</w:t>
      </w:r>
    </w:p>
    <w:p w14:paraId="3BC38D66" w14:textId="77777777" w:rsidR="00C56A38" w:rsidRDefault="00C56A38" w:rsidP="00C56A38">
      <w:pPr>
        <w:pStyle w:val="af2"/>
        <w:tabs>
          <w:tab w:val="left" w:pos="851"/>
        </w:tabs>
      </w:pPr>
      <w:r>
        <w:rPr>
          <w:rFonts w:hint="eastAsia"/>
        </w:rPr>
        <w:t>第１部分：总则；</w:t>
      </w:r>
    </w:p>
    <w:p w14:paraId="58146196" w14:textId="77777777" w:rsidR="00C56A38" w:rsidRDefault="00C56A38" w:rsidP="00C56A38">
      <w:pPr>
        <w:pStyle w:val="af2"/>
        <w:tabs>
          <w:tab w:val="left" w:pos="851"/>
        </w:tabs>
      </w:pPr>
      <w:r>
        <w:rPr>
          <w:rFonts w:hint="eastAsia"/>
        </w:rPr>
        <w:t>第２部分：池塘渔业设施；</w:t>
      </w:r>
    </w:p>
    <w:p w14:paraId="20F0A809" w14:textId="77777777" w:rsidR="00C56A38" w:rsidRDefault="00C56A38" w:rsidP="00C56A38">
      <w:pPr>
        <w:pStyle w:val="af2"/>
        <w:tabs>
          <w:tab w:val="left" w:pos="851"/>
        </w:tabs>
      </w:pPr>
      <w:r>
        <w:rPr>
          <w:rFonts w:hint="eastAsia"/>
        </w:rPr>
        <w:t>第３部分：大水面渔业设施；</w:t>
      </w:r>
    </w:p>
    <w:p w14:paraId="4B6B345D" w14:textId="77777777" w:rsidR="00C56A38" w:rsidRDefault="00C56A38" w:rsidP="00C56A38">
      <w:pPr>
        <w:pStyle w:val="af2"/>
        <w:tabs>
          <w:tab w:val="left" w:pos="851"/>
        </w:tabs>
      </w:pPr>
      <w:r>
        <w:rPr>
          <w:rFonts w:hint="eastAsia"/>
        </w:rPr>
        <w:t>第４部分：稻田渔业设施；</w:t>
      </w:r>
    </w:p>
    <w:p w14:paraId="6AC4BE7B" w14:textId="77777777" w:rsidR="00C56A38" w:rsidRDefault="00C56A38" w:rsidP="00C56A38">
      <w:pPr>
        <w:pStyle w:val="af2"/>
        <w:tabs>
          <w:tab w:val="left" w:pos="851"/>
        </w:tabs>
      </w:pPr>
      <w:r>
        <w:rPr>
          <w:rFonts w:hint="eastAsia"/>
        </w:rPr>
        <w:t>第５部分：陆基渔业设施；</w:t>
      </w:r>
    </w:p>
    <w:p w14:paraId="18CC67B4" w14:textId="77777777" w:rsidR="00C56A38" w:rsidRDefault="00C56A38" w:rsidP="00C56A38">
      <w:pPr>
        <w:pStyle w:val="af2"/>
        <w:tabs>
          <w:tab w:val="left" w:pos="851"/>
        </w:tabs>
      </w:pPr>
      <w:r>
        <w:rPr>
          <w:rFonts w:hint="eastAsia"/>
        </w:rPr>
        <w:t>第６部分：光伏渔业设施。</w:t>
      </w:r>
    </w:p>
    <w:p w14:paraId="74B310F8" w14:textId="77777777" w:rsidR="00C56A38" w:rsidRDefault="00C56A38" w:rsidP="00C56A38">
      <w:pPr>
        <w:pStyle w:val="affffb"/>
        <w:adjustRightInd w:val="0"/>
        <w:snapToGrid w:val="0"/>
        <w:spacing w:line="360" w:lineRule="exact"/>
        <w:ind w:firstLine="420"/>
        <w:rPr>
          <w:rFonts w:hAnsi="宋体" w:cs="宋体" w:hint="eastAsia"/>
        </w:rPr>
      </w:pPr>
      <w:r>
        <w:rPr>
          <w:rFonts w:ascii="宋体" w:hAnsi="宋体" w:cs="宋体" w:hint="eastAsia"/>
        </w:rPr>
        <w:t>本文件是DB43/T****《渔业设施建设通用规范》的第</w:t>
      </w:r>
      <w:r>
        <w:rPr>
          <w:rFonts w:hAnsi="宋体" w:cs="宋体" w:hint="eastAsia"/>
        </w:rPr>
        <w:t>３</w:t>
      </w:r>
      <w:r>
        <w:rPr>
          <w:rFonts w:ascii="宋体" w:hAnsi="宋体" w:cs="宋体" w:hint="eastAsia"/>
        </w:rPr>
        <w:t>部分。</w:t>
      </w:r>
    </w:p>
    <w:p w14:paraId="149EFD39" w14:textId="77777777" w:rsidR="00C56A38" w:rsidRDefault="00C56A38" w:rsidP="00C56A38">
      <w:pPr>
        <w:pStyle w:val="affffb"/>
        <w:adjustRightInd w:val="0"/>
        <w:snapToGrid w:val="0"/>
        <w:spacing w:line="360" w:lineRule="exact"/>
        <w:ind w:firstLine="420"/>
        <w:rPr>
          <w:rFonts w:hAnsi="宋体" w:cs="宋体" w:hint="eastAsia"/>
        </w:rPr>
      </w:pPr>
      <w:r>
        <w:rPr>
          <w:rFonts w:ascii="宋体" w:hAnsi="宋体" w:cs="宋体" w:hint="eastAsia"/>
        </w:rPr>
        <w:t>本文件按照GB/T 1.1-2020《标准化工作导则 第</w:t>
      </w:r>
      <w:r>
        <w:rPr>
          <w:rFonts w:hAnsi="宋体" w:cs="宋体" w:hint="eastAsia"/>
        </w:rPr>
        <w:t>１</w:t>
      </w:r>
      <w:r>
        <w:rPr>
          <w:rFonts w:ascii="宋体" w:hAnsi="宋体" w:cs="宋体" w:hint="eastAsia"/>
        </w:rPr>
        <w:t>部分：标准化文件的结构和起草规则》和GB/T 20001.5-2017《标准编写规则 第</w:t>
      </w:r>
      <w:r>
        <w:rPr>
          <w:rFonts w:hAnsi="宋体" w:cs="宋体" w:hint="eastAsia"/>
        </w:rPr>
        <w:t>５</w:t>
      </w:r>
      <w:r>
        <w:rPr>
          <w:rFonts w:ascii="宋体" w:hAnsi="宋体" w:cs="宋体" w:hint="eastAsia"/>
        </w:rPr>
        <w:t>部分：规范标准》的规定起草。</w:t>
      </w:r>
    </w:p>
    <w:p w14:paraId="32652263" w14:textId="77777777" w:rsidR="00C56A38" w:rsidRPr="003D0821" w:rsidRDefault="00C56A38" w:rsidP="00C56A3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请注意本文件的某些内容可能涉及专利。本文件的发布机构不承担识别专利的责任。</w:t>
      </w:r>
    </w:p>
    <w:p w14:paraId="6CE51005" w14:textId="77777777" w:rsidR="00C56A38" w:rsidRPr="003D0821" w:rsidRDefault="00C56A38" w:rsidP="00C56A3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由湖南省农业农村厅提出。</w:t>
      </w:r>
    </w:p>
    <w:p w14:paraId="2AA48AC6" w14:textId="77777777" w:rsidR="00C56A38" w:rsidRPr="003D0821" w:rsidRDefault="00C56A38" w:rsidP="00C56A38">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由湖南省农业标准化技术委员会归口。</w:t>
      </w:r>
    </w:p>
    <w:p w14:paraId="0FED6756" w14:textId="77777777" w:rsidR="00945805" w:rsidRPr="00945805" w:rsidRDefault="00945805" w:rsidP="00945805">
      <w:pPr>
        <w:pStyle w:val="affffb"/>
        <w:ind w:firstLine="420"/>
        <w:rPr>
          <w:rFonts w:ascii="宋体" w:hAnsi="宋体" w:cs="宋体" w:hint="eastAsia"/>
        </w:rPr>
      </w:pPr>
      <w:r w:rsidRPr="00945805">
        <w:rPr>
          <w:rFonts w:ascii="宋体" w:hAnsi="宋体" w:cs="宋体" w:hint="eastAsia"/>
        </w:rPr>
        <w:t>本文件起草单位：湖南开天新农业科技有限公司、岳阳市农业科学研究院、湖南省水产研究所、湖南省畜牧水产事务中心、湖南省标准化协会、湖南农业大学水产学院、湖南省水产原种场、长沙市农业技术推广中心、湖南美匠橙农业发展股份有限公司、湖南地科院规划设计有限公司、苏州鼎兴斯沃水产养殖设备有限公司。</w:t>
      </w:r>
    </w:p>
    <w:p w14:paraId="21A21367" w14:textId="77777777" w:rsidR="00945805" w:rsidRPr="00945805" w:rsidRDefault="00945805" w:rsidP="00945805">
      <w:pPr>
        <w:pStyle w:val="affffb"/>
        <w:ind w:firstLine="420"/>
        <w:rPr>
          <w:rFonts w:ascii="宋体" w:hAnsi="宋体" w:cs="宋体" w:hint="eastAsia"/>
        </w:rPr>
      </w:pPr>
      <w:r w:rsidRPr="00945805">
        <w:rPr>
          <w:rFonts w:ascii="宋体" w:hAnsi="宋体" w:cs="宋体" w:hint="eastAsia"/>
        </w:rPr>
        <w:t>本文件主要起草人：胡浩宇、李文辉 欧东升、胡再明、张艳春、唐国伟、李密、李绍明、吴三桂、王志明、刘双全、高峰、张舟、邓启、谢敏、谢仲桂、谢玉昆、尹升福、郑远东、谭蓓、葛朋彪。</w:t>
      </w:r>
    </w:p>
    <w:p w14:paraId="69A88D4F" w14:textId="0F221400" w:rsidR="00C56A38" w:rsidRPr="00945805" w:rsidRDefault="00C56A38" w:rsidP="00C56A38">
      <w:pPr>
        <w:pStyle w:val="affffb"/>
        <w:ind w:firstLine="420"/>
        <w:sectPr w:rsidR="00C56A38" w:rsidRPr="00945805" w:rsidSect="00C56A38">
          <w:pgSz w:w="11906" w:h="16838" w:code="9"/>
          <w:pgMar w:top="1928" w:right="1134" w:bottom="1134" w:left="1134" w:header="1418" w:footer="1134" w:gutter="284"/>
          <w:pgNumType w:fmt="upperRoman"/>
          <w:cols w:space="425"/>
          <w:formProt w:val="0"/>
          <w:docGrid w:type="lines" w:linePitch="312"/>
        </w:sectPr>
      </w:pPr>
    </w:p>
    <w:p w14:paraId="1B71E9F2" w14:textId="77777777" w:rsidR="00945805" w:rsidRDefault="00945805" w:rsidP="00945805">
      <w:pPr>
        <w:pStyle w:val="a6"/>
        <w:spacing w:after="468"/>
        <w:rPr>
          <w:rFonts w:hint="eastAsia"/>
        </w:rPr>
      </w:pPr>
      <w:bookmarkStart w:id="23" w:name="BookMark3"/>
      <w:bookmarkStart w:id="24" w:name="_Toc225758351"/>
      <w:bookmarkEnd w:id="21"/>
      <w:r w:rsidRPr="00945805">
        <w:rPr>
          <w:rFonts w:hint="eastAsia"/>
          <w:spacing w:val="320"/>
        </w:rPr>
        <w:lastRenderedPageBreak/>
        <w:t>引</w:t>
      </w:r>
      <w:r>
        <w:rPr>
          <w:rFonts w:hint="eastAsia"/>
        </w:rPr>
        <w:t>言</w:t>
      </w:r>
      <w:bookmarkEnd w:id="24"/>
    </w:p>
    <w:p w14:paraId="430D18E4" w14:textId="77777777" w:rsidR="00945805" w:rsidRDefault="00945805" w:rsidP="00945805">
      <w:pPr>
        <w:pStyle w:val="affffb"/>
        <w:ind w:firstLine="420"/>
        <w:rPr>
          <w:rFonts w:hint="eastAsia"/>
        </w:rPr>
      </w:pPr>
      <w:r>
        <w:rPr>
          <w:rFonts w:hint="eastAsia"/>
        </w:rPr>
        <w:t>湖南省拥有丰富的湖泊、水库等大水面资源，发展大水面生态渔业对保障水产品供给、促进渔民增收、维护水域生态平衡具有重要意义。近年来，随着集约化养殖模式的推广，网箱、圈养桶、流水槽等设施在大水面渔业中广泛应用，但因缺乏统一、系统的地方技术规范，导致设施建设水平参差不齐，存在结构安全隐患、环境污染风险及资源利用效率低等问题。</w:t>
      </w:r>
    </w:p>
    <w:p w14:paraId="629B3EBA" w14:textId="6880C774" w:rsidR="00945805" w:rsidRDefault="00945805" w:rsidP="00945805">
      <w:pPr>
        <w:pStyle w:val="affffb"/>
        <w:ind w:firstLine="420"/>
        <w:rPr>
          <w:rFonts w:hint="eastAsia"/>
        </w:rPr>
      </w:pPr>
      <w:r>
        <w:rPr>
          <w:rFonts w:hint="eastAsia"/>
        </w:rPr>
        <w:t>为此，依据《渔业设施建设通用标准</w:t>
      </w:r>
      <w:r>
        <w:rPr>
          <w:rFonts w:hint="eastAsia"/>
        </w:rPr>
        <w:t xml:space="preserve"> </w:t>
      </w:r>
      <w:r>
        <w:rPr>
          <w:rFonts w:hint="eastAsia"/>
        </w:rPr>
        <w:t>第</w:t>
      </w:r>
      <w:r>
        <w:rPr>
          <w:rFonts w:hint="eastAsia"/>
        </w:rPr>
        <w:t>1</w:t>
      </w:r>
      <w:r>
        <w:rPr>
          <w:rFonts w:hint="eastAsia"/>
        </w:rPr>
        <w:t>部分：总则》及相关国家、行业标准，结合湖南省自然条件、养殖实践与技术发展水平，制定本部分标准。重点明确三类主流设施的技术参数、建设要求及验证方法，提升设施建设的规范化、标准化水平，推动大水面渔业绿色高质量发展。</w:t>
      </w:r>
    </w:p>
    <w:p w14:paraId="1FDC243B" w14:textId="77777777" w:rsidR="00945805" w:rsidRDefault="00945805" w:rsidP="00945805">
      <w:pPr>
        <w:pStyle w:val="affffb"/>
        <w:ind w:firstLine="420"/>
        <w:rPr>
          <w:rFonts w:hint="eastAsia"/>
        </w:rPr>
      </w:pPr>
    </w:p>
    <w:p w14:paraId="16CFAB98" w14:textId="06819AF3" w:rsidR="00945805" w:rsidRPr="00945805" w:rsidRDefault="00945805" w:rsidP="00945805">
      <w:pPr>
        <w:pStyle w:val="affffb"/>
        <w:ind w:firstLine="420"/>
        <w:rPr>
          <w:rFonts w:hint="eastAsia"/>
        </w:rPr>
        <w:sectPr w:rsidR="00945805" w:rsidRPr="00945805" w:rsidSect="00945805">
          <w:pgSz w:w="11906" w:h="16838" w:code="9"/>
          <w:pgMar w:top="1928" w:right="1134" w:bottom="1134" w:left="1134" w:header="1418" w:footer="1134" w:gutter="284"/>
          <w:pgNumType w:fmt="upperRoman"/>
          <w:cols w:space="425"/>
          <w:formProt w:val="0"/>
          <w:docGrid w:type="lines" w:linePitch="312"/>
        </w:sectPr>
      </w:pPr>
    </w:p>
    <w:p w14:paraId="68F31A26" w14:textId="77777777" w:rsidR="00894836" w:rsidRPr="00145D9D" w:rsidRDefault="00894836" w:rsidP="00093D25">
      <w:pPr>
        <w:spacing w:line="20" w:lineRule="exact"/>
        <w:jc w:val="center"/>
        <w:rPr>
          <w:rFonts w:ascii="黑体" w:eastAsia="黑体" w:hAnsi="黑体" w:hint="eastAsia"/>
          <w:sz w:val="32"/>
          <w:szCs w:val="32"/>
        </w:rPr>
      </w:pPr>
      <w:bookmarkStart w:id="25" w:name="BookMark4"/>
      <w:bookmarkEnd w:id="23"/>
    </w:p>
    <w:p w14:paraId="513F19F7"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A1FF100E495940D2BE1BA1BF85155DBA"/>
        </w:placeholder>
      </w:sdtPr>
      <w:sdtContent>
        <w:bookmarkStart w:id="26" w:name="NEW_STAND_NAME" w:displacedByCustomXml="prev"/>
        <w:p w14:paraId="7CD403BA" w14:textId="73D9E8F5" w:rsidR="00F26B7E" w:rsidRPr="00F26B7E" w:rsidRDefault="00F10592" w:rsidP="00945805">
          <w:pPr>
            <w:pStyle w:val="afffffffff8"/>
            <w:spacing w:beforeLines="100" w:before="312" w:afterLines="1" w:after="3"/>
            <w:rPr>
              <w:rFonts w:hint="eastAsia"/>
            </w:rPr>
          </w:pPr>
          <w:r>
            <w:rPr>
              <w:rFonts w:hint="eastAsia"/>
            </w:rPr>
            <w:t>渔业设施建设通用规范</w:t>
          </w:r>
          <w:r w:rsidR="00945805">
            <w:rPr>
              <w:rFonts w:hint="eastAsia"/>
            </w:rPr>
            <w:t xml:space="preserve"> </w:t>
          </w:r>
          <w:r>
            <w:rPr>
              <w:rFonts w:hint="eastAsia"/>
            </w:rPr>
            <w:t>第3部分：大水面渔业设施</w:t>
          </w:r>
        </w:p>
      </w:sdtContent>
    </w:sdt>
    <w:bookmarkEnd w:id="26" w:displacedByCustomXml="prev"/>
    <w:p w14:paraId="6C9FDF18" w14:textId="77777777" w:rsidR="00E2552F" w:rsidRDefault="00E2552F" w:rsidP="00A77CCB">
      <w:pPr>
        <w:pStyle w:val="affc"/>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224564617"/>
      <w:bookmarkStart w:id="37" w:name="_Toc224572045"/>
      <w:bookmarkStart w:id="38" w:name="_Toc225758352"/>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14:paraId="5C468F5D" w14:textId="77777777" w:rsidR="00C56A38" w:rsidRDefault="00C56A38" w:rsidP="00C56A38">
      <w:pPr>
        <w:pStyle w:val="affffb"/>
        <w:ind w:firstLine="420"/>
      </w:pPr>
      <w:bookmarkStart w:id="39" w:name="_Toc17233326"/>
      <w:bookmarkStart w:id="40" w:name="_Toc17233334"/>
      <w:bookmarkStart w:id="41" w:name="_Toc24884212"/>
      <w:bookmarkStart w:id="42" w:name="_Toc24884219"/>
      <w:bookmarkStart w:id="43" w:name="_Toc26648466"/>
      <w:r>
        <w:rPr>
          <w:rFonts w:hint="eastAsia"/>
        </w:rPr>
        <w:t>本文件规定了大水面渔业设施建设的环境条件、养殖设施、标志标识要求及验证方法。</w:t>
      </w:r>
    </w:p>
    <w:p w14:paraId="4C3E848B" w14:textId="19F6C625" w:rsidR="008B0C9C" w:rsidRDefault="00C56A38" w:rsidP="00C56A38">
      <w:pPr>
        <w:pStyle w:val="affffb"/>
        <w:ind w:firstLine="420"/>
      </w:pPr>
      <w:r>
        <w:rPr>
          <w:rFonts w:hint="eastAsia"/>
        </w:rPr>
        <w:t>本文件适用于湖泊、水库等水域渔业设施新建、改建和扩建以及工程验收。</w:t>
      </w:r>
    </w:p>
    <w:p w14:paraId="156FA6D5" w14:textId="77777777" w:rsidR="00E2552F" w:rsidRDefault="00E2552F" w:rsidP="00A77CCB">
      <w:pPr>
        <w:pStyle w:val="affc"/>
        <w:spacing w:before="312" w:after="312"/>
      </w:pPr>
      <w:bookmarkStart w:id="44" w:name="_Toc26718931"/>
      <w:bookmarkStart w:id="45" w:name="_Toc26986531"/>
      <w:bookmarkStart w:id="46" w:name="_Toc26986772"/>
      <w:bookmarkStart w:id="47" w:name="_Toc97191424"/>
      <w:bookmarkStart w:id="48" w:name="_Toc224564618"/>
      <w:bookmarkStart w:id="49" w:name="_Toc224572046"/>
      <w:bookmarkStart w:id="50" w:name="_Toc225758353"/>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34FBDC50173347C498F32B08D4ADF84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7600727"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A4D535" w14:textId="77777777" w:rsidR="00C56A38" w:rsidRPr="00C56A38" w:rsidRDefault="00C56A38" w:rsidP="00C56A38">
      <w:pPr>
        <w:pStyle w:val="affffb"/>
        <w:ind w:firstLine="420"/>
        <w:rPr>
          <w:rFonts w:ascii="宋体" w:hAnsi="宋体" w:hint="eastAsia"/>
        </w:rPr>
      </w:pPr>
      <w:r w:rsidRPr="00C56A38">
        <w:rPr>
          <w:rFonts w:ascii="宋体" w:hAnsi="宋体" w:hint="eastAsia"/>
        </w:rPr>
        <w:t>GB/T 3091 低压流体输送用焊接钢管</w:t>
      </w:r>
    </w:p>
    <w:p w14:paraId="0C942CB2" w14:textId="77777777" w:rsidR="00C56A38" w:rsidRPr="00C56A38" w:rsidRDefault="00C56A38" w:rsidP="00C56A38">
      <w:pPr>
        <w:pStyle w:val="affffb"/>
        <w:ind w:firstLine="420"/>
        <w:rPr>
          <w:rFonts w:ascii="宋体" w:hAnsi="宋体" w:hint="eastAsia"/>
        </w:rPr>
      </w:pPr>
      <w:r w:rsidRPr="00C56A38">
        <w:rPr>
          <w:rFonts w:ascii="宋体" w:hAnsi="宋体" w:hint="eastAsia"/>
        </w:rPr>
        <w:t>GB/T 13663 给水用聚乙烯(PE)管材</w:t>
      </w:r>
    </w:p>
    <w:p w14:paraId="2B83655C" w14:textId="77777777" w:rsidR="00C56A38" w:rsidRPr="00C56A38" w:rsidRDefault="00C56A38" w:rsidP="00C56A38">
      <w:pPr>
        <w:pStyle w:val="affffb"/>
        <w:ind w:firstLine="420"/>
        <w:rPr>
          <w:rFonts w:ascii="宋体" w:hAnsi="宋体" w:hint="eastAsia"/>
        </w:rPr>
      </w:pPr>
      <w:r w:rsidRPr="00C56A38">
        <w:rPr>
          <w:rFonts w:ascii="宋体" w:hAnsi="宋体" w:hint="eastAsia"/>
        </w:rPr>
        <w:t xml:space="preserve">GB/T 20118 钢丝绳通用技术条件 </w:t>
      </w:r>
    </w:p>
    <w:p w14:paraId="6AD432D7" w14:textId="77777777" w:rsidR="00C56A38" w:rsidRPr="00C56A38" w:rsidRDefault="00C56A38" w:rsidP="00C56A38">
      <w:pPr>
        <w:pStyle w:val="affffb"/>
        <w:ind w:firstLine="420"/>
        <w:rPr>
          <w:rFonts w:ascii="宋体" w:hAnsi="宋体" w:hint="eastAsia"/>
        </w:rPr>
      </w:pPr>
      <w:r w:rsidRPr="00C56A38">
        <w:rPr>
          <w:rFonts w:ascii="宋体" w:hAnsi="宋体" w:hint="eastAsia"/>
        </w:rPr>
        <w:t xml:space="preserve">GB 50139 内河通航标准 </w:t>
      </w:r>
    </w:p>
    <w:p w14:paraId="69AF59B0" w14:textId="77777777" w:rsidR="00C56A38" w:rsidRPr="00C56A38" w:rsidRDefault="00C56A38" w:rsidP="00C56A38">
      <w:pPr>
        <w:pStyle w:val="affffb"/>
        <w:ind w:firstLine="420"/>
        <w:rPr>
          <w:rFonts w:ascii="宋体" w:hAnsi="宋体" w:hint="eastAsia"/>
        </w:rPr>
      </w:pPr>
      <w:r w:rsidRPr="00C56A38">
        <w:rPr>
          <w:rFonts w:ascii="宋体" w:hAnsi="宋体" w:hint="eastAsia"/>
        </w:rPr>
        <w:t>SC/T 1006 淡水网箱养鱼通用技术要求</w:t>
      </w:r>
    </w:p>
    <w:p w14:paraId="0710B13F" w14:textId="77777777" w:rsidR="00C56A38" w:rsidRPr="00C56A38" w:rsidRDefault="00C56A38" w:rsidP="00C56A38">
      <w:pPr>
        <w:pStyle w:val="affffb"/>
        <w:ind w:firstLine="420"/>
        <w:rPr>
          <w:rFonts w:ascii="宋体" w:hAnsi="宋体" w:hint="eastAsia"/>
        </w:rPr>
      </w:pPr>
      <w:r w:rsidRPr="00C56A38">
        <w:rPr>
          <w:rFonts w:ascii="宋体" w:hAnsi="宋体" w:hint="eastAsia"/>
        </w:rPr>
        <w:t>SC/T 9102.3 渔业生态环境监测规范 第3部分：淡水</w:t>
      </w:r>
    </w:p>
    <w:p w14:paraId="39FF51D6" w14:textId="44F50A8A" w:rsidR="00151161" w:rsidRPr="00C56A38" w:rsidRDefault="00C56A38" w:rsidP="00C56A38">
      <w:pPr>
        <w:pStyle w:val="affffb"/>
        <w:ind w:firstLine="420"/>
        <w:rPr>
          <w:rFonts w:ascii="宋体" w:hAnsi="宋体" w:hint="eastAsia"/>
        </w:rPr>
      </w:pPr>
      <w:r w:rsidRPr="00C56A38">
        <w:rPr>
          <w:rFonts w:ascii="宋体" w:hAnsi="宋体" w:hint="eastAsia"/>
        </w:rPr>
        <w:t>DB43/1752 水产养殖尾水污染物排放标准</w:t>
      </w:r>
    </w:p>
    <w:p w14:paraId="12F36386" w14:textId="77777777" w:rsidR="00B265BC" w:rsidRPr="00E030F9" w:rsidRDefault="00FD59EB" w:rsidP="00FD59EB">
      <w:pPr>
        <w:pStyle w:val="affc"/>
        <w:spacing w:before="312" w:after="312"/>
      </w:pPr>
      <w:bookmarkStart w:id="51" w:name="_Toc97191425"/>
      <w:bookmarkStart w:id="52" w:name="_Toc224564619"/>
      <w:bookmarkStart w:id="53" w:name="_Toc224572047"/>
      <w:bookmarkStart w:id="54" w:name="_Toc225758354"/>
      <w:r>
        <w:rPr>
          <w:rFonts w:hint="eastAsia"/>
          <w:szCs w:val="21"/>
        </w:rPr>
        <w:t>术语和定义</w:t>
      </w:r>
      <w:bookmarkEnd w:id="51"/>
      <w:bookmarkEnd w:id="52"/>
      <w:bookmarkEnd w:id="53"/>
      <w:bookmarkEnd w:id="54"/>
    </w:p>
    <w:bookmarkStart w:id="55" w:name="_Toc26986532" w:displacedByCustomXml="next"/>
    <w:bookmarkEnd w:id="55" w:displacedByCustomXml="next"/>
    <w:sdt>
      <w:sdtPr>
        <w:id w:val="-1909835108"/>
        <w:placeholder>
          <w:docPart w:val="2770AEF9B7CD4EC1A625085E56BC90DC"/>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3DCAEC" w14:textId="16B2CB22" w:rsidR="003C010C" w:rsidRDefault="00C56A38" w:rsidP="00BA263B">
          <w:pPr>
            <w:pStyle w:val="affffb"/>
            <w:ind w:firstLine="420"/>
          </w:pPr>
          <w:r>
            <w:t>下列术语和定义适用于本文件。</w:t>
          </w:r>
        </w:p>
      </w:sdtContent>
    </w:sdt>
    <w:p w14:paraId="36183E0F" w14:textId="768E8089" w:rsidR="00C56A38" w:rsidRDefault="00C56A38" w:rsidP="00C56A38">
      <w:pPr>
        <w:pStyle w:val="afffffffffff5"/>
        <w:ind w:left="420" w:hangingChars="200" w:hanging="420"/>
        <w:rPr>
          <w:rFonts w:ascii="黑体" w:eastAsia="黑体" w:hAnsi="黑体" w:hint="eastAsia"/>
        </w:rPr>
      </w:pPr>
      <w:r w:rsidRPr="00C56A38">
        <w:rPr>
          <w:rFonts w:ascii="黑体" w:eastAsia="黑体" w:hAnsi="黑体"/>
        </w:rPr>
        <w:br/>
      </w:r>
      <w:r w:rsidRPr="00C56A38">
        <w:rPr>
          <w:rFonts w:ascii="黑体" w:eastAsia="黑体" w:hAnsi="黑体" w:hint="eastAsia"/>
        </w:rPr>
        <w:t xml:space="preserve">大水面渔业设施  Large </w:t>
      </w:r>
      <w:r>
        <w:rPr>
          <w:rFonts w:ascii="黑体" w:eastAsia="黑体" w:hAnsi="黑体" w:hint="eastAsia"/>
        </w:rPr>
        <w:t>w</w:t>
      </w:r>
      <w:r w:rsidRPr="00C56A38">
        <w:rPr>
          <w:rFonts w:ascii="黑体" w:eastAsia="黑体" w:hAnsi="黑体" w:hint="eastAsia"/>
        </w:rPr>
        <w:t xml:space="preserve">ater </w:t>
      </w:r>
      <w:r>
        <w:rPr>
          <w:rFonts w:ascii="黑体" w:eastAsia="黑体" w:hAnsi="黑体" w:hint="eastAsia"/>
        </w:rPr>
        <w:t>s</w:t>
      </w:r>
      <w:r w:rsidRPr="00C56A38">
        <w:rPr>
          <w:rFonts w:ascii="黑体" w:eastAsia="黑体" w:hAnsi="黑体" w:hint="eastAsia"/>
        </w:rPr>
        <w:t xml:space="preserve">urface </w:t>
      </w:r>
      <w:r>
        <w:rPr>
          <w:rFonts w:ascii="黑体" w:eastAsia="黑体" w:hAnsi="黑体" w:hint="eastAsia"/>
        </w:rPr>
        <w:t>f</w:t>
      </w:r>
      <w:r w:rsidRPr="00C56A38">
        <w:rPr>
          <w:rFonts w:ascii="黑体" w:eastAsia="黑体" w:hAnsi="黑体" w:hint="eastAsia"/>
        </w:rPr>
        <w:t xml:space="preserve">ishery </w:t>
      </w:r>
      <w:r>
        <w:rPr>
          <w:rFonts w:ascii="黑体" w:eastAsia="黑体" w:hAnsi="黑体" w:hint="eastAsia"/>
        </w:rPr>
        <w:t>f</w:t>
      </w:r>
      <w:r w:rsidRPr="00C56A38">
        <w:rPr>
          <w:rFonts w:ascii="黑体" w:eastAsia="黑体" w:hAnsi="黑体" w:hint="eastAsia"/>
        </w:rPr>
        <w:t>acilities</w:t>
      </w:r>
    </w:p>
    <w:p w14:paraId="439E7EE6" w14:textId="1F172E92" w:rsidR="004B3E93" w:rsidRPr="00C56A38" w:rsidRDefault="00C56A38" w:rsidP="00C56A38">
      <w:pPr>
        <w:pStyle w:val="affffb"/>
        <w:ind w:firstLine="420"/>
      </w:pPr>
      <w:r>
        <w:rPr>
          <w:rFonts w:hint="eastAsia"/>
        </w:rPr>
        <w:t>在水库、湖泊等开阔水域中，用于开展集约化或半集约化水产养殖的各类固定或浮动式建筑物、构筑物、设备及其配套系统的总称，包括环保型网箱、圈养桶、流水槽等核心设施，不包括天然捕捞设施。</w:t>
      </w:r>
    </w:p>
    <w:p w14:paraId="55EAD8AE" w14:textId="65D1B8EA" w:rsidR="00C56A38" w:rsidRPr="00C56A38" w:rsidRDefault="00C56A38" w:rsidP="00C56A38">
      <w:pPr>
        <w:pStyle w:val="afffffffffff5"/>
        <w:ind w:left="420" w:hangingChars="200" w:hanging="420"/>
        <w:rPr>
          <w:rFonts w:ascii="黑体" w:eastAsia="黑体" w:hAnsi="黑体" w:hint="eastAsia"/>
        </w:rPr>
      </w:pPr>
      <w:r w:rsidRPr="00C56A38">
        <w:rPr>
          <w:rFonts w:ascii="黑体" w:eastAsia="黑体" w:hAnsi="黑体" w:hint="eastAsia"/>
        </w:rPr>
        <w:br/>
        <w:t>环保型网箱 environment-friendly aquaculture cage</w:t>
      </w:r>
    </w:p>
    <w:p w14:paraId="331670A7" w14:textId="77777777" w:rsidR="00C56A38" w:rsidRDefault="00C56A38" w:rsidP="00C56A38">
      <w:pPr>
        <w:pStyle w:val="affffb"/>
        <w:ind w:firstLine="420"/>
      </w:pPr>
      <w:r>
        <w:rPr>
          <w:rFonts w:hint="eastAsia"/>
        </w:rPr>
        <w:t>一种通过采用环境友好型材料、生态化结构设计及清洁生产技术构建的网箱养殖设施。</w:t>
      </w:r>
    </w:p>
    <w:p w14:paraId="32771C1E" w14:textId="661D65F6" w:rsidR="00151161" w:rsidRDefault="00C56A38" w:rsidP="00C56A38">
      <w:pPr>
        <w:pStyle w:val="affc"/>
        <w:spacing w:before="312" w:after="312"/>
      </w:pPr>
      <w:bookmarkStart w:id="56" w:name="_Toc224572048"/>
      <w:bookmarkStart w:id="57" w:name="_Toc225758355"/>
      <w:r>
        <w:rPr>
          <w:rFonts w:hint="eastAsia"/>
        </w:rPr>
        <w:t>一般要求</w:t>
      </w:r>
      <w:bookmarkEnd w:id="56"/>
      <w:bookmarkEnd w:id="57"/>
    </w:p>
    <w:p w14:paraId="53EF48C0" w14:textId="4EFB2D12" w:rsidR="00C56A38" w:rsidRDefault="00C56A38" w:rsidP="00C56A38">
      <w:pPr>
        <w:pStyle w:val="affd"/>
        <w:spacing w:before="156" w:after="156"/>
      </w:pPr>
      <w:bookmarkStart w:id="58" w:name="_Toc224572049"/>
      <w:bookmarkStart w:id="59" w:name="_Toc225758356"/>
      <w:r>
        <w:rPr>
          <w:rFonts w:hint="eastAsia"/>
        </w:rPr>
        <w:t>选址</w:t>
      </w:r>
      <w:bookmarkEnd w:id="58"/>
      <w:bookmarkEnd w:id="59"/>
    </w:p>
    <w:p w14:paraId="42EED660" w14:textId="6B8825AA" w:rsidR="00C56A38" w:rsidRDefault="00C56A38" w:rsidP="00C56A38">
      <w:pPr>
        <w:pStyle w:val="afffffffff1"/>
      </w:pPr>
      <w:r>
        <w:rPr>
          <w:rFonts w:hint="eastAsia"/>
        </w:rPr>
        <w:t xml:space="preserve">应符合DB43/****.1的要求。 </w:t>
      </w:r>
    </w:p>
    <w:p w14:paraId="5FA2F218" w14:textId="77777777" w:rsidR="00C56A38" w:rsidRDefault="00C56A38" w:rsidP="00C56A38">
      <w:pPr>
        <w:pStyle w:val="afffffffff1"/>
      </w:pPr>
      <w:r>
        <w:rPr>
          <w:rFonts w:hint="eastAsia"/>
        </w:rPr>
        <w:t>应进行养殖生产环境影响评估，设施运行不应对水体生态造成显著负面影响。</w:t>
      </w:r>
    </w:p>
    <w:p w14:paraId="47BF8F45" w14:textId="10405592" w:rsidR="00C56A38" w:rsidRDefault="00C56A38" w:rsidP="00C56A38">
      <w:pPr>
        <w:pStyle w:val="affd"/>
        <w:spacing w:before="156" w:after="156"/>
      </w:pPr>
      <w:bookmarkStart w:id="60" w:name="_Toc224572050"/>
      <w:bookmarkStart w:id="61" w:name="_Toc225758357"/>
      <w:r>
        <w:rPr>
          <w:rFonts w:hint="eastAsia"/>
        </w:rPr>
        <w:t>布局</w:t>
      </w:r>
      <w:bookmarkEnd w:id="60"/>
      <w:bookmarkEnd w:id="61"/>
    </w:p>
    <w:p w14:paraId="1241D506" w14:textId="77777777" w:rsidR="00C56A38" w:rsidRDefault="00C56A38" w:rsidP="00C56A38">
      <w:pPr>
        <w:pStyle w:val="affffb"/>
        <w:ind w:firstLine="420"/>
      </w:pPr>
      <w:r>
        <w:rPr>
          <w:rFonts w:hint="eastAsia"/>
        </w:rPr>
        <w:t>群组布局应有利于水体交换，避免形成滞水区。</w:t>
      </w:r>
    </w:p>
    <w:p w14:paraId="1C136938" w14:textId="7F6A4B19" w:rsidR="00C56A38" w:rsidRDefault="00C56A38" w:rsidP="00C56A38">
      <w:pPr>
        <w:pStyle w:val="affd"/>
        <w:spacing w:before="156" w:after="156"/>
      </w:pPr>
      <w:bookmarkStart w:id="62" w:name="_Toc224572051"/>
      <w:bookmarkStart w:id="63" w:name="_Toc225758358"/>
      <w:r>
        <w:rPr>
          <w:rFonts w:hint="eastAsia"/>
        </w:rPr>
        <w:t>标志标识</w:t>
      </w:r>
      <w:bookmarkEnd w:id="62"/>
      <w:bookmarkEnd w:id="63"/>
    </w:p>
    <w:p w14:paraId="655122C0" w14:textId="77777777" w:rsidR="00C56A38" w:rsidRDefault="00C56A38" w:rsidP="00C56A38">
      <w:pPr>
        <w:pStyle w:val="afffffffff1"/>
        <w:rPr>
          <w:rFonts w:ascii="黑体" w:eastAsia="黑体" w:hAnsi="黑体" w:cs="黑体" w:hint="eastAsia"/>
        </w:rPr>
      </w:pPr>
      <w:r>
        <w:rPr>
          <w:rFonts w:hint="eastAsia"/>
        </w:rPr>
        <w:lastRenderedPageBreak/>
        <w:t>危险区域应设置警示标志，如“禁止游泳”“高压设备”“应急通道”等，配备救生、消防等安全设施。</w:t>
      </w:r>
    </w:p>
    <w:p w14:paraId="74AF07BF" w14:textId="77777777" w:rsidR="00C56A38" w:rsidRDefault="00C56A38" w:rsidP="00C56A38">
      <w:pPr>
        <w:pStyle w:val="afffffffff1"/>
      </w:pPr>
      <w:r>
        <w:rPr>
          <w:rFonts w:hint="eastAsia"/>
        </w:rPr>
        <w:t>每组设施应设置编号牌，标明设施类型、面积、养殖品种、责任人等信息。</w:t>
      </w:r>
    </w:p>
    <w:p w14:paraId="57C71942" w14:textId="4AB18F28" w:rsidR="00C56A38" w:rsidRDefault="00C56A38" w:rsidP="00C56A38">
      <w:pPr>
        <w:pStyle w:val="affd"/>
        <w:spacing w:before="156" w:after="156"/>
      </w:pPr>
      <w:bookmarkStart w:id="64" w:name="_Toc224572052"/>
      <w:bookmarkStart w:id="65" w:name="_Toc225758359"/>
      <w:r>
        <w:rPr>
          <w:rFonts w:hint="eastAsia"/>
        </w:rPr>
        <w:t>操作规范</w:t>
      </w:r>
      <w:bookmarkEnd w:id="64"/>
      <w:bookmarkEnd w:id="65"/>
    </w:p>
    <w:p w14:paraId="6CD15D6D" w14:textId="77777777" w:rsidR="00C56A38" w:rsidRDefault="00C56A38" w:rsidP="00C56A38">
      <w:pPr>
        <w:pStyle w:val="affffb"/>
        <w:ind w:firstLine="420"/>
      </w:pPr>
      <w:r>
        <w:rPr>
          <w:rFonts w:hint="eastAsia"/>
        </w:rPr>
        <w:t>应制定设施安装、投喂、监测、维护、收获等操作规程，并上墙公示。操作人员应经过专业培训、持证上岗。</w:t>
      </w:r>
    </w:p>
    <w:p w14:paraId="40C3DBD2" w14:textId="43C42D85" w:rsidR="00C56A38" w:rsidRDefault="00C56A38" w:rsidP="00C56A38">
      <w:pPr>
        <w:pStyle w:val="affd"/>
        <w:spacing w:before="156" w:after="156"/>
      </w:pPr>
      <w:bookmarkStart w:id="66" w:name="_Toc224572053"/>
      <w:bookmarkStart w:id="67" w:name="_Toc225758360"/>
      <w:r>
        <w:rPr>
          <w:rFonts w:hint="eastAsia"/>
        </w:rPr>
        <w:t>应急预案</w:t>
      </w:r>
      <w:bookmarkEnd w:id="66"/>
      <w:bookmarkEnd w:id="67"/>
    </w:p>
    <w:p w14:paraId="11C1E357" w14:textId="79D922A2" w:rsidR="00C56A38" w:rsidRPr="00C56A38" w:rsidRDefault="00C56A38" w:rsidP="00C56A38">
      <w:pPr>
        <w:pStyle w:val="affffb"/>
        <w:ind w:firstLine="420"/>
      </w:pPr>
      <w:r>
        <w:rPr>
          <w:rFonts w:hint="eastAsia"/>
        </w:rPr>
        <w:t>应制定台风、洪水、污染等突发事件应急预案，并定期演练。</w:t>
      </w:r>
    </w:p>
    <w:p w14:paraId="1E7E6738" w14:textId="2F82FF38" w:rsidR="00151161" w:rsidRDefault="00C56A38" w:rsidP="00C56A38">
      <w:pPr>
        <w:pStyle w:val="affc"/>
        <w:spacing w:before="312" w:after="312"/>
      </w:pPr>
      <w:bookmarkStart w:id="68" w:name="_Toc224572054"/>
      <w:bookmarkStart w:id="69" w:name="_Toc225758361"/>
      <w:r>
        <w:rPr>
          <w:rFonts w:hint="eastAsia"/>
        </w:rPr>
        <w:t>养殖设施</w:t>
      </w:r>
      <w:bookmarkEnd w:id="68"/>
      <w:bookmarkEnd w:id="69"/>
    </w:p>
    <w:p w14:paraId="6200C383" w14:textId="4137870F" w:rsidR="00C56A38" w:rsidRDefault="00C56A38" w:rsidP="00C56A38">
      <w:pPr>
        <w:pStyle w:val="affd"/>
        <w:spacing w:before="156" w:after="156"/>
      </w:pPr>
      <w:bookmarkStart w:id="70" w:name="_Toc224572055"/>
      <w:bookmarkStart w:id="71" w:name="_Toc225758362"/>
      <w:r>
        <w:rPr>
          <w:rFonts w:hint="eastAsia"/>
        </w:rPr>
        <w:t>环保型网箱</w:t>
      </w:r>
      <w:bookmarkEnd w:id="70"/>
      <w:bookmarkEnd w:id="71"/>
    </w:p>
    <w:p w14:paraId="2D2AA32D" w14:textId="0B25A54A" w:rsidR="00C56A38" w:rsidRDefault="00C56A38" w:rsidP="00C56A38">
      <w:pPr>
        <w:pStyle w:val="affe"/>
        <w:spacing w:before="156" w:after="156"/>
      </w:pPr>
      <w:r>
        <w:rPr>
          <w:rFonts w:hint="eastAsia"/>
        </w:rPr>
        <w:t>选址与布局</w:t>
      </w:r>
    </w:p>
    <w:p w14:paraId="54745E17" w14:textId="586A303D" w:rsidR="00C56A38" w:rsidRDefault="00C56A38" w:rsidP="00C56A38">
      <w:pPr>
        <w:pStyle w:val="afffffffff0"/>
      </w:pPr>
      <w:r>
        <w:rPr>
          <w:rFonts w:hint="eastAsia"/>
        </w:rPr>
        <w:t>网箱设置区水深≥4m、避风向阳，避开航道（距航道中心线≥500m）、泄洪道（距泄洪口≥1000m）和主要取水口（距取水口≥1500m）；其他条件应符合GB 50139的要求。</w:t>
      </w:r>
    </w:p>
    <w:p w14:paraId="0F4A8441" w14:textId="29D3DA15" w:rsidR="00C56A38" w:rsidRDefault="00C56A38" w:rsidP="00C56A38">
      <w:pPr>
        <w:pStyle w:val="afffffffff0"/>
      </w:pPr>
      <w:r>
        <w:rPr>
          <w:rFonts w:hint="eastAsia"/>
        </w:rPr>
        <w:t>网箱群组布局：单组网箱数量≤50个，网箱间距≥2m（中心距），行距≥3m，网箱底部距水底≥1m，顶部高出水面≥0.5m；网箱总面积占所在水域适宜养殖区面积≤1%；其他条件应符合SC/T 1006 的要求。</w:t>
      </w:r>
    </w:p>
    <w:p w14:paraId="42688D96" w14:textId="2AA943DB" w:rsidR="00C56A38" w:rsidRDefault="00C56A38" w:rsidP="00C56A38">
      <w:pPr>
        <w:pStyle w:val="affe"/>
        <w:spacing w:before="156" w:after="156"/>
      </w:pPr>
      <w:r>
        <w:rPr>
          <w:rFonts w:hint="eastAsia"/>
        </w:rPr>
        <w:t>结构与规格</w:t>
      </w:r>
    </w:p>
    <w:p w14:paraId="1A8B54DD" w14:textId="77777777" w:rsidR="00945805" w:rsidRDefault="00945805" w:rsidP="00945805">
      <w:pPr>
        <w:pStyle w:val="afffffffff0"/>
        <w:rPr>
          <w:rFonts w:hint="eastAsia"/>
        </w:rPr>
      </w:pPr>
      <w:r>
        <w:rPr>
          <w:rFonts w:hint="eastAsia"/>
        </w:rPr>
        <w:t>采用高强度聚乙烯（HDPE）框架或热镀锌钢管结构，具体要求如下：</w:t>
      </w:r>
    </w:p>
    <w:p w14:paraId="6E435383" w14:textId="77777777" w:rsidR="00945805" w:rsidRDefault="00945805" w:rsidP="00945805">
      <w:pPr>
        <w:pStyle w:val="af2"/>
        <w:rPr>
          <w:rFonts w:hint="eastAsia"/>
        </w:rPr>
      </w:pPr>
      <w:r>
        <w:rPr>
          <w:rFonts w:hint="eastAsia"/>
        </w:rPr>
        <w:t>HDPE 框架：密度≥0.94g/cm³，拉伸强度≥20MPa，断裂伸长率≥300%，设计使用寿命≥10 年，管材应符合GB/T 13663 的要求；</w:t>
      </w:r>
    </w:p>
    <w:p w14:paraId="27E7AF65" w14:textId="77777777" w:rsidR="00945805" w:rsidRDefault="00945805" w:rsidP="00945805">
      <w:pPr>
        <w:pStyle w:val="af2"/>
        <w:rPr>
          <w:rFonts w:hint="eastAsia"/>
        </w:rPr>
      </w:pPr>
      <w:r>
        <w:rPr>
          <w:rFonts w:hint="eastAsia"/>
        </w:rPr>
        <w:t>热镀锌钢管：镀锌层厚度≥85μm，管径≥110mm，壁厚≥4mm，设计使用寿命≥15 年，其他条件应符合GB/T 3091 的要求。</w:t>
      </w:r>
    </w:p>
    <w:p w14:paraId="007A7D97" w14:textId="1823BEFE" w:rsidR="00C56A38" w:rsidRDefault="00C56A38" w:rsidP="00C56A38">
      <w:pPr>
        <w:pStyle w:val="afffffffff0"/>
      </w:pPr>
      <w:r>
        <w:rPr>
          <w:rFonts w:hint="eastAsia"/>
        </w:rPr>
        <w:t>单个网箱面积20㎡～100㎡，深度2.5m～6.0m，网衣采用聚乙烯（PE）无结节网片，网目尺寸：苗种养殖≤1cm，成鱼养殖≥2cm（网目大小根据养殖对象确定，并满足防逃和水体交换的要求）；外层网衣网目≤内层网目，双层网衣间距≥0.5m。</w:t>
      </w:r>
    </w:p>
    <w:p w14:paraId="7630CB1D" w14:textId="77777777" w:rsidR="00C56A38" w:rsidRDefault="00C56A38" w:rsidP="00C56A38">
      <w:pPr>
        <w:pStyle w:val="afffffffff0"/>
      </w:pPr>
      <w:r>
        <w:rPr>
          <w:rFonts w:hint="eastAsia"/>
        </w:rPr>
        <w:t>浮体总浮力应大于设施总重量的1.5倍。</w:t>
      </w:r>
    </w:p>
    <w:p w14:paraId="710E0A0A" w14:textId="47AE2518" w:rsidR="00C56A38" w:rsidRDefault="00C56A38" w:rsidP="00C56A38">
      <w:pPr>
        <w:pStyle w:val="affe"/>
        <w:spacing w:before="156" w:after="156"/>
      </w:pPr>
      <w:r>
        <w:rPr>
          <w:rFonts w:hint="eastAsia"/>
        </w:rPr>
        <w:t>锚泊系统</w:t>
      </w:r>
    </w:p>
    <w:p w14:paraId="321DF834" w14:textId="77777777" w:rsidR="00945805" w:rsidRDefault="00945805" w:rsidP="00945805">
      <w:pPr>
        <w:pStyle w:val="afffffffff0"/>
      </w:pPr>
      <w:r w:rsidRPr="00945805">
        <w:rPr>
          <w:rFonts w:hint="eastAsia"/>
        </w:rPr>
        <w:t>采用钢丝绳 + 水泥锚或螺旋锚固定，具体要求如下：</w:t>
      </w:r>
    </w:p>
    <w:p w14:paraId="389D9464" w14:textId="77777777" w:rsidR="00945805" w:rsidRPr="00945805" w:rsidRDefault="00945805" w:rsidP="00945805">
      <w:pPr>
        <w:pStyle w:val="af2"/>
        <w:rPr>
          <w:rFonts w:hint="eastAsia"/>
        </w:rPr>
      </w:pPr>
      <w:r w:rsidRPr="00945805">
        <w:rPr>
          <w:rFonts w:hint="eastAsia"/>
        </w:rPr>
        <w:t>钢丝绳：直径≥12mm，抗拉强度≥1570MPa，破断拉力≥100kN，其他条件应符合GB/T 20118 的要求；</w:t>
      </w:r>
    </w:p>
    <w:p w14:paraId="105287BD" w14:textId="77777777" w:rsidR="00945805" w:rsidRPr="00945805" w:rsidRDefault="00945805" w:rsidP="00945805">
      <w:pPr>
        <w:pStyle w:val="af2"/>
        <w:rPr>
          <w:rFonts w:hint="eastAsia"/>
        </w:rPr>
      </w:pPr>
      <w:r w:rsidRPr="00945805">
        <w:rPr>
          <w:rFonts w:hint="eastAsia"/>
        </w:rPr>
        <w:t>水泥锚：单个重量≥500kg（水深 4～6m）、≥800kg（水深 6～10m）；</w:t>
      </w:r>
    </w:p>
    <w:p w14:paraId="492E151B" w14:textId="77777777" w:rsidR="00945805" w:rsidRPr="00945805" w:rsidRDefault="00945805" w:rsidP="00945805">
      <w:pPr>
        <w:pStyle w:val="af2"/>
        <w:rPr>
          <w:rFonts w:hint="eastAsia"/>
        </w:rPr>
      </w:pPr>
      <w:r w:rsidRPr="00945805">
        <w:rPr>
          <w:rFonts w:hint="eastAsia"/>
        </w:rPr>
        <w:t>螺旋锚：直径≥300mm，长度≥1.5m，入土深度≥1.0m。</w:t>
      </w:r>
    </w:p>
    <w:p w14:paraId="07EC9689" w14:textId="77777777" w:rsidR="00945805" w:rsidRPr="00945805" w:rsidRDefault="00945805" w:rsidP="00945805">
      <w:pPr>
        <w:pStyle w:val="af2"/>
        <w:rPr>
          <w:rFonts w:hint="eastAsia"/>
        </w:rPr>
      </w:pPr>
      <w:r w:rsidRPr="00945805">
        <w:rPr>
          <w:rFonts w:hint="eastAsia"/>
        </w:rPr>
        <w:t>锚固安全系数≥2.0 ，抗风浪、抗水流，在 10 级风力（风速 24.5m/s～28.4m/s）、2m/s 水流速度工况下，网箱位移≤2m。</w:t>
      </w:r>
    </w:p>
    <w:p w14:paraId="1548B6B6" w14:textId="5A5CCEAB" w:rsidR="00C56A38" w:rsidRDefault="00C56A38" w:rsidP="00C56A38">
      <w:pPr>
        <w:pStyle w:val="affe"/>
        <w:spacing w:before="156" w:after="156"/>
      </w:pPr>
      <w:r>
        <w:rPr>
          <w:rFonts w:hint="eastAsia"/>
        </w:rPr>
        <w:t>固废收集</w:t>
      </w:r>
    </w:p>
    <w:p w14:paraId="19CF6EB1" w14:textId="77777777" w:rsidR="00C56A38" w:rsidRPr="00F10592" w:rsidRDefault="00C56A38" w:rsidP="00C56A38">
      <w:pPr>
        <w:pStyle w:val="affffb"/>
        <w:ind w:firstLine="420"/>
        <w:rPr>
          <w:rFonts w:ascii="宋体" w:hAnsi="宋体" w:hint="eastAsia"/>
        </w:rPr>
      </w:pPr>
      <w:r w:rsidRPr="00F10592">
        <w:rPr>
          <w:rFonts w:ascii="宋体" w:hAnsi="宋体" w:hint="eastAsia"/>
        </w:rPr>
        <w:lastRenderedPageBreak/>
        <w:t>网箱底部应设锥形集污罩（坡度≥3%），连接吸污管道。每日吸污1次的固废收集率≥70%。</w:t>
      </w:r>
    </w:p>
    <w:p w14:paraId="204CDDE5" w14:textId="3BA374FB" w:rsidR="00C56A38" w:rsidRDefault="00C56A38" w:rsidP="00C56A38">
      <w:pPr>
        <w:pStyle w:val="affe"/>
        <w:spacing w:before="156" w:after="156"/>
      </w:pPr>
      <w:r>
        <w:rPr>
          <w:rFonts w:hint="eastAsia"/>
        </w:rPr>
        <w:t>增氧与监控</w:t>
      </w:r>
    </w:p>
    <w:p w14:paraId="48E670D5" w14:textId="3BB9D907" w:rsidR="00C56A38" w:rsidRPr="00F10592" w:rsidRDefault="00C56A38" w:rsidP="00C56A38">
      <w:pPr>
        <w:pStyle w:val="affffb"/>
        <w:ind w:firstLine="420"/>
        <w:rPr>
          <w:rFonts w:ascii="宋体" w:hAnsi="宋体" w:hint="eastAsia"/>
        </w:rPr>
      </w:pPr>
      <w:r w:rsidRPr="00F10592">
        <w:rPr>
          <w:rFonts w:ascii="宋体" w:hAnsi="宋体" w:hint="eastAsia"/>
        </w:rPr>
        <w:t>每箱配长度≥10 m的微孔增氧管，溶氧低于</w:t>
      </w:r>
      <w:r w:rsidRPr="00F10592">
        <w:rPr>
          <w:rFonts w:ascii="宋体" w:hAnsi="宋体" w:hint="eastAsia"/>
          <w:color w:val="FF0000"/>
        </w:rPr>
        <w:t>5mg/L</w:t>
      </w:r>
      <w:r w:rsidRPr="00F10592">
        <w:rPr>
          <w:rFonts w:ascii="宋体" w:hAnsi="宋体" w:hint="eastAsia"/>
        </w:rPr>
        <w:t>自动启动。箱内设水质传感器（溶氧、氨氮、水温），数据实时传输至管理平台。</w:t>
      </w:r>
    </w:p>
    <w:p w14:paraId="58291E6C" w14:textId="19034A45" w:rsidR="00C56A38" w:rsidRDefault="00C56A38" w:rsidP="00C56A38">
      <w:pPr>
        <w:pStyle w:val="affe"/>
        <w:spacing w:before="156" w:after="156"/>
      </w:pPr>
      <w:r>
        <w:rPr>
          <w:rFonts w:hint="eastAsia"/>
        </w:rPr>
        <w:t>生态浮床</w:t>
      </w:r>
    </w:p>
    <w:p w14:paraId="4E072297" w14:textId="77777777" w:rsidR="00C56A38" w:rsidRPr="00C56A38" w:rsidRDefault="00C56A38" w:rsidP="00C56A38">
      <w:pPr>
        <w:pStyle w:val="affffb"/>
        <w:ind w:firstLine="420"/>
        <w:rPr>
          <w:rFonts w:ascii="宋体" w:hAnsi="宋体" w:hint="eastAsia"/>
        </w:rPr>
      </w:pPr>
      <w:r w:rsidRPr="00C56A38">
        <w:rPr>
          <w:rFonts w:ascii="宋体" w:hAnsi="宋体" w:hint="eastAsia"/>
        </w:rPr>
        <w:t>应在网箱养殖区下游设置生态浮床，种植空心菜、水芹等水生植物，浮床面积不小于网箱养殖区面积的10%。</w:t>
      </w:r>
    </w:p>
    <w:p w14:paraId="0E709674" w14:textId="3BEAD739" w:rsidR="00C56A38" w:rsidRDefault="00C56A38" w:rsidP="00C56A38">
      <w:pPr>
        <w:pStyle w:val="affd"/>
        <w:spacing w:before="156" w:after="156"/>
      </w:pPr>
      <w:bookmarkStart w:id="72" w:name="_Toc224572056"/>
      <w:bookmarkStart w:id="73" w:name="_Toc225758363"/>
      <w:r>
        <w:rPr>
          <w:rFonts w:hint="eastAsia"/>
        </w:rPr>
        <w:t>圈养桶</w:t>
      </w:r>
      <w:bookmarkEnd w:id="72"/>
      <w:bookmarkEnd w:id="73"/>
    </w:p>
    <w:p w14:paraId="11E0DCDE" w14:textId="0A42DDCB" w:rsidR="00C56A38" w:rsidRDefault="00C56A38" w:rsidP="00C56A38">
      <w:pPr>
        <w:pStyle w:val="affe"/>
        <w:spacing w:before="156" w:after="156"/>
      </w:pPr>
      <w:r>
        <w:rPr>
          <w:rFonts w:hint="eastAsia"/>
        </w:rPr>
        <w:t>选址与布局</w:t>
      </w:r>
    </w:p>
    <w:p w14:paraId="73DF1987" w14:textId="2ACCE5C2" w:rsidR="00C56A38" w:rsidRPr="00C56A38" w:rsidRDefault="00C56A38" w:rsidP="00C56A38">
      <w:pPr>
        <w:pStyle w:val="affffb"/>
        <w:ind w:firstLine="420"/>
        <w:rPr>
          <w:rFonts w:ascii="宋体" w:hAnsi="宋体" w:hint="eastAsia"/>
        </w:rPr>
      </w:pPr>
      <w:r w:rsidRPr="00C56A38">
        <w:rPr>
          <w:rFonts w:ascii="宋体" w:hAnsi="宋体" w:hint="eastAsia"/>
        </w:rPr>
        <w:t>圈养桶设置水域水深应大于4m、底质平坦。单个养殖单元的总面积不应超过100m</w:t>
      </w:r>
      <w:r w:rsidRPr="00C56A38">
        <w:rPr>
          <w:rFonts w:ascii="宋体" w:hAnsi="宋体" w:cs="Calibri"/>
        </w:rPr>
        <w:t>²</w:t>
      </w:r>
      <w:r w:rsidRPr="00C56A38">
        <w:rPr>
          <w:rFonts w:ascii="宋体" w:hAnsi="宋体" w:cs="黑体" w:hint="eastAsia"/>
        </w:rPr>
        <w:t>。单元之间间距不小于</w:t>
      </w:r>
      <w:r w:rsidRPr="00C56A38">
        <w:rPr>
          <w:rFonts w:ascii="宋体" w:hAnsi="宋体" w:hint="eastAsia"/>
        </w:rPr>
        <w:t>5m。</w:t>
      </w:r>
    </w:p>
    <w:p w14:paraId="7805A17C" w14:textId="097651EA" w:rsidR="00C56A38" w:rsidRDefault="00C56A38" w:rsidP="00C56A38">
      <w:pPr>
        <w:pStyle w:val="affe"/>
        <w:spacing w:before="156" w:after="156"/>
      </w:pPr>
      <w:r>
        <w:rPr>
          <w:rFonts w:hint="eastAsia"/>
        </w:rPr>
        <w:t>桶体与结构</w:t>
      </w:r>
    </w:p>
    <w:p w14:paraId="6FD10796" w14:textId="209C64E4" w:rsidR="00C56A38" w:rsidRPr="00C56A38" w:rsidRDefault="00C56A38" w:rsidP="00945805">
      <w:pPr>
        <w:pStyle w:val="afffffffff0"/>
        <w:jc w:val="left"/>
        <w:rPr>
          <w:rFonts w:hAnsi="宋体" w:hint="eastAsia"/>
        </w:rPr>
      </w:pPr>
      <w:r w:rsidRPr="00C56A38">
        <w:rPr>
          <w:rFonts w:hAnsi="宋体" w:hint="eastAsia"/>
        </w:rPr>
        <w:t>桶体应采用食品级聚乙烯（PE）材料一次成型，壁厚不小于5mm，上部为圆柱体内径4m～6m，高2m，下部为圆锥体，锥角120°，容积20m</w:t>
      </w:r>
      <w:r w:rsidRPr="00C56A38">
        <w:rPr>
          <w:rFonts w:hAnsi="宋体" w:cs="Calibri"/>
        </w:rPr>
        <w:t>³</w:t>
      </w:r>
      <w:r w:rsidRPr="00C56A38">
        <w:rPr>
          <w:rFonts w:hAnsi="宋体" w:hint="eastAsia"/>
        </w:rPr>
        <w:t>～30m</w:t>
      </w:r>
      <w:r w:rsidRPr="00C56A38">
        <w:rPr>
          <w:rFonts w:hAnsi="宋体" w:cs="Calibri"/>
        </w:rPr>
        <w:t>³</w:t>
      </w:r>
      <w:r w:rsidRPr="00C56A38">
        <w:rPr>
          <w:rFonts w:hAnsi="宋体" w:cs="黑体" w:hint="eastAsia"/>
        </w:rPr>
        <w:t>。</w:t>
      </w:r>
    </w:p>
    <w:p w14:paraId="411CEA59" w14:textId="38F09440" w:rsidR="00C56A38" w:rsidRPr="00C56A38" w:rsidRDefault="00C56A38" w:rsidP="00945805">
      <w:pPr>
        <w:pStyle w:val="afffffffff0"/>
        <w:jc w:val="left"/>
        <w:rPr>
          <w:rFonts w:hAnsi="宋体" w:cs="宋体" w:hint="eastAsia"/>
        </w:rPr>
      </w:pPr>
      <w:r w:rsidRPr="00C56A38">
        <w:rPr>
          <w:rFonts w:hAnsi="宋体" w:cs="宋体" w:hint="eastAsia"/>
        </w:rPr>
        <w:t>应通过钢缆或钢管与岸基或浮台牢固连接，</w:t>
      </w:r>
      <w:r w:rsidRPr="00C56A38">
        <w:rPr>
          <w:rFonts w:hAnsi="宋体" w:hint="eastAsia"/>
        </w:rPr>
        <w:t>桶顶高出池塘正常水位0.2m，桶底距水底≥0.5 m，结构强度满足承载要求。总支撑浮台浮力冗余度≥30%。</w:t>
      </w:r>
    </w:p>
    <w:p w14:paraId="5D6FBE33" w14:textId="75C29E22" w:rsidR="00C56A38" w:rsidRDefault="00C56A38" w:rsidP="00C56A38">
      <w:pPr>
        <w:pStyle w:val="affe"/>
        <w:spacing w:before="156" w:after="156"/>
      </w:pPr>
      <w:r>
        <w:rPr>
          <w:rFonts w:hint="eastAsia"/>
        </w:rPr>
        <w:t>集排污系统</w:t>
      </w:r>
    </w:p>
    <w:p w14:paraId="027A4FE5" w14:textId="77777777" w:rsidR="00C56A38" w:rsidRDefault="00C56A38" w:rsidP="00C56A38">
      <w:pPr>
        <w:pStyle w:val="affffb"/>
        <w:ind w:firstLine="420"/>
      </w:pPr>
      <w:r>
        <w:rPr>
          <w:rFonts w:hint="eastAsia"/>
        </w:rPr>
        <w:t>桶体底部应设置可开启的排污口，连接耐压排污软管。配备功率</w:t>
      </w:r>
      <w:r w:rsidRPr="00C56A38">
        <w:rPr>
          <w:rFonts w:ascii="宋体" w:hAnsi="宋体" w:hint="eastAsia"/>
        </w:rPr>
        <w:t>≥4.0 kW的专</w:t>
      </w:r>
      <w:r>
        <w:rPr>
          <w:rFonts w:hint="eastAsia"/>
        </w:rPr>
        <w:t>用吸污泵，将收集的残饵、粪便抽至岸基处理系统。</w:t>
      </w:r>
    </w:p>
    <w:p w14:paraId="7C366A21" w14:textId="5BE2B7FD" w:rsidR="00C56A38" w:rsidRDefault="00C56A38" w:rsidP="00C56A38">
      <w:pPr>
        <w:pStyle w:val="affe"/>
        <w:spacing w:before="156" w:after="156"/>
      </w:pPr>
      <w:r>
        <w:rPr>
          <w:rFonts w:hint="eastAsia"/>
        </w:rPr>
        <w:t>增氧系统</w:t>
      </w:r>
    </w:p>
    <w:p w14:paraId="3B3ED733" w14:textId="2114B478" w:rsidR="00C56A38" w:rsidRPr="00C56A38" w:rsidRDefault="00C56A38" w:rsidP="00C56A38">
      <w:pPr>
        <w:pStyle w:val="affffb"/>
        <w:ind w:firstLine="420"/>
        <w:rPr>
          <w:rFonts w:ascii="宋体" w:hAnsi="宋体" w:hint="eastAsia"/>
        </w:rPr>
      </w:pPr>
      <w:r w:rsidRPr="00C56A38">
        <w:rPr>
          <w:rFonts w:ascii="宋体" w:hAnsi="宋体" w:hint="eastAsia"/>
        </w:rPr>
        <w:t>每个圈养桶应配备具备自动控制功能的微孔曝气盘或气提式增氧装置，根据监测数据自动启停控制溶氧不低于5mg/L。</w:t>
      </w:r>
    </w:p>
    <w:p w14:paraId="6043AED0" w14:textId="57DDBF5A" w:rsidR="00C56A38" w:rsidRDefault="00C56A38" w:rsidP="00C56A38">
      <w:pPr>
        <w:pStyle w:val="affd"/>
        <w:spacing w:before="156" w:after="156"/>
      </w:pPr>
      <w:bookmarkStart w:id="74" w:name="_Toc224572057"/>
      <w:bookmarkStart w:id="75" w:name="_Toc225758364"/>
      <w:r>
        <w:rPr>
          <w:rFonts w:hint="eastAsia"/>
        </w:rPr>
        <w:t>流水槽</w:t>
      </w:r>
      <w:bookmarkEnd w:id="74"/>
      <w:bookmarkEnd w:id="75"/>
    </w:p>
    <w:p w14:paraId="048B2AF3" w14:textId="7E9BECEE" w:rsidR="00C56A38" w:rsidRDefault="00C56A38" w:rsidP="00C56A38">
      <w:pPr>
        <w:pStyle w:val="affe"/>
        <w:spacing w:before="156" w:after="156"/>
      </w:pPr>
      <w:r>
        <w:rPr>
          <w:rFonts w:hint="eastAsia"/>
        </w:rPr>
        <w:t>选址与布局</w:t>
      </w:r>
    </w:p>
    <w:p w14:paraId="79B40AF1" w14:textId="372187BF" w:rsidR="00C56A38" w:rsidRPr="00F10592" w:rsidRDefault="00945805" w:rsidP="00C56A38">
      <w:pPr>
        <w:pStyle w:val="affffb"/>
        <w:ind w:firstLine="420"/>
        <w:rPr>
          <w:rFonts w:ascii="宋体" w:hAnsi="宋体" w:hint="eastAsia"/>
        </w:rPr>
      </w:pPr>
      <w:r w:rsidRPr="00945805">
        <w:rPr>
          <w:rFonts w:ascii="宋体" w:hAnsi="宋体" w:hint="eastAsia"/>
        </w:rPr>
        <w:t>应在大水面岸边或浅水区建设流水槽设施，水流方向与主导风向一致。每10000m³有效水体对应建设1条流水槽</w:t>
      </w:r>
      <w:r w:rsidR="00C56A38" w:rsidRPr="00F10592">
        <w:rPr>
          <w:rFonts w:ascii="宋体" w:hAnsi="宋体" w:hint="eastAsia"/>
        </w:rPr>
        <w:t>。</w:t>
      </w:r>
    </w:p>
    <w:p w14:paraId="0970DE08" w14:textId="11DBE07C" w:rsidR="00C56A38" w:rsidRDefault="00C56A38" w:rsidP="00C56A38">
      <w:pPr>
        <w:pStyle w:val="affe"/>
        <w:spacing w:before="156" w:after="156"/>
      </w:pPr>
      <w:r>
        <w:rPr>
          <w:rFonts w:hint="eastAsia"/>
        </w:rPr>
        <w:t>槽体结构</w:t>
      </w:r>
    </w:p>
    <w:p w14:paraId="777DFEBA" w14:textId="77777777" w:rsidR="00945805" w:rsidRDefault="00945805" w:rsidP="00945805">
      <w:pPr>
        <w:pStyle w:val="afffffffff0"/>
      </w:pPr>
      <w:r w:rsidRPr="00945805">
        <w:rPr>
          <w:rFonts w:hint="eastAsia"/>
        </w:rPr>
        <w:t>应采用钢筋混凝土或高强度复合材料建造，结构坚固，耐腐蚀。</w:t>
      </w:r>
    </w:p>
    <w:p w14:paraId="6796E617" w14:textId="18184E3B" w:rsidR="00C56A38" w:rsidRPr="00C56A38" w:rsidRDefault="00945805" w:rsidP="00945805">
      <w:pPr>
        <w:pStyle w:val="afffffffff0"/>
        <w:rPr>
          <w:rFonts w:hint="eastAsia"/>
        </w:rPr>
      </w:pPr>
      <w:r w:rsidRPr="00945805">
        <w:rPr>
          <w:rFonts w:hint="eastAsia"/>
        </w:rPr>
        <w:t>流水槽长28m，其中推水区2m、养殖区22m、集污区≥6m，槽宽5m，槽深≥2.5m，采用砖混、不锈钢或合成材料建造，推水区前端的防回流挡板（墙）高1.2m，槽体尾端对外的挡污板高0.7m～0.8m</w:t>
      </w:r>
      <w:r w:rsidR="00C56A38" w:rsidRPr="00C56A38">
        <w:rPr>
          <w:rFonts w:hint="eastAsia"/>
        </w:rPr>
        <w:t>。</w:t>
      </w:r>
    </w:p>
    <w:p w14:paraId="5F464D25" w14:textId="1539B40B" w:rsidR="00945805" w:rsidRDefault="00945805" w:rsidP="008E6C22">
      <w:pPr>
        <w:pStyle w:val="affe"/>
        <w:spacing w:before="156" w:after="156"/>
      </w:pPr>
      <w:r>
        <w:rPr>
          <w:rFonts w:hint="eastAsia"/>
        </w:rPr>
        <w:t>拦鱼与防逃</w:t>
      </w:r>
    </w:p>
    <w:p w14:paraId="1541408F" w14:textId="38498883" w:rsidR="00945805" w:rsidRPr="00945805" w:rsidRDefault="00945805" w:rsidP="00945805">
      <w:pPr>
        <w:pStyle w:val="affffb"/>
        <w:ind w:firstLine="420"/>
        <w:rPr>
          <w:rFonts w:hint="eastAsia"/>
        </w:rPr>
      </w:pPr>
      <w:r w:rsidRPr="00945805">
        <w:rPr>
          <w:rFonts w:hint="eastAsia"/>
        </w:rPr>
        <w:lastRenderedPageBreak/>
        <w:t>进水端和出水端均设置双层拦鱼网，靠近槽内的防撞网为尼龙等软质材料，网目根据养殖对象规格确定，内层网框和外层拦网整体采用不锈钢材质，固定牢固。进水端前端</w:t>
      </w:r>
      <w:r w:rsidRPr="00945805">
        <w:rPr>
          <w:rFonts w:hint="eastAsia"/>
        </w:rPr>
        <w:t>20m</w:t>
      </w:r>
      <w:r w:rsidRPr="00945805">
        <w:rPr>
          <w:rFonts w:hint="eastAsia"/>
        </w:rPr>
        <w:t>增设防杂物拦网，防止杂物冲击。</w:t>
      </w:r>
    </w:p>
    <w:p w14:paraId="2DFC25C5" w14:textId="1F8F80A0" w:rsidR="00C56A38" w:rsidRDefault="008E6C22" w:rsidP="008E6C22">
      <w:pPr>
        <w:pStyle w:val="affe"/>
        <w:spacing w:before="156" w:after="156"/>
      </w:pPr>
      <w:r>
        <w:rPr>
          <w:rFonts w:hint="eastAsia"/>
        </w:rPr>
        <w:t>推水与增氧</w:t>
      </w:r>
    </w:p>
    <w:p w14:paraId="62C98BB5" w14:textId="29BA7955" w:rsidR="008E6C22" w:rsidRPr="008E6C22" w:rsidRDefault="00945805" w:rsidP="008E6C22">
      <w:pPr>
        <w:pStyle w:val="affffb"/>
        <w:ind w:firstLine="420"/>
        <w:rPr>
          <w:rFonts w:ascii="宋体" w:hAnsi="宋体" w:hint="eastAsia"/>
        </w:rPr>
      </w:pPr>
      <w:r w:rsidRPr="00945805">
        <w:rPr>
          <w:rFonts w:ascii="宋体" w:hAnsi="宋体" w:hint="eastAsia"/>
        </w:rPr>
        <w:t>推水区应配备永磁直流高速鼓风机，风压≥20kPa，气量≥100m³/h，形成3cm/s～5cm/s的稳定水流，确保槽内水体在正常投喂时期能够15~20分钟整体更换一次。槽体两侧应布置增氧设施组，每组由1个增氧出气口加1条2m的曝气管组成，单侧应配备≥6组，每条槽增氧管总长≥30m，配备风压≥35kPa的永磁直流高速鼓风机，确保槽内水体溶氧≥5mg/L</w:t>
      </w:r>
      <w:r w:rsidR="008E6C22" w:rsidRPr="008E6C22">
        <w:rPr>
          <w:rFonts w:ascii="宋体" w:hAnsi="宋体" w:hint="eastAsia"/>
        </w:rPr>
        <w:t>。</w:t>
      </w:r>
    </w:p>
    <w:p w14:paraId="0FF680A7" w14:textId="533D71A5" w:rsidR="008E6C22" w:rsidRDefault="008E6C22" w:rsidP="008E6C22">
      <w:pPr>
        <w:pStyle w:val="affe"/>
        <w:spacing w:before="156" w:after="156"/>
      </w:pPr>
      <w:r>
        <w:rPr>
          <w:rFonts w:hint="eastAsia"/>
        </w:rPr>
        <w:t>集污</w:t>
      </w:r>
      <w:r w:rsidR="00945805">
        <w:rPr>
          <w:rFonts w:hint="eastAsia"/>
        </w:rPr>
        <w:t>与排污</w:t>
      </w:r>
    </w:p>
    <w:p w14:paraId="4C14C143" w14:textId="5E867396" w:rsidR="008E6C22" w:rsidRDefault="00945805" w:rsidP="008E6C22">
      <w:pPr>
        <w:pStyle w:val="affffb"/>
        <w:ind w:firstLine="420"/>
        <w:rPr>
          <w:rFonts w:ascii="宋体" w:hAnsi="宋体"/>
        </w:rPr>
      </w:pPr>
      <w:r w:rsidRPr="00945805">
        <w:rPr>
          <w:rFonts w:ascii="宋体" w:hAnsi="宋体" w:hint="eastAsia"/>
        </w:rPr>
        <w:t>集污区末端应设置挡污板和吸污口，建设吸污桁车轨道，并配备可在各槽之间来回移动的吸污桁车。配备功率≥1.2kW的专用吸污泵，安装在吸污桁车上，吸污车运行速度2m/min，每日吸污1次～2次</w:t>
      </w:r>
      <w:r w:rsidR="008E6C22" w:rsidRPr="00F10592">
        <w:rPr>
          <w:rFonts w:ascii="宋体" w:hAnsi="宋体" w:hint="eastAsia"/>
        </w:rPr>
        <w:t>。</w:t>
      </w:r>
    </w:p>
    <w:p w14:paraId="6AF3E273" w14:textId="4D9F1219" w:rsidR="00945805" w:rsidRDefault="00945805" w:rsidP="00945805">
      <w:pPr>
        <w:pStyle w:val="affe"/>
        <w:spacing w:before="156" w:after="156"/>
      </w:pPr>
      <w:r>
        <w:rPr>
          <w:rFonts w:hint="eastAsia"/>
        </w:rPr>
        <w:t>导流</w:t>
      </w:r>
    </w:p>
    <w:p w14:paraId="4BA850D6" w14:textId="73E94F3B" w:rsidR="00945805" w:rsidRPr="00945805" w:rsidRDefault="00945805" w:rsidP="00945805">
      <w:pPr>
        <w:pStyle w:val="affffb"/>
        <w:ind w:firstLine="420"/>
        <w:rPr>
          <w:rFonts w:hint="eastAsia"/>
        </w:rPr>
      </w:pPr>
      <w:r w:rsidRPr="00BD5263">
        <w:rPr>
          <w:rFonts w:hint="eastAsia"/>
        </w:rPr>
        <w:t>在推水区前端首尾两侧和集污区后端首尾两侧，沿水流方向设置防止污水回流的导流墙，高度应高出水面≥</w:t>
      </w:r>
      <w:r w:rsidRPr="00BD5263">
        <w:rPr>
          <w:rFonts w:hint="eastAsia"/>
        </w:rPr>
        <w:t>10cm</w:t>
      </w:r>
      <w:r w:rsidRPr="00BD5263">
        <w:rPr>
          <w:rFonts w:hint="eastAsia"/>
        </w:rPr>
        <w:t>，长度≥</w:t>
      </w:r>
      <w:r w:rsidRPr="00BD5263">
        <w:rPr>
          <w:rFonts w:hint="eastAsia"/>
        </w:rPr>
        <w:t>30m</w:t>
      </w:r>
      <w:r w:rsidRPr="00BD5263">
        <w:rPr>
          <w:rFonts w:hint="eastAsia"/>
        </w:rPr>
        <w:t>。</w:t>
      </w:r>
    </w:p>
    <w:p w14:paraId="7846B0EA" w14:textId="6F268F34" w:rsidR="008E6C22" w:rsidRDefault="008E6C22" w:rsidP="008E6C22">
      <w:pPr>
        <w:pStyle w:val="affc"/>
        <w:spacing w:before="312" w:after="312"/>
      </w:pPr>
      <w:bookmarkStart w:id="76" w:name="_Toc224572058"/>
      <w:bookmarkStart w:id="77" w:name="_Toc225758365"/>
      <w:r>
        <w:rPr>
          <w:rFonts w:hint="eastAsia"/>
        </w:rPr>
        <w:t>验证方法</w:t>
      </w:r>
      <w:bookmarkEnd w:id="76"/>
      <w:bookmarkEnd w:id="77"/>
    </w:p>
    <w:p w14:paraId="5A7C7AA8" w14:textId="1282D4DC" w:rsidR="008E6C22" w:rsidRDefault="008E6C22" w:rsidP="008E6C22">
      <w:pPr>
        <w:pStyle w:val="affd"/>
        <w:spacing w:before="156" w:after="156"/>
      </w:pPr>
      <w:bookmarkStart w:id="78" w:name="_Toc224572059"/>
      <w:bookmarkStart w:id="79" w:name="_Toc225758366"/>
      <w:r>
        <w:rPr>
          <w:rFonts w:hint="eastAsia"/>
        </w:rPr>
        <w:t>一般要求验证</w:t>
      </w:r>
      <w:bookmarkEnd w:id="78"/>
      <w:bookmarkEnd w:id="79"/>
    </w:p>
    <w:p w14:paraId="6F31C854" w14:textId="15339AD9" w:rsidR="008E6C22" w:rsidRDefault="008E6C22" w:rsidP="008E6C22">
      <w:pPr>
        <w:pStyle w:val="afffffffff1"/>
      </w:pPr>
      <w:r>
        <w:rPr>
          <w:rFonts w:hint="eastAsia"/>
        </w:rPr>
        <w:t>选址合规性：依据政府发布的水域功能区划文件进行核对。测深仪测量网箱设置区水深（每 10 个网箱取 1 个样点），GPS 测距核实与航道、泄洪道、取水口的距离，卷尺测量网箱间距、行距，计算总面积占比。</w:t>
      </w:r>
    </w:p>
    <w:p w14:paraId="63DF1F9F" w14:textId="4F15374E" w:rsidR="008E6C22" w:rsidRDefault="008E6C22" w:rsidP="008E6C22">
      <w:pPr>
        <w:pStyle w:val="afffffffff1"/>
      </w:pPr>
      <w:r>
        <w:rPr>
          <w:rFonts w:hint="eastAsia"/>
        </w:rPr>
        <w:t>材料要求：查验材料合格证明，对关键结构材料进行抽样检测。</w:t>
      </w:r>
    </w:p>
    <w:p w14:paraId="01CD0031" w14:textId="5B268156" w:rsidR="008E6C22" w:rsidRDefault="008E6C22" w:rsidP="008E6C22">
      <w:pPr>
        <w:pStyle w:val="afffffffff1"/>
      </w:pPr>
      <w:r>
        <w:rPr>
          <w:rFonts w:hint="eastAsia"/>
        </w:rPr>
        <w:t>施工要求：通过现场检查和施工记录核查。</w:t>
      </w:r>
    </w:p>
    <w:p w14:paraId="3532C445" w14:textId="55D2C4D4" w:rsidR="008E6C22" w:rsidRDefault="008E6C22" w:rsidP="008E6C22">
      <w:pPr>
        <w:pStyle w:val="affd"/>
        <w:spacing w:before="156" w:after="156"/>
      </w:pPr>
      <w:bookmarkStart w:id="80" w:name="_Toc224572060"/>
      <w:bookmarkStart w:id="81" w:name="_Toc225758367"/>
      <w:r>
        <w:rPr>
          <w:rFonts w:hint="eastAsia"/>
        </w:rPr>
        <w:t>环保型网箱</w:t>
      </w:r>
      <w:bookmarkEnd w:id="80"/>
      <w:bookmarkEnd w:id="81"/>
    </w:p>
    <w:p w14:paraId="54C468A0" w14:textId="2DA31FB7" w:rsidR="008E6C22" w:rsidRDefault="008E6C22" w:rsidP="008E6C22">
      <w:pPr>
        <w:pStyle w:val="affe"/>
        <w:spacing w:before="156" w:after="156"/>
      </w:pPr>
      <w:r>
        <w:rPr>
          <w:rFonts w:hint="eastAsia"/>
        </w:rPr>
        <w:t>结构与材料</w:t>
      </w:r>
    </w:p>
    <w:p w14:paraId="13235365" w14:textId="77777777" w:rsidR="008E6C22" w:rsidRDefault="008E6C22" w:rsidP="008E6C22">
      <w:pPr>
        <w:pStyle w:val="afffffffff0"/>
      </w:pPr>
      <w:r>
        <w:rPr>
          <w:rFonts w:hint="eastAsia"/>
        </w:rPr>
        <w:t xml:space="preserve">网衣强度与网目尺寸应符合设计要求，偏差≤±5%；网衣应无破损、老化、断丝现象。采用标准量具测量网目内径（自然状态下拉直测量），每箱随机抽取上、中、下三个区域各10个网目，取平均值。  </w:t>
      </w:r>
    </w:p>
    <w:p w14:paraId="4D42FEAA" w14:textId="77777777" w:rsidR="008E6C22" w:rsidRDefault="008E6C22" w:rsidP="008E6C22">
      <w:pPr>
        <w:pStyle w:val="afffffffff0"/>
      </w:pPr>
      <w:r>
        <w:rPr>
          <w:rFonts w:hint="eastAsia"/>
        </w:rPr>
        <w:t>框架与锚固系统结构稳固，无明显变形或松动，抗风浪能力满足设计要求。目视检查浮架、连接件、锚链等部件的完整性；使用拉力计对锚固点进行抽样拉力测试，不低于设计承载力的1.5倍。</w:t>
      </w:r>
    </w:p>
    <w:p w14:paraId="6A5B8EE2" w14:textId="7EFB66BA" w:rsidR="008E6C22" w:rsidRPr="008E6C22" w:rsidRDefault="008E6C22" w:rsidP="008E6C22">
      <w:pPr>
        <w:pStyle w:val="affe"/>
        <w:spacing w:before="156" w:after="156"/>
      </w:pPr>
      <w:r>
        <w:rPr>
          <w:rFonts w:hint="eastAsia"/>
        </w:rPr>
        <w:t>集污与排污</w:t>
      </w:r>
    </w:p>
    <w:p w14:paraId="4AA405C0" w14:textId="77777777" w:rsidR="008E6C22" w:rsidRDefault="008E6C22" w:rsidP="008E6C22">
      <w:pPr>
        <w:pStyle w:val="afffffffff0"/>
      </w:pPr>
      <w:r>
        <w:rPr>
          <w:rFonts w:hint="eastAsia"/>
        </w:rPr>
        <w:t>底部集污罩残饵粪便应有效沉降并被收集，排污物干重不低于理论产生量的70%。在投喂后2小时内，使用水下摄像头观察集污罩内残饵、粪便聚集情况；通过排污管道收集一次排污物并称重。</w:t>
      </w:r>
    </w:p>
    <w:p w14:paraId="117D63B4" w14:textId="77777777" w:rsidR="008E6C22" w:rsidRDefault="008E6C22" w:rsidP="008E6C22">
      <w:pPr>
        <w:pStyle w:val="afffffffff0"/>
      </w:pPr>
      <w:r>
        <w:rPr>
          <w:rFonts w:hint="eastAsia"/>
        </w:rPr>
        <w:t>排污系统排污效率应能及时清除底部沉积物，防止二次污染。在网箱底部设置沉积盘，连续运行3天后测量沉积物厚度与重量，计算单位时间排污量。</w:t>
      </w:r>
    </w:p>
    <w:p w14:paraId="61F097BB" w14:textId="091F500B" w:rsidR="00C56A38" w:rsidRDefault="008E6C22" w:rsidP="008E6C22">
      <w:pPr>
        <w:pStyle w:val="affe"/>
        <w:spacing w:before="156" w:after="156"/>
      </w:pPr>
      <w:r>
        <w:rPr>
          <w:rFonts w:hint="eastAsia"/>
        </w:rPr>
        <w:t>生态净化</w:t>
      </w:r>
    </w:p>
    <w:p w14:paraId="68180549" w14:textId="77777777" w:rsidR="008E6C22" w:rsidRDefault="008E6C22" w:rsidP="00945805">
      <w:pPr>
        <w:pStyle w:val="affffb"/>
        <w:ind w:firstLine="420"/>
      </w:pPr>
      <w:r>
        <w:rPr>
          <w:rFonts w:hint="eastAsia"/>
        </w:rPr>
        <w:lastRenderedPageBreak/>
        <w:t>生态浮床净化水质指标较对照区改善率≥</w:t>
      </w:r>
      <w:r>
        <w:rPr>
          <w:rFonts w:hint="eastAsia"/>
        </w:rPr>
        <w:t>30%</w:t>
      </w:r>
      <w:r>
        <w:rPr>
          <w:rFonts w:hint="eastAsia"/>
        </w:rPr>
        <w:t>，植物成活率≥</w:t>
      </w:r>
      <w:r>
        <w:rPr>
          <w:rFonts w:hint="eastAsia"/>
        </w:rPr>
        <w:t>85%</w:t>
      </w:r>
      <w:r>
        <w:rPr>
          <w:rFonts w:hint="eastAsia"/>
        </w:rPr>
        <w:t>，浮床设计参数：</w:t>
      </w:r>
    </w:p>
    <w:p w14:paraId="7C8FAF49" w14:textId="4C7210C2" w:rsidR="008E6C22" w:rsidRDefault="008E6C22" w:rsidP="00945805">
      <w:pPr>
        <w:pStyle w:val="af2"/>
      </w:pPr>
      <w:r>
        <w:rPr>
          <w:rFonts w:hint="eastAsia"/>
        </w:rPr>
        <w:t>浮床框架：HDPE材质，边长2m～4m，厚度≥10mm。</w:t>
      </w:r>
    </w:p>
    <w:p w14:paraId="2F4487B2" w14:textId="1168C95A" w:rsidR="008E6C22" w:rsidRDefault="008E6C22" w:rsidP="00945805">
      <w:pPr>
        <w:pStyle w:val="af2"/>
      </w:pPr>
      <w:r>
        <w:rPr>
          <w:rFonts w:hint="eastAsia"/>
        </w:rPr>
        <w:t>载体：泡沫板或生态浮岛模块，厚度≥5cm，孔径2cm～5cm。</w:t>
      </w:r>
    </w:p>
    <w:p w14:paraId="73167B06" w14:textId="326C7BD7" w:rsidR="008E6C22" w:rsidRDefault="008E6C22" w:rsidP="00945805">
      <w:pPr>
        <w:pStyle w:val="af2"/>
      </w:pPr>
      <w:r>
        <w:rPr>
          <w:rFonts w:hint="eastAsia"/>
        </w:rPr>
        <w:t>植物选择：空心菜、水芹、芦苇等本土水生植物，种植密度≥20株/㎡。</w:t>
      </w:r>
    </w:p>
    <w:p w14:paraId="407A7A55" w14:textId="3F1997B9" w:rsidR="008E6C22" w:rsidRDefault="008E6C22" w:rsidP="00945805">
      <w:pPr>
        <w:pStyle w:val="af2"/>
      </w:pPr>
      <w:r>
        <w:rPr>
          <w:rFonts w:hint="eastAsia"/>
        </w:rPr>
        <w:t>浮床固定：采用钢丝绳+锚具固定，位移≤1m。</w:t>
      </w:r>
    </w:p>
    <w:p w14:paraId="67C2E234" w14:textId="0C694B0F" w:rsidR="008E6C22" w:rsidRDefault="008E6C22" w:rsidP="008E6C22">
      <w:pPr>
        <w:pStyle w:val="affe"/>
        <w:spacing w:before="156" w:after="156"/>
      </w:pPr>
      <w:r>
        <w:rPr>
          <w:rFonts w:hint="eastAsia"/>
        </w:rPr>
        <w:t>环境影响</w:t>
      </w:r>
    </w:p>
    <w:p w14:paraId="4FE25DF1" w14:textId="4C5E6E31" w:rsidR="008E6C22" w:rsidRPr="008E6C22" w:rsidRDefault="008E6C22" w:rsidP="008E6C22">
      <w:pPr>
        <w:pStyle w:val="affffb"/>
        <w:ind w:firstLine="420"/>
        <w:rPr>
          <w:rFonts w:ascii="宋体" w:hAnsi="宋体" w:cs="宋体" w:hint="eastAsia"/>
        </w:rPr>
      </w:pPr>
      <w:r w:rsidRPr="008E6C22">
        <w:rPr>
          <w:rFonts w:ascii="宋体" w:hAnsi="宋体" w:hint="eastAsia"/>
        </w:rPr>
        <w:t>第三方检测机构按 SC/T 9102.3 的规定采样检测。在网箱外围5m、10m、20m 处设置监测点，每个监测点取表层（0.5m）、中层（1.5m）、底层（距水底0.5m）3 个水样，检测以下指标，20m处水质应符合DB43/1752要求：透明度≥50cm，溶解氧≥5mg/L，氨氮≤0.5mg/L，硫化物≤0.2mg/L，总磷≤0.3mg/L。</w:t>
      </w:r>
    </w:p>
    <w:p w14:paraId="07F3E169" w14:textId="483D151F" w:rsidR="008E6C22" w:rsidRDefault="008E6C22" w:rsidP="008E6C22">
      <w:pPr>
        <w:pStyle w:val="affd"/>
        <w:spacing w:before="156" w:after="156"/>
      </w:pPr>
      <w:bookmarkStart w:id="82" w:name="_Toc224572061"/>
      <w:bookmarkStart w:id="83" w:name="_Toc225758368"/>
      <w:r>
        <w:rPr>
          <w:rFonts w:hint="eastAsia"/>
        </w:rPr>
        <w:t>圈养桶设施</w:t>
      </w:r>
      <w:bookmarkEnd w:id="82"/>
      <w:bookmarkEnd w:id="83"/>
    </w:p>
    <w:p w14:paraId="2E3F9EA7" w14:textId="1B07FBD4" w:rsidR="008E6C22" w:rsidRPr="008E6C22" w:rsidRDefault="008F7A52" w:rsidP="008F7A52">
      <w:pPr>
        <w:pStyle w:val="affe"/>
        <w:spacing w:before="156" w:after="156"/>
      </w:pPr>
      <w:r>
        <w:rPr>
          <w:rFonts w:hint="eastAsia"/>
        </w:rPr>
        <w:t>桶体规格与强度</w:t>
      </w:r>
    </w:p>
    <w:p w14:paraId="37B7F0C4" w14:textId="77777777" w:rsidR="008F7A52" w:rsidRDefault="008F7A52" w:rsidP="00945805">
      <w:pPr>
        <w:pStyle w:val="affffb"/>
        <w:ind w:firstLine="420"/>
      </w:pPr>
      <w:r>
        <w:rPr>
          <w:rFonts w:hAnsi="宋体" w:cs="宋体" w:hint="eastAsia"/>
        </w:rPr>
        <w:t>用卷尺测量桶体尺寸，查验材料检测报告。</w:t>
      </w:r>
      <w:r>
        <w:rPr>
          <w:rFonts w:hint="eastAsia"/>
        </w:rPr>
        <w:t>进行满水静压试验，持续</w:t>
      </w:r>
      <w:r>
        <w:rPr>
          <w:rFonts w:hint="eastAsia"/>
        </w:rPr>
        <w:t>24h</w:t>
      </w:r>
      <w:r>
        <w:rPr>
          <w:rFonts w:hint="eastAsia"/>
        </w:rPr>
        <w:t>渗漏量应≤</w:t>
      </w:r>
      <w:r>
        <w:rPr>
          <w:rFonts w:hint="eastAsia"/>
        </w:rPr>
        <w:t>1%</w:t>
      </w:r>
      <w:r>
        <w:rPr>
          <w:rFonts w:hint="eastAsia"/>
        </w:rPr>
        <w:t>，无变形。</w:t>
      </w:r>
    </w:p>
    <w:p w14:paraId="7B30F303" w14:textId="3828693A" w:rsidR="00C56A38" w:rsidRDefault="008F7A52" w:rsidP="008F7A52">
      <w:pPr>
        <w:pStyle w:val="affe"/>
        <w:spacing w:before="156" w:after="156"/>
      </w:pPr>
      <w:r>
        <w:rPr>
          <w:rFonts w:hint="eastAsia"/>
        </w:rPr>
        <w:t>结构强度</w:t>
      </w:r>
    </w:p>
    <w:p w14:paraId="51EFB56B" w14:textId="77777777" w:rsidR="008F7A52" w:rsidRPr="008F7A52" w:rsidRDefault="008F7A52" w:rsidP="008F7A52">
      <w:pPr>
        <w:pStyle w:val="affffb"/>
        <w:ind w:firstLine="420"/>
        <w:rPr>
          <w:rFonts w:ascii="宋体" w:hAnsi="宋体" w:hint="eastAsia"/>
        </w:rPr>
      </w:pPr>
      <w:r w:rsidRPr="008F7A52">
        <w:rPr>
          <w:rFonts w:ascii="宋体" w:hAnsi="宋体" w:hint="eastAsia"/>
        </w:rPr>
        <w:t>施加1.5倍设计载荷，无明显变形或破损。</w:t>
      </w:r>
    </w:p>
    <w:p w14:paraId="3261E3B8" w14:textId="695160C2" w:rsidR="008F7A52" w:rsidRDefault="00D57A98" w:rsidP="008F7A52">
      <w:pPr>
        <w:pStyle w:val="affe"/>
        <w:spacing w:before="156" w:after="156"/>
      </w:pPr>
      <w:r>
        <w:rPr>
          <w:rFonts w:hint="eastAsia"/>
        </w:rPr>
        <w:t>增氧效果</w:t>
      </w:r>
    </w:p>
    <w:p w14:paraId="0EE98E77" w14:textId="42876365" w:rsidR="00D57A98" w:rsidRPr="00D57A98" w:rsidRDefault="00D57A98" w:rsidP="00D57A98">
      <w:pPr>
        <w:pStyle w:val="affffb"/>
        <w:ind w:firstLine="420"/>
        <w:rPr>
          <w:rFonts w:ascii="宋体" w:hAnsi="宋体" w:hint="eastAsia"/>
        </w:rPr>
      </w:pPr>
      <w:r>
        <w:rPr>
          <w:rFonts w:hint="eastAsia"/>
        </w:rPr>
        <w:t>在桶底、中层、上层布点测定溶氧</w:t>
      </w:r>
      <w:r w:rsidRPr="00D57A98">
        <w:rPr>
          <w:rFonts w:ascii="宋体" w:hAnsi="宋体" w:hint="eastAsia"/>
        </w:rPr>
        <w:t>≥5mg/L。</w:t>
      </w:r>
    </w:p>
    <w:p w14:paraId="7A76B674" w14:textId="6D0BA931" w:rsidR="00D57A98" w:rsidRDefault="00D57A98" w:rsidP="00D57A98">
      <w:pPr>
        <w:pStyle w:val="affe"/>
        <w:spacing w:before="156" w:after="156"/>
      </w:pPr>
      <w:r>
        <w:rPr>
          <w:rFonts w:hint="eastAsia"/>
        </w:rPr>
        <w:t>排污效率</w:t>
      </w:r>
    </w:p>
    <w:p w14:paraId="40C00DED" w14:textId="77777777" w:rsidR="00D57A98" w:rsidRDefault="00D57A98" w:rsidP="00D57A98">
      <w:pPr>
        <w:pStyle w:val="affffb"/>
        <w:ind w:firstLine="420"/>
      </w:pPr>
      <w:r>
        <w:rPr>
          <w:rFonts w:hint="eastAsia"/>
        </w:rPr>
        <w:t>通过实际排污操作，测量单位时间内的排污量，计算效率。</w:t>
      </w:r>
    </w:p>
    <w:p w14:paraId="4518CAA4" w14:textId="1E94C15E" w:rsidR="00D57A98" w:rsidRDefault="001F1D66" w:rsidP="001F1D66">
      <w:pPr>
        <w:pStyle w:val="affd"/>
        <w:spacing w:before="156" w:after="156"/>
      </w:pPr>
      <w:bookmarkStart w:id="84" w:name="_Toc224572062"/>
      <w:bookmarkStart w:id="85" w:name="_Toc225758369"/>
      <w:r>
        <w:rPr>
          <w:rFonts w:hint="eastAsia"/>
        </w:rPr>
        <w:t>流水槽设施</w:t>
      </w:r>
      <w:bookmarkEnd w:id="84"/>
      <w:bookmarkEnd w:id="85"/>
    </w:p>
    <w:p w14:paraId="1D90673A" w14:textId="55EA221A" w:rsidR="001F1D66" w:rsidRDefault="001F1D66" w:rsidP="001F1D66">
      <w:pPr>
        <w:pStyle w:val="affe"/>
        <w:spacing w:before="156" w:after="156"/>
      </w:pPr>
      <w:r>
        <w:rPr>
          <w:rFonts w:hint="eastAsia"/>
        </w:rPr>
        <w:t>水流均匀性</w:t>
      </w:r>
    </w:p>
    <w:p w14:paraId="045483AB" w14:textId="77777777" w:rsidR="001F1D66" w:rsidRPr="001F1D66" w:rsidRDefault="001F1D66" w:rsidP="001F1D66">
      <w:pPr>
        <w:pStyle w:val="affffb"/>
        <w:ind w:firstLine="420"/>
        <w:rPr>
          <w:rFonts w:ascii="宋体" w:hAnsi="宋体" w:hint="eastAsia"/>
        </w:rPr>
      </w:pPr>
      <w:r w:rsidRPr="001F1D66">
        <w:rPr>
          <w:rFonts w:ascii="宋体" w:hAnsi="宋体" w:hint="eastAsia"/>
        </w:rPr>
        <w:t>采用流速仪在槽体不同断面测量，流速偏差应≤15%。</w:t>
      </w:r>
    </w:p>
    <w:p w14:paraId="23B584BD" w14:textId="05B85D6C" w:rsidR="001F1D66" w:rsidRDefault="001F1D66" w:rsidP="001F1D66">
      <w:pPr>
        <w:pStyle w:val="affe"/>
        <w:spacing w:before="156" w:after="156"/>
      </w:pPr>
      <w:r>
        <w:rPr>
          <w:rFonts w:hint="eastAsia"/>
        </w:rPr>
        <w:t>循环效率</w:t>
      </w:r>
    </w:p>
    <w:p w14:paraId="7B6AEBB6" w14:textId="77777777" w:rsidR="001F1D66" w:rsidRPr="001F1D66" w:rsidRDefault="001F1D66" w:rsidP="001F1D66">
      <w:pPr>
        <w:pStyle w:val="affffb"/>
        <w:ind w:firstLine="420"/>
        <w:rPr>
          <w:rFonts w:ascii="宋体" w:hAnsi="宋体" w:hint="eastAsia"/>
        </w:rPr>
      </w:pPr>
      <w:r w:rsidRPr="001F1D66">
        <w:rPr>
          <w:rFonts w:ascii="宋体" w:hAnsi="宋体" w:hint="eastAsia"/>
        </w:rPr>
        <w:t>通过示踪剂法测定水体更新率，应≥90%。</w:t>
      </w:r>
    </w:p>
    <w:p w14:paraId="27B0747C" w14:textId="678FAF8E" w:rsidR="001F1D66" w:rsidRDefault="001F1D66" w:rsidP="001F1D66">
      <w:pPr>
        <w:pStyle w:val="affe"/>
        <w:spacing w:before="156" w:after="156"/>
      </w:pPr>
      <w:r>
        <w:rPr>
          <w:rFonts w:hint="eastAsia"/>
        </w:rPr>
        <w:t>集污效果</w:t>
      </w:r>
    </w:p>
    <w:p w14:paraId="5C3A478C" w14:textId="1B41E37C" w:rsidR="00834973" w:rsidRDefault="001F1D66" w:rsidP="001F1D66">
      <w:pPr>
        <w:pStyle w:val="affffb"/>
        <w:ind w:firstLine="420"/>
      </w:pPr>
      <w:r>
        <w:rPr>
          <w:rFonts w:hint="eastAsia"/>
        </w:rPr>
        <w:t>通过观察集污区沉积物堆积情况和吸污泵排出物浓度进行评估。</w:t>
      </w:r>
    </w:p>
    <w:p w14:paraId="42D7AF6F" w14:textId="45951BFF" w:rsidR="00CD561D" w:rsidRPr="00C56A38" w:rsidRDefault="001F1D66" w:rsidP="001F1D66">
      <w:pPr>
        <w:pStyle w:val="affffb"/>
        <w:ind w:firstLineChars="0" w:firstLine="0"/>
        <w:jc w:val="center"/>
      </w:pPr>
      <w:bookmarkStart w:id="86" w:name="BookMark8"/>
      <w:bookmarkEnd w:id="25"/>
      <w:r>
        <w:drawing>
          <wp:inline distT="0" distB="0" distL="0" distR="0" wp14:anchorId="045FCDB9" wp14:editId="154111A4">
            <wp:extent cx="1485900" cy="317500"/>
            <wp:effectExtent l="0" t="0" r="0" b="6350"/>
            <wp:docPr id="1967635655" name="图片 1"/>
            <wp:cNvGraphicFramePr/>
            <a:graphic xmlns:a="http://schemas.openxmlformats.org/drawingml/2006/main">
              <a:graphicData uri="http://schemas.openxmlformats.org/drawingml/2006/picture">
                <pic:pic xmlns:pic="http://schemas.openxmlformats.org/drawingml/2006/picture">
                  <pic:nvPicPr>
                    <pic:cNvPr id="1967635655"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CD561D" w:rsidRPr="00C56A38" w:rsidSect="007A3918">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84A1" w14:textId="77777777" w:rsidR="0011649C" w:rsidRDefault="0011649C" w:rsidP="00D86DB7">
      <w:r>
        <w:separator/>
      </w:r>
    </w:p>
    <w:p w14:paraId="3FBDD959" w14:textId="77777777" w:rsidR="0011649C" w:rsidRDefault="0011649C"/>
    <w:p w14:paraId="71480265" w14:textId="77777777" w:rsidR="0011649C" w:rsidRDefault="0011649C"/>
  </w:endnote>
  <w:endnote w:type="continuationSeparator" w:id="0">
    <w:p w14:paraId="3AD8CA8B" w14:textId="77777777" w:rsidR="0011649C" w:rsidRDefault="0011649C" w:rsidP="00D86DB7">
      <w:r>
        <w:continuationSeparator/>
      </w:r>
    </w:p>
    <w:p w14:paraId="29DEFDE8" w14:textId="77777777" w:rsidR="0011649C" w:rsidRDefault="0011649C"/>
    <w:p w14:paraId="6ABF64BA" w14:textId="77777777" w:rsidR="0011649C" w:rsidRDefault="0011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12B4"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E937" w14:textId="77777777" w:rsidR="00C56A38" w:rsidRDefault="00C56A3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4D56"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2D22"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93F0" w14:textId="77777777" w:rsidR="0011649C" w:rsidRDefault="0011649C" w:rsidP="00D86DB7">
      <w:r>
        <w:separator/>
      </w:r>
    </w:p>
  </w:footnote>
  <w:footnote w:type="continuationSeparator" w:id="0">
    <w:p w14:paraId="4B147FAC" w14:textId="77777777" w:rsidR="0011649C" w:rsidRDefault="0011649C" w:rsidP="00D86DB7">
      <w:r>
        <w:continuationSeparator/>
      </w:r>
    </w:p>
    <w:p w14:paraId="6C72C379" w14:textId="77777777" w:rsidR="0011649C" w:rsidRDefault="0011649C"/>
    <w:p w14:paraId="09C1D892" w14:textId="77777777" w:rsidR="0011649C" w:rsidRDefault="00116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90D" w14:textId="77777777" w:rsidR="00C56A38" w:rsidRDefault="00C56A3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4C3E"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70E7"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F53A" w14:textId="7B1FAD28"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1E78FA">
      <w:rPr>
        <w:noProof/>
        <w:lang w:val="fr-FR"/>
      </w:rPr>
      <w:t>DB43/T XXXX—2026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E45F" w14:textId="0536EAE0"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684C1C">
      <w:rPr>
        <w:rFonts w:hint="eastAsia"/>
      </w:rPr>
      <w:t>DB43/T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D9BA4410"/>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4390624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3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649C"/>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8FA"/>
    <w:rsid w:val="001F092D"/>
    <w:rsid w:val="001F143A"/>
    <w:rsid w:val="001F1605"/>
    <w:rsid w:val="001F1D66"/>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64A0"/>
    <w:rsid w:val="003D0519"/>
    <w:rsid w:val="003D0FF6"/>
    <w:rsid w:val="003D262C"/>
    <w:rsid w:val="003D3470"/>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B6F"/>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5783"/>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C1C"/>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89A"/>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4EE7"/>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2AB2"/>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903"/>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31D"/>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C22"/>
    <w:rsid w:val="008F0CDC"/>
    <w:rsid w:val="008F17A3"/>
    <w:rsid w:val="008F1ED3"/>
    <w:rsid w:val="008F23A5"/>
    <w:rsid w:val="008F4C29"/>
    <w:rsid w:val="008F70BD"/>
    <w:rsid w:val="008F788F"/>
    <w:rsid w:val="008F7A52"/>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5805"/>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BC5"/>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135"/>
    <w:rsid w:val="00A55BD6"/>
    <w:rsid w:val="00A55D50"/>
    <w:rsid w:val="00A57142"/>
    <w:rsid w:val="00A648CD"/>
    <w:rsid w:val="00A6537A"/>
    <w:rsid w:val="00A67866"/>
    <w:rsid w:val="00A70B07"/>
    <w:rsid w:val="00A723F8"/>
    <w:rsid w:val="00A77CCB"/>
    <w:rsid w:val="00A83D8D"/>
    <w:rsid w:val="00A8446B"/>
    <w:rsid w:val="00A8473F"/>
    <w:rsid w:val="00A850AB"/>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29DC"/>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67AF"/>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56A38"/>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7A98"/>
    <w:rsid w:val="00D66846"/>
    <w:rsid w:val="00D675FB"/>
    <w:rsid w:val="00D71F25"/>
    <w:rsid w:val="00D72A9C"/>
    <w:rsid w:val="00D77031"/>
    <w:rsid w:val="00D84316"/>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5EB2"/>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3F0"/>
    <w:rsid w:val="00EF7E72"/>
    <w:rsid w:val="00F06D37"/>
    <w:rsid w:val="00F07B9D"/>
    <w:rsid w:val="00F10592"/>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CBE9B"/>
  <w15:docId w15:val="{AB94A020-31D2-4432-932A-615695B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DA01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qFormat/>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DA016E"/>
    <w:rPr>
      <w:rFonts w:ascii="Times New Roman"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style>
  <w:style w:type="paragraph" w:customStyle="1" w:styleId="20">
    <w:name w:val="标准文件_一级项2"/>
    <w:basedOn w:val="affffb"/>
    <w:qFormat/>
    <w:rsid w:val="009B46F9"/>
    <w:pPr>
      <w:numPr>
        <w:numId w:val="17"/>
      </w:numPr>
      <w:spacing w:line="300" w:lineRule="exact"/>
      <w:ind w:firstLineChars="0"/>
    </w:p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9175803">
      <w:bodyDiv w:val="1"/>
      <w:marLeft w:val="0"/>
      <w:marRight w:val="0"/>
      <w:marTop w:val="0"/>
      <w:marBottom w:val="0"/>
      <w:divBdr>
        <w:top w:val="none" w:sz="0" w:space="0" w:color="auto"/>
        <w:left w:val="none" w:sz="0" w:space="0" w:color="auto"/>
        <w:bottom w:val="none" w:sz="0" w:space="0" w:color="auto"/>
        <w:right w:val="none" w:sz="0" w:space="0" w:color="auto"/>
      </w:divBdr>
    </w:div>
    <w:div w:id="1098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t2025\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F100E495940D2BE1BA1BF85155DBA"/>
        <w:category>
          <w:name w:val="常规"/>
          <w:gallery w:val="placeholder"/>
        </w:category>
        <w:types>
          <w:type w:val="bbPlcHdr"/>
        </w:types>
        <w:behaviors>
          <w:behavior w:val="content"/>
        </w:behaviors>
        <w:guid w:val="{BF2A0002-7D6D-47BC-B129-2AC7B977E422}"/>
      </w:docPartPr>
      <w:docPartBody>
        <w:p w:rsidR="00EA71BB" w:rsidRDefault="00000000">
          <w:pPr>
            <w:pStyle w:val="A1FF100E495940D2BE1BA1BF85155DBA"/>
            <w:rPr>
              <w:rFonts w:hint="eastAsia"/>
            </w:rPr>
          </w:pPr>
          <w:r w:rsidRPr="00751A05">
            <w:rPr>
              <w:rStyle w:val="a3"/>
              <w:rFonts w:hint="eastAsia"/>
            </w:rPr>
            <w:t>单击或点击此处输入文字。</w:t>
          </w:r>
        </w:p>
      </w:docPartBody>
    </w:docPart>
    <w:docPart>
      <w:docPartPr>
        <w:name w:val="34FBDC50173347C498F32B08D4ADF84C"/>
        <w:category>
          <w:name w:val="常规"/>
          <w:gallery w:val="placeholder"/>
        </w:category>
        <w:types>
          <w:type w:val="bbPlcHdr"/>
        </w:types>
        <w:behaviors>
          <w:behavior w:val="content"/>
        </w:behaviors>
        <w:guid w:val="{6A673BD2-BA96-48F7-8627-C97D7CB55C61}"/>
      </w:docPartPr>
      <w:docPartBody>
        <w:p w:rsidR="00EA71BB" w:rsidRDefault="00000000">
          <w:pPr>
            <w:pStyle w:val="34FBDC50173347C498F32B08D4ADF84C"/>
            <w:rPr>
              <w:rFonts w:hint="eastAsia"/>
            </w:rPr>
          </w:pPr>
          <w:r w:rsidRPr="00FB6243">
            <w:rPr>
              <w:rStyle w:val="a3"/>
              <w:rFonts w:hint="eastAsia"/>
            </w:rPr>
            <w:t>选择一项。</w:t>
          </w:r>
        </w:p>
      </w:docPartBody>
    </w:docPart>
    <w:docPart>
      <w:docPartPr>
        <w:name w:val="2770AEF9B7CD4EC1A625085E56BC90DC"/>
        <w:category>
          <w:name w:val="常规"/>
          <w:gallery w:val="placeholder"/>
        </w:category>
        <w:types>
          <w:type w:val="bbPlcHdr"/>
        </w:types>
        <w:behaviors>
          <w:behavior w:val="content"/>
        </w:behaviors>
        <w:guid w:val="{AA7B03A1-6B5C-4275-8BAE-37390F777D78}"/>
      </w:docPartPr>
      <w:docPartBody>
        <w:p w:rsidR="00EA71BB" w:rsidRDefault="00000000">
          <w:pPr>
            <w:pStyle w:val="2770AEF9B7CD4EC1A625085E56BC90D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A2"/>
    <w:rsid w:val="00067DD2"/>
    <w:rsid w:val="000A1010"/>
    <w:rsid w:val="000C3E9E"/>
    <w:rsid w:val="00670BA2"/>
    <w:rsid w:val="00794EE7"/>
    <w:rsid w:val="00892903"/>
    <w:rsid w:val="008B5D65"/>
    <w:rsid w:val="00A47135"/>
    <w:rsid w:val="00A850AB"/>
    <w:rsid w:val="00AC29DC"/>
    <w:rsid w:val="00B06CE9"/>
    <w:rsid w:val="00EA71BB"/>
    <w:rsid w:val="00EF73F0"/>
    <w:rsid w:val="00FB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1FF100E495940D2BE1BA1BF85155DBA">
    <w:name w:val="A1FF100E495940D2BE1BA1BF85155DBA"/>
    <w:pPr>
      <w:widowControl w:val="0"/>
    </w:pPr>
  </w:style>
  <w:style w:type="paragraph" w:customStyle="1" w:styleId="34FBDC50173347C498F32B08D4ADF84C">
    <w:name w:val="34FBDC50173347C498F32B08D4ADF84C"/>
    <w:pPr>
      <w:widowControl w:val="0"/>
    </w:pPr>
  </w:style>
  <w:style w:type="paragraph" w:customStyle="1" w:styleId="2770AEF9B7CD4EC1A625085E56BC90DC">
    <w:name w:val="2770AEF9B7CD4EC1A625085E56BC90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1</Pages>
  <Words>3023</Words>
  <Characters>3779</Characters>
  <Application>Microsoft Office Word</Application>
  <DocSecurity>0</DocSecurity>
  <Lines>179</Lines>
  <Paragraphs>234</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123</cp:lastModifiedBy>
  <cp:revision>4</cp:revision>
  <cp:lastPrinted>2026-03-16T12:39:00Z</cp:lastPrinted>
  <dcterms:created xsi:type="dcterms:W3CDTF">2026-03-30T02:18:00Z</dcterms:created>
  <dcterms:modified xsi:type="dcterms:W3CDTF">2026-03-30T02:19:00Z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