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FC2D99B" w14:textId="77777777" w:rsidTr="007B7453">
        <w:tc>
          <w:tcPr>
            <w:tcW w:w="509" w:type="dxa"/>
          </w:tcPr>
          <w:p w14:paraId="49F7EDD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476B705F"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03BECF6B" w14:textId="77777777" w:rsidTr="007B7453">
        <w:tc>
          <w:tcPr>
            <w:tcW w:w="509" w:type="dxa"/>
          </w:tcPr>
          <w:p w14:paraId="7122FB2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6090983"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00DA016E">
              <w:rPr>
                <w:rFonts w:ascii="黑体" w:eastAsia="黑体" w:hAnsi="黑体"/>
                <w:sz w:val="21"/>
                <w:szCs w:val="21"/>
              </w:rPr>
              <w:t> </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9BF935F" w14:textId="77777777" w:rsidTr="00DF5F11">
        <w:tc>
          <w:tcPr>
            <w:tcW w:w="6407" w:type="dxa"/>
          </w:tcPr>
          <w:p w14:paraId="4A27F3C4" w14:textId="6ED41D46" w:rsidR="001446C2" w:rsidRDefault="001446C2" w:rsidP="00DF5F11">
            <w:pPr>
              <w:pStyle w:val="affff5"/>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2ADD6BDA" wp14:editId="0B7F60D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B97B1F">
              <w:fldChar w:fldCharType="begin">
                <w:ffData>
                  <w:name w:val="c1"/>
                  <w:enabled/>
                  <w:calcOnExit w:val="0"/>
                  <w:textInput>
                    <w:default w:val="43"/>
                    <w:maxLength w:val="8"/>
                  </w:textInput>
                </w:ffData>
              </w:fldChar>
            </w:r>
            <w:bookmarkStart w:id="3" w:name="c1"/>
            <w:r w:rsidR="00B97B1F">
              <w:instrText xml:space="preserve"> FORMTEXT </w:instrText>
            </w:r>
            <w:r w:rsidR="00B97B1F">
              <w:fldChar w:fldCharType="separate"/>
            </w:r>
            <w:r w:rsidR="00B97B1F">
              <w:rPr>
                <w:noProof/>
              </w:rPr>
              <w:t>43</w:t>
            </w:r>
            <w:r w:rsidR="00B97B1F">
              <w:fldChar w:fldCharType="end"/>
            </w:r>
            <w:bookmarkEnd w:id="3"/>
          </w:p>
        </w:tc>
      </w:tr>
    </w:tbl>
    <w:p w14:paraId="4585964D" w14:textId="02F8EEA9" w:rsidR="0000040A" w:rsidRPr="007B7453" w:rsidRDefault="00B97B1F" w:rsidP="000107E0">
      <w:pPr>
        <w:pStyle w:val="affff6"/>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30E3EC4E" w14:textId="4EF25181" w:rsidR="00AA456B" w:rsidRPr="005F4712" w:rsidRDefault="00634D9E" w:rsidP="00A952D7">
      <w:pPr>
        <w:pStyle w:val="affffffffff3"/>
        <w:framePr w:wrap="auto"/>
        <w:rPr>
          <w:lang w:val="fr-FR"/>
        </w:rPr>
      </w:pPr>
      <w:r w:rsidRPr="00DA016E">
        <w:rPr>
          <w:rFonts w:ascii="Times New Roman"/>
          <w:lang w:val="fr-FR"/>
        </w:rPr>
        <w:t>DB</w:t>
      </w:r>
      <w:r w:rsidR="00B97B1F">
        <w:fldChar w:fldCharType="begin">
          <w:ffData>
            <w:name w:val="文字1"/>
            <w:enabled/>
            <w:calcOnExit w:val="0"/>
            <w:textInput>
              <w:default w:val="43/T"/>
            </w:textInput>
          </w:ffData>
        </w:fldChar>
      </w:r>
      <w:bookmarkStart w:id="5" w:name="文字1"/>
      <w:r w:rsidR="00B97B1F">
        <w:instrText xml:space="preserve"> FORMTEXT </w:instrText>
      </w:r>
      <w:r w:rsidR="00B97B1F">
        <w:fldChar w:fldCharType="separate"/>
      </w:r>
      <w:r w:rsidR="00B97B1F">
        <w:t>43/T</w:t>
      </w:r>
      <w:r w:rsidR="00B97B1F">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B97B1F">
        <w:fldChar w:fldCharType="begin">
          <w:ffData>
            <w:name w:val="NSTD_CODE_B"/>
            <w:enabled/>
            <w:calcOnExit w:val="0"/>
            <w:textInput>
              <w:default w:val="2026"/>
            </w:textInput>
          </w:ffData>
        </w:fldChar>
      </w:r>
      <w:bookmarkStart w:id="7" w:name="NSTD_CODE_B"/>
      <w:r w:rsidR="00B97B1F">
        <w:instrText xml:space="preserve"> FORMTEXT </w:instrText>
      </w:r>
      <w:r w:rsidR="00B97B1F">
        <w:fldChar w:fldCharType="separate"/>
      </w:r>
      <w:r w:rsidR="00B97B1F">
        <w:t>2026</w:t>
      </w:r>
      <w:r w:rsidR="00B97B1F">
        <w:fldChar w:fldCharType="end"/>
      </w:r>
      <w:bookmarkEnd w:id="7"/>
    </w:p>
    <w:p w14:paraId="4F2951E1"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0B1E481" wp14:editId="3397F3A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3DC8A"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F37010C"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7C30212B" w14:textId="219DC3C6" w:rsidR="006816A4" w:rsidRDefault="00B97B1F" w:rsidP="00463B77">
      <w:pPr>
        <w:pStyle w:val="affffffffff5"/>
        <w:framePr w:h="6974" w:hRule="exact" w:wrap="around" w:x="1419" w:anchorLock="1"/>
        <w:rPr>
          <w:rFonts w:hint="eastAsia"/>
        </w:rPr>
      </w:pPr>
      <w:r>
        <w:rPr>
          <w:rFonts w:hint="eastAsia"/>
        </w:rPr>
        <w:fldChar w:fldCharType="begin">
          <w:ffData>
            <w:name w:val="CSTD_NAME"/>
            <w:enabled/>
            <w:calcOnExit w:val="0"/>
            <w:textInput>
              <w:default w:val="渔业设施建设通用规范 第5部分：陆基渔业设施"/>
            </w:textInput>
          </w:ffData>
        </w:fldChar>
      </w:r>
      <w:bookmarkStart w:id="8" w:name="CSTD_NAME"/>
      <w:r>
        <w:rPr>
          <w:rFonts w:hint="eastAsia"/>
        </w:rPr>
        <w:instrText xml:space="preserve"> FORMTEXT </w:instrText>
      </w:r>
      <w:r w:rsidR="00A732A3">
        <w:rPr>
          <w:rFonts w:hint="eastAsia"/>
        </w:rPr>
      </w:r>
      <w:r>
        <w:rPr>
          <w:rFonts w:hint="eastAsia"/>
        </w:rPr>
        <w:fldChar w:fldCharType="separate"/>
      </w:r>
      <w:r w:rsidR="00A732A3">
        <w:rPr>
          <w:rFonts w:hint="eastAsia"/>
        </w:rPr>
        <w:t>渔业设施建设通用规范 第5部分：陆基渔业设施</w:t>
      </w:r>
      <w:r>
        <w:rPr>
          <w:rFonts w:hint="eastAsia"/>
        </w:rPr>
        <w:fldChar w:fldCharType="end"/>
      </w:r>
      <w:bookmarkEnd w:id="8"/>
    </w:p>
    <w:p w14:paraId="5D75598B" w14:textId="77777777" w:rsidR="00815419" w:rsidRPr="00815419" w:rsidRDefault="00815419" w:rsidP="00324EDD">
      <w:pPr>
        <w:framePr w:w="9639" w:h="6974" w:hRule="exact" w:wrap="around" w:vAnchor="page" w:hAnchor="page" w:x="1419" w:y="6408" w:anchorLock="1"/>
        <w:ind w:left="-1418"/>
      </w:pPr>
    </w:p>
    <w:p w14:paraId="723D5E26" w14:textId="77777777" w:rsidR="00B97B1F" w:rsidRDefault="00B97B1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General specification for fishery facility construction —Part 5: Land-based fishery facilities  "/>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 xml:space="preserve">General specification for fishery facility construction </w:t>
      </w:r>
    </w:p>
    <w:p w14:paraId="79F90B20" w14:textId="09FE0CCA" w:rsidR="00755402" w:rsidRPr="00DA016E" w:rsidRDefault="00B97B1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t xml:space="preserve">—Part 5: Land-based fishery facilities  </w:t>
      </w:r>
      <w:r>
        <w:rPr>
          <w:rFonts w:eastAsia="黑体"/>
          <w:noProof/>
          <w:szCs w:val="28"/>
        </w:rPr>
        <w:fldChar w:fldCharType="end"/>
      </w:r>
      <w:bookmarkEnd w:id="9"/>
    </w:p>
    <w:p w14:paraId="622CBE76" w14:textId="77777777" w:rsidR="00815419" w:rsidRPr="00324EDD" w:rsidRDefault="00815419" w:rsidP="00324EDD">
      <w:pPr>
        <w:framePr w:w="9639" w:h="6974" w:hRule="exact" w:wrap="around" w:vAnchor="page" w:hAnchor="page" w:x="1419" w:y="6408" w:anchorLock="1"/>
        <w:spacing w:line="760" w:lineRule="exact"/>
        <w:ind w:left="-1418"/>
      </w:pPr>
    </w:p>
    <w:p w14:paraId="6993AE2D"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18DD11B" w14:textId="4FF59AFE" w:rsidR="00CA7AFD" w:rsidRPr="00AC4D95" w:rsidRDefault="00B97B1F"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189BF412" w14:textId="562E28F8"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B97B1F">
        <w:rPr>
          <w:noProof/>
          <w:sz w:val="21"/>
          <w:szCs w:val="28"/>
        </w:rPr>
        <w:t> </w:t>
      </w:r>
      <w:r w:rsidR="00B97B1F">
        <w:rPr>
          <w:noProof/>
          <w:sz w:val="21"/>
          <w:szCs w:val="28"/>
        </w:rPr>
        <w:t> </w:t>
      </w:r>
      <w:r w:rsidR="00B97B1F">
        <w:rPr>
          <w:noProof/>
          <w:sz w:val="21"/>
          <w:szCs w:val="28"/>
        </w:rPr>
        <w:t> </w:t>
      </w:r>
      <w:r w:rsidR="00B97B1F">
        <w:rPr>
          <w:noProof/>
          <w:sz w:val="21"/>
          <w:szCs w:val="28"/>
        </w:rPr>
        <w:t> </w:t>
      </w:r>
      <w:r w:rsidR="00B97B1F">
        <w:rPr>
          <w:noProof/>
          <w:sz w:val="21"/>
          <w:szCs w:val="28"/>
        </w:rPr>
        <w:t> </w:t>
      </w:r>
      <w:r>
        <w:rPr>
          <w:noProof/>
          <w:sz w:val="21"/>
          <w:szCs w:val="28"/>
        </w:rPr>
        <w:fldChar w:fldCharType="end"/>
      </w:r>
      <w:bookmarkEnd w:id="11"/>
    </w:p>
    <w:p w14:paraId="31EF024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3937FA72" w14:textId="35C16FBD" w:rsidR="00CD50A1" w:rsidRDefault="00B97B1F" w:rsidP="00EE7869">
      <w:pPr>
        <w:pStyle w:val="affffffffff1"/>
        <w:framePr w:wrap="around" w:y="14176"/>
      </w:pPr>
      <w:r>
        <w:rPr>
          <w:rFonts w:ascii="黑体"/>
        </w:rPr>
        <w:fldChar w:fldCharType="begin">
          <w:ffData>
            <w:name w:val="PLSH_DATE_Y"/>
            <w:enabled/>
            <w:calcOnExit w:val="0"/>
            <w:textInput>
              <w:default w:val="2026"/>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3"/>
      <w:r w:rsidR="00CD50A1">
        <w:t xml:space="preserve"> </w:t>
      </w:r>
      <w:r w:rsidR="00CD50A1" w:rsidRPr="00BB6C98">
        <w:rPr>
          <w:rFonts w:ascii="黑体"/>
        </w:rPr>
        <w:t>-</w:t>
      </w:r>
      <w:r w:rsidR="00CD50A1">
        <w:t xml:space="preserve"> </w:t>
      </w:r>
      <w:r w:rsidR="00087A77">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4"/>
      <w:r w:rsidR="00CD50A1">
        <w:t xml:space="preserve"> </w:t>
      </w:r>
      <w:r w:rsidR="00CD50A1" w:rsidRPr="00BB6C98">
        <w:rPr>
          <w:rFonts w:ascii="黑体"/>
        </w:rPr>
        <w:t>-</w:t>
      </w:r>
      <w:r w:rsidR="00CD50A1">
        <w:t xml:space="preserve"> </w:t>
      </w:r>
      <w:r w:rsidR="00087A77">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5"/>
      <w:r w:rsidR="00CD50A1">
        <w:rPr>
          <w:rFonts w:hint="eastAsia"/>
        </w:rPr>
        <w:t>发布</w:t>
      </w:r>
    </w:p>
    <w:p w14:paraId="338FC347" w14:textId="6A80E374" w:rsidR="00CD50A1" w:rsidRDefault="00B97B1F" w:rsidP="00EE7869">
      <w:pPr>
        <w:pStyle w:val="affffffffff2"/>
        <w:framePr w:wrap="around" w:y="14176"/>
      </w:pPr>
      <w:r>
        <w:rPr>
          <w:rFonts w:ascii="黑体"/>
        </w:rPr>
        <w:fldChar w:fldCharType="begin">
          <w:ffData>
            <w:name w:val="CROT_DATE_Y"/>
            <w:enabled/>
            <w:calcOnExit w:val="0"/>
            <w:textInput>
              <w:default w:val="2026"/>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6"/>
      <w:r w:rsidR="00CD50A1">
        <w:t xml:space="preserve"> </w:t>
      </w:r>
      <w:r w:rsidR="00CD50A1" w:rsidRPr="00BB6C98">
        <w:rPr>
          <w:rFonts w:ascii="黑体"/>
        </w:rPr>
        <w:t>-</w:t>
      </w:r>
      <w:r w:rsidR="00CD50A1">
        <w:t xml:space="preserve"> </w:t>
      </w:r>
      <w:r w:rsidR="00087A77">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7"/>
      <w:r w:rsidR="00CD50A1">
        <w:t xml:space="preserve"> </w:t>
      </w:r>
      <w:r w:rsidR="00CD50A1" w:rsidRPr="00BB6C98">
        <w:rPr>
          <w:rFonts w:ascii="黑体"/>
        </w:rPr>
        <w:t>-</w:t>
      </w:r>
      <w:r w:rsidR="00CD50A1">
        <w:t xml:space="preserve"> </w:t>
      </w:r>
      <w:r w:rsidR="00087A77">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sidR="00087A77">
        <w:rPr>
          <w:rFonts w:ascii="黑体"/>
        </w:rPr>
      </w:r>
      <w:r w:rsidR="00087A77">
        <w:rPr>
          <w:rFonts w:ascii="黑体"/>
        </w:rPr>
        <w:fldChar w:fldCharType="separate"/>
      </w:r>
      <w:r w:rsidR="00087A77">
        <w:rPr>
          <w:rFonts w:ascii="黑体"/>
          <w:noProof/>
        </w:rPr>
        <w:t>XX</w:t>
      </w:r>
      <w:r w:rsidR="00087A77">
        <w:rPr>
          <w:rFonts w:ascii="黑体"/>
        </w:rPr>
        <w:fldChar w:fldCharType="end"/>
      </w:r>
      <w:bookmarkEnd w:id="18"/>
      <w:r w:rsidR="00CD50A1">
        <w:rPr>
          <w:rFonts w:hint="eastAsia"/>
        </w:rPr>
        <w:t>实施</w:t>
      </w:r>
    </w:p>
    <w:p w14:paraId="2D4348CB" w14:textId="6CCF1019" w:rsidR="007B7453" w:rsidRPr="004C7E8B" w:rsidRDefault="00B97B1F" w:rsidP="00A4006C">
      <w:pPr>
        <w:pStyle w:val="affffffff5"/>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湖南省市场监督管理局"/>
            </w:textInput>
          </w:ffData>
        </w:fldChar>
      </w:r>
      <w:bookmarkStart w:id="19"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湖南省市场监督管理局</w:t>
      </w:r>
      <w:r>
        <w:rPr>
          <w:rFonts w:hAnsi="黑体" w:hint="eastAsia"/>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094C70F6" w14:textId="77777777" w:rsidR="00A02BAE" w:rsidRPr="00CD50A1" w:rsidRDefault="006A37B9" w:rsidP="00A02BAE">
      <w:pPr>
        <w:rPr>
          <w:rFonts w:ascii="宋体" w:hAnsi="宋体" w:hint="eastAsia"/>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76ABF0E" wp14:editId="05306C2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1874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80C000A" w14:textId="77777777" w:rsidR="00A732A3" w:rsidRDefault="00A732A3" w:rsidP="00A732A3">
      <w:pPr>
        <w:pStyle w:val="affffff2"/>
        <w:spacing w:after="468"/>
        <w:rPr>
          <w:rFonts w:hint="eastAsia"/>
        </w:rPr>
      </w:pPr>
      <w:bookmarkStart w:id="20" w:name="BookMark1"/>
      <w:r w:rsidRPr="00A732A3">
        <w:rPr>
          <w:rFonts w:hint="eastAsia"/>
          <w:spacing w:val="320"/>
        </w:rPr>
        <w:lastRenderedPageBreak/>
        <w:t>目</w:t>
      </w:r>
      <w:r>
        <w:rPr>
          <w:rFonts w:hint="eastAsia"/>
        </w:rPr>
        <w:t>次</w:t>
      </w:r>
    </w:p>
    <w:p w14:paraId="12688C37" w14:textId="5710F73B"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732A3">
        <w:fldChar w:fldCharType="begin"/>
      </w:r>
      <w:r w:rsidRPr="00A732A3">
        <w:instrText xml:space="preserve"> TOC \o "1-1" \h \t "标准文件_一级条标题,2,标准文件_附录一级条标题,2," </w:instrText>
      </w:r>
      <w:r w:rsidRPr="00A732A3">
        <w:fldChar w:fldCharType="separate"/>
      </w:r>
      <w:hyperlink w:anchor="_Toc225759515" w:history="1">
        <w:r w:rsidRPr="00A732A3">
          <w:rPr>
            <w:rStyle w:val="affffffe"/>
            <w:rFonts w:hint="eastAsia"/>
            <w:noProof/>
          </w:rPr>
          <w:t>前言</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_Toc225759515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II</w:t>
        </w:r>
        <w:r w:rsidRPr="00A732A3">
          <w:rPr>
            <w:rFonts w:hint="eastAsia"/>
            <w:noProof/>
          </w:rPr>
          <w:fldChar w:fldCharType="end"/>
        </w:r>
      </w:hyperlink>
    </w:p>
    <w:p w14:paraId="4FD7E5E2" w14:textId="0CE3B395"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16" w:history="1">
        <w:r w:rsidRPr="00A732A3">
          <w:rPr>
            <w:rStyle w:val="affffffe"/>
            <w:rFonts w:hint="eastAsia"/>
            <w:noProof/>
          </w:rPr>
          <w:t>1</w:t>
        </w:r>
        <w:r>
          <w:rPr>
            <w:rStyle w:val="affffffe"/>
            <w:noProof/>
          </w:rPr>
          <w:t xml:space="preserve"> </w:t>
        </w:r>
        <w:r w:rsidRPr="00A732A3">
          <w:rPr>
            <w:rStyle w:val="affffffe"/>
            <w:rFonts w:hint="eastAsia"/>
            <w:noProof/>
          </w:rPr>
          <w:t xml:space="preserve"> 范围</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_Toc225759516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1</w:t>
        </w:r>
        <w:r w:rsidRPr="00A732A3">
          <w:rPr>
            <w:rFonts w:hint="eastAsia"/>
            <w:noProof/>
          </w:rPr>
          <w:fldChar w:fldCharType="end"/>
        </w:r>
      </w:hyperlink>
    </w:p>
    <w:p w14:paraId="289AE904" w14:textId="5B5EA989"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17" w:history="1">
        <w:r w:rsidRPr="00A732A3">
          <w:rPr>
            <w:rStyle w:val="affffffe"/>
            <w:rFonts w:hint="eastAsia"/>
            <w:noProof/>
          </w:rPr>
          <w:t>2</w:t>
        </w:r>
        <w:r>
          <w:rPr>
            <w:rStyle w:val="affffffe"/>
            <w:noProof/>
          </w:rPr>
          <w:t xml:space="preserve"> </w:t>
        </w:r>
        <w:r w:rsidRPr="00A732A3">
          <w:rPr>
            <w:rStyle w:val="affffffe"/>
            <w:rFonts w:hint="eastAsia"/>
            <w:noProof/>
          </w:rPr>
          <w:t xml:space="preserve"> 规范性引用文件</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_Toc225759517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1</w:t>
        </w:r>
        <w:r w:rsidRPr="00A732A3">
          <w:rPr>
            <w:rFonts w:hint="eastAsia"/>
            <w:noProof/>
          </w:rPr>
          <w:fldChar w:fldCharType="end"/>
        </w:r>
      </w:hyperlink>
    </w:p>
    <w:p w14:paraId="59EA1718" w14:textId="403850CF"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18" w:history="1">
        <w:r w:rsidRPr="00A732A3">
          <w:rPr>
            <w:rStyle w:val="affffffe"/>
            <w:rFonts w:hint="eastAsia"/>
            <w:noProof/>
          </w:rPr>
          <w:t>3</w:t>
        </w:r>
        <w:r>
          <w:rPr>
            <w:rStyle w:val="affffffe"/>
            <w:noProof/>
          </w:rPr>
          <w:t xml:space="preserve"> </w:t>
        </w:r>
        <w:r w:rsidRPr="00A732A3">
          <w:rPr>
            <w:rStyle w:val="affffffe"/>
            <w:rFonts w:hint="eastAsia"/>
            <w:noProof/>
          </w:rPr>
          <w:t xml:space="preserve"> 术语和定义</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_Toc225759518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1</w:t>
        </w:r>
        <w:r w:rsidRPr="00A732A3">
          <w:rPr>
            <w:rFonts w:hint="eastAsia"/>
            <w:noProof/>
          </w:rPr>
          <w:fldChar w:fldCharType="end"/>
        </w:r>
      </w:hyperlink>
    </w:p>
    <w:p w14:paraId="0484C8FE" w14:textId="5EBDF0C7"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19" w:history="1">
        <w:r w:rsidRPr="00A732A3">
          <w:rPr>
            <w:rStyle w:val="affffffe"/>
            <w:rFonts w:hint="eastAsia"/>
            <w:noProof/>
          </w:rPr>
          <w:t>4</w:t>
        </w:r>
        <w:r>
          <w:rPr>
            <w:rStyle w:val="affffffe"/>
            <w:noProof/>
          </w:rPr>
          <w:t xml:space="preserve"> </w:t>
        </w:r>
        <w:r w:rsidRPr="00A732A3">
          <w:rPr>
            <w:rStyle w:val="affffffe"/>
            <w:rFonts w:hint="eastAsia"/>
            <w:noProof/>
          </w:rPr>
          <w:t xml:space="preserve"> 一般要求</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_Toc225759519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1</w:t>
        </w:r>
        <w:r w:rsidRPr="00A732A3">
          <w:rPr>
            <w:rFonts w:hint="eastAsia"/>
            <w:noProof/>
          </w:rPr>
          <w:fldChar w:fldCharType="end"/>
        </w:r>
      </w:hyperlink>
    </w:p>
    <w:p w14:paraId="751F6082" w14:textId="58F2339A"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0" w:history="1">
        <w:r w:rsidRPr="00A732A3">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选址</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_Toc225759520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1</w:t>
        </w:r>
        <w:r w:rsidRPr="00A732A3">
          <w:rPr>
            <w:rFonts w:hint="eastAsia"/>
            <w:noProof/>
          </w:rPr>
          <w:fldChar w:fldCharType="end"/>
        </w:r>
      </w:hyperlink>
    </w:p>
    <w:p w14:paraId="4FC649D2" w14:textId="0E14924A"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1" w:history="1">
        <w:r w:rsidRPr="00A732A3">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功能分区</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_Toc225759521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2</w:t>
        </w:r>
        <w:r w:rsidRPr="00A732A3">
          <w:rPr>
            <w:rFonts w:hint="eastAsia"/>
            <w:noProof/>
          </w:rPr>
          <w:fldChar w:fldCharType="end"/>
        </w:r>
      </w:hyperlink>
    </w:p>
    <w:p w14:paraId="050ADB07" w14:textId="6AE47977"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2" w:history="1">
        <w:r w:rsidRPr="00A732A3">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流向设计</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_Toc225759522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2</w:t>
        </w:r>
        <w:r w:rsidRPr="00A732A3">
          <w:rPr>
            <w:rFonts w:hint="eastAsia"/>
            <w:noProof/>
          </w:rPr>
          <w:fldChar w:fldCharType="end"/>
        </w:r>
      </w:hyperlink>
    </w:p>
    <w:p w14:paraId="0C8157F0" w14:textId="1BA91890"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23" w:history="1">
        <w:r w:rsidRPr="00A732A3">
          <w:rPr>
            <w:rStyle w:val="affffffe"/>
            <w:rFonts w:hint="eastAsia"/>
            <w:noProof/>
          </w:rPr>
          <w:t>5</w:t>
        </w:r>
        <w:r>
          <w:rPr>
            <w:rStyle w:val="affffffe"/>
            <w:noProof/>
          </w:rPr>
          <w:t xml:space="preserve"> </w:t>
        </w:r>
        <w:r w:rsidRPr="00A732A3">
          <w:rPr>
            <w:rStyle w:val="affffffe"/>
            <w:rFonts w:hint="eastAsia"/>
            <w:noProof/>
          </w:rPr>
          <w:t xml:space="preserve"> 设施建设</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_Toc225759523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2</w:t>
        </w:r>
        <w:r w:rsidRPr="00A732A3">
          <w:rPr>
            <w:rFonts w:hint="eastAsia"/>
            <w:noProof/>
          </w:rPr>
          <w:fldChar w:fldCharType="end"/>
        </w:r>
      </w:hyperlink>
    </w:p>
    <w:p w14:paraId="59175519" w14:textId="04833CFC"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4" w:history="1">
        <w:r w:rsidRPr="00A732A3">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陆基圆池（圈养桶）</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_Toc225759524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2</w:t>
        </w:r>
        <w:r w:rsidRPr="00A732A3">
          <w:rPr>
            <w:rFonts w:hint="eastAsia"/>
            <w:noProof/>
          </w:rPr>
          <w:fldChar w:fldCharType="end"/>
        </w:r>
      </w:hyperlink>
    </w:p>
    <w:p w14:paraId="6F2881C9" w14:textId="63556B9E"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5" w:history="1">
        <w:r w:rsidRPr="00A732A3">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基础与防渗</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_Toc225759525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2</w:t>
        </w:r>
        <w:r w:rsidRPr="00A732A3">
          <w:rPr>
            <w:rFonts w:hint="eastAsia"/>
            <w:noProof/>
          </w:rPr>
          <w:fldChar w:fldCharType="end"/>
        </w:r>
      </w:hyperlink>
    </w:p>
    <w:p w14:paraId="0007F6D5" w14:textId="0CEA83D7"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6" w:history="1">
        <w:r w:rsidRPr="00A732A3">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场地硬化与绿化</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_Toc225759526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3</w:t>
        </w:r>
        <w:r w:rsidRPr="00A732A3">
          <w:rPr>
            <w:rFonts w:hint="eastAsia"/>
            <w:noProof/>
          </w:rPr>
          <w:fldChar w:fldCharType="end"/>
        </w:r>
      </w:hyperlink>
    </w:p>
    <w:p w14:paraId="4C94F1C4" w14:textId="1B608F94"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27" w:history="1">
        <w:r w:rsidRPr="00A732A3">
          <w:rPr>
            <w:rStyle w:val="affffffe"/>
            <w:rFonts w:hint="eastAsia"/>
            <w:noProof/>
          </w:rPr>
          <w:t>6</w:t>
        </w:r>
        <w:r>
          <w:rPr>
            <w:rStyle w:val="affffffe"/>
            <w:noProof/>
          </w:rPr>
          <w:t xml:space="preserve"> </w:t>
        </w:r>
        <w:r w:rsidRPr="00A732A3">
          <w:rPr>
            <w:rStyle w:val="affffffe"/>
            <w:rFonts w:hint="eastAsia"/>
            <w:noProof/>
          </w:rPr>
          <w:t xml:space="preserve"> 配套设施</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_Toc225759527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3</w:t>
        </w:r>
        <w:r w:rsidRPr="00A732A3">
          <w:rPr>
            <w:rFonts w:hint="eastAsia"/>
            <w:noProof/>
          </w:rPr>
          <w:fldChar w:fldCharType="end"/>
        </w:r>
      </w:hyperlink>
    </w:p>
    <w:p w14:paraId="090BC260" w14:textId="41D65772"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8" w:history="1">
        <w:r w:rsidRPr="00A732A3">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水处理系统</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_Toc225759528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3</w:t>
        </w:r>
        <w:r w:rsidRPr="00A732A3">
          <w:rPr>
            <w:rFonts w:hint="eastAsia"/>
            <w:noProof/>
          </w:rPr>
          <w:fldChar w:fldCharType="end"/>
        </w:r>
      </w:hyperlink>
    </w:p>
    <w:p w14:paraId="232C99A5" w14:textId="4826E358"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29" w:history="1">
        <w:r w:rsidRPr="00A732A3">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增氧与控温</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_Toc225759529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3</w:t>
        </w:r>
        <w:r w:rsidRPr="00A732A3">
          <w:rPr>
            <w:rFonts w:hint="eastAsia"/>
            <w:noProof/>
          </w:rPr>
          <w:fldChar w:fldCharType="end"/>
        </w:r>
      </w:hyperlink>
    </w:p>
    <w:p w14:paraId="010F0E56" w14:textId="3FF61DAD"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0" w:history="1">
        <w:r w:rsidRPr="00A732A3">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尾水处理设施</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_Toc225759530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4</w:t>
        </w:r>
        <w:r w:rsidRPr="00A732A3">
          <w:rPr>
            <w:rFonts w:hint="eastAsia"/>
            <w:noProof/>
          </w:rPr>
          <w:fldChar w:fldCharType="end"/>
        </w:r>
      </w:hyperlink>
    </w:p>
    <w:p w14:paraId="39A59FFB" w14:textId="7079AFC0"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1" w:history="1">
        <w:r w:rsidRPr="00A732A3">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智能监控系统</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_Toc225759531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4</w:t>
        </w:r>
        <w:r w:rsidRPr="00A732A3">
          <w:rPr>
            <w:rFonts w:hint="eastAsia"/>
            <w:noProof/>
          </w:rPr>
          <w:fldChar w:fldCharType="end"/>
        </w:r>
      </w:hyperlink>
    </w:p>
    <w:p w14:paraId="21F73681" w14:textId="28F77913"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32" w:history="1">
        <w:r w:rsidRPr="00A732A3">
          <w:rPr>
            <w:rStyle w:val="affffffe"/>
            <w:rFonts w:hint="eastAsia"/>
            <w:noProof/>
          </w:rPr>
          <w:t>7</w:t>
        </w:r>
        <w:r>
          <w:rPr>
            <w:rStyle w:val="affffffe"/>
            <w:noProof/>
          </w:rPr>
          <w:t xml:space="preserve"> </w:t>
        </w:r>
        <w:r w:rsidRPr="00A732A3">
          <w:rPr>
            <w:rStyle w:val="affffffe"/>
            <w:rFonts w:hint="eastAsia"/>
            <w:noProof/>
          </w:rPr>
          <w:t xml:space="preserve"> 标识与档案</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_Toc225759532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4</w:t>
        </w:r>
        <w:r w:rsidRPr="00A732A3">
          <w:rPr>
            <w:rFonts w:hint="eastAsia"/>
            <w:noProof/>
          </w:rPr>
          <w:fldChar w:fldCharType="end"/>
        </w:r>
      </w:hyperlink>
    </w:p>
    <w:p w14:paraId="23F2BB65" w14:textId="3D4D8DAE"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3" w:history="1">
        <w:r w:rsidRPr="00A732A3">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安全标识</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_Toc225759533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4</w:t>
        </w:r>
        <w:r w:rsidRPr="00A732A3">
          <w:rPr>
            <w:rFonts w:hint="eastAsia"/>
            <w:noProof/>
          </w:rPr>
          <w:fldChar w:fldCharType="end"/>
        </w:r>
      </w:hyperlink>
    </w:p>
    <w:p w14:paraId="320BE4F0" w14:textId="234C07FE"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4" w:history="1">
        <w:r w:rsidRPr="00A732A3">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档案管理</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_Toc225759534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0D5A9D76" w14:textId="221A70BF" w:rsidR="00A732A3" w:rsidRPr="00A732A3" w:rsidRDefault="00A732A3">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5759535" w:history="1">
        <w:r w:rsidRPr="00A732A3">
          <w:rPr>
            <w:rStyle w:val="affffffe"/>
            <w:rFonts w:hint="eastAsia"/>
            <w:noProof/>
          </w:rPr>
          <w:t>8</w:t>
        </w:r>
        <w:r>
          <w:rPr>
            <w:rStyle w:val="affffffe"/>
            <w:noProof/>
          </w:rPr>
          <w:t xml:space="preserve"> </w:t>
        </w:r>
        <w:r w:rsidRPr="00A732A3">
          <w:rPr>
            <w:rStyle w:val="affffffe"/>
            <w:rFonts w:hint="eastAsia"/>
            <w:noProof/>
          </w:rPr>
          <w:t xml:space="preserve"> 验证方法</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_Toc225759535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68577C46" w14:textId="34465D3D"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6" w:history="1">
        <w:r w:rsidRPr="00A732A3">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选址与布局</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_Toc225759536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7F478369" w14:textId="74628C06"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7" w:history="1">
        <w:r w:rsidRPr="00A732A3">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养殖水质</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_Toc225759537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75894841" w14:textId="183013EA"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8" w:history="1">
        <w:r w:rsidRPr="00A732A3">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尾水排放</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_Toc225759538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2EA5E238" w14:textId="61F53C64"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39" w:history="1">
        <w:r w:rsidRPr="00A732A3">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结构承载力</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_Toc225759539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2CE45AE2" w14:textId="311B41F0"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40" w:history="1">
        <w:r w:rsidRPr="00A732A3">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系统运行</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_Toc225759540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5</w:t>
        </w:r>
        <w:r w:rsidRPr="00A732A3">
          <w:rPr>
            <w:rFonts w:hint="eastAsia"/>
            <w:noProof/>
          </w:rPr>
          <w:fldChar w:fldCharType="end"/>
        </w:r>
      </w:hyperlink>
    </w:p>
    <w:p w14:paraId="4F7F5017" w14:textId="2487C2F6" w:rsidR="00A732A3" w:rsidRPr="00A732A3" w:rsidRDefault="00A732A3">
      <w:pPr>
        <w:pStyle w:val="TOC2"/>
        <w:rPr>
          <w:rFonts w:asciiTheme="minorHAnsi" w:eastAsiaTheme="minorEastAsia" w:hAnsiTheme="minorHAnsi" w:cstheme="minorBidi" w:hint="eastAsia"/>
          <w:noProof/>
          <w:sz w:val="22"/>
          <w:szCs w:val="24"/>
          <w14:ligatures w14:val="standardContextual"/>
        </w:rPr>
      </w:pPr>
      <w:hyperlink w:anchor="_Toc225759541" w:history="1">
        <w:r w:rsidRPr="00A732A3">
          <w:rPr>
            <w:rStyle w:val="affffffe"/>
            <w:rFonts w:hint="eastAsia"/>
            <w:noProof/>
            <w14:scene3d>
              <w14:camera w14:prst="orthographicFront"/>
              <w14:lightRig w14:rig="threePt" w14:dir="t">
                <w14:rot w14:lat="0" w14:lon="0" w14:rev="0"/>
              </w14:lightRig>
            </w14:scene3d>
          </w:rPr>
          <w:t>8.6</w:t>
        </w:r>
        <w:r>
          <w:rPr>
            <w:rStyle w:val="affffffe"/>
            <w:noProof/>
            <w14:scene3d>
              <w14:camera w14:prst="orthographicFront"/>
              <w14:lightRig w14:rig="threePt" w14:dir="t">
                <w14:rot w14:lat="0" w14:lon="0" w14:rev="0"/>
              </w14:lightRig>
            </w14:scene3d>
          </w:rPr>
          <w:t xml:space="preserve"> </w:t>
        </w:r>
        <w:r w:rsidRPr="00A732A3">
          <w:rPr>
            <w:rStyle w:val="affffffe"/>
            <w:rFonts w:hint="eastAsia"/>
            <w:noProof/>
          </w:rPr>
          <w:t xml:space="preserve"> 文件审查</w:t>
        </w:r>
        <w:r w:rsidRPr="00A732A3">
          <w:rPr>
            <w:rFonts w:hint="eastAsia"/>
            <w:noProof/>
          </w:rPr>
          <w:tab/>
        </w:r>
        <w:r w:rsidRPr="00A732A3">
          <w:rPr>
            <w:rFonts w:hint="eastAsia"/>
            <w:noProof/>
          </w:rPr>
          <w:fldChar w:fldCharType="begin"/>
        </w:r>
        <w:r w:rsidRPr="00A732A3">
          <w:rPr>
            <w:rFonts w:hint="eastAsia"/>
            <w:noProof/>
          </w:rPr>
          <w:instrText xml:space="preserve"> </w:instrText>
        </w:r>
        <w:r w:rsidRPr="00A732A3">
          <w:rPr>
            <w:noProof/>
          </w:rPr>
          <w:instrText>PAGEREF _Toc225759541 \h</w:instrText>
        </w:r>
        <w:r w:rsidRPr="00A732A3">
          <w:rPr>
            <w:rFonts w:hint="eastAsia"/>
            <w:noProof/>
          </w:rPr>
          <w:instrText xml:space="preserve"> </w:instrText>
        </w:r>
        <w:r w:rsidRPr="00A732A3">
          <w:rPr>
            <w:rFonts w:hint="eastAsia"/>
            <w:noProof/>
          </w:rPr>
        </w:r>
        <w:r w:rsidRPr="00A732A3">
          <w:rPr>
            <w:rFonts w:hint="eastAsia"/>
            <w:noProof/>
          </w:rPr>
          <w:fldChar w:fldCharType="separate"/>
        </w:r>
        <w:r w:rsidRPr="00A732A3">
          <w:rPr>
            <w:noProof/>
          </w:rPr>
          <w:t>6</w:t>
        </w:r>
        <w:r w:rsidRPr="00A732A3">
          <w:rPr>
            <w:rFonts w:hint="eastAsia"/>
            <w:noProof/>
          </w:rPr>
          <w:fldChar w:fldCharType="end"/>
        </w:r>
      </w:hyperlink>
    </w:p>
    <w:p w14:paraId="2AFFF408" w14:textId="623060D7" w:rsidR="00A732A3" w:rsidRPr="00A732A3" w:rsidRDefault="00A732A3" w:rsidP="00A732A3">
      <w:pPr>
        <w:pStyle w:val="affffff2"/>
        <w:spacing w:after="468"/>
        <w:sectPr w:rsidR="00A732A3" w:rsidRPr="00A732A3" w:rsidSect="00A732A3">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A732A3">
        <w:fldChar w:fldCharType="end"/>
      </w:r>
    </w:p>
    <w:p w14:paraId="57B9345B" w14:textId="77777777" w:rsidR="009737AC" w:rsidRDefault="009737AC" w:rsidP="009737AC">
      <w:pPr>
        <w:pStyle w:val="a6"/>
        <w:spacing w:before="560" w:after="468"/>
      </w:pPr>
      <w:bookmarkStart w:id="21" w:name="BookMark2"/>
      <w:bookmarkStart w:id="22" w:name="_Toc225759515"/>
      <w:bookmarkEnd w:id="20"/>
      <w:r w:rsidRPr="009737AC">
        <w:rPr>
          <w:rFonts w:hint="eastAsia"/>
          <w:spacing w:val="320"/>
        </w:rPr>
        <w:lastRenderedPageBreak/>
        <w:t>前</w:t>
      </w:r>
      <w:r>
        <w:rPr>
          <w:rFonts w:hint="eastAsia"/>
        </w:rPr>
        <w:t>言</w:t>
      </w:r>
      <w:bookmarkEnd w:id="22"/>
    </w:p>
    <w:p w14:paraId="583785AA" w14:textId="77777777" w:rsidR="009737AC" w:rsidRDefault="009737AC" w:rsidP="009737AC">
      <w:pPr>
        <w:pStyle w:val="afffffffffff5"/>
        <w:numPr>
          <w:ilvl w:val="2"/>
          <w:numId w:val="0"/>
        </w:numPr>
        <w:adjustRightInd w:val="0"/>
        <w:snapToGrid w:val="0"/>
        <w:spacing w:line="360" w:lineRule="exact"/>
        <w:ind w:leftChars="-200" w:left="-420" w:firstLineChars="400" w:firstLine="840"/>
        <w:rPr>
          <w:rFonts w:hAnsi="宋体" w:cs="宋体" w:hint="eastAsia"/>
        </w:rPr>
      </w:pPr>
      <w:r>
        <w:rPr>
          <w:rFonts w:hAnsi="宋体" w:cs="宋体" w:hint="eastAsia"/>
        </w:rPr>
        <w:t>DB43/T ****《渔业设施建设通用规范》为首次发布，拟分为６部分：</w:t>
      </w:r>
    </w:p>
    <w:p w14:paraId="650FAF76" w14:textId="77777777" w:rsidR="009737AC" w:rsidRDefault="009737AC" w:rsidP="009737AC">
      <w:pPr>
        <w:pStyle w:val="af2"/>
        <w:tabs>
          <w:tab w:val="left" w:pos="851"/>
        </w:tabs>
      </w:pPr>
      <w:r>
        <w:rPr>
          <w:rFonts w:hint="eastAsia"/>
        </w:rPr>
        <w:t>第１部分：总则；</w:t>
      </w:r>
    </w:p>
    <w:p w14:paraId="25CB2081" w14:textId="77777777" w:rsidR="009737AC" w:rsidRDefault="009737AC" w:rsidP="009737AC">
      <w:pPr>
        <w:pStyle w:val="af2"/>
        <w:tabs>
          <w:tab w:val="left" w:pos="851"/>
        </w:tabs>
      </w:pPr>
      <w:r>
        <w:rPr>
          <w:rFonts w:hint="eastAsia"/>
        </w:rPr>
        <w:t>第２部分：池塘渔业设施；</w:t>
      </w:r>
    </w:p>
    <w:p w14:paraId="7CAAB825" w14:textId="77777777" w:rsidR="009737AC" w:rsidRDefault="009737AC" w:rsidP="009737AC">
      <w:pPr>
        <w:pStyle w:val="af2"/>
        <w:tabs>
          <w:tab w:val="left" w:pos="851"/>
        </w:tabs>
      </w:pPr>
      <w:r>
        <w:rPr>
          <w:rFonts w:hint="eastAsia"/>
        </w:rPr>
        <w:t>第３部分：大水面渔业设施；</w:t>
      </w:r>
    </w:p>
    <w:p w14:paraId="3C6767FD" w14:textId="77777777" w:rsidR="009737AC" w:rsidRDefault="009737AC" w:rsidP="009737AC">
      <w:pPr>
        <w:pStyle w:val="af2"/>
        <w:tabs>
          <w:tab w:val="left" w:pos="851"/>
        </w:tabs>
      </w:pPr>
      <w:r>
        <w:rPr>
          <w:rFonts w:hint="eastAsia"/>
        </w:rPr>
        <w:t>第４部分：稻田渔业设施；</w:t>
      </w:r>
    </w:p>
    <w:p w14:paraId="660D3B2F" w14:textId="77777777" w:rsidR="009737AC" w:rsidRDefault="009737AC" w:rsidP="009737AC">
      <w:pPr>
        <w:pStyle w:val="af2"/>
        <w:tabs>
          <w:tab w:val="left" w:pos="851"/>
        </w:tabs>
      </w:pPr>
      <w:r>
        <w:rPr>
          <w:rFonts w:hint="eastAsia"/>
        </w:rPr>
        <w:t>第５部分：陆基渔业设施；</w:t>
      </w:r>
    </w:p>
    <w:p w14:paraId="24A477F5" w14:textId="77777777" w:rsidR="009737AC" w:rsidRPr="009D3C2C" w:rsidRDefault="009737AC" w:rsidP="009737AC">
      <w:pPr>
        <w:pStyle w:val="af2"/>
        <w:tabs>
          <w:tab w:val="left" w:pos="851"/>
        </w:tabs>
        <w:rPr>
          <w:rFonts w:hAnsi="宋体" w:hint="eastAsia"/>
        </w:rPr>
      </w:pPr>
      <w:r w:rsidRPr="009D3C2C">
        <w:rPr>
          <w:rFonts w:hAnsi="宋体" w:hint="eastAsia"/>
        </w:rPr>
        <w:t>第６部分：光伏渔业设施。</w:t>
      </w:r>
    </w:p>
    <w:p w14:paraId="549AAB79" w14:textId="60D10DB4" w:rsidR="009737AC" w:rsidRPr="009D3C2C" w:rsidRDefault="009737AC" w:rsidP="009737AC">
      <w:pPr>
        <w:pStyle w:val="affffb"/>
        <w:adjustRightInd w:val="0"/>
        <w:snapToGrid w:val="0"/>
        <w:spacing w:line="360" w:lineRule="exact"/>
        <w:ind w:firstLine="420"/>
        <w:rPr>
          <w:rFonts w:ascii="宋体" w:hAnsi="宋体" w:cs="宋体" w:hint="eastAsia"/>
        </w:rPr>
      </w:pPr>
      <w:r w:rsidRPr="009D3C2C">
        <w:rPr>
          <w:rFonts w:ascii="宋体" w:hAnsi="宋体" w:cs="宋体" w:hint="eastAsia"/>
        </w:rPr>
        <w:t>本文件是DB43/T****《渔业设施建设通用规范》的第5部分。</w:t>
      </w:r>
    </w:p>
    <w:p w14:paraId="4CB12702" w14:textId="77777777" w:rsidR="009737AC" w:rsidRDefault="009737AC" w:rsidP="009737AC">
      <w:pPr>
        <w:pStyle w:val="affffb"/>
        <w:adjustRightInd w:val="0"/>
        <w:snapToGrid w:val="0"/>
        <w:spacing w:line="360" w:lineRule="exact"/>
        <w:ind w:firstLine="420"/>
        <w:rPr>
          <w:rFonts w:hAnsi="宋体" w:cs="宋体" w:hint="eastAsia"/>
        </w:rPr>
      </w:pPr>
      <w:r>
        <w:rPr>
          <w:rFonts w:ascii="宋体" w:hAnsi="宋体" w:cs="宋体" w:hint="eastAsia"/>
        </w:rPr>
        <w:t>本文件按照GB/T 1.1-2020《标准化工作导则 第</w:t>
      </w:r>
      <w:r>
        <w:rPr>
          <w:rFonts w:hAnsi="宋体" w:cs="宋体" w:hint="eastAsia"/>
        </w:rPr>
        <w:t>１</w:t>
      </w:r>
      <w:r>
        <w:rPr>
          <w:rFonts w:ascii="宋体" w:hAnsi="宋体" w:cs="宋体" w:hint="eastAsia"/>
        </w:rPr>
        <w:t>部分：标准化文件的结构和起草规则》和GB/T 20001.5-2017《标准编写规则 第</w:t>
      </w:r>
      <w:r>
        <w:rPr>
          <w:rFonts w:hAnsi="宋体" w:cs="宋体" w:hint="eastAsia"/>
        </w:rPr>
        <w:t>５</w:t>
      </w:r>
      <w:r>
        <w:rPr>
          <w:rFonts w:ascii="宋体" w:hAnsi="宋体" w:cs="宋体" w:hint="eastAsia"/>
        </w:rPr>
        <w:t>部分：规范标准》的规定起草。</w:t>
      </w:r>
    </w:p>
    <w:p w14:paraId="433260B4" w14:textId="77777777" w:rsidR="009737AC" w:rsidRPr="003D0821" w:rsidRDefault="009737AC" w:rsidP="009737AC">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请注意本文件的某些内容可能涉及专利。本文件的发布机构不承担识别专利的责任。</w:t>
      </w:r>
    </w:p>
    <w:p w14:paraId="7EB49F38" w14:textId="77777777" w:rsidR="009737AC" w:rsidRPr="003D0821" w:rsidRDefault="009737AC" w:rsidP="009737AC">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由湖南省农业农村厅提出。</w:t>
      </w:r>
    </w:p>
    <w:p w14:paraId="724D32A2" w14:textId="77777777" w:rsidR="009737AC" w:rsidRPr="003D0821" w:rsidRDefault="009737AC" w:rsidP="009737AC">
      <w:pPr>
        <w:widowControl/>
        <w:autoSpaceDE w:val="0"/>
        <w:autoSpaceDN w:val="0"/>
        <w:adjustRightInd/>
        <w:spacing w:line="240" w:lineRule="auto"/>
        <w:ind w:firstLineChars="200" w:firstLine="420"/>
        <w:rPr>
          <w:rFonts w:ascii="宋体" w:hAnsi="Times New Roman"/>
          <w:kern w:val="0"/>
          <w:szCs w:val="20"/>
        </w:rPr>
      </w:pPr>
      <w:r w:rsidRPr="003D0821">
        <w:rPr>
          <w:rFonts w:ascii="宋体" w:hAnsi="Times New Roman" w:hint="eastAsia"/>
          <w:kern w:val="0"/>
          <w:szCs w:val="20"/>
        </w:rPr>
        <w:t>本</w:t>
      </w:r>
      <w:r w:rsidRPr="003D0821">
        <w:rPr>
          <w:rFonts w:ascii="宋体" w:hAnsi="宋体" w:cs="宋体" w:hint="eastAsia"/>
          <w:kern w:val="0"/>
          <w:szCs w:val="20"/>
        </w:rPr>
        <w:t>文件</w:t>
      </w:r>
      <w:r w:rsidRPr="003D0821">
        <w:rPr>
          <w:rFonts w:ascii="宋体" w:hAnsi="Times New Roman" w:hint="eastAsia"/>
          <w:kern w:val="0"/>
          <w:szCs w:val="20"/>
        </w:rPr>
        <w:t>由湖南省农业标准化技术委员会归口。</w:t>
      </w:r>
    </w:p>
    <w:p w14:paraId="7BCCDF9D" w14:textId="65D02280" w:rsidR="00A732A3" w:rsidRPr="00A732A3" w:rsidRDefault="00A732A3" w:rsidP="00A732A3">
      <w:pPr>
        <w:pStyle w:val="affffb"/>
        <w:ind w:firstLine="420"/>
        <w:rPr>
          <w:rFonts w:ascii="宋体" w:hAnsi="宋体" w:cs="宋体" w:hint="eastAsia"/>
        </w:rPr>
      </w:pPr>
      <w:r w:rsidRPr="00A732A3">
        <w:rPr>
          <w:rFonts w:ascii="宋体" w:hAnsi="宋体" w:cs="宋体" w:hint="eastAsia"/>
        </w:rPr>
        <w:t>本文件起草单位：湖南开天新农业科技有限公司、岳阳市农业科学研究院、湖南省水产研究所、湖南省畜牧水产事务中心、湖南省标准化协会、湖南农业大学水产学院、湖南省水产原种场、长沙市农业技术推广中心、湖南美匠橙农业发展股份有限公司、湖南地科院规划设计有限公司、苏州鼎兴斯沃水产养殖设备有限公司、湖南汇升现代农业科技有限公司、宁乡市动物疫病预防控制中心。</w:t>
      </w:r>
    </w:p>
    <w:p w14:paraId="7DAB7C4C" w14:textId="77777777" w:rsidR="00A732A3" w:rsidRPr="00A732A3" w:rsidRDefault="00A732A3" w:rsidP="00A732A3">
      <w:pPr>
        <w:pStyle w:val="affffb"/>
        <w:ind w:firstLine="420"/>
        <w:rPr>
          <w:rFonts w:ascii="宋体" w:hAnsi="宋体" w:cs="宋体" w:hint="eastAsia"/>
        </w:rPr>
      </w:pPr>
      <w:r w:rsidRPr="00A732A3">
        <w:rPr>
          <w:rFonts w:ascii="宋体" w:hAnsi="宋体" w:cs="宋体" w:hint="eastAsia"/>
        </w:rPr>
        <w:t>本文件主要起草人：胡浩宇、唐国伟、梁志强、胡再明、张艳春、李文辉、李密、李绍明、吴三桂、王志明、刘双全、高峰、张舟、张明淏、李建元、谢玉昆、尹升福、郑远东、谭蓓、葛朋彪。</w:t>
      </w:r>
    </w:p>
    <w:p w14:paraId="17CE3350" w14:textId="77777777" w:rsidR="009737AC" w:rsidRPr="00A732A3" w:rsidRDefault="009737AC" w:rsidP="009737AC">
      <w:pPr>
        <w:pStyle w:val="affffb"/>
        <w:ind w:firstLine="420"/>
      </w:pPr>
    </w:p>
    <w:p w14:paraId="2C5DDD5A" w14:textId="24123E87" w:rsidR="009737AC" w:rsidRPr="009737AC" w:rsidRDefault="009737AC" w:rsidP="009737AC">
      <w:pPr>
        <w:pStyle w:val="affffb"/>
        <w:ind w:firstLine="420"/>
        <w:sectPr w:rsidR="009737AC" w:rsidRPr="009737AC" w:rsidSect="009737AC">
          <w:pgSz w:w="11906" w:h="16838" w:code="9"/>
          <w:pgMar w:top="1928" w:right="1134" w:bottom="1134" w:left="1134" w:header="1418" w:footer="1134" w:gutter="284"/>
          <w:pgNumType w:fmt="upperRoman"/>
          <w:cols w:space="425"/>
          <w:formProt w:val="0"/>
          <w:docGrid w:type="lines" w:linePitch="312"/>
        </w:sectPr>
      </w:pPr>
    </w:p>
    <w:p w14:paraId="54963F58" w14:textId="77777777" w:rsidR="00894836" w:rsidRPr="00145D9D" w:rsidRDefault="00894836" w:rsidP="00093D25">
      <w:pPr>
        <w:spacing w:line="20" w:lineRule="exact"/>
        <w:jc w:val="center"/>
        <w:rPr>
          <w:rFonts w:ascii="黑体" w:eastAsia="黑体" w:hAnsi="黑体" w:hint="eastAsia"/>
          <w:sz w:val="32"/>
          <w:szCs w:val="32"/>
        </w:rPr>
      </w:pPr>
      <w:bookmarkStart w:id="23" w:name="BookMark4"/>
      <w:bookmarkEnd w:id="21"/>
    </w:p>
    <w:p w14:paraId="2308F2BB"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6932735AF4B3445F91B09948F08B241E"/>
        </w:placeholder>
      </w:sdtPr>
      <w:sdtContent>
        <w:bookmarkStart w:id="24" w:name="NEW_STAND_NAME" w:displacedByCustomXml="prev"/>
        <w:p w14:paraId="2954A8A8" w14:textId="4C3B93CD" w:rsidR="00F26B7E" w:rsidRPr="00F26B7E" w:rsidRDefault="009D3C2C" w:rsidP="00A732A3">
          <w:pPr>
            <w:pStyle w:val="afffffffff8"/>
            <w:spacing w:beforeLines="1" w:before="3" w:afterLines="220" w:after="686"/>
            <w:rPr>
              <w:rFonts w:hint="eastAsia"/>
            </w:rPr>
          </w:pPr>
          <w:r>
            <w:rPr>
              <w:rFonts w:hint="eastAsia"/>
            </w:rPr>
            <w:t>渔业设施建设通用规范 第5部分：陆基渔业设施</w:t>
          </w:r>
        </w:p>
      </w:sdtContent>
    </w:sdt>
    <w:bookmarkEnd w:id="24" w:displacedByCustomXml="prev"/>
    <w:p w14:paraId="2FD6FBC4"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1423"/>
      <w:bookmarkStart w:id="34" w:name="_Toc224576062"/>
      <w:bookmarkStart w:id="35" w:name="_Toc225759516"/>
      <w:r>
        <w:rPr>
          <w:rFonts w:hint="eastAsia"/>
        </w:rPr>
        <w:t>范围</w:t>
      </w:r>
      <w:bookmarkEnd w:id="25"/>
      <w:bookmarkEnd w:id="26"/>
      <w:bookmarkEnd w:id="27"/>
      <w:bookmarkEnd w:id="28"/>
      <w:bookmarkEnd w:id="29"/>
      <w:bookmarkEnd w:id="30"/>
      <w:bookmarkEnd w:id="31"/>
      <w:bookmarkEnd w:id="32"/>
      <w:bookmarkEnd w:id="33"/>
      <w:bookmarkEnd w:id="34"/>
      <w:bookmarkEnd w:id="35"/>
    </w:p>
    <w:p w14:paraId="0C8BD92A" w14:textId="77777777" w:rsidR="00B97B1F" w:rsidRDefault="00B97B1F" w:rsidP="00B97B1F">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本文件规定了陆基渔业设施（圈养桶）建设的环境条件、选址与布局、设施设计与建设、配套系统、标识与档案管理等要求及对应的验证方法。</w:t>
      </w:r>
      <w:r>
        <w:rPr>
          <w:rFonts w:hint="eastAsia"/>
        </w:rPr>
        <w:t xml:space="preserve"> </w:t>
      </w:r>
    </w:p>
    <w:p w14:paraId="658553A9" w14:textId="155F58BA" w:rsidR="008B0C9C" w:rsidRPr="00B97B1F" w:rsidRDefault="00B97B1F" w:rsidP="00B97B1F">
      <w:pPr>
        <w:pStyle w:val="affffb"/>
        <w:ind w:firstLine="420"/>
      </w:pPr>
      <w:r>
        <w:rPr>
          <w:rFonts w:hint="eastAsia"/>
        </w:rPr>
        <w:t>本文件适用于陆基渔业设施（圈养桶）的新建、改建和扩建以及工程验收。</w:t>
      </w:r>
    </w:p>
    <w:p w14:paraId="46E762D8" w14:textId="77777777" w:rsidR="00E2552F" w:rsidRDefault="00E2552F" w:rsidP="00A77CCB">
      <w:pPr>
        <w:pStyle w:val="affc"/>
        <w:spacing w:before="312" w:after="312"/>
      </w:pPr>
      <w:bookmarkStart w:id="41" w:name="_Toc26718931"/>
      <w:bookmarkStart w:id="42" w:name="_Toc26986531"/>
      <w:bookmarkStart w:id="43" w:name="_Toc26986772"/>
      <w:bookmarkStart w:id="44" w:name="_Toc97191424"/>
      <w:bookmarkStart w:id="45" w:name="_Toc224576063"/>
      <w:bookmarkStart w:id="46" w:name="_Toc225759517"/>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084F2B79189246979D8D7D951FE2511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5C7DA40"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646249" w14:textId="77777777" w:rsidR="00B97B1F" w:rsidRPr="00B97B1F" w:rsidRDefault="00B97B1F" w:rsidP="00B97B1F">
      <w:pPr>
        <w:pStyle w:val="affffb"/>
        <w:ind w:firstLine="420"/>
        <w:rPr>
          <w:rFonts w:ascii="宋体" w:hAnsi="宋体" w:hint="eastAsia"/>
        </w:rPr>
      </w:pPr>
      <w:r w:rsidRPr="00B97B1F">
        <w:rPr>
          <w:rFonts w:ascii="宋体" w:hAnsi="宋体" w:hint="eastAsia"/>
        </w:rPr>
        <w:t>GB 2894 安全标志及其使用导则</w:t>
      </w:r>
    </w:p>
    <w:p w14:paraId="2C1B70A6" w14:textId="77777777" w:rsidR="00B97B1F" w:rsidRPr="00B97B1F" w:rsidRDefault="00B97B1F" w:rsidP="00B97B1F">
      <w:pPr>
        <w:pStyle w:val="affffb"/>
        <w:ind w:firstLine="420"/>
        <w:rPr>
          <w:rFonts w:ascii="宋体" w:hAnsi="宋体" w:hint="eastAsia"/>
        </w:rPr>
      </w:pPr>
      <w:r w:rsidRPr="00B97B1F">
        <w:rPr>
          <w:rFonts w:ascii="宋体" w:hAnsi="宋体" w:hint="eastAsia"/>
        </w:rPr>
        <w:t>GB 50010 混凝土结构设计规范</w:t>
      </w:r>
    </w:p>
    <w:p w14:paraId="33BD59E3" w14:textId="77777777" w:rsidR="00B97B1F" w:rsidRPr="00B97B1F" w:rsidRDefault="00B97B1F" w:rsidP="00B97B1F">
      <w:pPr>
        <w:pStyle w:val="affffb"/>
        <w:ind w:firstLine="420"/>
        <w:rPr>
          <w:rFonts w:ascii="宋体" w:hAnsi="宋体" w:hint="eastAsia"/>
        </w:rPr>
      </w:pPr>
      <w:r w:rsidRPr="00B97B1F">
        <w:rPr>
          <w:rFonts w:ascii="宋体" w:hAnsi="宋体" w:hint="eastAsia"/>
        </w:rPr>
        <w:t>GB/T 50290 土工合成材料应用技术规范</w:t>
      </w:r>
    </w:p>
    <w:p w14:paraId="022E1B2E" w14:textId="77777777" w:rsidR="00B97B1F" w:rsidRPr="00B97B1F" w:rsidRDefault="00B97B1F" w:rsidP="00B97B1F">
      <w:pPr>
        <w:pStyle w:val="affffb"/>
        <w:ind w:firstLine="420"/>
        <w:rPr>
          <w:rFonts w:ascii="宋体" w:hAnsi="宋体" w:cs="宋体" w:hint="eastAsia"/>
        </w:rPr>
      </w:pPr>
      <w:r w:rsidRPr="00B97B1F">
        <w:rPr>
          <w:rFonts w:ascii="宋体" w:hAnsi="宋体" w:cs="宋体" w:hint="eastAsia"/>
        </w:rPr>
        <w:t>NY/T 391 绿色食品 产地环境质量</w:t>
      </w:r>
    </w:p>
    <w:p w14:paraId="3DD572A7" w14:textId="77777777" w:rsidR="00B97B1F" w:rsidRPr="00B97B1F" w:rsidRDefault="00B97B1F" w:rsidP="00B97B1F">
      <w:pPr>
        <w:pStyle w:val="affffb"/>
        <w:ind w:firstLine="420"/>
        <w:rPr>
          <w:rFonts w:ascii="宋体" w:hAnsi="宋体" w:hint="eastAsia"/>
        </w:rPr>
      </w:pPr>
      <w:r w:rsidRPr="00B97B1F">
        <w:rPr>
          <w:rFonts w:ascii="宋体" w:hAnsi="宋体" w:hint="eastAsia"/>
        </w:rPr>
        <w:t>SC/T 9102.3 渔业生态环境监测规范 第3部分：淡水</w:t>
      </w:r>
    </w:p>
    <w:p w14:paraId="4F0CA4A9" w14:textId="04571908" w:rsidR="00151161" w:rsidRPr="00B97B1F" w:rsidRDefault="00B97B1F" w:rsidP="00B97B1F">
      <w:pPr>
        <w:pStyle w:val="affffb"/>
        <w:ind w:firstLine="420"/>
        <w:rPr>
          <w:rFonts w:ascii="宋体" w:hAnsi="宋体" w:cs="宋体" w:hint="eastAsia"/>
        </w:rPr>
      </w:pPr>
      <w:r w:rsidRPr="00B97B1F">
        <w:rPr>
          <w:rFonts w:ascii="宋体" w:hAnsi="宋体" w:cs="宋体" w:hint="eastAsia"/>
        </w:rPr>
        <w:t>DB43/ 1752 湖南省水产养殖尾水污染物排放标准</w:t>
      </w:r>
    </w:p>
    <w:p w14:paraId="3315D850" w14:textId="77777777" w:rsidR="00B265BC" w:rsidRPr="00E030F9" w:rsidRDefault="00FD59EB" w:rsidP="00FD59EB">
      <w:pPr>
        <w:pStyle w:val="affc"/>
        <w:spacing w:before="312" w:after="312"/>
      </w:pPr>
      <w:bookmarkStart w:id="47" w:name="_Toc97191425"/>
      <w:bookmarkStart w:id="48" w:name="_Toc224576064"/>
      <w:bookmarkStart w:id="49" w:name="_Toc225759518"/>
      <w:r>
        <w:rPr>
          <w:rFonts w:hint="eastAsia"/>
          <w:szCs w:val="21"/>
        </w:rPr>
        <w:t>术语和定义</w:t>
      </w:r>
      <w:bookmarkEnd w:id="47"/>
      <w:bookmarkEnd w:id="48"/>
      <w:bookmarkEnd w:id="49"/>
    </w:p>
    <w:bookmarkStart w:id="50" w:name="_Toc26986532" w:displacedByCustomXml="next"/>
    <w:bookmarkEnd w:id="50" w:displacedByCustomXml="next"/>
    <w:sdt>
      <w:sdtPr>
        <w:id w:val="-1909835108"/>
        <w:placeholder>
          <w:docPart w:val="4C6997E4215B49919D2CC5AED9E46280"/>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81844A2" w14:textId="02B31A31" w:rsidR="003C010C" w:rsidRDefault="00B97B1F" w:rsidP="00BA263B">
          <w:pPr>
            <w:pStyle w:val="affffb"/>
            <w:ind w:firstLine="420"/>
          </w:pPr>
          <w:r>
            <w:t>下列术语和定义适用于本文件。</w:t>
          </w:r>
        </w:p>
      </w:sdtContent>
    </w:sdt>
    <w:p w14:paraId="250A311D" w14:textId="7B20B3D5" w:rsidR="00B97B1F" w:rsidRPr="00B97B1F" w:rsidRDefault="00B97B1F" w:rsidP="00B97B1F">
      <w:pPr>
        <w:pStyle w:val="afffffffffff5"/>
        <w:ind w:left="420" w:hangingChars="200" w:hanging="420"/>
        <w:rPr>
          <w:rFonts w:ascii="黑体" w:eastAsia="黑体" w:hAnsi="黑体" w:hint="eastAsia"/>
        </w:rPr>
      </w:pPr>
      <w:r w:rsidRPr="00B97B1F">
        <w:rPr>
          <w:rFonts w:ascii="黑体" w:eastAsia="黑体" w:hAnsi="黑体" w:hint="eastAsia"/>
        </w:rPr>
        <w:br/>
        <w:t>陆基渔业设施 land-based fishery facilities</w:t>
      </w:r>
    </w:p>
    <w:p w14:paraId="060DF750" w14:textId="5540C043" w:rsidR="004B3E93" w:rsidRPr="00B97B1F" w:rsidRDefault="00B97B1F" w:rsidP="00B97B1F">
      <w:pPr>
        <w:pStyle w:val="affffb"/>
        <w:ind w:firstLine="420"/>
      </w:pPr>
      <w:r>
        <w:rPr>
          <w:rFonts w:hint="eastAsia"/>
        </w:rPr>
        <w:t>利用陆地空间，结合湖南气候和地形特点，采用工程化和工业化手段，建设养殖池、水处理系统、温控系统、增氧系统、尾水处理系统等设施，实现水产高效健康养殖的综合体。</w:t>
      </w:r>
    </w:p>
    <w:p w14:paraId="06C14B55" w14:textId="1BFA8373" w:rsidR="00B97B1F" w:rsidRPr="00B97B1F" w:rsidRDefault="00B97B1F" w:rsidP="00B97B1F">
      <w:pPr>
        <w:pStyle w:val="afffffffffff5"/>
        <w:ind w:left="420" w:hangingChars="200" w:hanging="420"/>
        <w:rPr>
          <w:rFonts w:ascii="黑体" w:eastAsia="黑体" w:hAnsi="黑体" w:hint="eastAsia"/>
        </w:rPr>
      </w:pPr>
      <w:r w:rsidRPr="00B97B1F">
        <w:rPr>
          <w:rFonts w:ascii="黑体" w:eastAsia="黑体" w:hAnsi="黑体"/>
        </w:rPr>
        <w:br/>
      </w:r>
      <w:r w:rsidRPr="00B97B1F">
        <w:rPr>
          <w:rFonts w:ascii="黑体" w:eastAsia="黑体" w:hAnsi="黑体" w:hint="eastAsia"/>
        </w:rPr>
        <w:t>陆基圆池（圈养桶）land-based circular pond (cultivation barrel)</w:t>
      </w:r>
    </w:p>
    <w:p w14:paraId="50F44735" w14:textId="77777777" w:rsidR="00B97B1F" w:rsidRDefault="00B97B1F" w:rsidP="00B97B1F">
      <w:pPr>
        <w:pStyle w:val="affffb"/>
        <w:ind w:firstLine="420"/>
      </w:pPr>
      <w:r>
        <w:rPr>
          <w:rFonts w:hint="eastAsia"/>
        </w:rPr>
        <w:t>设置于陆地，采用圆形结构设计，具备集中进水、中央排水功能的集约化养殖设施。</w:t>
      </w:r>
    </w:p>
    <w:p w14:paraId="0B5E1117" w14:textId="1DBAA449" w:rsidR="00B97B1F" w:rsidRPr="00B97B1F" w:rsidRDefault="00B97B1F" w:rsidP="00B97B1F">
      <w:pPr>
        <w:pStyle w:val="afffffffffff5"/>
        <w:ind w:left="420" w:hangingChars="200" w:hanging="420"/>
        <w:rPr>
          <w:rFonts w:ascii="黑体" w:eastAsia="黑体" w:hAnsi="黑体" w:hint="eastAsia"/>
        </w:rPr>
      </w:pPr>
      <w:r w:rsidRPr="00B97B1F">
        <w:rPr>
          <w:rFonts w:ascii="黑体" w:eastAsia="黑体" w:hAnsi="黑体"/>
        </w:rPr>
        <w:br/>
      </w:r>
      <w:r w:rsidRPr="00B97B1F">
        <w:rPr>
          <w:rFonts w:ascii="黑体" w:eastAsia="黑体" w:hAnsi="黑体" w:hint="eastAsia"/>
        </w:rPr>
        <w:t>生物填料 biological filler</w:t>
      </w:r>
    </w:p>
    <w:p w14:paraId="0E5808D1" w14:textId="77777777" w:rsidR="00B97B1F" w:rsidRDefault="00B97B1F" w:rsidP="00B97B1F">
      <w:pPr>
        <w:pStyle w:val="affffb"/>
        <w:ind w:firstLine="420"/>
      </w:pPr>
      <w:r>
        <w:rPr>
          <w:rFonts w:hint="eastAsia"/>
        </w:rPr>
        <w:t>用于附着微生物，强化水体净化能力的功能性材料，包括悬浮填料、固定填料等。</w:t>
      </w:r>
    </w:p>
    <w:p w14:paraId="6F7B13DA" w14:textId="37833681" w:rsidR="00B97B1F" w:rsidRDefault="00B97B1F" w:rsidP="00B97B1F">
      <w:pPr>
        <w:pStyle w:val="affc"/>
        <w:spacing w:before="312" w:after="312"/>
      </w:pPr>
      <w:bookmarkStart w:id="51" w:name="_Toc224576065"/>
      <w:bookmarkStart w:id="52" w:name="_Toc225759519"/>
      <w:r>
        <w:rPr>
          <w:rFonts w:hint="eastAsia"/>
        </w:rPr>
        <w:t>一般要求</w:t>
      </w:r>
      <w:bookmarkEnd w:id="51"/>
      <w:bookmarkEnd w:id="52"/>
    </w:p>
    <w:p w14:paraId="727E90CE" w14:textId="7CAB7E00" w:rsidR="00B97B1F" w:rsidRDefault="00B97B1F" w:rsidP="00B97B1F">
      <w:pPr>
        <w:pStyle w:val="affd"/>
        <w:spacing w:before="156" w:after="156"/>
      </w:pPr>
      <w:bookmarkStart w:id="53" w:name="_Toc224576066"/>
      <w:bookmarkStart w:id="54" w:name="_Toc225759520"/>
      <w:r>
        <w:rPr>
          <w:rFonts w:hint="eastAsia"/>
        </w:rPr>
        <w:t>选址</w:t>
      </w:r>
      <w:bookmarkEnd w:id="53"/>
      <w:bookmarkEnd w:id="54"/>
    </w:p>
    <w:p w14:paraId="403C9E45" w14:textId="6B91E524" w:rsidR="00B97B1F" w:rsidRDefault="00B97B1F" w:rsidP="00B97B1F">
      <w:pPr>
        <w:pStyle w:val="afffffffff1"/>
      </w:pPr>
      <w:r>
        <w:rPr>
          <w:rFonts w:hAnsi="宋体" w:cs="宋体" w:hint="eastAsia"/>
          <w:szCs w:val="21"/>
        </w:rPr>
        <w:t>应符合</w:t>
      </w:r>
      <w:r>
        <w:rPr>
          <w:rFonts w:hint="eastAsia"/>
        </w:rPr>
        <w:t>DB43/****.1的要求且避开湖南山洪易发区、地质灾害隐患点及基本农田保护区。</w:t>
      </w:r>
    </w:p>
    <w:p w14:paraId="70909ACD" w14:textId="04BBBD3F" w:rsidR="00B97B1F" w:rsidRDefault="00B97B1F" w:rsidP="00B97B1F">
      <w:pPr>
        <w:pStyle w:val="afffffffff1"/>
      </w:pPr>
      <w:r>
        <w:t>水源应符合NY/T 391的</w:t>
      </w:r>
      <w:r>
        <w:rPr>
          <w:rFonts w:hint="eastAsia"/>
        </w:rPr>
        <w:t>要求</w:t>
      </w:r>
      <w:r>
        <w:t>，水质清新、无污染源，水量能满足养殖需求。</w:t>
      </w:r>
    </w:p>
    <w:p w14:paraId="768F8D3A" w14:textId="6730C046" w:rsidR="00B97B1F" w:rsidRDefault="00B97B1F" w:rsidP="00B97B1F">
      <w:pPr>
        <w:pStyle w:val="afffffffff1"/>
      </w:pPr>
      <w:r>
        <w:t>交通便利，便于苗种、饲料运输及产品销售；电力供应稳定，具备安装380V工业用电条件；通信信号通畅，支持智能设备联网运行。</w:t>
      </w:r>
    </w:p>
    <w:p w14:paraId="612CDA11" w14:textId="3EC0186B" w:rsidR="00B97B1F" w:rsidRDefault="00B97B1F" w:rsidP="00B97B1F">
      <w:pPr>
        <w:pStyle w:val="affd"/>
        <w:spacing w:before="156" w:after="156"/>
      </w:pPr>
      <w:bookmarkStart w:id="55" w:name="_Toc224576067"/>
      <w:bookmarkStart w:id="56" w:name="_Toc225759521"/>
      <w:r>
        <w:rPr>
          <w:rFonts w:hint="eastAsia"/>
        </w:rPr>
        <w:lastRenderedPageBreak/>
        <w:t>功能分区</w:t>
      </w:r>
      <w:bookmarkEnd w:id="55"/>
      <w:bookmarkEnd w:id="56"/>
    </w:p>
    <w:p w14:paraId="0B536FD2" w14:textId="7B3AF444" w:rsidR="00B97B1F" w:rsidRDefault="00B97B1F" w:rsidP="00B97B1F">
      <w:pPr>
        <w:pStyle w:val="afffffffff1"/>
      </w:pPr>
      <w:r>
        <w:rPr>
          <w:rFonts w:hint="eastAsia"/>
        </w:rPr>
        <w:t>应明确划分养殖区、尾水处理区、生产管理区和废弃物处理区，各区布局合理，互不干扰。</w:t>
      </w:r>
    </w:p>
    <w:p w14:paraId="1AF58DD4" w14:textId="4BF38C24" w:rsidR="00B97B1F" w:rsidRDefault="00B97B1F" w:rsidP="00B97B1F">
      <w:pPr>
        <w:pStyle w:val="afffffffff1"/>
      </w:pPr>
      <w:r>
        <w:rPr>
          <w:rFonts w:hint="eastAsia"/>
        </w:rPr>
        <w:t>养殖区与尾水处理区距离不宜超过50m，减少水体输送能耗；生产管理区应位于养殖区主导风向的上风向，废弃物处理区应远离养殖区及水源地，距离不小于100m。</w:t>
      </w:r>
    </w:p>
    <w:p w14:paraId="453EC66A" w14:textId="7D64E364" w:rsidR="00B97B1F" w:rsidRDefault="00B97B1F" w:rsidP="00B97B1F">
      <w:pPr>
        <w:pStyle w:val="affd"/>
        <w:spacing w:before="156" w:after="156"/>
      </w:pPr>
      <w:bookmarkStart w:id="57" w:name="_Toc224576068"/>
      <w:bookmarkStart w:id="58" w:name="_Toc225759522"/>
      <w:r>
        <w:rPr>
          <w:rFonts w:hint="eastAsia"/>
        </w:rPr>
        <w:t>流向设计</w:t>
      </w:r>
      <w:bookmarkEnd w:id="57"/>
      <w:bookmarkEnd w:id="58"/>
    </w:p>
    <w:p w14:paraId="4075479F" w14:textId="4083F06C" w:rsidR="00B97B1F" w:rsidRDefault="00B97B1F" w:rsidP="00B97B1F">
      <w:pPr>
        <w:pStyle w:val="afffffffff1"/>
      </w:pPr>
      <w:r>
        <w:rPr>
          <w:rFonts w:hint="eastAsia"/>
        </w:rPr>
        <w:t>布局应符合“进水高、排水低”的自流化设计原则，充分利用湖南丘陵山地地形高差，减少动力提升能耗。</w:t>
      </w:r>
    </w:p>
    <w:p w14:paraId="6E496C9C" w14:textId="588D45EF" w:rsidR="00B97B1F" w:rsidRDefault="00B97B1F" w:rsidP="00B97B1F">
      <w:pPr>
        <w:pStyle w:val="afffffffff1"/>
      </w:pPr>
      <w:r>
        <w:rPr>
          <w:rFonts w:hint="eastAsia"/>
        </w:rPr>
        <w:t>进水系统应独立设置，避免交叉污染；排水系统应与尾水处理设施无缝衔接，确保养殖废水全收集、全处理。</w:t>
      </w:r>
    </w:p>
    <w:p w14:paraId="10ECF0CD" w14:textId="4BAD2600" w:rsidR="00B97B1F" w:rsidRDefault="00B97B1F" w:rsidP="00B97B1F">
      <w:pPr>
        <w:pStyle w:val="affc"/>
        <w:spacing w:before="312" w:after="312"/>
      </w:pPr>
      <w:bookmarkStart w:id="59" w:name="_Toc224576069"/>
      <w:bookmarkStart w:id="60" w:name="_Toc225759523"/>
      <w:r>
        <w:rPr>
          <w:rFonts w:hint="eastAsia"/>
        </w:rPr>
        <w:t>设施建设</w:t>
      </w:r>
      <w:bookmarkEnd w:id="59"/>
      <w:bookmarkEnd w:id="60"/>
    </w:p>
    <w:p w14:paraId="03A66954" w14:textId="36316E5F" w:rsidR="00B97B1F" w:rsidRPr="00B97B1F" w:rsidRDefault="00B97B1F" w:rsidP="00B97B1F">
      <w:pPr>
        <w:pStyle w:val="affd"/>
        <w:spacing w:before="156" w:after="156"/>
        <w:rPr>
          <w:color w:val="EE0000"/>
        </w:rPr>
      </w:pPr>
      <w:bookmarkStart w:id="61" w:name="_Toc224576070"/>
      <w:bookmarkStart w:id="62" w:name="_Toc225759524"/>
      <w:r w:rsidRPr="00B97B1F">
        <w:rPr>
          <w:rFonts w:hint="eastAsia"/>
          <w:color w:val="EE0000"/>
        </w:rPr>
        <w:t>陆基圆池（圈养桶）</w:t>
      </w:r>
      <w:bookmarkEnd w:id="61"/>
      <w:bookmarkEnd w:id="62"/>
    </w:p>
    <w:p w14:paraId="60D56039" w14:textId="7459C5C3" w:rsidR="00151161" w:rsidRDefault="00B97B1F" w:rsidP="00B97B1F">
      <w:pPr>
        <w:pStyle w:val="affe"/>
        <w:spacing w:before="156" w:after="156"/>
      </w:pPr>
      <w:r>
        <w:rPr>
          <w:rFonts w:hint="eastAsia"/>
        </w:rPr>
        <w:t>结构要求</w:t>
      </w:r>
    </w:p>
    <w:p w14:paraId="26301E04" w14:textId="4D0D1904" w:rsidR="00B97B1F" w:rsidRDefault="00B97B1F" w:rsidP="00B97B1F">
      <w:pPr>
        <w:pStyle w:val="afffffffff0"/>
      </w:pPr>
      <w:r>
        <w:rPr>
          <w:rFonts w:hint="eastAsia"/>
        </w:rPr>
        <w:t>养殖池（桶）结构坚固、防渗漏、耐腐蚀；抗压强度混凝土材质≥25MPa、复合材料≥30MPa，混凝土结构设计应符合GB 50010的要求；抗渗等级混凝土材质≥P6，表面平整度偏差≤5mm/m，密封性满水24h无渗漏。</w:t>
      </w:r>
    </w:p>
    <w:p w14:paraId="1EFC407E" w14:textId="373B08BE" w:rsidR="00B97B1F" w:rsidRDefault="00B97B1F" w:rsidP="00B97B1F">
      <w:pPr>
        <w:pStyle w:val="afffffffff0"/>
      </w:pPr>
      <w:r>
        <w:rPr>
          <w:rFonts w:hint="eastAsia"/>
        </w:rPr>
        <w:t>圆形圈养桶直径宜为4m～10m，深度宜为1.5m～3.0m，桶壁垂直度偏差不应超过0.5%；方形养殖池单池面积不宜超过50㎡，深度宜为1.2m～2.0m，池角宜设计为弧形，便于水体循环。</w:t>
      </w:r>
    </w:p>
    <w:p w14:paraId="4E42EEB9" w14:textId="758A10E1" w:rsidR="00B97B1F" w:rsidRDefault="00B97B1F" w:rsidP="00B97B1F">
      <w:pPr>
        <w:pStyle w:val="afffffffff0"/>
      </w:pPr>
      <w:r>
        <w:rPr>
          <w:rFonts w:hint="eastAsia"/>
        </w:rPr>
        <w:t>养殖池（桶）间距不应小于1.5m，行距不应小于3m，预留操作通道及应急通道，应急通道宽度不小于2m。</w:t>
      </w:r>
    </w:p>
    <w:p w14:paraId="2FD543A3" w14:textId="48E9FCFB" w:rsidR="00B97B1F" w:rsidRDefault="00B97B1F" w:rsidP="00B97B1F">
      <w:pPr>
        <w:pStyle w:val="affe"/>
        <w:spacing w:before="156" w:after="156"/>
      </w:pPr>
      <w:r>
        <w:rPr>
          <w:rFonts w:hint="eastAsia"/>
        </w:rPr>
        <w:t>材质要求</w:t>
      </w:r>
    </w:p>
    <w:p w14:paraId="4589AE08" w14:textId="02A4FF1E" w:rsidR="00B97B1F" w:rsidRDefault="00B97B1F" w:rsidP="00B97B1F">
      <w:pPr>
        <w:pStyle w:val="afffffffff0"/>
      </w:pPr>
      <w:r>
        <w:rPr>
          <w:rFonts w:hint="eastAsia"/>
        </w:rPr>
        <w:t>宜采用食品级PP/PVC复合材料、玻璃钢或环保型混凝土，复合材料≥8mm，玻璃钢≥10mm，环保型混凝土≥100mm（内壁做防渗处理，防渗层厚度≥2mm），材质应符合相关食品安全标准，无有毒有害物质释放，土工合成材料应符合GB 50290 的要求。</w:t>
      </w:r>
    </w:p>
    <w:p w14:paraId="4DE645F7" w14:textId="6B2DFC09" w:rsidR="00B97B1F" w:rsidRDefault="00B97B1F" w:rsidP="00B97B1F">
      <w:pPr>
        <w:pStyle w:val="afffffffff0"/>
      </w:pPr>
      <w:r>
        <w:rPr>
          <w:rFonts w:hint="eastAsia"/>
        </w:rPr>
        <w:t>若使用混凝土，内壁应采用食品级防渗涂层处理，涂层厚度不小1.5mm，表面应防滑、光滑，便于清洁；池体外侧应做防腐、防滑处理。</w:t>
      </w:r>
    </w:p>
    <w:p w14:paraId="005375CF" w14:textId="0A8F1E10" w:rsidR="00B97B1F" w:rsidRDefault="00B97B1F" w:rsidP="00B97B1F">
      <w:pPr>
        <w:pStyle w:val="affe"/>
        <w:spacing w:before="156" w:after="156"/>
      </w:pPr>
      <w:r>
        <w:rPr>
          <w:rFonts w:hint="eastAsia"/>
        </w:rPr>
        <w:t>进排水系统</w:t>
      </w:r>
    </w:p>
    <w:p w14:paraId="7039490D" w14:textId="2A7A8E82" w:rsidR="00B97B1F" w:rsidRDefault="00B97B1F" w:rsidP="00B97B1F">
      <w:pPr>
        <w:pStyle w:val="afffffffff0"/>
      </w:pPr>
      <w:r>
        <w:rPr>
          <w:rFonts w:hint="eastAsia"/>
        </w:rPr>
        <w:t>每口池（桶）应设有独立的进水口和排水口，进水口位于池体上部，距池口20cm～30cm，排水口位于池体底部中央，便于排污。</w:t>
      </w:r>
    </w:p>
    <w:p w14:paraId="60B45C46" w14:textId="12CC5287" w:rsidR="00B97B1F" w:rsidRDefault="00B97B1F" w:rsidP="00B97B1F">
      <w:pPr>
        <w:pStyle w:val="afffffffff0"/>
      </w:pPr>
      <w:r>
        <w:rPr>
          <w:rFonts w:hint="eastAsia"/>
        </w:rPr>
        <w:t>排水口应安装防逃网，网目尺寸根据养殖品种规格确定，不应大于养殖对象体高的1/3；排水口应设置调节阀门，可控制排水流量。</w:t>
      </w:r>
    </w:p>
    <w:p w14:paraId="0244E0A5" w14:textId="456DCC4C" w:rsidR="00B97B1F" w:rsidRDefault="00B97B1F" w:rsidP="00B97B1F">
      <w:pPr>
        <w:pStyle w:val="afffffffff0"/>
      </w:pPr>
      <w:r>
        <w:rPr>
          <w:rFonts w:hint="eastAsia"/>
        </w:rPr>
        <w:t>进水系统应配备过滤装置，过滤精度不低于80目，防止杂质进入养殖池。</w:t>
      </w:r>
    </w:p>
    <w:p w14:paraId="58E5122B" w14:textId="04C70675" w:rsidR="00B97B1F" w:rsidRDefault="00B97B1F" w:rsidP="00B97B1F">
      <w:pPr>
        <w:pStyle w:val="affd"/>
        <w:spacing w:before="156" w:after="156"/>
      </w:pPr>
      <w:bookmarkStart w:id="63" w:name="_Toc224576071"/>
      <w:bookmarkStart w:id="64" w:name="_Toc225759525"/>
      <w:r>
        <w:rPr>
          <w:rFonts w:hint="eastAsia"/>
        </w:rPr>
        <w:t>基础与防渗</w:t>
      </w:r>
      <w:bookmarkEnd w:id="63"/>
      <w:bookmarkEnd w:id="64"/>
    </w:p>
    <w:p w14:paraId="0C5344DC" w14:textId="6642A9B7" w:rsidR="00B97B1F" w:rsidRDefault="00B97B1F" w:rsidP="00B97B1F">
      <w:pPr>
        <w:pStyle w:val="affe"/>
        <w:spacing w:before="156" w:after="156"/>
      </w:pPr>
      <w:r>
        <w:rPr>
          <w:rFonts w:hint="eastAsia"/>
        </w:rPr>
        <w:t>地基处理</w:t>
      </w:r>
    </w:p>
    <w:p w14:paraId="6BBA37A3" w14:textId="356AC7E5" w:rsidR="00B97B1F" w:rsidRDefault="00B97B1F" w:rsidP="00B97B1F">
      <w:pPr>
        <w:pStyle w:val="afffffffff0"/>
      </w:pPr>
      <w:r>
        <w:rPr>
          <w:rFonts w:hint="eastAsia"/>
        </w:rPr>
        <w:t>地基承载力应满足设计要求，不应低于120kPa；对于软弱地基（如红壤黏土地基），应采用换填碎石、铺设土工格栅等方式进行加固处理，确保地基沉降量不超过5mm。</w:t>
      </w:r>
    </w:p>
    <w:p w14:paraId="61F54A38" w14:textId="1A1157E2" w:rsidR="00B97B1F" w:rsidRDefault="00B97B1F" w:rsidP="00B97B1F">
      <w:pPr>
        <w:pStyle w:val="afffffffff0"/>
      </w:pPr>
      <w:r>
        <w:rPr>
          <w:rFonts w:hint="eastAsia"/>
        </w:rPr>
        <w:lastRenderedPageBreak/>
        <w:t>地基施工应避开湖南雨季（4-6月），施工后应进行压实处理，压实度不低于93%；池体周边应设置排水沟，防止雨水冲刷地基。</w:t>
      </w:r>
    </w:p>
    <w:p w14:paraId="4EB0EC84" w14:textId="40C32BC1" w:rsidR="00B97B1F" w:rsidRDefault="00B97B1F" w:rsidP="00B97B1F">
      <w:pPr>
        <w:pStyle w:val="affd"/>
        <w:spacing w:before="156" w:after="156"/>
      </w:pPr>
      <w:bookmarkStart w:id="65" w:name="_Toc224576072"/>
      <w:bookmarkStart w:id="66" w:name="_Toc225759526"/>
      <w:r>
        <w:rPr>
          <w:rFonts w:hint="eastAsia"/>
        </w:rPr>
        <w:t>场地硬化与绿化</w:t>
      </w:r>
      <w:bookmarkEnd w:id="65"/>
      <w:bookmarkEnd w:id="66"/>
    </w:p>
    <w:p w14:paraId="51BACA99" w14:textId="4682535D" w:rsidR="00B97B1F" w:rsidRDefault="00B97B1F" w:rsidP="00B97B1F">
      <w:pPr>
        <w:pStyle w:val="afffffffff1"/>
      </w:pPr>
      <w:r>
        <w:rPr>
          <w:rFonts w:hint="eastAsia"/>
        </w:rPr>
        <w:t>养殖区、生产管理区场地应采用C25以上混凝土硬化，硬化厚度不小于10cm，表面应防滑，坡度宜为1%～2%，便于排水。</w:t>
      </w:r>
    </w:p>
    <w:p w14:paraId="05FB29BA" w14:textId="5D11981C" w:rsidR="00B97B1F" w:rsidRDefault="00B97B1F" w:rsidP="00B97B1F">
      <w:pPr>
        <w:pStyle w:val="afffffffff1"/>
      </w:pPr>
      <w:r>
        <w:rPr>
          <w:rFonts w:hint="eastAsia"/>
        </w:rPr>
        <w:t>尾水处理区、废弃物处理区周边应进行绿化，种植根系发达、耐湿的本土植物（如芦苇、菖蒲等），形成生态缓冲带。</w:t>
      </w:r>
    </w:p>
    <w:p w14:paraId="69E4AB1E" w14:textId="483A9D89" w:rsidR="00B97B1F" w:rsidRDefault="00B97B1F" w:rsidP="00B97B1F">
      <w:pPr>
        <w:pStyle w:val="affc"/>
        <w:spacing w:before="312" w:after="312"/>
      </w:pPr>
      <w:bookmarkStart w:id="67" w:name="_Toc224576073"/>
      <w:bookmarkStart w:id="68" w:name="_Toc225759527"/>
      <w:r>
        <w:rPr>
          <w:rFonts w:hint="eastAsia"/>
        </w:rPr>
        <w:t>配套设施</w:t>
      </w:r>
      <w:bookmarkEnd w:id="67"/>
      <w:bookmarkEnd w:id="68"/>
    </w:p>
    <w:p w14:paraId="4183CE70" w14:textId="402F53B6" w:rsidR="00B97B1F" w:rsidRDefault="00B97B1F" w:rsidP="00B97B1F">
      <w:pPr>
        <w:pStyle w:val="affd"/>
        <w:spacing w:before="156" w:after="156"/>
      </w:pPr>
      <w:bookmarkStart w:id="69" w:name="_Toc224576074"/>
      <w:bookmarkStart w:id="70" w:name="_Toc225759528"/>
      <w:r>
        <w:rPr>
          <w:rFonts w:hint="eastAsia"/>
        </w:rPr>
        <w:t>水处理系统</w:t>
      </w:r>
      <w:bookmarkEnd w:id="69"/>
      <w:bookmarkEnd w:id="70"/>
    </w:p>
    <w:p w14:paraId="07F2C031" w14:textId="4BF71218" w:rsidR="00B97B1F" w:rsidRDefault="00B97B1F" w:rsidP="00B97B1F">
      <w:pPr>
        <w:pStyle w:val="affe"/>
        <w:spacing w:before="156" w:after="156"/>
      </w:pPr>
      <w:r>
        <w:rPr>
          <w:rFonts w:hint="eastAsia"/>
        </w:rPr>
        <w:t>固液分离</w:t>
      </w:r>
    </w:p>
    <w:p w14:paraId="6504F69D" w14:textId="03E0D342" w:rsidR="00B97B1F" w:rsidRDefault="00B97B1F" w:rsidP="00B97B1F">
      <w:pPr>
        <w:pStyle w:val="afffffffff0"/>
      </w:pPr>
      <w:r>
        <w:rPr>
          <w:rFonts w:hint="eastAsia"/>
        </w:rPr>
        <w:t>应配备微滤机、沉淀池等固液分离设施，微滤机过滤精度宜为60目～80目，处理能力不应低于养殖水体循环流量的1.2倍。</w:t>
      </w:r>
    </w:p>
    <w:p w14:paraId="0A75E278" w14:textId="4BAF4474" w:rsidR="00B97B1F" w:rsidRDefault="00B97B1F" w:rsidP="00B97B1F">
      <w:pPr>
        <w:pStyle w:val="afffffffff0"/>
      </w:pPr>
      <w:r>
        <w:rPr>
          <w:rFonts w:hint="eastAsia"/>
        </w:rPr>
        <w:t>沉淀池有效容积不应小于养殖总水体的5%，采用竖流式或平流式设计，停留时间不小于30min；池底应设置排污口，便于定期清理沉积物。应配备微滤机、沉淀池等固液分离设施。</w:t>
      </w:r>
    </w:p>
    <w:p w14:paraId="09EE0CE8" w14:textId="75DB74EF" w:rsidR="00B97B1F" w:rsidRDefault="00B97B1F" w:rsidP="00B97B1F">
      <w:pPr>
        <w:pStyle w:val="affe"/>
        <w:spacing w:before="156" w:after="156"/>
      </w:pPr>
      <w:r>
        <w:rPr>
          <w:rFonts w:hint="eastAsia"/>
        </w:rPr>
        <w:t>生物净化</w:t>
      </w:r>
    </w:p>
    <w:p w14:paraId="13A5AAC2" w14:textId="330D1705" w:rsidR="00B97B1F" w:rsidRDefault="00B97B1F" w:rsidP="00A732A3">
      <w:pPr>
        <w:pStyle w:val="afffffffff0"/>
      </w:pPr>
      <w:r>
        <w:rPr>
          <w:rFonts w:hint="eastAsia"/>
        </w:rPr>
        <w:t>循环水养殖系统应配备生物滤池（移动床或固定床），生物滤池有效容积不应小于养殖总水体的10%。</w:t>
      </w:r>
    </w:p>
    <w:p w14:paraId="55949464" w14:textId="7D8CFC30" w:rsidR="00B97B1F" w:rsidRDefault="00B97B1F" w:rsidP="00A732A3">
      <w:pPr>
        <w:pStyle w:val="afffffffff0"/>
      </w:pPr>
      <w:r>
        <w:rPr>
          <w:rFonts w:hint="eastAsia"/>
        </w:rPr>
        <w:t>应配备足够的生物填料，填料体积负荷宜为0.5kg/（m</w:t>
      </w:r>
      <w:r>
        <w:rPr>
          <w:rFonts w:ascii="Calibri" w:hAnsi="Calibri" w:cs="Calibri"/>
        </w:rPr>
        <w:t>³</w:t>
      </w:r>
      <w:r>
        <w:rPr>
          <w:rFonts w:ascii="黑体" w:eastAsia="黑体" w:hAnsi="黑体" w:cs="黑体" w:hint="eastAsia"/>
        </w:rPr>
        <w:t>·</w:t>
      </w:r>
      <w:r>
        <w:rPr>
          <w:rFonts w:hint="eastAsia"/>
        </w:rPr>
        <w:t>d）～1.0kg/（m</w:t>
      </w:r>
      <w:r>
        <w:rPr>
          <w:rFonts w:ascii="Calibri" w:hAnsi="Calibri" w:cs="Calibri"/>
        </w:rPr>
        <w:t>³</w:t>
      </w:r>
      <w:r>
        <w:rPr>
          <w:rFonts w:ascii="黑体" w:eastAsia="黑体" w:hAnsi="黑体" w:cs="黑体" w:hint="eastAsia"/>
        </w:rPr>
        <w:t>·</w:t>
      </w:r>
      <w:r>
        <w:rPr>
          <w:rFonts w:hint="eastAsia"/>
        </w:rPr>
        <w:t>d），填料填充率不应低于60%；生物填料应选用比表面积大≥300㎡/m</w:t>
      </w:r>
      <w:r>
        <w:rPr>
          <w:rFonts w:ascii="Calibri" w:hAnsi="Calibri" w:cs="Calibri"/>
        </w:rPr>
        <w:t>³</w:t>
      </w:r>
      <w:r>
        <w:rPr>
          <w:rFonts w:hint="eastAsia"/>
        </w:rPr>
        <w:t>，填充率移动床 30%～50%、固定床 60%～80%，使用寿命≥3 年</w:t>
      </w:r>
      <w:r w:rsidR="00A732A3">
        <w:rPr>
          <w:rFonts w:hint="eastAsia"/>
        </w:rPr>
        <w:t>。</w:t>
      </w:r>
    </w:p>
    <w:p w14:paraId="400D97D8" w14:textId="7CC52D2C" w:rsidR="00B97B1F" w:rsidRDefault="00B97B1F" w:rsidP="00A732A3">
      <w:pPr>
        <w:pStyle w:val="afffffffff0"/>
      </w:pPr>
      <w:r>
        <w:rPr>
          <w:rFonts w:hint="eastAsia"/>
        </w:rPr>
        <w:t>滤池有效水深1.5m～2.0m，水力停留时间≥1h，进水氨氮负荷≤0.5kg/(m</w:t>
      </w:r>
      <w:r w:rsidRPr="00A732A3">
        <w:t>³</w:t>
      </w:r>
      <w:r w:rsidRPr="00A732A3">
        <w:rPr>
          <w:rFonts w:ascii="微软雅黑" w:eastAsia="微软雅黑" w:hAnsi="微软雅黑" w:cs="微软雅黑" w:hint="eastAsia"/>
        </w:rPr>
        <w:t>・</w:t>
      </w:r>
      <w:r>
        <w:rPr>
          <w:rFonts w:hint="eastAsia"/>
        </w:rPr>
        <w:t>d)。</w:t>
      </w:r>
    </w:p>
    <w:p w14:paraId="6D20DE64" w14:textId="2584AD97" w:rsidR="00B97B1F" w:rsidRDefault="00B97B1F" w:rsidP="00B97B1F">
      <w:pPr>
        <w:pStyle w:val="affe"/>
        <w:spacing w:before="156" w:after="156"/>
      </w:pPr>
      <w:r>
        <w:rPr>
          <w:rFonts w:hint="eastAsia"/>
        </w:rPr>
        <w:t>消毒杀菌</w:t>
      </w:r>
    </w:p>
    <w:p w14:paraId="3CF31EE5" w14:textId="77F80A3A" w:rsidR="00B97B1F" w:rsidRDefault="00B97B1F" w:rsidP="00B97B1F">
      <w:pPr>
        <w:pStyle w:val="afffffffff0"/>
      </w:pPr>
      <w:r>
        <w:rPr>
          <w:rFonts w:hint="eastAsia"/>
        </w:rPr>
        <w:t>应</w:t>
      </w:r>
      <w:r w:rsidRPr="00341E58">
        <w:rPr>
          <w:rFonts w:hAnsi="宋体" w:hint="eastAsia"/>
        </w:rPr>
        <w:t>配备紫外线或臭氧消毒设施，紫外线消毒设备功率不应低于3W/m</w:t>
      </w:r>
      <w:r w:rsidRPr="00341E58">
        <w:rPr>
          <w:rFonts w:hAnsi="宋体" w:cs="Calibri"/>
        </w:rPr>
        <w:t>³</w:t>
      </w:r>
      <w:r w:rsidRPr="00341E58">
        <w:rPr>
          <w:rFonts w:hAnsi="宋体" w:cs="黑体" w:hint="eastAsia"/>
        </w:rPr>
        <w:t>，接触时间不小于</w:t>
      </w:r>
      <w:r w:rsidRPr="00341E58">
        <w:rPr>
          <w:rFonts w:hAnsi="宋体" w:hint="eastAsia"/>
        </w:rPr>
        <w:t>10s；臭氧消毒设备投加量宜为0.3mg/L～0.5mg/L，接触时间不小于5min，且应设置臭氧分解装置，确保出水臭氧残留量低于0.05mg/L。</w:t>
      </w:r>
    </w:p>
    <w:p w14:paraId="55F4FC6D" w14:textId="5774877F" w:rsidR="00B97B1F" w:rsidRDefault="00B97B1F" w:rsidP="00B97B1F">
      <w:pPr>
        <w:pStyle w:val="afffffffff0"/>
      </w:pPr>
      <w:r>
        <w:rPr>
          <w:rFonts w:hint="eastAsia"/>
        </w:rPr>
        <w:t>消毒设施应与水循环系统联动，根据水体流量自动调节消毒剂量，避免过度消毒影响养殖对象。</w:t>
      </w:r>
    </w:p>
    <w:p w14:paraId="545F524D" w14:textId="53D29D54" w:rsidR="00B97B1F" w:rsidRDefault="00341E58" w:rsidP="00341E58">
      <w:pPr>
        <w:pStyle w:val="affd"/>
        <w:spacing w:before="156" w:after="156"/>
      </w:pPr>
      <w:bookmarkStart w:id="71" w:name="_Toc224576075"/>
      <w:bookmarkStart w:id="72" w:name="_Toc225759529"/>
      <w:r>
        <w:rPr>
          <w:rFonts w:hint="eastAsia"/>
        </w:rPr>
        <w:t>增氧与控温</w:t>
      </w:r>
      <w:bookmarkEnd w:id="71"/>
      <w:bookmarkEnd w:id="72"/>
    </w:p>
    <w:p w14:paraId="266B1E26" w14:textId="5A50B744" w:rsidR="00341E58" w:rsidRDefault="00341E58" w:rsidP="00341E58">
      <w:pPr>
        <w:pStyle w:val="affe"/>
        <w:spacing w:before="156" w:after="156"/>
      </w:pPr>
      <w:r>
        <w:rPr>
          <w:rFonts w:hint="eastAsia"/>
        </w:rPr>
        <w:t>增氧设施</w:t>
      </w:r>
    </w:p>
    <w:p w14:paraId="7314D867" w14:textId="04ECE76C" w:rsidR="00341E58" w:rsidRDefault="00341E58" w:rsidP="00341E58">
      <w:pPr>
        <w:pStyle w:val="afffffffff0"/>
      </w:pPr>
      <w:r>
        <w:rPr>
          <w:rFonts w:hint="eastAsia"/>
        </w:rPr>
        <w:t>应配备纯氧锥、射流器或纳米管增氧设施，增氧能力应满足养殖对象需求，确保养殖水体溶解氧含量不低于5.0mg/L。</w:t>
      </w:r>
    </w:p>
    <w:p w14:paraId="01BED1D2" w14:textId="17F5986F" w:rsidR="00341E58" w:rsidRDefault="00341E58" w:rsidP="00341E58">
      <w:pPr>
        <w:pStyle w:val="afffffffff0"/>
      </w:pPr>
      <w:r>
        <w:rPr>
          <w:rFonts w:hint="eastAsia"/>
        </w:rPr>
        <w:t>增氧设备功率配置标准：圆形圈养桶每10㎡水体不低于1.5kW，方形养殖池每10㎡水体不低于1.2kW；应配备备用增氧设备，备用功率不低于主设备功率的50%，应对湖南夏季高温低氧及突发停电情况。</w:t>
      </w:r>
    </w:p>
    <w:p w14:paraId="10841612" w14:textId="2F577B6F" w:rsidR="00341E58" w:rsidRDefault="00341E58" w:rsidP="00341E58">
      <w:pPr>
        <w:pStyle w:val="afffffffff0"/>
      </w:pPr>
      <w:r>
        <w:rPr>
          <w:rFonts w:hint="eastAsia"/>
        </w:rPr>
        <w:lastRenderedPageBreak/>
        <w:t>增氧设施应均匀分布，圆形圈养桶宜在桶壁四周均匀布置射流器，方形养殖池宜在四角及中间位置布置增氧点。</w:t>
      </w:r>
    </w:p>
    <w:p w14:paraId="096763A9" w14:textId="53686029" w:rsidR="00341E58" w:rsidRDefault="00341E58" w:rsidP="00341E58">
      <w:pPr>
        <w:pStyle w:val="affe"/>
        <w:spacing w:before="156" w:after="156"/>
      </w:pPr>
      <w:r>
        <w:rPr>
          <w:rFonts w:hint="eastAsia"/>
        </w:rPr>
        <w:t>控温系统</w:t>
      </w:r>
    </w:p>
    <w:p w14:paraId="45133340" w14:textId="5BE55020" w:rsidR="00341E58" w:rsidRDefault="00341E58" w:rsidP="00341E58">
      <w:pPr>
        <w:pStyle w:val="afffffffff0"/>
      </w:pPr>
      <w:r>
        <w:rPr>
          <w:rFonts w:hint="eastAsia"/>
        </w:rPr>
        <w:t>根据养殖品种需求，宜配备水源热泵、空气源热泵或太阳能供热系统，结合湖南气候特点，实现冬季升温、夏季降温，确保养殖水体温度控制在养殖对象适宜生长范围内（如草鱼20℃～30℃、加州鲈鱼22℃～28℃），温度波动≤±1℃，加热 / 制冷功率≥5kW/100m</w:t>
      </w:r>
      <w:r>
        <w:rPr>
          <w:rFonts w:ascii="Calibri" w:hAnsi="Calibri" w:cs="Calibri"/>
        </w:rPr>
        <w:t>³</w:t>
      </w:r>
      <w:r>
        <w:rPr>
          <w:rFonts w:hint="eastAsia"/>
        </w:rPr>
        <w:t xml:space="preserve"> 水体，系统 COP 值≥3.0（热泵系统），太阳能集热器面积≥0.5㎡/m</w:t>
      </w:r>
      <w:r>
        <w:rPr>
          <w:rFonts w:ascii="Calibri" w:hAnsi="Calibri" w:cs="Calibri"/>
        </w:rPr>
        <w:t>³</w:t>
      </w:r>
      <w:r>
        <w:rPr>
          <w:rFonts w:hint="eastAsia"/>
        </w:rPr>
        <w:t xml:space="preserve"> 水体。</w:t>
      </w:r>
    </w:p>
    <w:p w14:paraId="0CA1F313" w14:textId="2F3F680F" w:rsidR="00341E58" w:rsidRDefault="00341E58" w:rsidP="00341E58">
      <w:pPr>
        <w:pStyle w:val="afffffffff0"/>
      </w:pPr>
      <w:r>
        <w:rPr>
          <w:rFonts w:hint="eastAsia"/>
        </w:rPr>
        <w:t>控温设备制热/制冷能力应满足每小时水体温度变化不超过1℃，控温系统应与温度传感器联动，自动调节运行状态；夏季可配套遮阳棚，冬季可配套保温罩，减少能耗。</w:t>
      </w:r>
    </w:p>
    <w:p w14:paraId="135F3C01" w14:textId="5E2CD04E" w:rsidR="00341E58" w:rsidRDefault="00341E58" w:rsidP="00341E58">
      <w:pPr>
        <w:pStyle w:val="affd"/>
        <w:spacing w:before="156" w:after="156"/>
      </w:pPr>
      <w:bookmarkStart w:id="73" w:name="_Toc224576076"/>
      <w:bookmarkStart w:id="74" w:name="_Toc225759530"/>
      <w:r>
        <w:rPr>
          <w:rFonts w:hint="eastAsia"/>
        </w:rPr>
        <w:t>尾水处理设施</w:t>
      </w:r>
      <w:bookmarkEnd w:id="73"/>
      <w:bookmarkEnd w:id="74"/>
    </w:p>
    <w:p w14:paraId="665E5E54" w14:textId="364D0434" w:rsidR="00341E58" w:rsidRDefault="00341E58" w:rsidP="00341E58">
      <w:pPr>
        <w:pStyle w:val="affe"/>
        <w:spacing w:before="156" w:after="156"/>
      </w:pPr>
      <w:r>
        <w:rPr>
          <w:rFonts w:hint="eastAsia"/>
        </w:rPr>
        <w:t>处理能力</w:t>
      </w:r>
    </w:p>
    <w:p w14:paraId="58B0A69C" w14:textId="77777777" w:rsidR="00341E58" w:rsidRDefault="00341E58" w:rsidP="00341E58">
      <w:pPr>
        <w:pStyle w:val="affffb"/>
        <w:ind w:firstLine="420"/>
      </w:pPr>
      <w:r>
        <w:rPr>
          <w:rFonts w:hint="eastAsia"/>
        </w:rPr>
        <w:t>尾水处理设施的日处理能力不应小于日排水量的</w:t>
      </w:r>
      <w:r>
        <w:rPr>
          <w:rFonts w:hint="eastAsia"/>
        </w:rPr>
        <w:t>120%</w:t>
      </w:r>
      <w:r>
        <w:rPr>
          <w:rFonts w:hint="eastAsia"/>
        </w:rPr>
        <w:t>，能应对湖南暴雨天气下的排水量激增情况。</w:t>
      </w:r>
    </w:p>
    <w:p w14:paraId="39D4511B" w14:textId="4C9ABB9B" w:rsidR="00341E58" w:rsidRDefault="00341E58" w:rsidP="00341E58">
      <w:pPr>
        <w:pStyle w:val="affe"/>
        <w:spacing w:before="156" w:after="156"/>
      </w:pPr>
      <w:r>
        <w:rPr>
          <w:rFonts w:hint="eastAsia"/>
        </w:rPr>
        <w:t>处理工艺与标准</w:t>
      </w:r>
    </w:p>
    <w:p w14:paraId="7F7BD5D3" w14:textId="34A37B7D" w:rsidR="00341E58" w:rsidRDefault="00341E58" w:rsidP="00341E58">
      <w:pPr>
        <w:pStyle w:val="afffffffff0"/>
      </w:pPr>
      <w:r>
        <w:rPr>
          <w:rFonts w:hint="eastAsia"/>
        </w:rPr>
        <w:t>尾水处理应采用“物理沉淀+生物净化+消毒”组合工艺，可根据实际情况增设生态塘，生态塘面积宜为养殖区面积的15%～20%。</w:t>
      </w:r>
    </w:p>
    <w:p w14:paraId="4CC6FE5B" w14:textId="4874834F" w:rsidR="00341E58" w:rsidRDefault="00341E58" w:rsidP="00341E58">
      <w:pPr>
        <w:pStyle w:val="afffffffff0"/>
      </w:pPr>
      <w:r>
        <w:rPr>
          <w:rFonts w:hint="eastAsia"/>
        </w:rPr>
        <w:t>养殖尾水经处理后排放应符合DB43/ 1752的规定，其中化学需氧量（CODcr）≤50mg/L、总氮≤10mg/L、总磷≤0.5mg/L、悬浮物≤20mg/L。</w:t>
      </w:r>
    </w:p>
    <w:p w14:paraId="5137D5CF" w14:textId="47EA8544" w:rsidR="00341E58" w:rsidRDefault="00341E58" w:rsidP="00341E58">
      <w:pPr>
        <w:pStyle w:val="affe"/>
        <w:spacing w:before="156" w:after="156"/>
      </w:pPr>
      <w:r>
        <w:rPr>
          <w:rFonts w:hint="eastAsia"/>
        </w:rPr>
        <w:t>回用要求</w:t>
      </w:r>
    </w:p>
    <w:p w14:paraId="7ABBA933" w14:textId="77777777" w:rsidR="00341E58" w:rsidRPr="00341E58" w:rsidRDefault="00341E58" w:rsidP="00341E58">
      <w:pPr>
        <w:pStyle w:val="affffb"/>
        <w:ind w:firstLine="420"/>
        <w:rPr>
          <w:rFonts w:ascii="宋体" w:hAnsi="宋体" w:hint="eastAsia"/>
        </w:rPr>
      </w:pPr>
      <w:r w:rsidRPr="00341E58">
        <w:rPr>
          <w:rFonts w:ascii="宋体" w:hAnsi="宋体" w:hint="eastAsia"/>
        </w:rPr>
        <w:t>处理后的尾水经检测合格后可部分回用，回用比例不应超过总用水量的</w:t>
      </w:r>
      <w:r w:rsidRPr="00341E58">
        <w:rPr>
          <w:rFonts w:ascii="宋体" w:hAnsi="宋体" w:hint="eastAsia"/>
          <w:color w:val="FF0000"/>
        </w:rPr>
        <w:t>60%，</w:t>
      </w:r>
      <w:r w:rsidRPr="00341E58">
        <w:rPr>
          <w:rFonts w:ascii="宋体" w:hAnsi="宋体" w:hint="eastAsia"/>
        </w:rPr>
        <w:t>回用前应再次消毒，确保水质安全。</w:t>
      </w:r>
    </w:p>
    <w:p w14:paraId="617AE8B7" w14:textId="642F9F65" w:rsidR="00341E58" w:rsidRDefault="00341E58" w:rsidP="00341E58">
      <w:pPr>
        <w:pStyle w:val="affd"/>
        <w:spacing w:before="156" w:after="156"/>
      </w:pPr>
      <w:bookmarkStart w:id="75" w:name="_Toc224576077"/>
      <w:bookmarkStart w:id="76" w:name="_Toc225759531"/>
      <w:r>
        <w:rPr>
          <w:rFonts w:hint="eastAsia"/>
        </w:rPr>
        <w:t>智能监控系统</w:t>
      </w:r>
      <w:bookmarkEnd w:id="75"/>
      <w:bookmarkEnd w:id="76"/>
    </w:p>
    <w:p w14:paraId="2B99075E" w14:textId="7B680F8F" w:rsidR="00341E58" w:rsidRDefault="00341E58" w:rsidP="00341E58">
      <w:pPr>
        <w:pStyle w:val="afffffffff1"/>
        <w:rPr>
          <w:b/>
        </w:rPr>
      </w:pPr>
      <w:r>
        <w:rPr>
          <w:rFonts w:hint="eastAsia"/>
        </w:rPr>
        <w:t>应配备水质在线监测系统，实时监测溶解氧、pH值、氨氮、亚硝酸盐、水温等关键指标，监测数据可实时上传至管理平台，监测误差应符合相关标准要求。</w:t>
      </w:r>
    </w:p>
    <w:p w14:paraId="28BC5F0A" w14:textId="042DF2C4" w:rsidR="00341E58" w:rsidRDefault="00341E58" w:rsidP="00341E58">
      <w:pPr>
        <w:pStyle w:val="afffffffff1"/>
      </w:pPr>
      <w:r>
        <w:rPr>
          <w:rFonts w:hint="eastAsia"/>
        </w:rPr>
        <w:t>配备智能投喂设备，根据养殖对象规格、水温及水质情况自动调节投喂量和投喂频率，投喂均匀度不低于90%。</w:t>
      </w:r>
    </w:p>
    <w:p w14:paraId="5D96DDD2" w14:textId="4E21FEB6" w:rsidR="00341E58" w:rsidRDefault="00341E58" w:rsidP="00341E58">
      <w:pPr>
        <w:pStyle w:val="afffffffff1"/>
        <w:rPr>
          <w:b/>
        </w:rPr>
      </w:pPr>
      <w:r>
        <w:rPr>
          <w:rFonts w:hint="eastAsia"/>
        </w:rPr>
        <w:t>安装视频监控设备，覆盖养殖区、尾水处理区及生产管理区，监控录像保存时间不小于30天；智能设备应支持远程控制，便于实时管理。</w:t>
      </w:r>
    </w:p>
    <w:p w14:paraId="3A96CE9A" w14:textId="1820E056" w:rsidR="00341E58" w:rsidRDefault="00341E58" w:rsidP="00341E58">
      <w:pPr>
        <w:pStyle w:val="affc"/>
        <w:spacing w:before="312" w:after="312"/>
      </w:pPr>
      <w:bookmarkStart w:id="77" w:name="_Toc224576078"/>
      <w:bookmarkStart w:id="78" w:name="_Toc225759532"/>
      <w:r>
        <w:rPr>
          <w:rFonts w:hint="eastAsia"/>
        </w:rPr>
        <w:t>标识与档案</w:t>
      </w:r>
      <w:bookmarkEnd w:id="77"/>
      <w:bookmarkEnd w:id="78"/>
    </w:p>
    <w:p w14:paraId="5CA81E6A" w14:textId="5455D96D" w:rsidR="00341E58" w:rsidRDefault="00341E58" w:rsidP="00341E58">
      <w:pPr>
        <w:pStyle w:val="affd"/>
        <w:spacing w:before="156" w:after="156"/>
      </w:pPr>
      <w:bookmarkStart w:id="79" w:name="_Toc224576079"/>
      <w:bookmarkStart w:id="80" w:name="_Toc225759533"/>
      <w:r>
        <w:rPr>
          <w:rFonts w:hint="eastAsia"/>
        </w:rPr>
        <w:t>安全标识</w:t>
      </w:r>
      <w:bookmarkEnd w:id="79"/>
      <w:bookmarkEnd w:id="80"/>
    </w:p>
    <w:p w14:paraId="338E8FF0" w14:textId="08D977D2" w:rsidR="00341E58" w:rsidRDefault="00341E58" w:rsidP="00341E58">
      <w:pPr>
        <w:pStyle w:val="afffffffff1"/>
      </w:pPr>
      <w:r>
        <w:rPr>
          <w:rFonts w:hint="eastAsia"/>
        </w:rPr>
        <w:t>养殖车间及配电设施处应设置明显的安全警示标志，包括“小心触电”“小心地滑”“禁止攀爬”等，标志应符合GB/T 2894的规定，清晰、醒目、耐用。</w:t>
      </w:r>
    </w:p>
    <w:p w14:paraId="7F34C72C" w14:textId="06EADAA5" w:rsidR="00341E58" w:rsidRDefault="00341E58" w:rsidP="00341E58">
      <w:pPr>
        <w:pStyle w:val="afffffffff1"/>
      </w:pPr>
      <w:r>
        <w:rPr>
          <w:rFonts w:hint="eastAsia"/>
        </w:rPr>
        <w:t>各养殖池（桶）应设置标识牌，标明养殖品种、投放日期、苗种规格及数量、负责人等信息；尾水处理设施各单元应设置流程标识，标明水流方向及功能。</w:t>
      </w:r>
    </w:p>
    <w:p w14:paraId="26C9CCC9" w14:textId="67391026" w:rsidR="00341E58" w:rsidRDefault="00341E58" w:rsidP="00341E58">
      <w:pPr>
        <w:pStyle w:val="afffffffff1"/>
      </w:pPr>
      <w:r>
        <w:rPr>
          <w:rFonts w:hint="eastAsia"/>
        </w:rPr>
        <w:t>危险区域（如臭氧发生器房、化学品储存区）应设置警示线及应急联系方式，化学品储存区应标明化学品名称、特性及应急处理措施。养殖车间及配电设施处应设置明显的安全警示标志。</w:t>
      </w:r>
    </w:p>
    <w:p w14:paraId="4C672063" w14:textId="26B69C71" w:rsidR="00341E58" w:rsidRDefault="009737AC" w:rsidP="009737AC">
      <w:pPr>
        <w:pStyle w:val="affd"/>
        <w:spacing w:before="156" w:after="156"/>
      </w:pPr>
      <w:bookmarkStart w:id="81" w:name="_Toc224576080"/>
      <w:bookmarkStart w:id="82" w:name="_Toc225759534"/>
      <w:r>
        <w:rPr>
          <w:rFonts w:hint="eastAsia"/>
        </w:rPr>
        <w:lastRenderedPageBreak/>
        <w:t>档案管理</w:t>
      </w:r>
      <w:bookmarkEnd w:id="81"/>
      <w:bookmarkEnd w:id="82"/>
    </w:p>
    <w:p w14:paraId="1B8E687C" w14:textId="4757BA7C" w:rsidR="009737AC" w:rsidRDefault="009737AC" w:rsidP="009737AC">
      <w:pPr>
        <w:pStyle w:val="afffffffff1"/>
      </w:pPr>
      <w:r>
        <w:rPr>
          <w:rFonts w:hint="eastAsia"/>
        </w:rPr>
        <w:t>应建立设施建设和维护档案，包括设计图纸、施工记录、材料合格证、验收报告、设备说明书及安装调试记录等，档案应齐全、规范，至少保存5年。</w:t>
      </w:r>
    </w:p>
    <w:p w14:paraId="414B1D1C" w14:textId="3638ADBF" w:rsidR="009737AC" w:rsidRDefault="009737AC" w:rsidP="009737AC">
      <w:pPr>
        <w:pStyle w:val="afffffffff1"/>
      </w:pPr>
      <w:r>
        <w:rPr>
          <w:rFonts w:hint="eastAsia"/>
        </w:rPr>
        <w:t>建立养殖生产档案，记录苗种投放、饲料使用、水质监测数据、用药情况、产品收获及销售等信息，实现产品可追溯。</w:t>
      </w:r>
    </w:p>
    <w:p w14:paraId="79A8A09F" w14:textId="0343C56C" w:rsidR="009737AC" w:rsidRDefault="009737AC" w:rsidP="009737AC">
      <w:pPr>
        <w:pStyle w:val="afffffffff1"/>
      </w:pPr>
      <w:r>
        <w:rPr>
          <w:rFonts w:hint="eastAsia"/>
        </w:rPr>
        <w:t>建立设备运行及维护档案，记录设备运行参数、维护时间、维护内容、故障处理情况等，定期对档案进行整理、归档。</w:t>
      </w:r>
    </w:p>
    <w:p w14:paraId="055A143E" w14:textId="2F7DEA15" w:rsidR="009737AC" w:rsidRDefault="009737AC" w:rsidP="009737AC">
      <w:pPr>
        <w:pStyle w:val="affc"/>
        <w:spacing w:before="312" w:after="312"/>
      </w:pPr>
      <w:bookmarkStart w:id="83" w:name="_Toc224576081"/>
      <w:bookmarkStart w:id="84" w:name="_Toc225759535"/>
      <w:r>
        <w:rPr>
          <w:rFonts w:hint="eastAsia"/>
        </w:rPr>
        <w:t>验证方法</w:t>
      </w:r>
      <w:bookmarkEnd w:id="83"/>
      <w:bookmarkEnd w:id="84"/>
    </w:p>
    <w:p w14:paraId="2967CE37" w14:textId="42D7C9A6" w:rsidR="009737AC" w:rsidRDefault="009737AC" w:rsidP="009737AC">
      <w:pPr>
        <w:pStyle w:val="affd"/>
        <w:spacing w:before="156" w:after="156"/>
      </w:pPr>
      <w:bookmarkStart w:id="85" w:name="_Toc224576082"/>
      <w:bookmarkStart w:id="86" w:name="_Toc225759536"/>
      <w:r>
        <w:rPr>
          <w:rFonts w:hint="eastAsia"/>
        </w:rPr>
        <w:t>选址与布局</w:t>
      </w:r>
      <w:bookmarkEnd w:id="85"/>
      <w:bookmarkEnd w:id="86"/>
    </w:p>
    <w:p w14:paraId="6D3BA9B1" w14:textId="44EDA21D" w:rsidR="009737AC" w:rsidRDefault="009737AC" w:rsidP="009737AC">
      <w:pPr>
        <w:pStyle w:val="afffffffff1"/>
        <w:rPr>
          <w:b/>
        </w:rPr>
      </w:pPr>
      <w:r>
        <w:rPr>
          <w:rFonts w:hint="eastAsia"/>
        </w:rPr>
        <w:t>核查选址相关证明文件，包括土地使用证明、水源水质检测报告、电力供应证明等，确认符合本文件4.1的要求。</w:t>
      </w:r>
    </w:p>
    <w:p w14:paraId="24E9CDFC" w14:textId="5A122553" w:rsidR="009737AC" w:rsidRDefault="009737AC" w:rsidP="009737AC">
      <w:pPr>
        <w:pStyle w:val="afffffffff1"/>
      </w:pPr>
      <w:r>
        <w:rPr>
          <w:rFonts w:hint="eastAsia"/>
        </w:rPr>
        <w:t>实地核查功能分区布局，测量各区距离及通道宽度，检查进水、排水流向设计，确认符合本文件4.2、4.3的要求。</w:t>
      </w:r>
    </w:p>
    <w:p w14:paraId="1603FE2A" w14:textId="0F86B5BA" w:rsidR="009737AC" w:rsidRDefault="009737AC" w:rsidP="009737AC">
      <w:pPr>
        <w:pStyle w:val="affd"/>
        <w:spacing w:before="156" w:after="156"/>
      </w:pPr>
      <w:bookmarkStart w:id="87" w:name="_Toc224576083"/>
      <w:bookmarkStart w:id="88" w:name="_Toc225759537"/>
      <w:r>
        <w:rPr>
          <w:rFonts w:hint="eastAsia"/>
        </w:rPr>
        <w:t>养殖水质</w:t>
      </w:r>
      <w:bookmarkEnd w:id="87"/>
      <w:bookmarkEnd w:id="88"/>
    </w:p>
    <w:p w14:paraId="7F2B0215" w14:textId="3B3667AB" w:rsidR="009737AC" w:rsidRDefault="009737AC" w:rsidP="009737AC">
      <w:pPr>
        <w:pStyle w:val="afffffffff1"/>
      </w:pPr>
      <w:r>
        <w:rPr>
          <w:rFonts w:hint="eastAsia"/>
        </w:rPr>
        <w:t>按照SC/T 9102.3规定的方法或专用试剂盒进行测定，主要指标应满足：溶解氧（DO）≥5.0mg/L；pH值6.5</w:t>
      </w:r>
      <w:r>
        <w:rPr>
          <w:rFonts w:hAnsi="宋体" w:hint="eastAsia"/>
        </w:rPr>
        <w:t>～</w:t>
      </w:r>
      <w:r>
        <w:rPr>
          <w:rFonts w:hint="eastAsia"/>
        </w:rPr>
        <w:t>8.5；氨氮（NH</w:t>
      </w:r>
      <w:r>
        <w:rPr>
          <w:rFonts w:ascii="Cambria Math" w:hAnsi="Cambria Math" w:cs="Cambria Math"/>
        </w:rPr>
        <w:t>₃</w:t>
      </w:r>
      <w:r>
        <w:rPr>
          <w:rFonts w:hint="eastAsia"/>
        </w:rPr>
        <w:t>-N）≤0.5mg/L；亚硝酸盐（NO</w:t>
      </w:r>
      <w:r>
        <w:rPr>
          <w:rFonts w:ascii="Cambria Math" w:hAnsi="Cambria Math" w:cs="Cambria Math"/>
        </w:rPr>
        <w:t>₂⁻</w:t>
      </w:r>
      <w:r>
        <w:rPr>
          <w:rFonts w:ascii="黑体" w:eastAsia="黑体" w:hAnsi="黑体" w:cs="黑体" w:hint="eastAsia"/>
        </w:rPr>
        <w:t>）≤</w:t>
      </w:r>
      <w:r>
        <w:rPr>
          <w:rFonts w:hint="eastAsia"/>
        </w:rPr>
        <w:t>0.1mg/L。</w:t>
      </w:r>
    </w:p>
    <w:p w14:paraId="2FFBE8D3" w14:textId="35843D0E" w:rsidR="009737AC" w:rsidRDefault="009737AC" w:rsidP="009737AC">
      <w:pPr>
        <w:pStyle w:val="afffffffff1"/>
      </w:pPr>
      <w:r>
        <w:rPr>
          <w:rFonts w:hint="eastAsia"/>
        </w:rPr>
        <w:t>采样频率：养殖期间每日至少采样1次，高温季节（6～9月）每日采样2次，分别在早晨6时和傍晚18时；采样点应包括养殖池（桶）进水口、中央及排水口，每个采样点采集水样不少于500mL，现场测定溶解氧和pH值，其余指标送实验室检测。</w:t>
      </w:r>
    </w:p>
    <w:p w14:paraId="02B24E5D" w14:textId="58D51540" w:rsidR="009737AC" w:rsidRDefault="009737AC" w:rsidP="009737AC">
      <w:pPr>
        <w:pStyle w:val="affd"/>
        <w:spacing w:before="156" w:after="156"/>
      </w:pPr>
      <w:bookmarkStart w:id="89" w:name="_Toc224576084"/>
      <w:bookmarkStart w:id="90" w:name="_Toc225759538"/>
      <w:r>
        <w:rPr>
          <w:rFonts w:hint="eastAsia"/>
        </w:rPr>
        <w:t>尾水排放</w:t>
      </w:r>
      <w:bookmarkEnd w:id="89"/>
      <w:bookmarkEnd w:id="90"/>
    </w:p>
    <w:p w14:paraId="5E245590" w14:textId="61AE0F81" w:rsidR="009737AC" w:rsidRDefault="009737AC" w:rsidP="009737AC">
      <w:pPr>
        <w:pStyle w:val="afffffffff1"/>
      </w:pPr>
      <w:r>
        <w:rPr>
          <w:rFonts w:hint="eastAsia"/>
        </w:rPr>
        <w:t>按照DB43/ 1752规定的方法进行检测，检测指标包括化学需氧量、总氮、总磷、悬浮物等。</w:t>
      </w:r>
    </w:p>
    <w:p w14:paraId="54A374D7" w14:textId="0D4EB3FA" w:rsidR="009737AC" w:rsidRPr="009737AC" w:rsidRDefault="009737AC" w:rsidP="009737AC">
      <w:pPr>
        <w:pStyle w:val="afffffffff1"/>
      </w:pPr>
      <w:r>
        <w:rPr>
          <w:rFonts w:hint="eastAsia"/>
        </w:rPr>
        <w:t>采样频率：正常养殖期间每月采样1次，暴雨后3日内增加1次采样；采样点设置在尾水处理设施出水口，每次采集水样不少于1000mL，送具备资质的检测机构检测。</w:t>
      </w:r>
    </w:p>
    <w:p w14:paraId="74D95254" w14:textId="4E4FDBBB" w:rsidR="00151161" w:rsidRDefault="009737AC" w:rsidP="009737AC">
      <w:pPr>
        <w:pStyle w:val="affd"/>
        <w:spacing w:before="156" w:after="156"/>
      </w:pPr>
      <w:bookmarkStart w:id="91" w:name="_Toc224576085"/>
      <w:bookmarkStart w:id="92" w:name="_Toc225759539"/>
      <w:r>
        <w:rPr>
          <w:rFonts w:hint="eastAsia"/>
        </w:rPr>
        <w:t>结构承载力</w:t>
      </w:r>
      <w:bookmarkEnd w:id="91"/>
      <w:bookmarkEnd w:id="92"/>
    </w:p>
    <w:p w14:paraId="6D803D9A" w14:textId="61F6B7D6" w:rsidR="009737AC" w:rsidRDefault="009737AC" w:rsidP="009737AC">
      <w:pPr>
        <w:pStyle w:val="afffffffff1"/>
      </w:pPr>
      <w:r>
        <w:rPr>
          <w:rFonts w:hint="eastAsia"/>
        </w:rPr>
        <w:t>养殖池（桶）在满水工况下，静置24小时，观察池体外部是否有渗漏、裂缝等现象，无明显渗漏及裂缝为合格。</w:t>
      </w:r>
    </w:p>
    <w:p w14:paraId="6BC82638" w14:textId="1E9CD831" w:rsidR="009737AC" w:rsidRDefault="009737AC" w:rsidP="009737AC">
      <w:pPr>
        <w:pStyle w:val="afffffffff1"/>
      </w:pPr>
      <w:r>
        <w:rPr>
          <w:rFonts w:hint="eastAsia"/>
        </w:rPr>
        <w:t>使用水准仪或全站仪监测池体沉降与变形量，每2m设置1个监测点，连续监测24小时，结构最大变形量不应超过其跨度的1/400，沉降量不应超过5mm为合格。</w:t>
      </w:r>
    </w:p>
    <w:p w14:paraId="75F793AB" w14:textId="10B26F97" w:rsidR="009737AC" w:rsidRDefault="009737AC" w:rsidP="009737AC">
      <w:pPr>
        <w:pStyle w:val="affd"/>
        <w:spacing w:before="156" w:after="156"/>
      </w:pPr>
      <w:bookmarkStart w:id="93" w:name="_Toc224576086"/>
      <w:bookmarkStart w:id="94" w:name="_Toc225759540"/>
      <w:r>
        <w:rPr>
          <w:rFonts w:hint="eastAsia"/>
        </w:rPr>
        <w:t>系统运行</w:t>
      </w:r>
      <w:bookmarkEnd w:id="93"/>
      <w:bookmarkEnd w:id="94"/>
    </w:p>
    <w:p w14:paraId="516C5AD1" w14:textId="4F25C1F4" w:rsidR="009737AC" w:rsidRDefault="009737AC" w:rsidP="009737AC">
      <w:pPr>
        <w:pStyle w:val="afffffffff1"/>
      </w:pPr>
      <w:r>
        <w:rPr>
          <w:rFonts w:hint="eastAsia"/>
        </w:rPr>
        <w:t>通过查阅进水流量计和排水流量计的读数记录进行计算，工厂化循环水养殖系统的设计水循环率应不低于90%，日补水量应控制在养殖水体总量的15%以内。</w:t>
      </w:r>
    </w:p>
    <w:p w14:paraId="44E4DF43" w14:textId="41CA68B2" w:rsidR="009737AC" w:rsidRDefault="009737AC" w:rsidP="009737AC">
      <w:pPr>
        <w:pStyle w:val="afffffffff1"/>
      </w:pPr>
      <w:r>
        <w:rPr>
          <w:rFonts w:hint="eastAsia"/>
        </w:rPr>
        <w:t>测试增氧系统：在养殖池（桶）满水状态下，开启增氧设备30分钟后，测定池内不同位置的溶解氧含量，各点溶解氧含量均≥5.0mg/L且差值不超过1.0mg/L为合格。</w:t>
      </w:r>
    </w:p>
    <w:p w14:paraId="1B55F74A" w14:textId="252BC97D" w:rsidR="009737AC" w:rsidRDefault="009737AC" w:rsidP="009737AC">
      <w:pPr>
        <w:pStyle w:val="afffffffff1"/>
      </w:pPr>
      <w:r>
        <w:rPr>
          <w:rFonts w:hint="eastAsia"/>
        </w:rPr>
        <w:t>测试控温系统：设定目标温度后，连续运行24小时，每2小时测定1次水体温度，温度偏差不应超过±1℃为合格。</w:t>
      </w:r>
    </w:p>
    <w:p w14:paraId="4BFCA594" w14:textId="30BAD34D" w:rsidR="009737AC" w:rsidRDefault="009737AC" w:rsidP="009737AC">
      <w:pPr>
        <w:pStyle w:val="afffffffff1"/>
      </w:pPr>
      <w:r>
        <w:rPr>
          <w:rFonts w:hint="eastAsia"/>
        </w:rPr>
        <w:t>测试智能监控系统：检查水质监测数据的准确性，与实验室检测结果对比，误差不超过10%为</w:t>
      </w:r>
      <w:r>
        <w:rPr>
          <w:rFonts w:hint="eastAsia"/>
        </w:rPr>
        <w:lastRenderedPageBreak/>
        <w:t>合格；测试远程控制功能，确保能正常控制投喂、增氧、控温等设备。</w:t>
      </w:r>
    </w:p>
    <w:p w14:paraId="0C406062" w14:textId="56320ACB" w:rsidR="009737AC" w:rsidRDefault="009737AC" w:rsidP="009737AC">
      <w:pPr>
        <w:pStyle w:val="affd"/>
        <w:spacing w:before="156" w:after="156"/>
      </w:pPr>
      <w:bookmarkStart w:id="95" w:name="_Toc224576087"/>
      <w:bookmarkStart w:id="96" w:name="_Toc225759541"/>
      <w:r>
        <w:rPr>
          <w:rFonts w:hint="eastAsia"/>
        </w:rPr>
        <w:t>文件审查</w:t>
      </w:r>
      <w:bookmarkEnd w:id="95"/>
      <w:bookmarkEnd w:id="96"/>
    </w:p>
    <w:p w14:paraId="3F7BE0FE" w14:textId="77777777" w:rsidR="009737AC" w:rsidRDefault="009737AC" w:rsidP="009737AC">
      <w:pPr>
        <w:pStyle w:val="affffb"/>
        <w:ind w:firstLine="420"/>
      </w:pPr>
      <w:r>
        <w:rPr>
          <w:rFonts w:hint="eastAsia"/>
        </w:rPr>
        <w:t>查阅设施的竣工验收报告、水质检测原始记录、设备维护保养记录、养殖生产档案等文件，确认其符合本文件及相关法律法规的要求，文件齐全、规范、真实为合格。</w:t>
      </w:r>
    </w:p>
    <w:p w14:paraId="4703AE58" w14:textId="0936A73D" w:rsidR="00CD561D" w:rsidRPr="00B97B1F" w:rsidRDefault="009737AC" w:rsidP="009737AC">
      <w:pPr>
        <w:pStyle w:val="affffb"/>
        <w:ind w:firstLineChars="0" w:firstLine="0"/>
        <w:jc w:val="center"/>
      </w:pPr>
      <w:bookmarkStart w:id="97" w:name="BookMark8"/>
      <w:bookmarkEnd w:id="23"/>
      <w:r>
        <w:drawing>
          <wp:inline distT="0" distB="0" distL="0" distR="0" wp14:anchorId="10BA7A19" wp14:editId="4712308B">
            <wp:extent cx="1485900" cy="317500"/>
            <wp:effectExtent l="0" t="0" r="0" b="6350"/>
            <wp:docPr id="2114494438" name="图片 1"/>
            <wp:cNvGraphicFramePr/>
            <a:graphic xmlns:a="http://schemas.openxmlformats.org/drawingml/2006/main">
              <a:graphicData uri="http://schemas.openxmlformats.org/drawingml/2006/picture">
                <pic:pic xmlns:pic="http://schemas.openxmlformats.org/drawingml/2006/picture">
                  <pic:nvPicPr>
                    <pic:cNvPr id="2114494438"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7"/>
    </w:p>
    <w:sectPr w:rsidR="00CD561D" w:rsidRPr="00B97B1F" w:rsidSect="007A3918">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AE4E" w14:textId="77777777" w:rsidR="007D5DCA" w:rsidRDefault="007D5DCA" w:rsidP="00D86DB7">
      <w:r>
        <w:separator/>
      </w:r>
    </w:p>
    <w:p w14:paraId="7A68D18E" w14:textId="77777777" w:rsidR="007D5DCA" w:rsidRDefault="007D5DCA"/>
    <w:p w14:paraId="223C3218" w14:textId="77777777" w:rsidR="007D5DCA" w:rsidRDefault="007D5DCA"/>
  </w:endnote>
  <w:endnote w:type="continuationSeparator" w:id="0">
    <w:p w14:paraId="7CE51D47" w14:textId="77777777" w:rsidR="007D5DCA" w:rsidRDefault="007D5DCA" w:rsidP="00D86DB7">
      <w:r>
        <w:continuationSeparator/>
      </w:r>
    </w:p>
    <w:p w14:paraId="7CA13648" w14:textId="77777777" w:rsidR="007D5DCA" w:rsidRDefault="007D5DCA"/>
    <w:p w14:paraId="4FAC7459" w14:textId="77777777" w:rsidR="007D5DCA" w:rsidRDefault="007D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E16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EFBD" w14:textId="77777777" w:rsidR="009737AC" w:rsidRDefault="009737AC">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208"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1B9A"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B26C" w14:textId="77777777" w:rsidR="007D5DCA" w:rsidRDefault="007D5DCA" w:rsidP="00D86DB7">
      <w:r>
        <w:separator/>
      </w:r>
    </w:p>
  </w:footnote>
  <w:footnote w:type="continuationSeparator" w:id="0">
    <w:p w14:paraId="40F38B4B" w14:textId="77777777" w:rsidR="007D5DCA" w:rsidRDefault="007D5DCA" w:rsidP="00D86DB7">
      <w:r>
        <w:continuationSeparator/>
      </w:r>
    </w:p>
    <w:p w14:paraId="5A339D94" w14:textId="77777777" w:rsidR="007D5DCA" w:rsidRDefault="007D5DCA"/>
    <w:p w14:paraId="09310EBC" w14:textId="77777777" w:rsidR="007D5DCA" w:rsidRDefault="007D5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9D5F" w14:textId="77777777" w:rsidR="009737AC" w:rsidRDefault="009737AC">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572E"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E9AB"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1437"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B97B1F">
      <w:rPr>
        <w:noProof/>
        <w:lang w:val="fr-FR"/>
      </w:rPr>
      <w:t>DBXX/T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2A4A" w14:textId="3CF78CC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A732A3">
      <w:rPr>
        <w:rFonts w:hint="eastAsia"/>
      </w:rPr>
      <w:t>DB43/T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D9BA4410"/>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4390624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27729242">
    <w:abstractNumId w:val="0"/>
  </w:num>
  <w:num w:numId="2" w16cid:durableId="1967421517">
    <w:abstractNumId w:val="20"/>
  </w:num>
  <w:num w:numId="3" w16cid:durableId="910120876">
    <w:abstractNumId w:val="5"/>
  </w:num>
  <w:num w:numId="4" w16cid:durableId="1068378049">
    <w:abstractNumId w:val="18"/>
  </w:num>
  <w:num w:numId="5" w16cid:durableId="1382049051">
    <w:abstractNumId w:val="13"/>
  </w:num>
  <w:num w:numId="6" w16cid:durableId="318726520">
    <w:abstractNumId w:val="23"/>
  </w:num>
  <w:num w:numId="7" w16cid:durableId="984354980">
    <w:abstractNumId w:val="8"/>
  </w:num>
  <w:num w:numId="8" w16cid:durableId="1980569807">
    <w:abstractNumId w:val="9"/>
  </w:num>
  <w:num w:numId="9" w16cid:durableId="2036926036">
    <w:abstractNumId w:val="16"/>
  </w:num>
  <w:num w:numId="10" w16cid:durableId="869150540">
    <w:abstractNumId w:val="24"/>
  </w:num>
  <w:num w:numId="11" w16cid:durableId="853614968">
    <w:abstractNumId w:val="4"/>
  </w:num>
  <w:num w:numId="12" w16cid:durableId="1048258425">
    <w:abstractNumId w:val="14"/>
  </w:num>
  <w:num w:numId="13" w16cid:durableId="1380860519">
    <w:abstractNumId w:val="25"/>
  </w:num>
  <w:num w:numId="14" w16cid:durableId="2084140975">
    <w:abstractNumId w:val="11"/>
  </w:num>
  <w:num w:numId="15" w16cid:durableId="878277652">
    <w:abstractNumId w:val="6"/>
  </w:num>
  <w:num w:numId="16" w16cid:durableId="980574989">
    <w:abstractNumId w:val="10"/>
  </w:num>
  <w:num w:numId="17" w16cid:durableId="1582180672">
    <w:abstractNumId w:val="22"/>
  </w:num>
  <w:num w:numId="18" w16cid:durableId="1999459544">
    <w:abstractNumId w:val="3"/>
  </w:num>
  <w:num w:numId="19" w16cid:durableId="1560049260">
    <w:abstractNumId w:val="7"/>
  </w:num>
  <w:num w:numId="20" w16cid:durableId="206308189">
    <w:abstractNumId w:val="19"/>
  </w:num>
  <w:num w:numId="21" w16cid:durableId="1675375365">
    <w:abstractNumId w:val="21"/>
  </w:num>
  <w:num w:numId="22" w16cid:durableId="792946970">
    <w:abstractNumId w:val="17"/>
  </w:num>
  <w:num w:numId="23" w16cid:durableId="1323314085">
    <w:abstractNumId w:val="29"/>
  </w:num>
  <w:num w:numId="24" w16cid:durableId="1145319014">
    <w:abstractNumId w:val="15"/>
  </w:num>
  <w:num w:numId="25" w16cid:durableId="1466461743">
    <w:abstractNumId w:val="28"/>
  </w:num>
  <w:num w:numId="26" w16cid:durableId="1458793634">
    <w:abstractNumId w:val="2"/>
  </w:num>
  <w:num w:numId="27" w16cid:durableId="1349521906">
    <w:abstractNumId w:val="12"/>
  </w:num>
  <w:num w:numId="28" w16cid:durableId="1010449022">
    <w:abstractNumId w:val="30"/>
  </w:num>
  <w:num w:numId="29" w16cid:durableId="433550893">
    <w:abstractNumId w:val="27"/>
  </w:num>
  <w:num w:numId="30" w16cid:durableId="1161889406">
    <w:abstractNumId w:val="26"/>
  </w:num>
  <w:num w:numId="31" w16cid:durableId="473258957">
    <w:abstractNumId w:val="1"/>
  </w:num>
  <w:num w:numId="32" w16cid:durableId="668600239">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TjVcywNP2w+PluiO+3s39T1zObKU8Jqsn0k21x5ukn/t6I2tp6yc89ksuAKhYS0zJhI4wUHnaXn//PEwGQz61Q==" w:salt="bwJXPKnTXY0IdoVCWgkXr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F07"/>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C35"/>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1E58"/>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5DC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168C"/>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37A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3C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2A3"/>
    <w:rsid w:val="00A77CCB"/>
    <w:rsid w:val="00A83D8D"/>
    <w:rsid w:val="00A8446B"/>
    <w:rsid w:val="00A8473F"/>
    <w:rsid w:val="00A850AB"/>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B1F"/>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41D"/>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3F0"/>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9B9B2"/>
  <w15:docId w15:val="{1B67B9EB-55AD-4997-9280-68FF888F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DA016E"/>
    <w:pPr>
      <w:autoSpaceDE w:val="0"/>
      <w:autoSpaceDN w:val="0"/>
      <w:ind w:firstLineChars="200" w:firstLine="200"/>
      <w:jc w:val="both"/>
    </w:pPr>
    <w:rPr>
      <w:rFonts w:ascii="Times New Roman"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qFormat/>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DA016E"/>
    <w:rPr>
      <w:rFonts w:ascii="Times New Roman"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style>
  <w:style w:type="paragraph" w:customStyle="1" w:styleId="20">
    <w:name w:val="标准文件_一级项2"/>
    <w:basedOn w:val="affffb"/>
    <w:qFormat/>
    <w:rsid w:val="009B46F9"/>
    <w:pPr>
      <w:numPr>
        <w:numId w:val="17"/>
      </w:numPr>
      <w:spacing w:line="300" w:lineRule="exact"/>
      <w:ind w:firstLineChars="0"/>
    </w:p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49175803">
      <w:bodyDiv w:val="1"/>
      <w:marLeft w:val="0"/>
      <w:marRight w:val="0"/>
      <w:marTop w:val="0"/>
      <w:marBottom w:val="0"/>
      <w:divBdr>
        <w:top w:val="none" w:sz="0" w:space="0" w:color="auto"/>
        <w:left w:val="none" w:sz="0" w:space="0" w:color="auto"/>
        <w:bottom w:val="none" w:sz="0" w:space="0" w:color="auto"/>
        <w:right w:val="none" w:sz="0" w:space="0" w:color="auto"/>
      </w:divBdr>
    </w:div>
    <w:div w:id="1098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t2025\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2735AF4B3445F91B09948F08B241E"/>
        <w:category>
          <w:name w:val="常规"/>
          <w:gallery w:val="placeholder"/>
        </w:category>
        <w:types>
          <w:type w:val="bbPlcHdr"/>
        </w:types>
        <w:behaviors>
          <w:behavior w:val="content"/>
        </w:behaviors>
        <w:guid w:val="{D8AA537D-AB57-447B-9760-0B47F1810736}"/>
      </w:docPartPr>
      <w:docPartBody>
        <w:p w:rsidR="00DE1F6E" w:rsidRDefault="00000000">
          <w:pPr>
            <w:pStyle w:val="6932735AF4B3445F91B09948F08B241E"/>
            <w:rPr>
              <w:rFonts w:hint="eastAsia"/>
            </w:rPr>
          </w:pPr>
          <w:r w:rsidRPr="00751A05">
            <w:rPr>
              <w:rStyle w:val="a3"/>
              <w:rFonts w:hint="eastAsia"/>
            </w:rPr>
            <w:t>单击或点击此处输入文字。</w:t>
          </w:r>
        </w:p>
      </w:docPartBody>
    </w:docPart>
    <w:docPart>
      <w:docPartPr>
        <w:name w:val="084F2B79189246979D8D7D951FE25112"/>
        <w:category>
          <w:name w:val="常规"/>
          <w:gallery w:val="placeholder"/>
        </w:category>
        <w:types>
          <w:type w:val="bbPlcHdr"/>
        </w:types>
        <w:behaviors>
          <w:behavior w:val="content"/>
        </w:behaviors>
        <w:guid w:val="{5882CEC5-D86A-4181-AAA3-28417FE27107}"/>
      </w:docPartPr>
      <w:docPartBody>
        <w:p w:rsidR="00DE1F6E" w:rsidRDefault="00000000">
          <w:pPr>
            <w:pStyle w:val="084F2B79189246979D8D7D951FE25112"/>
            <w:rPr>
              <w:rFonts w:hint="eastAsia"/>
            </w:rPr>
          </w:pPr>
          <w:r w:rsidRPr="00FB6243">
            <w:rPr>
              <w:rStyle w:val="a3"/>
              <w:rFonts w:hint="eastAsia"/>
            </w:rPr>
            <w:t>选择一项。</w:t>
          </w:r>
        </w:p>
      </w:docPartBody>
    </w:docPart>
    <w:docPart>
      <w:docPartPr>
        <w:name w:val="4C6997E4215B49919D2CC5AED9E46280"/>
        <w:category>
          <w:name w:val="常规"/>
          <w:gallery w:val="placeholder"/>
        </w:category>
        <w:types>
          <w:type w:val="bbPlcHdr"/>
        </w:types>
        <w:behaviors>
          <w:behavior w:val="content"/>
        </w:behaviors>
        <w:guid w:val="{E7F531CC-7CB9-4F85-9075-46DFDE046C70}"/>
      </w:docPartPr>
      <w:docPartBody>
        <w:p w:rsidR="00DE1F6E" w:rsidRDefault="00000000">
          <w:pPr>
            <w:pStyle w:val="4C6997E4215B49919D2CC5AED9E4628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88"/>
    <w:rsid w:val="000A4F07"/>
    <w:rsid w:val="001C0DC2"/>
    <w:rsid w:val="00654DAE"/>
    <w:rsid w:val="009D6B88"/>
    <w:rsid w:val="00A850AB"/>
    <w:rsid w:val="00DE1F6E"/>
    <w:rsid w:val="00EF7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6932735AF4B3445F91B09948F08B241E">
    <w:name w:val="6932735AF4B3445F91B09948F08B241E"/>
    <w:pPr>
      <w:widowControl w:val="0"/>
    </w:pPr>
  </w:style>
  <w:style w:type="paragraph" w:customStyle="1" w:styleId="084F2B79189246979D8D7D951FE25112">
    <w:name w:val="084F2B79189246979D8D7D951FE25112"/>
    <w:pPr>
      <w:widowControl w:val="0"/>
    </w:pPr>
  </w:style>
  <w:style w:type="paragraph" w:customStyle="1" w:styleId="4C6997E4215B49919D2CC5AED9E46280">
    <w:name w:val="4C6997E4215B49919D2CC5AED9E4628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9</Pages>
  <Words>3622</Words>
  <Characters>4347</Characters>
  <Application>Microsoft Office Word</Application>
  <DocSecurity>0</DocSecurity>
  <Lines>197</Lines>
  <Paragraphs>215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123</cp:lastModifiedBy>
  <cp:revision>2</cp:revision>
  <cp:lastPrinted>2020-08-30T10:00:00Z</cp:lastPrinted>
  <dcterms:created xsi:type="dcterms:W3CDTF">2026-03-30T02:39:00Z</dcterms:created>
  <dcterms:modified xsi:type="dcterms:W3CDTF">2026-03-30T02:39:00Z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