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
        <w:gridCol w:w="8617"/>
      </w:tblGrid>
      <w:tr w:rsidR="007B7453" w:rsidRPr="00672BFD" w14:paraId="4F3A7ABC" w14:textId="77777777" w:rsidTr="007B7453">
        <w:tc>
          <w:tcPr>
            <w:tcW w:w="509" w:type="dxa"/>
          </w:tcPr>
          <w:p w14:paraId="3CA134CB" w14:textId="77777777" w:rsidR="00672BFD" w:rsidRPr="00405884" w:rsidRDefault="00672BFD" w:rsidP="00162627">
            <w:pPr>
              <w:pStyle w:val="afff9"/>
              <w:framePr w:wrap="notBeside" w:vAnchor="page" w:hAnchor="page" w:x="1372" w:y="568"/>
              <w:tabs>
                <w:tab w:val="clear" w:pos="4153"/>
                <w:tab w:val="clear" w:pos="8306"/>
              </w:tabs>
              <w:spacing w:line="240" w:lineRule="auto"/>
              <w:ind w:firstLineChars="200" w:firstLine="420"/>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F73240B"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36565ADB" w14:textId="77777777" w:rsidTr="007B7453">
        <w:tc>
          <w:tcPr>
            <w:tcW w:w="509" w:type="dxa"/>
          </w:tcPr>
          <w:p w14:paraId="118355BE"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67D0C86"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ECD4C56" w14:textId="77777777" w:rsidTr="00DF5F11">
        <w:tc>
          <w:tcPr>
            <w:tcW w:w="6407" w:type="dxa"/>
          </w:tcPr>
          <w:p w14:paraId="29E845DF" w14:textId="56B18E55"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ADD6BDA" wp14:editId="0B7F60D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027B38">
              <w:fldChar w:fldCharType="begin">
                <w:ffData>
                  <w:name w:val="c1"/>
                  <w:enabled/>
                  <w:calcOnExit w:val="0"/>
                  <w:textInput>
                    <w:default w:val="43"/>
                    <w:maxLength w:val="8"/>
                  </w:textInput>
                </w:ffData>
              </w:fldChar>
            </w:r>
            <w:bookmarkStart w:id="3" w:name="c1"/>
            <w:r w:rsidR="00027B38">
              <w:instrText xml:space="preserve"> FORMTEXT </w:instrText>
            </w:r>
            <w:r w:rsidR="00027B38">
              <w:fldChar w:fldCharType="separate"/>
            </w:r>
            <w:r w:rsidR="00027B38">
              <w:rPr>
                <w:noProof/>
              </w:rPr>
              <w:t>43</w:t>
            </w:r>
            <w:r w:rsidR="00027B38">
              <w:fldChar w:fldCharType="end"/>
            </w:r>
            <w:bookmarkEnd w:id="3"/>
          </w:p>
        </w:tc>
      </w:tr>
    </w:tbl>
    <w:p w14:paraId="34F64E4B" w14:textId="2EB503D3" w:rsidR="0000040A" w:rsidRPr="007B7453" w:rsidRDefault="00027B38" w:rsidP="000107E0">
      <w:pPr>
        <w:pStyle w:val="a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湖南省</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68265EEC" w14:textId="6E364D89" w:rsidR="00AA456B" w:rsidRPr="005F4712" w:rsidRDefault="00634D9E" w:rsidP="00A952D7">
      <w:pPr>
        <w:pStyle w:val="affffffffff3"/>
        <w:framePr w:wrap="auto"/>
        <w:rPr>
          <w:lang w:val="fr-FR"/>
        </w:rPr>
      </w:pPr>
      <w:r w:rsidRPr="00DA016E">
        <w:rPr>
          <w:rFonts w:ascii="Times New Roman"/>
          <w:lang w:val="fr-FR"/>
        </w:rPr>
        <w:t>DB</w:t>
      </w:r>
      <w:r w:rsidR="00027B38">
        <w:fldChar w:fldCharType="begin">
          <w:ffData>
            <w:name w:val="文字1"/>
            <w:enabled/>
            <w:calcOnExit w:val="0"/>
            <w:textInput>
              <w:default w:val="43/T"/>
            </w:textInput>
          </w:ffData>
        </w:fldChar>
      </w:r>
      <w:bookmarkStart w:id="5" w:name="文字1"/>
      <w:r w:rsidR="00027B38">
        <w:instrText xml:space="preserve"> FORMTEXT </w:instrText>
      </w:r>
      <w:r w:rsidR="00027B38">
        <w:fldChar w:fldCharType="separate"/>
      </w:r>
      <w:r w:rsidR="00027B38">
        <w:t>43/T</w:t>
      </w:r>
      <w:r w:rsidR="00027B38">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27B38">
        <w:fldChar w:fldCharType="begin">
          <w:ffData>
            <w:name w:val="NSTD_CODE_B"/>
            <w:enabled/>
            <w:calcOnExit w:val="0"/>
            <w:textInput>
              <w:default w:val="2026"/>
            </w:textInput>
          </w:ffData>
        </w:fldChar>
      </w:r>
      <w:bookmarkStart w:id="7" w:name="NSTD_CODE_B"/>
      <w:r w:rsidR="00027B38">
        <w:instrText xml:space="preserve"> FORMTEXT </w:instrText>
      </w:r>
      <w:r w:rsidR="00027B38">
        <w:fldChar w:fldCharType="separate"/>
      </w:r>
      <w:r w:rsidR="00027B38">
        <w:t>2026</w:t>
      </w:r>
      <w:r w:rsidR="00027B38">
        <w:fldChar w:fldCharType="end"/>
      </w:r>
      <w:bookmarkEnd w:id="7"/>
    </w:p>
    <w:p w14:paraId="61F743CF"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B1E481" wp14:editId="3397F3A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30D0"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5F156B4"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3CD0EED" w14:textId="77777777" w:rsidR="00027B38" w:rsidRDefault="00027B38"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渔业设施建设通用规范 第4部分：稻田渔业设施"/>
            </w:textInput>
          </w:ffData>
        </w:fldChar>
      </w:r>
      <w:bookmarkStart w:id="8"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 xml:space="preserve">渔业设施建设通用规范 </w:t>
      </w:r>
    </w:p>
    <w:p w14:paraId="769836EA" w14:textId="2DB6AB0E" w:rsidR="006816A4" w:rsidRDefault="00027B38" w:rsidP="00463B77">
      <w:pPr>
        <w:pStyle w:val="affffffffff5"/>
        <w:framePr w:h="6974" w:hRule="exact" w:wrap="around" w:x="1419" w:anchorLock="1"/>
        <w:rPr>
          <w:rFonts w:hint="eastAsia"/>
        </w:rPr>
      </w:pPr>
      <w:r>
        <w:rPr>
          <w:rFonts w:hint="eastAsia"/>
        </w:rPr>
        <w:t>第4部分：稻田渔业设施</w:t>
      </w:r>
      <w:r>
        <w:rPr>
          <w:rFonts w:hint="eastAsia"/>
        </w:rPr>
        <w:fldChar w:fldCharType="end"/>
      </w:r>
      <w:bookmarkEnd w:id="8"/>
    </w:p>
    <w:p w14:paraId="487FB50E" w14:textId="77777777" w:rsidR="00815419" w:rsidRPr="00815419" w:rsidRDefault="00815419" w:rsidP="00324EDD">
      <w:pPr>
        <w:framePr w:w="9639" w:h="6974" w:hRule="exact" w:wrap="around" w:vAnchor="page" w:hAnchor="page" w:x="1419" w:y="6408" w:anchorLock="1"/>
        <w:ind w:left="-1418"/>
      </w:pPr>
    </w:p>
    <w:p w14:paraId="01B30C06" w14:textId="77777777" w:rsidR="00027B38" w:rsidRDefault="00027B3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eneral specification for fishery facility construction 　— Part 4: Paddy field fishery facilities  "/>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 xml:space="preserve">General specification for fishery facility construction </w:t>
      </w:r>
      <w:r>
        <w:rPr>
          <w:rFonts w:eastAsia="黑体" w:hint="eastAsia"/>
          <w:noProof/>
          <w:szCs w:val="28"/>
        </w:rPr>
        <w:t xml:space="preserve">　</w:t>
      </w:r>
    </w:p>
    <w:p w14:paraId="6651B246" w14:textId="4CE105C4" w:rsidR="00755402" w:rsidRPr="00DA016E" w:rsidRDefault="00027B38" w:rsidP="00463B77">
      <w:pPr>
        <w:pStyle w:val="afffffff5"/>
        <w:framePr w:w="9639" w:h="6974" w:hRule="exact" w:wrap="around" w:vAnchor="page" w:hAnchor="page" w:x="1419" w:y="6408" w:anchorLock="1"/>
        <w:textAlignment w:val="bottom"/>
        <w:rPr>
          <w:rFonts w:eastAsia="黑体"/>
          <w:noProof/>
          <w:szCs w:val="28"/>
        </w:rPr>
      </w:pPr>
      <w:r>
        <w:rPr>
          <w:rFonts w:eastAsia="黑体" w:hint="eastAsia"/>
          <w:noProof/>
          <w:szCs w:val="28"/>
        </w:rPr>
        <w:t>—</w:t>
      </w:r>
      <w:r>
        <w:rPr>
          <w:rFonts w:eastAsia="黑体" w:hint="eastAsia"/>
          <w:noProof/>
          <w:szCs w:val="28"/>
        </w:rPr>
        <w:t xml:space="preserve">Part 4: Paddy field fishery facilities  </w:t>
      </w:r>
      <w:r>
        <w:rPr>
          <w:rFonts w:eastAsia="黑体"/>
          <w:noProof/>
          <w:szCs w:val="28"/>
        </w:rPr>
        <w:fldChar w:fldCharType="end"/>
      </w:r>
      <w:bookmarkEnd w:id="9"/>
    </w:p>
    <w:p w14:paraId="67311F9D" w14:textId="77777777" w:rsidR="00815419" w:rsidRPr="00324EDD" w:rsidRDefault="00815419" w:rsidP="00324EDD">
      <w:pPr>
        <w:framePr w:w="9639" w:h="6974" w:hRule="exact" w:wrap="around" w:vAnchor="page" w:hAnchor="page" w:x="1419" w:y="6408" w:anchorLock="1"/>
        <w:spacing w:line="760" w:lineRule="exact"/>
        <w:ind w:left="-1418"/>
      </w:pPr>
    </w:p>
    <w:p w14:paraId="6296B15C"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A1F02C5" w14:textId="388DE763"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566DD37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4E56A6FE" w14:textId="46C8AC74" w:rsidR="00CD50A1" w:rsidRDefault="00027B38" w:rsidP="00EE7869">
      <w:pPr>
        <w:pStyle w:val="affffffffff1"/>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3"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4"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rPr>
          <w:rFonts w:hint="eastAsia"/>
        </w:rPr>
        <w:t>发布</w:t>
      </w:r>
    </w:p>
    <w:p w14:paraId="6D513689" w14:textId="40F84EA3" w:rsidR="00CD50A1" w:rsidRDefault="00027B38" w:rsidP="00EE7869">
      <w:pPr>
        <w:pStyle w:val="affffffffff2"/>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6"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7"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rPr>
          <w:rFonts w:hint="eastAsia"/>
        </w:rPr>
        <w:t>实施</w:t>
      </w:r>
    </w:p>
    <w:p w14:paraId="5FA624EC" w14:textId="7F66D79B" w:rsidR="007B7453" w:rsidRPr="004C7E8B" w:rsidRDefault="00027B38" w:rsidP="00A4006C">
      <w:pPr>
        <w:pStyle w:val="affffffff5"/>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湖南省市场监督管理局"/>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湖南省市场监督管理局</w:t>
      </w:r>
      <w:r>
        <w:rPr>
          <w:rFonts w:hAnsi="黑体" w:hint="eastAsia"/>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03E35505"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76ABF0E" wp14:editId="05306C2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71798"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00A80DD" w14:textId="77777777" w:rsidR="00162627" w:rsidRDefault="00162627" w:rsidP="00162627">
      <w:pPr>
        <w:pStyle w:val="affffff2"/>
        <w:spacing w:after="468"/>
        <w:rPr>
          <w:rFonts w:hint="eastAsia"/>
        </w:rPr>
      </w:pPr>
      <w:bookmarkStart w:id="19" w:name="_Toc224572436"/>
      <w:bookmarkStart w:id="20" w:name="_Toc224574367"/>
      <w:bookmarkStart w:id="21" w:name="BookMark1"/>
      <w:r w:rsidRPr="00162627">
        <w:rPr>
          <w:rFonts w:hint="eastAsia"/>
          <w:spacing w:val="320"/>
        </w:rPr>
        <w:lastRenderedPageBreak/>
        <w:t>目</w:t>
      </w:r>
      <w:r>
        <w:rPr>
          <w:rFonts w:hint="eastAsia"/>
        </w:rPr>
        <w:t>次</w:t>
      </w:r>
    </w:p>
    <w:p w14:paraId="3AACAF55" w14:textId="4B7ADE91"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162627">
        <w:fldChar w:fldCharType="begin"/>
      </w:r>
      <w:r w:rsidRPr="00162627">
        <w:instrText xml:space="preserve"> TOC \o "1-1" \h \t "标准文件_一级条标题,2,标准文件_附录一级条标题,2," </w:instrText>
      </w:r>
      <w:r w:rsidRPr="00162627">
        <w:fldChar w:fldCharType="separate"/>
      </w:r>
      <w:hyperlink w:anchor="_Toc225758991" w:history="1">
        <w:r w:rsidRPr="00162627">
          <w:rPr>
            <w:rStyle w:val="affffffe"/>
            <w:rFonts w:hint="eastAsia"/>
            <w:noProof/>
          </w:rPr>
          <w:t>前言</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_Toc225758991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II</w:t>
        </w:r>
        <w:r w:rsidRPr="00162627">
          <w:rPr>
            <w:rFonts w:hint="eastAsia"/>
            <w:noProof/>
          </w:rPr>
          <w:fldChar w:fldCharType="end"/>
        </w:r>
      </w:hyperlink>
    </w:p>
    <w:p w14:paraId="0DCF20EB" w14:textId="325145BC"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992" w:history="1">
        <w:r w:rsidRPr="00162627">
          <w:rPr>
            <w:rStyle w:val="affffffe"/>
            <w:rFonts w:hint="eastAsia"/>
            <w:noProof/>
          </w:rPr>
          <w:t>1</w:t>
        </w:r>
        <w:r>
          <w:rPr>
            <w:rStyle w:val="affffffe"/>
            <w:noProof/>
          </w:rPr>
          <w:t xml:space="preserve"> </w:t>
        </w:r>
        <w:r w:rsidRPr="00162627">
          <w:rPr>
            <w:rStyle w:val="affffffe"/>
            <w:rFonts w:hint="eastAsia"/>
            <w:noProof/>
          </w:rPr>
          <w:t xml:space="preserve"> 范围</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_Toc225758992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5E2E88AC" w14:textId="6673ED7E"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993" w:history="1">
        <w:r w:rsidRPr="00162627">
          <w:rPr>
            <w:rStyle w:val="affffffe"/>
            <w:rFonts w:hint="eastAsia"/>
            <w:noProof/>
          </w:rPr>
          <w:t>2</w:t>
        </w:r>
        <w:r>
          <w:rPr>
            <w:rStyle w:val="affffffe"/>
            <w:noProof/>
          </w:rPr>
          <w:t xml:space="preserve"> </w:t>
        </w:r>
        <w:r w:rsidRPr="00162627">
          <w:rPr>
            <w:rStyle w:val="affffffe"/>
            <w:rFonts w:hint="eastAsia"/>
            <w:noProof/>
          </w:rPr>
          <w:t xml:space="preserve"> 规范性引用文件</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_Toc225758993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3A3E1C41" w14:textId="418CED78"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994" w:history="1">
        <w:r w:rsidRPr="00162627">
          <w:rPr>
            <w:rStyle w:val="affffffe"/>
            <w:rFonts w:hint="eastAsia"/>
            <w:noProof/>
          </w:rPr>
          <w:t>3</w:t>
        </w:r>
        <w:r>
          <w:rPr>
            <w:rStyle w:val="affffffe"/>
            <w:noProof/>
          </w:rPr>
          <w:t xml:space="preserve"> </w:t>
        </w:r>
        <w:r w:rsidRPr="00162627">
          <w:rPr>
            <w:rStyle w:val="affffffe"/>
            <w:rFonts w:hint="eastAsia"/>
            <w:noProof/>
          </w:rPr>
          <w:t xml:space="preserve"> 术语和定义</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_Toc225758994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7BCEC76C" w14:textId="6A5721B2"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995" w:history="1">
        <w:r w:rsidRPr="00162627">
          <w:rPr>
            <w:rStyle w:val="affffffe"/>
            <w:rFonts w:hint="eastAsia"/>
            <w:noProof/>
          </w:rPr>
          <w:t>4</w:t>
        </w:r>
        <w:r>
          <w:rPr>
            <w:rStyle w:val="affffffe"/>
            <w:noProof/>
          </w:rPr>
          <w:t xml:space="preserve"> </w:t>
        </w:r>
        <w:r w:rsidRPr="00162627">
          <w:rPr>
            <w:rStyle w:val="affffffe"/>
            <w:rFonts w:hint="eastAsia"/>
            <w:noProof/>
          </w:rPr>
          <w:t xml:space="preserve"> 一般要求</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_Toc225758995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46C563F5" w14:textId="2C4D457C"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8996" w:history="1">
        <w:r w:rsidRPr="00162627">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选址</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_Toc225758996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1D98933C" w14:textId="4B4F8482"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8997" w:history="1">
        <w:r w:rsidRPr="00162627">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稻田</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_Toc225758997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0155277D" w14:textId="7C6757A8"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8998" w:history="1">
        <w:r w:rsidRPr="00162627">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规模配比</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_Toc225758998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3AD88CD9" w14:textId="30075195"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8999" w:history="1">
        <w:r w:rsidRPr="00162627">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田埂加固</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_Toc225758999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1</w:t>
        </w:r>
        <w:r w:rsidRPr="00162627">
          <w:rPr>
            <w:rFonts w:hint="eastAsia"/>
            <w:noProof/>
          </w:rPr>
          <w:fldChar w:fldCharType="end"/>
        </w:r>
      </w:hyperlink>
    </w:p>
    <w:p w14:paraId="20A041A5" w14:textId="132608D9"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0" w:history="1">
        <w:r w:rsidRPr="00162627">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沟凼开挖</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_Toc225759000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2</w:t>
        </w:r>
        <w:r w:rsidRPr="00162627">
          <w:rPr>
            <w:rFonts w:hint="eastAsia"/>
            <w:noProof/>
          </w:rPr>
          <w:fldChar w:fldCharType="end"/>
        </w:r>
      </w:hyperlink>
    </w:p>
    <w:p w14:paraId="3F030998" w14:textId="77680F7D"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001" w:history="1">
        <w:r w:rsidRPr="00162627">
          <w:rPr>
            <w:rStyle w:val="affffffe"/>
            <w:rFonts w:hint="eastAsia"/>
            <w:noProof/>
          </w:rPr>
          <w:t>5</w:t>
        </w:r>
        <w:r>
          <w:rPr>
            <w:rStyle w:val="affffffe"/>
            <w:noProof/>
          </w:rPr>
          <w:t xml:space="preserve"> </w:t>
        </w:r>
        <w:r w:rsidRPr="00162627">
          <w:rPr>
            <w:rStyle w:val="affffffe"/>
            <w:rFonts w:hint="eastAsia"/>
            <w:noProof/>
          </w:rPr>
          <w:t xml:space="preserve"> 设施建设</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_Toc225759001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2</w:t>
        </w:r>
        <w:r w:rsidRPr="00162627">
          <w:rPr>
            <w:rFonts w:hint="eastAsia"/>
            <w:noProof/>
          </w:rPr>
          <w:fldChar w:fldCharType="end"/>
        </w:r>
      </w:hyperlink>
    </w:p>
    <w:p w14:paraId="7293DDF6" w14:textId="12889810"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2" w:history="1">
        <w:r w:rsidRPr="00162627">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稻田流水槽（IPRS）</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_Toc225759002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2</w:t>
        </w:r>
        <w:r w:rsidRPr="00162627">
          <w:rPr>
            <w:rFonts w:hint="eastAsia"/>
            <w:noProof/>
          </w:rPr>
          <w:fldChar w:fldCharType="end"/>
        </w:r>
      </w:hyperlink>
    </w:p>
    <w:p w14:paraId="2DB72D17" w14:textId="6952D529"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3" w:history="1">
        <w:r w:rsidRPr="00162627">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稻田圈养桶</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_Toc225759003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2</w:t>
        </w:r>
        <w:r w:rsidRPr="00162627">
          <w:rPr>
            <w:rFonts w:hint="eastAsia"/>
            <w:noProof/>
          </w:rPr>
          <w:fldChar w:fldCharType="end"/>
        </w:r>
      </w:hyperlink>
    </w:p>
    <w:p w14:paraId="6749959B" w14:textId="0A39D323"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004" w:history="1">
        <w:r w:rsidRPr="00162627">
          <w:rPr>
            <w:rStyle w:val="affffffe"/>
            <w:rFonts w:hint="eastAsia"/>
            <w:noProof/>
          </w:rPr>
          <w:t>6</w:t>
        </w:r>
        <w:r>
          <w:rPr>
            <w:rStyle w:val="affffffe"/>
            <w:noProof/>
          </w:rPr>
          <w:t xml:space="preserve"> </w:t>
        </w:r>
        <w:r w:rsidRPr="00162627">
          <w:rPr>
            <w:rStyle w:val="affffffe"/>
            <w:rFonts w:hint="eastAsia"/>
            <w:noProof/>
          </w:rPr>
          <w:t xml:space="preserve"> 稻田耦合系统</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_Toc225759004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0CFD5BBD" w14:textId="632CC8A0"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5" w:history="1">
        <w:r w:rsidRPr="00162627">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布局</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_Toc225759005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6EB521DF" w14:textId="204E73AC"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6" w:history="1">
        <w:r w:rsidRPr="00162627">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水循环</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_Toc225759006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35E15B67" w14:textId="76B59349"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7" w:history="1">
        <w:r w:rsidRPr="00162627">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水质控制</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_Toc225759007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217C4DC5" w14:textId="62C72168"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8" w:history="1">
        <w:r w:rsidRPr="00162627">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增氧设施</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_Toc225759008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38C03FC1" w14:textId="3DB25F33"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09" w:history="1">
        <w:r w:rsidRPr="00162627">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智能监控</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_Toc225759009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425AAA00" w14:textId="524C71C2"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010" w:history="1">
        <w:r w:rsidRPr="00162627">
          <w:rPr>
            <w:rStyle w:val="affffffe"/>
            <w:rFonts w:hint="eastAsia"/>
            <w:noProof/>
          </w:rPr>
          <w:t>7</w:t>
        </w:r>
        <w:r>
          <w:rPr>
            <w:rStyle w:val="affffffe"/>
            <w:noProof/>
          </w:rPr>
          <w:t xml:space="preserve"> </w:t>
        </w:r>
        <w:r w:rsidRPr="00162627">
          <w:rPr>
            <w:rStyle w:val="affffffe"/>
            <w:rFonts w:hint="eastAsia"/>
            <w:noProof/>
          </w:rPr>
          <w:t xml:space="preserve"> 标志标识</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_Toc225759010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2B38A881" w14:textId="79600B5F" w:rsidR="00162627" w:rsidRPr="00162627" w:rsidRDefault="0016262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011" w:history="1">
        <w:r w:rsidRPr="00162627">
          <w:rPr>
            <w:rStyle w:val="affffffe"/>
            <w:rFonts w:hint="eastAsia"/>
            <w:noProof/>
          </w:rPr>
          <w:t>8</w:t>
        </w:r>
        <w:r>
          <w:rPr>
            <w:rStyle w:val="affffffe"/>
            <w:noProof/>
          </w:rPr>
          <w:t xml:space="preserve"> </w:t>
        </w:r>
        <w:r w:rsidRPr="00162627">
          <w:rPr>
            <w:rStyle w:val="affffffe"/>
            <w:rFonts w:hint="eastAsia"/>
            <w:noProof/>
          </w:rPr>
          <w:t xml:space="preserve"> 验证方法</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_Toc225759011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37A522EC" w14:textId="5D36BB48"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12" w:history="1">
        <w:r w:rsidRPr="00162627">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结构强度</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_Toc225759012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55398B34" w14:textId="1196064D"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13" w:history="1">
        <w:r w:rsidRPr="00162627">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水力性能</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_Toc225759013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3</w:t>
        </w:r>
        <w:r w:rsidRPr="00162627">
          <w:rPr>
            <w:rFonts w:hint="eastAsia"/>
            <w:noProof/>
          </w:rPr>
          <w:fldChar w:fldCharType="end"/>
        </w:r>
      </w:hyperlink>
    </w:p>
    <w:p w14:paraId="1B9E3112" w14:textId="002EEBDD"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14" w:history="1">
        <w:r w:rsidRPr="00162627">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运行测试</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_Toc225759014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4</w:t>
        </w:r>
        <w:r w:rsidRPr="00162627">
          <w:rPr>
            <w:rFonts w:hint="eastAsia"/>
            <w:noProof/>
          </w:rPr>
          <w:fldChar w:fldCharType="end"/>
        </w:r>
      </w:hyperlink>
    </w:p>
    <w:p w14:paraId="1ECD3796" w14:textId="1F734731"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15" w:history="1">
        <w:r w:rsidRPr="00162627">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循环效率</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_Toc225759015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4</w:t>
        </w:r>
        <w:r w:rsidRPr="00162627">
          <w:rPr>
            <w:rFonts w:hint="eastAsia"/>
            <w:noProof/>
          </w:rPr>
          <w:fldChar w:fldCharType="end"/>
        </w:r>
      </w:hyperlink>
    </w:p>
    <w:p w14:paraId="41DA4A3C" w14:textId="63A45E3D"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16" w:history="1">
        <w:r w:rsidRPr="00162627">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智能系统</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_Toc225759016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4</w:t>
        </w:r>
        <w:r w:rsidRPr="00162627">
          <w:rPr>
            <w:rFonts w:hint="eastAsia"/>
            <w:noProof/>
          </w:rPr>
          <w:fldChar w:fldCharType="end"/>
        </w:r>
      </w:hyperlink>
    </w:p>
    <w:p w14:paraId="6E5ECA58" w14:textId="47B8AC7A" w:rsidR="00162627" w:rsidRPr="00162627" w:rsidRDefault="00162627">
      <w:pPr>
        <w:pStyle w:val="TOC2"/>
        <w:rPr>
          <w:rFonts w:asciiTheme="minorHAnsi" w:eastAsiaTheme="minorEastAsia" w:hAnsiTheme="minorHAnsi" w:cstheme="minorBidi" w:hint="eastAsia"/>
          <w:noProof/>
          <w:sz w:val="22"/>
          <w:szCs w:val="24"/>
          <w14:ligatures w14:val="standardContextual"/>
        </w:rPr>
      </w:pPr>
      <w:hyperlink w:anchor="_Toc225759017" w:history="1">
        <w:r w:rsidRPr="00162627">
          <w:rPr>
            <w:rStyle w:val="affffffe"/>
            <w:rFonts w:hint="eastAsia"/>
            <w:noProof/>
            <w14:scene3d>
              <w14:camera w14:prst="orthographicFront"/>
              <w14:lightRig w14:rig="threePt" w14:dir="t">
                <w14:rot w14:lat="0" w14:lon="0" w14:rev="0"/>
              </w14:lightRig>
            </w14:scene3d>
          </w:rPr>
          <w:t>8.6</w:t>
        </w:r>
        <w:r>
          <w:rPr>
            <w:rStyle w:val="affffffe"/>
            <w:noProof/>
            <w14:scene3d>
              <w14:camera w14:prst="orthographicFront"/>
              <w14:lightRig w14:rig="threePt" w14:dir="t">
                <w14:rot w14:lat="0" w14:lon="0" w14:rev="0"/>
              </w14:lightRig>
            </w14:scene3d>
          </w:rPr>
          <w:t xml:space="preserve"> </w:t>
        </w:r>
        <w:r w:rsidRPr="00162627">
          <w:rPr>
            <w:rStyle w:val="affffffe"/>
            <w:rFonts w:hint="eastAsia"/>
            <w:noProof/>
          </w:rPr>
          <w:t xml:space="preserve"> 尾水处理效率</w:t>
        </w:r>
        <w:r w:rsidRPr="00162627">
          <w:rPr>
            <w:rFonts w:hint="eastAsia"/>
            <w:noProof/>
          </w:rPr>
          <w:tab/>
        </w:r>
        <w:r w:rsidRPr="00162627">
          <w:rPr>
            <w:rFonts w:hint="eastAsia"/>
            <w:noProof/>
          </w:rPr>
          <w:fldChar w:fldCharType="begin"/>
        </w:r>
        <w:r w:rsidRPr="00162627">
          <w:rPr>
            <w:rFonts w:hint="eastAsia"/>
            <w:noProof/>
          </w:rPr>
          <w:instrText xml:space="preserve"> </w:instrText>
        </w:r>
        <w:r w:rsidRPr="00162627">
          <w:rPr>
            <w:noProof/>
          </w:rPr>
          <w:instrText>PAGEREF _Toc225759017 \h</w:instrText>
        </w:r>
        <w:r w:rsidRPr="00162627">
          <w:rPr>
            <w:rFonts w:hint="eastAsia"/>
            <w:noProof/>
          </w:rPr>
          <w:instrText xml:space="preserve"> </w:instrText>
        </w:r>
        <w:r w:rsidRPr="00162627">
          <w:rPr>
            <w:rFonts w:hint="eastAsia"/>
            <w:noProof/>
          </w:rPr>
        </w:r>
        <w:r w:rsidRPr="00162627">
          <w:rPr>
            <w:rFonts w:hint="eastAsia"/>
            <w:noProof/>
          </w:rPr>
          <w:fldChar w:fldCharType="separate"/>
        </w:r>
        <w:r w:rsidRPr="00162627">
          <w:rPr>
            <w:noProof/>
          </w:rPr>
          <w:t>4</w:t>
        </w:r>
        <w:r w:rsidRPr="00162627">
          <w:rPr>
            <w:rFonts w:hint="eastAsia"/>
            <w:noProof/>
          </w:rPr>
          <w:fldChar w:fldCharType="end"/>
        </w:r>
      </w:hyperlink>
    </w:p>
    <w:p w14:paraId="532E63DE" w14:textId="4585770C" w:rsidR="00162627" w:rsidRPr="00162627" w:rsidRDefault="00162627" w:rsidP="00162627">
      <w:pPr>
        <w:pStyle w:val="affffff2"/>
        <w:spacing w:after="468"/>
        <w:sectPr w:rsidR="00162627" w:rsidRPr="00162627" w:rsidSect="00162627">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162627">
        <w:fldChar w:fldCharType="end"/>
      </w:r>
    </w:p>
    <w:p w14:paraId="1765C1E6" w14:textId="77777777" w:rsidR="00027B38" w:rsidRDefault="00027B38" w:rsidP="00027B38">
      <w:pPr>
        <w:pStyle w:val="a6"/>
        <w:spacing w:before="560" w:after="468"/>
      </w:pPr>
      <w:bookmarkStart w:id="22" w:name="BookMark2"/>
      <w:bookmarkStart w:id="23" w:name="_Toc225758991"/>
      <w:bookmarkEnd w:id="21"/>
      <w:r w:rsidRPr="00027B38">
        <w:rPr>
          <w:rFonts w:hint="eastAsia"/>
          <w:spacing w:val="320"/>
        </w:rPr>
        <w:lastRenderedPageBreak/>
        <w:t>前</w:t>
      </w:r>
      <w:r>
        <w:rPr>
          <w:rFonts w:hint="eastAsia"/>
        </w:rPr>
        <w:t>言</w:t>
      </w:r>
      <w:bookmarkEnd w:id="19"/>
      <w:bookmarkEnd w:id="20"/>
      <w:bookmarkEnd w:id="23"/>
    </w:p>
    <w:p w14:paraId="4DD4DC5A" w14:textId="77777777" w:rsidR="00027B38" w:rsidRDefault="00027B38" w:rsidP="00027B38">
      <w:pPr>
        <w:pStyle w:val="afffffffffff5"/>
        <w:numPr>
          <w:ilvl w:val="2"/>
          <w:numId w:val="0"/>
        </w:numPr>
        <w:adjustRightInd w:val="0"/>
        <w:snapToGrid w:val="0"/>
        <w:spacing w:line="360" w:lineRule="exact"/>
        <w:ind w:leftChars="-200" w:left="-420" w:firstLineChars="400" w:firstLine="840"/>
        <w:rPr>
          <w:rFonts w:hAnsi="宋体" w:cs="宋体" w:hint="eastAsia"/>
        </w:rPr>
      </w:pPr>
      <w:r>
        <w:rPr>
          <w:rFonts w:hAnsi="宋体" w:cs="宋体" w:hint="eastAsia"/>
        </w:rPr>
        <w:t>DB43/T ****《渔业设施建设通用规范》为首次发布，拟分为６部分：</w:t>
      </w:r>
    </w:p>
    <w:p w14:paraId="7A165689" w14:textId="77777777" w:rsidR="00027B38" w:rsidRDefault="00027B38" w:rsidP="00027B38">
      <w:pPr>
        <w:pStyle w:val="af2"/>
        <w:tabs>
          <w:tab w:val="left" w:pos="851"/>
        </w:tabs>
      </w:pPr>
      <w:r>
        <w:rPr>
          <w:rFonts w:hint="eastAsia"/>
        </w:rPr>
        <w:t>第１部分：总则；</w:t>
      </w:r>
    </w:p>
    <w:p w14:paraId="4602D0E9" w14:textId="77777777" w:rsidR="00027B38" w:rsidRDefault="00027B38" w:rsidP="00027B38">
      <w:pPr>
        <w:pStyle w:val="af2"/>
        <w:tabs>
          <w:tab w:val="left" w:pos="851"/>
        </w:tabs>
      </w:pPr>
      <w:r>
        <w:rPr>
          <w:rFonts w:hint="eastAsia"/>
        </w:rPr>
        <w:t>第２部分：池塘渔业设施；</w:t>
      </w:r>
    </w:p>
    <w:p w14:paraId="75156052" w14:textId="77777777" w:rsidR="00027B38" w:rsidRDefault="00027B38" w:rsidP="00027B38">
      <w:pPr>
        <w:pStyle w:val="af2"/>
        <w:tabs>
          <w:tab w:val="left" w:pos="851"/>
        </w:tabs>
      </w:pPr>
      <w:r>
        <w:rPr>
          <w:rFonts w:hint="eastAsia"/>
        </w:rPr>
        <w:t>第３部分：大水面渔业设施；</w:t>
      </w:r>
    </w:p>
    <w:p w14:paraId="501D1649" w14:textId="77777777" w:rsidR="00027B38" w:rsidRDefault="00027B38" w:rsidP="00027B38">
      <w:pPr>
        <w:pStyle w:val="af2"/>
        <w:tabs>
          <w:tab w:val="left" w:pos="851"/>
        </w:tabs>
      </w:pPr>
      <w:r>
        <w:rPr>
          <w:rFonts w:hint="eastAsia"/>
        </w:rPr>
        <w:t>第４部分：稻田渔业设施；</w:t>
      </w:r>
    </w:p>
    <w:p w14:paraId="06ECC8F6" w14:textId="77777777" w:rsidR="00027B38" w:rsidRDefault="00027B38" w:rsidP="00027B38">
      <w:pPr>
        <w:pStyle w:val="af2"/>
        <w:tabs>
          <w:tab w:val="left" w:pos="851"/>
        </w:tabs>
      </w:pPr>
      <w:r>
        <w:rPr>
          <w:rFonts w:hint="eastAsia"/>
        </w:rPr>
        <w:t>第５部分：陆基渔业设施；</w:t>
      </w:r>
    </w:p>
    <w:p w14:paraId="44E6420F" w14:textId="77777777" w:rsidR="00027B38" w:rsidRDefault="00027B38" w:rsidP="00027B38">
      <w:pPr>
        <w:pStyle w:val="af2"/>
        <w:tabs>
          <w:tab w:val="left" w:pos="851"/>
        </w:tabs>
      </w:pPr>
      <w:r>
        <w:rPr>
          <w:rFonts w:hint="eastAsia"/>
        </w:rPr>
        <w:t>第６部分：光伏渔业设施。</w:t>
      </w:r>
    </w:p>
    <w:p w14:paraId="5081183C" w14:textId="242BC277" w:rsidR="00027B38" w:rsidRDefault="00027B38" w:rsidP="00027B38">
      <w:pPr>
        <w:pStyle w:val="affffb"/>
        <w:adjustRightInd w:val="0"/>
        <w:snapToGrid w:val="0"/>
        <w:spacing w:line="360" w:lineRule="exact"/>
        <w:ind w:firstLine="420"/>
        <w:rPr>
          <w:rFonts w:hAnsi="宋体" w:cs="宋体" w:hint="eastAsia"/>
        </w:rPr>
      </w:pPr>
      <w:r>
        <w:rPr>
          <w:rFonts w:ascii="宋体" w:hAnsi="宋体" w:cs="宋体" w:hint="eastAsia"/>
        </w:rPr>
        <w:t>本文件是DB43/T****《渔业设施建设通用规范》的第</w:t>
      </w:r>
      <w:r>
        <w:rPr>
          <w:rFonts w:hAnsi="宋体" w:cs="宋体" w:hint="eastAsia"/>
        </w:rPr>
        <w:t>4</w:t>
      </w:r>
      <w:r>
        <w:rPr>
          <w:rFonts w:ascii="宋体" w:hAnsi="宋体" w:cs="宋体" w:hint="eastAsia"/>
        </w:rPr>
        <w:t>部分。</w:t>
      </w:r>
    </w:p>
    <w:p w14:paraId="038B8706" w14:textId="77777777" w:rsidR="00027B38" w:rsidRDefault="00027B38" w:rsidP="00027B38">
      <w:pPr>
        <w:pStyle w:val="affffb"/>
        <w:adjustRightInd w:val="0"/>
        <w:snapToGrid w:val="0"/>
        <w:spacing w:line="360" w:lineRule="exact"/>
        <w:ind w:firstLine="420"/>
        <w:rPr>
          <w:rFonts w:hAnsi="宋体" w:cs="宋体" w:hint="eastAsia"/>
        </w:rPr>
      </w:pPr>
      <w:r>
        <w:rPr>
          <w:rFonts w:ascii="宋体" w:hAnsi="宋体" w:cs="宋体" w:hint="eastAsia"/>
        </w:rPr>
        <w:t>本文件按照GB/T 1.1-2020《标准化工作导则 第</w:t>
      </w:r>
      <w:r>
        <w:rPr>
          <w:rFonts w:hAnsi="宋体" w:cs="宋体" w:hint="eastAsia"/>
        </w:rPr>
        <w:t>１</w:t>
      </w:r>
      <w:r>
        <w:rPr>
          <w:rFonts w:ascii="宋体" w:hAnsi="宋体" w:cs="宋体" w:hint="eastAsia"/>
        </w:rPr>
        <w:t>部分：标准化文件的结构和起草规则》和GB/T 20001.5-2017《标准编写规则 第</w:t>
      </w:r>
      <w:r>
        <w:rPr>
          <w:rFonts w:hAnsi="宋体" w:cs="宋体" w:hint="eastAsia"/>
        </w:rPr>
        <w:t>５</w:t>
      </w:r>
      <w:r>
        <w:rPr>
          <w:rFonts w:ascii="宋体" w:hAnsi="宋体" w:cs="宋体" w:hint="eastAsia"/>
        </w:rPr>
        <w:t>部分：规范标准》的规定起草。</w:t>
      </w:r>
    </w:p>
    <w:p w14:paraId="1AC7A0C3" w14:textId="77777777" w:rsidR="00027B38" w:rsidRPr="003D0821" w:rsidRDefault="00027B38" w:rsidP="00027B3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请注意本文件的某些内容可能涉及专利。本文件的发布机构不承担识别专利的责任。</w:t>
      </w:r>
    </w:p>
    <w:p w14:paraId="776F196D" w14:textId="77777777" w:rsidR="00027B38" w:rsidRPr="003D0821" w:rsidRDefault="00027B38" w:rsidP="00027B3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由湖南省农业农村厅提出。</w:t>
      </w:r>
    </w:p>
    <w:p w14:paraId="7C2F5A76" w14:textId="77777777" w:rsidR="00027B38" w:rsidRPr="003D0821" w:rsidRDefault="00027B38" w:rsidP="00027B3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由湖南省农业标准化技术委员会归口。</w:t>
      </w:r>
    </w:p>
    <w:p w14:paraId="3AAB60C0" w14:textId="77777777" w:rsidR="00162627" w:rsidRPr="00162627" w:rsidRDefault="00162627" w:rsidP="00162627">
      <w:pPr>
        <w:widowControl/>
        <w:autoSpaceDE w:val="0"/>
        <w:autoSpaceDN w:val="0"/>
        <w:adjustRightInd/>
        <w:spacing w:line="360" w:lineRule="exact"/>
        <w:ind w:firstLineChars="200" w:firstLine="420"/>
        <w:rPr>
          <w:rFonts w:ascii="宋体" w:hAnsi="宋体" w:cs="宋体" w:hint="eastAsia"/>
          <w:kern w:val="0"/>
          <w:szCs w:val="20"/>
        </w:rPr>
      </w:pPr>
      <w:r w:rsidRPr="00162627">
        <w:rPr>
          <w:rFonts w:ascii="宋体" w:hAnsi="宋体" w:cs="宋体" w:hint="eastAsia"/>
          <w:kern w:val="0"/>
          <w:szCs w:val="20"/>
        </w:rPr>
        <w:t>本文件起草单位：湖南开天新农业科技有限公司、湖南省水产研究所、湖南省畜牧水产事务中心、湖南省标准化协会、湖南农业大学水产学院、湖南田匠农业科技发展有限公司、长沙市农业技术推广中心、湖南美匠橙农业发展股份有限公司、湖南地科院规划设计有限公司、苏州鼎兴斯沃水产养殖设备有限公司。</w:t>
      </w:r>
    </w:p>
    <w:p w14:paraId="20E8749D" w14:textId="4EB00F8F" w:rsidR="00027B38" w:rsidRPr="00162627" w:rsidRDefault="00162627" w:rsidP="00162627">
      <w:pPr>
        <w:widowControl/>
        <w:autoSpaceDE w:val="0"/>
        <w:autoSpaceDN w:val="0"/>
        <w:adjustRightInd/>
        <w:spacing w:line="360" w:lineRule="exact"/>
        <w:ind w:firstLineChars="200" w:firstLine="420"/>
        <w:rPr>
          <w:rFonts w:ascii="宋体" w:hAnsi="宋体" w:cs="宋体" w:hint="eastAsia"/>
          <w:kern w:val="0"/>
          <w:szCs w:val="20"/>
        </w:rPr>
      </w:pPr>
      <w:r w:rsidRPr="00162627">
        <w:rPr>
          <w:rFonts w:ascii="宋体" w:hAnsi="宋体" w:cs="宋体" w:hint="eastAsia"/>
          <w:kern w:val="0"/>
          <w:szCs w:val="20"/>
        </w:rPr>
        <w:t>本文件主要起草人：胡浩宇、王华、欧东升、胡再明、喻超、肖腾、张艳春、唐国伟、李密、李绍明、吴三桂、王志明、刘双全、高峰、张舟、邓启、谢敏、谢仲桂、谭蓓、葛朋彪。</w:t>
      </w:r>
    </w:p>
    <w:p w14:paraId="43655BAF" w14:textId="7D08E95A" w:rsidR="00027B38" w:rsidRPr="00162627" w:rsidRDefault="00027B38" w:rsidP="00162627">
      <w:pPr>
        <w:pStyle w:val="affffb"/>
        <w:ind w:firstLineChars="0" w:firstLine="0"/>
        <w:sectPr w:rsidR="00027B38" w:rsidRPr="00162627" w:rsidSect="00027B38">
          <w:pgSz w:w="11906" w:h="16838" w:code="9"/>
          <w:pgMar w:top="1928" w:right="1134" w:bottom="1134" w:left="1134" w:header="1418" w:footer="1134" w:gutter="284"/>
          <w:pgNumType w:fmt="upperRoman"/>
          <w:cols w:space="425"/>
          <w:formProt w:val="0"/>
          <w:docGrid w:type="lines" w:linePitch="312"/>
        </w:sectPr>
      </w:pPr>
    </w:p>
    <w:p w14:paraId="434147C7"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2"/>
    </w:p>
    <w:p w14:paraId="3A6B8884"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156CE322C2742B0B387E6A84619FEC1"/>
        </w:placeholder>
      </w:sdtPr>
      <w:sdtContent>
        <w:bookmarkStart w:id="25" w:name="NEW_STAND_NAME" w:displacedByCustomXml="prev"/>
        <w:p w14:paraId="4A610705" w14:textId="276A5BE2" w:rsidR="00F26B7E" w:rsidRPr="00F26B7E" w:rsidRDefault="00027B38" w:rsidP="00027B38">
          <w:pPr>
            <w:pStyle w:val="afffffffff8"/>
            <w:spacing w:beforeLines="100" w:before="312" w:afterLines="1" w:after="3"/>
            <w:rPr>
              <w:rFonts w:hint="eastAsia"/>
            </w:rPr>
          </w:pPr>
          <w:r>
            <w:rPr>
              <w:rFonts w:hint="eastAsia"/>
            </w:rPr>
            <w:t>渔业设施建设通用规范 第4部分：稻田渔业设施</w:t>
          </w:r>
        </w:p>
      </w:sdtContent>
    </w:sdt>
    <w:bookmarkEnd w:id="25" w:displacedByCustomXml="prev"/>
    <w:p w14:paraId="07572735"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224572437"/>
      <w:bookmarkStart w:id="36" w:name="_Toc224574368"/>
      <w:bookmarkStart w:id="37" w:name="_Toc225758992"/>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7611B2B8" w14:textId="00A76305" w:rsidR="00027B38" w:rsidRDefault="00027B38" w:rsidP="00027B38">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本文件规定了稻田渔业设施建设的环境条件、田间工程、设施设备、稻田耦合、标志标识要求及验证方法。</w:t>
      </w:r>
    </w:p>
    <w:p w14:paraId="3587CE4F" w14:textId="53B74D2A" w:rsidR="008B0C9C" w:rsidRPr="00027B38" w:rsidRDefault="00027B38" w:rsidP="00027B38">
      <w:pPr>
        <w:pStyle w:val="affffb"/>
        <w:ind w:firstLine="420"/>
      </w:pPr>
      <w:r>
        <w:rPr>
          <w:rFonts w:hint="eastAsia"/>
        </w:rPr>
        <w:t>本部分适用于稻田渔业设施的新建、改建与扩建以及工程验收。</w:t>
      </w:r>
    </w:p>
    <w:p w14:paraId="36026D10" w14:textId="77777777" w:rsidR="00E2552F" w:rsidRDefault="00E2552F" w:rsidP="00A77CCB">
      <w:pPr>
        <w:pStyle w:val="affc"/>
        <w:spacing w:before="312" w:after="312"/>
      </w:pPr>
      <w:bookmarkStart w:id="43" w:name="_Toc26718931"/>
      <w:bookmarkStart w:id="44" w:name="_Toc26986531"/>
      <w:bookmarkStart w:id="45" w:name="_Toc26986772"/>
      <w:bookmarkStart w:id="46" w:name="_Toc97191424"/>
      <w:bookmarkStart w:id="47" w:name="_Toc224572438"/>
      <w:bookmarkStart w:id="48" w:name="_Toc224574369"/>
      <w:bookmarkStart w:id="49" w:name="_Toc225758993"/>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055679EA0582452E85143A09896CAC4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61ED9C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A16911" w14:textId="77777777" w:rsidR="00027B38" w:rsidRPr="00027B38" w:rsidRDefault="00027B38" w:rsidP="00027B38">
      <w:pPr>
        <w:pStyle w:val="affffb"/>
        <w:ind w:firstLine="420"/>
        <w:rPr>
          <w:rFonts w:ascii="宋体" w:hAnsi="宋体" w:hint="eastAsia"/>
        </w:rPr>
      </w:pPr>
      <w:r w:rsidRPr="00027B38">
        <w:rPr>
          <w:rFonts w:ascii="宋体" w:hAnsi="宋体" w:hint="eastAsia"/>
        </w:rPr>
        <w:t>GB 50003 砌体结构设计规范</w:t>
      </w:r>
    </w:p>
    <w:p w14:paraId="5748A1A4" w14:textId="77777777" w:rsidR="00027B38" w:rsidRPr="00027B38" w:rsidRDefault="00027B38" w:rsidP="00027B38">
      <w:pPr>
        <w:pStyle w:val="affffb"/>
        <w:ind w:firstLine="420"/>
        <w:rPr>
          <w:rFonts w:ascii="宋体" w:hAnsi="宋体" w:hint="eastAsia"/>
        </w:rPr>
      </w:pPr>
      <w:r w:rsidRPr="00027B38">
        <w:rPr>
          <w:rFonts w:ascii="宋体" w:hAnsi="宋体" w:hint="eastAsia"/>
        </w:rPr>
        <w:t>GB 50010 混凝土结构设计规范</w:t>
      </w:r>
    </w:p>
    <w:p w14:paraId="186E0325" w14:textId="77777777" w:rsidR="00027B38" w:rsidRPr="00027B38" w:rsidRDefault="00027B38" w:rsidP="00027B38">
      <w:pPr>
        <w:pStyle w:val="affffb"/>
        <w:ind w:firstLine="420"/>
        <w:rPr>
          <w:rFonts w:ascii="宋体" w:hAnsi="宋体" w:hint="eastAsia"/>
        </w:rPr>
      </w:pPr>
      <w:r w:rsidRPr="00027B38">
        <w:rPr>
          <w:rFonts w:ascii="宋体" w:hAnsi="宋体" w:hint="eastAsia"/>
        </w:rPr>
        <w:t>NY/T 391 绿色食品 产地环境质量</w:t>
      </w:r>
    </w:p>
    <w:p w14:paraId="38956E67" w14:textId="10037C02" w:rsidR="00151161" w:rsidRPr="00027B38" w:rsidRDefault="00027B38" w:rsidP="00027B38">
      <w:pPr>
        <w:pStyle w:val="affffb"/>
        <w:ind w:firstLine="420"/>
        <w:rPr>
          <w:rFonts w:ascii="宋体" w:hAnsi="宋体" w:hint="eastAsia"/>
        </w:rPr>
      </w:pPr>
      <w:r w:rsidRPr="00027B38">
        <w:rPr>
          <w:rFonts w:ascii="宋体" w:hAnsi="宋体" w:hint="eastAsia"/>
        </w:rPr>
        <w:t>DB43/1752 水产养殖尾水污染物排放标准</w:t>
      </w:r>
    </w:p>
    <w:p w14:paraId="57B9275B" w14:textId="77777777" w:rsidR="00B265BC" w:rsidRPr="00E030F9" w:rsidRDefault="00FD59EB" w:rsidP="00FD59EB">
      <w:pPr>
        <w:pStyle w:val="affc"/>
        <w:spacing w:before="312" w:after="312"/>
      </w:pPr>
      <w:bookmarkStart w:id="50" w:name="_Toc97191425"/>
      <w:bookmarkStart w:id="51" w:name="_Toc224572439"/>
      <w:bookmarkStart w:id="52" w:name="_Toc224574370"/>
      <w:bookmarkStart w:id="53" w:name="_Toc225758994"/>
      <w:r>
        <w:rPr>
          <w:rFonts w:hint="eastAsia"/>
          <w:szCs w:val="21"/>
        </w:rPr>
        <w:t>术语和定义</w:t>
      </w:r>
      <w:bookmarkEnd w:id="50"/>
      <w:bookmarkEnd w:id="51"/>
      <w:bookmarkEnd w:id="52"/>
      <w:bookmarkEnd w:id="53"/>
    </w:p>
    <w:bookmarkStart w:id="54" w:name="_Toc26986532" w:displacedByCustomXml="next"/>
    <w:bookmarkEnd w:id="54" w:displacedByCustomXml="next"/>
    <w:sdt>
      <w:sdtPr>
        <w:id w:val="-1909835108"/>
        <w:placeholder>
          <w:docPart w:val="276B91F495B84F4EA5505364FB95DD35"/>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27A1E7" w14:textId="0098657B" w:rsidR="003C010C" w:rsidRDefault="00027B38" w:rsidP="00BA263B">
          <w:pPr>
            <w:pStyle w:val="affffb"/>
            <w:ind w:firstLine="420"/>
          </w:pPr>
          <w:r>
            <w:t>下列术语和定义适用于本文件。</w:t>
          </w:r>
        </w:p>
      </w:sdtContent>
    </w:sdt>
    <w:p w14:paraId="6733B993" w14:textId="77777777" w:rsidR="00027B38" w:rsidRPr="00027B38" w:rsidRDefault="00027B38" w:rsidP="00027B38">
      <w:pPr>
        <w:pStyle w:val="afffffffffff5"/>
        <w:ind w:left="420" w:hangingChars="200" w:hanging="420"/>
        <w:rPr>
          <w:rFonts w:ascii="黑体" w:eastAsia="黑体" w:hAnsi="黑体" w:hint="eastAsia"/>
        </w:rPr>
      </w:pPr>
      <w:r w:rsidRPr="00027B38">
        <w:rPr>
          <w:rFonts w:ascii="黑体" w:eastAsia="黑体" w:hAnsi="黑体"/>
        </w:rPr>
        <w:br/>
      </w:r>
      <w:r w:rsidRPr="00027B38">
        <w:rPr>
          <w:rFonts w:ascii="黑体" w:eastAsia="黑体" w:hAnsi="黑体" w:hint="eastAsia"/>
        </w:rPr>
        <w:t xml:space="preserve">稻田渔业设施 </w:t>
      </w:r>
      <w:r w:rsidRPr="00027B38">
        <w:rPr>
          <w:rFonts w:ascii="黑体" w:eastAsia="黑体" w:hAnsi="黑体" w:hint="eastAsia"/>
          <w:bCs/>
        </w:rPr>
        <w:t>Paddy field</w:t>
      </w:r>
      <w:r w:rsidRPr="00027B38">
        <w:rPr>
          <w:rFonts w:ascii="黑体" w:eastAsia="黑体" w:hAnsi="黑体" w:hint="eastAsia"/>
        </w:rPr>
        <w:t xml:space="preserve"> fishery facilities</w:t>
      </w:r>
    </w:p>
    <w:p w14:paraId="0C7AFE93" w14:textId="3C429FD1" w:rsidR="004B3E93" w:rsidRPr="00027B38" w:rsidRDefault="00027B38" w:rsidP="00027B38">
      <w:pPr>
        <w:pStyle w:val="affffb"/>
        <w:ind w:firstLine="420"/>
      </w:pPr>
      <w:r>
        <w:rPr>
          <w:rFonts w:hint="eastAsia"/>
        </w:rPr>
        <w:t>在稻田中用于水产养殖的构筑物或设备，包括流水槽、圈养桶、进排水系统、尾水处理单元等设施系统。</w:t>
      </w:r>
    </w:p>
    <w:p w14:paraId="09239882" w14:textId="740131D2" w:rsidR="00027B38" w:rsidRPr="00027B38" w:rsidRDefault="00027B38" w:rsidP="00027B38">
      <w:pPr>
        <w:pStyle w:val="afffffffffff5"/>
        <w:ind w:left="420" w:hangingChars="200" w:hanging="420"/>
        <w:rPr>
          <w:rFonts w:ascii="黑体" w:eastAsia="黑体" w:hAnsi="黑体" w:hint="eastAsia"/>
        </w:rPr>
      </w:pPr>
      <w:r w:rsidRPr="00027B38">
        <w:rPr>
          <w:rFonts w:ascii="黑体" w:eastAsia="黑体" w:hAnsi="黑体"/>
        </w:rPr>
        <w:br/>
      </w:r>
      <w:r w:rsidRPr="00027B38">
        <w:rPr>
          <w:rFonts w:ascii="黑体" w:eastAsia="黑体" w:hAnsi="黑体" w:hint="eastAsia"/>
        </w:rPr>
        <w:t xml:space="preserve">稻田耦合系统 </w:t>
      </w:r>
      <w:r w:rsidRPr="00027B38">
        <w:rPr>
          <w:rFonts w:ascii="黑体" w:eastAsia="黑体" w:hAnsi="黑体" w:hint="eastAsia"/>
          <w:bCs/>
          <w:kern w:val="2"/>
          <w:szCs w:val="21"/>
        </w:rPr>
        <w:t xml:space="preserve">Paddy field </w:t>
      </w:r>
      <w:r w:rsidRPr="00027B38">
        <w:rPr>
          <w:rFonts w:ascii="黑体" w:eastAsia="黑体" w:hAnsi="黑体" w:hint="eastAsia"/>
        </w:rPr>
        <w:t>coupling system</w:t>
      </w:r>
    </w:p>
    <w:p w14:paraId="31D24394" w14:textId="77777777" w:rsidR="00027B38" w:rsidRDefault="00027B38" w:rsidP="00027B38">
      <w:pPr>
        <w:pStyle w:val="affffb"/>
        <w:ind w:firstLine="420"/>
      </w:pPr>
      <w:r>
        <w:rPr>
          <w:rFonts w:hint="eastAsia"/>
        </w:rPr>
        <w:t>通过水利工程与生态设计，将养殖设施（流水槽、圈养桶）与稻田种植区连接，实现水、养分循环利用的综合系统。</w:t>
      </w:r>
    </w:p>
    <w:p w14:paraId="4D3E0E66" w14:textId="46B581B2" w:rsidR="00027B38" w:rsidRDefault="00027B38" w:rsidP="00027B38">
      <w:pPr>
        <w:pStyle w:val="affc"/>
        <w:spacing w:before="312" w:after="312"/>
      </w:pPr>
      <w:bookmarkStart w:id="55" w:name="_Toc224574371"/>
      <w:bookmarkStart w:id="56" w:name="_Toc225758995"/>
      <w:r>
        <w:rPr>
          <w:rFonts w:hint="eastAsia"/>
        </w:rPr>
        <w:t>一般要求</w:t>
      </w:r>
      <w:bookmarkEnd w:id="55"/>
      <w:bookmarkEnd w:id="56"/>
    </w:p>
    <w:p w14:paraId="3066A129" w14:textId="62E9540F" w:rsidR="00027B38" w:rsidRDefault="00027B38" w:rsidP="00027B38">
      <w:pPr>
        <w:pStyle w:val="affd"/>
        <w:spacing w:before="156" w:after="156"/>
      </w:pPr>
      <w:bookmarkStart w:id="57" w:name="_Toc224574372"/>
      <w:bookmarkStart w:id="58" w:name="_Toc225758996"/>
      <w:r>
        <w:rPr>
          <w:rFonts w:hint="eastAsia"/>
        </w:rPr>
        <w:t>选址</w:t>
      </w:r>
      <w:bookmarkEnd w:id="57"/>
      <w:bookmarkEnd w:id="58"/>
    </w:p>
    <w:p w14:paraId="5BD7AB53" w14:textId="6AECF9B4" w:rsidR="00027B38" w:rsidRPr="00027B38" w:rsidRDefault="00027B38" w:rsidP="00027B38">
      <w:pPr>
        <w:pStyle w:val="affffb"/>
        <w:ind w:firstLine="420"/>
        <w:rPr>
          <w:rFonts w:ascii="宋体" w:hAnsi="宋体" w:cs="宋体" w:hint="eastAsia"/>
        </w:rPr>
      </w:pPr>
      <w:r w:rsidRPr="00027B38">
        <w:rPr>
          <w:rFonts w:ascii="宋体" w:hAnsi="宋体" w:hint="eastAsia"/>
        </w:rPr>
        <w:t>应远离污染源，</w:t>
      </w:r>
      <w:r w:rsidRPr="00027B38">
        <w:rPr>
          <w:rFonts w:ascii="宋体" w:hAnsi="宋体" w:cs="宋体" w:hint="eastAsia"/>
          <w:szCs w:val="21"/>
        </w:rPr>
        <w:t>水源充足，旱涝保收，符合</w:t>
      </w:r>
      <w:r w:rsidRPr="00027B38">
        <w:rPr>
          <w:rFonts w:ascii="宋体" w:hAnsi="宋体" w:hint="eastAsia"/>
        </w:rPr>
        <w:t xml:space="preserve">DB43/****.1 </w:t>
      </w:r>
      <w:r w:rsidRPr="00027B38">
        <w:rPr>
          <w:rFonts w:ascii="宋体" w:hAnsi="宋体" w:cs="宋体" w:hint="eastAsia"/>
          <w:szCs w:val="21"/>
        </w:rPr>
        <w:t>的要求。</w:t>
      </w:r>
    </w:p>
    <w:p w14:paraId="4198921D" w14:textId="0E03F9C8" w:rsidR="00027B38" w:rsidRDefault="00027B38" w:rsidP="00027B38">
      <w:pPr>
        <w:pStyle w:val="affd"/>
        <w:spacing w:before="156" w:after="156"/>
      </w:pPr>
      <w:bookmarkStart w:id="59" w:name="_Toc224574373"/>
      <w:bookmarkStart w:id="60" w:name="_Toc225758997"/>
      <w:r>
        <w:rPr>
          <w:rFonts w:hint="eastAsia"/>
        </w:rPr>
        <w:t>稻田</w:t>
      </w:r>
      <w:bookmarkEnd w:id="59"/>
      <w:bookmarkEnd w:id="60"/>
    </w:p>
    <w:p w14:paraId="06C79113" w14:textId="366C1524" w:rsidR="00027B38" w:rsidRPr="00027B38" w:rsidRDefault="00027B38" w:rsidP="00027B38">
      <w:pPr>
        <w:pStyle w:val="affffb"/>
        <w:ind w:firstLine="420"/>
        <w:rPr>
          <w:rFonts w:ascii="宋体" w:hAnsi="宋体" w:hint="eastAsia"/>
        </w:rPr>
      </w:pPr>
      <w:r w:rsidRPr="00027B38">
        <w:rPr>
          <w:rFonts w:ascii="宋体" w:hAnsi="宋体" w:hint="eastAsia"/>
        </w:rPr>
        <w:t>宜集中连片，面积在50亩以上，保水性能良好，壤土或粘土为宜。产地环境应符合NY/T 391的要求。</w:t>
      </w:r>
    </w:p>
    <w:p w14:paraId="25294AC1" w14:textId="0089B3A8" w:rsidR="00027B38" w:rsidRDefault="00027B38" w:rsidP="00027B38">
      <w:pPr>
        <w:pStyle w:val="affd"/>
        <w:spacing w:before="156" w:after="156"/>
      </w:pPr>
      <w:bookmarkStart w:id="61" w:name="_Toc224574374"/>
      <w:bookmarkStart w:id="62" w:name="_Toc225758998"/>
      <w:r>
        <w:rPr>
          <w:rFonts w:hint="eastAsia"/>
        </w:rPr>
        <w:t>规模配比</w:t>
      </w:r>
      <w:bookmarkEnd w:id="61"/>
      <w:bookmarkEnd w:id="62"/>
    </w:p>
    <w:p w14:paraId="19E4BC77" w14:textId="77777777" w:rsidR="00027B38" w:rsidRDefault="00027B38" w:rsidP="00027B38">
      <w:pPr>
        <w:pStyle w:val="affffb"/>
        <w:ind w:firstLine="420"/>
      </w:pPr>
      <w:r>
        <w:rPr>
          <w:rFonts w:hint="eastAsia"/>
        </w:rPr>
        <w:t>稻田工程化循环水养殖的生态净化池（区）面积应不小于养殖稻田总面积的</w:t>
      </w:r>
      <w:r>
        <w:rPr>
          <w:rFonts w:hint="eastAsia"/>
        </w:rPr>
        <w:t>30%</w:t>
      </w:r>
      <w:r>
        <w:rPr>
          <w:rFonts w:hint="eastAsia"/>
        </w:rPr>
        <w:t>。</w:t>
      </w:r>
    </w:p>
    <w:p w14:paraId="678EB894" w14:textId="1A04DF41" w:rsidR="00027B38" w:rsidRDefault="00027B38" w:rsidP="00027B38">
      <w:pPr>
        <w:pStyle w:val="affd"/>
        <w:spacing w:before="156" w:after="156"/>
      </w:pPr>
      <w:bookmarkStart w:id="63" w:name="_Toc224574375"/>
      <w:bookmarkStart w:id="64" w:name="_Toc225758999"/>
      <w:r>
        <w:rPr>
          <w:rFonts w:hint="eastAsia"/>
        </w:rPr>
        <w:t>田埂加固</w:t>
      </w:r>
      <w:bookmarkEnd w:id="63"/>
      <w:bookmarkEnd w:id="64"/>
    </w:p>
    <w:p w14:paraId="50D49074" w14:textId="77777777" w:rsidR="00027B38" w:rsidRDefault="00027B38" w:rsidP="00027B38">
      <w:pPr>
        <w:pStyle w:val="afffffffff1"/>
        <w:rPr>
          <w:rFonts w:hAnsi="宋体" w:cs="宋体" w:hint="eastAsia"/>
        </w:rPr>
      </w:pPr>
      <w:r>
        <w:rPr>
          <w:rFonts w:hAnsi="宋体" w:cs="宋体" w:hint="eastAsia"/>
          <w:szCs w:val="21"/>
        </w:rPr>
        <w:lastRenderedPageBreak/>
        <w:t>主田埂</w:t>
      </w:r>
      <w:r>
        <w:rPr>
          <w:rFonts w:hint="eastAsia"/>
        </w:rPr>
        <w:t>设计荷载应满足稻田耕作机械通行需求。</w:t>
      </w:r>
    </w:p>
    <w:p w14:paraId="05B688B0" w14:textId="2DDF49B3" w:rsidR="00027B38" w:rsidRDefault="00027B38" w:rsidP="00027B38">
      <w:pPr>
        <w:pStyle w:val="afffffffff1"/>
      </w:pPr>
      <w:r>
        <w:rPr>
          <w:rFonts w:hint="eastAsia"/>
        </w:rPr>
        <w:t>田埂高度高出田面0.5m～0.8m，顶宽 0.6m～0.8m，坡比 1:1.5～1:2；田埂应分层夯实，压实度≥90%（环刀法测定）；加固</w:t>
      </w:r>
      <w:r w:rsidR="00162627">
        <w:rPr>
          <w:rFonts w:hint="eastAsia"/>
        </w:rPr>
        <w:t>方式如下：</w:t>
      </w:r>
    </w:p>
    <w:p w14:paraId="46A6738C" w14:textId="02C070F2" w:rsidR="00027B38" w:rsidRDefault="00027B38" w:rsidP="00162627">
      <w:pPr>
        <w:pStyle w:val="af2"/>
      </w:pPr>
      <w:r>
        <w:rPr>
          <w:rFonts w:hint="eastAsia"/>
        </w:rPr>
        <w:t>生态护坡：种植狗牙根、百喜草等固土植物，覆盖率≥80%。</w:t>
      </w:r>
    </w:p>
    <w:p w14:paraId="7AAB90C1" w14:textId="77777777" w:rsidR="00027B38" w:rsidRDefault="00027B38" w:rsidP="00162627">
      <w:pPr>
        <w:pStyle w:val="af2"/>
      </w:pPr>
      <w:r>
        <w:rPr>
          <w:rFonts w:hint="eastAsia"/>
        </w:rPr>
        <w:t>混凝土硬化：厚度≥10cm，混凝土强度等级≥C25，表面平整度偏差≤5mm/m，混凝土结构设计应符合GB 50010 的要求。</w:t>
      </w:r>
    </w:p>
    <w:p w14:paraId="22DD4695" w14:textId="77777777" w:rsidR="00027B38" w:rsidRDefault="00027B38" w:rsidP="00162627">
      <w:pPr>
        <w:pStyle w:val="af2"/>
      </w:pPr>
      <w:r>
        <w:rPr>
          <w:rFonts w:hint="eastAsia"/>
        </w:rPr>
        <w:t>砖砌护坡：砖强度等级≥MU10，砂浆强度等级≥M7.5，灰缝厚度 8mm～12mm。砌体结构设计应符合GB 50003 的要求。</w:t>
      </w:r>
    </w:p>
    <w:p w14:paraId="6066F3E2" w14:textId="5A192340" w:rsidR="00027B38" w:rsidRPr="00027B38" w:rsidRDefault="00027B38" w:rsidP="00027B38">
      <w:pPr>
        <w:pStyle w:val="affd"/>
        <w:spacing w:before="156" w:after="156"/>
        <w:rPr>
          <w:color w:val="EE0000"/>
        </w:rPr>
      </w:pPr>
      <w:bookmarkStart w:id="65" w:name="_Toc224574376"/>
      <w:bookmarkStart w:id="66" w:name="_Toc225759000"/>
      <w:r w:rsidRPr="00027B38">
        <w:rPr>
          <w:rFonts w:hint="eastAsia"/>
          <w:color w:val="EE0000"/>
        </w:rPr>
        <w:t>沟凼开挖</w:t>
      </w:r>
      <w:bookmarkEnd w:id="65"/>
      <w:bookmarkEnd w:id="66"/>
    </w:p>
    <w:p w14:paraId="6079697A" w14:textId="417EF00A" w:rsidR="00027B38" w:rsidRPr="00027B38" w:rsidRDefault="00027B38" w:rsidP="00027B38">
      <w:pPr>
        <w:pStyle w:val="affffb"/>
        <w:ind w:firstLine="420"/>
        <w:rPr>
          <w:rFonts w:ascii="宋体" w:hAnsi="宋体" w:hint="eastAsia"/>
          <w:color w:val="FF0000"/>
        </w:rPr>
      </w:pPr>
      <w:r w:rsidRPr="00027B38">
        <w:rPr>
          <w:rFonts w:ascii="宋体" w:hAnsi="宋体" w:hint="eastAsia"/>
        </w:rPr>
        <w:t>根据田块大小，鱼沟按“十”字、“井”字或“日”字形开挖，宽度1.5m～2.0m；深度0.8m～1.0m；间距≤50m（便于鱼类活动）；鱼凼宜设在排水口附近，数量≥1个/50亩，面积≥20㎡；深度1.5m～2.0m；底部向排水口倾斜坡度≥3%。</w:t>
      </w:r>
    </w:p>
    <w:p w14:paraId="6585175B" w14:textId="720C1ED9" w:rsidR="00151161" w:rsidRDefault="00027B38" w:rsidP="00027B38">
      <w:pPr>
        <w:pStyle w:val="affc"/>
        <w:spacing w:before="312" w:after="312"/>
      </w:pPr>
      <w:bookmarkStart w:id="67" w:name="_Toc224574377"/>
      <w:bookmarkStart w:id="68" w:name="_Toc225759001"/>
      <w:r>
        <w:rPr>
          <w:rFonts w:hint="eastAsia"/>
        </w:rPr>
        <w:t>设施建设</w:t>
      </w:r>
      <w:bookmarkEnd w:id="67"/>
      <w:bookmarkEnd w:id="68"/>
    </w:p>
    <w:p w14:paraId="512A220D" w14:textId="2256D05C" w:rsidR="00027B38" w:rsidRPr="00027B38" w:rsidRDefault="00027B38" w:rsidP="00027B38">
      <w:pPr>
        <w:pStyle w:val="affd"/>
        <w:spacing w:before="156" w:after="156"/>
      </w:pPr>
      <w:bookmarkStart w:id="69" w:name="_Toc224574378"/>
      <w:bookmarkStart w:id="70" w:name="_Toc225759002"/>
      <w:r>
        <w:rPr>
          <w:rFonts w:hint="eastAsia"/>
        </w:rPr>
        <w:t>稻田流水槽（IPRS）</w:t>
      </w:r>
      <w:bookmarkEnd w:id="69"/>
      <w:bookmarkEnd w:id="70"/>
    </w:p>
    <w:p w14:paraId="3DDDE29D" w14:textId="14B53DFB" w:rsidR="00151161" w:rsidRDefault="00027B38" w:rsidP="00027B38">
      <w:pPr>
        <w:pStyle w:val="affe"/>
        <w:spacing w:before="156" w:after="156"/>
      </w:pPr>
      <w:r>
        <w:rPr>
          <w:rFonts w:hint="eastAsia"/>
        </w:rPr>
        <w:t>选址</w:t>
      </w:r>
    </w:p>
    <w:p w14:paraId="4BFF9929" w14:textId="77777777" w:rsidR="00027B38" w:rsidRDefault="00027B38" w:rsidP="00027B38">
      <w:pPr>
        <w:pStyle w:val="affffb"/>
        <w:ind w:firstLine="420"/>
      </w:pPr>
      <w:r>
        <w:rPr>
          <w:rFonts w:hint="eastAsia"/>
        </w:rPr>
        <w:t>宜建在稻田的低洼处或独立区域，与水稻种植区通过水体交换耦合。</w:t>
      </w:r>
    </w:p>
    <w:p w14:paraId="74A31D6E" w14:textId="24125BDE" w:rsidR="00027B38" w:rsidRDefault="00027B38" w:rsidP="00027B38">
      <w:pPr>
        <w:pStyle w:val="affe"/>
        <w:spacing w:before="156" w:after="156"/>
      </w:pPr>
      <w:r>
        <w:rPr>
          <w:rFonts w:hint="eastAsia"/>
        </w:rPr>
        <w:t>槽体结构</w:t>
      </w:r>
    </w:p>
    <w:p w14:paraId="126ABE95" w14:textId="2373B4EA" w:rsidR="00027B38" w:rsidRPr="00027B38" w:rsidRDefault="00027B38" w:rsidP="00027B38">
      <w:pPr>
        <w:pStyle w:val="affffb"/>
        <w:ind w:firstLine="420"/>
        <w:rPr>
          <w:rFonts w:ascii="宋体" w:hAnsi="宋体" w:hint="eastAsia"/>
        </w:rPr>
      </w:pPr>
      <w:r w:rsidRPr="00027B38">
        <w:rPr>
          <w:rFonts w:ascii="宋体" w:hAnsi="宋体" w:hint="eastAsia"/>
        </w:rPr>
        <w:t>宜用防腐、耐用的不锈钢、镀锌板材料或混凝土现浇，单槽长度20m～25m，宽度5 m，深度≥2.5m。</w:t>
      </w:r>
    </w:p>
    <w:p w14:paraId="7A6AB8BA" w14:textId="0EEE82FD" w:rsidR="00027B38" w:rsidRDefault="00027B38" w:rsidP="00027B38">
      <w:pPr>
        <w:pStyle w:val="affe"/>
        <w:spacing w:before="156" w:after="156"/>
      </w:pPr>
      <w:r>
        <w:rPr>
          <w:rFonts w:hint="eastAsia"/>
        </w:rPr>
        <w:t>集污设计</w:t>
      </w:r>
    </w:p>
    <w:p w14:paraId="63C585B2" w14:textId="3161902E" w:rsidR="00027B38" w:rsidRPr="00027B38" w:rsidRDefault="00027B38" w:rsidP="00027B38">
      <w:pPr>
        <w:pStyle w:val="affffb"/>
        <w:ind w:firstLine="420"/>
        <w:rPr>
          <w:rFonts w:ascii="宋体" w:hAnsi="宋体" w:hint="eastAsia"/>
        </w:rPr>
      </w:pPr>
      <w:r w:rsidRPr="00027B38">
        <w:rPr>
          <w:rFonts w:ascii="宋体" w:hAnsi="宋体" w:hint="eastAsia"/>
        </w:rPr>
        <w:t>出水端底部应低于进水端0.3m～0.5m，形成集污槽，便于吸污泵收集残饵粪便，尾水引流至稻田净化区。</w:t>
      </w:r>
    </w:p>
    <w:p w14:paraId="51A20336" w14:textId="3D9D76F4" w:rsidR="00027B38" w:rsidRDefault="00027B38" w:rsidP="00027B38">
      <w:pPr>
        <w:pStyle w:val="affd"/>
        <w:spacing w:before="156" w:after="156"/>
      </w:pPr>
      <w:bookmarkStart w:id="71" w:name="_Toc224574379"/>
      <w:bookmarkStart w:id="72" w:name="_Toc225759003"/>
      <w:r>
        <w:rPr>
          <w:rFonts w:hint="eastAsia"/>
        </w:rPr>
        <w:t>稻田圈养桶</w:t>
      </w:r>
      <w:bookmarkEnd w:id="71"/>
      <w:bookmarkEnd w:id="72"/>
    </w:p>
    <w:p w14:paraId="0A9E1E26" w14:textId="40D18BA7" w:rsidR="00027B38" w:rsidRDefault="00027B38" w:rsidP="00027B38">
      <w:pPr>
        <w:pStyle w:val="affe"/>
        <w:spacing w:before="156" w:after="156"/>
      </w:pPr>
      <w:r>
        <w:rPr>
          <w:rFonts w:hint="eastAsia"/>
        </w:rPr>
        <w:t>选址</w:t>
      </w:r>
    </w:p>
    <w:p w14:paraId="586C2C07" w14:textId="77777777" w:rsidR="000A5A4D" w:rsidRPr="00067AD9" w:rsidRDefault="000A5A4D" w:rsidP="000A5A4D">
      <w:pPr>
        <w:pStyle w:val="affffb"/>
        <w:ind w:firstLine="420"/>
        <w:rPr>
          <w:rFonts w:ascii="宋体" w:hAnsi="宋体" w:hint="eastAsia"/>
        </w:rPr>
      </w:pPr>
      <w:r w:rsidRPr="00067AD9">
        <w:rPr>
          <w:rFonts w:ascii="宋体" w:hAnsi="宋体" w:hint="eastAsia"/>
        </w:rPr>
        <w:t>适合50亩以下或地形复杂的稻田区域。</w:t>
      </w:r>
    </w:p>
    <w:p w14:paraId="433EAF5A" w14:textId="10F23F69" w:rsidR="000A5A4D" w:rsidRDefault="000A5A4D" w:rsidP="000A5A4D">
      <w:pPr>
        <w:pStyle w:val="affe"/>
        <w:spacing w:before="156" w:after="156"/>
      </w:pPr>
      <w:r>
        <w:rPr>
          <w:rFonts w:hint="eastAsia"/>
        </w:rPr>
        <w:t>结构规格</w:t>
      </w:r>
    </w:p>
    <w:p w14:paraId="3ED30329" w14:textId="16EAA813" w:rsidR="00027B38" w:rsidRDefault="00027B38" w:rsidP="00027B38">
      <w:pPr>
        <w:pStyle w:val="afffffffff0"/>
      </w:pPr>
      <w:r>
        <w:rPr>
          <w:rFonts w:hint="eastAsia"/>
        </w:rPr>
        <w:t>圈养桶直径4m～6m，总高约3m（圆柱体高2.5m、圆锥体高0.5m），圆锥体底部设排污管（直径≥110mm）；桶体垂直度偏差≤3mm/m，密封性要求满水 24h 渗漏量≤1%。</w:t>
      </w:r>
    </w:p>
    <w:p w14:paraId="402D137C" w14:textId="51D202ED" w:rsidR="00027B38" w:rsidRDefault="000A5A4D" w:rsidP="000A5A4D">
      <w:pPr>
        <w:pStyle w:val="afffffffff0"/>
      </w:pPr>
      <w:r w:rsidRPr="000A5A4D">
        <w:rPr>
          <w:rFonts w:hint="eastAsia"/>
        </w:rPr>
        <w:t>圈养桶</w:t>
      </w:r>
      <w:r w:rsidR="00027B38">
        <w:rPr>
          <w:rFonts w:hint="eastAsia"/>
        </w:rPr>
        <w:t>材质要求</w:t>
      </w:r>
      <w:r>
        <w:rPr>
          <w:rFonts w:hint="eastAsia"/>
        </w:rPr>
        <w:t>如下</w:t>
      </w:r>
      <w:r w:rsidR="00027B38">
        <w:rPr>
          <w:rFonts w:hint="eastAsia"/>
        </w:rPr>
        <w:t>：</w:t>
      </w:r>
    </w:p>
    <w:p w14:paraId="1C5162DA" w14:textId="5D75A600" w:rsidR="00027B38" w:rsidRDefault="00027B38" w:rsidP="000A5A4D">
      <w:pPr>
        <w:pStyle w:val="af2"/>
      </w:pPr>
      <w:r>
        <w:rPr>
          <w:rFonts w:hint="eastAsia"/>
        </w:rPr>
        <w:t>食品级PP板</w:t>
      </w:r>
      <w:r w:rsidR="000A5A4D">
        <w:rPr>
          <w:rFonts w:hint="eastAsia"/>
        </w:rPr>
        <w:t>：</w:t>
      </w:r>
      <w:r>
        <w:rPr>
          <w:rFonts w:hint="eastAsia"/>
        </w:rPr>
        <w:t>厚度≥5m</w:t>
      </w:r>
      <w:r w:rsidRPr="000A5A4D">
        <w:rPr>
          <w:rFonts w:hAnsi="宋体" w:hint="eastAsia"/>
        </w:rPr>
        <w:t>m，密度≥0.91g/cm</w:t>
      </w:r>
      <w:r w:rsidRPr="000A5A4D">
        <w:rPr>
          <w:rFonts w:hAnsi="宋体" w:cs="Calibri"/>
        </w:rPr>
        <w:t>³</w:t>
      </w:r>
      <w:r w:rsidRPr="000A5A4D">
        <w:rPr>
          <w:rFonts w:hAnsi="宋体" w:cs="黑体" w:hint="eastAsia"/>
        </w:rPr>
        <w:t>，拉伸强度≥</w:t>
      </w:r>
      <w:r w:rsidRPr="000A5A4D">
        <w:rPr>
          <w:rFonts w:hAnsi="宋体" w:hint="eastAsia"/>
        </w:rPr>
        <w:t>25MPa；</w:t>
      </w:r>
    </w:p>
    <w:p w14:paraId="794A00C3" w14:textId="77777777" w:rsidR="00027B38" w:rsidRDefault="00027B38" w:rsidP="000A5A4D">
      <w:pPr>
        <w:pStyle w:val="af2"/>
      </w:pPr>
      <w:r>
        <w:rPr>
          <w:rFonts w:hint="eastAsia"/>
        </w:rPr>
        <w:t>高强度纤维增强塑料：厚度≥8mm，弯曲强度≥150MPa；</w:t>
      </w:r>
    </w:p>
    <w:p w14:paraId="40472CD1" w14:textId="3615A3A2" w:rsidR="00027B38" w:rsidRPr="00027B38" w:rsidRDefault="00027B38" w:rsidP="000A5A4D">
      <w:pPr>
        <w:pStyle w:val="af2"/>
      </w:pPr>
      <w:r>
        <w:rPr>
          <w:rFonts w:hint="eastAsia"/>
        </w:rPr>
        <w:t>不锈钢：材质304或316，厚度≥3mm。</w:t>
      </w:r>
    </w:p>
    <w:p w14:paraId="044B71BD" w14:textId="5543FABC" w:rsidR="002A1260" w:rsidRDefault="000A5A4D" w:rsidP="000A5A4D">
      <w:pPr>
        <w:pStyle w:val="affe"/>
        <w:spacing w:before="156" w:after="156"/>
      </w:pPr>
      <w:r>
        <w:rPr>
          <w:rFonts w:hint="eastAsia"/>
        </w:rPr>
        <w:t>配套设施</w:t>
      </w:r>
    </w:p>
    <w:p w14:paraId="4A3C74A1" w14:textId="77777777" w:rsidR="000A5A4D" w:rsidRDefault="000A5A4D" w:rsidP="000A5A4D">
      <w:pPr>
        <w:pStyle w:val="afffffffff0"/>
      </w:pPr>
      <w:r>
        <w:rPr>
          <w:rFonts w:hint="eastAsia"/>
        </w:rPr>
        <w:t>桶体需配备增氧设备（溶氧≥5mg/L）和排污口，排污效率≥90%。</w:t>
      </w:r>
    </w:p>
    <w:p w14:paraId="0C531770" w14:textId="77777777" w:rsidR="000A5A4D" w:rsidRDefault="000A5A4D" w:rsidP="000A5A4D">
      <w:pPr>
        <w:pStyle w:val="afffffffff0"/>
      </w:pPr>
      <w:r>
        <w:rPr>
          <w:rFonts w:hint="eastAsia"/>
        </w:rPr>
        <w:lastRenderedPageBreak/>
        <w:t>桶体应高于田面0.5m，通过管道与稻田水体循环，循环率≥3次/天。</w:t>
      </w:r>
    </w:p>
    <w:p w14:paraId="5FAEF1CF" w14:textId="4379F860" w:rsidR="000A5A4D" w:rsidRDefault="000A5A4D" w:rsidP="000A5A4D">
      <w:pPr>
        <w:pStyle w:val="affe"/>
        <w:spacing w:before="156" w:after="156"/>
      </w:pPr>
      <w:r>
        <w:rPr>
          <w:rFonts w:hint="eastAsia"/>
        </w:rPr>
        <w:t>防逃与捕捞</w:t>
      </w:r>
    </w:p>
    <w:p w14:paraId="795F5495" w14:textId="77777777" w:rsidR="00441D0F" w:rsidRDefault="00441D0F" w:rsidP="00441D0F">
      <w:pPr>
        <w:pStyle w:val="affffb"/>
        <w:ind w:firstLine="420"/>
      </w:pPr>
      <w:r>
        <w:rPr>
          <w:rFonts w:hint="eastAsia"/>
        </w:rPr>
        <w:t>圆柱体底部设防逃网，防逃网上方设捕捞网罩。</w:t>
      </w:r>
    </w:p>
    <w:p w14:paraId="57309EC6" w14:textId="7D5A6A79" w:rsidR="000A5A4D" w:rsidRDefault="00441D0F" w:rsidP="00441D0F">
      <w:pPr>
        <w:pStyle w:val="affc"/>
        <w:spacing w:before="312" w:after="312"/>
      </w:pPr>
      <w:bookmarkStart w:id="73" w:name="_Toc224574380"/>
      <w:bookmarkStart w:id="74" w:name="_Toc225759004"/>
      <w:r>
        <w:rPr>
          <w:rFonts w:hint="eastAsia"/>
        </w:rPr>
        <w:t>稻田耦合系统</w:t>
      </w:r>
      <w:bookmarkEnd w:id="73"/>
      <w:bookmarkEnd w:id="74"/>
    </w:p>
    <w:p w14:paraId="5436DCA7" w14:textId="1D705DBA" w:rsidR="00441D0F" w:rsidRDefault="00441D0F" w:rsidP="00441D0F">
      <w:pPr>
        <w:pStyle w:val="affd"/>
        <w:spacing w:before="156" w:after="156"/>
      </w:pPr>
      <w:bookmarkStart w:id="75" w:name="_Toc224574381"/>
      <w:bookmarkStart w:id="76" w:name="_Toc225759005"/>
      <w:r>
        <w:rPr>
          <w:rFonts w:hint="eastAsia"/>
        </w:rPr>
        <w:t>布局</w:t>
      </w:r>
      <w:bookmarkEnd w:id="75"/>
      <w:bookmarkEnd w:id="76"/>
    </w:p>
    <w:p w14:paraId="16C20931" w14:textId="77777777" w:rsidR="00441D0F" w:rsidRPr="00067AD9" w:rsidRDefault="00441D0F" w:rsidP="00441D0F">
      <w:pPr>
        <w:pStyle w:val="affffb"/>
        <w:ind w:firstLine="420"/>
        <w:rPr>
          <w:rFonts w:ascii="宋体" w:hAnsi="宋体" w:cs="黑体" w:hint="eastAsia"/>
        </w:rPr>
      </w:pPr>
      <w:r w:rsidRPr="00067AD9">
        <w:rPr>
          <w:rFonts w:ascii="宋体" w:hAnsi="宋体" w:hint="eastAsia"/>
        </w:rPr>
        <w:t>养殖设施与稻田面积比例≤1:10，水流路径需避免短路。</w:t>
      </w:r>
    </w:p>
    <w:p w14:paraId="7AD19E3C" w14:textId="3C9AE060" w:rsidR="00441D0F" w:rsidRDefault="00441D0F" w:rsidP="00441D0F">
      <w:pPr>
        <w:pStyle w:val="affd"/>
        <w:spacing w:before="156" w:after="156"/>
      </w:pPr>
      <w:bookmarkStart w:id="77" w:name="_Toc224574382"/>
      <w:bookmarkStart w:id="78" w:name="_Toc225759006"/>
      <w:r>
        <w:rPr>
          <w:rFonts w:hint="eastAsia"/>
        </w:rPr>
        <w:t>水循环</w:t>
      </w:r>
      <w:bookmarkEnd w:id="77"/>
      <w:bookmarkEnd w:id="78"/>
    </w:p>
    <w:p w14:paraId="0E40D1EB" w14:textId="77777777" w:rsidR="00441D0F" w:rsidRPr="00067AD9" w:rsidRDefault="00441D0F" w:rsidP="00441D0F">
      <w:pPr>
        <w:pStyle w:val="affffb"/>
        <w:ind w:firstLine="420"/>
        <w:rPr>
          <w:rFonts w:ascii="宋体" w:hAnsi="宋体" w:hint="eastAsia"/>
        </w:rPr>
      </w:pPr>
      <w:r w:rsidRPr="00067AD9">
        <w:rPr>
          <w:rFonts w:ascii="宋体" w:hAnsi="宋体" w:hint="eastAsia"/>
        </w:rPr>
        <w:t>养殖尾水经沉淀池（停留时间≥2h）、生态沟（水生植物覆盖率≥60%）净化后回用。</w:t>
      </w:r>
    </w:p>
    <w:p w14:paraId="388C51FD" w14:textId="11DACB71" w:rsidR="00441D0F" w:rsidRDefault="00441D0F" w:rsidP="00441D0F">
      <w:pPr>
        <w:pStyle w:val="affd"/>
        <w:spacing w:before="156" w:after="156"/>
      </w:pPr>
      <w:bookmarkStart w:id="79" w:name="_Toc224574383"/>
      <w:bookmarkStart w:id="80" w:name="_Toc225759007"/>
      <w:r>
        <w:rPr>
          <w:rFonts w:hint="eastAsia"/>
        </w:rPr>
        <w:t>水质控制</w:t>
      </w:r>
      <w:bookmarkEnd w:id="79"/>
      <w:bookmarkEnd w:id="80"/>
    </w:p>
    <w:p w14:paraId="795AF65A" w14:textId="77777777" w:rsidR="00441D0F" w:rsidRDefault="00441D0F" w:rsidP="00441D0F">
      <w:pPr>
        <w:pStyle w:val="affffb"/>
        <w:ind w:firstLine="420"/>
      </w:pPr>
      <w:r>
        <w:rPr>
          <w:rFonts w:hint="eastAsia"/>
        </w:rPr>
        <w:t>稻田水体回用水质分阶段控制：</w:t>
      </w:r>
    </w:p>
    <w:p w14:paraId="31A9DE7F" w14:textId="22145A5F" w:rsidR="00441D0F" w:rsidRDefault="00441D0F" w:rsidP="00441D0F">
      <w:pPr>
        <w:pStyle w:val="af2"/>
        <w:jc w:val="both"/>
      </w:pPr>
      <w:r>
        <w:rPr>
          <w:rFonts w:hint="eastAsia"/>
        </w:rPr>
        <w:t>养殖初期（1～30天）：氨氮≤1.0mg/L，总磷≤0.5mg/L，pH值6.5～8.5，溶解氧≥5mg/L；</w:t>
      </w:r>
    </w:p>
    <w:p w14:paraId="5CC97518" w14:textId="0C49D8F7" w:rsidR="00441D0F" w:rsidRDefault="00441D0F" w:rsidP="00441D0F">
      <w:pPr>
        <w:pStyle w:val="af2"/>
        <w:jc w:val="both"/>
      </w:pPr>
      <w:r>
        <w:rPr>
          <w:rFonts w:hint="eastAsia"/>
        </w:rPr>
        <w:t>养殖中期（31～90天）：氨氮≤0.5mg/L，总磷≤0.3mg/L，pH值6.5～8.5，溶解氧≥5mg/L；</w:t>
      </w:r>
    </w:p>
    <w:p w14:paraId="379DF415" w14:textId="1B7B8AD2" w:rsidR="00441D0F" w:rsidRDefault="00441D0F" w:rsidP="00441D0F">
      <w:pPr>
        <w:pStyle w:val="af2"/>
        <w:jc w:val="both"/>
      </w:pPr>
      <w:r>
        <w:rPr>
          <w:rFonts w:hint="eastAsia"/>
        </w:rPr>
        <w:t>养殖末期（91天～收获）：氨氮≤0.3mg/L，总磷≤0.2mg/L，pH值6.5～8.5，溶解氧≥5mg/L。</w:t>
      </w:r>
    </w:p>
    <w:p w14:paraId="70766FF6" w14:textId="0AE533B9" w:rsidR="00441D0F" w:rsidRDefault="00441D0F" w:rsidP="00441D0F">
      <w:pPr>
        <w:pStyle w:val="affd"/>
        <w:spacing w:before="156" w:after="156"/>
      </w:pPr>
      <w:bookmarkStart w:id="81" w:name="_Toc224574384"/>
      <w:bookmarkStart w:id="82" w:name="_Toc225759008"/>
      <w:r>
        <w:rPr>
          <w:rFonts w:hint="eastAsia"/>
        </w:rPr>
        <w:t>增氧设施</w:t>
      </w:r>
      <w:bookmarkEnd w:id="81"/>
      <w:bookmarkEnd w:id="82"/>
    </w:p>
    <w:p w14:paraId="3E94503C" w14:textId="467B301A" w:rsidR="00441D0F" w:rsidRDefault="00441D0F" w:rsidP="00441D0F">
      <w:pPr>
        <w:pStyle w:val="afffffffff1"/>
      </w:pPr>
      <w:r w:rsidRPr="00441D0F">
        <w:rPr>
          <w:rFonts w:hAnsi="宋体" w:hint="eastAsia"/>
        </w:rPr>
        <w:t>流水槽配备底部微孔增氧（曝气管密度≥1.5m/m</w:t>
      </w:r>
      <w:r w:rsidRPr="00441D0F">
        <w:rPr>
          <w:rFonts w:hAnsi="宋体" w:cs="Calibri"/>
        </w:rPr>
        <w:t>²</w:t>
      </w:r>
      <w:r w:rsidRPr="00441D0F">
        <w:rPr>
          <w:rFonts w:hAnsi="宋体" w:cs="黑体" w:hint="eastAsia"/>
        </w:rPr>
        <w:t>）和推水设备（功率≥</w:t>
      </w:r>
      <w:r w:rsidRPr="00441D0F">
        <w:rPr>
          <w:rFonts w:hAnsi="宋体" w:hint="eastAsia"/>
        </w:rPr>
        <w:t>1.5kW/槽），确保槽</w:t>
      </w:r>
      <w:r>
        <w:rPr>
          <w:rFonts w:hint="eastAsia"/>
        </w:rPr>
        <w:t>内水流速度≥0.1m/s。</w:t>
      </w:r>
    </w:p>
    <w:p w14:paraId="5AD6EAEE" w14:textId="6F46622E" w:rsidR="00441D0F" w:rsidRDefault="00441D0F" w:rsidP="00441D0F">
      <w:pPr>
        <w:pStyle w:val="afffffffff1"/>
      </w:pPr>
      <w:r>
        <w:rPr>
          <w:rFonts w:hint="eastAsia"/>
        </w:rPr>
        <w:t>圈养桶配备微孔气盘（直径≥30cm/桶）或循环冲水装置（流量≥5m</w:t>
      </w:r>
      <w:r>
        <w:rPr>
          <w:rFonts w:ascii="Calibri" w:hAnsi="Calibri" w:cs="Calibri"/>
        </w:rPr>
        <w:t>³</w:t>
      </w:r>
      <w:r>
        <w:rPr>
          <w:rFonts w:hint="eastAsia"/>
        </w:rPr>
        <w:t>/h），确保桶内溶解氧≥5mg/L。</w:t>
      </w:r>
    </w:p>
    <w:p w14:paraId="01FFA433" w14:textId="2A23EB0C" w:rsidR="00441D0F" w:rsidRDefault="00441D0F" w:rsidP="00441D0F">
      <w:pPr>
        <w:pStyle w:val="afffffffff1"/>
      </w:pPr>
      <w:r>
        <w:rPr>
          <w:rFonts w:hint="eastAsia"/>
        </w:rPr>
        <w:t>稻田区每公顷配备功率≥12kW的增氧设施。</w:t>
      </w:r>
    </w:p>
    <w:p w14:paraId="1AB78BF9" w14:textId="4A352F9D" w:rsidR="00441D0F" w:rsidRDefault="00441D0F" w:rsidP="00441D0F">
      <w:pPr>
        <w:pStyle w:val="affd"/>
        <w:spacing w:before="156" w:after="156"/>
      </w:pPr>
      <w:bookmarkStart w:id="83" w:name="_Toc224574385"/>
      <w:bookmarkStart w:id="84" w:name="_Toc225759009"/>
      <w:r>
        <w:rPr>
          <w:rFonts w:hint="eastAsia"/>
        </w:rPr>
        <w:t>智能监控</w:t>
      </w:r>
      <w:bookmarkEnd w:id="83"/>
      <w:bookmarkEnd w:id="84"/>
    </w:p>
    <w:p w14:paraId="5D212CEB" w14:textId="77777777" w:rsidR="00441D0F" w:rsidRPr="00441D0F" w:rsidRDefault="00441D0F" w:rsidP="00441D0F">
      <w:pPr>
        <w:pStyle w:val="affffb"/>
        <w:ind w:firstLine="420"/>
        <w:rPr>
          <w:rFonts w:ascii="宋体" w:hAnsi="宋体" w:cs="宋体" w:hint="eastAsia"/>
        </w:rPr>
      </w:pPr>
      <w:r w:rsidRPr="00441D0F">
        <w:rPr>
          <w:rFonts w:ascii="宋体" w:hAnsi="宋体" w:hint="eastAsia"/>
        </w:rPr>
        <w:t>需安装传感器实时监测溶氧、pH、水温，数据上传至云平台。</w:t>
      </w:r>
    </w:p>
    <w:p w14:paraId="15C80217" w14:textId="5EACFC65" w:rsidR="00441D0F" w:rsidRDefault="00441D0F" w:rsidP="00441D0F">
      <w:pPr>
        <w:pStyle w:val="affc"/>
        <w:spacing w:before="312" w:after="312"/>
      </w:pPr>
      <w:bookmarkStart w:id="85" w:name="_Toc224574386"/>
      <w:bookmarkStart w:id="86" w:name="_Toc225759010"/>
      <w:r>
        <w:rPr>
          <w:rFonts w:hint="eastAsia"/>
        </w:rPr>
        <w:t>标志标识</w:t>
      </w:r>
      <w:bookmarkEnd w:id="85"/>
      <w:bookmarkEnd w:id="86"/>
    </w:p>
    <w:p w14:paraId="35EEE066" w14:textId="77777777" w:rsidR="00441D0F" w:rsidRDefault="00441D0F" w:rsidP="00441D0F">
      <w:pPr>
        <w:pStyle w:val="affffb"/>
        <w:ind w:firstLine="420"/>
        <w:rPr>
          <w:rFonts w:ascii="黑体" w:eastAsia="黑体" w:hAnsi="黑体" w:cs="黑体" w:hint="eastAsia"/>
          <w:bCs/>
        </w:rPr>
      </w:pPr>
      <w:r>
        <w:rPr>
          <w:rFonts w:hint="eastAsia"/>
        </w:rPr>
        <w:t>在进排水口、配电箱、深水区应设置明显的安全警示标识。</w:t>
      </w:r>
    </w:p>
    <w:p w14:paraId="3CFBDAD3" w14:textId="3315F6B4" w:rsidR="00441D0F" w:rsidRDefault="00441D0F" w:rsidP="00441D0F">
      <w:pPr>
        <w:pStyle w:val="affc"/>
        <w:spacing w:before="312" w:after="312"/>
      </w:pPr>
      <w:bookmarkStart w:id="87" w:name="_Toc224574387"/>
      <w:bookmarkStart w:id="88" w:name="_Toc225759011"/>
      <w:r>
        <w:rPr>
          <w:rFonts w:hint="eastAsia"/>
        </w:rPr>
        <w:t>验证方法</w:t>
      </w:r>
      <w:bookmarkEnd w:id="87"/>
      <w:bookmarkEnd w:id="88"/>
    </w:p>
    <w:p w14:paraId="74DE8026" w14:textId="6C0DA522" w:rsidR="00441D0F" w:rsidRDefault="00441D0F" w:rsidP="00441D0F">
      <w:pPr>
        <w:pStyle w:val="affd"/>
        <w:spacing w:before="156" w:after="156"/>
      </w:pPr>
      <w:bookmarkStart w:id="89" w:name="_Toc224574388"/>
      <w:bookmarkStart w:id="90" w:name="_Toc225759012"/>
      <w:r>
        <w:rPr>
          <w:rFonts w:hint="eastAsia"/>
        </w:rPr>
        <w:t>结构强度</w:t>
      </w:r>
      <w:bookmarkEnd w:id="89"/>
      <w:bookmarkEnd w:id="90"/>
    </w:p>
    <w:p w14:paraId="050579AA" w14:textId="6145B89A" w:rsidR="00441D0F" w:rsidRPr="00441D0F" w:rsidRDefault="00441D0F" w:rsidP="00441D0F">
      <w:pPr>
        <w:pStyle w:val="affffb"/>
        <w:ind w:firstLine="420"/>
        <w:rPr>
          <w:rFonts w:ascii="宋体" w:hAnsi="宋体" w:hint="eastAsia"/>
        </w:rPr>
      </w:pPr>
      <w:r w:rsidRPr="00441D0F">
        <w:rPr>
          <w:rFonts w:ascii="宋体" w:hAnsi="宋体" w:hint="eastAsia"/>
        </w:rPr>
        <w:t>目测检查结构完整性；对金属构件进行厚度测量；对混凝土结构进行72小时满水试验。满水24小时后，沉降量≤5mm，无渗漏、无裂缝、无明显变形。</w:t>
      </w:r>
    </w:p>
    <w:p w14:paraId="4F0799BE" w14:textId="16B611C3" w:rsidR="00441D0F" w:rsidRDefault="00441D0F" w:rsidP="00441D0F">
      <w:pPr>
        <w:pStyle w:val="affd"/>
        <w:spacing w:before="156" w:after="156"/>
      </w:pPr>
      <w:bookmarkStart w:id="91" w:name="_Toc224574389"/>
      <w:bookmarkStart w:id="92" w:name="_Toc225759013"/>
      <w:r>
        <w:rPr>
          <w:rFonts w:hint="eastAsia"/>
        </w:rPr>
        <w:t>水力性能</w:t>
      </w:r>
      <w:bookmarkEnd w:id="91"/>
      <w:bookmarkEnd w:id="92"/>
    </w:p>
    <w:p w14:paraId="052EF7CD" w14:textId="77777777" w:rsidR="00441D0F" w:rsidRDefault="00441D0F" w:rsidP="00441D0F">
      <w:pPr>
        <w:pStyle w:val="affffb"/>
        <w:ind w:firstLine="420"/>
        <w:rPr>
          <w:rFonts w:ascii="宋体" w:hAnsi="宋体" w:hint="eastAsia"/>
        </w:rPr>
      </w:pPr>
      <w:r w:rsidRPr="00441D0F">
        <w:rPr>
          <w:rFonts w:ascii="宋体" w:hAnsi="宋体" w:hint="eastAsia"/>
        </w:rPr>
        <w:t>使用流速仪测量水流速度，使用染色法（如墨水）观察水流流态。流水槽内流速应保持在0.03 m/s～0.08 m/s，确保死区最小化。圈养桶内水体应呈旋流状态，底部无沉积死角。</w:t>
      </w:r>
    </w:p>
    <w:p w14:paraId="327D05D7" w14:textId="62051F7D" w:rsidR="00441D0F" w:rsidRDefault="00441D0F" w:rsidP="00441D0F">
      <w:pPr>
        <w:pStyle w:val="affd"/>
        <w:spacing w:before="156" w:after="156"/>
      </w:pPr>
      <w:bookmarkStart w:id="93" w:name="_Toc224574390"/>
      <w:bookmarkStart w:id="94" w:name="_Toc225759014"/>
      <w:r>
        <w:rPr>
          <w:rFonts w:hint="eastAsia"/>
        </w:rPr>
        <w:lastRenderedPageBreak/>
        <w:t>运行测试</w:t>
      </w:r>
      <w:bookmarkEnd w:id="93"/>
      <w:bookmarkEnd w:id="94"/>
    </w:p>
    <w:p w14:paraId="319AE862" w14:textId="7D931F3F" w:rsidR="00441D0F" w:rsidRPr="00441D0F" w:rsidRDefault="00441D0F" w:rsidP="00441D0F">
      <w:pPr>
        <w:pStyle w:val="affffb"/>
        <w:ind w:firstLine="420"/>
        <w:rPr>
          <w:rFonts w:ascii="宋体" w:hAnsi="宋体" w:hint="eastAsia"/>
        </w:rPr>
      </w:pPr>
      <w:r w:rsidRPr="00441D0F">
        <w:rPr>
          <w:rFonts w:ascii="宋体" w:hAnsi="宋体" w:hint="eastAsia"/>
        </w:rPr>
        <w:t>核查增氧设备功率参数与养殖密度匹配度，增氧设备连续工作24h，溶氧波动范围≤±0.3mg/L；流速仪测量流水槽内水流速度，水质分析仪检测溶解氧浓度，流量计测量循环冲水装置流量。</w:t>
      </w:r>
    </w:p>
    <w:p w14:paraId="25E86088" w14:textId="6CF5F0DD" w:rsidR="00441D0F" w:rsidRDefault="00441D0F" w:rsidP="00441D0F">
      <w:pPr>
        <w:pStyle w:val="affd"/>
        <w:spacing w:before="156" w:after="156"/>
      </w:pPr>
      <w:bookmarkStart w:id="95" w:name="_Toc224574391"/>
      <w:bookmarkStart w:id="96" w:name="_Toc225759015"/>
      <w:r>
        <w:rPr>
          <w:rFonts w:hint="eastAsia"/>
        </w:rPr>
        <w:t>循环效率</w:t>
      </w:r>
      <w:bookmarkEnd w:id="95"/>
      <w:bookmarkEnd w:id="96"/>
    </w:p>
    <w:p w14:paraId="12D30C98" w14:textId="46EDFD38" w:rsidR="00441D0F" w:rsidRPr="00441D0F" w:rsidRDefault="00441D0F" w:rsidP="00441D0F">
      <w:pPr>
        <w:pStyle w:val="afffffffff1"/>
      </w:pPr>
      <w:r w:rsidRPr="00441D0F">
        <w:rPr>
          <w:rFonts w:hint="eastAsia"/>
        </w:rPr>
        <w:t>采用示踪剂法（荧光素钠）追踪水体停留时间，稻田耦合系统应满足：每日循环次数≥3次，水体交换率≥80%/天，尾水经净化后回用率≥70%。</w:t>
      </w:r>
    </w:p>
    <w:p w14:paraId="1521C646" w14:textId="28E1F09B" w:rsidR="00441D0F" w:rsidRDefault="00441D0F" w:rsidP="00441D0F">
      <w:pPr>
        <w:pStyle w:val="afffffffff1"/>
      </w:pPr>
      <w:r>
        <w:rPr>
          <w:rFonts w:hint="eastAsia"/>
        </w:rPr>
        <w:t>示踪剂投加方式：在养殖设施出水口投加，浓度10mg/L，在净化池出水口、稻田进水口、稻田出水口设置监测点，记录示踪剂出现时间与峰值时间。</w:t>
      </w:r>
    </w:p>
    <w:p w14:paraId="52F7FCC3" w14:textId="56B3C832" w:rsidR="00441D0F" w:rsidRPr="00441D0F" w:rsidRDefault="00441D0F" w:rsidP="00441D0F">
      <w:pPr>
        <w:pStyle w:val="affd"/>
        <w:spacing w:before="156" w:after="156"/>
      </w:pPr>
      <w:bookmarkStart w:id="97" w:name="_Toc224574392"/>
      <w:bookmarkStart w:id="98" w:name="_Toc225759016"/>
      <w:r>
        <w:rPr>
          <w:rFonts w:hint="eastAsia"/>
        </w:rPr>
        <w:t>智能系统</w:t>
      </w:r>
      <w:bookmarkEnd w:id="97"/>
      <w:bookmarkEnd w:id="98"/>
    </w:p>
    <w:p w14:paraId="10B07D5C" w14:textId="77777777" w:rsidR="00441D0F" w:rsidRPr="00067AD9" w:rsidRDefault="00441D0F" w:rsidP="00441D0F">
      <w:pPr>
        <w:pStyle w:val="affffb"/>
        <w:ind w:firstLine="420"/>
        <w:rPr>
          <w:rFonts w:ascii="宋体" w:hAnsi="宋体" w:hint="eastAsia"/>
        </w:rPr>
      </w:pPr>
      <w:r>
        <w:rPr>
          <w:rFonts w:hint="eastAsia"/>
        </w:rPr>
        <w:t>调</w:t>
      </w:r>
      <w:r w:rsidRPr="00067AD9">
        <w:rPr>
          <w:rFonts w:ascii="宋体" w:hAnsi="宋体" w:hint="eastAsia"/>
        </w:rPr>
        <w:t>取30天监控数据，检查数据连续性与报警功能。</w:t>
      </w:r>
    </w:p>
    <w:p w14:paraId="0B6D1DFD" w14:textId="3DD6987B" w:rsidR="00441D0F" w:rsidRDefault="00441D0F" w:rsidP="00441D0F">
      <w:pPr>
        <w:pStyle w:val="affd"/>
        <w:spacing w:before="156" w:after="156"/>
      </w:pPr>
      <w:bookmarkStart w:id="99" w:name="_Toc224574393"/>
      <w:bookmarkStart w:id="100" w:name="_Toc225759017"/>
      <w:r>
        <w:rPr>
          <w:rFonts w:hint="eastAsia"/>
        </w:rPr>
        <w:t>尾水处理效率</w:t>
      </w:r>
      <w:bookmarkEnd w:id="99"/>
      <w:bookmarkEnd w:id="100"/>
    </w:p>
    <w:p w14:paraId="4B8BE552" w14:textId="09600A6D" w:rsidR="00441D0F" w:rsidRPr="00441D0F" w:rsidRDefault="00441D0F" w:rsidP="00441D0F">
      <w:pPr>
        <w:pStyle w:val="affffb"/>
        <w:ind w:firstLine="420"/>
        <w:rPr>
          <w:rFonts w:ascii="宋体" w:hAnsi="宋体" w:hint="eastAsia"/>
        </w:rPr>
      </w:pPr>
      <w:r w:rsidRPr="00441D0F">
        <w:rPr>
          <w:rFonts w:ascii="宋体" w:hAnsi="宋体" w:hint="eastAsia"/>
        </w:rPr>
        <w:t>尾水排放口采样，应符合DB43/ 1752的要求。</w:t>
      </w:r>
    </w:p>
    <w:p w14:paraId="78967151" w14:textId="6EECC242" w:rsidR="00CD561D" w:rsidRPr="00027B38" w:rsidRDefault="00441D0F" w:rsidP="00441D0F">
      <w:pPr>
        <w:pStyle w:val="affffb"/>
        <w:ind w:firstLineChars="0" w:firstLine="0"/>
        <w:jc w:val="center"/>
      </w:pPr>
      <w:bookmarkStart w:id="101" w:name="BookMark8"/>
      <w:bookmarkEnd w:id="24"/>
      <w:r>
        <w:drawing>
          <wp:inline distT="0" distB="0" distL="0" distR="0" wp14:anchorId="0BE54ADA" wp14:editId="6619932C">
            <wp:extent cx="1485900" cy="317500"/>
            <wp:effectExtent l="0" t="0" r="0" b="6350"/>
            <wp:docPr id="146031796" name="图片 1"/>
            <wp:cNvGraphicFramePr/>
            <a:graphic xmlns:a="http://schemas.openxmlformats.org/drawingml/2006/main">
              <a:graphicData uri="http://schemas.openxmlformats.org/drawingml/2006/picture">
                <pic:pic xmlns:pic="http://schemas.openxmlformats.org/drawingml/2006/picture">
                  <pic:nvPicPr>
                    <pic:cNvPr id="146031796"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
    </w:p>
    <w:sectPr w:rsidR="00CD561D" w:rsidRPr="00027B38" w:rsidSect="007A3918">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0C97" w14:textId="77777777" w:rsidR="00CB4D2A" w:rsidRDefault="00CB4D2A" w:rsidP="00D86DB7">
      <w:r>
        <w:separator/>
      </w:r>
    </w:p>
    <w:p w14:paraId="70CEDABD" w14:textId="77777777" w:rsidR="00CB4D2A" w:rsidRDefault="00CB4D2A"/>
    <w:p w14:paraId="4AAA755A" w14:textId="77777777" w:rsidR="00CB4D2A" w:rsidRDefault="00CB4D2A"/>
  </w:endnote>
  <w:endnote w:type="continuationSeparator" w:id="0">
    <w:p w14:paraId="20C16807" w14:textId="77777777" w:rsidR="00CB4D2A" w:rsidRDefault="00CB4D2A" w:rsidP="00D86DB7">
      <w:r>
        <w:continuationSeparator/>
      </w:r>
    </w:p>
    <w:p w14:paraId="36C0A1F2" w14:textId="77777777" w:rsidR="00CB4D2A" w:rsidRDefault="00CB4D2A"/>
    <w:p w14:paraId="17118CBF" w14:textId="77777777" w:rsidR="00CB4D2A" w:rsidRDefault="00CB4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BEE3"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F74" w14:textId="77777777" w:rsidR="00027B38" w:rsidRDefault="00027B3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F75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1B2D"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50DA" w14:textId="77777777" w:rsidR="00CB4D2A" w:rsidRDefault="00CB4D2A" w:rsidP="00D86DB7">
      <w:r>
        <w:separator/>
      </w:r>
    </w:p>
  </w:footnote>
  <w:footnote w:type="continuationSeparator" w:id="0">
    <w:p w14:paraId="1714890B" w14:textId="77777777" w:rsidR="00CB4D2A" w:rsidRDefault="00CB4D2A" w:rsidP="00D86DB7">
      <w:r>
        <w:continuationSeparator/>
      </w:r>
    </w:p>
    <w:p w14:paraId="09DA249F" w14:textId="77777777" w:rsidR="00CB4D2A" w:rsidRDefault="00CB4D2A"/>
    <w:p w14:paraId="10BB8F07" w14:textId="77777777" w:rsidR="00CB4D2A" w:rsidRDefault="00CB4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5461" w14:textId="77777777" w:rsidR="00027B38" w:rsidRDefault="00027B3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E970"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402B"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93F8"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027B38">
      <w:rPr>
        <w:noProof/>
        <w:lang w:val="fr-FR"/>
      </w:rPr>
      <w:t>DBXX/T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0126" w14:textId="5BAF1C1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62627">
      <w:rPr>
        <w:rFonts w:hint="eastAsia"/>
      </w:rPr>
      <w:t>DB43/T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D9BA4410"/>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4390624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3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B38"/>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AD9"/>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A4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262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D3"/>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3A5"/>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D0F"/>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B63"/>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0AB"/>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FD6"/>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D2A"/>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1D869"/>
  <w15:docId w15:val="{80116DC6-6679-4400-BF75-F395A55A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DA01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qFormat/>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DA016E"/>
    <w:rPr>
      <w:rFonts w:ascii="Times New Roman"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style>
  <w:style w:type="paragraph" w:customStyle="1" w:styleId="20">
    <w:name w:val="标准文件_一级项2"/>
    <w:basedOn w:val="affffb"/>
    <w:qFormat/>
    <w:rsid w:val="009B46F9"/>
    <w:pPr>
      <w:numPr>
        <w:numId w:val="17"/>
      </w:numPr>
      <w:spacing w:line="300" w:lineRule="exact"/>
      <w:ind w:firstLineChars="0"/>
    </w:p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6CE322C2742B0B387E6A84619FEC1"/>
        <w:category>
          <w:name w:val="常规"/>
          <w:gallery w:val="placeholder"/>
        </w:category>
        <w:types>
          <w:type w:val="bbPlcHdr"/>
        </w:types>
        <w:behaviors>
          <w:behavior w:val="content"/>
        </w:behaviors>
        <w:guid w:val="{2455B3D8-2C42-4D54-83C9-52D9CD3AB10C}"/>
      </w:docPartPr>
      <w:docPartBody>
        <w:p w:rsidR="000B7AC3" w:rsidRDefault="00000000">
          <w:pPr>
            <w:pStyle w:val="3156CE322C2742B0B387E6A84619FEC1"/>
            <w:rPr>
              <w:rFonts w:hint="eastAsia"/>
            </w:rPr>
          </w:pPr>
          <w:r w:rsidRPr="00751A05">
            <w:rPr>
              <w:rStyle w:val="a3"/>
              <w:rFonts w:hint="eastAsia"/>
            </w:rPr>
            <w:t>单击或点击此处输入文字。</w:t>
          </w:r>
        </w:p>
      </w:docPartBody>
    </w:docPart>
    <w:docPart>
      <w:docPartPr>
        <w:name w:val="055679EA0582452E85143A09896CAC42"/>
        <w:category>
          <w:name w:val="常规"/>
          <w:gallery w:val="placeholder"/>
        </w:category>
        <w:types>
          <w:type w:val="bbPlcHdr"/>
        </w:types>
        <w:behaviors>
          <w:behavior w:val="content"/>
        </w:behaviors>
        <w:guid w:val="{51A46A8F-2F84-492E-A7B5-553F5DEDE284}"/>
      </w:docPartPr>
      <w:docPartBody>
        <w:p w:rsidR="000B7AC3" w:rsidRDefault="00000000">
          <w:pPr>
            <w:pStyle w:val="055679EA0582452E85143A09896CAC42"/>
            <w:rPr>
              <w:rFonts w:hint="eastAsia"/>
            </w:rPr>
          </w:pPr>
          <w:r w:rsidRPr="00FB6243">
            <w:rPr>
              <w:rStyle w:val="a3"/>
              <w:rFonts w:hint="eastAsia"/>
            </w:rPr>
            <w:t>选择一项。</w:t>
          </w:r>
        </w:p>
      </w:docPartBody>
    </w:docPart>
    <w:docPart>
      <w:docPartPr>
        <w:name w:val="276B91F495B84F4EA5505364FB95DD35"/>
        <w:category>
          <w:name w:val="常规"/>
          <w:gallery w:val="placeholder"/>
        </w:category>
        <w:types>
          <w:type w:val="bbPlcHdr"/>
        </w:types>
        <w:behaviors>
          <w:behavior w:val="content"/>
        </w:behaviors>
        <w:guid w:val="{20D0290A-CD5E-47E0-BC6B-EFCD3CC836CE}"/>
      </w:docPartPr>
      <w:docPartBody>
        <w:p w:rsidR="000B7AC3" w:rsidRDefault="00000000">
          <w:pPr>
            <w:pStyle w:val="276B91F495B84F4EA5505364FB95DD3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A4"/>
    <w:rsid w:val="000B7AC3"/>
    <w:rsid w:val="001773D3"/>
    <w:rsid w:val="001973C8"/>
    <w:rsid w:val="001C73A5"/>
    <w:rsid w:val="00A850AB"/>
    <w:rsid w:val="00C42950"/>
    <w:rsid w:val="00ED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156CE322C2742B0B387E6A84619FEC1">
    <w:name w:val="3156CE322C2742B0B387E6A84619FEC1"/>
    <w:pPr>
      <w:widowControl w:val="0"/>
    </w:pPr>
  </w:style>
  <w:style w:type="paragraph" w:customStyle="1" w:styleId="055679EA0582452E85143A09896CAC42">
    <w:name w:val="055679EA0582452E85143A09896CAC42"/>
    <w:pPr>
      <w:widowControl w:val="0"/>
    </w:pPr>
  </w:style>
  <w:style w:type="paragraph" w:customStyle="1" w:styleId="276B91F495B84F4EA5505364FB95DD35">
    <w:name w:val="276B91F495B84F4EA5505364FB95DD3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0</TotalTime>
  <Pages>7</Pages>
  <Words>2469</Words>
  <Characters>3111</Characters>
  <Application>Microsoft Office Word</Application>
  <DocSecurity>0</DocSecurity>
  <Lines>163</Lines>
  <Paragraphs>223</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123</cp:lastModifiedBy>
  <cp:revision>2</cp:revision>
  <cp:lastPrinted>2020-08-30T10:00:00Z</cp:lastPrinted>
  <dcterms:created xsi:type="dcterms:W3CDTF">2026-03-30T02:29:00Z</dcterms:created>
  <dcterms:modified xsi:type="dcterms:W3CDTF">2026-03-30T02:29:00Z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