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eastAsia="方正黑体_GBK"/>
          <w:sz w:val="32"/>
          <w:szCs w:val="32"/>
        </w:rPr>
      </w:pPr>
      <w:r>
        <w:rPr>
          <w:rFonts w:hint="eastAsia" w:ascii="Times New Roman" w:eastAsia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地方标准发布目录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eastAsia="方正小标宋_GBK"/>
          <w:sz w:val="44"/>
          <w:szCs w:val="44"/>
        </w:rPr>
      </w:pPr>
    </w:p>
    <w:tbl>
      <w:tblPr>
        <w:tblStyle w:val="7"/>
        <w:tblW w:w="14173" w:type="dxa"/>
        <w:jc w:val="center"/>
        <w:tblInd w:w="-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49"/>
        <w:gridCol w:w="5230"/>
        <w:gridCol w:w="1286"/>
        <w:gridCol w:w="1337"/>
        <w:gridCol w:w="1415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  <w:t>标准编号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  <w:t>标准名称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批准日期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kern w:val="0"/>
                <w:sz w:val="24"/>
                <w:szCs w:val="24"/>
              </w:rPr>
              <w:t>实施日期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  <w:t>ICS编号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  <w:t>中国标准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color w:val="auto"/>
                <w:sz w:val="24"/>
                <w:szCs w:val="24"/>
              </w:rPr>
              <w:t>文献分类号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3223-2025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稻鱼鳝立体种养技术规程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3224-2025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农田生态系统生物多样性监测技术规程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3225-2025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饲料桑枝叶青贮技术规程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3226-2025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白术采收与初加工技术规程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11.120.99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3227-2025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茯苓采收与产地初加工技术规程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11.120.99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3228-2025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栀子花采收与初加工技术规程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11.120.99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3229-2025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克氏原螯虾设施水循环养殖技术规程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光倒刺鲃增殖放流技术规范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鳜饲料驯化技术规程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3232-2025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湘华鲮人工繁育技术规程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南美白对虾稻田综合种养技术规程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南美白对虾苗种标粗技术规程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夏秋茶园病虫害绿色生态防控技术规程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中国荷斯坦犊牛健康养殖技术规程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牛疥螨病诊断及防治技术规程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水稻秸秆饲料化加工储藏技术规范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3239-2025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豆类朱砂叶螨抗药性测定技术规程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避雨栽培葡萄生产质量安全控制技术规范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柑橘白兰地加工技术规程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67.080.10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3242-2025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柑橘果粒饮料加工技术规程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67.080.10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蜜橘贮藏保鲜技术规程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甜橙冷链物流技术规程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67.080.20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柑橘果茶制品加工技术规程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67.080.10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柑橘甜型酒加工技术规程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67.160.10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椪柑贮藏保鲜技术规程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67.080.01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甜橙贮藏保鲜技术规程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67.080.01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3249-2025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柚贮藏保鲜技术规程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67.080.01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基于高通量测序的农作物基因分型检测技术规程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07.080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水稻抗褐飞虱抗性鉴定技术规程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3252-2025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山银花茶加工技术规程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莲螺生态综合种养技术规程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稻-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再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油生产技术规程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养殖大鲵配合饲料及其投喂技术规范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67.120.01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桑枝裂褶菌生产技术规程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烟后优质晚稻栽培技术规程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67.060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棉花-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甜糯玉米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辣椒间套作轻简化栽培技术规程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97.195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3259-2025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池塘渔稻共生技术规范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番茄良种繁育技术规程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砧用南瓜耐低温鉴定技术规程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3262-2025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湘莲连作障碍消减技术规程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莓茶主要病虫害绿色防控技术规程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洞庭湖区棉花间作甜瓜栽培技术规程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97.195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 43/T 431-2025代替DB 43/T 431-2009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细鳞斜颌鲴养殖技术规范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饲料中141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种药物及化合物的快速测定 液相色谱串联质谱法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锦鲤烂鳃病防治技术规程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茶叶中百菌清、克菌丹残留量的测定 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气相色谱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质谱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质谱法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67.050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乡镇国土空间规划编制规程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2774.4-2025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检验检测机构资质认定技术评审 第4部分 授权签字人考核工作规范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03.120.20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2774.5-2025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检验检测机构资质认定技术评审 第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 评审人员管理规范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03.120.20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2774.6-2025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检验检测机构资质认定技术评审 第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部分 告知承诺后续核查工作规范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03.120.20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3269-2025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糖缓释谷物制品加工技术规程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67.060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1040-2025代替DB43/T 1040-2015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汽车客运站服务规范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03.220.20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机车车辆计量检测信息共享平台技术规范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机车车辆计量结果数字化处理规范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3272-2025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机车车辆计量数据管理规范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43.020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动物组织中多种抗生素残留的快速测定 </w:t>
            </w:r>
            <w:r>
              <w:rPr>
                <w:rStyle w:val="8"/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  <w:szCs w:val="24"/>
                <w:lang w:val="en-US" w:eastAsia="zh-CN" w:bidi="ar"/>
              </w:rPr>
              <w:t>微生物法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67.120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脑卒中患者居家中医护理服务规范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03.080.20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地震宏观观测技术规范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91.120.25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中小学防震减灾科普宣教指南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01.040.03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奶山羊生态养殖技术规程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奶山羊种羊生产技术规程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3279-2025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商品猪中草药无抗饲养技术规程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宠物犬疾病诊断技术规程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三樟黄贡椒秋延后栽培技术规程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601-2025代替DB43/T 601-2010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辣椒早春设施栽培技术规程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3282.1-2025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智能网联道路新型基础设施建设技术导则 第1部分：建设要求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93.080.30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P65/69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3282.2-2025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智能网联道路新型基础设施建设技术导则  </w:t>
            </w:r>
            <w:r>
              <w:rPr>
                <w:rStyle w:val="9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0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部分：检测与验收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93.080.30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P65/69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3282.3-2025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智能网联道路新型基础设施建设技术导则 </w:t>
            </w:r>
            <w:r>
              <w:rPr>
                <w:rStyle w:val="9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10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9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部分：移交与运维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93.080.30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P65/69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796.1-2025代替DB43/T 796-2013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地理标志产品 碣滩茶 第1部分 质量要求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67.140.10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796.2-2025代替DB43/T 796-2013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地理标志产品 碣滩茶 第2部分 茶叶栽培技术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67.140.10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796.3-2025代替DB43/T 796-2013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地理标志产品 碣滩茶 第3部分 加工技术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67.140.10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中医智慧康养机构管理规范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11.020.10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中医智慧康养机构服务规范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03.080.30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湘西银饰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97.195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轨道交通装备 三维线束模型设计规范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43.040.01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轨道交通装备电气布线自动化测试规范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43.040.01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气象灾害调查与风险评估 高温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07.060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3289-2025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失能老年人照护需求等级评定规范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03.080.99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塑料量器检测技术规范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71.040.20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砷碱渣资源化利用（湿法火法联合工艺）技术规范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13.030.10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3292-2025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地震应急信息服务接口规范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91.120.25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科技伦理审查与监管平台建设指南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01.120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环境空气自动监测站防雷技术规范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07.060.47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水质自动监测系统防雷技术规范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07.060.47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输油管道系统雷电防护装置检测技术规范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91.120.40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职业化卷烟零售客户培养指南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65.160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1759-2025代替DB43/T 1759-2020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有机热载体锅炉事故应急救援规范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23.020.30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1255-2025代替DB43/T 1255-2017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有机热载体锅炉安全操作规程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27.060.30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煤炭在线全水分测试系统检测技术规范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73.040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3299-2025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煤炭智能制样系统检测技术规范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73.040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工业产品碳足迹评价通则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13.020.10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烟气余热回收利用技术规范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27.220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3302-2025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公路隧道火灾处置规范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13.220.01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3303-2025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微型消防站建设规范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13.220.01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876.4-2025代替DB43/T 876.4-2014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 第</w:t>
            </w:r>
            <w:r>
              <w:rPr>
                <w:rStyle w:val="11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2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部分：田间道路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65.060.99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876.5-2025代替DB43/T 876.5-2014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</w:t>
            </w:r>
            <w:r>
              <w:rPr>
                <w:rStyle w:val="12"/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 w:bidi="ar"/>
              </w:rPr>
              <w:t>第5部分：灌溉排水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65.020.01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3304-2025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水稻大钵体毯状苗机械化育秧技术规程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65.060.99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3305-2025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餐饮、办公、民宿、展厅室内装饰装修声环境技术规范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91.180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3306-2025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综合客运枢纽文化建设指南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03.220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3307-2025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餐饮服务食品安全现场操作体系通用规范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67.040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3308-2025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沥青路面层间处置技术规范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93.080.20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3309-2025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农村供水工程标准化管理评价规范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91.010.30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3310-2025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预制拼装公路桥梁设计与施工技术规程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93.080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DB43/T  3311-2025</w:t>
            </w:r>
          </w:p>
        </w:tc>
        <w:tc>
          <w:tcPr>
            <w:tcW w:w="5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工业产品生产许可现场审查/检查技术规范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03.120.20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eastAsia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line="520" w:lineRule="exact"/>
        <w:jc w:val="center"/>
        <w:textAlignment w:val="auto"/>
      </w:pPr>
    </w:p>
    <w:p>
      <w:bookmarkStart w:id="0" w:name="_GoBack"/>
      <w:bookmarkEnd w:id="0"/>
    </w:p>
    <w:sectPr>
      <w:pgSz w:w="16838" w:h="11906" w:orient="landscape"/>
      <w:pgMar w:top="1474" w:right="1474" w:bottom="1474" w:left="1474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4263"/>
    <w:rsid w:val="624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等线" w:hAnsi="等线" w:eastAsia="等线"/>
      <w:szCs w:val="2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 Char Char2"/>
    <w:basedOn w:val="1"/>
    <w:link w:val="3"/>
    <w:uiPriority w:val="0"/>
    <w:rPr>
      <w:rFonts w:ascii="等线" w:hAnsi="等线" w:eastAsia="等线"/>
      <w:szCs w:val="22"/>
    </w:rPr>
  </w:style>
  <w:style w:type="character" w:styleId="5">
    <w:name w:val="page number"/>
    <w:basedOn w:val="3"/>
    <w:uiPriority w:val="0"/>
  </w:style>
  <w:style w:type="table" w:styleId="7">
    <w:name w:val="Table Grid"/>
    <w:basedOn w:val="6"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1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0">
    <w:name w:val="font2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12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2025-09-29T02:31:38Z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