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30"/>
              <w:keepNext w:val="0"/>
              <w:keepLines w:val="0"/>
              <w:pageBreakBefore w:val="0"/>
              <w:framePr w:w="0" w:hRule="auto" w:wrap="auto" w:vAnchor="margin" w:hAnchor="text" w:xAlign="left" w:yAlign="inline"/>
              <w:kinsoku/>
              <w:overflowPunct/>
              <w:topLinePunct w:val="0"/>
              <w:bidi w:val="0"/>
              <w:rPr>
                <w:rFonts w:hint="default" w:ascii="宋体" w:hAnsi="宋体" w:eastAsia="宋体"/>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w:drawing>
                <wp:inline distT="0" distB="0" distL="0" distR="0">
                  <wp:extent cx="796290" cy="397510"/>
                  <wp:effectExtent l="0" t="0" r="381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color w:val="000000" w:themeColor="text1"/>
                <w:sz w:val="21"/>
                <w:szCs w:val="2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XX</w:t>
            </w:r>
          </w:p>
        </w:tc>
      </w:tr>
    </w:tbl>
    <w:p>
      <w:pPr>
        <w:keepNext w:val="0"/>
        <w:keepLines w:val="0"/>
        <w:pageBreakBefore w:val="0"/>
        <w:kinsoku/>
        <w:overflowPunct/>
        <w:topLinePunct w:val="0"/>
        <w:bidi w:val="0"/>
        <w:spacing w:line="240" w:lineRule="auto"/>
        <w:rPr>
          <w:rFonts w:ascii="黑体" w:hAnsi="黑体" w:eastAsia="黑体"/>
          <w:color w:val="000000" w:themeColor="text1"/>
          <w:kern w:val="0"/>
          <w:sz w:val="10"/>
          <w:szCs w:val="10"/>
          <w14:textFill>
            <w14:solidFill>
              <w14:schemeClr w14:val="tx1"/>
            </w14:solidFill>
          </w14:textFill>
        </w:rPr>
      </w:pPr>
      <w:r>
        <w:rPr>
          <w:rFonts w:ascii="黑体" w:hAnsi="黑体" w:eastAsia="黑体"/>
          <w:color w:val="000000" w:themeColor="text1"/>
          <w:kern w:val="0"/>
          <w:sz w:val="10"/>
          <w:szCs w:val="10"/>
          <w14:textFill>
            <w14:solidFill>
              <w14:schemeClr w14:val="tx1"/>
            </w14:solidFill>
          </w14:textFill>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18"/>
        <w:keepNext w:val="0"/>
        <w:keepLines w:val="0"/>
        <w:pageBreakBefore w:val="0"/>
        <w:framePr w:h="6974" w:hRule="exact" w:x="1295" w:y="6300" w:anchorLock="1"/>
        <w:kinsoku/>
        <w:overflowPunct/>
        <w:topLinePunct w:val="0"/>
        <w:bidi w:val="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示范性街道综合养老服务中心运营管理</w:t>
      </w:r>
    </w:p>
    <w:p>
      <w:pPr>
        <w:pStyle w:val="18"/>
        <w:keepNext w:val="0"/>
        <w:keepLines w:val="0"/>
        <w:pageBreakBefore w:val="0"/>
        <w:framePr w:h="6974" w:hRule="exact" w:x="1295" w:y="6300" w:anchorLock="1"/>
        <w:kinsoku/>
        <w:overflowPunct/>
        <w:topLinePunct w:val="0"/>
        <w:bidi w:val="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规范</w:t>
      </w:r>
    </w:p>
    <w:p>
      <w:pPr>
        <w:pStyle w:val="20"/>
        <w:keepNext w:val="0"/>
        <w:keepLines w:val="0"/>
        <w:pageBreakBefore w:val="0"/>
        <w:framePr w:w="9639" w:h="6974" w:hRule="exact" w:wrap="around" w:vAnchor="page" w:hAnchor="page" w:x="1295" w:y="6300" w:anchorLock="1"/>
        <w:pBdr>
          <w:top w:val="none" w:color="auto" w:sz="0" w:space="0"/>
          <w:left w:val="none" w:color="auto" w:sz="0" w:space="0"/>
          <w:bottom w:val="none" w:color="auto" w:sz="0" w:space="0"/>
          <w:right w:val="none" w:color="auto" w:sz="0" w:space="0"/>
        </w:pBdr>
        <w:kinsoku/>
        <w:wordWrap w:val="0"/>
        <w:overflowPunct/>
        <w:topLinePunct w:val="0"/>
        <w:bidi w:val="0"/>
        <w:spacing w:before="0" w:beforeLines="-2147483648" w:after="0" w:afterLines="-2147483648" w:line="240" w:lineRule="auto"/>
        <w:jc w:val="center"/>
        <w:textAlignment w:val="bottom"/>
        <w:rPr>
          <w:rFonts w:hint="eastAsia" w:ascii="黑体" w:hAnsi="黑体" w:eastAsia="黑体" w:cs="宋体"/>
          <w:bCs/>
          <w:color w:val="000000" w:themeColor="text1"/>
          <w:sz w:val="52"/>
          <w:lang w:val="en-US" w:eastAsia="zh-CN" w:bidi="ar-SA"/>
          <w14:textFill>
            <w14:solidFill>
              <w14:schemeClr w14:val="tx1"/>
            </w14:solidFill>
          </w14:textFill>
        </w:rPr>
      </w:pPr>
      <w:r>
        <w:rPr>
          <w:rFonts w:hint="eastAsia" w:ascii="黑体" w:hAnsi="黑体" w:eastAsia="黑体" w:cs="宋体"/>
          <w:bCs/>
          <w:color w:val="000000" w:themeColor="text1"/>
          <w:sz w:val="52"/>
          <w:lang w:val="en-US" w:eastAsia="zh-CN" w:bidi="ar-SA"/>
          <w14:textFill>
            <w14:solidFill>
              <w14:schemeClr w14:val="tx1"/>
            </w14:solidFill>
          </w14:textFill>
        </w:rPr>
        <w:t>（征求意见稿）</w:t>
      </w:r>
    </w:p>
    <w:p>
      <w:pPr>
        <w:pStyle w:val="20"/>
        <w:keepNext w:val="0"/>
        <w:keepLines w:val="0"/>
        <w:pageBreakBefore w:val="0"/>
        <w:framePr w:w="9639" w:h="6974" w:hRule="exact" w:wrap="around" w:vAnchor="page" w:hAnchor="page" w:x="1295" w:y="6300" w:anchorLock="1"/>
        <w:pBdr>
          <w:top w:val="none" w:color="auto" w:sz="0" w:space="0"/>
          <w:left w:val="none" w:color="auto" w:sz="0" w:space="0"/>
          <w:bottom w:val="none" w:color="auto" w:sz="0" w:space="0"/>
          <w:right w:val="none" w:color="auto" w:sz="0" w:space="0"/>
        </w:pBdr>
        <w:kinsoku/>
        <w:wordWrap w:val="0"/>
        <w:overflowPunct/>
        <w:topLinePunct w:val="0"/>
        <w:bidi w:val="0"/>
        <w:spacing w:before="0" w:beforeLines="-2147483648" w:after="0" w:afterLines="-2147483648" w:line="240" w:lineRule="auto"/>
        <w:jc w:val="center"/>
        <w:textAlignment w:val="bottom"/>
        <w:rPr>
          <w:rFonts w:hint="default" w:ascii="黑体" w:hAnsi="黑体" w:eastAsia="黑体" w:cs="宋体"/>
          <w:bCs/>
          <w:color w:val="000000" w:themeColor="text1"/>
          <w:sz w:val="52"/>
          <w:lang w:val="en-US" w:eastAsia="zh-CN" w:bidi="ar-SA"/>
          <w14:textFill>
            <w14:solidFill>
              <w14:schemeClr w14:val="tx1"/>
            </w14:solidFill>
          </w14:textFill>
        </w:rPr>
      </w:pPr>
    </w:p>
    <w:p>
      <w:pPr>
        <w:pStyle w:val="20"/>
        <w:keepNext w:val="0"/>
        <w:keepLines w:val="0"/>
        <w:pageBreakBefore w:val="0"/>
        <w:framePr w:w="9639" w:h="6974" w:hRule="exact" w:wrap="around" w:vAnchor="page" w:hAnchor="page" w:x="1295" w:y="6300" w:anchorLock="1"/>
        <w:pBdr>
          <w:top w:val="none" w:color="auto" w:sz="0" w:space="0"/>
          <w:left w:val="none" w:color="auto" w:sz="0" w:space="0"/>
          <w:bottom w:val="none" w:color="auto" w:sz="0" w:space="0"/>
          <w:right w:val="none" w:color="auto" w:sz="0" w:space="0"/>
        </w:pBdr>
        <w:kinsoku/>
        <w:wordWrap w:val="0"/>
        <w:overflowPunct/>
        <w:topLinePunct w:val="0"/>
        <w:bidi w:val="0"/>
        <w:spacing w:before="0" w:beforeLines="-2147483648" w:after="0" w:afterLines="-2147483648" w:line="240" w:lineRule="auto"/>
        <w:jc w:val="center"/>
        <w:textAlignment w:val="bottom"/>
        <w:rPr>
          <w:rFonts w:hint="eastAsia" w:ascii="Times New Roman" w:hAnsi="Times New Roman" w:eastAsia="黑体" w:cs="Times New Roman"/>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color w:val="000000" w:themeColor="text1"/>
          <w:sz w:val="28"/>
          <w:szCs w:val="28"/>
          <w:lang w:val="en-US" w:eastAsia="zh-CN"/>
          <w14:textFill>
            <w14:solidFill>
              <w14:schemeClr w14:val="tx1"/>
            </w14:solidFill>
          </w14:textFill>
        </w:rPr>
        <w:t>Operation and management specifications for comprehensive  elderly service center</w:t>
      </w:r>
    </w:p>
    <w:p>
      <w:pPr>
        <w:pStyle w:val="20"/>
        <w:keepNext w:val="0"/>
        <w:keepLines w:val="0"/>
        <w:pageBreakBefore w:val="0"/>
        <w:framePr w:w="9639" w:h="6974" w:hRule="exact" w:wrap="around" w:vAnchor="page" w:hAnchor="page" w:x="1295" w:y="6300" w:anchorLock="1"/>
        <w:pBdr>
          <w:top w:val="none" w:color="auto" w:sz="0" w:space="0"/>
          <w:left w:val="none" w:color="auto" w:sz="0" w:space="0"/>
          <w:bottom w:val="none" w:color="auto" w:sz="0" w:space="0"/>
          <w:right w:val="none" w:color="auto" w:sz="0" w:space="0"/>
        </w:pBdr>
        <w:kinsoku/>
        <w:wordWrap w:val="0"/>
        <w:overflowPunct/>
        <w:topLinePunct w:val="0"/>
        <w:bidi w:val="0"/>
        <w:spacing w:before="0" w:beforeLines="-2147483648" w:after="0" w:afterLines="-2147483648" w:line="240" w:lineRule="auto"/>
        <w:jc w:val="center"/>
        <w:textAlignment w:val="bottom"/>
        <w:rPr>
          <w:rFonts w:hint="eastAsia" w:ascii="Times New Roman" w:hAnsi="Times New Roman" w:eastAsia="黑体" w:cs="Times New Roman"/>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color w:val="000000" w:themeColor="text1"/>
          <w:sz w:val="28"/>
          <w:szCs w:val="28"/>
          <w:lang w:val="en-US" w:eastAsia="zh-CN"/>
          <w14:textFill>
            <w14:solidFill>
              <w14:schemeClr w14:val="tx1"/>
            </w14:solidFill>
          </w14:textFill>
        </w:rPr>
        <w:t xml:space="preserve"> in the demonstration street</w:t>
      </w:r>
    </w:p>
    <w:p>
      <w:pPr>
        <w:pStyle w:val="19"/>
        <w:keepNext w:val="0"/>
        <w:keepLines w:val="0"/>
        <w:pageBreakBefore w:val="0"/>
        <w:framePr w:w="9639" w:h="6974" w:hRule="exact" w:wrap="around" w:vAnchor="page" w:hAnchor="page" w:x="1295" w:y="6300" w:anchorLock="1"/>
        <w:kinsoku/>
        <w:overflowPunct/>
        <w:topLinePunct w:val="0"/>
        <w:bidi w:val="0"/>
        <w:jc w:val="center"/>
        <w:rPr>
          <w:rFonts w:hint="eastAsia"/>
          <w:color w:val="000000" w:themeColor="text1"/>
          <w:lang w:val="en-US" w:eastAsia="zh-CN"/>
          <w14:textFill>
            <w14:solidFill>
              <w14:schemeClr w14:val="tx1"/>
            </w14:solidFill>
          </w14:textFill>
        </w:rPr>
      </w:pPr>
    </w:p>
    <w:tbl>
      <w:tblPr>
        <w:tblStyle w:val="14"/>
        <w:tblW w:w="9364"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1"/>
        <w:gridCol w:w="8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 w:hRule="atLeast"/>
        </w:trPr>
        <w:tc>
          <w:tcPr>
            <w:tcW w:w="691" w:type="dxa"/>
          </w:tcPr>
          <w:p>
            <w:pPr>
              <w:pStyle w:val="19"/>
              <w:keepNext w:val="0"/>
              <w:keepLines w:val="0"/>
              <w:pageBreakBefore w:val="0"/>
              <w:framePr w:w="9453" w:h="577" w:hRule="exact" w:wrap="around" w:vAnchor="page" w:hAnchor="page" w:x="1327" w:y="474" w:anchorLock="1"/>
              <w:tabs>
                <w:tab w:val="left" w:pos="417"/>
              </w:tabs>
              <w:kinsoku/>
              <w:overflowPunct/>
              <w:topLinePunct w:val="0"/>
              <w:bidi w:val="0"/>
              <w:ind w:left="0" w:leftChars="0" w:firstLine="0" w:firstLineChars="0"/>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ICS</w:t>
            </w:r>
          </w:p>
        </w:tc>
        <w:tc>
          <w:tcPr>
            <w:tcW w:w="8673" w:type="dxa"/>
          </w:tcPr>
          <w:p>
            <w:pPr>
              <w:pStyle w:val="19"/>
              <w:keepNext w:val="0"/>
              <w:keepLines w:val="0"/>
              <w:pageBreakBefore w:val="0"/>
              <w:framePr w:w="9453" w:h="577" w:hRule="exact" w:wrap="around" w:vAnchor="page" w:hAnchor="page" w:x="1327" w:y="474" w:anchorLock="1"/>
              <w:tabs>
                <w:tab w:val="left" w:pos="417"/>
              </w:tabs>
              <w:kinsoku/>
              <w:overflowPunct/>
              <w:topLinePunct w:val="0"/>
              <w:bidi w:val="0"/>
              <w:ind w:left="0" w:leftChars="0" w:firstLine="0" w:firstLineChars="0"/>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 w:hRule="atLeast"/>
        </w:trPr>
        <w:tc>
          <w:tcPr>
            <w:tcW w:w="691" w:type="dxa"/>
          </w:tcPr>
          <w:p>
            <w:pPr>
              <w:pStyle w:val="19"/>
              <w:keepNext w:val="0"/>
              <w:keepLines w:val="0"/>
              <w:pageBreakBefore w:val="0"/>
              <w:framePr w:w="9453" w:h="577" w:hRule="exact" w:wrap="around" w:vAnchor="page" w:hAnchor="page" w:x="1327" w:y="474" w:anchorLock="1"/>
              <w:tabs>
                <w:tab w:val="left" w:pos="417"/>
              </w:tabs>
              <w:kinsoku/>
              <w:overflowPunct/>
              <w:topLinePunct w:val="0"/>
              <w:bidi w:val="0"/>
              <w:ind w:left="0" w:leftChars="0" w:firstLine="0" w:firstLineChars="0"/>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CCS</w:t>
            </w:r>
          </w:p>
        </w:tc>
        <w:tc>
          <w:tcPr>
            <w:tcW w:w="8673" w:type="dxa"/>
          </w:tcPr>
          <w:p>
            <w:pPr>
              <w:pStyle w:val="19"/>
              <w:keepNext w:val="0"/>
              <w:keepLines w:val="0"/>
              <w:pageBreakBefore w:val="0"/>
              <w:framePr w:w="9453" w:h="577" w:hRule="exact" w:wrap="around" w:vAnchor="page" w:hAnchor="page" w:x="1327" w:y="474" w:anchorLock="1"/>
              <w:tabs>
                <w:tab w:val="left" w:pos="417"/>
              </w:tabs>
              <w:kinsoku/>
              <w:overflowPunct/>
              <w:topLinePunct w:val="0"/>
              <w:bidi w:val="0"/>
              <w:ind w:left="0" w:leftChars="0" w:firstLine="0" w:firstLineChars="0"/>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XXXX</w:t>
            </w:r>
          </w:p>
        </w:tc>
      </w:tr>
    </w:tbl>
    <w:p>
      <w:pPr>
        <w:pStyle w:val="21"/>
        <w:keepNext w:val="0"/>
        <w:keepLines w:val="0"/>
        <w:pageBreakBefore w:val="0"/>
        <w:framePr w:y="14176"/>
        <w:kinsoku/>
        <w:overflowPunct/>
        <w:topLinePunct w:val="0"/>
        <w:bidi w:val="0"/>
        <w:rPr>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XXXX</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ascii="黑体" w:hAnsi="黑体" w:eastAsia="黑体" w:cs="黑体"/>
          <w:color w:val="000000" w:themeColor="text1"/>
          <w14:textFill>
            <w14:solidFill>
              <w14:schemeClr w14:val="tx1"/>
            </w14:solidFill>
          </w14:textFill>
        </w:rPr>
        <w:t>XX</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ascii="黑体" w:hAnsi="黑体" w:eastAsia="黑体" w:cs="黑体"/>
          <w:color w:val="000000" w:themeColor="text1"/>
          <w14:textFill>
            <w14:solidFill>
              <w14:schemeClr w14:val="tx1"/>
            </w14:solidFill>
          </w14:textFill>
        </w:rPr>
        <w:t>XX</w:t>
      </w:r>
      <w:r>
        <w:rPr>
          <w:rFonts w:hint="eastAsia"/>
          <w:color w:val="000000" w:themeColor="text1"/>
          <w14:textFill>
            <w14:solidFill>
              <w14:schemeClr w14:val="tx1"/>
            </w14:solidFill>
          </w14:textFill>
        </w:rPr>
        <w:t>发布</w:t>
      </w:r>
    </w:p>
    <w:p>
      <w:pPr>
        <w:pStyle w:val="23"/>
        <w:keepNext w:val="0"/>
        <w:keepLines w:val="0"/>
        <w:pageBreakBefore w:val="0"/>
        <w:framePr w:y="14176"/>
        <w:kinsoku/>
        <w:overflowPunct/>
        <w:topLinePunct w:val="0"/>
        <w:bidi w:val="0"/>
        <w:rPr>
          <w:color w:val="000000" w:themeColor="text1"/>
          <w14:textFill>
            <w14:solidFill>
              <w14:schemeClr w14:val="tx1"/>
            </w14:solidFill>
          </w14:textFill>
        </w:rPr>
      </w:pPr>
      <w:r>
        <w:rPr>
          <w:rFonts w:hint="eastAsia" w:ascii="黑体" w:hAnsi="黑体" w:eastAsia="黑体" w:cs="黑体"/>
          <w:color w:val="000000" w:themeColor="text1"/>
          <w:sz w:val="28"/>
          <w:lang w:val="en-US" w:eastAsia="zh-CN" w:bidi="ar-SA"/>
          <w14:textFill>
            <w14:solidFill>
              <w14:schemeClr w14:val="tx1"/>
            </w14:solidFill>
          </w14:textFill>
        </w:rPr>
        <w:t>XXXX</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ascii="黑体" w:hAnsi="黑体" w:eastAsia="黑体" w:cs="黑体"/>
          <w:color w:val="000000" w:themeColor="text1"/>
          <w:sz w:val="28"/>
          <w:lang w:val="en-US" w:eastAsia="zh-CN" w:bidi="ar-SA"/>
          <w14:textFill>
            <w14:solidFill>
              <w14:schemeClr w14:val="tx1"/>
            </w14:solidFill>
          </w14:textFill>
        </w:rPr>
        <w:t>XX</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ascii="黑体" w:hAnsi="黑体" w:eastAsia="黑体" w:cs="黑体"/>
          <w:color w:val="000000" w:themeColor="text1"/>
          <w:sz w:val="28"/>
          <w:lang w:val="en-US" w:eastAsia="zh-CN" w:bidi="ar-SA"/>
          <w14:textFill>
            <w14:solidFill>
              <w14:schemeClr w14:val="tx1"/>
            </w14:solidFill>
          </w14:textFill>
        </w:rPr>
        <w:t>XX</w:t>
      </w:r>
      <w:r>
        <w:rPr>
          <w:rFonts w:hint="eastAsia"/>
          <w:color w:val="000000" w:themeColor="text1"/>
          <w14:textFill>
            <w14:solidFill>
              <w14:schemeClr w14:val="tx1"/>
            </w14:solidFill>
          </w14:textFill>
        </w:rPr>
        <w:t>实施</w:t>
      </w:r>
    </w:p>
    <w:p>
      <w:pPr>
        <w:pStyle w:val="25"/>
        <w:keepNext w:val="0"/>
        <w:keepLines w:val="0"/>
        <w:pageBreakBefore w:val="0"/>
        <w:framePr w:h="584" w:hRule="exact" w:hSpace="181" w:vSpace="181" w:y="15027"/>
        <w:kinsoku/>
        <w:overflowPunct/>
        <w:topLinePunct w:val="0"/>
        <w:bidi w:val="0"/>
        <w:rPr>
          <w:rFonts w:hAnsi="黑体"/>
          <w:color w:val="000000" w:themeColor="text1"/>
          <w14:textFill>
            <w14:solidFill>
              <w14:schemeClr w14:val="tx1"/>
            </w14:solidFill>
          </w14:textFill>
        </w:rPr>
      </w:pPr>
      <w:bookmarkStart w:id="0" w:name="OLE_LINK14"/>
      <w:r>
        <w:rPr>
          <w:rFonts w:hint="eastAsia" w:ascii="Times New Roman"/>
          <w:color w:val="000000" w:themeColor="text1"/>
          <w:w w:val="100"/>
          <w:sz w:val="28"/>
          <w14:textFill>
            <w14:solidFill>
              <w14:schemeClr w14:val="tx1"/>
            </w14:solidFill>
          </w14:textFill>
        </w:rPr>
        <w:t>湖南省市场监督管理局</w:t>
      </w:r>
      <w:bookmarkEnd w:id="0"/>
      <w:r>
        <w:rPr>
          <w:rFonts w:ascii="Times New Roman"/>
          <w:color w:val="000000" w:themeColor="text1"/>
          <w:w w:val="100"/>
          <w:sz w:val="28"/>
          <w14:textFill>
            <w14:solidFill>
              <w14:schemeClr w14:val="tx1"/>
            </w14:solidFill>
          </w14:textFill>
        </w:rPr>
        <w:t>  </w:t>
      </w:r>
      <w:r>
        <w:rPr>
          <w:rStyle w:val="27"/>
          <w:rFonts w:hint="eastAsia" w:hAnsi="黑体"/>
          <w:color w:val="000000" w:themeColor="text1"/>
          <w:position w:val="0"/>
          <w14:textFill>
            <w14:solidFill>
              <w14:schemeClr w14:val="tx1"/>
            </w14:solidFill>
          </w14:textFill>
        </w:rPr>
        <w:t>发</w:t>
      </w:r>
      <w:r>
        <w:rPr>
          <w:rStyle w:val="27"/>
          <w:rFonts w:hint="eastAsia" w:hAnsi="黑体"/>
          <w:color w:val="000000" w:themeColor="text1"/>
          <w:spacing w:val="0"/>
          <w:position w:val="0"/>
          <w14:textFill>
            <w14:solidFill>
              <w14:schemeClr w14:val="tx1"/>
            </w14:solidFill>
          </w14:textFill>
        </w:rPr>
        <w:t>布</w:t>
      </w:r>
    </w:p>
    <w:p>
      <w:pPr>
        <w:pStyle w:val="17"/>
        <w:keepNext w:val="0"/>
        <w:keepLines w:val="0"/>
        <w:pageBreakBefore w:val="0"/>
        <w:framePr w:w="9639" w:h="624" w:hRule="exact" w:hSpace="181" w:vSpace="181" w:hAnchor="page" w:x="1305" w:y="2269"/>
        <w:kinsoku/>
        <w:overflowPunct/>
        <w:topLinePunct w:val="0"/>
        <w:bidi w:val="0"/>
        <w:rPr>
          <w:rFonts w:hint="eastAsia" w:ascii="黑体" w:hAnsi="黑体" w:eastAsia="黑体"/>
          <w:b w:val="0"/>
          <w:bCs w:val="0"/>
          <w:color w:val="000000" w:themeColor="text1"/>
          <w:w w:val="100"/>
          <w:sz w:val="48"/>
          <w:szCs w:val="48"/>
          <w:lang w:val="en-US" w:eastAsia="zh-CN"/>
          <w14:textFill>
            <w14:solidFill>
              <w14:schemeClr w14:val="tx1"/>
            </w14:solidFill>
          </w14:textFill>
        </w:rPr>
      </w:pPr>
      <w:r>
        <w:rPr>
          <w:rFonts w:hint="eastAsia" w:ascii="黑体" w:hAnsi="黑体" w:eastAsia="黑体"/>
          <w:b w:val="0"/>
          <w:bCs w:val="0"/>
          <w:color w:val="000000" w:themeColor="text1"/>
          <w:w w:val="100"/>
          <w:sz w:val="48"/>
          <w:szCs w:val="48"/>
          <w:lang w:val="en-US" w:eastAsia="zh-CN"/>
          <w14:textFill>
            <w14:solidFill>
              <w14:schemeClr w14:val="tx1"/>
            </w14:solidFill>
          </w14:textFill>
        </w:rPr>
        <w:t>湖南省</w:t>
      </w:r>
      <w:r>
        <w:rPr>
          <w:rFonts w:hint="eastAsia" w:ascii="黑体" w:hAnsi="黑体" w:eastAsia="黑体"/>
          <w:b w:val="0"/>
          <w:bCs w:val="0"/>
          <w:color w:val="000000" w:themeColor="text1"/>
          <w:w w:val="100"/>
          <w:sz w:val="48"/>
          <w:szCs w:val="48"/>
          <w14:textFill>
            <w14:solidFill>
              <w14:schemeClr w14:val="tx1"/>
            </w14:solidFill>
          </w14:textFill>
        </w:rPr>
        <w:t>地方标准</w:t>
      </w:r>
    </w:p>
    <w:p>
      <w:pPr>
        <w:pStyle w:val="28"/>
        <w:keepNext w:val="0"/>
        <w:keepLines w:val="0"/>
        <w:pageBreakBefore w:val="0"/>
        <w:kinsoku/>
        <w:overflowPunct/>
        <w:topLinePunct w:val="0"/>
        <w:bidi w:val="0"/>
        <w:rPr>
          <w:color w:val="000000" w:themeColor="text1"/>
          <w:lang w:val="fr-FR"/>
          <w14:textFill>
            <w14:solidFill>
              <w14:schemeClr w14:val="tx1"/>
            </w14:solidFill>
          </w14:textFill>
        </w:rPr>
      </w:pPr>
      <w:r>
        <w:rPr>
          <w:color w:val="000000" w:themeColor="text1"/>
          <w:lang w:val="fr-FR"/>
          <w14:textFill>
            <w14:solidFill>
              <w14:schemeClr w14:val="tx1"/>
            </w14:solidFill>
          </w14:textFill>
        </w:rPr>
        <w:t>DB</w:t>
      </w:r>
      <w:r>
        <w:rPr>
          <w:rFonts w:hint="eastAsia"/>
          <w:color w:val="000000" w:themeColor="text1"/>
          <w:lang w:val="fr-FR"/>
          <w14:textFill>
            <w14:solidFill>
              <w14:schemeClr w14:val="tx1"/>
            </w14:solidFill>
          </w14:textFill>
        </w:rPr>
        <w:t xml:space="preserve"> XX/T XXXX—XXXX</w:t>
      </w:r>
    </w:p>
    <w:p>
      <w:pPr>
        <w:keepNext w:val="0"/>
        <w:keepLines w:val="0"/>
        <w:pageBreakBefore w:val="0"/>
        <w:kinsoku/>
        <w:overflowPunct/>
        <w:topLinePunct w:val="0"/>
        <w:bidi w:val="0"/>
        <w:ind w:firstLine="1400" w:firstLineChars="500"/>
        <w:rPr>
          <w:rFonts w:ascii="宋体" w:hAnsi="宋体"/>
          <w:color w:val="000000" w:themeColor="text1"/>
          <w:sz w:val="28"/>
          <w:szCs w:val="28"/>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338" w:right="1134" w:bottom="1021" w:left="1134" w:header="0" w:footer="0" w:gutter="284"/>
          <w:pgNumType w:fmt="upperRoman"/>
          <w:cols w:space="425" w:num="1"/>
          <w:titlePg/>
          <w:docGrid w:linePitch="312" w:charSpace="0"/>
        </w:sectPr>
      </w:pPr>
      <w:r>
        <w:rPr>
          <w:rFonts w:hint="eastAsia"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keepNext w:val="0"/>
        <w:keepLines w:val="0"/>
        <w:pageBreakBefore w:val="0"/>
        <w:widowControl/>
        <w:kinsoku/>
        <w:wordWrap/>
        <w:overflowPunct/>
        <w:topLinePunct w:val="0"/>
        <w:autoSpaceDE w:val="0"/>
        <w:autoSpaceDN w:val="0"/>
        <w:bidi w:val="0"/>
        <w:adjustRightInd w:val="0"/>
        <w:snapToGrid w:val="0"/>
        <w:spacing w:before="480" w:beforeLines="0" w:after="0" w:afterLines="150" w:line="240" w:lineRule="auto"/>
        <w:ind w:left="0" w:leftChars="0" w:right="0" w:rightChars="0" w:firstLine="0" w:firstLineChars="0"/>
        <w:jc w:val="center"/>
        <w:textAlignment w:val="baseline"/>
        <w:rPr>
          <w:rFonts w:hint="eastAsia" w:eastAsia="宋体"/>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目</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次</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400" w:lineRule="exact"/>
        <w:jc w:val="distribute"/>
        <w:textAlignment w:val="auto"/>
        <w:rPr>
          <w:rFonts w:hint="eastAsia" w:ascii="宋体" w:hAnsi="宋体" w:eastAsia="宋体" w:cs="宋体"/>
          <w:b w:val="0"/>
          <w:bCs/>
          <w:color w:val="000000" w:themeColor="text1"/>
          <w:spacing w:val="-7"/>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pacing w:val="-7"/>
          <w:sz w:val="21"/>
          <w:szCs w:val="21"/>
          <w:highlight w:val="none"/>
          <w14:textFill>
            <w14:solidFill>
              <w14:schemeClr w14:val="tx1"/>
            </w14:solidFill>
          </w14:textFill>
        </w:rPr>
        <w:t>前</w:t>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pacing w:val="-7"/>
          <w:sz w:val="21"/>
          <w:szCs w:val="21"/>
          <w:highlight w:val="none"/>
          <w14:textFill>
            <w14:solidFill>
              <w14:schemeClr w14:val="tx1"/>
            </w14:solidFill>
          </w14:textFill>
        </w:rPr>
        <w:t>言</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Ⅲ</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400" w:lineRule="exact"/>
        <w:jc w:val="distribute"/>
        <w:textAlignment w:val="auto"/>
        <w:rPr>
          <w:rFonts w:hint="eastAsia" w:ascii="宋体" w:hAnsi="宋体" w:eastAsia="宋体" w:cs="宋体"/>
          <w:b w:val="0"/>
          <w:bCs/>
          <w:color w:val="000000" w:themeColor="text1"/>
          <w:spacing w:val="-7"/>
          <w:sz w:val="21"/>
          <w:szCs w:val="21"/>
          <w:highlight w:val="none"/>
          <w:lang w:eastAsia="zh-CN"/>
          <w14:textFill>
            <w14:solidFill>
              <w14:schemeClr w14:val="tx1"/>
            </w14:solidFill>
          </w14:textFill>
        </w:rPr>
      </w:pPr>
      <w:r>
        <w:rPr>
          <w:rFonts w:hint="eastAsia" w:ascii="黑体" w:hAnsi="黑体" w:eastAsia="黑体" w:cs="黑体"/>
          <w:b w:val="0"/>
          <w:bCs/>
          <w:color w:val="000000" w:themeColor="text1"/>
          <w:spacing w:val="-7"/>
          <w:sz w:val="21"/>
          <w:szCs w:val="21"/>
          <w:highlight w:val="none"/>
          <w14:textFill>
            <w14:solidFill>
              <w14:schemeClr w14:val="tx1"/>
            </w14:solidFill>
          </w14:textFill>
        </w:rPr>
        <w:t>1</w:t>
      </w:r>
      <w:r>
        <w:rPr>
          <w:rFonts w:hint="eastAsia" w:ascii="宋体" w:hAnsi="宋体" w:eastAsia="宋体" w:cs="宋体"/>
          <w:b w:val="0"/>
          <w:bCs/>
          <w:color w:val="000000" w:themeColor="text1"/>
          <w:spacing w:val="-7"/>
          <w:sz w:val="21"/>
          <w:szCs w:val="21"/>
          <w:highlight w:val="none"/>
          <w14:textFill>
            <w14:solidFill>
              <w14:schemeClr w14:val="tx1"/>
            </w14:solidFill>
          </w14:textFill>
        </w:rPr>
        <w:t xml:space="preserve"> 范围</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4</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400" w:lineRule="exact"/>
        <w:jc w:val="distribute"/>
        <w:textAlignment w:val="auto"/>
        <w:rPr>
          <w:rFonts w:hint="eastAsia" w:ascii="宋体" w:hAnsi="宋体" w:eastAsia="宋体" w:cs="宋体"/>
          <w:b w:val="0"/>
          <w:bCs/>
          <w:color w:val="000000" w:themeColor="text1"/>
          <w:spacing w:val="-7"/>
          <w:sz w:val="21"/>
          <w:szCs w:val="21"/>
          <w:highlight w:val="none"/>
          <w:lang w:eastAsia="zh-CN"/>
          <w14:textFill>
            <w14:solidFill>
              <w14:schemeClr w14:val="tx1"/>
            </w14:solidFill>
          </w14:textFill>
        </w:rPr>
      </w:pPr>
      <w:r>
        <w:rPr>
          <w:rFonts w:hint="eastAsia" w:ascii="黑体" w:hAnsi="黑体" w:eastAsia="黑体" w:cs="黑体"/>
          <w:b w:val="0"/>
          <w:bCs/>
          <w:color w:val="000000" w:themeColor="text1"/>
          <w:spacing w:val="-7"/>
          <w:sz w:val="21"/>
          <w:szCs w:val="21"/>
          <w:highlight w:val="none"/>
          <w14:textFill>
            <w14:solidFill>
              <w14:schemeClr w14:val="tx1"/>
            </w14:solidFill>
          </w14:textFill>
        </w:rPr>
        <w:t>2</w:t>
      </w:r>
      <w:r>
        <w:rPr>
          <w:rFonts w:hint="eastAsia" w:ascii="宋体" w:hAnsi="宋体" w:eastAsia="宋体" w:cs="宋体"/>
          <w:b w:val="0"/>
          <w:bCs/>
          <w:color w:val="000000" w:themeColor="text1"/>
          <w:spacing w:val="-7"/>
          <w:sz w:val="21"/>
          <w:szCs w:val="21"/>
          <w:highlight w:val="none"/>
          <w14:textFill>
            <w14:solidFill>
              <w14:schemeClr w14:val="tx1"/>
            </w14:solidFill>
          </w14:textFill>
        </w:rPr>
        <w:t xml:space="preserve"> 规范性引用文件</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4</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400" w:lineRule="exact"/>
        <w:jc w:val="distribute"/>
        <w:textAlignment w:val="auto"/>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pacing w:val="-7"/>
          <w:sz w:val="21"/>
          <w:szCs w:val="21"/>
          <w:highlight w:val="none"/>
          <w14:textFill>
            <w14:solidFill>
              <w14:schemeClr w14:val="tx1"/>
            </w14:solidFill>
          </w14:textFill>
        </w:rPr>
        <w:t>3</w:t>
      </w:r>
      <w:r>
        <w:rPr>
          <w:rFonts w:hint="eastAsia" w:ascii="宋体" w:hAnsi="宋体" w:eastAsia="宋体" w:cs="宋体"/>
          <w:b w:val="0"/>
          <w:bCs/>
          <w:color w:val="000000" w:themeColor="text1"/>
          <w:spacing w:val="-7"/>
          <w:sz w:val="21"/>
          <w:szCs w:val="21"/>
          <w:highlight w:val="none"/>
          <w14:textFill>
            <w14:solidFill>
              <w14:schemeClr w14:val="tx1"/>
            </w14:solidFill>
          </w14:textFill>
        </w:rPr>
        <w:t xml:space="preserve"> 术语和定义</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4</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400" w:lineRule="exact"/>
        <w:jc w:val="distribute"/>
        <w:textAlignment w:val="auto"/>
        <w:rPr>
          <w:rFonts w:hint="default"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pacing w:val="-7"/>
          <w:sz w:val="21"/>
          <w:szCs w:val="21"/>
          <w:highlight w:val="none"/>
          <w14:textFill>
            <w14:solidFill>
              <w14:schemeClr w14:val="tx1"/>
            </w14:solidFill>
          </w14:textFill>
        </w:rPr>
        <w:t>4</w:t>
      </w:r>
      <w:r>
        <w:rPr>
          <w:rFonts w:hint="eastAsia" w:ascii="宋体" w:hAnsi="宋体" w:eastAsia="宋体" w:cs="宋体"/>
          <w:b w:val="0"/>
          <w:bCs/>
          <w:color w:val="000000" w:themeColor="text1"/>
          <w:spacing w:val="-7"/>
          <w:sz w:val="21"/>
          <w:szCs w:val="21"/>
          <w:highlight w:val="none"/>
          <w14:textFill>
            <w14:solidFill>
              <w14:schemeClr w14:val="tx1"/>
            </w14:solidFill>
          </w14:textFill>
        </w:rPr>
        <w:t xml:space="preserve"> </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基本</w:t>
      </w:r>
      <w:r>
        <w:rPr>
          <w:rFonts w:hint="eastAsia" w:ascii="宋体" w:hAnsi="宋体" w:eastAsia="宋体" w:cs="宋体"/>
          <w:b w:val="0"/>
          <w:bCs/>
          <w:color w:val="000000" w:themeColor="text1"/>
          <w:spacing w:val="-7"/>
          <w:sz w:val="21"/>
          <w:szCs w:val="21"/>
          <w:highlight w:val="none"/>
          <w14:textFill>
            <w14:solidFill>
              <w14:schemeClr w14:val="tx1"/>
            </w14:solidFill>
          </w14:textFill>
        </w:rPr>
        <w:t>要求</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4</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4.1</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基本原则</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4</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eastAsia" w:ascii="宋体" w:hAnsi="宋体" w:eastAsia="宋体" w:cs="宋体"/>
          <w:b w:val="0"/>
          <w:bCs/>
          <w:color w:val="000000" w:themeColor="text1"/>
          <w:spacing w:val="-7"/>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pacing w:val="-7"/>
          <w:sz w:val="21"/>
          <w:szCs w:val="21"/>
          <w:highlight w:val="none"/>
          <w14:textFill>
            <w14:solidFill>
              <w14:schemeClr w14:val="tx1"/>
            </w14:solidFill>
          </w14:textFill>
        </w:rPr>
        <w:t>4.2</w:t>
      </w:r>
      <w:r>
        <w:rPr>
          <w:rFonts w:hint="eastAsia" w:ascii="宋体" w:hAnsi="宋体" w:eastAsia="宋体" w:cs="宋体"/>
          <w:b w:val="0"/>
          <w:bCs/>
          <w:color w:val="000000" w:themeColor="text1"/>
          <w:spacing w:val="-7"/>
          <w:sz w:val="21"/>
          <w:szCs w:val="21"/>
          <w:highlight w:val="none"/>
          <w14:textFill>
            <w14:solidFill>
              <w14:schemeClr w14:val="tx1"/>
            </w14:solidFill>
          </w14:textFill>
        </w:rPr>
        <w:t xml:space="preserve"> </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安全与风险控制</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5</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400" w:lineRule="exact"/>
        <w:jc w:val="distribute"/>
        <w:textAlignment w:val="auto"/>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pacing w:val="-7"/>
          <w:sz w:val="21"/>
          <w:szCs w:val="21"/>
          <w:highlight w:val="none"/>
          <w14:textFill>
            <w14:solidFill>
              <w14:schemeClr w14:val="tx1"/>
            </w14:solidFill>
          </w14:textFill>
        </w:rPr>
        <w:t>5</w:t>
      </w:r>
      <w:r>
        <w:rPr>
          <w:rFonts w:hint="eastAsia" w:ascii="宋体" w:hAnsi="宋体" w:eastAsia="宋体" w:cs="宋体"/>
          <w:b w:val="0"/>
          <w:bCs/>
          <w:color w:val="000000" w:themeColor="text1"/>
          <w:spacing w:val="-7"/>
          <w:sz w:val="21"/>
          <w:szCs w:val="21"/>
          <w:highlight w:val="none"/>
          <w14:textFill>
            <w14:solidFill>
              <w14:schemeClr w14:val="tx1"/>
            </w14:solidFill>
          </w14:textFill>
        </w:rPr>
        <w:t xml:space="preserve"> </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服务场所</w:t>
      </w:r>
      <w:r>
        <w:rPr>
          <w:rFonts w:hint="eastAsia" w:ascii="宋体" w:hAnsi="宋体" w:eastAsia="宋体" w:cs="宋体"/>
          <w:b w:val="0"/>
          <w:bCs/>
          <w:color w:val="000000" w:themeColor="text1"/>
          <w:spacing w:val="-7"/>
          <w:sz w:val="21"/>
          <w:szCs w:val="21"/>
          <w:highlight w:val="none"/>
          <w14:textFill>
            <w14:solidFill>
              <w14:schemeClr w14:val="tx1"/>
            </w14:solidFill>
          </w14:textFill>
        </w:rPr>
        <w:t>要求</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5</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default"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pacing w:val="-7"/>
          <w:sz w:val="21"/>
          <w:szCs w:val="21"/>
          <w:highlight w:val="none"/>
          <w14:textFill>
            <w14:solidFill>
              <w14:schemeClr w14:val="tx1"/>
            </w14:solidFill>
          </w14:textFill>
        </w:rPr>
        <w:t>5.1</w:t>
      </w:r>
      <w:r>
        <w:rPr>
          <w:rFonts w:hint="eastAsia" w:ascii="宋体" w:hAnsi="宋体" w:eastAsia="宋体" w:cs="宋体"/>
          <w:b w:val="0"/>
          <w:bCs/>
          <w:color w:val="000000" w:themeColor="text1"/>
          <w:spacing w:val="-7"/>
          <w:sz w:val="21"/>
          <w:szCs w:val="21"/>
          <w:highlight w:val="none"/>
          <w14:textFill>
            <w14:solidFill>
              <w14:schemeClr w14:val="tx1"/>
            </w14:solidFill>
          </w14:textFill>
        </w:rPr>
        <w:t xml:space="preserve"> </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场所基本要求</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5</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default"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5.2</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场所数量、面积及床位要求</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5</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default"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5.3</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用房设置要求</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5</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5.4</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人员要求</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5</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400" w:lineRule="exact"/>
        <w:jc w:val="distribute"/>
        <w:textAlignment w:val="auto"/>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pacing w:val="-7"/>
          <w:sz w:val="21"/>
          <w:szCs w:val="21"/>
          <w:highlight w:val="none"/>
          <w14:textFill>
            <w14:solidFill>
              <w14:schemeClr w14:val="tx1"/>
            </w14:solidFill>
          </w14:textFill>
        </w:rPr>
        <w:t>6</w:t>
      </w:r>
      <w:r>
        <w:rPr>
          <w:rFonts w:hint="eastAsia" w:ascii="宋体" w:hAnsi="宋体" w:eastAsia="宋体" w:cs="宋体"/>
          <w:b w:val="0"/>
          <w:bCs/>
          <w:color w:val="000000" w:themeColor="text1"/>
          <w:spacing w:val="-7"/>
          <w:sz w:val="21"/>
          <w:szCs w:val="21"/>
          <w:highlight w:val="none"/>
          <w14:textFill>
            <w14:solidFill>
              <w14:schemeClr w14:val="tx1"/>
            </w14:solidFill>
          </w14:textFill>
        </w:rPr>
        <w:t xml:space="preserve"> </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服务内容</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6</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6</w:t>
      </w:r>
      <w:r>
        <w:rPr>
          <w:rFonts w:hint="eastAsia" w:ascii="黑体" w:hAnsi="黑体" w:eastAsia="黑体" w:cs="黑体"/>
          <w:b w:val="0"/>
          <w:bCs/>
          <w:color w:val="000000" w:themeColor="text1"/>
          <w:spacing w:val="-7"/>
          <w:sz w:val="21"/>
          <w:szCs w:val="21"/>
          <w:highlight w:val="none"/>
          <w14:textFill>
            <w14:solidFill>
              <w14:schemeClr w14:val="tx1"/>
            </w14:solidFill>
          </w14:textFill>
        </w:rPr>
        <w:t>.</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1</w:t>
      </w:r>
      <w:r>
        <w:rPr>
          <w:rFonts w:hint="eastAsia" w:ascii="宋体" w:hAnsi="宋体" w:eastAsia="宋体" w:cs="宋体"/>
          <w:b w:val="0"/>
          <w:bCs/>
          <w:color w:val="000000" w:themeColor="text1"/>
          <w:spacing w:val="-7"/>
          <w:sz w:val="21"/>
          <w:szCs w:val="21"/>
          <w:highlight w:val="none"/>
          <w14:textFill>
            <w14:solidFill>
              <w14:schemeClr w14:val="tx1"/>
            </w14:solidFill>
          </w14:textFill>
        </w:rPr>
        <w:t xml:space="preserve"> </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专业照护服务</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3</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default"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6</w:t>
      </w:r>
      <w:r>
        <w:rPr>
          <w:rFonts w:hint="eastAsia" w:ascii="黑体" w:hAnsi="黑体" w:eastAsia="黑体" w:cs="黑体"/>
          <w:b w:val="0"/>
          <w:bCs/>
          <w:color w:val="000000" w:themeColor="text1"/>
          <w:spacing w:val="-7"/>
          <w:sz w:val="21"/>
          <w:szCs w:val="21"/>
          <w:highlight w:val="none"/>
          <w14:textFill>
            <w14:solidFill>
              <w14:schemeClr w14:val="tx1"/>
            </w14:solidFill>
          </w14:textFill>
        </w:rPr>
        <w:t>.</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pacing w:val="-7"/>
          <w:sz w:val="21"/>
          <w:szCs w:val="21"/>
          <w:highlight w:val="none"/>
          <w14:textFill>
            <w14:solidFill>
              <w14:schemeClr w14:val="tx1"/>
            </w14:solidFill>
          </w14:textFill>
        </w:rPr>
        <w:t xml:space="preserve"> </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医疗护理服务</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6</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default"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6.3</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膳食供应服务</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6</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default"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6.4</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精神文化服务</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6</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default"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6.5</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健康教育服务</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6</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6.6</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委托代办服务</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7</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default"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6.7</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居家安全服务</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7</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default"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6.8</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家庭支持服务</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7</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6.9</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指导下级服务</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7</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400" w:lineRule="exact"/>
        <w:jc w:val="distribute"/>
        <w:textAlignment w:val="auto"/>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7</w:t>
      </w:r>
      <w:r>
        <w:rPr>
          <w:rFonts w:hint="eastAsia" w:ascii="宋体" w:hAnsi="宋体" w:eastAsia="宋体" w:cs="宋体"/>
          <w:b w:val="0"/>
          <w:bCs/>
          <w:color w:val="000000" w:themeColor="text1"/>
          <w:spacing w:val="-7"/>
          <w:sz w:val="21"/>
          <w:szCs w:val="21"/>
          <w:highlight w:val="none"/>
          <w14:textFill>
            <w14:solidFill>
              <w14:schemeClr w14:val="tx1"/>
            </w14:solidFill>
          </w14:textFill>
        </w:rPr>
        <w:t xml:space="preserve"> 运</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营要求</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7</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7</w:t>
      </w:r>
      <w:r>
        <w:rPr>
          <w:rFonts w:hint="eastAsia" w:ascii="黑体" w:hAnsi="黑体" w:eastAsia="黑体" w:cs="黑体"/>
          <w:b w:val="0"/>
          <w:bCs/>
          <w:color w:val="000000" w:themeColor="text1"/>
          <w:spacing w:val="-7"/>
          <w:sz w:val="21"/>
          <w:szCs w:val="21"/>
          <w:highlight w:val="none"/>
          <w14:textFill>
            <w14:solidFill>
              <w14:schemeClr w14:val="tx1"/>
            </w14:solidFill>
          </w14:textFill>
        </w:rPr>
        <w:t>.1</w:t>
      </w:r>
      <w:r>
        <w:rPr>
          <w:rFonts w:hint="eastAsia" w:ascii="宋体" w:hAnsi="宋体" w:eastAsia="宋体" w:cs="宋体"/>
          <w:b w:val="0"/>
          <w:bCs/>
          <w:color w:val="000000" w:themeColor="text1"/>
          <w:spacing w:val="-7"/>
          <w:sz w:val="21"/>
          <w:szCs w:val="21"/>
          <w:highlight w:val="none"/>
          <w14:textFill>
            <w14:solidFill>
              <w14:schemeClr w14:val="tx1"/>
            </w14:solidFill>
          </w14:textFill>
        </w:rPr>
        <w:t xml:space="preserve"> </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组织架构</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7</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pP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7</w:t>
      </w:r>
      <w:r>
        <w:rPr>
          <w:rFonts w:hint="eastAsia" w:ascii="黑体" w:hAnsi="黑体" w:eastAsia="黑体" w:cs="黑体"/>
          <w:b w:val="0"/>
          <w:bCs/>
          <w:color w:val="000000" w:themeColor="text1"/>
          <w:spacing w:val="-7"/>
          <w:sz w:val="21"/>
          <w:szCs w:val="21"/>
          <w:highlight w:val="none"/>
          <w14:textFill>
            <w14:solidFill>
              <w14:schemeClr w14:val="tx1"/>
            </w14:solidFill>
          </w14:textFill>
        </w:rPr>
        <w:t>.</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pacing w:val="-7"/>
          <w:sz w:val="21"/>
          <w:szCs w:val="21"/>
          <w:highlight w:val="none"/>
          <w14:textFill>
            <w14:solidFill>
              <w14:schemeClr w14:val="tx1"/>
            </w14:solidFill>
          </w14:textFill>
        </w:rPr>
        <w:t xml:space="preserve"> </w:t>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运营主体要求</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8</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7</w:t>
      </w:r>
      <w:r>
        <w:rPr>
          <w:rFonts w:hint="eastAsia" w:ascii="黑体" w:hAnsi="黑体" w:eastAsia="黑体" w:cs="黑体"/>
          <w:b w:val="0"/>
          <w:bCs/>
          <w:color w:val="000000" w:themeColor="text1"/>
          <w:spacing w:val="-7"/>
          <w:sz w:val="21"/>
          <w:szCs w:val="21"/>
          <w:highlight w:val="none"/>
          <w14:textFill>
            <w14:solidFill>
              <w14:schemeClr w14:val="tx1"/>
            </w14:solidFill>
          </w14:textFill>
        </w:rPr>
        <w:t>.</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spacing w:val="-7"/>
          <w:sz w:val="21"/>
          <w:szCs w:val="21"/>
          <w:highlight w:val="none"/>
          <w14:textFill>
            <w14:solidFill>
              <w14:schemeClr w14:val="tx1"/>
            </w14:solidFill>
          </w14:textFill>
        </w:rPr>
        <w:t xml:space="preserve"> </w:t>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运营过程</w:t>
      </w:r>
      <w:r>
        <w:rPr>
          <w:rFonts w:hint="eastAsia" w:ascii="宋体" w:hAnsi="宋体" w:eastAsia="宋体" w:cs="宋体"/>
          <w:b w:val="0"/>
          <w:bCs/>
          <w:color w:val="000000" w:themeColor="text1"/>
          <w:spacing w:val="-7"/>
          <w:sz w:val="21"/>
          <w:szCs w:val="21"/>
          <w:highlight w:val="none"/>
          <w14:textFill>
            <w14:solidFill>
              <w14:schemeClr w14:val="tx1"/>
            </w14:solidFill>
          </w14:textFill>
        </w:rPr>
        <w:t>管理</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8</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 xml:space="preserve">  7</w:t>
      </w:r>
      <w:r>
        <w:rPr>
          <w:rFonts w:hint="eastAsia" w:ascii="黑体" w:hAnsi="黑体" w:eastAsia="黑体" w:cs="黑体"/>
          <w:b w:val="0"/>
          <w:bCs/>
          <w:color w:val="000000" w:themeColor="text1"/>
          <w:spacing w:val="-7"/>
          <w:sz w:val="21"/>
          <w:szCs w:val="21"/>
          <w:highlight w:val="none"/>
          <w14:textFill>
            <w14:solidFill>
              <w14:schemeClr w14:val="tx1"/>
            </w14:solidFill>
          </w14:textFill>
        </w:rPr>
        <w:t>.</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pacing w:val="-7"/>
          <w:sz w:val="21"/>
          <w:szCs w:val="21"/>
          <w:highlight w:val="none"/>
          <w14:textFill>
            <w14:solidFill>
              <w14:schemeClr w14:val="tx1"/>
            </w14:solidFill>
          </w14:textFill>
        </w:rPr>
        <w:t xml:space="preserve"> </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档案</w:t>
      </w:r>
      <w:r>
        <w:rPr>
          <w:rFonts w:hint="eastAsia" w:ascii="宋体" w:hAnsi="宋体" w:eastAsia="宋体" w:cs="宋体"/>
          <w:b w:val="0"/>
          <w:bCs/>
          <w:color w:val="000000" w:themeColor="text1"/>
          <w:spacing w:val="-7"/>
          <w:sz w:val="21"/>
          <w:szCs w:val="21"/>
          <w:highlight w:val="none"/>
          <w14:textFill>
            <w14:solidFill>
              <w14:schemeClr w14:val="tx1"/>
            </w14:solidFill>
          </w14:textFill>
        </w:rPr>
        <w:t>管理</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8</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400" w:lineRule="exact"/>
        <w:jc w:val="distribute"/>
        <w:textAlignment w:val="auto"/>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8</w:t>
      </w:r>
      <w:r>
        <w:rPr>
          <w:rFonts w:hint="eastAsia" w:ascii="宋体" w:hAnsi="宋体" w:eastAsia="宋体" w:cs="宋体"/>
          <w:b w:val="0"/>
          <w:bCs/>
          <w:color w:val="000000" w:themeColor="text1"/>
          <w:spacing w:val="-7"/>
          <w:sz w:val="21"/>
          <w:szCs w:val="21"/>
          <w:highlight w:val="none"/>
          <w14:textFill>
            <w14:solidFill>
              <w14:schemeClr w14:val="tx1"/>
            </w14:solidFill>
          </w14:textFill>
        </w:rPr>
        <w:t xml:space="preserve"> </w:t>
      </w: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监督评价与服务改进</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8</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8</w:t>
      </w:r>
      <w:r>
        <w:rPr>
          <w:rFonts w:hint="eastAsia" w:ascii="黑体" w:hAnsi="黑体" w:eastAsia="黑体" w:cs="黑体"/>
          <w:b w:val="0"/>
          <w:bCs/>
          <w:color w:val="000000" w:themeColor="text1"/>
          <w:spacing w:val="-7"/>
          <w:sz w:val="21"/>
          <w:szCs w:val="21"/>
          <w:highlight w:val="none"/>
          <w14:textFill>
            <w14:solidFill>
              <w14:schemeClr w14:val="tx1"/>
            </w14:solidFill>
          </w14:textFill>
        </w:rPr>
        <w:t>.1</w:t>
      </w:r>
      <w:r>
        <w:rPr>
          <w:rFonts w:hint="eastAsia" w:ascii="宋体" w:hAnsi="宋体" w:eastAsia="宋体" w:cs="宋体"/>
          <w:b w:val="0"/>
          <w:bCs/>
          <w:color w:val="000000" w:themeColor="text1"/>
          <w:spacing w:val="-7"/>
          <w:sz w:val="21"/>
          <w:szCs w:val="21"/>
          <w:highlight w:val="none"/>
          <w14:textFill>
            <w14:solidFill>
              <w14:schemeClr w14:val="tx1"/>
            </w14:solidFill>
          </w14:textFill>
        </w:rPr>
        <w:t xml:space="preserve"> 日常监督</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8</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8</w:t>
      </w:r>
      <w:r>
        <w:rPr>
          <w:rFonts w:hint="eastAsia" w:ascii="黑体" w:hAnsi="黑体" w:eastAsia="黑体" w:cs="黑体"/>
          <w:b w:val="0"/>
          <w:bCs/>
          <w:color w:val="000000" w:themeColor="text1"/>
          <w:spacing w:val="-7"/>
          <w:sz w:val="21"/>
          <w:szCs w:val="21"/>
          <w:highlight w:val="none"/>
          <w14:textFill>
            <w14:solidFill>
              <w14:schemeClr w14:val="tx1"/>
            </w14:solidFill>
          </w14:textFill>
        </w:rPr>
        <w:t>.2</w:t>
      </w:r>
      <w:r>
        <w:rPr>
          <w:rFonts w:hint="eastAsia" w:ascii="宋体" w:hAnsi="宋体" w:eastAsia="宋体" w:cs="宋体"/>
          <w:b w:val="0"/>
          <w:bCs/>
          <w:color w:val="000000" w:themeColor="text1"/>
          <w:spacing w:val="-7"/>
          <w:sz w:val="21"/>
          <w:szCs w:val="21"/>
          <w:highlight w:val="none"/>
          <w14:textFill>
            <w14:solidFill>
              <w14:schemeClr w14:val="tx1"/>
            </w14:solidFill>
          </w14:textFill>
        </w:rPr>
        <w:t xml:space="preserve"> 服务评价</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8</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300" w:lineRule="exact"/>
        <w:jc w:val="distribute"/>
        <w:textAlignment w:val="auto"/>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7"/>
          <w:sz w:val="21"/>
          <w:szCs w:val="21"/>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pacing w:val="-7"/>
          <w:sz w:val="21"/>
          <w:szCs w:val="21"/>
          <w:highlight w:val="none"/>
          <w:lang w:val="en-US" w:eastAsia="zh-CN"/>
          <w14:textFill>
            <w14:solidFill>
              <w14:schemeClr w14:val="tx1"/>
            </w14:solidFill>
          </w14:textFill>
        </w:rPr>
        <w:t>8</w:t>
      </w:r>
      <w:r>
        <w:rPr>
          <w:rFonts w:hint="eastAsia" w:ascii="黑体" w:hAnsi="黑体" w:eastAsia="黑体" w:cs="黑体"/>
          <w:b w:val="0"/>
          <w:bCs/>
          <w:color w:val="000000" w:themeColor="text1"/>
          <w:spacing w:val="-7"/>
          <w:sz w:val="21"/>
          <w:szCs w:val="21"/>
          <w:highlight w:val="none"/>
          <w14:textFill>
            <w14:solidFill>
              <w14:schemeClr w14:val="tx1"/>
            </w14:solidFill>
          </w14:textFill>
        </w:rPr>
        <w:t>.3</w:t>
      </w:r>
      <w:r>
        <w:rPr>
          <w:rFonts w:hint="eastAsia" w:ascii="宋体" w:hAnsi="宋体" w:eastAsia="宋体" w:cs="宋体"/>
          <w:b w:val="0"/>
          <w:bCs/>
          <w:color w:val="000000" w:themeColor="text1"/>
          <w:spacing w:val="-7"/>
          <w:sz w:val="21"/>
          <w:szCs w:val="21"/>
          <w:highlight w:val="none"/>
          <w14:textFill>
            <w14:solidFill>
              <w14:schemeClr w14:val="tx1"/>
            </w14:solidFill>
          </w14:textFill>
        </w:rPr>
        <w:t xml:space="preserve"> 服务改进</w:t>
      </w:r>
      <w:r>
        <w:rPr>
          <w:rFonts w:hint="eastAsia" w:ascii="宋体" w:hAnsi="宋体" w:eastAsia="宋体" w:cs="宋体"/>
          <w:b w:val="0"/>
          <w:bCs/>
          <w:color w:val="000000" w:themeColor="text1"/>
          <w:spacing w:val="-7"/>
          <w:sz w:val="21"/>
          <w:szCs w:val="21"/>
          <w:highlight w:val="none"/>
          <w14:textFill>
            <w14:solidFill>
              <w14:schemeClr w14:val="tx1"/>
            </w14:solidFill>
          </w14:textFill>
        </w:rPr>
        <w:tab/>
      </w:r>
      <w:r>
        <w:rPr>
          <w:rFonts w:hint="eastAsia" w:ascii="宋体" w:hAnsi="宋体" w:cs="宋体"/>
          <w:b w:val="0"/>
          <w:bCs/>
          <w:color w:val="000000" w:themeColor="text1"/>
          <w:spacing w:val="-7"/>
          <w:sz w:val="21"/>
          <w:szCs w:val="21"/>
          <w:highlight w:val="none"/>
          <w:lang w:val="en-US" w:eastAsia="zh-CN"/>
          <w14:textFill>
            <w14:solidFill>
              <w14:schemeClr w14:val="tx1"/>
            </w14:solidFill>
          </w14:textFill>
        </w:rPr>
        <w:t>8</w:t>
      </w:r>
    </w:p>
    <w:p>
      <w:pPr>
        <w:pStyle w:val="31"/>
        <w:keepNext w:val="0"/>
        <w:keepLines w:val="0"/>
        <w:pageBreakBefore w:val="0"/>
        <w:widowControl/>
        <w:tabs>
          <w:tab w:val="right" w:leader="dot" w:pos="9315"/>
        </w:tabs>
        <w:kinsoku/>
        <w:wordWrap/>
        <w:overflowPunct/>
        <w:topLinePunct w:val="0"/>
        <w:autoSpaceDE/>
        <w:autoSpaceDN/>
        <w:bidi w:val="0"/>
        <w:adjustRightInd/>
        <w:snapToGrid/>
        <w:spacing w:line="400" w:lineRule="exact"/>
        <w:jc w:val="center"/>
        <w:textAlignment w:val="auto"/>
        <w:rPr>
          <w:rFonts w:hint="eastAsia" w:eastAsia="宋体" w:asciiTheme="minorEastAsia" w:hAnsiTheme="minorEastAsia" w:cstheme="minorEastAsia"/>
          <w:b w:val="0"/>
          <w:bCs/>
          <w:color w:val="000000" w:themeColor="text1"/>
          <w:spacing w:val="-7"/>
          <w:sz w:val="21"/>
          <w:szCs w:val="21"/>
          <w:highlight w:val="none"/>
          <w:lang w:val="en-US" w:eastAsia="zh-CN"/>
          <w14:textFill>
            <w14:solidFill>
              <w14:schemeClr w14:val="tx1"/>
            </w14:solidFill>
          </w14:textFill>
        </w:rPr>
        <w:sectPr>
          <w:headerReference r:id="rId8" w:type="default"/>
          <w:footerReference r:id="rId9" w:type="default"/>
          <w:pgSz w:w="11910" w:h="16840"/>
          <w:pgMar w:top="1928" w:right="1134" w:bottom="1134" w:left="1134" w:header="1417" w:footer="1134" w:gutter="0"/>
          <w:pgNumType w:fmt="upperRoman" w:start="2"/>
          <w:cols w:space="720" w:num="1"/>
        </w:sectPr>
      </w:pPr>
      <w:r>
        <w:rPr>
          <w:b w:val="0"/>
          <w:bCs/>
          <w:color w:val="000000" w:themeColor="text1"/>
          <w:sz w:val="21"/>
          <w:szCs w:val="21"/>
          <w14:textFill>
            <w14:solidFill>
              <w14:schemeClr w14:val="tx1"/>
            </w14:solidFill>
          </w14:textFill>
        </w:rPr>
        <w:fldChar w:fldCharType="begin" w:fldLock="1"/>
      </w:r>
      <w:r>
        <w:rPr>
          <w:b w:val="0"/>
          <w:bCs/>
          <w:color w:val="000000" w:themeColor="text1"/>
          <w:sz w:val="21"/>
          <w:szCs w:val="21"/>
          <w14:textFill>
            <w14:solidFill>
              <w14:schemeClr w14:val="tx1"/>
            </w14:solidFill>
          </w14:textFill>
        </w:rPr>
        <w:instrText xml:space="preserve"> HYPERLINK \l _Toc7576 </w:instrText>
      </w:r>
      <w:r>
        <w:rPr>
          <w:b w:val="0"/>
          <w:bCs/>
          <w:color w:val="000000" w:themeColor="text1"/>
          <w:sz w:val="21"/>
          <w:szCs w:val="21"/>
          <w14:textFill>
            <w14:solidFill>
              <w14:schemeClr w14:val="tx1"/>
            </w14:solidFill>
          </w14:textFill>
        </w:rPr>
        <w:fldChar w:fldCharType="separate"/>
      </w:r>
      <w:r>
        <w:rPr>
          <w:rFonts w:hint="eastAsia"/>
          <w:b w:val="0"/>
          <w:bCs/>
          <w:color w:val="000000" w:themeColor="text1"/>
          <w:sz w:val="21"/>
          <w:szCs w:val="21"/>
          <w:lang w:val="en-US" w:eastAsia="zh-CN"/>
          <w14:textFill>
            <w14:solidFill>
              <w14:schemeClr w14:val="tx1"/>
            </w14:solidFill>
          </w14:textFill>
        </w:rPr>
        <w:t>参考文献</w:t>
      </w:r>
      <w:r>
        <w:rPr>
          <w:b w:val="0"/>
          <w:bCs/>
          <w:color w:val="000000" w:themeColor="text1"/>
          <w:sz w:val="21"/>
          <w:szCs w:val="21"/>
          <w14:textFill>
            <w14:solidFill>
              <w14:schemeClr w14:val="tx1"/>
            </w14:solidFill>
          </w14:textFill>
        </w:rPr>
        <w:tab/>
      </w:r>
      <w:r>
        <w:rPr>
          <w:b w:val="0"/>
          <w:bCs/>
          <w:color w:val="000000" w:themeColor="text1"/>
          <w:sz w:val="21"/>
          <w:szCs w:val="21"/>
          <w14:textFill>
            <w14:solidFill>
              <w14:schemeClr w14:val="tx1"/>
            </w14:solidFill>
          </w14:textFill>
        </w:rPr>
        <w:fldChar w:fldCharType="end"/>
      </w:r>
      <w:r>
        <w:rPr>
          <w:rFonts w:hint="eastAsia"/>
          <w:b w:val="0"/>
          <w:bCs/>
          <w:color w:val="000000" w:themeColor="text1"/>
          <w:sz w:val="21"/>
          <w:szCs w:val="21"/>
          <w:lang w:val="en-US" w:eastAsia="zh-CN"/>
          <w14:textFill>
            <w14:solidFill>
              <w14:schemeClr w14:val="tx1"/>
            </w14:solidFill>
          </w14:textFill>
        </w:rPr>
        <w:t>9</w:t>
      </w:r>
    </w:p>
    <w:p>
      <w:pPr>
        <w:pStyle w:val="4"/>
        <w:keepNext w:val="0"/>
        <w:keepLines w:val="0"/>
        <w:pageBreakBefore w:val="0"/>
        <w:widowControl/>
        <w:kinsoku/>
        <w:wordWrap/>
        <w:overflowPunct/>
        <w:topLinePunct w:val="0"/>
        <w:autoSpaceDE w:val="0"/>
        <w:autoSpaceDN w:val="0"/>
        <w:bidi w:val="0"/>
        <w:adjustRightInd w:val="0"/>
        <w:snapToGrid w:val="0"/>
        <w:spacing w:before="0" w:beforeLines="200" w:after="0" w:afterLines="200" w:line="240" w:lineRule="auto"/>
        <w:ind w:left="0"/>
        <w:jc w:val="center"/>
        <w:textAlignment w:val="baseline"/>
        <w:outlineLvl w:val="0"/>
        <w:rPr>
          <w:rFonts w:hint="eastAsia" w:ascii="黑体" w:hAnsi="黑体" w:eastAsia="黑体" w:cs="黑体"/>
          <w:b/>
          <w:bCs/>
          <w:color w:val="000000" w:themeColor="text1"/>
          <w:spacing w:val="14"/>
          <w:sz w:val="32"/>
          <w:szCs w:val="32"/>
          <w:highlight w:val="none"/>
          <w:lang w:val="en-US" w:eastAsia="zh-CN"/>
          <w14:textFill>
            <w14:solidFill>
              <w14:schemeClr w14:val="tx1"/>
            </w14:solidFill>
          </w14:textFill>
        </w:rPr>
      </w:pPr>
      <w:bookmarkStart w:id="1" w:name="_Toc1093"/>
      <w:r>
        <w:rPr>
          <w:rFonts w:hint="eastAsia" w:ascii="黑体" w:hAnsi="黑体" w:eastAsia="黑体" w:cs="黑体"/>
          <w:b/>
          <w:bCs/>
          <w:color w:val="000000" w:themeColor="text1"/>
          <w:spacing w:val="14"/>
          <w:sz w:val="32"/>
          <w:szCs w:val="32"/>
          <w:highlight w:val="none"/>
          <w:lang w:val="en-US" w:eastAsia="zh-CN"/>
          <w14:textFill>
            <w14:solidFill>
              <w14:schemeClr w14:val="tx1"/>
            </w14:solidFill>
          </w14:textFill>
        </w:rPr>
        <w:t>前</w:t>
      </w:r>
      <w:r>
        <w:rPr>
          <w:rFonts w:hint="eastAsia" w:cs="黑体"/>
          <w:b/>
          <w:bCs/>
          <w:color w:val="000000" w:themeColor="text1"/>
          <w:spacing w:val="14"/>
          <w:sz w:val="32"/>
          <w:szCs w:val="32"/>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spacing w:val="14"/>
          <w:sz w:val="32"/>
          <w:szCs w:val="32"/>
          <w:highlight w:val="none"/>
          <w:lang w:val="en-US" w:eastAsia="zh-CN"/>
          <w14:textFill>
            <w14:solidFill>
              <w14:schemeClr w14:val="tx1"/>
            </w14:solidFill>
          </w14:textFill>
        </w:rPr>
        <w:t>言</w:t>
      </w:r>
      <w:bookmarkEnd w:id="1"/>
    </w:p>
    <w:p>
      <w:pPr>
        <w:pStyle w:val="4"/>
        <w:keepNext w:val="0"/>
        <w:keepLines w:val="0"/>
        <w:pageBreakBefore w:val="0"/>
        <w:widowControl/>
        <w:kinsoku/>
        <w:wordWrap/>
        <w:overflowPunct/>
        <w:topLinePunct w:val="0"/>
        <w:autoSpaceDE w:val="0"/>
        <w:autoSpaceDN w:val="0"/>
        <w:bidi w:val="0"/>
        <w:adjustRightInd w:val="0"/>
        <w:snapToGrid w:val="0"/>
        <w:spacing w:line="240" w:lineRule="auto"/>
        <w:ind w:left="0" w:firstLine="456" w:firstLineChars="200"/>
        <w:jc w:val="left"/>
        <w:textAlignment w:val="baseline"/>
        <w:outlineLvl w:val="9"/>
        <w:rPr>
          <w:rFonts w:hint="eastAsia" w:asciiTheme="minorEastAsia" w:hAnsiTheme="minorEastAsia" w:eastAsiaTheme="minorEastAsia" w:cstheme="minorEastAsia"/>
          <w:snapToGrid w:val="0"/>
          <w:color w:val="000000" w:themeColor="text1"/>
          <w:spacing w:val="9"/>
          <w:kern w:val="0"/>
          <w:position w:val="13"/>
          <w:sz w:val="21"/>
          <w:szCs w:val="21"/>
          <w:highlight w:val="none"/>
          <w:lang w:val="en-US" w:eastAsia="zh-CN" w:bidi="ar-SA"/>
          <w14:textFill>
            <w14:solidFill>
              <w14:schemeClr w14:val="tx1"/>
            </w14:solidFill>
          </w14:textFill>
        </w:rPr>
      </w:pPr>
      <w:bookmarkStart w:id="2" w:name="_Toc5810"/>
      <w:r>
        <w:rPr>
          <w:rFonts w:hint="eastAsia" w:asciiTheme="minorEastAsia" w:hAnsiTheme="minorEastAsia" w:eastAsiaTheme="minorEastAsia" w:cstheme="minorEastAsia"/>
          <w:snapToGrid w:val="0"/>
          <w:color w:val="000000" w:themeColor="text1"/>
          <w:spacing w:val="9"/>
          <w:kern w:val="0"/>
          <w:position w:val="13"/>
          <w:sz w:val="21"/>
          <w:szCs w:val="21"/>
          <w:highlight w:val="none"/>
          <w:lang w:val="en-US" w:eastAsia="zh-CN" w:bidi="ar-SA"/>
          <w14:textFill>
            <w14:solidFill>
              <w14:schemeClr w14:val="tx1"/>
            </w14:solidFill>
          </w14:textFill>
        </w:rPr>
        <w:t xml:space="preserve">本文件按照GB/T 1.1—2020《标准化工作导则 第1部分：标准化文件的结构和起草规则》的规定起草。 </w:t>
      </w:r>
    </w:p>
    <w:p>
      <w:pPr>
        <w:pStyle w:val="4"/>
        <w:keepNext w:val="0"/>
        <w:keepLines w:val="0"/>
        <w:pageBreakBefore w:val="0"/>
        <w:widowControl/>
        <w:kinsoku/>
        <w:wordWrap/>
        <w:overflowPunct/>
        <w:topLinePunct w:val="0"/>
        <w:autoSpaceDE w:val="0"/>
        <w:autoSpaceDN w:val="0"/>
        <w:bidi w:val="0"/>
        <w:adjustRightInd w:val="0"/>
        <w:snapToGrid w:val="0"/>
        <w:spacing w:line="240" w:lineRule="auto"/>
        <w:ind w:left="0" w:firstLine="456" w:firstLineChars="200"/>
        <w:jc w:val="left"/>
        <w:textAlignment w:val="baseline"/>
        <w:outlineLvl w:val="9"/>
        <w:rPr>
          <w:rFonts w:hint="eastAsia" w:asciiTheme="minorEastAsia" w:hAnsiTheme="minorEastAsia" w:eastAsiaTheme="minorEastAsia" w:cstheme="minorEastAsia"/>
          <w:snapToGrid w:val="0"/>
          <w:color w:val="000000" w:themeColor="text1"/>
          <w:spacing w:val="9"/>
          <w:kern w:val="0"/>
          <w:position w:val="13"/>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9"/>
          <w:kern w:val="0"/>
          <w:position w:val="13"/>
          <w:sz w:val="21"/>
          <w:szCs w:val="21"/>
          <w:highlight w:val="none"/>
          <w:lang w:val="en-US" w:eastAsia="zh-CN" w:bidi="ar-SA"/>
          <w14:textFill>
            <w14:solidFill>
              <w14:schemeClr w14:val="tx1"/>
            </w14:solidFill>
          </w14:textFill>
        </w:rPr>
        <w:t>请注意本文件的某些内容可能涉及专利。本文件的发布机</w:t>
      </w:r>
      <w:bookmarkStart w:id="5" w:name="_GoBack"/>
      <w:bookmarkEnd w:id="5"/>
      <w:r>
        <w:rPr>
          <w:rFonts w:hint="eastAsia" w:asciiTheme="minorEastAsia" w:hAnsiTheme="minorEastAsia" w:eastAsiaTheme="minorEastAsia" w:cstheme="minorEastAsia"/>
          <w:snapToGrid w:val="0"/>
          <w:color w:val="000000" w:themeColor="text1"/>
          <w:spacing w:val="9"/>
          <w:kern w:val="0"/>
          <w:position w:val="13"/>
          <w:sz w:val="21"/>
          <w:szCs w:val="21"/>
          <w:highlight w:val="none"/>
          <w:lang w:val="en-US" w:eastAsia="zh-CN" w:bidi="ar-SA"/>
          <w14:textFill>
            <w14:solidFill>
              <w14:schemeClr w14:val="tx1"/>
            </w14:solidFill>
          </w14:textFill>
        </w:rPr>
        <w:t>构不承担识别专利的责任。</w:t>
      </w:r>
    </w:p>
    <w:p>
      <w:pPr>
        <w:pStyle w:val="4"/>
        <w:keepNext w:val="0"/>
        <w:keepLines w:val="0"/>
        <w:pageBreakBefore w:val="0"/>
        <w:widowControl/>
        <w:kinsoku/>
        <w:wordWrap/>
        <w:overflowPunct/>
        <w:topLinePunct w:val="0"/>
        <w:autoSpaceDE w:val="0"/>
        <w:autoSpaceDN w:val="0"/>
        <w:bidi w:val="0"/>
        <w:adjustRightInd w:val="0"/>
        <w:snapToGrid w:val="0"/>
        <w:spacing w:line="240" w:lineRule="auto"/>
        <w:ind w:left="0" w:firstLine="456" w:firstLineChars="200"/>
        <w:jc w:val="left"/>
        <w:textAlignment w:val="baseline"/>
        <w:outlineLvl w:val="9"/>
        <w:rPr>
          <w:rFonts w:hint="eastAsia" w:asciiTheme="minorEastAsia" w:hAnsiTheme="minorEastAsia" w:eastAsiaTheme="minorEastAsia" w:cstheme="minorEastAsia"/>
          <w:snapToGrid w:val="0"/>
          <w:color w:val="000000" w:themeColor="text1"/>
          <w:spacing w:val="9"/>
          <w:kern w:val="0"/>
          <w:position w:val="13"/>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9"/>
          <w:kern w:val="0"/>
          <w:position w:val="13"/>
          <w:sz w:val="21"/>
          <w:szCs w:val="21"/>
          <w:highlight w:val="none"/>
          <w:lang w:val="en-US" w:eastAsia="zh-CN" w:bidi="ar-SA"/>
          <w14:textFill>
            <w14:solidFill>
              <w14:schemeClr w14:val="tx1"/>
            </w14:solidFill>
          </w14:textFill>
        </w:rPr>
        <w:t xml:space="preserve">本文件由湖南省民政厅提出并归口。 </w:t>
      </w:r>
    </w:p>
    <w:p>
      <w:pPr>
        <w:pStyle w:val="4"/>
        <w:keepNext w:val="0"/>
        <w:keepLines w:val="0"/>
        <w:pageBreakBefore w:val="0"/>
        <w:widowControl/>
        <w:kinsoku/>
        <w:wordWrap/>
        <w:overflowPunct/>
        <w:topLinePunct w:val="0"/>
        <w:autoSpaceDE w:val="0"/>
        <w:autoSpaceDN w:val="0"/>
        <w:bidi w:val="0"/>
        <w:adjustRightInd w:val="0"/>
        <w:snapToGrid w:val="0"/>
        <w:spacing w:line="240" w:lineRule="auto"/>
        <w:ind w:left="0" w:firstLine="456" w:firstLineChars="200"/>
        <w:jc w:val="left"/>
        <w:textAlignment w:val="baseline"/>
        <w:outlineLvl w:val="9"/>
        <w:rPr>
          <w:rFonts w:hint="eastAsia" w:asciiTheme="minorEastAsia" w:hAnsiTheme="minorEastAsia" w:eastAsiaTheme="minorEastAsia" w:cstheme="minorEastAsia"/>
          <w:snapToGrid w:val="0"/>
          <w:color w:val="000000" w:themeColor="text1"/>
          <w:spacing w:val="9"/>
          <w:kern w:val="0"/>
          <w:position w:val="13"/>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9"/>
          <w:kern w:val="0"/>
          <w:position w:val="13"/>
          <w:sz w:val="21"/>
          <w:szCs w:val="21"/>
          <w:highlight w:val="none"/>
          <w:lang w:val="en-US" w:eastAsia="zh-CN" w:bidi="ar-SA"/>
          <w14:textFill>
            <w14:solidFill>
              <w14:schemeClr w14:val="tx1"/>
            </w14:solidFill>
          </w14:textFill>
        </w:rPr>
        <w:t xml:space="preserve">本文件起草单位：长沙民政职业技术学院、湖南康乃馨养老产业投资置业有限公司。 </w:t>
      </w:r>
    </w:p>
    <w:p>
      <w:pPr>
        <w:pStyle w:val="4"/>
        <w:keepNext w:val="0"/>
        <w:keepLines w:val="0"/>
        <w:pageBreakBefore w:val="0"/>
        <w:widowControl/>
        <w:kinsoku/>
        <w:wordWrap/>
        <w:overflowPunct/>
        <w:topLinePunct w:val="0"/>
        <w:autoSpaceDE w:val="0"/>
        <w:autoSpaceDN w:val="0"/>
        <w:bidi w:val="0"/>
        <w:adjustRightInd w:val="0"/>
        <w:snapToGrid w:val="0"/>
        <w:spacing w:line="240" w:lineRule="auto"/>
        <w:ind w:left="0" w:firstLine="456" w:firstLineChars="200"/>
        <w:jc w:val="left"/>
        <w:textAlignment w:val="baseline"/>
        <w:outlineLvl w:val="9"/>
        <w:rPr>
          <w:rFonts w:hint="eastAsia" w:asciiTheme="minorEastAsia" w:hAnsiTheme="minorEastAsia" w:eastAsiaTheme="minorEastAsia" w:cstheme="minorEastAsia"/>
          <w:snapToGrid w:val="0"/>
          <w:color w:val="000000" w:themeColor="text1"/>
          <w:spacing w:val="9"/>
          <w:kern w:val="0"/>
          <w:position w:val="13"/>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9"/>
          <w:kern w:val="0"/>
          <w:position w:val="13"/>
          <w:sz w:val="21"/>
          <w:szCs w:val="21"/>
          <w:highlight w:val="none"/>
          <w:lang w:val="en-US" w:eastAsia="zh-CN" w:bidi="ar-SA"/>
          <w14:textFill>
            <w14:solidFill>
              <w14:schemeClr w14:val="tx1"/>
            </w14:solidFill>
          </w14:textFill>
        </w:rPr>
        <w:t>本文件主要起草人：李敏、李浩平、李斌、黄岩松、谭美花、周俊、彭芳、刘军。</w:t>
      </w:r>
    </w:p>
    <w:p>
      <w:pPr>
        <w:pStyle w:val="4"/>
        <w:keepNext w:val="0"/>
        <w:keepLines w:val="0"/>
        <w:pageBreakBefore w:val="0"/>
        <w:widowControl/>
        <w:kinsoku/>
        <w:wordWrap/>
        <w:overflowPunct/>
        <w:topLinePunct w:val="0"/>
        <w:autoSpaceDE w:val="0"/>
        <w:autoSpaceDN w:val="0"/>
        <w:bidi w:val="0"/>
        <w:adjustRightInd w:val="0"/>
        <w:snapToGrid w:val="0"/>
        <w:spacing w:before="97" w:line="400" w:lineRule="exact"/>
        <w:ind w:left="0"/>
        <w:jc w:val="center"/>
        <w:textAlignment w:val="baseline"/>
        <w:outlineLvl w:val="0"/>
        <w:rPr>
          <w:rFonts w:hint="eastAsia" w:ascii="黑体" w:hAnsi="黑体" w:eastAsia="黑体" w:cs="黑体"/>
          <w:b w:val="0"/>
          <w:bCs w:val="0"/>
          <w:color w:val="000000" w:themeColor="text1"/>
          <w:spacing w:val="14"/>
          <w:sz w:val="32"/>
          <w:szCs w:val="32"/>
          <w:highlight w:val="none"/>
          <w:lang w:val="en-US" w:eastAsia="zh-CN"/>
          <w14:textFill>
            <w14:solidFill>
              <w14:schemeClr w14:val="tx1"/>
            </w14:solidFill>
          </w14:textFill>
        </w:rPr>
      </w:pPr>
    </w:p>
    <w:p>
      <w:pPr>
        <w:pStyle w:val="4"/>
        <w:keepNext w:val="0"/>
        <w:keepLines w:val="0"/>
        <w:pageBreakBefore w:val="0"/>
        <w:widowControl/>
        <w:kinsoku/>
        <w:wordWrap/>
        <w:overflowPunct/>
        <w:topLinePunct w:val="0"/>
        <w:autoSpaceDE w:val="0"/>
        <w:autoSpaceDN w:val="0"/>
        <w:bidi w:val="0"/>
        <w:adjustRightInd w:val="0"/>
        <w:snapToGrid w:val="0"/>
        <w:spacing w:before="97" w:line="400" w:lineRule="exact"/>
        <w:ind w:left="0"/>
        <w:jc w:val="center"/>
        <w:textAlignment w:val="baseline"/>
        <w:outlineLvl w:val="0"/>
        <w:rPr>
          <w:rFonts w:hint="eastAsia" w:ascii="黑体" w:hAnsi="黑体" w:eastAsia="黑体" w:cs="黑体"/>
          <w:b w:val="0"/>
          <w:bCs w:val="0"/>
          <w:color w:val="000000" w:themeColor="text1"/>
          <w:spacing w:val="14"/>
          <w:sz w:val="32"/>
          <w:szCs w:val="32"/>
          <w:highlight w:val="none"/>
          <w:lang w:val="en-US" w:eastAsia="zh-CN"/>
          <w14:textFill>
            <w14:solidFill>
              <w14:schemeClr w14:val="tx1"/>
            </w14:solidFill>
          </w14:textFill>
        </w:rPr>
      </w:pPr>
    </w:p>
    <w:p>
      <w:pPr>
        <w:pStyle w:val="4"/>
        <w:keepNext w:val="0"/>
        <w:keepLines w:val="0"/>
        <w:pageBreakBefore w:val="0"/>
        <w:widowControl/>
        <w:kinsoku/>
        <w:wordWrap/>
        <w:overflowPunct/>
        <w:topLinePunct w:val="0"/>
        <w:autoSpaceDE w:val="0"/>
        <w:autoSpaceDN w:val="0"/>
        <w:bidi w:val="0"/>
        <w:adjustRightInd w:val="0"/>
        <w:snapToGrid w:val="0"/>
        <w:spacing w:before="97" w:line="400" w:lineRule="exact"/>
        <w:ind w:left="0"/>
        <w:jc w:val="center"/>
        <w:textAlignment w:val="baseline"/>
        <w:outlineLvl w:val="0"/>
        <w:rPr>
          <w:rFonts w:hint="eastAsia" w:ascii="黑体" w:hAnsi="黑体" w:eastAsia="黑体" w:cs="黑体"/>
          <w:b w:val="0"/>
          <w:bCs w:val="0"/>
          <w:color w:val="000000" w:themeColor="text1"/>
          <w:spacing w:val="14"/>
          <w:sz w:val="32"/>
          <w:szCs w:val="32"/>
          <w:highlight w:val="none"/>
          <w:lang w:val="en-US" w:eastAsia="zh-CN"/>
          <w14:textFill>
            <w14:solidFill>
              <w14:schemeClr w14:val="tx1"/>
            </w14:solidFill>
          </w14:textFill>
        </w:rPr>
      </w:pPr>
    </w:p>
    <w:p>
      <w:pPr>
        <w:pStyle w:val="4"/>
        <w:keepNext w:val="0"/>
        <w:keepLines w:val="0"/>
        <w:pageBreakBefore w:val="0"/>
        <w:widowControl/>
        <w:kinsoku/>
        <w:wordWrap/>
        <w:overflowPunct/>
        <w:topLinePunct w:val="0"/>
        <w:autoSpaceDE w:val="0"/>
        <w:autoSpaceDN w:val="0"/>
        <w:bidi w:val="0"/>
        <w:adjustRightInd w:val="0"/>
        <w:snapToGrid w:val="0"/>
        <w:spacing w:before="97" w:line="400" w:lineRule="exact"/>
        <w:ind w:left="0"/>
        <w:jc w:val="center"/>
        <w:textAlignment w:val="baseline"/>
        <w:outlineLvl w:val="0"/>
        <w:rPr>
          <w:rFonts w:hint="eastAsia" w:ascii="黑体" w:hAnsi="黑体" w:eastAsia="黑体" w:cs="黑体"/>
          <w:b w:val="0"/>
          <w:bCs w:val="0"/>
          <w:color w:val="000000" w:themeColor="text1"/>
          <w:spacing w:val="14"/>
          <w:sz w:val="32"/>
          <w:szCs w:val="32"/>
          <w:highlight w:val="none"/>
          <w:lang w:val="en-US" w:eastAsia="zh-CN"/>
          <w14:textFill>
            <w14:solidFill>
              <w14:schemeClr w14:val="tx1"/>
            </w14:solidFill>
          </w14:textFill>
        </w:rPr>
      </w:pPr>
    </w:p>
    <w:p>
      <w:pPr>
        <w:pStyle w:val="4"/>
        <w:keepNext w:val="0"/>
        <w:keepLines w:val="0"/>
        <w:pageBreakBefore w:val="0"/>
        <w:widowControl/>
        <w:kinsoku/>
        <w:wordWrap/>
        <w:overflowPunct/>
        <w:topLinePunct w:val="0"/>
        <w:autoSpaceDE w:val="0"/>
        <w:autoSpaceDN w:val="0"/>
        <w:bidi w:val="0"/>
        <w:adjustRightInd w:val="0"/>
        <w:snapToGrid w:val="0"/>
        <w:spacing w:before="97" w:line="400" w:lineRule="exact"/>
        <w:ind w:left="0"/>
        <w:jc w:val="center"/>
        <w:textAlignment w:val="baseline"/>
        <w:outlineLvl w:val="0"/>
        <w:rPr>
          <w:rFonts w:hint="eastAsia" w:ascii="黑体" w:hAnsi="黑体" w:eastAsia="黑体" w:cs="黑体"/>
          <w:b w:val="0"/>
          <w:bCs w:val="0"/>
          <w:color w:val="000000" w:themeColor="text1"/>
          <w:spacing w:val="14"/>
          <w:sz w:val="32"/>
          <w:szCs w:val="32"/>
          <w:highlight w:val="none"/>
          <w:lang w:val="en-US" w:eastAsia="zh-CN"/>
          <w14:textFill>
            <w14:solidFill>
              <w14:schemeClr w14:val="tx1"/>
            </w14:solidFill>
          </w14:textFill>
        </w:rPr>
      </w:pPr>
    </w:p>
    <w:p>
      <w:pPr>
        <w:pStyle w:val="4"/>
        <w:keepNext w:val="0"/>
        <w:keepLines w:val="0"/>
        <w:pageBreakBefore w:val="0"/>
        <w:widowControl/>
        <w:kinsoku/>
        <w:wordWrap/>
        <w:overflowPunct/>
        <w:topLinePunct w:val="0"/>
        <w:autoSpaceDE w:val="0"/>
        <w:autoSpaceDN w:val="0"/>
        <w:bidi w:val="0"/>
        <w:adjustRightInd w:val="0"/>
        <w:snapToGrid w:val="0"/>
        <w:spacing w:before="97" w:line="400" w:lineRule="exact"/>
        <w:ind w:left="0"/>
        <w:jc w:val="center"/>
        <w:textAlignment w:val="baseline"/>
        <w:outlineLvl w:val="0"/>
        <w:rPr>
          <w:rFonts w:hint="eastAsia" w:ascii="黑体" w:hAnsi="黑体" w:eastAsia="黑体" w:cs="黑体"/>
          <w:b w:val="0"/>
          <w:bCs w:val="0"/>
          <w:color w:val="000000" w:themeColor="text1"/>
          <w:spacing w:val="14"/>
          <w:sz w:val="32"/>
          <w:szCs w:val="32"/>
          <w:highlight w:val="none"/>
          <w:lang w:val="en-US" w:eastAsia="zh-CN"/>
          <w14:textFill>
            <w14:solidFill>
              <w14:schemeClr w14:val="tx1"/>
            </w14:solidFill>
          </w14:textFill>
        </w:rPr>
      </w:pPr>
    </w:p>
    <w:p>
      <w:pPr>
        <w:pStyle w:val="4"/>
        <w:keepNext w:val="0"/>
        <w:keepLines w:val="0"/>
        <w:pageBreakBefore w:val="0"/>
        <w:widowControl/>
        <w:kinsoku/>
        <w:wordWrap/>
        <w:overflowPunct/>
        <w:topLinePunct w:val="0"/>
        <w:autoSpaceDE w:val="0"/>
        <w:autoSpaceDN w:val="0"/>
        <w:bidi w:val="0"/>
        <w:adjustRightInd w:val="0"/>
        <w:snapToGrid w:val="0"/>
        <w:spacing w:before="97" w:line="400" w:lineRule="exact"/>
        <w:ind w:left="0"/>
        <w:jc w:val="center"/>
        <w:textAlignment w:val="baseline"/>
        <w:outlineLvl w:val="0"/>
        <w:rPr>
          <w:rFonts w:hint="eastAsia" w:ascii="黑体" w:hAnsi="黑体" w:eastAsia="黑体" w:cs="黑体"/>
          <w:b w:val="0"/>
          <w:bCs w:val="0"/>
          <w:color w:val="000000" w:themeColor="text1"/>
          <w:spacing w:val="14"/>
          <w:sz w:val="32"/>
          <w:szCs w:val="32"/>
          <w:highlight w:val="none"/>
          <w:lang w:val="en-US" w:eastAsia="zh-CN"/>
          <w14:textFill>
            <w14:solidFill>
              <w14:schemeClr w14:val="tx1"/>
            </w14:solidFill>
          </w14:textFill>
        </w:rPr>
      </w:pPr>
    </w:p>
    <w:p>
      <w:pPr>
        <w:pStyle w:val="4"/>
        <w:keepNext w:val="0"/>
        <w:keepLines w:val="0"/>
        <w:pageBreakBefore w:val="0"/>
        <w:widowControl/>
        <w:kinsoku/>
        <w:wordWrap/>
        <w:overflowPunct/>
        <w:topLinePunct w:val="0"/>
        <w:autoSpaceDE w:val="0"/>
        <w:autoSpaceDN w:val="0"/>
        <w:bidi w:val="0"/>
        <w:adjustRightInd w:val="0"/>
        <w:snapToGrid w:val="0"/>
        <w:spacing w:before="97" w:line="400" w:lineRule="exact"/>
        <w:ind w:left="0"/>
        <w:jc w:val="center"/>
        <w:textAlignment w:val="baseline"/>
        <w:outlineLvl w:val="0"/>
        <w:rPr>
          <w:rFonts w:hint="eastAsia" w:ascii="黑体" w:hAnsi="黑体" w:eastAsia="黑体" w:cs="黑体"/>
          <w:b w:val="0"/>
          <w:bCs w:val="0"/>
          <w:color w:val="000000" w:themeColor="text1"/>
          <w:spacing w:val="14"/>
          <w:sz w:val="32"/>
          <w:szCs w:val="32"/>
          <w:highlight w:val="none"/>
          <w:lang w:val="en-US" w:eastAsia="zh-CN"/>
          <w14:textFill>
            <w14:solidFill>
              <w14:schemeClr w14:val="tx1"/>
            </w14:solidFill>
          </w14:textFill>
        </w:rPr>
      </w:pPr>
    </w:p>
    <w:p>
      <w:pPr>
        <w:pStyle w:val="4"/>
        <w:keepNext w:val="0"/>
        <w:keepLines w:val="0"/>
        <w:pageBreakBefore w:val="0"/>
        <w:widowControl/>
        <w:kinsoku/>
        <w:wordWrap/>
        <w:overflowPunct/>
        <w:topLinePunct w:val="0"/>
        <w:autoSpaceDE w:val="0"/>
        <w:autoSpaceDN w:val="0"/>
        <w:bidi w:val="0"/>
        <w:adjustRightInd w:val="0"/>
        <w:snapToGrid w:val="0"/>
        <w:spacing w:before="97" w:line="400" w:lineRule="exact"/>
        <w:ind w:left="0"/>
        <w:jc w:val="center"/>
        <w:textAlignment w:val="baseline"/>
        <w:outlineLvl w:val="0"/>
        <w:rPr>
          <w:rFonts w:hint="eastAsia" w:ascii="黑体" w:hAnsi="黑体" w:eastAsia="黑体" w:cs="黑体"/>
          <w:b w:val="0"/>
          <w:bCs w:val="0"/>
          <w:color w:val="000000" w:themeColor="text1"/>
          <w:spacing w:val="14"/>
          <w:sz w:val="32"/>
          <w:szCs w:val="32"/>
          <w:highlight w:val="none"/>
          <w:lang w:val="en-US" w:eastAsia="zh-CN"/>
          <w14:textFill>
            <w14:solidFill>
              <w14:schemeClr w14:val="tx1"/>
            </w14:solidFill>
          </w14:textFill>
        </w:rPr>
      </w:pPr>
    </w:p>
    <w:p>
      <w:pPr>
        <w:pStyle w:val="4"/>
        <w:keepNext w:val="0"/>
        <w:keepLines w:val="0"/>
        <w:pageBreakBefore w:val="0"/>
        <w:widowControl/>
        <w:kinsoku/>
        <w:wordWrap/>
        <w:overflowPunct/>
        <w:topLinePunct w:val="0"/>
        <w:autoSpaceDE w:val="0"/>
        <w:autoSpaceDN w:val="0"/>
        <w:bidi w:val="0"/>
        <w:adjustRightInd w:val="0"/>
        <w:snapToGrid w:val="0"/>
        <w:spacing w:before="97" w:line="400" w:lineRule="exact"/>
        <w:ind w:left="0"/>
        <w:jc w:val="center"/>
        <w:textAlignment w:val="baseline"/>
        <w:outlineLvl w:val="0"/>
        <w:rPr>
          <w:rFonts w:hint="eastAsia" w:ascii="黑体" w:hAnsi="黑体" w:eastAsia="黑体" w:cs="黑体"/>
          <w:b w:val="0"/>
          <w:bCs w:val="0"/>
          <w:color w:val="000000" w:themeColor="text1"/>
          <w:spacing w:val="14"/>
          <w:sz w:val="32"/>
          <w:szCs w:val="32"/>
          <w:highlight w:val="none"/>
          <w:lang w:val="en-US" w:eastAsia="zh-CN"/>
          <w14:textFill>
            <w14:solidFill>
              <w14:schemeClr w14:val="tx1"/>
            </w14:solidFill>
          </w14:textFill>
        </w:rPr>
      </w:pPr>
    </w:p>
    <w:p>
      <w:pPr>
        <w:pStyle w:val="4"/>
        <w:keepNext w:val="0"/>
        <w:keepLines w:val="0"/>
        <w:pageBreakBefore w:val="0"/>
        <w:widowControl/>
        <w:kinsoku/>
        <w:wordWrap/>
        <w:overflowPunct/>
        <w:topLinePunct w:val="0"/>
        <w:autoSpaceDE w:val="0"/>
        <w:autoSpaceDN w:val="0"/>
        <w:bidi w:val="0"/>
        <w:adjustRightInd w:val="0"/>
        <w:snapToGrid w:val="0"/>
        <w:spacing w:before="97" w:line="400" w:lineRule="exact"/>
        <w:ind w:left="0"/>
        <w:jc w:val="center"/>
        <w:textAlignment w:val="baseline"/>
        <w:outlineLvl w:val="0"/>
        <w:rPr>
          <w:rFonts w:hint="eastAsia" w:ascii="黑体" w:hAnsi="黑体" w:eastAsia="黑体" w:cs="黑体"/>
          <w:b w:val="0"/>
          <w:bCs w:val="0"/>
          <w:color w:val="000000" w:themeColor="text1"/>
          <w:spacing w:val="14"/>
          <w:sz w:val="32"/>
          <w:szCs w:val="32"/>
          <w:highlight w:val="none"/>
          <w:lang w:val="en-US" w:eastAsia="zh-CN"/>
          <w14:textFill>
            <w14:solidFill>
              <w14:schemeClr w14:val="tx1"/>
            </w14:solidFill>
          </w14:textFill>
        </w:rPr>
      </w:pPr>
    </w:p>
    <w:p>
      <w:pPr>
        <w:pStyle w:val="4"/>
        <w:keepNext w:val="0"/>
        <w:keepLines w:val="0"/>
        <w:pageBreakBefore w:val="0"/>
        <w:widowControl/>
        <w:kinsoku/>
        <w:wordWrap/>
        <w:overflowPunct/>
        <w:topLinePunct w:val="0"/>
        <w:autoSpaceDE w:val="0"/>
        <w:autoSpaceDN w:val="0"/>
        <w:bidi w:val="0"/>
        <w:adjustRightInd w:val="0"/>
        <w:snapToGrid w:val="0"/>
        <w:spacing w:before="97" w:line="400" w:lineRule="exact"/>
        <w:ind w:left="0"/>
        <w:jc w:val="center"/>
        <w:textAlignment w:val="baseline"/>
        <w:outlineLvl w:val="0"/>
        <w:rPr>
          <w:rFonts w:hint="eastAsia" w:ascii="黑体" w:hAnsi="黑体" w:eastAsia="黑体" w:cs="黑体"/>
          <w:b w:val="0"/>
          <w:bCs w:val="0"/>
          <w:color w:val="000000" w:themeColor="text1"/>
          <w:spacing w:val="14"/>
          <w:sz w:val="32"/>
          <w:szCs w:val="32"/>
          <w:highlight w:val="none"/>
          <w:lang w:val="en-US" w:eastAsia="zh-CN"/>
          <w14:textFill>
            <w14:solidFill>
              <w14:schemeClr w14:val="tx1"/>
            </w14:solidFill>
          </w14:textFill>
        </w:rPr>
      </w:pPr>
    </w:p>
    <w:p>
      <w:pPr>
        <w:pStyle w:val="4"/>
        <w:keepNext w:val="0"/>
        <w:keepLines w:val="0"/>
        <w:pageBreakBefore w:val="0"/>
        <w:widowControl/>
        <w:kinsoku/>
        <w:wordWrap/>
        <w:overflowPunct/>
        <w:topLinePunct w:val="0"/>
        <w:autoSpaceDE w:val="0"/>
        <w:autoSpaceDN w:val="0"/>
        <w:bidi w:val="0"/>
        <w:adjustRightInd w:val="0"/>
        <w:snapToGrid w:val="0"/>
        <w:spacing w:before="97" w:line="400" w:lineRule="exact"/>
        <w:ind w:left="0"/>
        <w:jc w:val="center"/>
        <w:textAlignment w:val="baseline"/>
        <w:outlineLvl w:val="0"/>
        <w:rPr>
          <w:rFonts w:hint="eastAsia" w:ascii="黑体" w:hAnsi="黑体" w:eastAsia="黑体" w:cs="黑体"/>
          <w:b w:val="0"/>
          <w:bCs w:val="0"/>
          <w:color w:val="000000" w:themeColor="text1"/>
          <w:spacing w:val="14"/>
          <w:sz w:val="32"/>
          <w:szCs w:val="32"/>
          <w:highlight w:val="none"/>
          <w:lang w:val="en-US" w:eastAsia="zh-CN"/>
          <w14:textFill>
            <w14:solidFill>
              <w14:schemeClr w14:val="tx1"/>
            </w14:solidFill>
          </w14:textFill>
        </w:rPr>
      </w:pPr>
    </w:p>
    <w:p>
      <w:pPr>
        <w:pStyle w:val="4"/>
        <w:keepNext w:val="0"/>
        <w:keepLines w:val="0"/>
        <w:pageBreakBefore w:val="0"/>
        <w:widowControl/>
        <w:kinsoku/>
        <w:wordWrap/>
        <w:overflowPunct/>
        <w:topLinePunct w:val="0"/>
        <w:autoSpaceDE w:val="0"/>
        <w:autoSpaceDN w:val="0"/>
        <w:bidi w:val="0"/>
        <w:adjustRightInd w:val="0"/>
        <w:snapToGrid w:val="0"/>
        <w:spacing w:before="97" w:line="400" w:lineRule="exact"/>
        <w:ind w:left="0"/>
        <w:jc w:val="center"/>
        <w:textAlignment w:val="baseline"/>
        <w:outlineLvl w:val="0"/>
        <w:rPr>
          <w:rFonts w:hint="eastAsia" w:ascii="黑体" w:hAnsi="黑体" w:eastAsia="黑体" w:cs="黑体"/>
          <w:b w:val="0"/>
          <w:bCs w:val="0"/>
          <w:color w:val="000000" w:themeColor="text1"/>
          <w:spacing w:val="14"/>
          <w:sz w:val="32"/>
          <w:szCs w:val="32"/>
          <w:highlight w:val="none"/>
          <w:lang w:val="en-US" w:eastAsia="zh-CN"/>
          <w14:textFill>
            <w14:solidFill>
              <w14:schemeClr w14:val="tx1"/>
            </w14:solidFill>
          </w14:textFill>
        </w:rPr>
      </w:pPr>
    </w:p>
    <w:p>
      <w:pPr>
        <w:pStyle w:val="4"/>
        <w:keepNext w:val="0"/>
        <w:keepLines w:val="0"/>
        <w:pageBreakBefore w:val="0"/>
        <w:widowControl/>
        <w:kinsoku/>
        <w:wordWrap/>
        <w:overflowPunct/>
        <w:topLinePunct w:val="0"/>
        <w:autoSpaceDE w:val="0"/>
        <w:autoSpaceDN w:val="0"/>
        <w:bidi w:val="0"/>
        <w:adjustRightInd w:val="0"/>
        <w:snapToGrid w:val="0"/>
        <w:spacing w:before="97" w:line="400" w:lineRule="exact"/>
        <w:ind w:left="0"/>
        <w:jc w:val="center"/>
        <w:textAlignment w:val="baseline"/>
        <w:outlineLvl w:val="0"/>
        <w:rPr>
          <w:rFonts w:hint="eastAsia" w:ascii="黑体" w:hAnsi="黑体" w:eastAsia="黑体" w:cs="黑体"/>
          <w:b w:val="0"/>
          <w:bCs w:val="0"/>
          <w:color w:val="000000" w:themeColor="text1"/>
          <w:spacing w:val="14"/>
          <w:sz w:val="32"/>
          <w:szCs w:val="32"/>
          <w:highlight w:val="none"/>
          <w:lang w:val="en-US" w:eastAsia="zh-CN"/>
          <w14:textFill>
            <w14:solidFill>
              <w14:schemeClr w14:val="tx1"/>
            </w14:solidFill>
          </w14:textFill>
        </w:rPr>
      </w:pPr>
    </w:p>
    <w:p>
      <w:pPr>
        <w:pStyle w:val="4"/>
        <w:keepNext w:val="0"/>
        <w:keepLines w:val="0"/>
        <w:pageBreakBefore w:val="0"/>
        <w:widowControl/>
        <w:kinsoku/>
        <w:wordWrap/>
        <w:overflowPunct/>
        <w:topLinePunct w:val="0"/>
        <w:autoSpaceDE w:val="0"/>
        <w:autoSpaceDN w:val="0"/>
        <w:bidi w:val="0"/>
        <w:adjustRightInd w:val="0"/>
        <w:snapToGrid w:val="0"/>
        <w:spacing w:before="97" w:line="400" w:lineRule="exact"/>
        <w:ind w:left="0"/>
        <w:jc w:val="center"/>
        <w:textAlignment w:val="baseline"/>
        <w:outlineLvl w:val="0"/>
        <w:rPr>
          <w:rFonts w:hint="eastAsia" w:ascii="黑体" w:hAnsi="黑体" w:eastAsia="黑体" w:cs="黑体"/>
          <w:b w:val="0"/>
          <w:bCs w:val="0"/>
          <w:color w:val="000000" w:themeColor="text1"/>
          <w:spacing w:val="14"/>
          <w:sz w:val="32"/>
          <w:szCs w:val="32"/>
          <w:highlight w:val="none"/>
          <w:lang w:val="en-US" w:eastAsia="zh-CN"/>
          <w14:textFill>
            <w14:solidFill>
              <w14:schemeClr w14:val="tx1"/>
            </w14:solidFill>
          </w14:textFill>
        </w:rPr>
      </w:pPr>
    </w:p>
    <w:p>
      <w:pPr>
        <w:pStyle w:val="4"/>
        <w:keepNext w:val="0"/>
        <w:keepLines w:val="0"/>
        <w:pageBreakBefore w:val="0"/>
        <w:widowControl/>
        <w:kinsoku/>
        <w:wordWrap/>
        <w:overflowPunct/>
        <w:topLinePunct w:val="0"/>
        <w:autoSpaceDE w:val="0"/>
        <w:autoSpaceDN w:val="0"/>
        <w:bidi w:val="0"/>
        <w:adjustRightInd w:val="0"/>
        <w:snapToGrid w:val="0"/>
        <w:spacing w:before="97" w:line="400" w:lineRule="exact"/>
        <w:ind w:left="0"/>
        <w:jc w:val="center"/>
        <w:textAlignment w:val="baseline"/>
        <w:outlineLvl w:val="0"/>
        <w:rPr>
          <w:rFonts w:hint="eastAsia" w:ascii="黑体" w:hAnsi="黑体" w:eastAsia="黑体" w:cs="黑体"/>
          <w:b w:val="0"/>
          <w:bCs w:val="0"/>
          <w:color w:val="000000" w:themeColor="text1"/>
          <w:spacing w:val="14"/>
          <w:sz w:val="32"/>
          <w:szCs w:val="32"/>
          <w:highlight w:val="none"/>
          <w:lang w:val="en-US" w:eastAsia="zh-CN"/>
          <w14:textFill>
            <w14:solidFill>
              <w14:schemeClr w14:val="tx1"/>
            </w14:solidFill>
          </w14:textFill>
        </w:rPr>
      </w:pPr>
    </w:p>
    <w:p>
      <w:pPr>
        <w:pStyle w:val="4"/>
        <w:keepNext w:val="0"/>
        <w:keepLines w:val="0"/>
        <w:pageBreakBefore w:val="0"/>
        <w:widowControl/>
        <w:kinsoku/>
        <w:wordWrap/>
        <w:overflowPunct/>
        <w:topLinePunct w:val="0"/>
        <w:autoSpaceDE w:val="0"/>
        <w:autoSpaceDN w:val="0"/>
        <w:bidi w:val="0"/>
        <w:adjustRightInd w:val="0"/>
        <w:snapToGrid w:val="0"/>
        <w:spacing w:before="97" w:line="400" w:lineRule="exact"/>
        <w:ind w:left="0"/>
        <w:jc w:val="center"/>
        <w:textAlignment w:val="baseline"/>
        <w:outlineLvl w:val="0"/>
        <w:rPr>
          <w:rFonts w:hint="eastAsia" w:ascii="黑体" w:hAnsi="黑体" w:eastAsia="黑体" w:cs="黑体"/>
          <w:b w:val="0"/>
          <w:bCs w:val="0"/>
          <w:color w:val="000000" w:themeColor="text1"/>
          <w:spacing w:val="14"/>
          <w:sz w:val="32"/>
          <w:szCs w:val="32"/>
          <w:highlight w:val="none"/>
          <w:lang w:val="en-US" w:eastAsia="zh-CN"/>
          <w14:textFill>
            <w14:solidFill>
              <w14:schemeClr w14:val="tx1"/>
            </w14:solidFill>
          </w14:textFill>
        </w:rPr>
      </w:pPr>
    </w:p>
    <w:bookmarkEnd w:id="2"/>
    <w:p>
      <w:pPr>
        <w:pStyle w:val="2"/>
        <w:ind w:left="1027" w:right="727"/>
        <w:rPr>
          <w:rFonts w:hint="eastAsia" w:ascii="黑体" w:hAnsi="黑体" w:eastAsia="黑体" w:cs="黑体"/>
          <w:b w:val="0"/>
          <w:bCs w:val="0"/>
          <w:snapToGrid w:val="0"/>
          <w:color w:val="000000" w:themeColor="text1"/>
          <w:spacing w:val="14"/>
          <w:kern w:val="0"/>
          <w:sz w:val="32"/>
          <w:szCs w:val="32"/>
          <w:highlight w:val="none"/>
          <w:lang w:val="en-US" w:eastAsia="zh-CN" w:bidi="ar-SA"/>
          <w14:textFill>
            <w14:solidFill>
              <w14:schemeClr w14:val="tx1"/>
            </w14:solidFill>
          </w14:textFill>
        </w:rPr>
        <w:sectPr>
          <w:headerReference r:id="rId11" w:type="first"/>
          <w:footerReference r:id="rId13" w:type="first"/>
          <w:headerReference r:id="rId10" w:type="default"/>
          <w:footerReference r:id="rId12" w:type="default"/>
          <w:pgSz w:w="11910" w:h="16840"/>
          <w:pgMar w:top="1928" w:right="1134" w:bottom="1134" w:left="1134" w:header="1417" w:footer="1116" w:gutter="0"/>
          <w:pgNumType w:fmt="upperRoman"/>
          <w:cols w:space="720" w:num="1"/>
          <w:titlePg/>
        </w:sectPr>
      </w:pPr>
      <w:bookmarkStart w:id="3" w:name="_Toc9417"/>
    </w:p>
    <w:p>
      <w:pPr>
        <w:pStyle w:val="2"/>
        <w:ind w:left="1027" w:right="727"/>
        <w:rPr>
          <w:color w:val="000000" w:themeColor="text1"/>
          <w:sz w:val="20"/>
          <w14:textFill>
            <w14:solidFill>
              <w14:schemeClr w14:val="tx1"/>
            </w14:solidFill>
          </w14:textFill>
        </w:rPr>
      </w:pPr>
      <w:r>
        <w:rPr>
          <w:rFonts w:hint="eastAsia" w:ascii="黑体" w:hAnsi="黑体" w:eastAsia="黑体" w:cs="黑体"/>
          <w:b w:val="0"/>
          <w:bCs w:val="0"/>
          <w:snapToGrid w:val="0"/>
          <w:color w:val="000000" w:themeColor="text1"/>
          <w:spacing w:val="14"/>
          <w:kern w:val="0"/>
          <w:sz w:val="32"/>
          <w:szCs w:val="32"/>
          <w:highlight w:val="none"/>
          <w:lang w:val="en-US" w:eastAsia="zh-CN" w:bidi="ar-SA"/>
          <w14:textFill>
            <w14:solidFill>
              <w14:schemeClr w14:val="tx1"/>
            </w14:solidFill>
          </w14:textFill>
        </w:rPr>
        <w:t>示范性街道综合养老服务中心运营管理规范</w:t>
      </w:r>
    </w:p>
    <w:p>
      <w:pPr>
        <w:pStyle w:val="4"/>
        <w:keepNext w:val="0"/>
        <w:keepLines w:val="0"/>
        <w:pageBreakBefore w:val="0"/>
        <w:widowControl/>
        <w:kinsoku/>
        <w:wordWrap/>
        <w:overflowPunct/>
        <w:topLinePunct w:val="0"/>
        <w:autoSpaceDE w:val="0"/>
        <w:autoSpaceDN w:val="0"/>
        <w:bidi w:val="0"/>
        <w:adjustRightInd w:val="0"/>
        <w:snapToGrid w:val="0"/>
        <w:spacing w:after="0" w:afterLines="220" w:line="400" w:lineRule="exact"/>
        <w:ind w:left="0"/>
        <w:jc w:val="center"/>
        <w:textAlignment w:val="baseline"/>
        <w:outlineLvl w:val="0"/>
        <w:rPr>
          <w:rFonts w:ascii="黑体"/>
          <w:color w:val="000000" w:themeColor="text1"/>
          <w:sz w:val="29"/>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w:t>
      </w:r>
      <w:bookmarkStart w:id="4" w:name="_Toc20874"/>
      <w:r>
        <w:rPr>
          <w:rFonts w:hint="eastAsia" w:cs="黑体"/>
          <w:b w:val="0"/>
          <w:bCs w:val="0"/>
          <w:color w:val="000000" w:themeColor="text1"/>
          <w:spacing w:val="14"/>
          <w:sz w:val="32"/>
          <w:szCs w:val="32"/>
          <w:highlight w:val="none"/>
          <w:lang w:val="en-US" w:eastAsia="zh-CN"/>
          <w14:textFill>
            <w14:solidFill>
              <w14:schemeClr w14:val="tx1"/>
            </w14:solidFill>
          </w14:textFill>
        </w:rPr>
        <w:t>（</w:t>
      </w:r>
      <w:r>
        <w:rPr>
          <w:rFonts w:hint="eastAsia" w:ascii="黑体" w:hAnsi="黑体" w:eastAsia="黑体" w:cs="黑体"/>
          <w:b w:val="0"/>
          <w:bCs w:val="0"/>
          <w:color w:val="000000" w:themeColor="text1"/>
          <w:spacing w:val="14"/>
          <w:sz w:val="32"/>
          <w:szCs w:val="32"/>
          <w:highlight w:val="none"/>
          <w:lang w:val="en-US" w:eastAsia="zh-CN"/>
          <w14:textFill>
            <w14:solidFill>
              <w14:schemeClr w14:val="tx1"/>
            </w14:solidFill>
          </w14:textFill>
        </w:rPr>
        <w:t>征求意见稿</w:t>
      </w:r>
      <w:r>
        <w:rPr>
          <w:rFonts w:hint="eastAsia" w:cs="黑体"/>
          <w:b w:val="0"/>
          <w:bCs w:val="0"/>
          <w:color w:val="000000" w:themeColor="text1"/>
          <w:spacing w:val="14"/>
          <w:sz w:val="32"/>
          <w:szCs w:val="32"/>
          <w:highlight w:val="none"/>
          <w:lang w:val="en-US" w:eastAsia="zh-CN"/>
          <w14:textFill>
            <w14:solidFill>
              <w14:schemeClr w14:val="tx1"/>
            </w14:solidFill>
          </w14:textFill>
        </w:rPr>
        <w:t>）</w:t>
      </w:r>
      <w:bookmarkEnd w:id="4"/>
    </w:p>
    <w:p>
      <w:pPr>
        <w:pStyle w:val="41"/>
        <w:keepNext w:val="0"/>
        <w:keepLines w:val="0"/>
        <w:pageBreakBefore w:val="0"/>
        <w:widowControl/>
        <w:numPr>
          <w:ilvl w:val="0"/>
          <w:numId w:val="0"/>
        </w:numPr>
        <w:tabs>
          <w:tab w:val="left" w:pos="1494"/>
        </w:tabs>
        <w:kinsoku w:val="0"/>
        <w:wordWrap/>
        <w:overflowPunct/>
        <w:topLinePunct w:val="0"/>
        <w:autoSpaceDE w:val="0"/>
        <w:autoSpaceDN w:val="0"/>
        <w:bidi w:val="0"/>
        <w:adjustRightInd w:val="0"/>
        <w:snapToGrid w:val="0"/>
        <w:spacing w:before="0" w:beforeLines="100" w:after="0" w:afterLines="100" w:line="240" w:lineRule="auto"/>
        <w:ind w:right="0" w:rightChars="0"/>
        <w:jc w:val="left"/>
        <w:textAlignment w:val="baseline"/>
        <w:rPr>
          <w:rFonts w:ascii="黑体"/>
          <w:color w:val="000000" w:themeColor="text1"/>
          <w:sz w:val="27"/>
          <w14:textFill>
            <w14:solidFill>
              <w14:schemeClr w14:val="tx1"/>
            </w14:solidFill>
          </w14:textFill>
        </w:rPr>
      </w:pPr>
      <w:r>
        <w:rPr>
          <w:rFonts w:hint="eastAsia" w:ascii="黑体" w:eastAsia="黑体"/>
          <w:color w:val="000000" w:themeColor="text1"/>
          <w:sz w:val="21"/>
          <w:lang w:val="en-US" w:eastAsia="zh-CN"/>
          <w14:textFill>
            <w14:solidFill>
              <w14:schemeClr w14:val="tx1"/>
            </w14:solidFill>
          </w14:textFill>
        </w:rPr>
        <w:t xml:space="preserve">1 </w:t>
      </w:r>
      <w:r>
        <w:rPr>
          <w:rFonts w:hint="eastAsia" w:ascii="黑体" w:eastAsia="黑体"/>
          <w:color w:val="000000" w:themeColor="text1"/>
          <w:sz w:val="21"/>
          <w14:textFill>
            <w14:solidFill>
              <w14:schemeClr w14:val="tx1"/>
            </w14:solidFill>
          </w14:textFill>
        </w:rPr>
        <w:t>范围</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baseline"/>
        <w:rPr>
          <w:color w:val="000000" w:themeColor="text1"/>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本文件规定了示范性街道综合养老服务中心运营管理的术语和定义、基本要求、服务场所要求、服务内容、运营要求、监督评价与服务改进等内容。</w:t>
      </w:r>
      <w:r>
        <w:rPr>
          <w:color w:val="000000" w:themeColor="text1"/>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 xml:space="preserve">本文件适用于街道综合养老服务中心运营管理。 </w:t>
      </w:r>
    </w:p>
    <w:p>
      <w:pPr>
        <w:pStyle w:val="41"/>
        <w:keepNext w:val="0"/>
        <w:keepLines w:val="0"/>
        <w:pageBreakBefore w:val="0"/>
        <w:widowControl/>
        <w:numPr>
          <w:ilvl w:val="0"/>
          <w:numId w:val="0"/>
        </w:numPr>
        <w:tabs>
          <w:tab w:val="left" w:pos="1494"/>
        </w:tabs>
        <w:kinsoku w:val="0"/>
        <w:wordWrap/>
        <w:overflowPunct/>
        <w:topLinePunct w:val="0"/>
        <w:autoSpaceDE w:val="0"/>
        <w:autoSpaceDN w:val="0"/>
        <w:bidi w:val="0"/>
        <w:adjustRightInd w:val="0"/>
        <w:snapToGrid w:val="0"/>
        <w:spacing w:before="0" w:beforeLines="100" w:after="0" w:afterLines="100" w:line="240" w:lineRule="auto"/>
        <w:ind w:right="0" w:rightChars="0"/>
        <w:jc w:val="left"/>
        <w:textAlignment w:val="baseline"/>
        <w:rPr>
          <w:rFonts w:hint="eastAsia" w:ascii="黑体" w:eastAsia="黑体"/>
          <w:color w:val="000000" w:themeColor="text1"/>
          <w:sz w:val="21"/>
          <w:lang w:val="en-US" w:eastAsia="zh-CN"/>
          <w14:textFill>
            <w14:solidFill>
              <w14:schemeClr w14:val="tx1"/>
            </w14:solidFill>
          </w14:textFill>
        </w:rPr>
      </w:pPr>
      <w:r>
        <w:rPr>
          <w:rFonts w:hint="eastAsia" w:ascii="黑体" w:eastAsia="黑体"/>
          <w:color w:val="000000" w:themeColor="text1"/>
          <w:sz w:val="21"/>
          <w:lang w:val="en-US" w:eastAsia="zh-CN"/>
          <w14:textFill>
            <w14:solidFill>
              <w14:schemeClr w14:val="tx1"/>
            </w14:solidFill>
          </w14:textFill>
        </w:rPr>
        <w:t>2 规范性引用文件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 xml:space="preserve">下列文件中的内容通过文中的规范性引用而构成本文件必不可少的条款。其中，注日期的引用文件， 仅该日期对应的版本适用于本文件；不注日期的引用文件，其最新版本适用于本文件。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 xml:space="preserve">GB 38600 养老机构服务安全基本规范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 xml:space="preserve">GB 50016 建筑设计防火规范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GB 50116 火灾自动报警系统设计规范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GB 50140 建筑灭火器配置设计规范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 xml:space="preserve">GB 50763 无障碍设计规范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 xml:space="preserve">JGJ 450 老年人照料设施建筑设计标准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MZ/T 032  养老机构安全管理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MZ/T 131-2019 养老服务常用图形符号及标志</w:t>
      </w:r>
    </w:p>
    <w:p>
      <w:pPr>
        <w:keepNext w:val="0"/>
        <w:keepLines w:val="0"/>
        <w:pageBreakBefore w:val="0"/>
        <w:widowControl/>
        <w:overflowPunct/>
        <w:topLinePunct w:val="0"/>
        <w:autoSpaceDE w:val="0"/>
        <w:autoSpaceDN w:val="0"/>
        <w:bidi w:val="0"/>
        <w:adjustRightInd w:val="0"/>
        <w:snapToGrid w:val="0"/>
        <w:spacing w:after="0" w:line="240" w:lineRule="auto"/>
        <w:textAlignment w:val="baseline"/>
        <w:rPr>
          <w:rFonts w:hint="eastAsia"/>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p>
    <w:p>
      <w:pPr>
        <w:pStyle w:val="41"/>
        <w:keepNext w:val="0"/>
        <w:keepLines w:val="0"/>
        <w:pageBreakBefore w:val="0"/>
        <w:widowControl/>
        <w:numPr>
          <w:ilvl w:val="0"/>
          <w:numId w:val="0"/>
        </w:numPr>
        <w:tabs>
          <w:tab w:val="left" w:pos="1494"/>
        </w:tabs>
        <w:kinsoku w:val="0"/>
        <w:wordWrap/>
        <w:overflowPunct/>
        <w:topLinePunct w:val="0"/>
        <w:autoSpaceDE w:val="0"/>
        <w:autoSpaceDN w:val="0"/>
        <w:bidi w:val="0"/>
        <w:adjustRightInd w:val="0"/>
        <w:snapToGrid w:val="0"/>
        <w:spacing w:before="0" w:beforeLines="100" w:after="0" w:afterLines="100" w:line="240" w:lineRule="auto"/>
        <w:ind w:right="0" w:rightChars="0"/>
        <w:jc w:val="left"/>
        <w:textAlignment w:val="baseline"/>
        <w:rPr>
          <w:rFonts w:hint="eastAsia" w:ascii="黑体" w:eastAsia="黑体"/>
          <w:color w:val="000000" w:themeColor="text1"/>
          <w:sz w:val="21"/>
          <w:lang w:val="en-US" w:eastAsia="zh-CN"/>
          <w14:textFill>
            <w14:solidFill>
              <w14:schemeClr w14:val="tx1"/>
            </w14:solidFill>
          </w14:textFill>
        </w:rPr>
      </w:pPr>
      <w:r>
        <w:rPr>
          <w:rFonts w:hint="eastAsia" w:ascii="黑体" w:eastAsia="黑体"/>
          <w:color w:val="000000" w:themeColor="text1"/>
          <w:sz w:val="21"/>
          <w:lang w:val="en-US" w:eastAsia="zh-CN"/>
          <w14:textFill>
            <w14:solidFill>
              <w14:schemeClr w14:val="tx1"/>
            </w14:solidFill>
          </w14:textFill>
        </w:rPr>
        <w:t xml:space="preserve"> 3 术语和定义</w:t>
      </w:r>
    </w:p>
    <w:p>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color w:val="000000" w:themeColor="text1"/>
          <w:sz w:val="21"/>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 xml:space="preserve">   </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下列术语和定义适用于本文件。</w:t>
      </w:r>
    </w:p>
    <w:p>
      <w:pPr>
        <w:pStyle w:val="41"/>
        <w:keepNext w:val="0"/>
        <w:keepLines w:val="0"/>
        <w:pageBreakBefore w:val="0"/>
        <w:widowControl/>
        <w:numPr>
          <w:ilvl w:val="0"/>
          <w:numId w:val="0"/>
        </w:numPr>
        <w:tabs>
          <w:tab w:val="left" w:pos="1494"/>
        </w:tabs>
        <w:kinsoku w:val="0"/>
        <w:wordWrap/>
        <w:overflowPunct/>
        <w:topLinePunct w:val="0"/>
        <w:autoSpaceDE w:val="0"/>
        <w:autoSpaceDN w:val="0"/>
        <w:bidi w:val="0"/>
        <w:adjustRightInd w:val="0"/>
        <w:snapToGrid w:val="0"/>
        <w:spacing w:before="0" w:beforeLines="100" w:after="0" w:afterLines="100" w:line="240" w:lineRule="auto"/>
        <w:ind w:right="0" w:rightChars="0"/>
        <w:jc w:val="left"/>
        <w:textAlignment w:val="baseline"/>
        <w:rPr>
          <w:rFonts w:hint="eastAsia" w:ascii="黑体" w:eastAsia="黑体"/>
          <w:color w:val="000000" w:themeColor="text1"/>
          <w:sz w:val="21"/>
          <w:lang w:val="en-US" w:eastAsia="zh-CN"/>
          <w14:textFill>
            <w14:solidFill>
              <w14:schemeClr w14:val="tx1"/>
            </w14:solidFill>
          </w14:textFill>
        </w:rPr>
      </w:pPr>
      <w:r>
        <w:rPr>
          <w:rFonts w:hint="eastAsia" w:ascii="黑体" w:eastAsia="黑体"/>
          <w:color w:val="000000" w:themeColor="text1"/>
          <w:sz w:val="21"/>
          <w:lang w:val="en-US" w:eastAsia="zh-CN"/>
          <w14:textFill>
            <w14:solidFill>
              <w14:schemeClr w14:val="tx1"/>
            </w14:solidFill>
          </w14:textFill>
        </w:rPr>
        <w:t xml:space="preserve">3.1  </w:t>
      </w:r>
    </w:p>
    <w:p>
      <w:pPr>
        <w:pStyle w:val="41"/>
        <w:keepNext w:val="0"/>
        <w:keepLines w:val="0"/>
        <w:pageBreakBefore w:val="0"/>
        <w:widowControl/>
        <w:numPr>
          <w:ilvl w:val="0"/>
          <w:numId w:val="0"/>
        </w:numPr>
        <w:tabs>
          <w:tab w:val="left" w:pos="1494"/>
        </w:tabs>
        <w:kinsoku w:val="0"/>
        <w:wordWrap/>
        <w:overflowPunct/>
        <w:topLinePunct w:val="0"/>
        <w:autoSpaceDE w:val="0"/>
        <w:autoSpaceDN w:val="0"/>
        <w:bidi w:val="0"/>
        <w:adjustRightInd w:val="0"/>
        <w:snapToGrid w:val="0"/>
        <w:spacing w:before="0" w:after="0" w:line="240" w:lineRule="auto"/>
        <w:ind w:right="0" w:rightChars="0" w:firstLine="420" w:firstLineChars="200"/>
        <w:jc w:val="left"/>
        <w:textAlignment w:val="baseline"/>
        <w:rPr>
          <w:rFonts w:hint="default" w:ascii="Times New Roman" w:hAnsi="Times New Roman" w:eastAsia="黑体" w:cs="Times New Roman"/>
          <w:b/>
          <w:bCs/>
          <w:color w:val="000000" w:themeColor="text1"/>
          <w:sz w:val="21"/>
          <w:lang w:val="en-US" w:eastAsia="zh-CN"/>
          <w14:textFill>
            <w14:solidFill>
              <w14:schemeClr w14:val="tx1"/>
            </w14:solidFill>
          </w14:textFill>
        </w:rPr>
      </w:pPr>
      <w:r>
        <w:rPr>
          <w:rFonts w:hint="eastAsia" w:ascii="黑体" w:eastAsia="黑体"/>
          <w:color w:val="000000" w:themeColor="text1"/>
          <w:sz w:val="21"/>
          <w:lang w:val="en-US" w:eastAsia="zh-CN"/>
          <w14:textFill>
            <w14:solidFill>
              <w14:schemeClr w14:val="tx1"/>
            </w14:solidFill>
          </w14:textFill>
        </w:rPr>
        <w:t xml:space="preserve">示范性街道综合养老服务中心 </w:t>
      </w:r>
      <w:r>
        <w:rPr>
          <w:rFonts w:hint="eastAsia" w:ascii="Times New Roman" w:hAnsi="Times New Roman" w:eastAsia="黑体" w:cs="Times New Roman"/>
          <w:b/>
          <w:bCs/>
          <w:color w:val="000000" w:themeColor="text1"/>
          <w:sz w:val="21"/>
          <w:lang w:val="en-US" w:eastAsia="zh-CN"/>
          <w14:textFill>
            <w14:solidFill>
              <w14:schemeClr w14:val="tx1"/>
            </w14:solidFill>
          </w14:textFill>
        </w:rPr>
        <w:t>C</w:t>
      </w:r>
      <w:r>
        <w:rPr>
          <w:rFonts w:hint="default" w:ascii="Times New Roman" w:hAnsi="Times New Roman" w:eastAsia="黑体" w:cs="Times New Roman"/>
          <w:b/>
          <w:bCs/>
          <w:color w:val="000000" w:themeColor="text1"/>
          <w:sz w:val="21"/>
          <w:lang w:val="en-US" w:eastAsia="zh-CN"/>
          <w14:textFill>
            <w14:solidFill>
              <w14:schemeClr w14:val="tx1"/>
            </w14:solidFill>
          </w14:textFill>
        </w:rPr>
        <w:t xml:space="preserve">omprehensive </w:t>
      </w:r>
      <w:r>
        <w:rPr>
          <w:rFonts w:hint="eastAsia" w:ascii="Times New Roman" w:hAnsi="Times New Roman" w:eastAsia="黑体" w:cs="Times New Roman"/>
          <w:b/>
          <w:bCs/>
          <w:color w:val="000000" w:themeColor="text1"/>
          <w:sz w:val="21"/>
          <w:lang w:val="en-US" w:eastAsia="zh-CN"/>
          <w14:textFill>
            <w14:solidFill>
              <w14:schemeClr w14:val="tx1"/>
            </w14:solidFill>
          </w14:textFill>
        </w:rPr>
        <w:t>S</w:t>
      </w:r>
      <w:r>
        <w:rPr>
          <w:rFonts w:hint="default" w:ascii="Times New Roman" w:hAnsi="Times New Roman" w:eastAsia="黑体" w:cs="Times New Roman"/>
          <w:b/>
          <w:bCs/>
          <w:color w:val="000000" w:themeColor="text1"/>
          <w:sz w:val="21"/>
          <w:lang w:val="en-US" w:eastAsia="zh-CN"/>
          <w14:textFill>
            <w14:solidFill>
              <w14:schemeClr w14:val="tx1"/>
            </w14:solidFill>
          </w14:textFill>
        </w:rPr>
        <w:t xml:space="preserve">ervice </w:t>
      </w:r>
      <w:r>
        <w:rPr>
          <w:rFonts w:hint="eastAsia" w:ascii="Times New Roman" w:hAnsi="Times New Roman" w:eastAsia="黑体" w:cs="Times New Roman"/>
          <w:b/>
          <w:bCs/>
          <w:color w:val="000000" w:themeColor="text1"/>
          <w:sz w:val="21"/>
          <w:lang w:val="en-US" w:eastAsia="zh-CN"/>
          <w14:textFill>
            <w14:solidFill>
              <w14:schemeClr w14:val="tx1"/>
            </w14:solidFill>
          </w14:textFill>
        </w:rPr>
        <w:t>C</w:t>
      </w:r>
      <w:r>
        <w:rPr>
          <w:rFonts w:hint="default" w:ascii="Times New Roman" w:hAnsi="Times New Roman" w:eastAsia="黑体" w:cs="Times New Roman"/>
          <w:b/>
          <w:bCs/>
          <w:color w:val="000000" w:themeColor="text1"/>
          <w:sz w:val="21"/>
          <w:lang w:val="en-US" w:eastAsia="zh-CN"/>
          <w14:textFill>
            <w14:solidFill>
              <w14:schemeClr w14:val="tx1"/>
            </w14:solidFill>
          </w14:textFill>
        </w:rPr>
        <w:t xml:space="preserve">enter </w:t>
      </w:r>
      <w:r>
        <w:rPr>
          <w:rFonts w:hint="eastAsia" w:ascii="Times New Roman" w:hAnsi="Times New Roman" w:eastAsia="黑体" w:cs="Times New Roman"/>
          <w:b/>
          <w:bCs/>
          <w:color w:val="000000" w:themeColor="text1"/>
          <w:sz w:val="21"/>
          <w:lang w:val="en-US" w:eastAsia="zh-CN"/>
          <w14:textFill>
            <w14:solidFill>
              <w14:schemeClr w14:val="tx1"/>
            </w14:solidFill>
          </w14:textFill>
        </w:rPr>
        <w:t>F</w:t>
      </w:r>
      <w:r>
        <w:rPr>
          <w:rFonts w:hint="default" w:ascii="Times New Roman" w:hAnsi="Times New Roman" w:eastAsia="黑体" w:cs="Times New Roman"/>
          <w:b/>
          <w:bCs/>
          <w:color w:val="000000" w:themeColor="text1"/>
          <w:sz w:val="21"/>
          <w:lang w:val="en-US" w:eastAsia="zh-CN"/>
          <w14:textFill>
            <w14:solidFill>
              <w14:schemeClr w14:val="tx1"/>
            </w14:solidFill>
          </w14:textFill>
        </w:rPr>
        <w:t xml:space="preserve">or </w:t>
      </w:r>
      <w:r>
        <w:rPr>
          <w:rFonts w:hint="eastAsia" w:ascii="Times New Roman" w:hAnsi="Times New Roman" w:eastAsia="黑体" w:cs="Times New Roman"/>
          <w:b/>
          <w:bCs/>
          <w:color w:val="000000" w:themeColor="text1"/>
          <w:sz w:val="21"/>
          <w:lang w:val="en-US" w:eastAsia="zh-CN"/>
          <w14:textFill>
            <w14:solidFill>
              <w14:schemeClr w14:val="tx1"/>
            </w14:solidFill>
          </w14:textFill>
        </w:rPr>
        <w:t>E</w:t>
      </w:r>
      <w:r>
        <w:rPr>
          <w:rFonts w:hint="default" w:ascii="Times New Roman" w:hAnsi="Times New Roman" w:eastAsia="黑体" w:cs="Times New Roman"/>
          <w:b/>
          <w:bCs/>
          <w:color w:val="000000" w:themeColor="text1"/>
          <w:sz w:val="21"/>
          <w:lang w:val="en-US" w:eastAsia="zh-CN"/>
          <w14:textFill>
            <w14:solidFill>
              <w14:schemeClr w14:val="tx1"/>
            </w14:solidFill>
          </w14:textFill>
        </w:rPr>
        <w:t xml:space="preserve">lderly </w:t>
      </w:r>
      <w:r>
        <w:rPr>
          <w:rFonts w:hint="eastAsia" w:ascii="Times New Roman" w:hAnsi="Times New Roman" w:eastAsia="黑体" w:cs="Times New Roman"/>
          <w:b/>
          <w:bCs/>
          <w:color w:val="000000" w:themeColor="text1"/>
          <w:sz w:val="21"/>
          <w:lang w:val="en-US" w:eastAsia="zh-CN"/>
          <w14:textFill>
            <w14:solidFill>
              <w14:schemeClr w14:val="tx1"/>
            </w14:solidFill>
          </w14:textFill>
        </w:rPr>
        <w:t>I</w:t>
      </w:r>
      <w:r>
        <w:rPr>
          <w:rFonts w:hint="default" w:ascii="Times New Roman" w:hAnsi="Times New Roman" w:eastAsia="黑体" w:cs="Times New Roman"/>
          <w:b/>
          <w:bCs/>
          <w:color w:val="000000" w:themeColor="text1"/>
          <w:sz w:val="21"/>
          <w:lang w:val="en-US" w:eastAsia="zh-CN"/>
          <w14:textFill>
            <w14:solidFill>
              <w14:schemeClr w14:val="tx1"/>
            </w14:solidFill>
          </w14:textFill>
        </w:rPr>
        <w:t xml:space="preserve">n </w:t>
      </w:r>
      <w:r>
        <w:rPr>
          <w:rFonts w:hint="eastAsia" w:ascii="Times New Roman" w:hAnsi="Times New Roman" w:eastAsia="黑体" w:cs="Times New Roman"/>
          <w:b/>
          <w:bCs/>
          <w:color w:val="000000" w:themeColor="text1"/>
          <w:sz w:val="21"/>
          <w:lang w:val="en-US" w:eastAsia="zh-CN"/>
          <w14:textFill>
            <w14:solidFill>
              <w14:schemeClr w14:val="tx1"/>
            </w14:solidFill>
          </w14:textFill>
        </w:rPr>
        <w:t>D</w:t>
      </w:r>
      <w:r>
        <w:rPr>
          <w:rFonts w:hint="default" w:ascii="Times New Roman" w:hAnsi="Times New Roman" w:eastAsia="黑体" w:cs="Times New Roman"/>
          <w:b/>
          <w:bCs/>
          <w:color w:val="000000" w:themeColor="text1"/>
          <w:sz w:val="21"/>
          <w:lang w:val="en-US" w:eastAsia="zh-CN"/>
          <w14:textFill>
            <w14:solidFill>
              <w14:schemeClr w14:val="tx1"/>
            </w14:solidFill>
          </w14:textFill>
        </w:rPr>
        <w:t xml:space="preserve">emonstration </w:t>
      </w:r>
      <w:r>
        <w:rPr>
          <w:rFonts w:hint="eastAsia" w:ascii="Times New Roman" w:hAnsi="Times New Roman" w:eastAsia="黑体" w:cs="Times New Roman"/>
          <w:b/>
          <w:bCs/>
          <w:color w:val="000000" w:themeColor="text1"/>
          <w:sz w:val="21"/>
          <w:lang w:val="en-US" w:eastAsia="zh-CN"/>
          <w14:textFill>
            <w14:solidFill>
              <w14:schemeClr w14:val="tx1"/>
            </w14:solidFill>
          </w14:textFill>
        </w:rPr>
        <w:t>S</w:t>
      </w:r>
      <w:r>
        <w:rPr>
          <w:rFonts w:hint="default" w:ascii="Times New Roman" w:hAnsi="Times New Roman" w:eastAsia="黑体" w:cs="Times New Roman"/>
          <w:b/>
          <w:bCs/>
          <w:color w:val="000000" w:themeColor="text1"/>
          <w:sz w:val="21"/>
          <w:lang w:val="en-US" w:eastAsia="zh-CN"/>
          <w14:textFill>
            <w14:solidFill>
              <w14:schemeClr w14:val="tx1"/>
            </w14:solidFill>
          </w14:textFill>
        </w:rPr>
        <w:t>treet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240" w:lineRule="auto"/>
        <w:ind w:leftChars="0" w:right="0" w:rightChars="0" w:firstLine="452" w:firstLineChars="200"/>
        <w:jc w:val="left"/>
        <w:textAlignment w:val="baseline"/>
        <w:outlineLvl w:val="1"/>
        <w:rPr>
          <w:rFonts w:hint="default"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是一种可复制推广的管理典范模式，经民政部门备案，在街道范围内，具备全日托养、日间照料、上门服务和区域业务指导等综合性养老服务机构。</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40" w:lineRule="auto"/>
        <w:jc w:val="both"/>
        <w:textAlignment w:val="baseline"/>
        <w:rPr>
          <w:rFonts w:hint="eastAsia" w:ascii="黑体" w:eastAsia="黑体" w:cs="宋体"/>
          <w:color w:val="000000" w:themeColor="text1"/>
          <w:sz w:val="21"/>
          <w:lang w:val="en-US" w:eastAsia="zh-CN"/>
          <w14:textFill>
            <w14:solidFill>
              <w14:schemeClr w14:val="tx1"/>
            </w14:solidFill>
          </w14:textFill>
        </w:rPr>
      </w:pPr>
      <w:r>
        <w:rPr>
          <w:rFonts w:hint="eastAsia" w:ascii="黑体" w:eastAsia="黑体" w:cs="宋体"/>
          <w:color w:val="000000" w:themeColor="text1"/>
          <w:sz w:val="21"/>
          <w:lang w:val="en-US" w:eastAsia="zh-CN"/>
          <w14:textFill>
            <w14:solidFill>
              <w14:schemeClr w14:val="tx1"/>
            </w14:solidFill>
          </w14:textFill>
        </w:rPr>
        <w:t>4 基本要求</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hint="eastAsia" w:ascii="黑体" w:hAnsi="宋体" w:eastAsia="黑体" w:cs="宋体"/>
          <w:color w:val="000000" w:themeColor="text1"/>
          <w:sz w:val="21"/>
          <w:lang w:val="en-US" w:eastAsia="zh-CN"/>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4.1 基本原则</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default"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4.1.1</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养老服务中心应合法、合规提供服务。</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default" w:ascii="黑体" w:eastAsia="黑体" w:cs="宋体"/>
          <w:color w:val="000000" w:themeColor="text1"/>
          <w:sz w:val="21"/>
          <w:lang w:val="en-US" w:eastAsia="zh-CN"/>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 xml:space="preserve">4.1.2 </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养老服务中心应具备相应的资质</w:t>
      </w:r>
      <w:r>
        <w:rPr>
          <w:rFonts w:hint="eastAsia"/>
          <w:color w:val="000000" w:themeColor="text1"/>
          <w:sz w:val="21"/>
          <w:lang w:val="en-US"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hint="eastAsia" w:ascii="黑体" w:hAnsi="宋体" w:eastAsia="黑体" w:cs="宋体"/>
          <w:color w:val="000000" w:themeColor="text1"/>
          <w:sz w:val="21"/>
          <w:lang w:val="en-US" w:eastAsia="zh-CN"/>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4.2 安全与风险控制</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4.2.1</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服务安全管理应符合 </w:t>
      </w:r>
      <w:r>
        <w:rPr>
          <w:rFonts w:hint="default"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GB 38600 </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的要求。 </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4.2.2</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服务中心安全管理应符合 </w:t>
      </w:r>
      <w:r>
        <w:rPr>
          <w:rFonts w:hint="default"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MZ/T 032 </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的要求。</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4.2.3</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应根据 GB 38600的相关要求建立安全管理体系，建立健全各项安全管理制度。安全管理制度包括但不限于：安全责任制度、安全教育制度、食品安全管理制度、消防安全管理制度、设施设备安全管理制度、人身财产安全管理制度、突发事件应急处理预案等。</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4.2.4</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服务中心发生意外或可能引发意外的过失行为后，应按要求逐级上报。</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4.2.5</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发生公共卫生事件时，应及时向中心属地疾病预防控制机构报告。 </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4.2.6</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每月至少组织1次防火检查；每季度至少开展1次安全教育培训；每半年至少开展1次消防演练和应急预案演练。</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40" w:lineRule="auto"/>
        <w:jc w:val="both"/>
        <w:textAlignment w:val="baseline"/>
        <w:rPr>
          <w:rFonts w:hint="default" w:ascii="黑体" w:eastAsia="黑体" w:cs="宋体"/>
          <w:color w:val="000000" w:themeColor="text1"/>
          <w:sz w:val="21"/>
          <w:lang w:val="en-US" w:eastAsia="zh-CN"/>
          <w14:textFill>
            <w14:solidFill>
              <w14:schemeClr w14:val="tx1"/>
            </w14:solidFill>
          </w14:textFill>
        </w:rPr>
      </w:pPr>
      <w:r>
        <w:rPr>
          <w:rFonts w:hint="eastAsia" w:ascii="黑体" w:eastAsia="黑体" w:cs="宋体"/>
          <w:color w:val="000000" w:themeColor="text1"/>
          <w:sz w:val="21"/>
          <w:lang w:val="en-US" w:eastAsia="zh-CN"/>
          <w14:textFill>
            <w14:solidFill>
              <w14:schemeClr w14:val="tx1"/>
            </w14:solidFill>
          </w14:textFill>
        </w:rPr>
        <w:t>5  服务场所要求</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hint="default" w:ascii="黑体" w:hAnsi="宋体" w:eastAsia="黑体" w:cs="宋体"/>
          <w:color w:val="000000" w:themeColor="text1"/>
          <w:sz w:val="21"/>
          <w:lang w:val="en-US" w:eastAsia="zh-CN"/>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5.1 场所基本要求</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default"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5.1.1</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养老服务中心选址及布局应符合所在城市的总体规划。</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黑体" w:hAnsi="宋体" w:eastAsia="黑体" w:cs="宋体"/>
          <w:color w:val="000000" w:themeColor="text1"/>
          <w:sz w:val="21"/>
          <w:lang w:val="en-US" w:eastAsia="zh-CN"/>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 xml:space="preserve">5.1.2 </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服务场所的适老化和无障碍设计应符合GB 50763和JGJ 450的相关规定。</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5.1.3</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场所消防设施配置应符合GB 50016、</w:t>
      </w:r>
      <w:r>
        <w:rPr>
          <w:rFonts w:hint="eastAsia" w:ascii="宋体" w:hAnsi="宋体" w:eastAsia="宋体" w:cs="宋体"/>
          <w:bCs/>
          <w:color w:val="000000" w:themeColor="text1"/>
          <w:sz w:val="21"/>
          <w:szCs w:val="21"/>
          <w:lang w:val="en-US" w:eastAsia="zh-CN"/>
          <w14:textFill>
            <w14:solidFill>
              <w14:schemeClr w14:val="tx1"/>
            </w14:solidFill>
          </w14:textFill>
        </w:rPr>
        <w:t>GB 50116和GB 50140</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的相关规定。</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5.1.4</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应在场所外部显著位置悬挂统一的街道综合养老服务中心标识牌，标识应符合</w:t>
      </w:r>
      <w:r>
        <w:rPr>
          <w:rFonts w:hint="eastAsia" w:ascii="宋体" w:hAnsi="宋体" w:eastAsia="宋体" w:cs="宋体"/>
          <w:bCs/>
          <w:color w:val="000000" w:themeColor="text1"/>
          <w:sz w:val="21"/>
          <w:szCs w:val="21"/>
          <w:lang w:val="en-US" w:eastAsia="zh-CN"/>
          <w14:textFill>
            <w14:solidFill>
              <w14:schemeClr w14:val="tx1"/>
            </w14:solidFill>
          </w14:textFill>
        </w:rPr>
        <w:t>MZ/T 131-2019的相关规定</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5.1.5</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应配置高清视频监控设备,监控范围应覆盖公共区域,并有醒目标识。</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default"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5.1.6</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应配置可联动所在地区智慧养老平台的管理系统,至少提供紧急呼叫救援、安全防护、资源管理调度等功能。</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hint="eastAsia" w:ascii="黑体" w:hAnsi="宋体" w:eastAsia="黑体" w:cs="宋体"/>
          <w:color w:val="000000" w:themeColor="text1"/>
          <w:sz w:val="21"/>
          <w:lang w:val="en-US" w:eastAsia="zh-CN"/>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5.2 场所数量、面积及床位要求</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5.2.1</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每个街道设置养老服务中心不宜少于1处。</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5.2.2</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养老服务中心使用面积不宜少于1000㎡。</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5.2.3</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护理型养老床位不宜少于20张。</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hint="eastAsia" w:ascii="黑体" w:hAnsi="宋体" w:eastAsia="黑体" w:cs="宋体"/>
          <w:color w:val="000000" w:themeColor="text1"/>
          <w:sz w:val="21"/>
          <w:lang w:val="en-US" w:eastAsia="zh-CN"/>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5.3 用房设置要求</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5.3.1</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应根据老年人的特点和各项设施的功能要求进行合理布局和综合设置。</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5.3.2</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用房设置包括但不限于：生活用房、医疗保健用房、公共活动用房、服务用房。</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5.3.3</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每类用房的具体设置应符合JGJ450的规定。</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hint="default" w:ascii="黑体" w:hAnsi="宋体" w:eastAsia="黑体" w:cs="宋体"/>
          <w:color w:val="000000" w:themeColor="text1"/>
          <w:sz w:val="21"/>
          <w:lang w:val="en-US" w:eastAsia="zh-CN"/>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5.4 人员要求</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5.4.1</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数量要求：应根据床位数量和服务需求配备服务人员，人员配备数量可参照 DB43/T 1612—2019 的相关要求。 </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5.4.2</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资质要求：医生、护士、康复治疗师、养老护理员、社会工作者等团队人员应符合行业要求并具备相关资质。工勤人员应持有所从事工种的国家职业资格证书。一线员工及餐饮人员应持有健康证。</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5.4.3</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培训要求：照护服务从业人员应接受专项培训,经考试合格后上岗。培训内容包括但不限于：老年服务职业道德与法律法规，人际沟通与服务礼仪，老年人常见疾病护理要点，老年人生理及心理特点，照护服务知识与技能，常见服务风险与应急处理。</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40" w:lineRule="auto"/>
        <w:jc w:val="both"/>
        <w:textAlignment w:val="baseline"/>
        <w:rPr>
          <w:rFonts w:hint="default" w:ascii="黑体" w:eastAsia="黑体" w:cs="宋体"/>
          <w:color w:val="000000" w:themeColor="text1"/>
          <w:sz w:val="21"/>
          <w:lang w:val="en-US" w:eastAsia="zh-CN"/>
          <w14:textFill>
            <w14:solidFill>
              <w14:schemeClr w14:val="tx1"/>
            </w14:solidFill>
          </w14:textFill>
        </w:rPr>
      </w:pPr>
      <w:r>
        <w:rPr>
          <w:rFonts w:hint="eastAsia" w:ascii="黑体" w:eastAsia="黑体" w:cs="宋体"/>
          <w:color w:val="000000" w:themeColor="text1"/>
          <w:sz w:val="21"/>
          <w:lang w:val="en-US" w:eastAsia="zh-CN"/>
          <w14:textFill>
            <w14:solidFill>
              <w14:schemeClr w14:val="tx1"/>
            </w14:solidFill>
          </w14:textFill>
        </w:rPr>
        <w:t>6 服务内容</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hint="default" w:ascii="黑体" w:hAnsi="宋体" w:eastAsia="黑体" w:cs="宋体"/>
          <w:color w:val="000000" w:themeColor="text1"/>
          <w:sz w:val="21"/>
          <w:lang w:val="en-US" w:eastAsia="zh-CN"/>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6.1 专业照护服务</w:t>
      </w:r>
    </w:p>
    <w:p>
      <w:pPr>
        <w:keepNext w:val="0"/>
        <w:keepLines w:val="0"/>
        <w:pageBreakBefore w:val="0"/>
        <w:widowControl/>
        <w:overflowPunct/>
        <w:topLinePunct w:val="0"/>
        <w:autoSpaceDE w:val="0"/>
        <w:autoSpaceDN w:val="0"/>
        <w:bidi w:val="0"/>
        <w:adjustRightInd w:val="0"/>
        <w:snapToGrid w:val="0"/>
        <w:spacing w:after="0" w:line="240" w:lineRule="auto"/>
        <w:ind w:firstLine="420" w:firstLineChars="200"/>
        <w:jc w:val="both"/>
        <w:textAlignment w:val="baseline"/>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专业照护服务包括但不限于以下内容：</w:t>
      </w:r>
    </w:p>
    <w:p>
      <w:pPr>
        <w:keepNext w:val="0"/>
        <w:keepLines w:val="0"/>
        <w:pageBreakBefore w:val="0"/>
        <w:widowControl/>
        <w:overflowPunct/>
        <w:topLinePunct w:val="0"/>
        <w:autoSpaceDE w:val="0"/>
        <w:autoSpaceDN w:val="0"/>
        <w:bidi w:val="0"/>
        <w:adjustRightInd w:val="0"/>
        <w:snapToGrid w:val="0"/>
        <w:spacing w:after="0" w:line="240" w:lineRule="auto"/>
        <w:ind w:firstLine="452" w:firstLineChars="2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a) 日间照料服务：为社区内有需求的老年人提供日间托养，有条件可开展接送等附加服务。</w:t>
      </w:r>
    </w:p>
    <w:p>
      <w:pPr>
        <w:keepNext w:val="0"/>
        <w:keepLines w:val="0"/>
        <w:pageBreakBefore w:val="0"/>
        <w:widowControl/>
        <w:overflowPunct/>
        <w:topLinePunct w:val="0"/>
        <w:autoSpaceDE w:val="0"/>
        <w:autoSpaceDN w:val="0"/>
        <w:bidi w:val="0"/>
        <w:adjustRightInd w:val="0"/>
        <w:snapToGrid w:val="0"/>
        <w:spacing w:after="0" w:line="240" w:lineRule="auto"/>
        <w:ind w:firstLine="452" w:firstLineChars="2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b) 全托服务：为老年人提供集中居住和照料护理服务。</w:t>
      </w:r>
    </w:p>
    <w:p>
      <w:pPr>
        <w:keepNext w:val="0"/>
        <w:keepLines w:val="0"/>
        <w:pageBreakBefore w:val="0"/>
        <w:widowControl/>
        <w:overflowPunct/>
        <w:topLinePunct w:val="0"/>
        <w:autoSpaceDE w:val="0"/>
        <w:autoSpaceDN w:val="0"/>
        <w:bidi w:val="0"/>
        <w:adjustRightInd w:val="0"/>
        <w:snapToGrid w:val="0"/>
        <w:spacing w:after="0" w:line="240" w:lineRule="auto"/>
        <w:ind w:firstLine="226" w:firstLineChars="1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c) 上门照料服务：为有特殊服务需求的老年人提供上门照料服务，包括协助进食、协助排泄及如厕、协助移动、更换衣物、卧位护理，以及洗发、梳头、口腔清洁、洗脸、剃胡须、修剪指甲、洗手洗脚、沐浴等内容。</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hint="default" w:ascii="黑体" w:hAnsi="宋体" w:eastAsia="黑体" w:cs="宋体"/>
          <w:color w:val="000000" w:themeColor="text1"/>
          <w:sz w:val="21"/>
          <w:lang w:val="en-US" w:eastAsia="zh-CN"/>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6.2 医疗护理服务</w:t>
      </w:r>
    </w:p>
    <w:p>
      <w:pPr>
        <w:keepNext w:val="0"/>
        <w:keepLines w:val="0"/>
        <w:pageBreakBefore w:val="0"/>
        <w:widowControl/>
        <w:overflowPunct/>
        <w:topLinePunct w:val="0"/>
        <w:autoSpaceDE w:val="0"/>
        <w:autoSpaceDN w:val="0"/>
        <w:bidi w:val="0"/>
        <w:adjustRightInd w:val="0"/>
        <w:snapToGrid w:val="0"/>
        <w:spacing w:after="0" w:line="240" w:lineRule="auto"/>
        <w:ind w:firstLine="420" w:firstLineChars="200"/>
        <w:jc w:val="both"/>
        <w:textAlignment w:val="baseline"/>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医疗护理服务包括但不限于以下内容：</w:t>
      </w:r>
    </w:p>
    <w:p>
      <w:pPr>
        <w:keepNext w:val="0"/>
        <w:keepLines w:val="0"/>
        <w:pageBreakBefore w:val="0"/>
        <w:widowControl/>
        <w:numPr>
          <w:ilvl w:val="0"/>
          <w:numId w:val="2"/>
        </w:numPr>
        <w:overflowPunct/>
        <w:topLinePunct w:val="0"/>
        <w:autoSpaceDE w:val="0"/>
        <w:autoSpaceDN w:val="0"/>
        <w:bidi w:val="0"/>
        <w:adjustRightInd w:val="0"/>
        <w:snapToGrid w:val="0"/>
        <w:spacing w:after="0" w:line="240" w:lineRule="auto"/>
        <w:ind w:firstLine="452" w:firstLineChars="2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健康管理：为老年人提供健康状况评估、辅助检查和健康指导等服务。</w:t>
      </w:r>
    </w:p>
    <w:p>
      <w:pPr>
        <w:keepNext w:val="0"/>
        <w:keepLines w:val="0"/>
        <w:pageBreakBefore w:val="0"/>
        <w:widowControl/>
        <w:numPr>
          <w:ilvl w:val="0"/>
          <w:numId w:val="2"/>
        </w:numPr>
        <w:overflowPunct/>
        <w:topLinePunct w:val="0"/>
        <w:autoSpaceDE w:val="0"/>
        <w:autoSpaceDN w:val="0"/>
        <w:bidi w:val="0"/>
        <w:adjustRightInd w:val="0"/>
        <w:snapToGrid w:val="0"/>
        <w:spacing w:after="0" w:line="240" w:lineRule="auto"/>
        <w:ind w:left="0" w:leftChars="0" w:firstLine="452" w:firstLineChars="2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医疗服务：根据需要提供治疗、护理、康复等医疗服务。</w:t>
      </w:r>
    </w:p>
    <w:p>
      <w:pPr>
        <w:keepNext w:val="0"/>
        <w:keepLines w:val="0"/>
        <w:pageBreakBefore w:val="0"/>
        <w:widowControl/>
        <w:numPr>
          <w:ilvl w:val="0"/>
          <w:numId w:val="2"/>
        </w:numPr>
        <w:overflowPunct/>
        <w:topLinePunct w:val="0"/>
        <w:autoSpaceDE w:val="0"/>
        <w:autoSpaceDN w:val="0"/>
        <w:bidi w:val="0"/>
        <w:adjustRightInd w:val="0"/>
        <w:snapToGrid w:val="0"/>
        <w:spacing w:after="0" w:line="240" w:lineRule="auto"/>
        <w:ind w:left="0" w:leftChars="0" w:firstLine="452" w:firstLineChars="2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辅具适配与指导：配备适合老年人需要的康复辅助器具,并指导老年人及家属使用。</w:t>
      </w:r>
    </w:p>
    <w:p>
      <w:pPr>
        <w:keepNext w:val="0"/>
        <w:keepLines w:val="0"/>
        <w:pageBreakBefore w:val="0"/>
        <w:widowControl/>
        <w:numPr>
          <w:ilvl w:val="0"/>
          <w:numId w:val="2"/>
        </w:numPr>
        <w:overflowPunct/>
        <w:topLinePunct w:val="0"/>
        <w:autoSpaceDE w:val="0"/>
        <w:autoSpaceDN w:val="0"/>
        <w:bidi w:val="0"/>
        <w:adjustRightInd w:val="0"/>
        <w:snapToGrid w:val="0"/>
        <w:spacing w:after="0" w:line="240" w:lineRule="auto"/>
        <w:ind w:left="0" w:leftChars="0" w:firstLine="452" w:firstLineChars="2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康复治疗与训练：对老年人进行所需的康复治疗、训练及指导。</w:t>
      </w:r>
    </w:p>
    <w:p>
      <w:pPr>
        <w:keepNext w:val="0"/>
        <w:keepLines w:val="0"/>
        <w:pageBreakBefore w:val="0"/>
        <w:widowControl/>
        <w:overflowPunct/>
        <w:topLinePunct w:val="0"/>
        <w:autoSpaceDE w:val="0"/>
        <w:autoSpaceDN w:val="0"/>
        <w:bidi w:val="0"/>
        <w:adjustRightInd w:val="0"/>
        <w:snapToGrid w:val="0"/>
        <w:spacing w:after="0" w:line="240" w:lineRule="auto"/>
        <w:ind w:firstLine="452" w:firstLineChars="2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e) 辅具租赁：提供卧床、助行等康复辅具租赁服务,根据老年人需求灵活采用租赁方式。</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hint="default" w:ascii="黑体" w:hAnsi="宋体" w:eastAsia="黑体" w:cs="宋体"/>
          <w:color w:val="000000" w:themeColor="text1"/>
          <w:sz w:val="21"/>
          <w:lang w:val="en-US" w:eastAsia="zh-CN"/>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6.3 膳食供应服务</w:t>
      </w:r>
    </w:p>
    <w:p>
      <w:pPr>
        <w:keepNext w:val="0"/>
        <w:keepLines w:val="0"/>
        <w:pageBreakBefore w:val="0"/>
        <w:widowControl/>
        <w:overflowPunct/>
        <w:topLinePunct w:val="0"/>
        <w:autoSpaceDE w:val="0"/>
        <w:autoSpaceDN w:val="0"/>
        <w:bidi w:val="0"/>
        <w:adjustRightInd w:val="0"/>
        <w:snapToGrid w:val="0"/>
        <w:spacing w:after="0" w:line="240" w:lineRule="auto"/>
        <w:ind w:firstLine="420" w:firstLineChars="200"/>
        <w:jc w:val="both"/>
        <w:textAlignment w:val="baseline"/>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膳食供应服务包括但不限于以下内容：</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after="0" w:line="240" w:lineRule="auto"/>
        <w:ind w:left="0" w:leftChars="0" w:firstLine="452" w:firstLineChars="2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集中供餐：在公共餐厅为老年人提供符合其身体特点、荤素搭配、营养丰富、合理均衡的餐食。</w:t>
      </w:r>
    </w:p>
    <w:p>
      <w:pPr>
        <w:keepNext w:val="0"/>
        <w:keepLines w:val="0"/>
        <w:pageBreakBefore w:val="0"/>
        <w:widowControl/>
        <w:overflowPunct/>
        <w:topLinePunct w:val="0"/>
        <w:autoSpaceDE w:val="0"/>
        <w:autoSpaceDN w:val="0"/>
        <w:bidi w:val="0"/>
        <w:adjustRightInd w:val="0"/>
        <w:snapToGrid w:val="0"/>
        <w:spacing w:after="0" w:line="240" w:lineRule="auto"/>
        <w:ind w:firstLine="452" w:firstLineChars="200"/>
        <w:jc w:val="both"/>
        <w:textAlignment w:val="baseline"/>
        <w:rPr>
          <w:rFonts w:hint="eastAsia"/>
          <w:color w:val="000000" w:themeColor="text1"/>
          <w:sz w:val="21"/>
          <w:lang w:val="en-US" w:eastAsia="zh-CN"/>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b) 上门送餐：使用符合保温、保鲜要求的设备及运输工具,安排专人及时将餐食送至老年人居住处。</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hint="default" w:ascii="黑体" w:hAnsi="宋体" w:eastAsia="黑体" w:cs="宋体"/>
          <w:color w:val="000000" w:themeColor="text1"/>
          <w:sz w:val="21"/>
          <w:lang w:val="en-US" w:eastAsia="zh-CN"/>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6.4 精神文化服务</w:t>
      </w:r>
    </w:p>
    <w:p>
      <w:pPr>
        <w:keepNext w:val="0"/>
        <w:keepLines w:val="0"/>
        <w:pageBreakBefore w:val="0"/>
        <w:widowControl/>
        <w:overflowPunct/>
        <w:topLinePunct w:val="0"/>
        <w:autoSpaceDE w:val="0"/>
        <w:autoSpaceDN w:val="0"/>
        <w:bidi w:val="0"/>
        <w:adjustRightInd w:val="0"/>
        <w:snapToGrid w:val="0"/>
        <w:spacing w:after="0" w:line="240" w:lineRule="auto"/>
        <w:ind w:firstLine="420" w:firstLineChars="200"/>
        <w:jc w:val="both"/>
        <w:textAlignment w:val="baseline"/>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精神文化服务包括但不限于以下内容：</w:t>
      </w:r>
    </w:p>
    <w:p>
      <w:pPr>
        <w:keepNext w:val="0"/>
        <w:keepLines w:val="0"/>
        <w:pageBreakBefore w:val="0"/>
        <w:widowControl/>
        <w:numPr>
          <w:ilvl w:val="0"/>
          <w:numId w:val="4"/>
        </w:numPr>
        <w:overflowPunct/>
        <w:topLinePunct w:val="0"/>
        <w:autoSpaceDE w:val="0"/>
        <w:autoSpaceDN w:val="0"/>
        <w:bidi w:val="0"/>
        <w:adjustRightInd w:val="0"/>
        <w:snapToGrid w:val="0"/>
        <w:spacing w:after="0" w:line="240" w:lineRule="auto"/>
        <w:ind w:firstLine="452" w:firstLineChars="2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心理慰藉：为无子女、认知和情感障碍等需要关心的老年人提供沟通交流、情绪疏导、心理咨询、危机干预、温情陪伴等服务。</w:t>
      </w:r>
    </w:p>
    <w:p>
      <w:pPr>
        <w:keepNext w:val="0"/>
        <w:keepLines w:val="0"/>
        <w:pageBreakBefore w:val="0"/>
        <w:widowControl/>
        <w:numPr>
          <w:ilvl w:val="0"/>
          <w:numId w:val="4"/>
        </w:numPr>
        <w:overflowPunct/>
        <w:topLinePunct w:val="0"/>
        <w:autoSpaceDE w:val="0"/>
        <w:autoSpaceDN w:val="0"/>
        <w:bidi w:val="0"/>
        <w:adjustRightInd w:val="0"/>
        <w:snapToGrid w:val="0"/>
        <w:spacing w:after="0" w:line="240" w:lineRule="auto"/>
        <w:ind w:left="0" w:leftChars="0" w:firstLine="452" w:firstLineChars="2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娱乐活动：开展有益于老年人身心健康的文化娱乐活动,内容包括书法、绘画、棋牌、体操以及健身运动等。</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hint="default" w:ascii="黑体" w:hAnsi="宋体" w:eastAsia="黑体" w:cs="宋体"/>
          <w:color w:val="000000" w:themeColor="text1"/>
          <w:sz w:val="21"/>
          <w:lang w:val="en-US" w:eastAsia="zh-CN"/>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6.5 健康教育服务</w:t>
      </w:r>
    </w:p>
    <w:p>
      <w:pPr>
        <w:keepNext w:val="0"/>
        <w:keepLines w:val="0"/>
        <w:pageBreakBefore w:val="0"/>
        <w:widowControl/>
        <w:overflowPunct/>
        <w:topLinePunct w:val="0"/>
        <w:autoSpaceDE w:val="0"/>
        <w:autoSpaceDN w:val="0"/>
        <w:bidi w:val="0"/>
        <w:adjustRightInd w:val="0"/>
        <w:snapToGrid w:val="0"/>
        <w:spacing w:after="0" w:line="240" w:lineRule="auto"/>
        <w:ind w:firstLine="420" w:firstLineChars="200"/>
        <w:jc w:val="both"/>
        <w:textAlignment w:val="baseline"/>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健康教育服务包括但不限于以下内容:</w:t>
      </w:r>
    </w:p>
    <w:p>
      <w:pPr>
        <w:keepNext w:val="0"/>
        <w:keepLines w:val="0"/>
        <w:pageBreakBefore w:val="0"/>
        <w:widowControl/>
        <w:numPr>
          <w:ilvl w:val="0"/>
          <w:numId w:val="5"/>
        </w:numPr>
        <w:overflowPunct/>
        <w:topLinePunct w:val="0"/>
        <w:autoSpaceDE w:val="0"/>
        <w:autoSpaceDN w:val="0"/>
        <w:bidi w:val="0"/>
        <w:adjustRightInd w:val="0"/>
        <w:snapToGrid w:val="0"/>
        <w:spacing w:after="0" w:line="240" w:lineRule="auto"/>
        <w:ind w:firstLine="452" w:firstLineChars="2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健康教育：通过老年大学课堂、专家讲座等形式，提供保健养生、常见疾病预防、安全教育、智能设备使用等教育服务。</w:t>
      </w:r>
    </w:p>
    <w:p>
      <w:pPr>
        <w:keepNext w:val="0"/>
        <w:keepLines w:val="0"/>
        <w:pageBreakBefore w:val="0"/>
        <w:widowControl/>
        <w:numPr>
          <w:ilvl w:val="0"/>
          <w:numId w:val="5"/>
        </w:numPr>
        <w:overflowPunct/>
        <w:topLinePunct w:val="0"/>
        <w:autoSpaceDE w:val="0"/>
        <w:autoSpaceDN w:val="0"/>
        <w:bidi w:val="0"/>
        <w:adjustRightInd w:val="0"/>
        <w:snapToGrid w:val="0"/>
        <w:spacing w:after="0" w:line="240" w:lineRule="auto"/>
        <w:ind w:left="0" w:leftChars="0" w:firstLine="452" w:firstLineChars="2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养老顾问：为老年人提供养老服务资源介绍、老年人福利政策指导、法律服务咨询等咨询服务和相关符合规范的资源供需对接服务。</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hint="default" w:ascii="黑体" w:hAnsi="宋体" w:eastAsia="黑体" w:cs="宋体"/>
          <w:color w:val="000000" w:themeColor="text1"/>
          <w:sz w:val="21"/>
          <w:lang w:val="en-US" w:eastAsia="zh-CN"/>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6.6 委托代办服务</w:t>
      </w:r>
    </w:p>
    <w:p>
      <w:pPr>
        <w:keepNext w:val="0"/>
        <w:keepLines w:val="0"/>
        <w:pageBreakBefore w:val="0"/>
        <w:widowControl/>
        <w:overflowPunct/>
        <w:topLinePunct w:val="0"/>
        <w:autoSpaceDE w:val="0"/>
        <w:autoSpaceDN w:val="0"/>
        <w:bidi w:val="0"/>
        <w:adjustRightInd w:val="0"/>
        <w:snapToGrid w:val="0"/>
        <w:spacing w:after="0" w:line="240" w:lineRule="auto"/>
        <w:ind w:firstLine="420" w:firstLineChars="200"/>
        <w:jc w:val="both"/>
        <w:textAlignment w:val="baseline"/>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委托代办服务包括但不限于以下内容：</w:t>
      </w:r>
    </w:p>
    <w:p>
      <w:pPr>
        <w:keepNext w:val="0"/>
        <w:keepLines w:val="0"/>
        <w:pageBreakBefore w:val="0"/>
        <w:widowControl/>
        <w:numPr>
          <w:ilvl w:val="0"/>
          <w:numId w:val="6"/>
        </w:numPr>
        <w:overflowPunct/>
        <w:topLinePunct w:val="0"/>
        <w:autoSpaceDE w:val="0"/>
        <w:autoSpaceDN w:val="0"/>
        <w:bidi w:val="0"/>
        <w:adjustRightInd w:val="0"/>
        <w:snapToGrid w:val="0"/>
        <w:spacing w:after="0" w:line="240" w:lineRule="auto"/>
        <w:ind w:firstLine="452" w:firstLineChars="2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代购买生活用品，应准确记录物品种类、数量,核实无误后签字。</w:t>
      </w:r>
    </w:p>
    <w:p>
      <w:pPr>
        <w:keepNext w:val="0"/>
        <w:keepLines w:val="0"/>
        <w:pageBreakBefore w:val="0"/>
        <w:widowControl/>
        <w:numPr>
          <w:ilvl w:val="0"/>
          <w:numId w:val="6"/>
        </w:numPr>
        <w:overflowPunct/>
        <w:topLinePunct w:val="0"/>
        <w:autoSpaceDE w:val="0"/>
        <w:autoSpaceDN w:val="0"/>
        <w:bidi w:val="0"/>
        <w:adjustRightInd w:val="0"/>
        <w:snapToGrid w:val="0"/>
        <w:spacing w:after="0" w:line="240" w:lineRule="auto"/>
        <w:ind w:left="0" w:leftChars="0" w:firstLine="452" w:firstLineChars="2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代挂号、代买药。</w:t>
      </w:r>
    </w:p>
    <w:p>
      <w:pPr>
        <w:keepNext w:val="0"/>
        <w:keepLines w:val="0"/>
        <w:pageBreakBefore w:val="0"/>
        <w:widowControl/>
        <w:numPr>
          <w:ilvl w:val="0"/>
          <w:numId w:val="6"/>
        </w:numPr>
        <w:overflowPunct/>
        <w:topLinePunct w:val="0"/>
        <w:autoSpaceDE w:val="0"/>
        <w:autoSpaceDN w:val="0"/>
        <w:bidi w:val="0"/>
        <w:adjustRightInd w:val="0"/>
        <w:snapToGrid w:val="0"/>
        <w:spacing w:after="0" w:line="240" w:lineRule="auto"/>
        <w:ind w:left="0" w:leftChars="0" w:firstLine="452" w:firstLineChars="2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代领物品：为老年人代领物品、相关证件及资料等,应准确记录物品种类、数量,核实无误后签字。</w:t>
      </w:r>
    </w:p>
    <w:p>
      <w:pPr>
        <w:keepNext w:val="0"/>
        <w:keepLines w:val="0"/>
        <w:pageBreakBefore w:val="0"/>
        <w:widowControl/>
        <w:overflowPunct/>
        <w:topLinePunct w:val="0"/>
        <w:autoSpaceDE w:val="0"/>
        <w:autoSpaceDN w:val="0"/>
        <w:bidi w:val="0"/>
        <w:adjustRightInd w:val="0"/>
        <w:snapToGrid w:val="0"/>
        <w:spacing w:after="0" w:line="240" w:lineRule="auto"/>
        <w:ind w:firstLine="452" w:firstLineChars="200"/>
        <w:jc w:val="both"/>
        <w:textAlignment w:val="baseline"/>
        <w:rPr>
          <w:rFonts w:hint="eastAsia"/>
          <w:color w:val="000000" w:themeColor="text1"/>
          <w:sz w:val="21"/>
          <w:lang w:val="en-US" w:eastAsia="zh-CN"/>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d) 代缴费用：为老年人代缴水电费、燃气费、医保费等,应当面清点钱物,核实无误后签字。</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hint="default" w:ascii="黑体" w:hAnsi="宋体" w:eastAsia="黑体" w:cs="宋体"/>
          <w:color w:val="000000" w:themeColor="text1"/>
          <w:sz w:val="21"/>
          <w:lang w:val="en-US" w:eastAsia="zh-CN"/>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6.7 居家安全服务</w:t>
      </w:r>
    </w:p>
    <w:p>
      <w:pPr>
        <w:keepNext w:val="0"/>
        <w:keepLines w:val="0"/>
        <w:pageBreakBefore w:val="0"/>
        <w:widowControl/>
        <w:overflowPunct/>
        <w:topLinePunct w:val="0"/>
        <w:autoSpaceDE w:val="0"/>
        <w:autoSpaceDN w:val="0"/>
        <w:bidi w:val="0"/>
        <w:adjustRightInd w:val="0"/>
        <w:snapToGrid w:val="0"/>
        <w:spacing w:after="0" w:line="240" w:lineRule="auto"/>
        <w:ind w:firstLine="420" w:firstLineChars="200"/>
        <w:jc w:val="both"/>
        <w:textAlignment w:val="baseline"/>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居家安全服务包括但不限于以下内容：</w:t>
      </w:r>
    </w:p>
    <w:p>
      <w:pPr>
        <w:keepNext w:val="0"/>
        <w:keepLines w:val="0"/>
        <w:pageBreakBefore w:val="0"/>
        <w:widowControl/>
        <w:numPr>
          <w:ilvl w:val="0"/>
          <w:numId w:val="7"/>
        </w:numPr>
        <w:overflowPunct/>
        <w:topLinePunct w:val="0"/>
        <w:autoSpaceDE w:val="0"/>
        <w:autoSpaceDN w:val="0"/>
        <w:bidi w:val="0"/>
        <w:adjustRightInd w:val="0"/>
        <w:snapToGrid w:val="0"/>
        <w:spacing w:after="0" w:line="240" w:lineRule="auto"/>
        <w:ind w:firstLine="452" w:firstLineChars="200"/>
        <w:jc w:val="both"/>
        <w:textAlignment w:val="baseline"/>
        <w:rPr>
          <w:rFonts w:hint="default"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设施环境安全管理：评估老年人居家安全隐患，提供加强安全建议，根据需求进行适老化改造服务。</w:t>
      </w:r>
    </w:p>
    <w:p>
      <w:pPr>
        <w:keepNext w:val="0"/>
        <w:keepLines w:val="0"/>
        <w:pageBreakBefore w:val="0"/>
        <w:widowControl/>
        <w:numPr>
          <w:ilvl w:val="0"/>
          <w:numId w:val="7"/>
        </w:numPr>
        <w:overflowPunct/>
        <w:topLinePunct w:val="0"/>
        <w:autoSpaceDE w:val="0"/>
        <w:autoSpaceDN w:val="0"/>
        <w:bidi w:val="0"/>
        <w:adjustRightInd w:val="0"/>
        <w:snapToGrid w:val="0"/>
        <w:spacing w:after="0" w:line="240" w:lineRule="auto"/>
        <w:ind w:left="0" w:leftChars="0" w:firstLine="452" w:firstLineChars="2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服务安全管理：为居家老年人提供专业化上门养老服务，整合联系社区资源,响应老年人通过互联网、物联网等网络手段或电话等电子设备终端提出的养老服务需求,服务过程进行监督管理。</w:t>
      </w:r>
    </w:p>
    <w:p>
      <w:pPr>
        <w:keepNext w:val="0"/>
        <w:keepLines w:val="0"/>
        <w:pageBreakBefore w:val="0"/>
        <w:widowControl/>
        <w:numPr>
          <w:ilvl w:val="0"/>
          <w:numId w:val="7"/>
        </w:numPr>
        <w:overflowPunct/>
        <w:topLinePunct w:val="0"/>
        <w:autoSpaceDE w:val="0"/>
        <w:autoSpaceDN w:val="0"/>
        <w:bidi w:val="0"/>
        <w:adjustRightInd w:val="0"/>
        <w:snapToGrid w:val="0"/>
        <w:spacing w:after="0" w:line="240" w:lineRule="auto"/>
        <w:ind w:left="0" w:leftChars="0" w:firstLine="452" w:firstLineChars="2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安全防护服务：依托智慧养老平台及物联网等技术设备,为居家老年人提供电子围栏、烟雾报警、跌倒报警等安全技防服务。</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hint="default" w:ascii="黑体" w:hAnsi="宋体" w:eastAsia="黑体" w:cs="宋体"/>
          <w:color w:val="000000" w:themeColor="text1"/>
          <w:sz w:val="21"/>
          <w:lang w:val="en-US" w:eastAsia="zh-CN"/>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6.8 家庭支持服务</w:t>
      </w:r>
    </w:p>
    <w:p>
      <w:pPr>
        <w:keepNext w:val="0"/>
        <w:keepLines w:val="0"/>
        <w:pageBreakBefore w:val="0"/>
        <w:widowControl/>
        <w:overflowPunct/>
        <w:topLinePunct w:val="0"/>
        <w:autoSpaceDE w:val="0"/>
        <w:autoSpaceDN w:val="0"/>
        <w:bidi w:val="0"/>
        <w:adjustRightInd w:val="0"/>
        <w:snapToGrid w:val="0"/>
        <w:spacing w:after="0" w:line="240" w:lineRule="auto"/>
        <w:ind w:firstLine="420" w:firstLineChars="200"/>
        <w:jc w:val="both"/>
        <w:textAlignment w:val="baseline"/>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家庭支持服务包括但不限于以下内容：</w:t>
      </w:r>
    </w:p>
    <w:p>
      <w:pPr>
        <w:keepNext w:val="0"/>
        <w:keepLines w:val="0"/>
        <w:pageBreakBefore w:val="0"/>
        <w:widowControl/>
        <w:overflowPunct/>
        <w:topLinePunct w:val="0"/>
        <w:autoSpaceDE w:val="0"/>
        <w:autoSpaceDN w:val="0"/>
        <w:bidi w:val="0"/>
        <w:adjustRightInd w:val="0"/>
        <w:snapToGrid w:val="0"/>
        <w:spacing w:after="0" w:line="240" w:lineRule="auto"/>
        <w:ind w:firstLine="452" w:firstLineChars="200"/>
        <w:jc w:val="both"/>
        <w:textAlignment w:val="baseline"/>
        <w:rPr>
          <w:rFonts w:hint="default"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a) 照护者支持服务:对有需求的老年人的家庭照料者开展支持服务，提供照护技能培训指导、家庭照护知识教育、心理支持、陪伴协助就医等支持服务。</w:t>
      </w:r>
    </w:p>
    <w:p>
      <w:pPr>
        <w:keepNext w:val="0"/>
        <w:keepLines w:val="0"/>
        <w:pageBreakBefore w:val="0"/>
        <w:widowControl/>
        <w:overflowPunct/>
        <w:topLinePunct w:val="0"/>
        <w:autoSpaceDE w:val="0"/>
        <w:autoSpaceDN w:val="0"/>
        <w:bidi w:val="0"/>
        <w:adjustRightInd w:val="0"/>
        <w:snapToGrid w:val="0"/>
        <w:spacing w:after="0" w:line="240" w:lineRule="auto"/>
        <w:ind w:firstLine="452" w:firstLineChars="2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b) 短期照护服务:通过政府购买服务、个人付费等方式,组织专业人员,到老年人家中或将老年人接到服务中心进行短期照护, 减轻老年人家庭成员的长期照护负担和精神压力。</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ascii="黑体"/>
          <w:color w:val="000000" w:themeColor="text1"/>
          <w:sz w:val="15"/>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6.9 指导下级服务</w:t>
      </w:r>
    </w:p>
    <w:p>
      <w:pPr>
        <w:keepNext w:val="0"/>
        <w:keepLines w:val="0"/>
        <w:pageBreakBefore w:val="0"/>
        <w:widowControl/>
        <w:overflowPunct/>
        <w:topLinePunct w:val="0"/>
        <w:autoSpaceDE w:val="0"/>
        <w:autoSpaceDN w:val="0"/>
        <w:bidi w:val="0"/>
        <w:adjustRightInd w:val="0"/>
        <w:snapToGrid w:val="0"/>
        <w:spacing w:after="0" w:line="240" w:lineRule="auto"/>
        <w:ind w:firstLine="452" w:firstLineChars="2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a) 对辖区内的老年人日间照料中心和其他养老服务机构进行指导，为社区内老年人提供统一的服务。 </w:t>
      </w:r>
    </w:p>
    <w:p>
      <w:pPr>
        <w:keepNext w:val="0"/>
        <w:keepLines w:val="0"/>
        <w:pageBreakBefore w:val="0"/>
        <w:widowControl/>
        <w:overflowPunct/>
        <w:topLinePunct w:val="0"/>
        <w:autoSpaceDE w:val="0"/>
        <w:autoSpaceDN w:val="0"/>
        <w:bidi w:val="0"/>
        <w:adjustRightInd w:val="0"/>
        <w:snapToGrid w:val="0"/>
        <w:spacing w:after="0" w:line="240" w:lineRule="auto"/>
        <w:ind w:firstLine="452" w:firstLineChars="2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b) 指导专人负责为辖区内的老年人日间照料中心提供政策咨询、资源链接等服务，指导并为日间照料中心的老年人提供个性化养老方案定制等服务。 </w:t>
      </w:r>
    </w:p>
    <w:p>
      <w:pPr>
        <w:keepNext w:val="0"/>
        <w:keepLines w:val="0"/>
        <w:pageBreakBefore w:val="0"/>
        <w:widowControl/>
        <w:overflowPunct/>
        <w:topLinePunct w:val="0"/>
        <w:autoSpaceDE w:val="0"/>
        <w:autoSpaceDN w:val="0"/>
        <w:bidi w:val="0"/>
        <w:adjustRightInd w:val="0"/>
        <w:snapToGrid w:val="0"/>
        <w:spacing w:after="0" w:line="240" w:lineRule="auto"/>
        <w:ind w:firstLine="452" w:firstLineChars="200"/>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c) 指导根据有关要求可承担或参与辖区内老年人基本信息采集、空巢老年人探视关爱、老年人能力评估等工作。</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40" w:lineRule="auto"/>
        <w:jc w:val="both"/>
        <w:textAlignment w:val="baseline"/>
        <w:rPr>
          <w:rFonts w:hint="default" w:ascii="黑体" w:eastAsia="黑体" w:cs="宋体"/>
          <w:color w:val="000000" w:themeColor="text1"/>
          <w:sz w:val="21"/>
          <w:lang w:val="en-US" w:eastAsia="zh-CN"/>
          <w14:textFill>
            <w14:solidFill>
              <w14:schemeClr w14:val="tx1"/>
            </w14:solidFill>
          </w14:textFill>
        </w:rPr>
      </w:pPr>
      <w:r>
        <w:rPr>
          <w:rFonts w:hint="eastAsia" w:ascii="黑体" w:eastAsia="黑体" w:cs="宋体"/>
          <w:color w:val="000000" w:themeColor="text1"/>
          <w:sz w:val="21"/>
          <w:lang w:val="en-US" w:eastAsia="zh-CN"/>
          <w14:textFill>
            <w14:solidFill>
              <w14:schemeClr w14:val="tx1"/>
            </w14:solidFill>
          </w14:textFill>
        </w:rPr>
        <w:t>7 运营要求</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hint="default" w:ascii="黑体" w:hAnsi="宋体" w:eastAsia="黑体" w:cs="宋体"/>
          <w:color w:val="000000" w:themeColor="text1"/>
          <w:sz w:val="21"/>
          <w:lang w:val="en-US" w:eastAsia="zh-CN"/>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7.1 组织架构</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7.1.1</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养老服务中心应具备业务相关的组织架构。</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default"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7.1.2</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养老服务中心应设置运营管理部门。</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7.1.3</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配备满足服务和运营需要的专业服务和管理人员。</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hint="eastAsia" w:ascii="黑体" w:hAnsi="宋体" w:eastAsia="黑体" w:cs="宋体"/>
          <w:color w:val="000000" w:themeColor="text1"/>
          <w:sz w:val="21"/>
          <w:lang w:val="en-US" w:eastAsia="zh-CN"/>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7.2 运营主体要求</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7.2.1</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运营机构应依法登记注册和备案，依规办理手续，并具备相关服务资质。</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黑体" w:eastAsia="黑体" w:cs="宋体"/>
          <w:color w:val="000000" w:themeColor="text1"/>
          <w:sz w:val="21"/>
          <w:lang w:val="en-US" w:eastAsia="zh-CN"/>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7.2.2</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具有两年以上养老机构或连锁居家社区养老服务运营经验的企业或民办非企业单位运营，且未纳入社会失信名单、未发生重大安全事故、群体信访事件或不良影响媒体事件。</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hint="eastAsia" w:ascii="黑体" w:hAnsi="宋体" w:eastAsia="黑体" w:cs="宋体"/>
          <w:color w:val="000000" w:themeColor="text1"/>
          <w:sz w:val="21"/>
          <w:lang w:val="en-US" w:eastAsia="zh-CN"/>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7.3 运营过程管理</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7.3.1</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应根据服务功能设置管理岗位、专业技术岗位和工勤技能岗位等，配备满足服务和运营需要的人员，并接受岗前培训，持证上岗。 </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7.3.2</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应与具备专业资质的服务提供方签署合作协议。</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7.3.3</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应在显著位置公示机构资质、服务项目、收费标准、服务承诺、服务监督电话等信息。内容应真实、准确，并做到及时更新。</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hint="eastAsia" w:ascii="黑体" w:hAnsi="宋体" w:eastAsia="黑体" w:cs="宋体"/>
          <w:color w:val="000000" w:themeColor="text1"/>
          <w:sz w:val="21"/>
          <w:lang w:val="en-US" w:eastAsia="zh-CN"/>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7.4 档案管理</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default"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7.4.1</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制定档案管理制度。</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7.4.2</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为老年人建立健康档案，中心建立管理档案，并规范管理。</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7.4.3</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老年人的服务档案管理包括服务对象信息、服务协议、服务内容、服务计划、服务记录等信息的管理。</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default"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7.4.4</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中心档案管理包括运营过程中的各类纸质、电子资料的规范管理。</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40" w:lineRule="auto"/>
        <w:jc w:val="both"/>
        <w:textAlignment w:val="baseline"/>
        <w:rPr>
          <w:rFonts w:hint="eastAsia" w:ascii="黑体" w:hAnsi="宋体" w:eastAsia="黑体" w:cs="宋体"/>
          <w:color w:val="000000" w:themeColor="text1"/>
          <w:sz w:val="21"/>
          <w:lang w:val="en-US" w:eastAsia="zh-CN"/>
          <w14:textFill>
            <w14:solidFill>
              <w14:schemeClr w14:val="tx1"/>
            </w14:solidFill>
          </w14:textFill>
        </w:rPr>
      </w:pPr>
      <w:r>
        <w:rPr>
          <w:rFonts w:hint="eastAsia" w:ascii="黑体" w:eastAsia="黑体" w:cs="宋体"/>
          <w:color w:val="000000" w:themeColor="text1"/>
          <w:sz w:val="21"/>
          <w:lang w:val="en-US" w:eastAsia="zh-CN"/>
          <w14:textFill>
            <w14:solidFill>
              <w14:schemeClr w14:val="tx1"/>
            </w14:solidFill>
          </w14:textFill>
        </w:rPr>
        <w:t>8</w:t>
      </w:r>
      <w:r>
        <w:rPr>
          <w:rFonts w:hint="eastAsia" w:ascii="黑体" w:hAnsi="宋体" w:eastAsia="黑体" w:cs="宋体"/>
          <w:color w:val="000000" w:themeColor="text1"/>
          <w:sz w:val="21"/>
          <w:lang w:val="en-US" w:eastAsia="zh-CN"/>
          <w14:textFill>
            <w14:solidFill>
              <w14:schemeClr w14:val="tx1"/>
            </w14:solidFill>
          </w14:textFill>
        </w:rPr>
        <w:t xml:space="preserve"> 监督评价与服务改进</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hint="eastAsia" w:ascii="黑体" w:hAnsi="宋体" w:eastAsia="黑体" w:cs="宋体"/>
          <w:color w:val="000000" w:themeColor="text1"/>
          <w:sz w:val="21"/>
          <w:lang w:val="en-US" w:eastAsia="zh-CN"/>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8.1 日常监督</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8.1.1</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委托运营者，委托方应定期对服务场所和设施设备的使用情况、安全管理、人员管理以及服务质量等情况进行监督检查，根据检查情况向被委托方提出整改意见。 </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8.1.2</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行业主管部门应定期对街道综合养老服务中心的运营情况、服务质量以及财政资金使用情况进行指导和监督，并提出相应的整改意见和建议。</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8.1.3</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养老服务中心终止服务应当至少提前60日书面通知集中收住老年人或者其代理人，并书面告知上级主管部门。老年人需妥善安置，应当根据服务协议约定与老年人或者其代理人协商确定安置事宜。上级主管部门应为妥善安置老年人提供帮助。</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hint="eastAsia" w:ascii="黑体" w:hAnsi="宋体" w:eastAsia="黑体" w:cs="宋体"/>
          <w:color w:val="000000" w:themeColor="text1"/>
          <w:sz w:val="21"/>
          <w:lang w:val="en-US" w:eastAsia="zh-CN"/>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8.2 服务评价</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8.2.1</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服务评价方式可选用以下评价方式：机构自我评价、服务对象评价、上级业务主管部门评价、具有资质的第三方企业或社会组织评价。</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8.2.2</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评价指标，包括但不限于：服务量、服务对象满意度、服务项目完成度、服务准时率、有效投诉结案率。</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8.2.3</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服务质量评价否决项，包括但不限于：虐老，违法违规销售保健食品情形，违法违规开展金融交易、非法集资，提供虚假信息、瞒报领取补贴。</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both"/>
        <w:textAlignment w:val="baseline"/>
        <w:rPr>
          <w:rFonts w:hint="eastAsia" w:ascii="黑体" w:hAnsi="宋体" w:eastAsia="黑体" w:cs="宋体"/>
          <w:color w:val="000000" w:themeColor="text1"/>
          <w:sz w:val="21"/>
          <w:lang w:val="en-US" w:eastAsia="zh-CN"/>
          <w14:textFill>
            <w14:solidFill>
              <w14:schemeClr w14:val="tx1"/>
            </w14:solidFill>
          </w14:textFill>
        </w:rPr>
      </w:pPr>
      <w:r>
        <w:rPr>
          <w:rFonts w:hint="eastAsia" w:ascii="黑体" w:hAnsi="宋体" w:eastAsia="黑体" w:cs="宋体"/>
          <w:color w:val="000000" w:themeColor="text1"/>
          <w:sz w:val="21"/>
          <w:lang w:val="en-US" w:eastAsia="zh-CN"/>
          <w14:textFill>
            <w14:solidFill>
              <w14:schemeClr w14:val="tx1"/>
            </w14:solidFill>
          </w14:textFill>
        </w:rPr>
        <w:t>8.3 服务改进</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8.3.1</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街道综合养老服务中心运营方应采取措施，对出现的不合格服务进行纠正，消除或降低此类服务给老年人造成的不良影响。 </w:t>
      </w:r>
    </w:p>
    <w:p>
      <w:pPr>
        <w:keepNext w:val="0"/>
        <w:keepLines w:val="0"/>
        <w:pageBreakBefore w:val="0"/>
        <w:widowControl/>
        <w:overflowPunct/>
        <w:topLinePunct w:val="0"/>
        <w:autoSpaceDE w:val="0"/>
        <w:autoSpaceDN w:val="0"/>
        <w:bidi w:val="0"/>
        <w:adjustRightInd w:val="0"/>
        <w:snapToGrid w:val="0"/>
        <w:spacing w:after="0" w:line="240" w:lineRule="auto"/>
        <w:jc w:val="both"/>
        <w:textAlignment w:val="baseline"/>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pPr>
      <w:r>
        <w:rPr>
          <w:rFonts w:hint="eastAsia" w:ascii="黑体" w:hAnsi="黑体" w:eastAsia="黑体" w:cs="黑体"/>
          <w:snapToGrid w:val="0"/>
          <w:color w:val="000000" w:themeColor="text1"/>
          <w:spacing w:val="8"/>
          <w:kern w:val="0"/>
          <w:sz w:val="21"/>
          <w:szCs w:val="21"/>
          <w:highlight w:val="none"/>
          <w:lang w:val="en-US" w:eastAsia="zh-CN" w:bidi="ar-SA"/>
          <w14:textFill>
            <w14:solidFill>
              <w14:schemeClr w14:val="tx1"/>
            </w14:solidFill>
          </w14:textFill>
        </w:rPr>
        <w:t>8.3.2</w:t>
      </w:r>
      <w:r>
        <w:rPr>
          <w:rFonts w:hint="eastAsia" w:ascii="宋体" w:hAnsi="宋体" w:eastAsia="宋体" w:cs="宋体"/>
          <w:snapToGrid w:val="0"/>
          <w:color w:val="000000" w:themeColor="text1"/>
          <w:spacing w:val="8"/>
          <w:kern w:val="0"/>
          <w:sz w:val="21"/>
          <w:szCs w:val="21"/>
          <w:highlight w:val="none"/>
          <w:lang w:val="en-US" w:eastAsia="zh-CN" w:bidi="ar-SA"/>
          <w14:textFill>
            <w14:solidFill>
              <w14:schemeClr w14:val="tx1"/>
            </w14:solidFill>
          </w14:textFill>
        </w:rPr>
        <w:t xml:space="preserve"> 应根据行业主管部门的相关监管和评估意见，不断改进管理和服务，持续提升服务质量。</w:t>
      </w:r>
    </w:p>
    <w:p>
      <w:pPr>
        <w:keepNext w:val="0"/>
        <w:keepLines w:val="0"/>
        <w:pageBreakBefore w:val="0"/>
        <w:widowControl/>
        <w:shd w:val="clear" w:color="FFFFFF" w:fill="FFFFFF"/>
        <w:kinsoku/>
        <w:overflowPunct/>
        <w:topLinePunct w:val="0"/>
        <w:bidi w:val="0"/>
        <w:adjustRightInd/>
        <w:spacing w:before="580" w:after="156" w:afterLines="50" w:line="240" w:lineRule="auto"/>
        <w:ind w:left="0" w:leftChars="0" w:firstLine="0" w:firstLineChars="0"/>
        <w:jc w:val="center"/>
        <w:outlineLvl w:val="0"/>
        <w:rPr>
          <w:rFonts w:ascii="黑体" w:hAnsi="Calibri" w:eastAsia="黑体" w:cs="Times New Roman"/>
          <w:color w:val="000000" w:themeColor="text1"/>
          <w:spacing w:val="105"/>
          <w:kern w:val="0"/>
          <w:sz w:val="21"/>
          <w:szCs w:val="21"/>
          <w:lang w:val="en-US" w:eastAsia="zh-CN" w:bidi="ar-SA"/>
          <w14:textFill>
            <w14:solidFill>
              <w14:schemeClr w14:val="tx1"/>
            </w14:solidFill>
          </w14:textFill>
        </w:rPr>
      </w:pPr>
    </w:p>
    <w:p>
      <w:pPr>
        <w:keepNext w:val="0"/>
        <w:keepLines w:val="0"/>
        <w:pageBreakBefore w:val="0"/>
        <w:widowControl/>
        <w:shd w:val="clear" w:color="FFFFFF" w:fill="FFFFFF"/>
        <w:kinsoku/>
        <w:overflowPunct/>
        <w:topLinePunct w:val="0"/>
        <w:bidi w:val="0"/>
        <w:adjustRightInd/>
        <w:spacing w:before="580" w:after="156" w:afterLines="50" w:line="240" w:lineRule="auto"/>
        <w:ind w:left="0" w:leftChars="0" w:firstLine="0" w:firstLineChars="0"/>
        <w:jc w:val="center"/>
        <w:outlineLvl w:val="0"/>
        <w:rPr>
          <w:rFonts w:ascii="黑体" w:hAnsi="Calibri" w:eastAsia="黑体" w:cs="Times New Roman"/>
          <w:color w:val="000000" w:themeColor="text1"/>
          <w:spacing w:val="105"/>
          <w:kern w:val="0"/>
          <w:sz w:val="21"/>
          <w:szCs w:val="21"/>
          <w:lang w:val="en-US" w:eastAsia="zh-CN" w:bidi="ar-SA"/>
          <w14:textFill>
            <w14:solidFill>
              <w14:schemeClr w14:val="tx1"/>
            </w14:solidFill>
          </w14:textFill>
        </w:rPr>
      </w:pPr>
    </w:p>
    <w:p>
      <w:pPr>
        <w:keepNext w:val="0"/>
        <w:keepLines w:val="0"/>
        <w:pageBreakBefore w:val="0"/>
        <w:widowControl/>
        <w:shd w:val="clear" w:color="FFFFFF" w:fill="FFFFFF"/>
        <w:kinsoku/>
        <w:overflowPunct/>
        <w:topLinePunct w:val="0"/>
        <w:bidi w:val="0"/>
        <w:adjustRightInd/>
        <w:spacing w:before="580" w:after="156" w:afterLines="50" w:line="240" w:lineRule="auto"/>
        <w:ind w:left="0" w:leftChars="0" w:firstLine="0" w:firstLineChars="0"/>
        <w:jc w:val="center"/>
        <w:outlineLvl w:val="0"/>
        <w:rPr>
          <w:rFonts w:ascii="黑体" w:hAnsi="Calibri" w:eastAsia="黑体" w:cs="Times New Roman"/>
          <w:color w:val="000000" w:themeColor="text1"/>
          <w:spacing w:val="105"/>
          <w:kern w:val="0"/>
          <w:sz w:val="21"/>
          <w:szCs w:val="21"/>
          <w:lang w:val="en-US" w:eastAsia="zh-CN" w:bidi="ar-SA"/>
          <w14:textFill>
            <w14:solidFill>
              <w14:schemeClr w14:val="tx1"/>
            </w14:solidFill>
          </w14:textFill>
        </w:rPr>
      </w:pPr>
    </w:p>
    <w:p>
      <w:pPr>
        <w:keepNext w:val="0"/>
        <w:keepLines w:val="0"/>
        <w:pageBreakBefore w:val="0"/>
        <w:widowControl/>
        <w:shd w:val="clear" w:color="FFFFFF" w:fill="FFFFFF"/>
        <w:kinsoku/>
        <w:overflowPunct/>
        <w:topLinePunct w:val="0"/>
        <w:bidi w:val="0"/>
        <w:adjustRightInd/>
        <w:spacing w:before="580" w:after="156" w:afterLines="50" w:line="240" w:lineRule="auto"/>
        <w:ind w:left="0" w:leftChars="0" w:firstLine="0" w:firstLineChars="0"/>
        <w:jc w:val="center"/>
        <w:outlineLvl w:val="0"/>
        <w:rPr>
          <w:rFonts w:ascii="黑体" w:hAnsi="Calibri" w:eastAsia="黑体" w:cs="Times New Roman"/>
          <w:color w:val="000000" w:themeColor="text1"/>
          <w:spacing w:val="105"/>
          <w:kern w:val="0"/>
          <w:sz w:val="21"/>
          <w:szCs w:val="21"/>
          <w:lang w:val="en-US" w:eastAsia="zh-CN" w:bidi="ar-SA"/>
          <w14:textFill>
            <w14:solidFill>
              <w14:schemeClr w14:val="tx1"/>
            </w14:solidFill>
          </w14:textFill>
        </w:rPr>
      </w:pPr>
    </w:p>
    <w:p>
      <w:pPr>
        <w:keepNext w:val="0"/>
        <w:keepLines w:val="0"/>
        <w:pageBreakBefore w:val="0"/>
        <w:widowControl/>
        <w:shd w:val="clear" w:color="FFFFFF" w:fill="FFFFFF"/>
        <w:kinsoku/>
        <w:overflowPunct/>
        <w:topLinePunct w:val="0"/>
        <w:bidi w:val="0"/>
        <w:adjustRightInd/>
        <w:spacing w:before="580" w:after="156" w:afterLines="50" w:line="240" w:lineRule="auto"/>
        <w:ind w:left="0" w:leftChars="0" w:firstLine="0" w:firstLineChars="0"/>
        <w:jc w:val="center"/>
        <w:outlineLvl w:val="0"/>
        <w:rPr>
          <w:rFonts w:ascii="黑体" w:hAnsi="Calibri" w:eastAsia="黑体" w:cs="Times New Roman"/>
          <w:color w:val="000000" w:themeColor="text1"/>
          <w:spacing w:val="105"/>
          <w:kern w:val="0"/>
          <w:sz w:val="21"/>
          <w:szCs w:val="21"/>
          <w:lang w:val="en-US" w:eastAsia="zh-CN" w:bidi="ar-SA"/>
          <w14:textFill>
            <w14:solidFill>
              <w14:schemeClr w14:val="tx1"/>
            </w14:solidFill>
          </w14:textFill>
        </w:rPr>
      </w:pPr>
    </w:p>
    <w:p>
      <w:pPr>
        <w:keepNext w:val="0"/>
        <w:keepLines w:val="0"/>
        <w:pageBreakBefore w:val="0"/>
        <w:widowControl/>
        <w:shd w:val="clear" w:color="FFFFFF" w:fill="FFFFFF"/>
        <w:kinsoku/>
        <w:overflowPunct/>
        <w:topLinePunct w:val="0"/>
        <w:bidi w:val="0"/>
        <w:adjustRightInd/>
        <w:spacing w:before="580" w:after="156" w:afterLines="50" w:line="240" w:lineRule="auto"/>
        <w:ind w:left="0" w:leftChars="0" w:firstLine="0" w:firstLineChars="0"/>
        <w:jc w:val="center"/>
        <w:outlineLvl w:val="0"/>
        <w:rPr>
          <w:rFonts w:ascii="黑体" w:hAnsi="Calibri" w:eastAsia="黑体" w:cs="Times New Roman"/>
          <w:color w:val="000000" w:themeColor="text1"/>
          <w:spacing w:val="105"/>
          <w:kern w:val="0"/>
          <w:sz w:val="21"/>
          <w:szCs w:val="21"/>
          <w:lang w:val="en-US" w:eastAsia="zh-CN" w:bidi="ar-SA"/>
          <w14:textFill>
            <w14:solidFill>
              <w14:schemeClr w14:val="tx1"/>
            </w14:solidFill>
          </w14:textFill>
        </w:rPr>
      </w:pPr>
    </w:p>
    <w:p>
      <w:pPr>
        <w:keepNext w:val="0"/>
        <w:keepLines w:val="0"/>
        <w:pageBreakBefore w:val="0"/>
        <w:widowControl/>
        <w:shd w:val="clear" w:color="FFFFFF" w:fill="FFFFFF"/>
        <w:kinsoku/>
        <w:overflowPunct/>
        <w:topLinePunct w:val="0"/>
        <w:bidi w:val="0"/>
        <w:adjustRightInd/>
        <w:spacing w:before="580" w:after="156" w:afterLines="50" w:line="240" w:lineRule="auto"/>
        <w:ind w:left="0" w:leftChars="0" w:firstLine="0" w:firstLineChars="0"/>
        <w:jc w:val="center"/>
        <w:outlineLvl w:val="0"/>
        <w:rPr>
          <w:rFonts w:ascii="黑体" w:hAnsi="Calibri" w:eastAsia="黑体" w:cs="Times New Roman"/>
          <w:color w:val="000000" w:themeColor="text1"/>
          <w:spacing w:val="105"/>
          <w:kern w:val="0"/>
          <w:sz w:val="21"/>
          <w:szCs w:val="21"/>
          <w:lang w:val="en-US" w:eastAsia="zh-CN" w:bidi="ar-SA"/>
          <w14:textFill>
            <w14:solidFill>
              <w14:schemeClr w14:val="tx1"/>
            </w14:solidFill>
          </w14:textFill>
        </w:rPr>
      </w:pPr>
    </w:p>
    <w:p>
      <w:pPr>
        <w:keepNext w:val="0"/>
        <w:keepLines w:val="0"/>
        <w:pageBreakBefore w:val="0"/>
        <w:widowControl/>
        <w:shd w:val="clear" w:color="FFFFFF" w:fill="FFFFFF"/>
        <w:kinsoku/>
        <w:overflowPunct/>
        <w:topLinePunct w:val="0"/>
        <w:bidi w:val="0"/>
        <w:adjustRightInd/>
        <w:spacing w:before="580" w:after="156" w:afterLines="50" w:line="240" w:lineRule="auto"/>
        <w:ind w:left="0" w:leftChars="0" w:firstLine="0" w:firstLineChars="0"/>
        <w:jc w:val="center"/>
        <w:outlineLvl w:val="0"/>
        <w:rPr>
          <w:rFonts w:ascii="黑体" w:hAnsi="Calibri" w:eastAsia="黑体" w:cs="Times New Roman"/>
          <w:color w:val="000000" w:themeColor="text1"/>
          <w:spacing w:val="105"/>
          <w:kern w:val="0"/>
          <w:sz w:val="21"/>
          <w:szCs w:val="21"/>
          <w:lang w:val="en-US" w:eastAsia="zh-CN" w:bidi="ar-SA"/>
          <w14:textFill>
            <w14:solidFill>
              <w14:schemeClr w14:val="tx1"/>
            </w14:solidFill>
          </w14:textFill>
        </w:rPr>
      </w:pPr>
    </w:p>
    <w:p>
      <w:pPr>
        <w:keepNext w:val="0"/>
        <w:keepLines w:val="0"/>
        <w:pageBreakBefore w:val="0"/>
        <w:widowControl/>
        <w:shd w:val="clear" w:color="FFFFFF" w:fill="FFFFFF"/>
        <w:kinsoku/>
        <w:overflowPunct/>
        <w:topLinePunct w:val="0"/>
        <w:bidi w:val="0"/>
        <w:adjustRightInd/>
        <w:spacing w:before="580" w:after="156" w:afterLines="50" w:line="240" w:lineRule="auto"/>
        <w:ind w:left="0" w:leftChars="0" w:firstLine="0" w:firstLineChars="0"/>
        <w:jc w:val="center"/>
        <w:outlineLvl w:val="0"/>
        <w:rPr>
          <w:rFonts w:ascii="黑体" w:hAnsi="Calibri" w:eastAsia="黑体" w:cs="Times New Roman"/>
          <w:color w:val="000000" w:themeColor="text1"/>
          <w:spacing w:val="105"/>
          <w:kern w:val="0"/>
          <w:sz w:val="21"/>
          <w:szCs w:val="21"/>
          <w:lang w:val="en-US" w:eastAsia="zh-CN" w:bidi="ar-SA"/>
          <w14:textFill>
            <w14:solidFill>
              <w14:schemeClr w14:val="tx1"/>
            </w14:solidFill>
          </w14:textFill>
        </w:rPr>
      </w:pPr>
    </w:p>
    <w:p>
      <w:pPr>
        <w:keepNext w:val="0"/>
        <w:keepLines w:val="0"/>
        <w:pageBreakBefore w:val="0"/>
        <w:widowControl/>
        <w:shd w:val="clear" w:color="FFFFFF" w:fill="FFFFFF"/>
        <w:kinsoku/>
        <w:overflowPunct/>
        <w:topLinePunct w:val="0"/>
        <w:bidi w:val="0"/>
        <w:adjustRightInd/>
        <w:spacing w:before="580" w:after="156" w:afterLines="50" w:line="240" w:lineRule="auto"/>
        <w:ind w:left="0" w:leftChars="0" w:firstLine="0" w:firstLineChars="0"/>
        <w:jc w:val="both"/>
        <w:outlineLvl w:val="0"/>
        <w:rPr>
          <w:rFonts w:ascii="黑体" w:hAnsi="Calibri" w:eastAsia="黑体" w:cs="Times New Roman"/>
          <w:color w:val="000000" w:themeColor="text1"/>
          <w:spacing w:val="105"/>
          <w:kern w:val="0"/>
          <w:sz w:val="21"/>
          <w:szCs w:val="21"/>
          <w:lang w:val="en-US" w:eastAsia="zh-CN" w:bidi="ar-SA"/>
          <w14:textFill>
            <w14:solidFill>
              <w14:schemeClr w14:val="tx1"/>
            </w14:solidFill>
          </w14:textFill>
        </w:rPr>
      </w:pPr>
    </w:p>
    <w:p>
      <w:pPr>
        <w:keepNext w:val="0"/>
        <w:keepLines w:val="0"/>
        <w:pageBreakBefore w:val="0"/>
        <w:widowControl/>
        <w:shd w:val="clear" w:color="FFFFFF" w:fill="FFFFFF"/>
        <w:kinsoku/>
        <w:overflowPunct/>
        <w:topLinePunct w:val="0"/>
        <w:bidi w:val="0"/>
        <w:adjustRightInd/>
        <w:spacing w:before="580" w:after="156" w:afterLines="50" w:line="240" w:lineRule="auto"/>
        <w:ind w:left="0" w:leftChars="0" w:firstLine="0" w:firstLineChars="0"/>
        <w:jc w:val="both"/>
        <w:outlineLvl w:val="0"/>
        <w:rPr>
          <w:rFonts w:ascii="黑体" w:hAnsi="Calibri" w:eastAsia="黑体" w:cs="Times New Roman"/>
          <w:color w:val="000000" w:themeColor="text1"/>
          <w:spacing w:val="105"/>
          <w:kern w:val="0"/>
          <w:sz w:val="21"/>
          <w:szCs w:val="21"/>
          <w:lang w:val="en-US" w:eastAsia="zh-CN" w:bidi="ar-SA"/>
          <w14:textFill>
            <w14:solidFill>
              <w14:schemeClr w14:val="tx1"/>
            </w14:solidFill>
          </w14:textFill>
        </w:rPr>
      </w:pPr>
    </w:p>
    <w:p>
      <w:pPr>
        <w:keepNext w:val="0"/>
        <w:keepLines w:val="0"/>
        <w:pageBreakBefore w:val="0"/>
        <w:widowControl/>
        <w:shd w:val="clear" w:color="FFFFFF" w:fill="FFFFFF"/>
        <w:kinsoku/>
        <w:overflowPunct/>
        <w:topLinePunct w:val="0"/>
        <w:bidi w:val="0"/>
        <w:adjustRightInd/>
        <w:spacing w:before="580" w:after="156" w:afterLines="50" w:line="240" w:lineRule="auto"/>
        <w:ind w:left="0" w:leftChars="0" w:firstLine="0" w:firstLineChars="0"/>
        <w:jc w:val="both"/>
        <w:outlineLvl w:val="0"/>
        <w:rPr>
          <w:rFonts w:ascii="黑体" w:hAnsi="Calibri" w:eastAsia="黑体" w:cs="Times New Roman"/>
          <w:color w:val="000000" w:themeColor="text1"/>
          <w:spacing w:val="105"/>
          <w:kern w:val="0"/>
          <w:sz w:val="21"/>
          <w:szCs w:val="21"/>
          <w:lang w:val="en-US" w:eastAsia="zh-CN" w:bidi="ar-SA"/>
          <w14:textFill>
            <w14:solidFill>
              <w14:schemeClr w14:val="tx1"/>
            </w14:solidFill>
          </w14:textFill>
        </w:rPr>
      </w:pPr>
    </w:p>
    <w:p>
      <w:pPr>
        <w:keepNext w:val="0"/>
        <w:keepLines w:val="0"/>
        <w:pageBreakBefore w:val="0"/>
        <w:widowControl/>
        <w:shd w:val="clear" w:color="FFFFFF" w:fill="FFFFFF"/>
        <w:kinsoku/>
        <w:overflowPunct/>
        <w:topLinePunct w:val="0"/>
        <w:bidi w:val="0"/>
        <w:adjustRightInd/>
        <w:spacing w:before="580" w:after="156" w:afterLines="50" w:line="240" w:lineRule="auto"/>
        <w:ind w:left="0" w:leftChars="0" w:firstLine="0" w:firstLineChars="0"/>
        <w:jc w:val="both"/>
        <w:outlineLvl w:val="0"/>
        <w:rPr>
          <w:rFonts w:ascii="黑体" w:hAnsi="Calibri" w:eastAsia="黑体" w:cs="Times New Roman"/>
          <w:color w:val="000000" w:themeColor="text1"/>
          <w:spacing w:val="105"/>
          <w:kern w:val="0"/>
          <w:sz w:val="21"/>
          <w:szCs w:val="21"/>
          <w:lang w:val="en-US" w:eastAsia="zh-CN" w:bidi="ar-SA"/>
          <w14:textFill>
            <w14:solidFill>
              <w14:schemeClr w14:val="tx1"/>
            </w14:solidFill>
          </w14:textFill>
        </w:rPr>
      </w:pPr>
    </w:p>
    <w:p>
      <w:pPr>
        <w:keepNext w:val="0"/>
        <w:keepLines w:val="0"/>
        <w:pageBreakBefore w:val="0"/>
        <w:widowControl/>
        <w:shd w:val="clear" w:color="FFFFFF" w:fill="FFFFFF"/>
        <w:kinsoku/>
        <w:wordWrap/>
        <w:overflowPunct/>
        <w:topLinePunct w:val="0"/>
        <w:autoSpaceDE w:val="0"/>
        <w:autoSpaceDN w:val="0"/>
        <w:bidi w:val="0"/>
        <w:adjustRightInd/>
        <w:snapToGrid w:val="0"/>
        <w:spacing w:before="580" w:after="156" w:afterLines="50" w:line="240" w:lineRule="auto"/>
        <w:ind w:left="0" w:leftChars="0" w:firstLine="0" w:firstLineChars="0"/>
        <w:jc w:val="center"/>
        <w:textAlignment w:val="baseline"/>
        <w:outlineLvl w:val="0"/>
        <w:rPr>
          <w:rFonts w:ascii="黑体" w:hAnsi="Calibri" w:eastAsia="黑体" w:cs="Times New Roman"/>
          <w:color w:val="000000" w:themeColor="text1"/>
          <w:kern w:val="0"/>
          <w:sz w:val="21"/>
          <w:szCs w:val="21"/>
          <w:lang w:val="en-US" w:eastAsia="zh-CN" w:bidi="ar-SA"/>
          <w14:textFill>
            <w14:solidFill>
              <w14:schemeClr w14:val="tx1"/>
            </w14:solidFill>
          </w14:textFill>
        </w:rPr>
      </w:pPr>
      <w:r>
        <w:rPr>
          <w:rFonts w:ascii="黑体" w:hAnsi="Calibri" w:eastAsia="黑体" w:cs="Times New Roman"/>
          <w:color w:val="000000" w:themeColor="text1"/>
          <w:spacing w:val="105"/>
          <w:kern w:val="0"/>
          <w:sz w:val="21"/>
          <w:szCs w:val="21"/>
          <w:lang w:val="en-US" w:eastAsia="zh-CN" w:bidi="ar-SA"/>
          <w14:textFill>
            <w14:solidFill>
              <w14:schemeClr w14:val="tx1"/>
            </w14:solidFill>
          </w14:textFill>
        </w:rPr>
        <w:t>参考文</w:t>
      </w:r>
      <w:r>
        <w:rPr>
          <w:rFonts w:ascii="黑体" w:hAnsi="Calibri" w:eastAsia="黑体" w:cs="Times New Roman"/>
          <w:color w:val="000000" w:themeColor="text1"/>
          <w:kern w:val="0"/>
          <w:sz w:val="21"/>
          <w:szCs w:val="21"/>
          <w:lang w:val="en-US" w:eastAsia="zh-CN" w:bidi="ar-SA"/>
          <w14:textFill>
            <w14:solidFill>
              <w14:schemeClr w14:val="tx1"/>
            </w14:solidFill>
          </w14:textFill>
        </w:rPr>
        <w:t>献</w:t>
      </w:r>
    </w:p>
    <w:p>
      <w:pPr>
        <w:autoSpaceDE w:val="0"/>
        <w:autoSpaceDN w:val="0"/>
        <w:adjustRightInd w:val="0"/>
        <w:spacing w:line="360" w:lineRule="auto"/>
        <w:jc w:val="left"/>
        <w:rPr>
          <w:rFonts w:hint="eastAsia" w:ascii="宋体" w:hAnsi="宋体" w:eastAsia="宋体" w:cs="宋体"/>
          <w:bCs/>
          <w:color w:val="000000" w:themeColor="text1"/>
          <w:sz w:val="21"/>
          <w:szCs w:val="21"/>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kern w:val="2"/>
          <w:sz w:val="21"/>
          <w:szCs w:val="21"/>
          <w:lang w:val="en-US" w:eastAsia="zh-CN"/>
          <w14:textFill>
            <w14:solidFill>
              <w14:schemeClr w14:val="tx1"/>
            </w14:solidFill>
          </w14:textFill>
        </w:rPr>
        <w:t>[1]</w:t>
      </w:r>
      <w:r>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t xml:space="preserve"> 《“十四五”国家老龄事业发展和养老服务体系规划》国发〔2021〕35号</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t>[2] 《关于进一步推进养老服务高质量发展的十条措施》湘政办发〔2024〕41号</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宋体" w:cs="Times New Roman"/>
          <w:bCs/>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t>[3]   DB43/T 1612—2019 《养老机构岗位设置及人员配备指南》</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宋体" w:cs="Times New Roman"/>
          <w:bCs/>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t>[4]   DB43/T 1613—2019 《养老机构老年人文化娱乐服务规范》</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t xml:space="preserve">[5]   DB43/T 1614—2019 《养老机构老年人精神慰藉服务规范》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t xml:space="preserve">[6]   DB43/T 1641—2019 《养老机构健康管理服务规范》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宋体" w:cs="Times New Roman"/>
          <w:bCs/>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t>[7]   DB43/T 1642—2019 《养老机构中医养生保健服务规范》</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t>[8]   DB43/T 1666—2019 《养老机构医养结合服务规范》</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t>[9]   DB43/T 1667—2019  《养老机构社会工作服务规范》</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t>[10] DB43/T 2062—2021 《社区居家养老生活照料服务规范》</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t>[11] DB43/T 2063—2021 《社区居家养老护理服务规范》</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t>[12] DB37/T 4398—2021 《</w:t>
      </w:r>
      <w:r>
        <w:rPr>
          <w:rFonts w:ascii="Times New Roman" w:hAnsi="Times New Roman" w:eastAsia="宋体" w:cs="Times New Roman"/>
          <w:color w:val="000000" w:themeColor="text1"/>
          <w:kern w:val="2"/>
          <w:sz w:val="21"/>
          <w14:textFill>
            <w14:solidFill>
              <w14:schemeClr w14:val="tx1"/>
            </w14:solidFill>
          </w14:textFill>
        </w:rPr>
        <w:t>街道综合养老服务机构建设与运行规范</w:t>
      </w:r>
      <w:r>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t>[13] DB32/T 4183—2021 《城市</w:t>
      </w:r>
      <w:r>
        <w:rPr>
          <w:rFonts w:ascii="Times New Roman" w:hAnsi="Times New Roman" w:eastAsia="宋体" w:cs="Times New Roman"/>
          <w:color w:val="000000" w:themeColor="text1"/>
          <w:kern w:val="2"/>
          <w:sz w:val="21"/>
          <w14:textFill>
            <w14:solidFill>
              <w14:schemeClr w14:val="tx1"/>
            </w14:solidFill>
          </w14:textFill>
        </w:rPr>
        <w:t>街道综合</w:t>
      </w:r>
      <w:r>
        <w:rPr>
          <w:rFonts w:hint="eastAsia" w:ascii="Times New Roman" w:hAnsi="Times New Roman" w:eastAsia="宋体" w:cs="Times New Roman"/>
          <w:color w:val="000000" w:themeColor="text1"/>
          <w:kern w:val="2"/>
          <w:sz w:val="21"/>
          <w:lang w:val="en-US" w:eastAsia="zh-CN"/>
          <w14:textFill>
            <w14:solidFill>
              <w14:schemeClr w14:val="tx1"/>
            </w14:solidFill>
          </w14:textFill>
        </w:rPr>
        <w:t>性</w:t>
      </w:r>
      <w:r>
        <w:rPr>
          <w:rFonts w:ascii="Times New Roman" w:hAnsi="Times New Roman" w:eastAsia="宋体" w:cs="Times New Roman"/>
          <w:color w:val="000000" w:themeColor="text1"/>
          <w:kern w:val="2"/>
          <w:sz w:val="21"/>
          <w14:textFill>
            <w14:solidFill>
              <w14:schemeClr w14:val="tx1"/>
            </w14:solidFill>
          </w14:textFill>
        </w:rPr>
        <w:t>养老服务</w:t>
      </w:r>
      <w:r>
        <w:rPr>
          <w:rFonts w:hint="eastAsia" w:ascii="Times New Roman" w:hAnsi="Times New Roman" w:eastAsia="宋体" w:cs="Times New Roman"/>
          <w:color w:val="000000" w:themeColor="text1"/>
          <w:kern w:val="2"/>
          <w:sz w:val="21"/>
          <w:lang w:val="en-US" w:eastAsia="zh-CN"/>
          <w14:textFill>
            <w14:solidFill>
              <w14:schemeClr w14:val="tx1"/>
            </w14:solidFill>
          </w14:textFill>
        </w:rPr>
        <w:t>中心</w:t>
      </w:r>
      <w:r>
        <w:rPr>
          <w:rFonts w:ascii="Times New Roman" w:hAnsi="Times New Roman" w:eastAsia="宋体" w:cs="Times New Roman"/>
          <w:color w:val="000000" w:themeColor="text1"/>
          <w:kern w:val="2"/>
          <w:sz w:val="21"/>
          <w14:textFill>
            <w14:solidFill>
              <w14:schemeClr w14:val="tx1"/>
            </w14:solidFill>
          </w14:textFill>
        </w:rPr>
        <w:t>建设</w:t>
      </w:r>
      <w:r>
        <w:rPr>
          <w:rFonts w:hint="eastAsia" w:ascii="Times New Roman" w:hAnsi="Times New Roman" w:eastAsia="宋体" w:cs="Times New Roman"/>
          <w:color w:val="000000" w:themeColor="text1"/>
          <w:kern w:val="2"/>
          <w:sz w:val="21"/>
          <w:lang w:val="en-US" w:eastAsia="zh-CN"/>
          <w14:textFill>
            <w14:solidFill>
              <w14:schemeClr w14:val="tx1"/>
            </w14:solidFill>
          </w14:textFill>
        </w:rPr>
        <w:t>及运营</w:t>
      </w:r>
      <w:r>
        <w:rPr>
          <w:rFonts w:ascii="Times New Roman" w:hAnsi="Times New Roman" w:eastAsia="宋体" w:cs="Times New Roman"/>
          <w:color w:val="000000" w:themeColor="text1"/>
          <w:kern w:val="2"/>
          <w:sz w:val="21"/>
          <w14:textFill>
            <w14:solidFill>
              <w14:schemeClr w14:val="tx1"/>
            </w14:solidFill>
          </w14:textFill>
        </w:rPr>
        <w:t>规范</w:t>
      </w:r>
      <w:r>
        <w:rPr>
          <w:rFonts w:hint="eastAsia" w:ascii="Times New Roman" w:hAnsi="Times New Roman" w:eastAsia="宋体" w:cs="Times New Roman"/>
          <w:bCs/>
          <w:color w:val="000000" w:themeColor="text1"/>
          <w:kern w:val="2"/>
          <w:sz w:val="21"/>
          <w:szCs w:val="21"/>
          <w:lang w:val="en-US" w:eastAsia="zh-CN"/>
          <w14:textFill>
            <w14:solidFill>
              <w14:schemeClr w14:val="tx1"/>
            </w14:solidFill>
          </w14:textFill>
        </w:rPr>
        <w:t>》</w:t>
      </w:r>
    </w:p>
    <w:p>
      <w:pPr>
        <w:pStyle w:val="4"/>
        <w:jc w:val="center"/>
        <w:rPr>
          <w:rFonts w:ascii="黑体"/>
          <w:color w:val="000000" w:themeColor="text1"/>
          <w:sz w:val="20"/>
          <w14:textFill>
            <w14:solidFill>
              <w14:schemeClr w14:val="tx1"/>
            </w14:solidFill>
          </w14:textFill>
        </w:rPr>
      </w:pPr>
      <w:r>
        <w:rPr>
          <w:rFonts w:hint="eastAsia"/>
        </w:rPr>
        <w:drawing>
          <wp:inline distT="0" distB="0" distL="0" distR="0">
            <wp:extent cx="1485900" cy="317500"/>
            <wp:effectExtent l="0" t="0" r="0" b="0"/>
            <wp:docPr id="1212385030" name="图片 1"/>
            <wp:cNvGraphicFramePr/>
            <a:graphic xmlns:a="http://schemas.openxmlformats.org/drawingml/2006/main">
              <a:graphicData uri="http://schemas.openxmlformats.org/drawingml/2006/picture">
                <pic:pic xmlns:pic="http://schemas.openxmlformats.org/drawingml/2006/picture">
                  <pic:nvPicPr>
                    <pic:cNvPr id="1212385030"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p>
      <w:pPr>
        <w:keepNext w:val="0"/>
        <w:keepLines w:val="0"/>
        <w:widowControl/>
        <w:suppressLineNumbers w:val="0"/>
        <w:jc w:val="left"/>
        <w:rPr>
          <w:color w:val="000000" w:themeColor="text1"/>
          <w14:textFill>
            <w14:solidFill>
              <w14:schemeClr w14:val="tx1"/>
            </w14:solidFill>
          </w14:textFill>
        </w:rPr>
      </w:pPr>
    </w:p>
    <w:p>
      <w:pPr>
        <w:keepNext w:val="0"/>
        <w:keepLines w:val="0"/>
        <w:pageBreakBefore w:val="0"/>
        <w:widowControl/>
        <w:shd w:val="clear" w:color="FFFFFF" w:fill="FFFFFF"/>
        <w:kinsoku/>
        <w:overflowPunct/>
        <w:topLinePunct w:val="0"/>
        <w:bidi w:val="0"/>
        <w:adjustRightInd/>
        <w:spacing w:before="580" w:after="156" w:afterLines="50" w:line="240" w:lineRule="auto"/>
        <w:ind w:left="0" w:leftChars="0" w:firstLine="0" w:firstLineChars="0"/>
        <w:jc w:val="center"/>
        <w:outlineLvl w:val="0"/>
        <w:rPr>
          <w:rFonts w:ascii="黑体" w:hAnsi="Calibri" w:eastAsia="黑体" w:cs="Times New Roman"/>
          <w:color w:val="000000" w:themeColor="text1"/>
          <w:spacing w:val="105"/>
          <w:kern w:val="0"/>
          <w:sz w:val="21"/>
          <w:szCs w:val="21"/>
          <w:lang w:val="en-US" w:eastAsia="zh-CN" w:bidi="ar-SA"/>
          <w14:textFill>
            <w14:solidFill>
              <w14:schemeClr w14:val="tx1"/>
            </w14:solidFill>
          </w14:textFill>
        </w:rPr>
      </w:pPr>
    </w:p>
    <w:p>
      <w:pPr>
        <w:keepNext w:val="0"/>
        <w:keepLines w:val="0"/>
        <w:pageBreakBefore w:val="0"/>
        <w:widowControl/>
        <w:shd w:val="clear" w:color="FFFFFF" w:fill="FFFFFF"/>
        <w:kinsoku/>
        <w:overflowPunct/>
        <w:topLinePunct w:val="0"/>
        <w:bidi w:val="0"/>
        <w:adjustRightInd/>
        <w:spacing w:before="580" w:after="156" w:afterLines="50" w:line="240" w:lineRule="auto"/>
        <w:ind w:left="0" w:leftChars="0" w:firstLine="0" w:firstLineChars="0"/>
        <w:jc w:val="center"/>
        <w:outlineLvl w:val="0"/>
        <w:rPr>
          <w:rFonts w:ascii="黑体" w:hAnsi="Calibri" w:eastAsia="黑体" w:cs="Times New Roman"/>
          <w:color w:val="000000" w:themeColor="text1"/>
          <w:spacing w:val="105"/>
          <w:kern w:val="0"/>
          <w:sz w:val="21"/>
          <w:szCs w:val="21"/>
          <w:lang w:val="en-US" w:eastAsia="zh-CN" w:bidi="ar-SA"/>
          <w14:textFill>
            <w14:solidFill>
              <w14:schemeClr w14:val="tx1"/>
            </w14:solidFill>
          </w14:textFill>
        </w:rPr>
      </w:pPr>
    </w:p>
    <w:p>
      <w:pPr>
        <w:keepNext w:val="0"/>
        <w:keepLines w:val="0"/>
        <w:pageBreakBefore w:val="0"/>
        <w:widowControl/>
        <w:shd w:val="clear" w:color="FFFFFF" w:fill="FFFFFF"/>
        <w:kinsoku/>
        <w:overflowPunct/>
        <w:topLinePunct w:val="0"/>
        <w:bidi w:val="0"/>
        <w:adjustRightInd/>
        <w:spacing w:before="580" w:after="156" w:afterLines="50" w:line="240" w:lineRule="auto"/>
        <w:ind w:left="0" w:leftChars="0" w:firstLine="0" w:firstLineChars="0"/>
        <w:jc w:val="center"/>
        <w:outlineLvl w:val="0"/>
        <w:rPr>
          <w:rFonts w:ascii="黑体" w:hAnsi="Calibri" w:eastAsia="黑体" w:cs="Times New Roman"/>
          <w:color w:val="000000" w:themeColor="text1"/>
          <w:spacing w:val="105"/>
          <w:kern w:val="0"/>
          <w:sz w:val="21"/>
          <w:szCs w:val="21"/>
          <w:lang w:val="en-US" w:eastAsia="zh-CN" w:bidi="ar-SA"/>
          <w14:textFill>
            <w14:solidFill>
              <w14:schemeClr w14:val="tx1"/>
            </w14:solidFill>
          </w14:textFill>
        </w:rPr>
      </w:pPr>
    </w:p>
    <w:bookmarkEnd w:id="3"/>
    <w:p>
      <w:pPr>
        <w:keepNext w:val="0"/>
        <w:keepLines w:val="0"/>
        <w:pageBreakBefore w:val="0"/>
        <w:kinsoku/>
        <w:overflowPunct/>
        <w:topLinePunct w:val="0"/>
        <w:bidi w:val="0"/>
        <w:jc w:val="center"/>
        <w:rPr>
          <w:rFonts w:hint="eastAsia" w:ascii="微软雅黑" w:hAnsi="微软雅黑" w:eastAsia="微软雅黑" w:cs="微软雅黑"/>
          <w:b/>
          <w:bCs/>
          <w:i w:val="0"/>
          <w:iCs w:val="0"/>
          <w:caps w:val="0"/>
          <w:color w:val="000000" w:themeColor="text1"/>
          <w:spacing w:val="0"/>
          <w:sz w:val="24"/>
          <w:szCs w:val="24"/>
          <w:shd w:val="clear" w:color="auto" w:fill="FFFFFF"/>
          <w14:textFill>
            <w14:solidFill>
              <w14:schemeClr w14:val="tx1"/>
            </w14:solidFill>
          </w14:textFill>
        </w:rPr>
      </w:pPr>
    </w:p>
    <w:sectPr>
      <w:footerReference r:id="rId14" w:type="default"/>
      <w:pgSz w:w="11910" w:h="16840"/>
      <w:pgMar w:top="1928" w:right="1134" w:bottom="1134" w:left="1134" w:header="1417" w:footer="1116" w:gutter="0"/>
      <w:pgNumType w:fmt="decimal" w:start="4"/>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jc w:val="both"/>
      <w:rPr>
        <w:sz w:val="2"/>
        <w:szCs w:val="2"/>
      </w:rPr>
    </w:pPr>
    <w:r>
      <w:rPr>
        <w:sz w:val="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6432" behindDoc="0" locked="0" layoutInCell="1" allowOverlap="1">
              <wp:simplePos x="0" y="0"/>
              <wp:positionH relativeFrom="margin">
                <wp:posOffset>5932170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67.1pt;margin-top:0pt;height:144pt;width:144pt;mso-position-horizontal-relative:margin;mso-wrap-style:none;z-index:251666432;mso-width-relative:page;mso-height-relative:page;" filled="f" stroked="f" coordsize="21600,21600" o:gfxdata="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6cE3NUAAAAJAQAADwAAAAAAAAAB&#10;ACAAAAAiAAAAZHJzL2Rvd25yZXYueG1sUEsBAhQAFAAAAAgAh07iQBHXJloTAgAAEwQAAA4AAAAA&#10;AAAAAQAgAAAAJAEAAGRycy9lMm9Eb2MueG1sUEsFBgAAAAAGAAYAWQEAAK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txbxContent>
              </v:textbox>
            </v:shape>
          </w:pict>
        </mc:Fallback>
      </mc:AlternateContent>
    </w:r>
    <w:r>
      <w:rPr>
        <w:rFonts w:hint="eastAsia" w:eastAsia="宋体"/>
        <w:lang w:val="en-US" w:eastAsia="zh-CN"/>
      </w:rPr>
      <w:t>I</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jc w:val="both"/>
      <w:rPr>
        <w:sz w:val="2"/>
        <w:szCs w:val="2"/>
      </w:rPr>
    </w:pPr>
    <w:r>
      <w:rPr>
        <w:sz w:val="2"/>
      </w:rPr>
      <mc:AlternateContent>
        <mc:Choice Requires="wps">
          <w:drawing>
            <wp:anchor distT="0" distB="0" distL="114300" distR="114300" simplePos="0" relativeHeight="251665408" behindDoc="0" locked="0" layoutInCell="1" allowOverlap="1">
              <wp:simplePos x="0" y="0"/>
              <wp:positionH relativeFrom="margin">
                <wp:posOffset>5829300</wp:posOffset>
              </wp:positionH>
              <wp:positionV relativeFrom="paragraph">
                <wp:posOffset>-151765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59pt;margin-top:-11.95pt;height:144pt;width:144pt;mso-position-horizontal-relative:margin;mso-wrap-style:none;z-index:251665408;mso-width-relative:page;mso-height-relative:page;" filled="f" stroked="f" coordsize="21600,21600" o:gfxdata="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gyTadkAAAAMAQAADwAA&#10;AAAAAAABACAAAAAiAAAAZHJzL2Rvd25yZXYueG1sUEsBAhQAFAAAAAgAh07iQJvSDC8VAgAAEwQA&#10;AA4AAAAAAAAAAQAgAAAAKAEAAGRycy9lMm9Eb2MueG1sUEsFBgAAAAAGAAYAWQEAAK8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posOffset>5932170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67.1pt;margin-top:0pt;height:144pt;width:144pt;mso-position-horizontal-relative:margin;mso-wrap-style:none;z-index:251664384;mso-width-relative:page;mso-height-relative:page;" filled="f" stroked="f" coordsize="21600,21600" o:gfxdata="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zpwTc1QAAAAkBAAAPAAAAAAAAAAEA&#10;IAAAACIAAABkcnMvZG93bnJldi54bWxQSwECFAAUAAAACACHTuJAz210ehICAAAVBAAADgAAAAAA&#10;AAABACAAAAAkAQAAZHJzL2Uyb0RvYy54bWxQSwUGAAAAAAYABgBZAQAAq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21"/>
        <w:szCs w:val="21"/>
      </w:rPr>
      <w:fldChar w:fldCharType="begin"/>
    </w:r>
    <w:r>
      <w:rPr>
        <w:sz w:val="21"/>
        <w:szCs w:val="21"/>
      </w:rPr>
      <w:instrText xml:space="preserve"> STYLEREF  标准文件_文件编号  \* MERGEFORMAT </w:instrText>
    </w:r>
    <w:r>
      <w:rPr>
        <w:sz w:val="21"/>
        <w:szCs w:val="21"/>
      </w:rPr>
      <w:fldChar w:fldCharType="separate"/>
    </w:r>
    <w:r>
      <w:rPr>
        <w:sz w:val="21"/>
        <w:szCs w:val="21"/>
      </w:rPr>
      <w:t>DB XX/T XXXX—XXXX</w:t>
    </w:r>
    <w:r>
      <w:rPr>
        <w:sz w:val="21"/>
        <w:szCs w:val="2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sz w:val="2"/>
        <w:szCs w:val="2"/>
        <w:vertAlign w:val="baseline"/>
      </w:rPr>
    </w:pPr>
  </w:p>
  <w:p>
    <w:pPr>
      <w:pStyle w:val="6"/>
      <w:pBdr>
        <w:bottom w:val="none" w:color="auto" w:sz="0" w:space="1"/>
      </w:pBdr>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right"/>
    </w:pPr>
    <w:r>
      <w:rPr>
        <w:sz w:val="21"/>
        <w:szCs w:val="21"/>
      </w:rPr>
      <w:fldChar w:fldCharType="begin"/>
    </w:r>
    <w:r>
      <w:rPr>
        <w:sz w:val="21"/>
        <w:szCs w:val="21"/>
      </w:rPr>
      <w:instrText xml:space="preserve"> STYLEREF  标准文件_文件编号  \* MERGEFORMAT </w:instrText>
    </w:r>
    <w:r>
      <w:rPr>
        <w:sz w:val="21"/>
        <w:szCs w:val="21"/>
      </w:rPr>
      <w:fldChar w:fldCharType="separate"/>
    </w:r>
    <w:r>
      <w:rPr>
        <w:sz w:val="21"/>
        <w:szCs w:val="21"/>
      </w:rPr>
      <w:t>DB XX/T XXXX—XXXX</w:t>
    </w:r>
    <w:r>
      <w:rPr>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pBdr>
        <w:bottom w:val="none" w:color="auto" w:sz="0" w:space="0"/>
      </w:pBdr>
      <w:kinsoku w:val="0"/>
      <w:wordWrap/>
      <w:overflowPunct/>
      <w:topLinePunct w:val="0"/>
      <w:bidi w:val="0"/>
      <w:adjustRightInd w:val="0"/>
      <w:snapToGrid w:val="0"/>
      <w:spacing w:after="120"/>
      <w:jc w:val="right"/>
      <w:textAlignment w:val="baseline"/>
      <w:rPr>
        <w:rFonts w:hint="eastAsia"/>
        <w:sz w:val="21"/>
        <w:szCs w:val="21"/>
      </w:rPr>
    </w:pPr>
    <w:r>
      <w:rPr>
        <w:rFonts w:hint="eastAsia" w:ascii="Times New Roman" w:hAnsi="Times New Roman"/>
        <w:sz w:val="21"/>
      </w:rPr>
      <w:t xml:space="preserve">                                                                        </w:t>
    </w:r>
    <w:r>
      <w:rPr>
        <w:rFonts w:hint="eastAsia" w:ascii="Times New Roman" w:hAnsi="Times New Roman"/>
        <w:sz w:val="21"/>
        <w:szCs w:val="21"/>
      </w:rPr>
      <w:t xml:space="preserve"> </w:t>
    </w:r>
    <w:r>
      <w:rPr>
        <w:sz w:val="21"/>
        <w:szCs w:val="21"/>
      </w:rPr>
      <w:fldChar w:fldCharType="begin"/>
    </w:r>
    <w:r>
      <w:rPr>
        <w:sz w:val="21"/>
        <w:szCs w:val="21"/>
      </w:rPr>
      <w:instrText xml:space="preserve"> STYLEREF  标准文件_文件编号  \* MERGEFORMAT </w:instrText>
    </w:r>
    <w:r>
      <w:rPr>
        <w:sz w:val="21"/>
        <w:szCs w:val="21"/>
      </w:rPr>
      <w:fldChar w:fldCharType="separate"/>
    </w:r>
    <w:r>
      <w:rPr>
        <w:sz w:val="21"/>
        <w:szCs w:val="21"/>
      </w:rPr>
      <w:t>DB XX/T XXXX—XXXX</w:t>
    </w:r>
    <w:r>
      <w:rPr>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sz w:val="2"/>
        <w:szCs w:val="2"/>
        <w:vertAlign w:val="baseline"/>
      </w:rPr>
    </w:pPr>
  </w:p>
  <w:p>
    <w:pPr>
      <w:pStyle w:val="6"/>
      <w:pBdr>
        <w:bottom w:val="none" w:color="auto" w:sz="0" w:space="1"/>
      </w:pBdr>
      <w:jc w:val="right"/>
      <w:rPr>
        <w:sz w:val="2"/>
        <w:szCs w:val="2"/>
      </w:rPr>
    </w:pPr>
    <w:r>
      <w:rPr>
        <w:sz w:val="21"/>
        <w:szCs w:val="21"/>
      </w:rPr>
      <w:fldChar w:fldCharType="begin"/>
    </w:r>
    <w:r>
      <w:rPr>
        <w:sz w:val="21"/>
        <w:szCs w:val="21"/>
      </w:rPr>
      <w:instrText xml:space="preserve"> STYLEREF  标准文件_文件编号  \* MERGEFORMAT </w:instrText>
    </w:r>
    <w:r>
      <w:rPr>
        <w:sz w:val="21"/>
        <w:szCs w:val="21"/>
      </w:rPr>
      <w:fldChar w:fldCharType="separate"/>
    </w:r>
    <w:r>
      <w:rPr>
        <w:sz w:val="21"/>
        <w:szCs w:val="21"/>
      </w:rPr>
      <w:t>DB XX/T XXXX—XXXX</w:t>
    </w:r>
    <w:r>
      <w:rPr>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EF2597"/>
    <w:multiLevelType w:val="singleLevel"/>
    <w:tmpl w:val="B1EF2597"/>
    <w:lvl w:ilvl="0" w:tentative="0">
      <w:start w:val="1"/>
      <w:numFmt w:val="lowerLetter"/>
      <w:suff w:val="space"/>
      <w:lvlText w:val="%1)"/>
      <w:lvlJc w:val="left"/>
    </w:lvl>
  </w:abstractNum>
  <w:abstractNum w:abstractNumId="1">
    <w:nsid w:val="B3DBE73E"/>
    <w:multiLevelType w:val="singleLevel"/>
    <w:tmpl w:val="B3DBE73E"/>
    <w:lvl w:ilvl="0" w:tentative="0">
      <w:start w:val="1"/>
      <w:numFmt w:val="lowerLetter"/>
      <w:suff w:val="space"/>
      <w:lvlText w:val="%1)"/>
      <w:lvlJc w:val="left"/>
    </w:lvl>
  </w:abstractNum>
  <w:abstractNum w:abstractNumId="2">
    <w:nsid w:val="FD065D09"/>
    <w:multiLevelType w:val="singleLevel"/>
    <w:tmpl w:val="FD065D09"/>
    <w:lvl w:ilvl="0" w:tentative="0">
      <w:start w:val="1"/>
      <w:numFmt w:val="lowerLetter"/>
      <w:suff w:val="space"/>
      <w:lvlText w:val="%1)"/>
      <w:lvlJc w:val="left"/>
      <w:pPr>
        <w:ind w:left="452" w:leftChars="0" w:firstLine="0" w:firstLineChars="0"/>
      </w:pPr>
    </w:lvl>
  </w:abstractNum>
  <w:abstractNum w:abstractNumId="3">
    <w:nsid w:val="444AA759"/>
    <w:multiLevelType w:val="multilevel"/>
    <w:tmpl w:val="444AA759"/>
    <w:lvl w:ilvl="0" w:tentative="0">
      <w:start w:val="1"/>
      <w:numFmt w:val="none"/>
      <w:pStyle w:val="33"/>
      <w:suff w:val="nothing"/>
      <w:lvlText w:val="%1"/>
      <w:lvlJc w:val="left"/>
      <w:pPr>
        <w:ind w:left="0" w:firstLine="0"/>
      </w:pPr>
      <w:rPr>
        <w:rFonts w:hint="eastAsia"/>
      </w:rPr>
    </w:lvl>
    <w:lvl w:ilvl="1" w:tentative="0">
      <w:start w:val="1"/>
      <w:numFmt w:val="decimal"/>
      <w:pStyle w:val="34"/>
      <w:suff w:val="nothing"/>
      <w:lvlText w:val="%1%2　"/>
      <w:lvlJc w:val="left"/>
      <w:pPr>
        <w:ind w:left="0" w:firstLine="0"/>
      </w:pPr>
      <w:rPr>
        <w:rFonts w:hint="eastAsia" w:ascii="黑体" w:eastAsia="黑体"/>
        <w:b w:val="0"/>
        <w:i w:val="0"/>
        <w:sz w:val="21"/>
      </w:rPr>
    </w:lvl>
    <w:lvl w:ilvl="2" w:tentative="0">
      <w:start w:val="1"/>
      <w:numFmt w:val="decimal"/>
      <w:pStyle w:val="3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pStyle w:val="36"/>
      <w:suff w:val="nothing"/>
      <w:lvlText w:val="%1%2.%3.%4　"/>
      <w:lvlJc w:val="left"/>
      <w:pPr>
        <w:ind w:left="0" w:firstLine="0"/>
      </w:pPr>
      <w:rPr>
        <w:rFonts w:hint="default" w:ascii="黑体" w:eastAsia="黑体"/>
        <w:b w:val="0"/>
        <w:i w:val="0"/>
        <w:color w:val="auto"/>
        <w:sz w:val="21"/>
      </w:rPr>
    </w:lvl>
    <w:lvl w:ilvl="4" w:tentative="0">
      <w:start w:val="1"/>
      <w:numFmt w:val="decimal"/>
      <w:pStyle w:val="37"/>
      <w:suff w:val="nothing"/>
      <w:lvlText w:val="%1%2.%3.%4.%5　"/>
      <w:lvlJc w:val="left"/>
      <w:pPr>
        <w:ind w:left="0" w:firstLine="0"/>
      </w:pPr>
      <w:rPr>
        <w:rFonts w:hint="eastAsia" w:ascii="黑体" w:eastAsia="黑体"/>
        <w:b w:val="0"/>
        <w:i w:val="0"/>
        <w:sz w:val="21"/>
      </w:rPr>
    </w:lvl>
    <w:lvl w:ilvl="5" w:tentative="0">
      <w:start w:val="1"/>
      <w:numFmt w:val="decimal"/>
      <w:pStyle w:val="38"/>
      <w:suff w:val="nothing"/>
      <w:lvlText w:val="%1%2.%3.%4.%5.%6　"/>
      <w:lvlJc w:val="left"/>
      <w:pPr>
        <w:ind w:left="1559" w:firstLine="0"/>
      </w:pPr>
      <w:rPr>
        <w:rFonts w:hint="eastAsia" w:ascii="黑体" w:eastAsia="黑体"/>
        <w:b w:val="0"/>
        <w:i w:val="0"/>
        <w:sz w:val="21"/>
      </w:rPr>
    </w:lvl>
    <w:lvl w:ilvl="6" w:tentative="0">
      <w:start w:val="1"/>
      <w:numFmt w:val="decimal"/>
      <w:pStyle w:val="3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45332527"/>
    <w:multiLevelType w:val="singleLevel"/>
    <w:tmpl w:val="45332527"/>
    <w:lvl w:ilvl="0" w:tentative="0">
      <w:start w:val="1"/>
      <w:numFmt w:val="lowerLetter"/>
      <w:suff w:val="space"/>
      <w:lvlText w:val="%1)"/>
      <w:lvlJc w:val="left"/>
    </w:lvl>
  </w:abstractNum>
  <w:abstractNum w:abstractNumId="5">
    <w:nsid w:val="68C027DB"/>
    <w:multiLevelType w:val="singleLevel"/>
    <w:tmpl w:val="68C027DB"/>
    <w:lvl w:ilvl="0" w:tentative="0">
      <w:start w:val="1"/>
      <w:numFmt w:val="lowerLetter"/>
      <w:suff w:val="space"/>
      <w:lvlText w:val="%1)"/>
      <w:lvlJc w:val="left"/>
    </w:lvl>
  </w:abstractNum>
  <w:abstractNum w:abstractNumId="6">
    <w:nsid w:val="752A8280"/>
    <w:multiLevelType w:val="singleLevel"/>
    <w:tmpl w:val="752A8280"/>
    <w:lvl w:ilvl="0" w:tentative="0">
      <w:start w:val="1"/>
      <w:numFmt w:val="lowerLetter"/>
      <w:suff w:val="space"/>
      <w:lvlText w:val="%1)"/>
      <w:lvlJc w:val="left"/>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g5YTY3YmMyZjg3ZDQ1NjY2YWJhOTk2ZDU1NzMxYjUifQ=="/>
  </w:docVars>
  <w:rsids>
    <w:rsidRoot w:val="00000000"/>
    <w:rsid w:val="00A641FB"/>
    <w:rsid w:val="018E7169"/>
    <w:rsid w:val="01F55F05"/>
    <w:rsid w:val="02CC4135"/>
    <w:rsid w:val="030031C6"/>
    <w:rsid w:val="037275C6"/>
    <w:rsid w:val="03A5079A"/>
    <w:rsid w:val="03AD1503"/>
    <w:rsid w:val="043E5C8E"/>
    <w:rsid w:val="046B42E1"/>
    <w:rsid w:val="048F70CA"/>
    <w:rsid w:val="04D1736D"/>
    <w:rsid w:val="051C6478"/>
    <w:rsid w:val="05215B7A"/>
    <w:rsid w:val="077C5CB6"/>
    <w:rsid w:val="080976BA"/>
    <w:rsid w:val="08635E39"/>
    <w:rsid w:val="088E7A4F"/>
    <w:rsid w:val="099E0D58"/>
    <w:rsid w:val="09CC5ADF"/>
    <w:rsid w:val="0AF06E7E"/>
    <w:rsid w:val="0B26529C"/>
    <w:rsid w:val="0B8B7DEE"/>
    <w:rsid w:val="0C2030B4"/>
    <w:rsid w:val="0C907472"/>
    <w:rsid w:val="0CA42D96"/>
    <w:rsid w:val="0CDF5CB6"/>
    <w:rsid w:val="0D222E5C"/>
    <w:rsid w:val="0E63197E"/>
    <w:rsid w:val="0E680D42"/>
    <w:rsid w:val="0E70139A"/>
    <w:rsid w:val="0EB14497"/>
    <w:rsid w:val="0EEB3237"/>
    <w:rsid w:val="0F175BF9"/>
    <w:rsid w:val="0F207447"/>
    <w:rsid w:val="0F3F3BF2"/>
    <w:rsid w:val="0F731E8E"/>
    <w:rsid w:val="0F8B7E76"/>
    <w:rsid w:val="0FCB1589"/>
    <w:rsid w:val="105839FA"/>
    <w:rsid w:val="1075423C"/>
    <w:rsid w:val="10F4322F"/>
    <w:rsid w:val="117F77B6"/>
    <w:rsid w:val="11E15093"/>
    <w:rsid w:val="11FC1ECD"/>
    <w:rsid w:val="12444A2B"/>
    <w:rsid w:val="12A61E39"/>
    <w:rsid w:val="12B8221D"/>
    <w:rsid w:val="13A830A0"/>
    <w:rsid w:val="13C4667A"/>
    <w:rsid w:val="14D7452C"/>
    <w:rsid w:val="15E656C3"/>
    <w:rsid w:val="16B827DF"/>
    <w:rsid w:val="18E01EB7"/>
    <w:rsid w:val="1981715C"/>
    <w:rsid w:val="19D84FCE"/>
    <w:rsid w:val="1AAB623F"/>
    <w:rsid w:val="1AC50A58"/>
    <w:rsid w:val="1AEA7426"/>
    <w:rsid w:val="1B425D6B"/>
    <w:rsid w:val="1BCA5B82"/>
    <w:rsid w:val="1BDD4B1E"/>
    <w:rsid w:val="1C904AB8"/>
    <w:rsid w:val="1D646B79"/>
    <w:rsid w:val="1D775864"/>
    <w:rsid w:val="1E0740D4"/>
    <w:rsid w:val="1E561241"/>
    <w:rsid w:val="1EA1723B"/>
    <w:rsid w:val="1EE95587"/>
    <w:rsid w:val="1F620945"/>
    <w:rsid w:val="1FA75B62"/>
    <w:rsid w:val="1FCB2EDF"/>
    <w:rsid w:val="1FE236A8"/>
    <w:rsid w:val="2022757A"/>
    <w:rsid w:val="20341290"/>
    <w:rsid w:val="207B39A3"/>
    <w:rsid w:val="20F052F3"/>
    <w:rsid w:val="212C3E51"/>
    <w:rsid w:val="2203567D"/>
    <w:rsid w:val="2243266F"/>
    <w:rsid w:val="22BF646D"/>
    <w:rsid w:val="22EB2058"/>
    <w:rsid w:val="23DC390D"/>
    <w:rsid w:val="245E02DF"/>
    <w:rsid w:val="25757B75"/>
    <w:rsid w:val="25893620"/>
    <w:rsid w:val="25A64B04"/>
    <w:rsid w:val="263B799F"/>
    <w:rsid w:val="26485289"/>
    <w:rsid w:val="27370766"/>
    <w:rsid w:val="27871DE1"/>
    <w:rsid w:val="27EE12D1"/>
    <w:rsid w:val="27F8340F"/>
    <w:rsid w:val="280E6A7D"/>
    <w:rsid w:val="29DA08EE"/>
    <w:rsid w:val="2A8B1BE9"/>
    <w:rsid w:val="2ABC6189"/>
    <w:rsid w:val="2CC1323C"/>
    <w:rsid w:val="2CFE66A2"/>
    <w:rsid w:val="2D0637A8"/>
    <w:rsid w:val="2DEE432C"/>
    <w:rsid w:val="2E183793"/>
    <w:rsid w:val="2EFF6701"/>
    <w:rsid w:val="2FD71C09"/>
    <w:rsid w:val="2FDE27BA"/>
    <w:rsid w:val="2FE0249F"/>
    <w:rsid w:val="303B7D1F"/>
    <w:rsid w:val="304A3DC1"/>
    <w:rsid w:val="304C4376"/>
    <w:rsid w:val="308132F9"/>
    <w:rsid w:val="30A136B8"/>
    <w:rsid w:val="30CC3179"/>
    <w:rsid w:val="30E16777"/>
    <w:rsid w:val="321921D0"/>
    <w:rsid w:val="328A3DB3"/>
    <w:rsid w:val="33266952"/>
    <w:rsid w:val="332D4273"/>
    <w:rsid w:val="338866DE"/>
    <w:rsid w:val="33C817B8"/>
    <w:rsid w:val="344A48C2"/>
    <w:rsid w:val="34AA3A29"/>
    <w:rsid w:val="35044A71"/>
    <w:rsid w:val="351035C6"/>
    <w:rsid w:val="35867971"/>
    <w:rsid w:val="35FE7713"/>
    <w:rsid w:val="3660217B"/>
    <w:rsid w:val="367E0853"/>
    <w:rsid w:val="36D74D8E"/>
    <w:rsid w:val="371A26C2"/>
    <w:rsid w:val="373533F1"/>
    <w:rsid w:val="37A10C9D"/>
    <w:rsid w:val="37A7208E"/>
    <w:rsid w:val="3A41623F"/>
    <w:rsid w:val="3A563FC1"/>
    <w:rsid w:val="3A8D7FAE"/>
    <w:rsid w:val="3A902581"/>
    <w:rsid w:val="3B1629BC"/>
    <w:rsid w:val="3B5C57AC"/>
    <w:rsid w:val="3C2C3049"/>
    <w:rsid w:val="3CC54CDE"/>
    <w:rsid w:val="3D41536A"/>
    <w:rsid w:val="3DC53E15"/>
    <w:rsid w:val="3E0055CC"/>
    <w:rsid w:val="3EB15906"/>
    <w:rsid w:val="3EB513F5"/>
    <w:rsid w:val="3F9E6747"/>
    <w:rsid w:val="3FC7774B"/>
    <w:rsid w:val="41195D48"/>
    <w:rsid w:val="4138391D"/>
    <w:rsid w:val="41973DF9"/>
    <w:rsid w:val="41BE70D6"/>
    <w:rsid w:val="42614EE5"/>
    <w:rsid w:val="42641371"/>
    <w:rsid w:val="42734FE4"/>
    <w:rsid w:val="434E52EB"/>
    <w:rsid w:val="43BD4290"/>
    <w:rsid w:val="440D3C5A"/>
    <w:rsid w:val="45942BBC"/>
    <w:rsid w:val="45F67FD0"/>
    <w:rsid w:val="45FF2CE9"/>
    <w:rsid w:val="469A5C55"/>
    <w:rsid w:val="469E3530"/>
    <w:rsid w:val="46B856BC"/>
    <w:rsid w:val="46C422B2"/>
    <w:rsid w:val="470923BB"/>
    <w:rsid w:val="478A7058"/>
    <w:rsid w:val="47D6132F"/>
    <w:rsid w:val="48192C4F"/>
    <w:rsid w:val="485211B4"/>
    <w:rsid w:val="493C3C55"/>
    <w:rsid w:val="49AA5978"/>
    <w:rsid w:val="4A275032"/>
    <w:rsid w:val="4AEA779F"/>
    <w:rsid w:val="4B852008"/>
    <w:rsid w:val="4B9009B5"/>
    <w:rsid w:val="4BA87382"/>
    <w:rsid w:val="4BBF74EC"/>
    <w:rsid w:val="4BD55C00"/>
    <w:rsid w:val="4D2B4E39"/>
    <w:rsid w:val="4D4D2384"/>
    <w:rsid w:val="4D7A36CB"/>
    <w:rsid w:val="4D84279B"/>
    <w:rsid w:val="4E8C5DAC"/>
    <w:rsid w:val="4E9255B3"/>
    <w:rsid w:val="4E9C4EF1"/>
    <w:rsid w:val="4E9F2185"/>
    <w:rsid w:val="4EA53DD6"/>
    <w:rsid w:val="4F370B1A"/>
    <w:rsid w:val="51473C5A"/>
    <w:rsid w:val="51AA7936"/>
    <w:rsid w:val="521B08FF"/>
    <w:rsid w:val="5242354C"/>
    <w:rsid w:val="5288688A"/>
    <w:rsid w:val="528D57FC"/>
    <w:rsid w:val="528D5CD9"/>
    <w:rsid w:val="52BE04FE"/>
    <w:rsid w:val="534721C6"/>
    <w:rsid w:val="5395760A"/>
    <w:rsid w:val="54500C25"/>
    <w:rsid w:val="548117E3"/>
    <w:rsid w:val="54F324F8"/>
    <w:rsid w:val="56D13CB3"/>
    <w:rsid w:val="57621A71"/>
    <w:rsid w:val="579040FA"/>
    <w:rsid w:val="59482ADA"/>
    <w:rsid w:val="598134C4"/>
    <w:rsid w:val="59B13E84"/>
    <w:rsid w:val="5A734EB5"/>
    <w:rsid w:val="5C02745F"/>
    <w:rsid w:val="5CC83DEA"/>
    <w:rsid w:val="5D2E21A9"/>
    <w:rsid w:val="5D3E4715"/>
    <w:rsid w:val="5D5102C6"/>
    <w:rsid w:val="5D5E7D46"/>
    <w:rsid w:val="5DE11544"/>
    <w:rsid w:val="5E327080"/>
    <w:rsid w:val="5E636240"/>
    <w:rsid w:val="5EBB2DEA"/>
    <w:rsid w:val="5EDC2B98"/>
    <w:rsid w:val="5F100333"/>
    <w:rsid w:val="60C2565D"/>
    <w:rsid w:val="613025C6"/>
    <w:rsid w:val="6238435F"/>
    <w:rsid w:val="62D76BA7"/>
    <w:rsid w:val="639C03E7"/>
    <w:rsid w:val="64317D60"/>
    <w:rsid w:val="64A84B6A"/>
    <w:rsid w:val="64AA1BC7"/>
    <w:rsid w:val="65A17F37"/>
    <w:rsid w:val="66487333"/>
    <w:rsid w:val="69344034"/>
    <w:rsid w:val="69A046E3"/>
    <w:rsid w:val="69C064B2"/>
    <w:rsid w:val="6ABD74D2"/>
    <w:rsid w:val="6B882FFF"/>
    <w:rsid w:val="6B8E4AB9"/>
    <w:rsid w:val="6BDF53D0"/>
    <w:rsid w:val="6BE77523"/>
    <w:rsid w:val="6C411B2C"/>
    <w:rsid w:val="6CFD0DD5"/>
    <w:rsid w:val="6E9D7E21"/>
    <w:rsid w:val="6EE42C42"/>
    <w:rsid w:val="6EF966EE"/>
    <w:rsid w:val="6F332BDE"/>
    <w:rsid w:val="6FA67F2C"/>
    <w:rsid w:val="70CE0EE7"/>
    <w:rsid w:val="718551FD"/>
    <w:rsid w:val="71947777"/>
    <w:rsid w:val="7265409A"/>
    <w:rsid w:val="739E0CDD"/>
    <w:rsid w:val="74F803D8"/>
    <w:rsid w:val="76A93519"/>
    <w:rsid w:val="76C92E49"/>
    <w:rsid w:val="778E2834"/>
    <w:rsid w:val="782D565A"/>
    <w:rsid w:val="787212BF"/>
    <w:rsid w:val="78CB48BC"/>
    <w:rsid w:val="791D7E84"/>
    <w:rsid w:val="79227B95"/>
    <w:rsid w:val="793413DD"/>
    <w:rsid w:val="797177C8"/>
    <w:rsid w:val="7A55265D"/>
    <w:rsid w:val="7AED18E1"/>
    <w:rsid w:val="7AED2E7F"/>
    <w:rsid w:val="7BE04F23"/>
    <w:rsid w:val="7C412F0D"/>
    <w:rsid w:val="7F1F7B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1"/>
    <w:pPr>
      <w:spacing w:before="55"/>
      <w:ind w:left="305"/>
      <w:jc w:val="center"/>
      <w:outlineLvl w:val="1"/>
    </w:pPr>
    <w:rPr>
      <w:rFonts w:ascii="黑体" w:hAnsi="黑体" w:eastAsia="黑体" w:cs="黑体"/>
      <w:sz w:val="32"/>
      <w:szCs w:val="32"/>
      <w:lang w:val="en-US" w:eastAsia="en-US" w:bidi="ar-SA"/>
    </w:rPr>
  </w:style>
  <w:style w:type="character" w:default="1" w:styleId="11">
    <w:name w:val="Default Paragraph Font"/>
    <w:semiHidden/>
    <w:qFormat/>
    <w:uiPriority w:val="0"/>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黑体" w:hAnsi="黑体" w:eastAsia="黑体" w:cs="黑体"/>
      <w:sz w:val="28"/>
      <w:szCs w:val="28"/>
      <w:lang w:val="en-US" w:eastAsia="en-US" w:bidi="ar-SA"/>
    </w:rPr>
  </w:style>
  <w:style w:type="paragraph" w:styleId="5">
    <w:name w:val="footer"/>
    <w:basedOn w:val="1"/>
    <w:qFormat/>
    <w:uiPriority w:val="99"/>
    <w:pPr>
      <w:tabs>
        <w:tab w:val="center" w:pos="4153"/>
        <w:tab w:val="right" w:pos="8306"/>
      </w:tabs>
      <w:adjustRightInd/>
      <w:snapToGrid w:val="0"/>
      <w:spacing w:line="240" w:lineRule="auto"/>
      <w:jc w:val="right"/>
    </w:pPr>
    <w:rPr>
      <w:rFonts w:ascii="宋体"/>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toc 1"/>
    <w:basedOn w:val="1"/>
    <w:next w:val="1"/>
    <w:unhideWhenUsed/>
    <w:qFormat/>
    <w:uiPriority w:val="39"/>
    <w:rPr>
      <w:rFonts w:ascii="宋体" w:hAnsi="宋体" w:eastAsia="宋体"/>
    </w:rPr>
  </w:style>
  <w:style w:type="paragraph" w:styleId="8">
    <w:name w:val="toc 2"/>
    <w:basedOn w:val="1"/>
    <w:next w:val="1"/>
    <w:unhideWhenUsed/>
    <w:qFormat/>
    <w:uiPriority w:val="39"/>
    <w:pPr>
      <w:tabs>
        <w:tab w:val="right" w:leader="dot" w:pos="9344"/>
      </w:tabs>
      <w:spacing w:line="300" w:lineRule="exact"/>
      <w:ind w:left="210"/>
    </w:pPr>
    <w:rPr>
      <w:rFonts w:ascii="宋体" w:hAnsi="宋体" w:eastAsia="宋体"/>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qFormat/>
    <w:uiPriority w:val="1"/>
    <w:pPr>
      <w:ind w:left="1313" w:right="727"/>
      <w:jc w:val="center"/>
    </w:pPr>
    <w:rPr>
      <w:rFonts w:ascii="黑体" w:hAnsi="黑体" w:eastAsia="黑体" w:cs="黑体"/>
      <w:sz w:val="52"/>
      <w:szCs w:val="52"/>
      <w:lang w:val="en-US" w:eastAsia="en-US" w:bidi="ar-SA"/>
    </w:rPr>
  </w:style>
  <w:style w:type="character" w:styleId="12">
    <w:name w:val="Strong"/>
    <w:basedOn w:val="11"/>
    <w:qFormat/>
    <w:uiPriority w:val="0"/>
    <w:rPr>
      <w:b/>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
    <w:name w:val="Table Normal"/>
    <w:unhideWhenUsed/>
    <w:qFormat/>
    <w:uiPriority w:val="0"/>
    <w:tblPr>
      <w:tblLayout w:type="fixed"/>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2"/>
      <w:szCs w:val="22"/>
      <w:lang w:val="en-US" w:eastAsia="en-US" w:bidi="ar-SA"/>
    </w:rPr>
  </w:style>
  <w:style w:type="paragraph" w:customStyle="1" w:styleId="1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8">
    <w:name w:val="标准文件_文件名称"/>
    <w:basedOn w:val="19"/>
    <w:next w:val="1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
    <w:name w:val="标准文件_段"/>
    <w:qFormat/>
    <w:uiPriority w:val="0"/>
    <w:pPr>
      <w:autoSpaceDE w:val="0"/>
      <w:autoSpaceDN w:val="0"/>
      <w:ind w:firstLine="200" w:firstLineChars="200"/>
      <w:jc w:val="both"/>
    </w:pPr>
    <w:rPr>
      <w:rFonts w:ascii="宋体" w:hAnsi="宋体" w:eastAsia="宋体" w:cs="宋体"/>
      <w:sz w:val="21"/>
      <w:lang w:val="en-US" w:eastAsia="zh-CN" w:bidi="ar-SA"/>
    </w:rPr>
  </w:style>
  <w:style w:type="paragraph" w:customStyle="1" w:styleId="2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21">
    <w:name w:val="其他发布日期"/>
    <w:basedOn w:val="22"/>
    <w:qFormat/>
    <w:uiPriority w:val="0"/>
    <w:pPr>
      <w:framePr w:w="3997" w:h="471" w:hRule="exact" w:hSpace="0" w:vSpace="181" w:vAnchor="page" w:hAnchor="page" w:x="1419" w:y="14097"/>
    </w:pPr>
  </w:style>
  <w:style w:type="paragraph" w:customStyle="1" w:styleId="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3">
    <w:name w:val="其他实施日期"/>
    <w:basedOn w:val="24"/>
    <w:qFormat/>
    <w:uiPriority w:val="0"/>
    <w:pPr>
      <w:framePr w:w="3997" w:h="471" w:hRule="exact" w:vSpace="181" w:vAnchor="page" w:hAnchor="page" w:x="7089" w:y="14097"/>
    </w:pPr>
  </w:style>
  <w:style w:type="paragraph" w:customStyle="1" w:styleId="24">
    <w:name w:val="实施日期"/>
    <w:basedOn w:val="22"/>
    <w:qFormat/>
    <w:uiPriority w:val="0"/>
    <w:pPr>
      <w:framePr w:hSpace="0" w:xAlign="right"/>
      <w:jc w:val="right"/>
    </w:pPr>
  </w:style>
  <w:style w:type="paragraph" w:customStyle="1" w:styleId="25">
    <w:name w:val="其他发布部门"/>
    <w:basedOn w:val="26"/>
    <w:qFormat/>
    <w:uiPriority w:val="0"/>
    <w:pPr>
      <w:spacing w:line="0" w:lineRule="atLeast"/>
    </w:pPr>
    <w:rPr>
      <w:rFonts w:ascii="黑体" w:eastAsia="黑体"/>
      <w:b w:val="0"/>
    </w:rPr>
  </w:style>
  <w:style w:type="paragraph" w:customStyle="1" w:styleId="26">
    <w:name w:val="发布部门"/>
    <w:next w:val="1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character" w:customStyle="1" w:styleId="27">
    <w:name w:val="发布"/>
    <w:basedOn w:val="11"/>
    <w:qFormat/>
    <w:uiPriority w:val="0"/>
    <w:rPr>
      <w:rFonts w:ascii="黑体" w:eastAsia="黑体"/>
      <w:spacing w:val="85"/>
      <w:w w:val="100"/>
      <w:position w:val="3"/>
      <w:sz w:val="28"/>
      <w:szCs w:val="28"/>
    </w:rPr>
  </w:style>
  <w:style w:type="paragraph" w:customStyle="1" w:styleId="28">
    <w:name w:val="标准文件_文件编号"/>
    <w:basedOn w:val="1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9">
    <w:name w:val="标准文件_替换文件编号"/>
    <w:basedOn w:val="28"/>
    <w:qFormat/>
    <w:uiPriority w:val="0"/>
    <w:pPr>
      <w:spacing w:before="57"/>
    </w:pPr>
    <w:rPr>
      <w:sz w:val="21"/>
    </w:rPr>
  </w:style>
  <w:style w:type="paragraph" w:customStyle="1" w:styleId="3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paragraph" w:customStyle="1" w:styleId="33">
    <w:name w:val="前言标题"/>
    <w:basedOn w:val="1"/>
    <w:qFormat/>
    <w:uiPriority w:val="0"/>
    <w:pPr>
      <w:numPr>
        <w:ilvl w:val="0"/>
        <w:numId w:val="1"/>
      </w:numPr>
    </w:pPr>
  </w:style>
  <w:style w:type="paragraph" w:customStyle="1" w:styleId="34">
    <w:name w:val="标准文件_章标题"/>
    <w:basedOn w:val="1"/>
    <w:qFormat/>
    <w:uiPriority w:val="0"/>
    <w:pPr>
      <w:numPr>
        <w:ilvl w:val="1"/>
        <w:numId w:val="1"/>
      </w:numPr>
    </w:pPr>
  </w:style>
  <w:style w:type="paragraph" w:customStyle="1" w:styleId="35">
    <w:name w:val="标准文件_一级条标题"/>
    <w:basedOn w:val="1"/>
    <w:qFormat/>
    <w:uiPriority w:val="0"/>
    <w:pPr>
      <w:numPr>
        <w:ilvl w:val="2"/>
        <w:numId w:val="1"/>
      </w:numPr>
    </w:pPr>
  </w:style>
  <w:style w:type="paragraph" w:customStyle="1" w:styleId="36">
    <w:name w:val="标准文件_二级条标题"/>
    <w:basedOn w:val="1"/>
    <w:qFormat/>
    <w:uiPriority w:val="0"/>
    <w:pPr>
      <w:numPr>
        <w:ilvl w:val="3"/>
        <w:numId w:val="1"/>
      </w:numPr>
    </w:pPr>
  </w:style>
  <w:style w:type="paragraph" w:customStyle="1" w:styleId="37">
    <w:name w:val="标准文件_三级条标题"/>
    <w:basedOn w:val="1"/>
    <w:qFormat/>
    <w:uiPriority w:val="0"/>
    <w:pPr>
      <w:numPr>
        <w:ilvl w:val="4"/>
        <w:numId w:val="1"/>
      </w:numPr>
    </w:pPr>
  </w:style>
  <w:style w:type="paragraph" w:customStyle="1" w:styleId="38">
    <w:name w:val="标准文件_四级条标题"/>
    <w:basedOn w:val="1"/>
    <w:qFormat/>
    <w:uiPriority w:val="0"/>
    <w:pPr>
      <w:numPr>
        <w:ilvl w:val="5"/>
        <w:numId w:val="1"/>
      </w:numPr>
      <w:ind w:left="1559"/>
    </w:pPr>
  </w:style>
  <w:style w:type="paragraph" w:customStyle="1" w:styleId="39">
    <w:name w:val="标准文件_五级条标题"/>
    <w:basedOn w:val="1"/>
    <w:qFormat/>
    <w:uiPriority w:val="0"/>
    <w:pPr>
      <w:numPr>
        <w:ilvl w:val="6"/>
        <w:numId w:val="1"/>
      </w:numPr>
    </w:pPr>
  </w:style>
  <w:style w:type="paragraph" w:customStyle="1" w:styleId="40">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41">
    <w:name w:val="List Paragraph"/>
    <w:basedOn w:val="1"/>
    <w:qFormat/>
    <w:uiPriority w:val="1"/>
    <w:pPr>
      <w:ind w:left="1178"/>
    </w:pPr>
    <w:rPr>
      <w:rFonts w:ascii="宋体" w:hAnsi="宋体" w:eastAsia="宋体" w:cs="宋体"/>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image" Target="media/image1.tiff"/><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590</Words>
  <Characters>757</Characters>
  <TotalTime>0</TotalTime>
  <ScaleCrop>false</ScaleCrop>
  <LinksUpToDate>false</LinksUpToDate>
  <CharactersWithSpaces>916</CharactersWithSpaces>
  <Application>WPS Office_10.8.0.6423_F1E327BC-269C-435d-A152-05C5408002CA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2024-05-23T21:30:00Z</dcterms:created>
  <dc:creator>yan</dc:creator>
  <cp:lastModifiedBy>admin</cp:lastModifiedBy>
  <cp:lastPrinted>2024-11-06T15:02:00Z</cp:lastPrinted>
  <dcterms:modified xsi:type="dcterms:W3CDTF">2025-05-22T07:43:05Z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2024-05-23T21:30:14Z</vt:filetime>
  </property>
  <property fmtid="{D5CDD505-2E9C-101B-9397-08002B2CF9AE}" pid="4" name="UsrData">
    <vt:lpwstr>664f44e228fd4a001fa3b741wl</vt:lpwstr>
  </property>
  <property fmtid="{D5CDD505-2E9C-101B-9397-08002B2CF9AE}" pid="5" name="KSOProductBuildVer">
    <vt:lpwstr>2052-10.8.0.6423</vt:lpwstr>
  </property>
  <property fmtid="{D5CDD505-2E9C-101B-9397-08002B2CF9AE}" pid="6" name="ICV">
    <vt:lpwstr>AB52D0A1D3374F9E83E6A550FF3B0914_13</vt:lpwstr>
  </property>
  <property fmtid="{D5CDD505-2E9C-101B-9397-08002B2CF9AE}" pid="7" name="KSOTemplateDocerSaveRecord">
    <vt:lpwstr>eyJoZGlkIjoiNDg5YTY3YmMyZjg3ZDQ1NjY2YWJhOTk2ZDU1NzMxYjUiLCJ1c2VySWQiOiI0MDc1OTM3MzAifQ==</vt:lpwstr>
  </property>
</Properties>
</file>