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156" w:beforeLines="50" w:after="156" w:afterLines="50" w:line="360" w:lineRule="auto"/>
        <w:textAlignment w:val="auto"/>
        <w:rPr>
          <w:rFonts w:cs="Arial"/>
          <w:sz w:val="28"/>
          <w:szCs w:val="18"/>
        </w:rPr>
      </w:pPr>
    </w:p>
    <w:p>
      <w:pPr>
        <w:keepNext w:val="0"/>
        <w:keepLines w:val="0"/>
        <w:pageBreakBefore w:val="0"/>
        <w:kinsoku/>
        <w:wordWrap/>
        <w:overflowPunct/>
        <w:topLinePunct w:val="0"/>
        <w:bidi w:val="0"/>
        <w:spacing w:before="156" w:beforeLines="50" w:after="156" w:afterLines="50" w:line="360" w:lineRule="auto"/>
        <w:textAlignment w:val="auto"/>
        <w:rPr>
          <w:rFonts w:ascii="黑体" w:hAnsi="黑体" w:eastAsia="黑体" w:cs="Arial"/>
          <w:sz w:val="44"/>
          <w:szCs w:val="44"/>
        </w:rPr>
      </w:pPr>
      <w:r>
        <w:rPr>
          <w:rFonts w:hint="eastAsia" w:ascii="黑体" w:hAnsi="黑体" w:eastAsia="黑体" w:cs="Arial"/>
          <w:sz w:val="44"/>
          <w:szCs w:val="44"/>
        </w:rPr>
        <w:t>湖    南    省    地    方    标    准</w:t>
      </w:r>
    </w:p>
    <w:p>
      <w:pPr>
        <w:keepNext w:val="0"/>
        <w:keepLines w:val="0"/>
        <w:pageBreakBefore w:val="0"/>
        <w:kinsoku/>
        <w:wordWrap/>
        <w:overflowPunct/>
        <w:topLinePunct w:val="0"/>
        <w:bidi w:val="0"/>
        <w:spacing w:before="156" w:beforeLines="50" w:after="156" w:afterLines="50" w:line="360" w:lineRule="auto"/>
        <w:textAlignment w:val="auto"/>
        <w:rPr>
          <w:rFonts w:hint="eastAsia" w:ascii="黑体" w:hAnsi="黑体" w:eastAsia="黑体" w:cs="Arial"/>
          <w:sz w:val="28"/>
          <w:szCs w:val="18"/>
          <w:lang w:eastAsia="zh-CN"/>
        </w:rPr>
      </w:pPr>
      <w:r>
        <w:rPr>
          <w:rFonts w:hint="eastAsia" w:cs="Arial"/>
          <w:sz w:val="28"/>
          <w:szCs w:val="18"/>
        </w:rPr>
        <w:t xml:space="preserve">                                           </w:t>
      </w:r>
      <w:r>
        <w:rPr>
          <w:rFonts w:hint="eastAsia" w:ascii="黑体" w:hAnsi="黑体" w:eastAsia="黑体" w:cs="Arial"/>
          <w:sz w:val="28"/>
          <w:szCs w:val="18"/>
        </w:rPr>
        <w:t>DB43/T  xxxx－202</w:t>
      </w:r>
      <w:r>
        <w:rPr>
          <w:rFonts w:hint="eastAsia" w:ascii="黑体" w:hAnsi="黑体" w:eastAsia="黑体" w:cs="Arial"/>
          <w:sz w:val="28"/>
          <w:szCs w:val="18"/>
          <w:lang w:val="en-US" w:eastAsia="zh-CN"/>
        </w:rPr>
        <w:t>5</w:t>
      </w:r>
    </w:p>
    <w:p>
      <w:pPr>
        <w:keepNext w:val="0"/>
        <w:keepLines w:val="0"/>
        <w:pageBreakBefore w:val="0"/>
        <w:kinsoku/>
        <w:wordWrap/>
        <w:overflowPunct/>
        <w:topLinePunct w:val="0"/>
        <w:bidi w:val="0"/>
        <w:spacing w:before="156" w:beforeLines="50" w:after="156" w:afterLines="50" w:line="360" w:lineRule="auto"/>
        <w:textAlignment w:val="auto"/>
        <w:rPr>
          <w:rFonts w:ascii="黑体" w:hAnsi="黑体" w:eastAsia="黑体" w:cs="Arial"/>
          <w:sz w:val="28"/>
          <w:szCs w:val="18"/>
        </w:rPr>
      </w:pPr>
      <w:r>
        <w:rPr>
          <w:b/>
          <w:bCs/>
          <w:sz w:val="2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95250</wp:posOffset>
                </wp:positionV>
                <wp:extent cx="5943600" cy="0"/>
                <wp:effectExtent l="0" t="9525" r="0" b="9525"/>
                <wp:wrapNone/>
                <wp:docPr id="4" name="直线 5"/>
                <wp:cNvGraphicFramePr/>
                <a:graphic xmlns:a="http://schemas.openxmlformats.org/drawingml/2006/main">
                  <a:graphicData uri="http://schemas.microsoft.com/office/word/2010/wordprocessingShape">
                    <wps:wsp>
                      <wps:cNvCnPr/>
                      <wps:spPr>
                        <a:xfrm flipH="true">
                          <a:off x="0" y="0"/>
                          <a:ext cx="59436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flip:x;margin-left:-4.5pt;margin-top:7.5pt;height:0pt;width:468pt;z-index:251660288;mso-width-relative:page;mso-height-relative:page;" filled="f" stroked="t" coordsize="21600,21600" o:gfxdata="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ynQhn0wAA&#10;AAgBAAAPAAAAAAAAAAEAIAAAADgAAABkcnMvZG93bnJldi54bWxQSwECFAAUAAAACACHTuJAQFZw&#10;69QBAACdAwAADgAAAAAAAAABACAAAAA4AQAAZHJzL2Uyb0RvYy54bWxQSwUGAAAAAAYABgBZAQAA&#10;fgUAAAAA&#10;">
                <v:fill on="f" focussize="0,0"/>
                <v:stroke weight="1.5pt" color="#000000" joinstyle="round"/>
                <v:imagedata o:title=""/>
                <o:lock v:ext="edit" aspectratio="f"/>
              </v:line>
            </w:pict>
          </mc:Fallback>
        </mc:AlternateContent>
      </w:r>
    </w:p>
    <w:p>
      <w:pPr>
        <w:keepNext w:val="0"/>
        <w:keepLines w:val="0"/>
        <w:pageBreakBefore w:val="0"/>
        <w:kinsoku/>
        <w:wordWrap/>
        <w:overflowPunct/>
        <w:topLinePunct w:val="0"/>
        <w:bidi w:val="0"/>
        <w:spacing w:before="156" w:beforeLines="50" w:after="156" w:afterLines="50" w:line="360" w:lineRule="auto"/>
        <w:textAlignment w:val="auto"/>
        <w:rPr>
          <w:rFonts w:cs="Arial"/>
          <w:sz w:val="32"/>
          <w:szCs w:val="32"/>
        </w:rPr>
      </w:pPr>
      <w:r>
        <w:rPr>
          <w:rFonts w:cs="Arial"/>
          <w:b/>
          <w:bCs/>
          <w:sz w:val="24"/>
          <w:szCs w:val="18"/>
        </w:rPr>
        <mc:AlternateContent>
          <mc:Choice Requires="wps">
            <w:drawing>
              <wp:anchor distT="0" distB="0" distL="114300" distR="114300" simplePos="0" relativeHeight="251662336" behindDoc="0" locked="1" layoutInCell="1" allowOverlap="1">
                <wp:simplePos x="0" y="0"/>
                <wp:positionH relativeFrom="margin">
                  <wp:posOffset>2525395</wp:posOffset>
                </wp:positionH>
                <wp:positionV relativeFrom="margin">
                  <wp:posOffset>-449580</wp:posOffset>
                </wp:positionV>
                <wp:extent cx="3175000" cy="720090"/>
                <wp:effectExtent l="0" t="0" r="6350" b="3810"/>
                <wp:wrapNone/>
                <wp:docPr id="7" name="文本框 6"/>
                <wp:cNvGraphicFramePr/>
                <a:graphic xmlns:a="http://schemas.openxmlformats.org/drawingml/2006/main">
                  <a:graphicData uri="http://schemas.microsoft.com/office/word/2010/wordprocessingShape">
                    <wps:wsp>
                      <wps:cNvSpPr/>
                      <wps:spPr>
                        <a:xfrm>
                          <a:off x="0" y="0"/>
                          <a:ext cx="3175000" cy="720090"/>
                        </a:xfrm>
                        <a:prstGeom prst="rect">
                          <a:avLst/>
                        </a:prstGeom>
                        <a:solidFill>
                          <a:srgbClr val="FFFFFF"/>
                        </a:solidFill>
                        <a:ln w="9525">
                          <a:noFill/>
                        </a:ln>
                        <a:effectLst/>
                      </wps:spPr>
                      <wps:txbx>
                        <w:txbxContent>
                          <w:p>
                            <w:pPr>
                              <w:pStyle w:val="17"/>
                              <w:rPr>
                                <w:sz w:val="72"/>
                                <w:szCs w:val="72"/>
                              </w:rPr>
                            </w:pPr>
                            <w:r>
                              <w:rPr>
                                <w:sz w:val="72"/>
                                <w:szCs w:val="72"/>
                              </w:rPr>
                              <w:t>DB</w:t>
                            </w:r>
                            <w:r>
                              <w:rPr>
                                <w:rFonts w:hint="eastAsia"/>
                                <w:sz w:val="72"/>
                                <w:szCs w:val="72"/>
                              </w:rPr>
                              <w:t>43</w:t>
                            </w:r>
                          </w:p>
                        </w:txbxContent>
                      </wps:txbx>
                      <wps:bodyPr lIns="0" tIns="0" rIns="0" bIns="0" upright="true"/>
                    </wps:wsp>
                  </a:graphicData>
                </a:graphic>
              </wp:anchor>
            </w:drawing>
          </mc:Choice>
          <mc:Fallback>
            <w:pict>
              <v:rect id="文本框 6" o:spid="_x0000_s1026" o:spt="1" style="position:absolute;left:0pt;margin-left:198.85pt;margin-top:-35.4pt;height:56.7pt;width:250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51029YAAAAKAQAADwAAAAAAAAABACAAAAA4&#10;AAAAZHJzL2Rvd25yZXYueG1sUEsBAhQAFAAAAAgAh07iQHmC6mm9AQAAXQMAAA4AAAAAAAAAAQAg&#10;AAAAOwEAAGRycy9lMm9Eb2MueG1sUEsFBgAAAAAGAAYAWQEAAGoFAAAAAA==&#10;">
                <v:fill on="t" focussize="0,0"/>
                <v:stroke on="f"/>
                <v:imagedata o:title=""/>
                <o:lock v:ext="edit" aspectratio="f"/>
                <v:textbox inset="0mm,0mm,0mm,0mm">
                  <w:txbxContent>
                    <w:p>
                      <w:pPr>
                        <w:pStyle w:val="17"/>
                        <w:rPr>
                          <w:sz w:val="72"/>
                          <w:szCs w:val="72"/>
                        </w:rPr>
                      </w:pPr>
                      <w:r>
                        <w:rPr>
                          <w:sz w:val="72"/>
                          <w:szCs w:val="72"/>
                        </w:rPr>
                        <w:t>DB</w:t>
                      </w:r>
                      <w:r>
                        <w:rPr>
                          <w:rFonts w:hint="eastAsia"/>
                          <w:sz w:val="72"/>
                          <w:szCs w:val="72"/>
                        </w:rPr>
                        <w:t>43</w:t>
                      </w:r>
                    </w:p>
                  </w:txbxContent>
                </v:textbox>
                <w10:anchorlock/>
              </v:rect>
            </w:pict>
          </mc:Fallback>
        </mc:AlternateContent>
      </w:r>
    </w:p>
    <w:p>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cs="Arial"/>
          <w:sz w:val="32"/>
          <w:szCs w:val="32"/>
        </w:rPr>
      </w:pPr>
    </w:p>
    <w:p>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cs="Arial"/>
          <w:sz w:val="32"/>
          <w:szCs w:val="32"/>
        </w:rPr>
      </w:pPr>
    </w:p>
    <w:p>
      <w:pPr>
        <w:keepNext w:val="0"/>
        <w:keepLines w:val="0"/>
        <w:pageBreakBefore w:val="0"/>
        <w:kinsoku/>
        <w:wordWrap/>
        <w:overflowPunct/>
        <w:topLinePunct w:val="0"/>
        <w:bidi w:val="0"/>
        <w:spacing w:before="156" w:beforeLines="50" w:after="156" w:afterLines="50" w:line="360" w:lineRule="auto"/>
        <w:jc w:val="center"/>
        <w:textAlignment w:val="auto"/>
        <w:rPr>
          <w:rFonts w:hint="eastAsia" w:ascii="Times New Roman" w:hAnsi="黑体" w:eastAsia="黑体" w:cs="Times New Roman"/>
          <w:position w:val="6"/>
          <w:sz w:val="52"/>
          <w:szCs w:val="52"/>
        </w:rPr>
      </w:pPr>
      <w:r>
        <w:rPr>
          <w:rFonts w:hint="eastAsia" w:ascii="Times New Roman" w:hAnsi="黑体" w:eastAsia="黑体" w:cs="Times New Roman"/>
          <w:position w:val="6"/>
          <w:sz w:val="52"/>
          <w:szCs w:val="52"/>
        </w:rPr>
        <w:t>动物诊疗机构医疗废弃物无害化处理</w:t>
      </w:r>
    </w:p>
    <w:p>
      <w:pPr>
        <w:keepNext w:val="0"/>
        <w:keepLines w:val="0"/>
        <w:pageBreakBefore w:val="0"/>
        <w:kinsoku/>
        <w:wordWrap/>
        <w:overflowPunct/>
        <w:topLinePunct w:val="0"/>
        <w:bidi w:val="0"/>
        <w:spacing w:before="156" w:beforeLines="50" w:after="156" w:afterLines="50" w:line="360" w:lineRule="auto"/>
        <w:jc w:val="center"/>
        <w:textAlignment w:val="auto"/>
        <w:rPr>
          <w:rFonts w:hint="eastAsia" w:ascii="Times New Roman" w:hAnsi="黑体" w:eastAsia="黑体" w:cs="Times New Roman"/>
          <w:position w:val="6"/>
          <w:sz w:val="52"/>
          <w:szCs w:val="52"/>
        </w:rPr>
      </w:pPr>
      <w:r>
        <w:rPr>
          <w:rFonts w:hint="eastAsia" w:ascii="Times New Roman" w:hAnsi="黑体" w:eastAsia="黑体" w:cs="Times New Roman"/>
          <w:position w:val="6"/>
          <w:sz w:val="52"/>
          <w:szCs w:val="52"/>
        </w:rPr>
        <w:t>技术规范</w:t>
      </w:r>
    </w:p>
    <w:p>
      <w:pPr>
        <w:keepNext w:val="0"/>
        <w:keepLines w:val="0"/>
        <w:pageBreakBefore w:val="0"/>
        <w:kinsoku/>
        <w:wordWrap/>
        <w:overflowPunct/>
        <w:topLinePunct w:val="0"/>
        <w:bidi w:val="0"/>
        <w:spacing w:before="156" w:beforeLines="50" w:after="156" w:afterLines="50" w:line="360" w:lineRule="auto"/>
        <w:jc w:val="center"/>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Technical </w:t>
      </w:r>
      <w:r>
        <w:rPr>
          <w:rFonts w:hint="eastAsia" w:ascii="Times New Roman" w:hAnsi="Times New Roman" w:eastAsia="宋体" w:cs="Times New Roman"/>
          <w:sz w:val="28"/>
          <w:szCs w:val="28"/>
          <w:lang w:val="en-US" w:eastAsia="zh-CN"/>
        </w:rPr>
        <w:t>s</w:t>
      </w:r>
      <w:r>
        <w:rPr>
          <w:rFonts w:hint="eastAsia" w:ascii="Times New Roman" w:hAnsi="Times New Roman" w:eastAsia="宋体" w:cs="Times New Roman"/>
          <w:sz w:val="28"/>
          <w:szCs w:val="28"/>
        </w:rPr>
        <w:t xml:space="preserve">pecification for </w:t>
      </w:r>
      <w:r>
        <w:rPr>
          <w:rFonts w:hint="eastAsia" w:ascii="Times New Roman" w:hAnsi="Times New Roman" w:eastAsia="宋体" w:cs="Times New Roman"/>
          <w:sz w:val="28"/>
          <w:szCs w:val="28"/>
          <w:lang w:val="en-US" w:eastAsia="zh-CN"/>
        </w:rPr>
        <w:t>h</w:t>
      </w:r>
      <w:r>
        <w:rPr>
          <w:rFonts w:hint="eastAsia" w:ascii="Times New Roman" w:hAnsi="Times New Roman" w:eastAsia="宋体" w:cs="Times New Roman"/>
          <w:sz w:val="28"/>
          <w:szCs w:val="28"/>
        </w:rPr>
        <w:t xml:space="preserve">armless </w:t>
      </w:r>
      <w:r>
        <w:rPr>
          <w:rFonts w:hint="eastAsia" w:ascii="Times New Roman" w:hAnsi="Times New Roman" w:eastAsia="宋体" w:cs="Times New Roman"/>
          <w:sz w:val="28"/>
          <w:szCs w:val="28"/>
          <w:lang w:val="en-US" w:eastAsia="zh-CN"/>
        </w:rPr>
        <w:t>t</w:t>
      </w:r>
      <w:r>
        <w:rPr>
          <w:rFonts w:hint="eastAsia" w:ascii="Times New Roman" w:hAnsi="Times New Roman" w:eastAsia="宋体" w:cs="Times New Roman"/>
          <w:sz w:val="28"/>
          <w:szCs w:val="28"/>
        </w:rPr>
        <w:t xml:space="preserve">reatment of </w:t>
      </w:r>
      <w:r>
        <w:rPr>
          <w:rFonts w:hint="eastAsia" w:ascii="Times New Roman" w:hAnsi="Times New Roman" w:eastAsia="宋体" w:cs="Times New Roman"/>
          <w:sz w:val="28"/>
          <w:szCs w:val="28"/>
          <w:lang w:val="en-US" w:eastAsia="zh-CN"/>
        </w:rPr>
        <w:t>m</w:t>
      </w:r>
      <w:r>
        <w:rPr>
          <w:rFonts w:hint="eastAsia" w:ascii="Times New Roman" w:hAnsi="Times New Roman" w:eastAsia="宋体" w:cs="Times New Roman"/>
          <w:sz w:val="28"/>
          <w:szCs w:val="28"/>
        </w:rPr>
        <w:t xml:space="preserve">edical </w:t>
      </w:r>
      <w:r>
        <w:rPr>
          <w:rFonts w:hint="eastAsia" w:ascii="Times New Roman" w:hAnsi="Times New Roman" w:eastAsia="宋体" w:cs="Times New Roman"/>
          <w:sz w:val="28"/>
          <w:szCs w:val="28"/>
          <w:lang w:val="en-US" w:eastAsia="zh-CN"/>
        </w:rPr>
        <w:t>w</w:t>
      </w:r>
      <w:r>
        <w:rPr>
          <w:rFonts w:hint="eastAsia" w:ascii="Times New Roman" w:hAnsi="Times New Roman" w:eastAsia="宋体" w:cs="Times New Roman"/>
          <w:sz w:val="28"/>
          <w:szCs w:val="28"/>
        </w:rPr>
        <w:t xml:space="preserve">aste in </w:t>
      </w:r>
      <w:r>
        <w:rPr>
          <w:rFonts w:hint="eastAsia" w:ascii="Times New Roman" w:hAnsi="Times New Roman" w:eastAsia="宋体" w:cs="Times New Roman"/>
          <w:sz w:val="28"/>
          <w:szCs w:val="28"/>
          <w:lang w:val="en-US" w:eastAsia="zh-CN"/>
        </w:rPr>
        <w:t>a</w:t>
      </w:r>
      <w:r>
        <w:rPr>
          <w:rFonts w:hint="eastAsia" w:ascii="Times New Roman" w:hAnsi="Times New Roman" w:eastAsia="宋体" w:cs="Times New Roman"/>
          <w:sz w:val="28"/>
          <w:szCs w:val="28"/>
        </w:rPr>
        <w:t xml:space="preserve">nimal </w:t>
      </w:r>
      <w:r>
        <w:rPr>
          <w:rFonts w:hint="eastAsia" w:ascii="Times New Roman" w:hAnsi="Times New Roman" w:eastAsia="宋体" w:cs="Times New Roman"/>
          <w:sz w:val="28"/>
          <w:szCs w:val="28"/>
          <w:lang w:val="en-US" w:eastAsia="zh-CN"/>
        </w:rPr>
        <w:t>d</w:t>
      </w:r>
      <w:r>
        <w:rPr>
          <w:rFonts w:hint="eastAsia" w:ascii="Times New Roman" w:hAnsi="Times New Roman" w:eastAsia="宋体" w:cs="Times New Roman"/>
          <w:sz w:val="28"/>
          <w:szCs w:val="28"/>
        </w:rPr>
        <w:t xml:space="preserve">iagnosis and </w:t>
      </w:r>
      <w:r>
        <w:rPr>
          <w:rFonts w:hint="eastAsia" w:ascii="Times New Roman" w:hAnsi="Times New Roman" w:eastAsia="宋体" w:cs="Times New Roman"/>
          <w:sz w:val="28"/>
          <w:szCs w:val="28"/>
          <w:lang w:val="en-US" w:eastAsia="zh-CN"/>
        </w:rPr>
        <w:t>t</w:t>
      </w:r>
      <w:r>
        <w:rPr>
          <w:rFonts w:hint="eastAsia" w:ascii="Times New Roman" w:hAnsi="Times New Roman" w:eastAsia="宋体" w:cs="Times New Roman"/>
          <w:sz w:val="28"/>
          <w:szCs w:val="28"/>
        </w:rPr>
        <w:t xml:space="preserve">reatment </w:t>
      </w:r>
      <w:r>
        <w:rPr>
          <w:rFonts w:hint="eastAsia" w:ascii="Times New Roman" w:hAnsi="Times New Roman" w:eastAsia="宋体" w:cs="Times New Roman"/>
          <w:sz w:val="28"/>
          <w:szCs w:val="28"/>
          <w:lang w:val="en-US" w:eastAsia="zh-CN"/>
        </w:rPr>
        <w:t>i</w:t>
      </w:r>
      <w:r>
        <w:rPr>
          <w:rFonts w:hint="eastAsia" w:ascii="Times New Roman" w:hAnsi="Times New Roman" w:eastAsia="宋体" w:cs="Times New Roman"/>
          <w:sz w:val="28"/>
          <w:szCs w:val="28"/>
        </w:rPr>
        <w:t>nstitutions</w:t>
      </w:r>
    </w:p>
    <w:p>
      <w:pPr>
        <w:keepNext w:val="0"/>
        <w:keepLines w:val="0"/>
        <w:pageBreakBefore w:val="0"/>
        <w:kinsoku/>
        <w:wordWrap/>
        <w:overflowPunct/>
        <w:topLinePunct w:val="0"/>
        <w:bidi w:val="0"/>
        <w:spacing w:before="156" w:beforeLines="50" w:after="156" w:afterLines="50" w:line="360" w:lineRule="auto"/>
        <w:jc w:val="center"/>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（征求意见稿）</w:t>
      </w:r>
    </w:p>
    <w:p>
      <w:pPr>
        <w:keepNext w:val="0"/>
        <w:keepLines w:val="0"/>
        <w:pageBreakBefore w:val="0"/>
        <w:kinsoku/>
        <w:wordWrap/>
        <w:overflowPunct/>
        <w:topLinePunct w:val="0"/>
        <w:bidi w:val="0"/>
        <w:spacing w:before="156" w:beforeLines="50" w:after="156" w:afterLines="50" w:line="360" w:lineRule="auto"/>
        <w:jc w:val="center"/>
        <w:textAlignment w:val="auto"/>
        <w:rPr>
          <w:rFonts w:ascii="Times New Roman" w:hAnsi="Times New Roman" w:eastAsia="宋体" w:cs="Times New Roman"/>
          <w:sz w:val="24"/>
          <w:szCs w:val="24"/>
        </w:rPr>
      </w:pPr>
    </w:p>
    <w:p>
      <w:pPr>
        <w:keepNext w:val="0"/>
        <w:keepLines w:val="0"/>
        <w:pageBreakBefore w:val="0"/>
        <w:kinsoku/>
        <w:wordWrap/>
        <w:overflowPunct/>
        <w:topLinePunct w:val="0"/>
        <w:bidi w:val="0"/>
        <w:spacing w:before="156" w:beforeLines="50" w:after="156" w:afterLines="50" w:line="360" w:lineRule="auto"/>
        <w:jc w:val="center"/>
        <w:textAlignment w:val="auto"/>
        <w:rPr>
          <w:rFonts w:ascii="Times New Roman" w:hAnsi="Times New Roman" w:eastAsia="宋体" w:cs="Times New Roman"/>
          <w:sz w:val="24"/>
          <w:szCs w:val="24"/>
        </w:rPr>
      </w:pPr>
    </w:p>
    <w:p>
      <w:pPr>
        <w:keepNext w:val="0"/>
        <w:keepLines w:val="0"/>
        <w:pageBreakBefore w:val="0"/>
        <w:kinsoku/>
        <w:wordWrap/>
        <w:overflowPunct/>
        <w:topLinePunct w:val="0"/>
        <w:bidi w:val="0"/>
        <w:adjustRightInd w:val="0"/>
        <w:snapToGrid w:val="0"/>
        <w:spacing w:before="156" w:beforeLines="50" w:after="156" w:afterLines="50" w:line="360" w:lineRule="auto"/>
        <w:jc w:val="both"/>
        <w:textAlignment w:val="auto"/>
        <w:rPr>
          <w:sz w:val="28"/>
          <w:szCs w:val="28"/>
        </w:rPr>
      </w:pPr>
    </w:p>
    <w:p>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cs="Arial"/>
          <w:b/>
          <w:bCs/>
          <w:sz w:val="28"/>
          <w:szCs w:val="18"/>
        </w:rPr>
      </w:pPr>
      <w:r>
        <w:rPr>
          <w:rFonts w:hint="eastAsia" w:cs="Arial"/>
          <w:b/>
          <w:bCs/>
          <w:sz w:val="28"/>
          <w:szCs w:val="18"/>
        </w:rPr>
        <w:t>202</w:t>
      </w:r>
      <w:r>
        <w:rPr>
          <w:rFonts w:hint="eastAsia" w:cs="Arial"/>
          <w:b/>
          <w:bCs/>
          <w:sz w:val="28"/>
          <w:szCs w:val="18"/>
          <w:lang w:val="en-US" w:eastAsia="zh-CN"/>
        </w:rPr>
        <w:t>5</w:t>
      </w:r>
      <w:r>
        <w:rPr>
          <w:rFonts w:hint="eastAsia" w:cs="Arial"/>
          <w:b/>
          <w:bCs/>
          <w:sz w:val="28"/>
          <w:szCs w:val="18"/>
        </w:rPr>
        <w:t>-xx-xx发布                               202</w:t>
      </w:r>
      <w:r>
        <w:rPr>
          <w:rFonts w:hint="eastAsia" w:cs="Arial"/>
          <w:b/>
          <w:bCs/>
          <w:sz w:val="28"/>
          <w:szCs w:val="18"/>
          <w:lang w:val="en-US" w:eastAsia="zh-CN"/>
        </w:rPr>
        <w:t>5</w:t>
      </w:r>
      <w:r>
        <w:rPr>
          <w:rFonts w:hint="eastAsia" w:cs="Arial"/>
          <w:b/>
          <w:bCs/>
          <w:sz w:val="28"/>
          <w:szCs w:val="18"/>
        </w:rPr>
        <w:t>-xx-xx实施</w:t>
      </w:r>
    </w:p>
    <w:p>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cs="Arial"/>
          <w:sz w:val="24"/>
          <w:szCs w:val="18"/>
        </w:rPr>
      </w:pPr>
      <w:r>
        <w:rPr>
          <w:rFonts w:cs="Arial"/>
          <w:sz w:val="24"/>
          <w:szCs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91760" cy="635"/>
                <wp:effectExtent l="0" t="0" r="0" b="0"/>
                <wp:wrapNone/>
                <wp:docPr id="2" name="直线 6"/>
                <wp:cNvGraphicFramePr/>
                <a:graphic xmlns:a="http://schemas.openxmlformats.org/drawingml/2006/main">
                  <a:graphicData uri="http://schemas.microsoft.com/office/word/2010/wordprocessingShape">
                    <wps:wsp>
                      <wps:cNvCnPr/>
                      <wps:spPr>
                        <a:xfrm>
                          <a:off x="0" y="0"/>
                          <a:ext cx="5191760"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0pt;height:0.05pt;width:408.8pt;z-index:251661312;mso-width-relative:page;mso-height-relative:page;" filled="f" stroked="t" coordsize="21600,21600" o:gfxdata="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oSwItIAAAACAQAA&#10;DwAAAAAAAAABACAAAAA4AAAAZHJzL2Rvd25yZXYueG1sUEsBAhQAFAAAAAgAh07iQJebII7QAQAA&#10;kwMAAA4AAAAAAAAAAQAgAAAANwEAAGRycy9lMm9Eb2MueG1sUEsFBgAAAAAGAAYAWQEAAHkFAAAA&#10;AA==&#10;">
                <v:fill on="f" focussize="0,0"/>
                <v:stroke weight="1pt" color="#000000" joinstyle="round"/>
                <v:imagedata o:title=""/>
                <o:lock v:ext="edit" aspectratio="f"/>
              </v:line>
            </w:pict>
          </mc:Fallback>
        </mc:AlternateContent>
      </w:r>
    </w:p>
    <w:p>
      <w:pPr>
        <w:keepNext w:val="0"/>
        <w:keepLines w:val="0"/>
        <w:pageBreakBefore w:val="0"/>
        <w:kinsoku/>
        <w:wordWrap/>
        <w:overflowPunct/>
        <w:topLinePunct w:val="0"/>
        <w:bidi w:val="0"/>
        <w:adjustRightInd w:val="0"/>
        <w:snapToGrid w:val="0"/>
        <w:spacing w:before="156" w:beforeLines="50" w:after="156" w:afterLines="50" w:line="360" w:lineRule="auto"/>
        <w:jc w:val="center"/>
        <w:textAlignment w:val="auto"/>
        <w:rPr>
          <w:rFonts w:ascii="黑体" w:hAnsi="黑体" w:eastAsia="黑体" w:cs="Arial"/>
          <w:bCs/>
          <w:sz w:val="32"/>
          <w:szCs w:val="32"/>
        </w:rPr>
      </w:pPr>
      <w:r>
        <w:rPr>
          <w:rFonts w:hint="eastAsia" w:ascii="黑体" w:hAnsi="黑体" w:eastAsia="黑体" w:cs="Arial"/>
          <w:bCs/>
          <w:sz w:val="32"/>
          <w:szCs w:val="32"/>
        </w:rPr>
        <w:t xml:space="preserve">湖南省市场监督管理局    </w:t>
      </w:r>
      <w:r>
        <w:rPr>
          <w:rFonts w:hint="eastAsia" w:ascii="黑体" w:hAnsi="黑体" w:eastAsia="黑体" w:cs="Arial"/>
          <w:sz w:val="32"/>
          <w:szCs w:val="32"/>
        </w:rPr>
        <w:t>发布</w:t>
      </w:r>
    </w:p>
    <w:p>
      <w:pPr>
        <w:keepNext w:val="0"/>
        <w:keepLines w:val="0"/>
        <w:pageBreakBefore w:val="0"/>
        <w:kinsoku/>
        <w:wordWrap/>
        <w:overflowPunct/>
        <w:topLinePunct w:val="0"/>
        <w:bidi w:val="0"/>
        <w:adjustRightInd w:val="0"/>
        <w:snapToGrid w:val="0"/>
        <w:spacing w:before="156" w:beforeLines="50" w:after="156" w:afterLines="50" w:line="360" w:lineRule="auto"/>
        <w:jc w:val="center"/>
        <w:textAlignment w:val="auto"/>
        <w:rPr>
          <w:sz w:val="28"/>
          <w:szCs w:val="28"/>
        </w:rPr>
        <w:sectPr>
          <w:footerReference r:id="rId6" w:type="first"/>
          <w:headerReference r:id="rId3" w:type="default"/>
          <w:footerReference r:id="rId4" w:type="default"/>
          <w:footerReference r:id="rId5" w:type="even"/>
          <w:pgSz w:w="11906" w:h="16838"/>
          <w:pgMar w:top="1440" w:right="1133" w:bottom="1440" w:left="1800" w:header="851" w:footer="992" w:gutter="0"/>
          <w:pgNumType w:fmt="upperRoman" w:start="1"/>
          <w:cols w:space="425" w:num="1"/>
          <w:titlePg/>
          <w:docGrid w:type="lines" w:linePitch="312" w:charSpace="0"/>
        </w:sect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r>
        <w:rPr>
          <w:rFonts w:hint="eastAsia"/>
          <w:sz w:val="28"/>
          <w:szCs w:val="28"/>
        </w:rPr>
        <w:t>目   次</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前言……………………………………………………………………………………………… II</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1  范围 ……………………………………………………………………………………………1</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2  规范性引用文件 ………………………………………………………………………………1</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3  术语和定义  ………………………………………………………………………………… 1</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 xml:space="preserve">4  </w:t>
      </w:r>
      <w:r>
        <w:rPr>
          <w:rFonts w:hint="eastAsia" w:ascii="宋体" w:hAnsi="宋体" w:eastAsia="宋体" w:cs="宋体"/>
          <w:szCs w:val="21"/>
          <w:lang w:val="en-US" w:eastAsia="zh-CN"/>
        </w:rPr>
        <w:t>基本要求</w:t>
      </w:r>
      <w:r>
        <w:rPr>
          <w:rFonts w:hint="eastAsia" w:ascii="宋体" w:hAnsi="宋体" w:eastAsia="宋体" w:cs="宋体"/>
          <w:szCs w:val="21"/>
        </w:rPr>
        <w:t xml:space="preserve">  …………………………………………………………………………………… 1</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rPr>
        <w:t xml:space="preserve">5  </w:t>
      </w:r>
      <w:r>
        <w:rPr>
          <w:rFonts w:hint="eastAsia" w:ascii="宋体" w:hAnsi="宋体" w:eastAsia="宋体" w:cs="宋体"/>
          <w:szCs w:val="21"/>
          <w:lang w:val="en-US" w:eastAsia="zh-CN"/>
        </w:rPr>
        <w:t>分类</w:t>
      </w:r>
      <w:r>
        <w:rPr>
          <w:rFonts w:hint="eastAsia" w:ascii="宋体" w:hAnsi="宋体" w:eastAsia="宋体" w:cs="宋体"/>
          <w:szCs w:val="21"/>
        </w:rPr>
        <w:t xml:space="preserve"> ……………………………………………………………………………………………</w:t>
      </w:r>
      <w:r>
        <w:rPr>
          <w:rFonts w:hint="eastAsia" w:ascii="宋体" w:hAnsi="宋体" w:eastAsia="宋体" w:cs="宋体"/>
          <w:szCs w:val="21"/>
          <w:lang w:val="en-US" w:eastAsia="zh-CN"/>
        </w:rPr>
        <w:t>2</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rPr>
      </w:pPr>
      <w:r>
        <w:rPr>
          <w:rFonts w:hint="eastAsia" w:ascii="宋体" w:hAnsi="宋体" w:eastAsia="宋体" w:cs="宋体"/>
          <w:szCs w:val="21"/>
        </w:rPr>
        <w:t xml:space="preserve">6  </w:t>
      </w:r>
      <w:r>
        <w:rPr>
          <w:rFonts w:hint="eastAsia" w:ascii="宋体" w:hAnsi="宋体" w:eastAsia="宋体" w:cs="宋体"/>
          <w:szCs w:val="21"/>
          <w:lang w:val="en-US" w:eastAsia="zh-CN"/>
        </w:rPr>
        <w:t xml:space="preserve">收集 </w:t>
      </w:r>
      <w:r>
        <w:rPr>
          <w:rFonts w:hint="eastAsia" w:ascii="宋体" w:hAnsi="宋体" w:eastAsia="宋体" w:cs="宋体"/>
          <w:szCs w:val="21"/>
        </w:rPr>
        <w:t>……………………………………………………………………………………………2</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lang w:val="en-US" w:eastAsia="zh-CN"/>
        </w:rPr>
        <w:t xml:space="preserve">7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暂时贮存 </w:t>
      </w:r>
      <w:r>
        <w:rPr>
          <w:rFonts w:hint="eastAsia" w:ascii="宋体" w:hAnsi="宋体" w:eastAsia="宋体" w:cs="宋体"/>
          <w:szCs w:val="21"/>
        </w:rPr>
        <w:t>………………………………………………………………………………………</w:t>
      </w:r>
      <w:r>
        <w:rPr>
          <w:rFonts w:hint="eastAsia" w:ascii="宋体" w:hAnsi="宋体" w:eastAsia="宋体" w:cs="宋体"/>
          <w:szCs w:val="21"/>
          <w:lang w:val="en-US" w:eastAsia="zh-CN"/>
        </w:rPr>
        <w:t>3</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lang w:val="en-US" w:eastAsia="zh-CN"/>
        </w:rPr>
        <w:t>8</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交接 </w:t>
      </w:r>
      <w:r>
        <w:rPr>
          <w:rFonts w:hint="eastAsia" w:ascii="宋体" w:hAnsi="宋体" w:eastAsia="宋体" w:cs="宋体"/>
          <w:szCs w:val="21"/>
        </w:rPr>
        <w:t>……………………………………………………………………………………………</w:t>
      </w:r>
      <w:r>
        <w:rPr>
          <w:rFonts w:hint="eastAsia" w:ascii="宋体" w:hAnsi="宋体" w:eastAsia="宋体" w:cs="宋体"/>
          <w:szCs w:val="21"/>
          <w:lang w:val="en-US" w:eastAsia="zh-CN"/>
        </w:rPr>
        <w:t>3</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lang w:val="en-US" w:eastAsia="zh-CN"/>
        </w:rPr>
        <w:t>9</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清洁和消毒 </w:t>
      </w:r>
      <w:r>
        <w:rPr>
          <w:rFonts w:hint="eastAsia" w:ascii="宋体" w:hAnsi="宋体" w:eastAsia="宋体" w:cs="宋体"/>
          <w:szCs w:val="21"/>
        </w:rPr>
        <w:t>……………………………………………………………………………………</w:t>
      </w:r>
      <w:r>
        <w:rPr>
          <w:rFonts w:hint="eastAsia" w:ascii="宋体" w:hAnsi="宋体" w:eastAsia="宋体" w:cs="宋体"/>
          <w:szCs w:val="21"/>
          <w:lang w:val="en-US" w:eastAsia="zh-CN"/>
        </w:rPr>
        <w:t>3</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lang w:val="en-US" w:eastAsia="zh-CN"/>
        </w:rPr>
        <w:t xml:space="preserve">10 无害化处理 </w:t>
      </w:r>
      <w:r>
        <w:rPr>
          <w:rFonts w:hint="eastAsia" w:ascii="宋体" w:hAnsi="宋体" w:eastAsia="宋体" w:cs="宋体"/>
          <w:szCs w:val="21"/>
        </w:rPr>
        <w:t>……………………………………………………………………………………</w:t>
      </w:r>
      <w:r>
        <w:rPr>
          <w:rFonts w:hint="eastAsia" w:ascii="宋体" w:hAnsi="宋体" w:eastAsia="宋体" w:cs="宋体"/>
          <w:szCs w:val="21"/>
          <w:lang w:val="en-US" w:eastAsia="zh-CN"/>
        </w:rPr>
        <w:t>3</w:t>
      </w:r>
    </w:p>
    <w:p>
      <w:pPr>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szCs w:val="21"/>
          <w:lang w:eastAsia="zh-CN"/>
        </w:rPr>
      </w:pPr>
      <w:r>
        <w:rPr>
          <w:rFonts w:hint="eastAsia" w:ascii="宋体" w:hAnsi="宋体" w:eastAsia="宋体" w:cs="宋体"/>
          <w:szCs w:val="21"/>
          <w:lang w:val="en-US" w:eastAsia="zh-CN"/>
        </w:rPr>
        <w:t>11</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档案管理  </w:t>
      </w:r>
      <w:r>
        <w:rPr>
          <w:rFonts w:hint="eastAsia" w:ascii="宋体" w:hAnsi="宋体" w:eastAsia="宋体" w:cs="宋体"/>
          <w:szCs w:val="21"/>
        </w:rPr>
        <w:t>……………………………………………………………………………………</w:t>
      </w:r>
      <w:r>
        <w:rPr>
          <w:rFonts w:hint="eastAsia" w:ascii="宋体" w:hAnsi="宋体" w:eastAsia="宋体" w:cs="宋体"/>
          <w:szCs w:val="21"/>
          <w:lang w:val="en-US" w:eastAsia="zh-CN"/>
        </w:rPr>
        <w:t>4</w:t>
      </w:r>
    </w:p>
    <w:p>
      <w:pPr>
        <w:keepNext w:val="0"/>
        <w:keepLines w:val="0"/>
        <w:pageBreakBefore w:val="0"/>
        <w:kinsoku/>
        <w:wordWrap/>
        <w:overflowPunct/>
        <w:topLinePunct w:val="0"/>
        <w:bidi w:val="0"/>
        <w:spacing w:before="156" w:beforeLines="50" w:after="156" w:afterLines="50" w:line="360" w:lineRule="auto"/>
        <w:textAlignment w:val="auto"/>
        <w:rPr>
          <w:rFonts w:hint="eastAsia" w:asciiTheme="minorEastAsia" w:hAnsiTheme="minorEastAsia" w:cstheme="minorEastAsia"/>
          <w:szCs w:val="21"/>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r>
        <w:rPr>
          <w:rFonts w:hint="eastAsia"/>
          <w:sz w:val="28"/>
          <w:szCs w:val="28"/>
        </w:rPr>
        <w:t>前    言</w:t>
      </w:r>
    </w:p>
    <w:p>
      <w:pPr>
        <w:keepNext w:val="0"/>
        <w:keepLines w:val="0"/>
        <w:pageBreakBefore w:val="0"/>
        <w:kinsoku/>
        <w:wordWrap/>
        <w:overflowPunct/>
        <w:topLinePunct w:val="0"/>
        <w:bidi w:val="0"/>
        <w:spacing w:before="156" w:beforeLines="50" w:after="156" w:afterLines="50" w:line="360" w:lineRule="auto"/>
        <w:jc w:val="center"/>
        <w:textAlignment w:val="auto"/>
        <w:rPr>
          <w:sz w:val="28"/>
          <w:szCs w:val="28"/>
        </w:rPr>
      </w:pPr>
    </w:p>
    <w:p>
      <w:pPr>
        <w:pStyle w:val="30"/>
        <w:keepNext w:val="0"/>
        <w:keepLines w:val="0"/>
        <w:pageBreakBefore w:val="0"/>
        <w:kinsoku/>
        <w:wordWrap/>
        <w:overflowPunct/>
        <w:topLinePunct w:val="0"/>
        <w:bidi w:val="0"/>
        <w:spacing w:line="360" w:lineRule="auto"/>
        <w:ind w:firstLine="420"/>
        <w:textAlignment w:val="auto"/>
        <w:rPr>
          <w:rFonts w:ascii="Times New Roman"/>
        </w:rPr>
      </w:pPr>
      <w:r>
        <w:rPr>
          <w:rFonts w:ascii="Times New Roman"/>
        </w:rPr>
        <w:t>本文件按照GB/T 1.1</w:t>
      </w:r>
      <w:r>
        <w:rPr>
          <w:rFonts w:hint="eastAsia" w:ascii="Times New Roman"/>
        </w:rPr>
        <w:t>-</w:t>
      </w:r>
      <w:r>
        <w:rPr>
          <w:rFonts w:ascii="Times New Roman"/>
        </w:rPr>
        <w:t>2020《标准化工作导则第1部分：标准化文件的结构和起草规则》的规定起草。</w:t>
      </w: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r>
        <w:rPr>
          <w:rFonts w:hint="eastAsia" w:hAnsi="宋体"/>
          <w:sz w:val="21"/>
          <w:szCs w:val="21"/>
        </w:rPr>
        <w:t>请注意本文件某些内容可能涉及专利。本文件的发布机构不承担识别专利的责任。</w:t>
      </w: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r>
        <w:rPr>
          <w:rFonts w:hint="eastAsia" w:hAnsi="宋体"/>
          <w:sz w:val="21"/>
          <w:szCs w:val="21"/>
        </w:rPr>
        <w:t>本文件由</w:t>
      </w:r>
      <w:r>
        <w:rPr>
          <w:rFonts w:hAnsi="宋体"/>
          <w:sz w:val="21"/>
          <w:szCs w:val="21"/>
        </w:rPr>
        <w:t>湖南省农业农村厅提出</w:t>
      </w:r>
      <w:r>
        <w:rPr>
          <w:rFonts w:hint="eastAsia" w:hAnsi="宋体"/>
          <w:sz w:val="21"/>
          <w:szCs w:val="21"/>
        </w:rPr>
        <w:t>。</w:t>
      </w: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r>
        <w:rPr>
          <w:rFonts w:hint="eastAsia" w:hAnsi="宋体"/>
          <w:sz w:val="21"/>
          <w:szCs w:val="21"/>
        </w:rPr>
        <w:t>本文件由湖南省农业标准化技术委员会归口。</w:t>
      </w: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r>
        <w:rPr>
          <w:rFonts w:hint="eastAsia" w:hAnsi="宋体"/>
          <w:sz w:val="21"/>
          <w:szCs w:val="21"/>
        </w:rPr>
        <w:t>本文件起草单位：长沙市动植物疫病预防控制中心</w:t>
      </w:r>
      <w:r>
        <w:rPr>
          <w:rFonts w:hint="eastAsia" w:hAnsi="宋体"/>
          <w:sz w:val="21"/>
          <w:szCs w:val="21"/>
          <w:lang w:eastAsia="zh-CN"/>
        </w:rPr>
        <w:t>、</w:t>
      </w:r>
      <w:r>
        <w:rPr>
          <w:rFonts w:hint="eastAsia" w:hAnsi="宋体"/>
          <w:sz w:val="21"/>
          <w:szCs w:val="21"/>
          <w:lang w:val="en-US" w:eastAsia="zh-CN"/>
        </w:rPr>
        <w:t>长沙市农业综合行政执法支队、</w:t>
      </w:r>
      <w:r>
        <w:rPr>
          <w:rFonts w:hint="eastAsia" w:hAnsi="宋体"/>
          <w:sz w:val="21"/>
          <w:szCs w:val="21"/>
        </w:rPr>
        <w:t>浏阳市动物疫病预防控制中心</w:t>
      </w:r>
      <w:r>
        <w:rPr>
          <w:rFonts w:hint="eastAsia" w:hAnsi="宋体"/>
          <w:sz w:val="21"/>
          <w:szCs w:val="21"/>
          <w:lang w:eastAsia="zh-CN"/>
        </w:rPr>
        <w:t>、</w:t>
      </w:r>
      <w:r>
        <w:rPr>
          <w:rFonts w:hint="eastAsia" w:hAnsi="宋体"/>
          <w:sz w:val="21"/>
          <w:szCs w:val="21"/>
          <w:lang w:val="en-US" w:eastAsia="zh-CN"/>
        </w:rPr>
        <w:t>宁乡市动物疫病预防控制中心</w:t>
      </w:r>
      <w:r>
        <w:rPr>
          <w:rFonts w:hint="eastAsia" w:hAnsi="宋体"/>
          <w:sz w:val="21"/>
          <w:szCs w:val="21"/>
        </w:rPr>
        <w:t>。</w:t>
      </w:r>
    </w:p>
    <w:p>
      <w:pPr>
        <w:pStyle w:val="18"/>
        <w:keepNext w:val="0"/>
        <w:keepLines w:val="0"/>
        <w:pageBreakBefore w:val="0"/>
        <w:widowControl w:val="0"/>
        <w:kinsoku/>
        <w:wordWrap/>
        <w:overflowPunct/>
        <w:topLinePunct w:val="0"/>
        <w:bidi w:val="0"/>
        <w:spacing w:before="156" w:beforeLines="50" w:after="156" w:afterLines="50" w:line="360" w:lineRule="auto"/>
        <w:ind w:left="105" w:leftChars="50" w:firstLine="300" w:firstLineChars="143"/>
        <w:textAlignment w:val="auto"/>
        <w:rPr>
          <w:rFonts w:hAnsi="宋体"/>
          <w:sz w:val="21"/>
          <w:szCs w:val="21"/>
        </w:rPr>
      </w:pPr>
      <w:r>
        <w:rPr>
          <w:rFonts w:hint="eastAsia" w:hAnsi="宋体"/>
          <w:sz w:val="21"/>
          <w:szCs w:val="21"/>
        </w:rPr>
        <w:t>本文件主要起草人：</w:t>
      </w:r>
      <w:r>
        <w:rPr>
          <w:rFonts w:hint="eastAsia" w:hAnsi="宋体"/>
          <w:sz w:val="21"/>
          <w:szCs w:val="21"/>
          <w:lang w:val="en-US" w:eastAsia="zh-CN"/>
        </w:rPr>
        <w:t>王洪亮、何瑜、杨辉、钟健、刘雨枫、李真诚、罗湘、奉佳、耿相昌、戴伶、何江鱼、粟玉刚、龙燕</w:t>
      </w:r>
      <w:r>
        <w:rPr>
          <w:rFonts w:hint="eastAsia" w:ascii="Times New Roman" w:hAnsiTheme="minorEastAsia"/>
          <w:szCs w:val="21"/>
        </w:rPr>
        <w:t>。</w:t>
      </w: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p>
    <w:p>
      <w:pPr>
        <w:pStyle w:val="18"/>
        <w:keepNext w:val="0"/>
        <w:keepLines w:val="0"/>
        <w:pageBreakBefore w:val="0"/>
        <w:widowControl w:val="0"/>
        <w:kinsoku/>
        <w:wordWrap/>
        <w:overflowPunct/>
        <w:topLinePunct w:val="0"/>
        <w:bidi w:val="0"/>
        <w:spacing w:before="156" w:beforeLines="50" w:after="156" w:afterLines="50" w:line="360" w:lineRule="auto"/>
        <w:ind w:firstLine="405" w:firstLineChars="193"/>
        <w:textAlignment w:val="auto"/>
        <w:rPr>
          <w:rFonts w:hAnsi="宋体"/>
          <w:sz w:val="21"/>
          <w:szCs w:val="21"/>
        </w:rPr>
      </w:pPr>
    </w:p>
    <w:p>
      <w:pPr>
        <w:keepNext w:val="0"/>
        <w:keepLines w:val="0"/>
        <w:pageBreakBefore w:val="0"/>
        <w:kinsoku/>
        <w:wordWrap/>
        <w:overflowPunct/>
        <w:topLinePunct w:val="0"/>
        <w:autoSpaceDE w:val="0"/>
        <w:autoSpaceDN w:val="0"/>
        <w:bidi w:val="0"/>
        <w:adjustRightInd w:val="0"/>
        <w:spacing w:before="156" w:beforeLines="50" w:after="156" w:afterLines="50" w:line="360" w:lineRule="auto"/>
        <w:ind w:firstLine="420" w:firstLineChars="200"/>
        <w:jc w:val="left"/>
        <w:textAlignment w:val="auto"/>
        <w:rPr>
          <w:szCs w:val="21"/>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upperRoman" w:start="1"/>
          <w:cols w:space="425" w:num="1"/>
          <w:titlePg/>
          <w:docGrid w:type="lines" w:linePitch="312" w:charSpace="0"/>
        </w:sectPr>
      </w:pPr>
    </w:p>
    <w:p>
      <w:pPr>
        <w:keepNext w:val="0"/>
        <w:keepLines w:val="0"/>
        <w:pageBreakBefore w:val="0"/>
        <w:kinsoku/>
        <w:wordWrap/>
        <w:overflowPunct/>
        <w:topLinePunct w:val="0"/>
        <w:bidi w:val="0"/>
        <w:spacing w:before="120" w:beforeLines="50" w:after="120" w:afterLines="50" w:line="360" w:lineRule="auto"/>
        <w:jc w:val="center"/>
        <w:textAlignment w:val="auto"/>
        <w:rPr>
          <w:rFonts w:hint="eastAsia"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before="120" w:beforeLines="50" w:after="120" w:afterLines="50" w:line="360" w:lineRule="auto"/>
        <w:jc w:val="center"/>
        <w:textAlignment w:val="auto"/>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动物诊疗机构医疗废弃物无害化处理技术规范</w:t>
      </w:r>
    </w:p>
    <w:p>
      <w:pPr>
        <w:keepNext w:val="0"/>
        <w:keepLines w:val="0"/>
        <w:pageBreakBefore w:val="0"/>
        <w:kinsoku/>
        <w:wordWrap/>
        <w:overflowPunct/>
        <w:topLinePunct w:val="0"/>
        <w:bidi w:val="0"/>
        <w:spacing w:before="120" w:beforeLines="50" w:after="120" w:afterLines="50" w:line="360" w:lineRule="auto"/>
        <w:jc w:val="center"/>
        <w:textAlignment w:val="auto"/>
        <w:rPr>
          <w:rFonts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1  范围</w:t>
      </w:r>
    </w:p>
    <w:p>
      <w:pPr>
        <w:pStyle w:val="19"/>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本文件规定了动物诊疗机构对医疗废弃物无害化处理的基本要求，以及分类收集、贮存、交接、清洁和消毒的技术要求。</w:t>
      </w:r>
    </w:p>
    <w:p>
      <w:pPr>
        <w:pStyle w:val="19"/>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本文件适用于动物诊疗机构对医疗废弃物的无害化处理。</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bookmarkStart w:id="0" w:name="bookmark4"/>
      <w:bookmarkEnd w:id="0"/>
      <w:r>
        <w:rPr>
          <w:rFonts w:hint="eastAsia" w:ascii="黑体" w:hAnsi="黑体" w:eastAsia="黑体" w:cs="黑体"/>
          <w:color w:val="000000" w:themeColor="text1"/>
          <w:kern w:val="0"/>
          <w:sz w:val="21"/>
          <w:szCs w:val="21"/>
          <w:lang w:val="en-US" w:eastAsia="zh-CN" w:bidi="ar-SA"/>
          <w14:textFill>
            <w14:solidFill>
              <w14:schemeClr w14:val="tx1"/>
            </w14:solidFill>
          </w14:textFill>
        </w:rPr>
        <w:t>2  规范性引用文件</w:t>
      </w:r>
    </w:p>
    <w:p>
      <w:pPr>
        <w:pStyle w:val="19"/>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下列文件中的内容通过文中的规范性引用而构成本文件必不可少的条款。其中，注日期的引用文 件，仅该日期对应的版本适用于本文件；不注日期的引用文件，其最新版本(包括所有的修改单)适用于 本文件。</w:t>
      </w:r>
    </w:p>
    <w:p>
      <w:pPr>
        <w:pStyle w:val="19"/>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HJ 421医疗废弃物专用包装袋、容器和警示标志标准</w:t>
      </w:r>
    </w:p>
    <w:p>
      <w:pPr>
        <w:pStyle w:val="19"/>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WS/T 367医疗机构消毒技术规范</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bookmarkStart w:id="1" w:name="bookmark5"/>
      <w:bookmarkEnd w:id="1"/>
      <w:r>
        <w:rPr>
          <w:rFonts w:hint="eastAsia" w:ascii="黑体" w:hAnsi="黑体" w:eastAsia="黑体" w:cs="黑体"/>
          <w:color w:val="000000" w:themeColor="text1"/>
          <w:kern w:val="0"/>
          <w:sz w:val="21"/>
          <w:szCs w:val="21"/>
          <w:lang w:val="en-US" w:eastAsia="zh-CN" w:bidi="ar-SA"/>
          <w14:textFill>
            <w14:solidFill>
              <w14:schemeClr w14:val="tx1"/>
            </w14:solidFill>
          </w14:textFill>
        </w:rPr>
        <w:t>3  术语和定义</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下列术语和定义适用于本文件。</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3.1 动物诊疗机构医疗废弃物  medical waste in animal diagnosis and treatment institutions</w:t>
      </w:r>
    </w:p>
    <w:p>
      <w:pPr>
        <w:keepNext w:val="0"/>
        <w:keepLines w:val="0"/>
        <w:pageBreakBefore w:val="0"/>
        <w:widowControl w:val="0"/>
        <w:kinsoku/>
        <w:wordWrap/>
        <w:overflowPunct/>
        <w:topLinePunct w:val="0"/>
        <w:bidi w:val="0"/>
        <w:snapToGrid/>
        <w:spacing w:line="360" w:lineRule="auto"/>
        <w:ind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动物诊疗机构在动物疾病预防保健、诊断和治疗等活动中产生的具有直接或者间接感染性、毒性， </w:t>
      </w:r>
    </w:p>
    <w:p>
      <w:pPr>
        <w:keepNext w:val="0"/>
        <w:keepLines w:val="0"/>
        <w:pageBreakBefore w:val="0"/>
        <w:widowControl w:val="0"/>
        <w:kinsoku/>
        <w:wordWrap/>
        <w:overflowPunct/>
        <w:topLinePunct w:val="0"/>
        <w:bidi w:val="0"/>
        <w:snapToGrid/>
        <w:spacing w:line="360" w:lineRule="auto"/>
        <w:ind w:right="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以及其他危害性的废弃物。</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3.2 无害化处理</w:t>
      </w:r>
      <w:r>
        <w:rPr>
          <w:rFonts w:hint="default" w:ascii="黑体" w:hAnsi="黑体" w:eastAsia="黑体" w:cs="黑体"/>
          <w:color w:val="000000" w:themeColor="text1"/>
          <w:kern w:val="0"/>
          <w:sz w:val="21"/>
          <w:szCs w:val="21"/>
          <w:lang w:eastAsia="zh-CN" w:bidi="ar-SA"/>
          <w14:textFill>
            <w14:solidFill>
              <w14:schemeClr w14:val="tx1"/>
            </w14:solidFill>
          </w14:textFill>
        </w:rPr>
        <w:t>h</w:t>
      </w:r>
      <w:r>
        <w:rPr>
          <w:rFonts w:hint="eastAsia" w:ascii="黑体" w:hAnsi="黑体" w:eastAsia="黑体" w:cs="黑体"/>
          <w:color w:val="000000" w:themeColor="text1"/>
          <w:kern w:val="0"/>
          <w:sz w:val="21"/>
          <w:szCs w:val="21"/>
          <w:lang w:val="en-US" w:eastAsia="zh-CN" w:bidi="ar-SA"/>
          <w14:textFill>
            <w14:solidFill>
              <w14:schemeClr w14:val="tx1"/>
            </w14:solidFill>
          </w14:textFill>
        </w:rPr>
        <w:t>armless treatment</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无害化处理，是指用物理、化学等方法处理动物诊疗活动产生的医疗废弃物，毁灭其所携带病原体的过程。</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  基本要求</w:t>
      </w:r>
      <w:bookmarkStart w:id="4" w:name="_GoBack"/>
      <w:bookmarkEnd w:id="4"/>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建立医疗废弃物管理制度，包括人员责任、人员培训、操作流程和应急方案。</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4.2</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设置专职人员，负责检查、督促、落实医疗废弃物的管理制度，防止医疗废弃物流失、泄漏、扩散。</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4.3</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动物诊疗机构从事医疗废弃物分类、收集、储存和交接工作的人员，应进行相关法律法规、专业技术、安全防护，以及紧急处理等知识的培训。</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4.4</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动物诊疗机构从事医疗废弃物分类、收集、储存和交接等工作的人员，应做好职业卫生防护措施。</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4.5</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动物诊疗机构应设置医疗废弃物处理区域，应配有专用的设施设备。</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4.6</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应</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与医疗废弃物集中处理机构签订委托处理协议，</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并</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做好医疗废弃物交接、处理的登记工作。</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4.7</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按照《医疗机构消毒技术规范》要求，做好与医疗废弃物接触过或被污染过场所、器具等的清洁和消毒工作。</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  分类</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CN" w:bidi="ar-SA"/>
          <w14:textFill>
            <w14:solidFill>
              <w14:schemeClr w14:val="tx1"/>
            </w14:solidFill>
          </w14:textFill>
        </w:rPr>
        <w:t xml:space="preserve"> 感染性废弃物</w:t>
      </w:r>
    </w:p>
    <w:p>
      <w:pPr>
        <w:keepNext w:val="0"/>
        <w:keepLines w:val="0"/>
        <w:pageBreakBefore w:val="0"/>
        <w:widowControl w:val="0"/>
        <w:kinsoku/>
        <w:wordWrap/>
        <w:overflowPunct/>
        <w:topLinePunct w:val="0"/>
        <w:bidi w:val="0"/>
        <w:snapToGrid/>
        <w:spacing w:line="360" w:lineRule="auto"/>
        <w:ind w:left="0" w:right="0" w:firstLine="420" w:firstLineChars="20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是指携带病原微生物具有引发感染性疾病传播危险的医疗废弃物，主要包括患病或疑似患病动物的排泄物、被污染的物品、废弃的血液、血清，病原体的培养基、标本，以及使用过的一次性医疗用品等。</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5.2  病理性废弃物</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诊疗过程中产生的废弃的动物机体组织、器官、尸体等，病理切片后废弃的动物机体组织、病理</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尸块</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等。</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5.3  损伤性废弃物</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是指能刺伤或者割伤人体的废弃医用锐器，主要包括手术刀、解剖刀、剪子、注射器以及玻璃碎片等。</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5.4  药物性废弃物</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是指过期、淘汰、变质或者被污染的废弃药品，主要包括过期的一般药物、废弃的疫苗、血液制品 等。</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5.5  化学性废弃物</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是指具有毒性、腐蚀性、易燃易爆性的废弃化学物品，主要包括废弃的化学试剂、化学消毒剂以及</w:t>
      </w:r>
      <w:bookmarkStart w:id="2" w:name="bookmark13"/>
      <w:bookmarkEnd w:id="2"/>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温度计等。</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  收集</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医疗废弃物应分类收集、存放，包装和容器应符合HJ 421的规定。</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6.2</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在盛装医疗废弃物前，应对医疗废弃物专用包装袋或容器进行检查，确认无破损、渗漏和其他缺陷。</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6.3</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感染性废弃物、损伤性废弃物、药物性废弃物、损伤性废弃物及化学性废弃物应分类收集。</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6.4</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填装的兽用医疗废弃物达到包装物或者容器的3/4 时，应及时进行封口，封口要紧实、严密。</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6.5</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感染性废弃物放入套有医疗垃圾袋的带盖垃圾桶，其中病原体的培养基、标本等高危险废弃物，应先在产生地点进行压力蒸汽灭菌或者化学消毒处理，再按照感染性废弃物进行收集处理；隔离的传染病动物或者疑似传染病动物产生的感染性废弃物应使用双层包装物进行包装。</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6.6</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病理性废弃物放入医疗废弃物包装袋。</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6.7</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损伤性废弃物放入医疗废弃物利器盒。</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6.8</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药物性废弃物放入医疗废弃物包装袋或专用容器。</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6.9</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化学性废弃物放入专用容器。</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6.10</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病理性废弃物应及时转到固定贮存场所，其他医疗废弃物装满后或者定期转到固定贮存场所。</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outlineLvl w:val="0"/>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6.11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转到固定贮存场所前，医疗废弃物的每个包装袋或容器应附有标签，内容包括医疗废弃物产生单位、产生日期、医疗废弃物类别和需要的特别说明。</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7  暂时贮存</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7.1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应制定医疗废弃物暂时贮存管理制度，包括且不限于工作程序、消毒措施和应急处理。</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 xml:space="preserve">7.2 </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暂存设施设备与诊疗区、办公区和人员活动密集区隔开，不同类别废弃物应分别贮存，感染性废弃物应采用冷冻方式贮存。</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7.3</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 xml:space="preserve">  </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暂存设施设备每天消毒1次，暂存场所应在废弃物清运之后进行彻底清洁和消毒。</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7.4</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暂时贮存库房应满足下列条件:</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——应专库使用，在明显位置设置警示标识，采取防渗漏、防腐蚀、防鼠防鸟等安全措施； </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——应与生活区、办公区、生产区隔开，且方便运送车辆出入；</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——地基高度应确保不受雨水</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冲刷</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或浸泡，地面应易于清洁和消毒，有良好的排水性能；</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——库房外应设有供水水龙头；</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——应有良好的照明设备和通风条件。</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7.5</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暂时贮存柜(箱)应满足下述条件:</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——应与生活垃圾存放分开，有防雨淋、防扬撒等安全措施；</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——应密闭防渗漏，宜用金属或</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硬质</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塑料制作，便于清洗消毒；</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——应有明显警示标识。</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8 交接</w:t>
      </w:r>
    </w:p>
    <w:p>
      <w:pPr>
        <w:keepNext w:val="0"/>
        <w:keepLines w:val="0"/>
        <w:pageBreakBefore w:val="0"/>
        <w:widowControl w:val="0"/>
        <w:kinsoku/>
        <w:wordWrap/>
        <w:overflowPunct/>
        <w:topLinePunct w:val="0"/>
        <w:bidi w:val="0"/>
        <w:snapToGrid/>
        <w:spacing w:line="360" w:lineRule="auto"/>
        <w:ind w:right="0" w:firstLine="420" w:firstLineChars="20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8.1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动物诊疗机构应将医疗废弃物按照转移联单分类要求，交接给各个医疗废弃物集中处理机构处</w:t>
      </w:r>
    </w:p>
    <w:p>
      <w:pPr>
        <w:keepNext w:val="0"/>
        <w:keepLines w:val="0"/>
        <w:pageBreakBefore w:val="0"/>
        <w:widowControl w:val="0"/>
        <w:kinsoku/>
        <w:wordWrap/>
        <w:overflowPunct/>
        <w:topLinePunct w:val="0"/>
        <w:bidi w:val="0"/>
        <w:snapToGrid/>
        <w:spacing w:line="360" w:lineRule="auto"/>
        <w:ind w:right="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置。</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8.2</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医疗废弃物集中处理机构运送人员在接收医疗废弃物时，应详细检查动物诊疗机构是否按规定进行分类、包装、标识，并盛装于周转箱内。</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8.3</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动物诊疗机构应对交接的医疗废弃物进行记录，记录内容包括医疗废弃物的来源、种类、重量或 者数量、交接时间、最终去向以及经办人签名。</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8.4</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动物诊疗机构交接前应确保填装废弃物的外包装或容器完整无渗漏</w:t>
      </w: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9 清洁和消毒</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9.1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动物诊疗机构应按照WS/T 367的要求对交接后的固定贮存场所，以及与医疗废弃物接触过或被医疗废弃物污 染过的地面、物体表面进行清洁和消毒处理。</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9.2</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动物诊疗机构应对每次消毒进行记录，记录内容包括消毒时间、消毒区域、消毒物体、消毒剂</w:t>
      </w:r>
    </w:p>
    <w:p>
      <w:pPr>
        <w:keepNext w:val="0"/>
        <w:keepLines w:val="0"/>
        <w:pageBreakBefore w:val="0"/>
        <w:widowControl w:val="0"/>
        <w:kinsoku/>
        <w:wordWrap/>
        <w:overflowPunct/>
        <w:topLinePunct w:val="0"/>
        <w:bidi w:val="0"/>
        <w:snapToGrid/>
        <w:spacing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的名称和浓度、操作人员签名。</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10 无害化处理</w:t>
      </w:r>
    </w:p>
    <w:p>
      <w:pPr>
        <w:pStyle w:val="26"/>
        <w:keepNext w:val="0"/>
        <w:keepLines w:val="0"/>
        <w:pageBreakBefore w:val="0"/>
        <w:widowControl w:val="0"/>
        <w:numPr>
          <w:ilvl w:val="0"/>
          <w:numId w:val="0"/>
        </w:numPr>
        <w:kinsoku/>
        <w:wordWrap/>
        <w:overflowPunct/>
        <w:topLinePunct w:val="0"/>
        <w:bidi w:val="0"/>
        <w:snapToGrid/>
        <w:spacing w:before="0" w:after="0" w:line="360" w:lineRule="auto"/>
        <w:ind w:left="0" w:right="0" w:firstLine="420" w:firstLineChars="20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国家推行医疗废物集中处置，现阶段医疗废物集中处置应采用高温热处置技术，该技术适用于除化学性废物以外的所有医疗废物，化学性废物交由专业处理公司处理。</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right="0" w:firstLine="420" w:firstLineChars="200"/>
        <w:textAlignment w:val="auto"/>
        <w:outlineLvl w:val="0"/>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11 档案管理</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11.1</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应做好档案记录，内容包括且不限于废弃物的收集、贮存、交接、转运、处置以及消毒情况。</w:t>
      </w:r>
    </w:p>
    <w:p>
      <w:pPr>
        <w:pStyle w:val="3"/>
        <w:keepNext w:val="0"/>
        <w:keepLines w:val="0"/>
        <w:pageBreakBefore w:val="0"/>
        <w:widowControl w:val="0"/>
        <w:kinsoku/>
        <w:wordWrap/>
        <w:overflowPunct/>
        <w:topLinePunct w:val="0"/>
        <w:bidi w:val="0"/>
        <w:snapToGrid/>
        <w:spacing w:after="0" w:line="360" w:lineRule="auto"/>
        <w:ind w:left="0" w:right="0" w:firstLine="420" w:firstLineChars="200"/>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sectPr>
          <w:footerReference r:id="rId11" w:type="default"/>
          <w:pgSz w:w="12070" w:h="16860"/>
          <w:pgMar w:top="400" w:right="1119" w:bottom="1239" w:left="1509" w:header="850" w:footer="992" w:gutter="0"/>
          <w:pgNumType w:fmt="decimal" w:start="1"/>
          <w:cols w:space="720" w:num="1"/>
        </w:sect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11.2</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t xml:space="preserve">  档案应设专人管理，保存时间应不少于3年</w:t>
      </w:r>
      <w:r>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drawing>
          <wp:anchor distT="0" distB="0" distL="0" distR="0" simplePos="0" relativeHeight="251663360" behindDoc="0" locked="0" layoutInCell="1" allowOverlap="1">
            <wp:simplePos x="0" y="0"/>
            <wp:positionH relativeFrom="column">
              <wp:posOffset>2025015</wp:posOffset>
            </wp:positionH>
            <wp:positionV relativeFrom="paragraph">
              <wp:posOffset>246380</wp:posOffset>
            </wp:positionV>
            <wp:extent cx="1517650" cy="635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5"/>
                    <a:stretch>
                      <a:fillRect/>
                    </a:stretch>
                  </pic:blipFill>
                  <pic:spPr>
                    <a:xfrm>
                      <a:off x="0" y="0"/>
                      <a:ext cx="1517637" cy="6415"/>
                    </a:xfrm>
                    <a:prstGeom prst="rect">
                      <a:avLst/>
                    </a:prstGeom>
                  </pic:spPr>
                </pic:pic>
              </a:graphicData>
            </a:graphic>
          </wp:anchor>
        </w:drawing>
      </w:r>
    </w:p>
    <w:p>
      <w:pPr>
        <w:pStyle w:val="26"/>
        <w:keepNext w:val="0"/>
        <w:keepLines w:val="0"/>
        <w:pageBreakBefore w:val="0"/>
        <w:widowControl w:val="0"/>
        <w:numPr>
          <w:ilvl w:val="0"/>
          <w:numId w:val="0"/>
        </w:numPr>
        <w:kinsoku/>
        <w:wordWrap/>
        <w:overflowPunct/>
        <w:topLinePunct w:val="0"/>
        <w:bidi w:val="0"/>
        <w:spacing w:before="0" w:after="0" w:line="360" w:lineRule="auto"/>
        <w:jc w:val="both"/>
        <w:textAlignment w:val="auto"/>
        <w:rPr>
          <w:rFonts w:hint="eastAsia" w:ascii="Times New Roman"/>
          <w:color w:val="000000" w:themeColor="text1"/>
          <w:kern w:val="2"/>
          <w:szCs w:val="21"/>
          <w:u w:val="single"/>
          <w:lang w:eastAsia="zh-CN"/>
          <w14:textFill>
            <w14:solidFill>
              <w14:schemeClr w14:val="tx1"/>
            </w14:solidFill>
          </w14:textFill>
        </w:rPr>
      </w:pPr>
      <w:bookmarkStart w:id="3" w:name="bookmark1"/>
      <w:bookmarkEnd w:id="3"/>
    </w:p>
    <w:sectPr>
      <w:headerReference r:id="rId12" w:type="default"/>
      <w:footerReference r:id="rId1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II</w:t>
    </w:r>
    <w:r>
      <w:rPr>
        <w:rStyle w:val="13"/>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905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III</w:t>
                          </w:r>
                          <w: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ZhHq0AQAAUgMAAA4AAABkcnMv&#10;ZTJvRG9jLnhtbK1TS44TMRDdI3EHy3viTpA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TYkXDkd0/PH9+PPx+PCNvC3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FtmEerQBAABSAwAADgAAAAAAAAABACAAAAA0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mc:Fallback>
      </mc:AlternateContent>
    </w:r>
    <w:r>
      <w:rPr>
        <w:rFonts w:ascii="Times New Roman" w:hAnsi="Times New Roman" w:eastAsia="Times New Roman" w:cs="Times New Roman"/>
        <w:sz w:val="13"/>
        <w:szCs w:val="13"/>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bCs/>
        <w:szCs w:val="28"/>
      </w:rPr>
      <w:t>DB43/T</w:t>
    </w:r>
    <w:r>
      <w:rPr>
        <w:rFonts w:hint="eastAsia"/>
        <w:szCs w:val="28"/>
      </w:rPr>
      <w:t>XXX</w:t>
    </w:r>
    <w:r>
      <w:rPr>
        <w:szCs w:val="28"/>
      </w:rPr>
      <w:t>—201</w:t>
    </w:r>
    <w:r>
      <w:rPr>
        <w:rFonts w:hint="eastAsia"/>
        <w:szCs w:val="2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b/>
        <w:lang w:eastAsia="zh-CN"/>
      </w:rPr>
    </w:pPr>
    <w:r>
      <w:rPr>
        <w:rFonts w:hint="eastAsia"/>
        <w:lang w:val="en-US" w:eastAsia="zh-CN"/>
      </w:rPr>
      <w:t xml:space="preserve">                                                    </w:t>
    </w:r>
    <w:r>
      <w:rPr>
        <w:rFonts w:hint="eastAsia"/>
        <w:b/>
      </w:rPr>
      <w:t>DB43/T XXXX-202</w:t>
    </w:r>
    <w:r>
      <w:rPr>
        <w:rFonts w:hint="eastAsia"/>
        <w:b/>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b/>
        <w:lang w:eastAsia="zh-CN"/>
      </w:rPr>
    </w:pPr>
    <w:r>
      <w:rPr>
        <w:rFonts w:hint="eastAsia"/>
      </w:rPr>
      <w:t xml:space="preserve">                                                   </w:t>
    </w:r>
    <w:r>
      <w:rPr>
        <w:rFonts w:hint="eastAsia"/>
        <w:lang w:val="en-US" w:eastAsia="zh-CN"/>
      </w:rPr>
      <w:t xml:space="preserve"> </w:t>
    </w:r>
    <w:r>
      <w:rPr>
        <w:rFonts w:hint="eastAsia" w:ascii="宋体" w:hAnsi="宋体" w:eastAsia="宋体" w:cs="宋体"/>
        <w:b/>
      </w:rPr>
      <w:t>DB43/T XXXX-202</w:t>
    </w:r>
    <w:r>
      <w:rPr>
        <w:rFonts w:hint="eastAsia" w:ascii="宋体" w:hAnsi="宋体" w:eastAsia="宋体" w:cs="宋体"/>
        <w:b/>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beforeAutospacing="0" w:after="0" w:afterAutospacing="0"/>
      <w:rPr>
        <w:b/>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32"/>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1">
    <w:nsid w:val="222B0232"/>
    <w:multiLevelType w:val="multilevel"/>
    <w:tmpl w:val="222B0232"/>
    <w:lvl w:ilvl="0" w:tentative="0">
      <w:start w:val="1"/>
      <w:numFmt w:val="decimal"/>
      <w:lvlText w:val="%1."/>
      <w:lvlJc w:val="left"/>
      <w:pPr>
        <w:tabs>
          <w:tab w:val="left" w:pos="720"/>
        </w:tabs>
        <w:ind w:left="720" w:hanging="720"/>
      </w:pPr>
    </w:lvl>
    <w:lvl w:ilvl="1" w:tentative="0">
      <w:start w:val="1"/>
      <w:numFmt w:val="decimal"/>
      <w:pStyle w:val="2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2"/>
      <w:suff w:val="nothing"/>
      <w:lvlText w:val="表%1.%2　"/>
      <w:lvlJc w:val="left"/>
      <w:pPr>
        <w:ind w:left="2978" w:hanging="567"/>
      </w:pPr>
      <w:rPr>
        <w:rFonts w:hint="eastAsia"/>
      </w:rPr>
    </w:lvl>
    <w:lvl w:ilvl="2" w:tentative="0">
      <w:start w:val="1"/>
      <w:numFmt w:val="decimal"/>
      <w:pStyle w:val="23"/>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26"/>
      <w:suff w:val="nothing"/>
      <w:lvlText w:val="附　录　%1"/>
      <w:lvlJc w:val="left"/>
      <w:pPr>
        <w:ind w:left="3686" w:firstLine="0"/>
      </w:pPr>
      <w:rPr>
        <w:rFonts w:hint="eastAsia" w:ascii="黑体" w:hAnsi="Times New Roman" w:eastAsia="黑体"/>
        <w:b w:val="0"/>
        <w:i w:val="0"/>
        <w:spacing w:val="0"/>
        <w:w w:val="100"/>
        <w:sz w:val="21"/>
      </w:rPr>
    </w:lvl>
    <w:lvl w:ilvl="1" w:tentative="0">
      <w:start w:val="1"/>
      <w:numFmt w:val="decimal"/>
      <w:pStyle w:val="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73"/>
    <w:rsid w:val="00004098"/>
    <w:rsid w:val="00005EA1"/>
    <w:rsid w:val="00010912"/>
    <w:rsid w:val="00011FC6"/>
    <w:rsid w:val="000142E5"/>
    <w:rsid w:val="00014C68"/>
    <w:rsid w:val="0002478D"/>
    <w:rsid w:val="00024E08"/>
    <w:rsid w:val="00024ECE"/>
    <w:rsid w:val="00030ACA"/>
    <w:rsid w:val="00031913"/>
    <w:rsid w:val="00034D96"/>
    <w:rsid w:val="0004073C"/>
    <w:rsid w:val="00044CD6"/>
    <w:rsid w:val="00047C2E"/>
    <w:rsid w:val="00052D69"/>
    <w:rsid w:val="00056D4A"/>
    <w:rsid w:val="00060924"/>
    <w:rsid w:val="0006665E"/>
    <w:rsid w:val="00067F4A"/>
    <w:rsid w:val="000727E7"/>
    <w:rsid w:val="00072CC1"/>
    <w:rsid w:val="00075520"/>
    <w:rsid w:val="00077E07"/>
    <w:rsid w:val="000849FB"/>
    <w:rsid w:val="00087275"/>
    <w:rsid w:val="000930B5"/>
    <w:rsid w:val="00093238"/>
    <w:rsid w:val="000934AF"/>
    <w:rsid w:val="00095517"/>
    <w:rsid w:val="000A2033"/>
    <w:rsid w:val="000A5D49"/>
    <w:rsid w:val="000B14A8"/>
    <w:rsid w:val="000C64B7"/>
    <w:rsid w:val="000C6FD9"/>
    <w:rsid w:val="000D0605"/>
    <w:rsid w:val="000D0FE5"/>
    <w:rsid w:val="000D4CA9"/>
    <w:rsid w:val="000D5C81"/>
    <w:rsid w:val="000E3C70"/>
    <w:rsid w:val="000E792C"/>
    <w:rsid w:val="000E7EF4"/>
    <w:rsid w:val="000F585C"/>
    <w:rsid w:val="000F6876"/>
    <w:rsid w:val="001023DE"/>
    <w:rsid w:val="00113748"/>
    <w:rsid w:val="00113998"/>
    <w:rsid w:val="0011420F"/>
    <w:rsid w:val="001147C6"/>
    <w:rsid w:val="00121BB0"/>
    <w:rsid w:val="00125049"/>
    <w:rsid w:val="001277B4"/>
    <w:rsid w:val="00136878"/>
    <w:rsid w:val="00141555"/>
    <w:rsid w:val="00156560"/>
    <w:rsid w:val="0016330E"/>
    <w:rsid w:val="00171520"/>
    <w:rsid w:val="00174173"/>
    <w:rsid w:val="00180AA8"/>
    <w:rsid w:val="00190E26"/>
    <w:rsid w:val="00191ED0"/>
    <w:rsid w:val="00193F36"/>
    <w:rsid w:val="001A1873"/>
    <w:rsid w:val="001A31D6"/>
    <w:rsid w:val="001A441E"/>
    <w:rsid w:val="001A461D"/>
    <w:rsid w:val="001A633D"/>
    <w:rsid w:val="001B0943"/>
    <w:rsid w:val="001B1F24"/>
    <w:rsid w:val="001B25CC"/>
    <w:rsid w:val="001B699E"/>
    <w:rsid w:val="001C7252"/>
    <w:rsid w:val="001D64C2"/>
    <w:rsid w:val="001F5E55"/>
    <w:rsid w:val="002008BD"/>
    <w:rsid w:val="00200CAF"/>
    <w:rsid w:val="00213BA2"/>
    <w:rsid w:val="0022100A"/>
    <w:rsid w:val="00221AC6"/>
    <w:rsid w:val="002300EA"/>
    <w:rsid w:val="002332A3"/>
    <w:rsid w:val="002379A1"/>
    <w:rsid w:val="00240487"/>
    <w:rsid w:val="00243390"/>
    <w:rsid w:val="00244642"/>
    <w:rsid w:val="00244BFC"/>
    <w:rsid w:val="0024508F"/>
    <w:rsid w:val="00246CEE"/>
    <w:rsid w:val="00246EB9"/>
    <w:rsid w:val="002549FA"/>
    <w:rsid w:val="0025546D"/>
    <w:rsid w:val="0026008A"/>
    <w:rsid w:val="002627E3"/>
    <w:rsid w:val="00262BFF"/>
    <w:rsid w:val="0026331E"/>
    <w:rsid w:val="002665D0"/>
    <w:rsid w:val="002673D2"/>
    <w:rsid w:val="002702BF"/>
    <w:rsid w:val="00272A75"/>
    <w:rsid w:val="00275342"/>
    <w:rsid w:val="002756C9"/>
    <w:rsid w:val="00276189"/>
    <w:rsid w:val="0027688B"/>
    <w:rsid w:val="00282D24"/>
    <w:rsid w:val="00285291"/>
    <w:rsid w:val="00291B16"/>
    <w:rsid w:val="002A01EE"/>
    <w:rsid w:val="002A7449"/>
    <w:rsid w:val="002B00CD"/>
    <w:rsid w:val="002B094A"/>
    <w:rsid w:val="002B27E0"/>
    <w:rsid w:val="002B5E1C"/>
    <w:rsid w:val="002B6D7C"/>
    <w:rsid w:val="002C1A38"/>
    <w:rsid w:val="002C2E67"/>
    <w:rsid w:val="002C4EA2"/>
    <w:rsid w:val="002C6741"/>
    <w:rsid w:val="002C6CEF"/>
    <w:rsid w:val="002C702E"/>
    <w:rsid w:val="002C7A12"/>
    <w:rsid w:val="002D3393"/>
    <w:rsid w:val="002D3937"/>
    <w:rsid w:val="002E024F"/>
    <w:rsid w:val="002E0ECB"/>
    <w:rsid w:val="002E3CA8"/>
    <w:rsid w:val="002E545B"/>
    <w:rsid w:val="002E6779"/>
    <w:rsid w:val="002E6B10"/>
    <w:rsid w:val="002F25EF"/>
    <w:rsid w:val="002F7EBF"/>
    <w:rsid w:val="00303D39"/>
    <w:rsid w:val="003055B3"/>
    <w:rsid w:val="00307BB6"/>
    <w:rsid w:val="00313FDC"/>
    <w:rsid w:val="003143EC"/>
    <w:rsid w:val="00314D8C"/>
    <w:rsid w:val="003150AB"/>
    <w:rsid w:val="00315A63"/>
    <w:rsid w:val="00320070"/>
    <w:rsid w:val="0032212E"/>
    <w:rsid w:val="00330EF0"/>
    <w:rsid w:val="003317E5"/>
    <w:rsid w:val="0033259C"/>
    <w:rsid w:val="00333789"/>
    <w:rsid w:val="00333E6D"/>
    <w:rsid w:val="00334002"/>
    <w:rsid w:val="00337EA3"/>
    <w:rsid w:val="0034167C"/>
    <w:rsid w:val="003422E5"/>
    <w:rsid w:val="003440E9"/>
    <w:rsid w:val="00346EB0"/>
    <w:rsid w:val="0036347F"/>
    <w:rsid w:val="00363865"/>
    <w:rsid w:val="00365446"/>
    <w:rsid w:val="0037351B"/>
    <w:rsid w:val="00384E0A"/>
    <w:rsid w:val="00392FD8"/>
    <w:rsid w:val="00393433"/>
    <w:rsid w:val="00394B54"/>
    <w:rsid w:val="00395F10"/>
    <w:rsid w:val="0039698E"/>
    <w:rsid w:val="003A08F2"/>
    <w:rsid w:val="003A53C9"/>
    <w:rsid w:val="003A7B0F"/>
    <w:rsid w:val="003B02EF"/>
    <w:rsid w:val="003B712E"/>
    <w:rsid w:val="003C08D5"/>
    <w:rsid w:val="003C10CA"/>
    <w:rsid w:val="003C1660"/>
    <w:rsid w:val="003C358E"/>
    <w:rsid w:val="003D704E"/>
    <w:rsid w:val="003E2698"/>
    <w:rsid w:val="003F1DA8"/>
    <w:rsid w:val="003F49D7"/>
    <w:rsid w:val="003F5557"/>
    <w:rsid w:val="0040066F"/>
    <w:rsid w:val="00402AF7"/>
    <w:rsid w:val="00404141"/>
    <w:rsid w:val="00410AAC"/>
    <w:rsid w:val="00415682"/>
    <w:rsid w:val="00420DE0"/>
    <w:rsid w:val="004241A5"/>
    <w:rsid w:val="00431A5C"/>
    <w:rsid w:val="00434EF3"/>
    <w:rsid w:val="0043790E"/>
    <w:rsid w:val="0044551F"/>
    <w:rsid w:val="00446211"/>
    <w:rsid w:val="00450CCC"/>
    <w:rsid w:val="00457D62"/>
    <w:rsid w:val="00467D57"/>
    <w:rsid w:val="004732BC"/>
    <w:rsid w:val="004758EE"/>
    <w:rsid w:val="00476D69"/>
    <w:rsid w:val="004808EE"/>
    <w:rsid w:val="00493171"/>
    <w:rsid w:val="004A079C"/>
    <w:rsid w:val="004A1AFE"/>
    <w:rsid w:val="004B3F09"/>
    <w:rsid w:val="004D273F"/>
    <w:rsid w:val="004E0D51"/>
    <w:rsid w:val="004E4C4B"/>
    <w:rsid w:val="004E7605"/>
    <w:rsid w:val="004F0D7F"/>
    <w:rsid w:val="004F67BD"/>
    <w:rsid w:val="004F7887"/>
    <w:rsid w:val="004F7BD3"/>
    <w:rsid w:val="00502928"/>
    <w:rsid w:val="00502CA6"/>
    <w:rsid w:val="00504992"/>
    <w:rsid w:val="00507513"/>
    <w:rsid w:val="0051110B"/>
    <w:rsid w:val="00513EC3"/>
    <w:rsid w:val="00514552"/>
    <w:rsid w:val="00515374"/>
    <w:rsid w:val="0051787D"/>
    <w:rsid w:val="00523F78"/>
    <w:rsid w:val="00525E2A"/>
    <w:rsid w:val="00531538"/>
    <w:rsid w:val="0054139E"/>
    <w:rsid w:val="00541C7B"/>
    <w:rsid w:val="00542816"/>
    <w:rsid w:val="00542D0E"/>
    <w:rsid w:val="005460DF"/>
    <w:rsid w:val="00547AAB"/>
    <w:rsid w:val="00551BDD"/>
    <w:rsid w:val="005549EB"/>
    <w:rsid w:val="005551EB"/>
    <w:rsid w:val="005564FB"/>
    <w:rsid w:val="00562B71"/>
    <w:rsid w:val="00563C46"/>
    <w:rsid w:val="00567892"/>
    <w:rsid w:val="00571ADD"/>
    <w:rsid w:val="005736BC"/>
    <w:rsid w:val="00574407"/>
    <w:rsid w:val="00574607"/>
    <w:rsid w:val="00574C8F"/>
    <w:rsid w:val="005753E1"/>
    <w:rsid w:val="005831CB"/>
    <w:rsid w:val="00587295"/>
    <w:rsid w:val="005B0650"/>
    <w:rsid w:val="005C2397"/>
    <w:rsid w:val="005C3D95"/>
    <w:rsid w:val="005C45D8"/>
    <w:rsid w:val="005C6890"/>
    <w:rsid w:val="005C7800"/>
    <w:rsid w:val="005D11A3"/>
    <w:rsid w:val="005D3ADD"/>
    <w:rsid w:val="005D3C4B"/>
    <w:rsid w:val="005E21DB"/>
    <w:rsid w:val="005E25F2"/>
    <w:rsid w:val="005E31F2"/>
    <w:rsid w:val="005F6F79"/>
    <w:rsid w:val="005F7354"/>
    <w:rsid w:val="006067D4"/>
    <w:rsid w:val="0061227B"/>
    <w:rsid w:val="0061636B"/>
    <w:rsid w:val="00622596"/>
    <w:rsid w:val="0062439B"/>
    <w:rsid w:val="00625087"/>
    <w:rsid w:val="00625AAF"/>
    <w:rsid w:val="00625B78"/>
    <w:rsid w:val="006315DC"/>
    <w:rsid w:val="00643DFA"/>
    <w:rsid w:val="0064519C"/>
    <w:rsid w:val="0065620F"/>
    <w:rsid w:val="00657DF7"/>
    <w:rsid w:val="0066335A"/>
    <w:rsid w:val="00664F7B"/>
    <w:rsid w:val="006673A8"/>
    <w:rsid w:val="006712FF"/>
    <w:rsid w:val="0067224B"/>
    <w:rsid w:val="00672E84"/>
    <w:rsid w:val="006732C5"/>
    <w:rsid w:val="00676C54"/>
    <w:rsid w:val="00676FBF"/>
    <w:rsid w:val="00680FBB"/>
    <w:rsid w:val="006829E0"/>
    <w:rsid w:val="006916D6"/>
    <w:rsid w:val="00692A4F"/>
    <w:rsid w:val="00693054"/>
    <w:rsid w:val="006A0340"/>
    <w:rsid w:val="006A4949"/>
    <w:rsid w:val="006A5248"/>
    <w:rsid w:val="006A5608"/>
    <w:rsid w:val="006A58BE"/>
    <w:rsid w:val="006A5CF5"/>
    <w:rsid w:val="006B104C"/>
    <w:rsid w:val="006B20D8"/>
    <w:rsid w:val="006B39ED"/>
    <w:rsid w:val="006C0BEF"/>
    <w:rsid w:val="006C2527"/>
    <w:rsid w:val="006C5026"/>
    <w:rsid w:val="006C555D"/>
    <w:rsid w:val="006C73DB"/>
    <w:rsid w:val="006D598B"/>
    <w:rsid w:val="006D73A0"/>
    <w:rsid w:val="006E37B3"/>
    <w:rsid w:val="006E4BAA"/>
    <w:rsid w:val="006F7274"/>
    <w:rsid w:val="007003E4"/>
    <w:rsid w:val="00707777"/>
    <w:rsid w:val="00710B36"/>
    <w:rsid w:val="00714427"/>
    <w:rsid w:val="00714C1E"/>
    <w:rsid w:val="00715A44"/>
    <w:rsid w:val="00721280"/>
    <w:rsid w:val="00721BC9"/>
    <w:rsid w:val="0072700E"/>
    <w:rsid w:val="007272FB"/>
    <w:rsid w:val="00732B4E"/>
    <w:rsid w:val="007343F9"/>
    <w:rsid w:val="00734934"/>
    <w:rsid w:val="007354F3"/>
    <w:rsid w:val="00735ADF"/>
    <w:rsid w:val="00735BE4"/>
    <w:rsid w:val="00736301"/>
    <w:rsid w:val="00747DF0"/>
    <w:rsid w:val="00750CEC"/>
    <w:rsid w:val="00752A4B"/>
    <w:rsid w:val="00752F20"/>
    <w:rsid w:val="00764D39"/>
    <w:rsid w:val="0077143C"/>
    <w:rsid w:val="00780346"/>
    <w:rsid w:val="00783BD6"/>
    <w:rsid w:val="00783D56"/>
    <w:rsid w:val="007853C2"/>
    <w:rsid w:val="00787A5C"/>
    <w:rsid w:val="007939D8"/>
    <w:rsid w:val="0079612D"/>
    <w:rsid w:val="00796E96"/>
    <w:rsid w:val="007978EB"/>
    <w:rsid w:val="007A26BC"/>
    <w:rsid w:val="007A5AC9"/>
    <w:rsid w:val="007A60F8"/>
    <w:rsid w:val="007A65D8"/>
    <w:rsid w:val="007B0EFF"/>
    <w:rsid w:val="007B47BC"/>
    <w:rsid w:val="007B4815"/>
    <w:rsid w:val="007D03C1"/>
    <w:rsid w:val="007D2C44"/>
    <w:rsid w:val="007E09C5"/>
    <w:rsid w:val="007E34E3"/>
    <w:rsid w:val="007E50FA"/>
    <w:rsid w:val="007F3C03"/>
    <w:rsid w:val="007F425E"/>
    <w:rsid w:val="00801B6E"/>
    <w:rsid w:val="0080464E"/>
    <w:rsid w:val="00807792"/>
    <w:rsid w:val="00813394"/>
    <w:rsid w:val="00813879"/>
    <w:rsid w:val="00823302"/>
    <w:rsid w:val="00825672"/>
    <w:rsid w:val="008266FB"/>
    <w:rsid w:val="00826DDC"/>
    <w:rsid w:val="00826E9D"/>
    <w:rsid w:val="00831E61"/>
    <w:rsid w:val="00832C01"/>
    <w:rsid w:val="008341A2"/>
    <w:rsid w:val="00837B43"/>
    <w:rsid w:val="00843C17"/>
    <w:rsid w:val="00844473"/>
    <w:rsid w:val="0084511F"/>
    <w:rsid w:val="008506B4"/>
    <w:rsid w:val="00850E33"/>
    <w:rsid w:val="00857B5E"/>
    <w:rsid w:val="00857C75"/>
    <w:rsid w:val="008604E1"/>
    <w:rsid w:val="0086583F"/>
    <w:rsid w:val="00867ED0"/>
    <w:rsid w:val="008701E8"/>
    <w:rsid w:val="008713F3"/>
    <w:rsid w:val="00871E88"/>
    <w:rsid w:val="00881E29"/>
    <w:rsid w:val="0088670D"/>
    <w:rsid w:val="008867E2"/>
    <w:rsid w:val="00886A6F"/>
    <w:rsid w:val="00897021"/>
    <w:rsid w:val="008A4474"/>
    <w:rsid w:val="008A6528"/>
    <w:rsid w:val="008B549F"/>
    <w:rsid w:val="008B697D"/>
    <w:rsid w:val="008C1553"/>
    <w:rsid w:val="008C39D8"/>
    <w:rsid w:val="008C7718"/>
    <w:rsid w:val="008D137D"/>
    <w:rsid w:val="008D4AE6"/>
    <w:rsid w:val="008D4C22"/>
    <w:rsid w:val="008E20D9"/>
    <w:rsid w:val="008E23D7"/>
    <w:rsid w:val="008E2F09"/>
    <w:rsid w:val="008E43F8"/>
    <w:rsid w:val="008E4846"/>
    <w:rsid w:val="008F49BC"/>
    <w:rsid w:val="00901690"/>
    <w:rsid w:val="00905C94"/>
    <w:rsid w:val="00907157"/>
    <w:rsid w:val="0091198C"/>
    <w:rsid w:val="0091235F"/>
    <w:rsid w:val="00917534"/>
    <w:rsid w:val="0092049C"/>
    <w:rsid w:val="00924D99"/>
    <w:rsid w:val="009271CD"/>
    <w:rsid w:val="00941B42"/>
    <w:rsid w:val="009451B0"/>
    <w:rsid w:val="009461D4"/>
    <w:rsid w:val="00947430"/>
    <w:rsid w:val="00950C29"/>
    <w:rsid w:val="009514EB"/>
    <w:rsid w:val="009526E2"/>
    <w:rsid w:val="00954C4D"/>
    <w:rsid w:val="0095574C"/>
    <w:rsid w:val="00963290"/>
    <w:rsid w:val="00965E97"/>
    <w:rsid w:val="00967163"/>
    <w:rsid w:val="009741F5"/>
    <w:rsid w:val="00977DE8"/>
    <w:rsid w:val="009808DD"/>
    <w:rsid w:val="009834A8"/>
    <w:rsid w:val="00983C76"/>
    <w:rsid w:val="00990283"/>
    <w:rsid w:val="009952C6"/>
    <w:rsid w:val="00995737"/>
    <w:rsid w:val="009A0127"/>
    <w:rsid w:val="009A075D"/>
    <w:rsid w:val="009A38B3"/>
    <w:rsid w:val="009A4151"/>
    <w:rsid w:val="009C2A80"/>
    <w:rsid w:val="009C3A56"/>
    <w:rsid w:val="009C62D5"/>
    <w:rsid w:val="009D3F72"/>
    <w:rsid w:val="009E19DB"/>
    <w:rsid w:val="009E28A3"/>
    <w:rsid w:val="009E4FA3"/>
    <w:rsid w:val="009E637F"/>
    <w:rsid w:val="009E7C15"/>
    <w:rsid w:val="009F5709"/>
    <w:rsid w:val="00A00A79"/>
    <w:rsid w:val="00A03311"/>
    <w:rsid w:val="00A04F0F"/>
    <w:rsid w:val="00A05EE5"/>
    <w:rsid w:val="00A12DD4"/>
    <w:rsid w:val="00A15239"/>
    <w:rsid w:val="00A21C5A"/>
    <w:rsid w:val="00A33610"/>
    <w:rsid w:val="00A3758B"/>
    <w:rsid w:val="00A450CF"/>
    <w:rsid w:val="00A4566E"/>
    <w:rsid w:val="00A50144"/>
    <w:rsid w:val="00A505D8"/>
    <w:rsid w:val="00A539D7"/>
    <w:rsid w:val="00A54480"/>
    <w:rsid w:val="00A56F9E"/>
    <w:rsid w:val="00A57CE5"/>
    <w:rsid w:val="00A62CA4"/>
    <w:rsid w:val="00A6378A"/>
    <w:rsid w:val="00A643D4"/>
    <w:rsid w:val="00A679C1"/>
    <w:rsid w:val="00A70154"/>
    <w:rsid w:val="00A7331D"/>
    <w:rsid w:val="00A74AFA"/>
    <w:rsid w:val="00A74D01"/>
    <w:rsid w:val="00A8251D"/>
    <w:rsid w:val="00A8320E"/>
    <w:rsid w:val="00A905D7"/>
    <w:rsid w:val="00A9201B"/>
    <w:rsid w:val="00A9285E"/>
    <w:rsid w:val="00AA0E05"/>
    <w:rsid w:val="00AA72C3"/>
    <w:rsid w:val="00AB1B94"/>
    <w:rsid w:val="00AB5DB6"/>
    <w:rsid w:val="00AC70E1"/>
    <w:rsid w:val="00AD0F5A"/>
    <w:rsid w:val="00AD22A4"/>
    <w:rsid w:val="00AD63AF"/>
    <w:rsid w:val="00AD692C"/>
    <w:rsid w:val="00AE3765"/>
    <w:rsid w:val="00AE3830"/>
    <w:rsid w:val="00AF0833"/>
    <w:rsid w:val="00AF1D20"/>
    <w:rsid w:val="00AF4D5E"/>
    <w:rsid w:val="00AF502D"/>
    <w:rsid w:val="00AF5A96"/>
    <w:rsid w:val="00B00C9E"/>
    <w:rsid w:val="00B03B2B"/>
    <w:rsid w:val="00B112F5"/>
    <w:rsid w:val="00B1406B"/>
    <w:rsid w:val="00B21CE0"/>
    <w:rsid w:val="00B238B2"/>
    <w:rsid w:val="00B239ED"/>
    <w:rsid w:val="00B23CFC"/>
    <w:rsid w:val="00B27C65"/>
    <w:rsid w:val="00B34AE3"/>
    <w:rsid w:val="00B365F4"/>
    <w:rsid w:val="00B411B0"/>
    <w:rsid w:val="00B4338F"/>
    <w:rsid w:val="00B435E3"/>
    <w:rsid w:val="00B449FF"/>
    <w:rsid w:val="00B44E38"/>
    <w:rsid w:val="00B61D31"/>
    <w:rsid w:val="00B628B4"/>
    <w:rsid w:val="00B62BC9"/>
    <w:rsid w:val="00B8355E"/>
    <w:rsid w:val="00B87758"/>
    <w:rsid w:val="00B9379A"/>
    <w:rsid w:val="00B96863"/>
    <w:rsid w:val="00BA51D6"/>
    <w:rsid w:val="00BA7DB0"/>
    <w:rsid w:val="00BB45C5"/>
    <w:rsid w:val="00BB6822"/>
    <w:rsid w:val="00BB78FC"/>
    <w:rsid w:val="00BC1181"/>
    <w:rsid w:val="00BC4CCC"/>
    <w:rsid w:val="00BD44C1"/>
    <w:rsid w:val="00BD44D9"/>
    <w:rsid w:val="00BD59FD"/>
    <w:rsid w:val="00BE2650"/>
    <w:rsid w:val="00BF126C"/>
    <w:rsid w:val="00BF2B73"/>
    <w:rsid w:val="00C070CD"/>
    <w:rsid w:val="00C10849"/>
    <w:rsid w:val="00C126EF"/>
    <w:rsid w:val="00C210DC"/>
    <w:rsid w:val="00C2668D"/>
    <w:rsid w:val="00C3083C"/>
    <w:rsid w:val="00C33494"/>
    <w:rsid w:val="00C35697"/>
    <w:rsid w:val="00C46A8F"/>
    <w:rsid w:val="00C51B5A"/>
    <w:rsid w:val="00C52FC2"/>
    <w:rsid w:val="00C531AD"/>
    <w:rsid w:val="00C5383C"/>
    <w:rsid w:val="00C61F97"/>
    <w:rsid w:val="00C6222B"/>
    <w:rsid w:val="00C6364F"/>
    <w:rsid w:val="00C658DF"/>
    <w:rsid w:val="00C701B8"/>
    <w:rsid w:val="00C7078F"/>
    <w:rsid w:val="00C71889"/>
    <w:rsid w:val="00C81911"/>
    <w:rsid w:val="00C846CF"/>
    <w:rsid w:val="00C85855"/>
    <w:rsid w:val="00C9134B"/>
    <w:rsid w:val="00C92E40"/>
    <w:rsid w:val="00C95336"/>
    <w:rsid w:val="00C96738"/>
    <w:rsid w:val="00CA4DF2"/>
    <w:rsid w:val="00CA7862"/>
    <w:rsid w:val="00CB1AE5"/>
    <w:rsid w:val="00CB238F"/>
    <w:rsid w:val="00CB3FE8"/>
    <w:rsid w:val="00CB4FDD"/>
    <w:rsid w:val="00CC684F"/>
    <w:rsid w:val="00CD11CE"/>
    <w:rsid w:val="00CD1F5A"/>
    <w:rsid w:val="00CD2B53"/>
    <w:rsid w:val="00CD6484"/>
    <w:rsid w:val="00CE1850"/>
    <w:rsid w:val="00CF2517"/>
    <w:rsid w:val="00CF3C1F"/>
    <w:rsid w:val="00D007FC"/>
    <w:rsid w:val="00D02D89"/>
    <w:rsid w:val="00D1295B"/>
    <w:rsid w:val="00D130E0"/>
    <w:rsid w:val="00D13148"/>
    <w:rsid w:val="00D13E49"/>
    <w:rsid w:val="00D1438B"/>
    <w:rsid w:val="00D24FFA"/>
    <w:rsid w:val="00D32CA4"/>
    <w:rsid w:val="00D36D37"/>
    <w:rsid w:val="00D45DA2"/>
    <w:rsid w:val="00D51B8D"/>
    <w:rsid w:val="00D52026"/>
    <w:rsid w:val="00D5382C"/>
    <w:rsid w:val="00D60F58"/>
    <w:rsid w:val="00D61B5E"/>
    <w:rsid w:val="00D65D17"/>
    <w:rsid w:val="00D70DC8"/>
    <w:rsid w:val="00D718CF"/>
    <w:rsid w:val="00D725D5"/>
    <w:rsid w:val="00D753C7"/>
    <w:rsid w:val="00D83A13"/>
    <w:rsid w:val="00D857B7"/>
    <w:rsid w:val="00D91B74"/>
    <w:rsid w:val="00D94017"/>
    <w:rsid w:val="00D94FF3"/>
    <w:rsid w:val="00D96B29"/>
    <w:rsid w:val="00DA1E9B"/>
    <w:rsid w:val="00DB0E29"/>
    <w:rsid w:val="00DB34FF"/>
    <w:rsid w:val="00DB6DE2"/>
    <w:rsid w:val="00DC0621"/>
    <w:rsid w:val="00DC1DF2"/>
    <w:rsid w:val="00DC1DFC"/>
    <w:rsid w:val="00DC3E9A"/>
    <w:rsid w:val="00DC50FB"/>
    <w:rsid w:val="00DC5FF3"/>
    <w:rsid w:val="00DC6203"/>
    <w:rsid w:val="00DD59B9"/>
    <w:rsid w:val="00DF0827"/>
    <w:rsid w:val="00DF1BFA"/>
    <w:rsid w:val="00DF1C7A"/>
    <w:rsid w:val="00DF416B"/>
    <w:rsid w:val="00DF481A"/>
    <w:rsid w:val="00DF5999"/>
    <w:rsid w:val="00DF7A00"/>
    <w:rsid w:val="00E01881"/>
    <w:rsid w:val="00E029CB"/>
    <w:rsid w:val="00E035D9"/>
    <w:rsid w:val="00E05FBB"/>
    <w:rsid w:val="00E11298"/>
    <w:rsid w:val="00E124C7"/>
    <w:rsid w:val="00E14A20"/>
    <w:rsid w:val="00E16B6A"/>
    <w:rsid w:val="00E210BD"/>
    <w:rsid w:val="00E2376B"/>
    <w:rsid w:val="00E24165"/>
    <w:rsid w:val="00E361EC"/>
    <w:rsid w:val="00E40AB7"/>
    <w:rsid w:val="00E52E55"/>
    <w:rsid w:val="00E5498D"/>
    <w:rsid w:val="00E67277"/>
    <w:rsid w:val="00E674CB"/>
    <w:rsid w:val="00E70C54"/>
    <w:rsid w:val="00E70E3C"/>
    <w:rsid w:val="00E70F70"/>
    <w:rsid w:val="00E7760F"/>
    <w:rsid w:val="00E845AE"/>
    <w:rsid w:val="00E90FCE"/>
    <w:rsid w:val="00E93E65"/>
    <w:rsid w:val="00E94016"/>
    <w:rsid w:val="00E941BB"/>
    <w:rsid w:val="00E97B35"/>
    <w:rsid w:val="00EA7F46"/>
    <w:rsid w:val="00EB0DDF"/>
    <w:rsid w:val="00EB4CD0"/>
    <w:rsid w:val="00EB6137"/>
    <w:rsid w:val="00EC1345"/>
    <w:rsid w:val="00EC3593"/>
    <w:rsid w:val="00ED003F"/>
    <w:rsid w:val="00ED2328"/>
    <w:rsid w:val="00EE20D9"/>
    <w:rsid w:val="00EE4610"/>
    <w:rsid w:val="00EE7C2B"/>
    <w:rsid w:val="00EF5168"/>
    <w:rsid w:val="00EF6D68"/>
    <w:rsid w:val="00F073DC"/>
    <w:rsid w:val="00F11799"/>
    <w:rsid w:val="00F127C7"/>
    <w:rsid w:val="00F15741"/>
    <w:rsid w:val="00F17448"/>
    <w:rsid w:val="00F2399C"/>
    <w:rsid w:val="00F24802"/>
    <w:rsid w:val="00F25CE7"/>
    <w:rsid w:val="00F30122"/>
    <w:rsid w:val="00F3288C"/>
    <w:rsid w:val="00F32E9C"/>
    <w:rsid w:val="00F32F39"/>
    <w:rsid w:val="00F331C1"/>
    <w:rsid w:val="00F33F97"/>
    <w:rsid w:val="00F37C0E"/>
    <w:rsid w:val="00F37F35"/>
    <w:rsid w:val="00F37FAC"/>
    <w:rsid w:val="00F5557F"/>
    <w:rsid w:val="00F574CF"/>
    <w:rsid w:val="00F57D6F"/>
    <w:rsid w:val="00F67302"/>
    <w:rsid w:val="00F76A76"/>
    <w:rsid w:val="00F86F72"/>
    <w:rsid w:val="00F90641"/>
    <w:rsid w:val="00F920E4"/>
    <w:rsid w:val="00F952D4"/>
    <w:rsid w:val="00F96C41"/>
    <w:rsid w:val="00FA0B19"/>
    <w:rsid w:val="00FA7F9E"/>
    <w:rsid w:val="00FB11F4"/>
    <w:rsid w:val="00FB12A9"/>
    <w:rsid w:val="00FB19B8"/>
    <w:rsid w:val="00FB305B"/>
    <w:rsid w:val="00FB4214"/>
    <w:rsid w:val="00FB49B2"/>
    <w:rsid w:val="00FC3DD8"/>
    <w:rsid w:val="00FC4C8E"/>
    <w:rsid w:val="00FD41BA"/>
    <w:rsid w:val="00FE4002"/>
    <w:rsid w:val="00FE5581"/>
    <w:rsid w:val="00FE6285"/>
    <w:rsid w:val="00FF7042"/>
    <w:rsid w:val="085F51FC"/>
    <w:rsid w:val="0C2030B4"/>
    <w:rsid w:val="0D8C6F0B"/>
    <w:rsid w:val="1AAE6DCB"/>
    <w:rsid w:val="2A3B6904"/>
    <w:rsid w:val="2C3F55A9"/>
    <w:rsid w:val="49BC3AA9"/>
    <w:rsid w:val="501C1250"/>
    <w:rsid w:val="514E7348"/>
    <w:rsid w:val="61D5316E"/>
    <w:rsid w:val="F73C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0"/>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7">
    <w:name w:val="标准标志"/>
    <w:next w:val="1"/>
    <w:qFormat/>
    <w:uiPriority w:val="99"/>
    <w:pPr>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18">
    <w:name w:val="段"/>
    <w:link w:val="24"/>
    <w:qFormat/>
    <w:uiPriority w:val="99"/>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paragraph" w:customStyle="1" w:styleId="19">
    <w:name w:val="Normal_6"/>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20">
    <w:name w:val="标题 3 Char"/>
    <w:basedOn w:val="11"/>
    <w:link w:val="2"/>
    <w:semiHidden/>
    <w:qFormat/>
    <w:uiPriority w:val="9"/>
    <w:rPr>
      <w:b/>
      <w:bCs/>
      <w:sz w:val="32"/>
      <w:szCs w:val="32"/>
    </w:rPr>
  </w:style>
  <w:style w:type="character" w:customStyle="1" w:styleId="21">
    <w:name w:val="日期 Char"/>
    <w:basedOn w:val="11"/>
    <w:link w:val="4"/>
    <w:semiHidden/>
    <w:qFormat/>
    <w:uiPriority w:val="99"/>
  </w:style>
  <w:style w:type="paragraph" w:customStyle="1" w:styleId="22">
    <w:name w:val="一级条标题"/>
    <w:next w:val="18"/>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3">
    <w:name w:val="二级无"/>
    <w:basedOn w:val="1"/>
    <w:qFormat/>
    <w:uiPriority w:val="0"/>
    <w:pPr>
      <w:widowControl/>
      <w:numPr>
        <w:ilvl w:val="2"/>
        <w:numId w:val="1"/>
      </w:numPr>
      <w:jc w:val="left"/>
      <w:outlineLvl w:val="3"/>
    </w:pPr>
    <w:rPr>
      <w:rFonts w:ascii="宋体" w:hAnsi="Times New Roman" w:eastAsia="宋体" w:cs="Times New Roman"/>
      <w:kern w:val="0"/>
      <w:szCs w:val="21"/>
    </w:rPr>
  </w:style>
  <w:style w:type="character" w:customStyle="1" w:styleId="24">
    <w:name w:val="段 Char"/>
    <w:link w:val="18"/>
    <w:qFormat/>
    <w:uiPriority w:val="99"/>
    <w:rPr>
      <w:rFonts w:ascii="宋体" w:hAnsi="Times New Roman" w:eastAsia="宋体" w:cs="Times New Roman"/>
      <w:kern w:val="0"/>
      <w:sz w:val="20"/>
      <w:szCs w:val="20"/>
    </w:rPr>
  </w:style>
  <w:style w:type="paragraph" w:customStyle="1" w:styleId="25">
    <w:name w:val="附录章标题"/>
    <w:next w:val="18"/>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6">
    <w:name w:val="附录标识"/>
    <w:basedOn w:val="1"/>
    <w:next w:val="18"/>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7">
    <w:name w:val="附录表标题"/>
    <w:basedOn w:val="1"/>
    <w:next w:val="18"/>
    <w:qFormat/>
    <w:uiPriority w:val="0"/>
    <w:pPr>
      <w:numPr>
        <w:ilvl w:val="1"/>
        <w:numId w:val="3"/>
      </w:numPr>
      <w:tabs>
        <w:tab w:val="left" w:pos="180"/>
      </w:tabs>
      <w:spacing w:beforeLines="50" w:afterLines="50"/>
      <w:jc w:val="center"/>
    </w:pPr>
    <w:rPr>
      <w:rFonts w:ascii="黑体" w:hAnsi="Times New Roman" w:eastAsia="黑体" w:cs="Times New Roman"/>
      <w:szCs w:val="21"/>
    </w:rPr>
  </w:style>
  <w:style w:type="character" w:customStyle="1" w:styleId="28">
    <w:name w:val="批注框文本 Char"/>
    <w:basedOn w:val="11"/>
    <w:link w:val="5"/>
    <w:semiHidden/>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1">
    <w:name w:val="正文文本 Char"/>
    <w:basedOn w:val="11"/>
    <w:link w:val="3"/>
    <w:semiHidden/>
    <w:qFormat/>
    <w:uiPriority w:val="99"/>
  </w:style>
  <w:style w:type="paragraph" w:customStyle="1" w:styleId="32">
    <w:name w:val="示例"/>
    <w:next w:val="1"/>
    <w:qFormat/>
    <w:uiPriority w:val="99"/>
    <w:pPr>
      <w:widowControl w:val="0"/>
      <w:numPr>
        <w:ilvl w:val="0"/>
        <w:numId w:val="4"/>
      </w:numPr>
      <w:jc w:val="both"/>
    </w:pPr>
    <w:rPr>
      <w:rFonts w:ascii="宋体" w:hAnsi="Times New Roman"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3099</Words>
  <Characters>3384</Characters>
  <Lines>40</Lines>
  <Paragraphs>11</Paragraphs>
  <TotalTime>0</TotalTime>
  <ScaleCrop>false</ScaleCrop>
  <LinksUpToDate>false</LinksUpToDate>
  <CharactersWithSpaces>3639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2021-04-14T16:26:00Z</dcterms:created>
  <dc:creator>luoyang</dc:creator>
  <cp:lastModifiedBy>greatwall</cp:lastModifiedBy>
  <cp:lastPrinted>2024-03-22T14:44:00Z</cp:lastPrinted>
  <dcterms:modified xsi:type="dcterms:W3CDTF">2025-05-07T09:02:45Z</dcterms:modified>
  <cp:revision>517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eyJoZGlkIjoiMmQ4MGZlYWFhNGE5OWQ1NmQ4OTM5NmJhYWRmN2IzMzUiLCJ1c2VySWQiOiI3MDY3NTYwODkifQ==</vt:lpwstr>
  </property>
  <property fmtid="{D5CDD505-2E9C-101B-9397-08002B2CF9AE}" pid="3" name="KSOProductBuildVer">
    <vt:lpwstr>2052-11.8.2.10251</vt:lpwstr>
  </property>
  <property fmtid="{D5CDD505-2E9C-101B-9397-08002B2CF9AE}" pid="4" name="ICV">
    <vt:lpwstr>6D584F2B247D4429AD406DC27D848A58_13</vt:lpwstr>
  </property>
</Properties>
</file>