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43</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w:t>
      </w:r>
      <w:r>
        <w:rPr>
          <w:rFonts w:hint="eastAsia"/>
          <w:lang w:val="en-US" w:eastAsia="zh-CN"/>
        </w:rPr>
        <w:t>5</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规模山羊场口蹄疫</w:t>
      </w:r>
      <w:r>
        <w:t>风险评估技术规范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eastAsia="黑体"/>
          <w:szCs w:val="28"/>
        </w:rPr>
        <w:t xml:space="preserve">Technical specification for risk assessment of avian influenza in </w:t>
      </w:r>
      <w:r>
        <w:rPr>
          <w:rFonts w:hint="eastAsia" w:eastAsia="黑体"/>
          <w:szCs w:val="28"/>
        </w:rPr>
        <w:t>foot and mouth disease in large-scale goat farms</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pPr>
      <w:bookmarkStart w:id="21" w:name="BookMark1"/>
      <w:bookmarkStart w:id="22" w:name="_Toc166056313"/>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"_Toc166056329" </w:instrText>
      </w:r>
      <w:r>
        <w:fldChar w:fldCharType="separate"/>
      </w:r>
      <w:r>
        <w:rPr>
          <w:rStyle w:val="32"/>
        </w:rPr>
        <w:t>前言</w:t>
      </w:r>
      <w:r>
        <w:tab/>
      </w:r>
      <w:r>
        <w:fldChar w:fldCharType="begin"/>
      </w:r>
      <w:r>
        <w:instrText xml:space="preserve"> PAGEREF _Toc166056329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"_Toc166056330" </w:instrText>
      </w:r>
      <w:r>
        <w:fldChar w:fldCharType="separate"/>
      </w:r>
      <w:r>
        <w:rPr>
          <w:rStyle w:val="32"/>
        </w:rPr>
        <w:t>1  范围</w:t>
      </w:r>
      <w:r>
        <w:tab/>
      </w:r>
      <w:r>
        <w:fldChar w:fldCharType="begin"/>
      </w:r>
      <w:r>
        <w:instrText xml:space="preserve"> PAGEREF _Toc166056330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"_Toc166056331" </w:instrText>
      </w:r>
      <w:r>
        <w:fldChar w:fldCharType="separate"/>
      </w:r>
      <w:r>
        <w:rPr>
          <w:rStyle w:val="32"/>
        </w:rPr>
        <w:t>2  规范性引用文件</w:t>
      </w:r>
      <w:r>
        <w:tab/>
      </w:r>
      <w:r>
        <w:fldChar w:fldCharType="begin"/>
      </w:r>
      <w:r>
        <w:instrText xml:space="preserve"> PAGEREF _Toc166056331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"_Toc166056332" </w:instrText>
      </w:r>
      <w:r>
        <w:fldChar w:fldCharType="separate"/>
      </w:r>
      <w:r>
        <w:rPr>
          <w:rStyle w:val="32"/>
        </w:rPr>
        <w:t>3  术语和定义</w:t>
      </w:r>
      <w:r>
        <w:tab/>
      </w:r>
      <w:r>
        <w:fldChar w:fldCharType="begin"/>
      </w:r>
      <w:r>
        <w:instrText xml:space="preserve"> PAGEREF _Toc166056332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"_Toc166056333" </w:instrText>
      </w:r>
      <w:r>
        <w:fldChar w:fldCharType="separate"/>
      </w:r>
      <w:r>
        <w:rPr>
          <w:rStyle w:val="32"/>
        </w:rPr>
        <w:t>4  评估</w:t>
      </w:r>
      <w:r>
        <w:rPr>
          <w:rStyle w:val="32"/>
          <w:rFonts w:hint="eastAsia"/>
          <w:lang w:eastAsia="zh-CN"/>
        </w:rPr>
        <w:t>组织</w:t>
      </w:r>
      <w:r>
        <w:tab/>
      </w:r>
      <w:r>
        <w:rPr>
          <w:rFonts w:hint="eastAsia"/>
        </w:rPr>
        <w:t>1</w:t>
      </w:r>
      <w:r>
        <w:rPr>
          <w:rFonts w:hint="eastAsia"/>
        </w:rP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"_Toc166056334" </w:instrText>
      </w:r>
      <w:r>
        <w:fldChar w:fldCharType="separate"/>
      </w:r>
      <w:r>
        <w:rPr>
          <w:rStyle w:val="32"/>
        </w:rPr>
        <w:t>5  风险识别</w:t>
      </w:r>
      <w:r>
        <w:tab/>
      </w:r>
      <w:r>
        <w:rPr>
          <w:rFonts w:hint="eastAsia"/>
          <w:lang w:val="en-US" w:eastAsia="zh-CN"/>
        </w:rPr>
        <w:t>1</w:t>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"_Toc166056335" </w:instrText>
      </w:r>
      <w:r>
        <w:fldChar w:fldCharType="separate"/>
      </w:r>
      <w:r>
        <w:rPr>
          <w:rStyle w:val="32"/>
        </w:rPr>
        <w:t>6  风险评估</w:t>
      </w:r>
      <w:r>
        <w:tab/>
      </w:r>
      <w:r>
        <w:rPr>
          <w:rFonts w:hint="eastAsia"/>
          <w:lang w:val="en-US" w:eastAsia="zh-CN"/>
        </w:rPr>
        <w:t>3</w:t>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"_Toc166056336" </w:instrText>
      </w:r>
      <w:r>
        <w:fldChar w:fldCharType="separate"/>
      </w:r>
      <w:r>
        <w:rPr>
          <w:rStyle w:val="32"/>
        </w:rPr>
        <w:t xml:space="preserve">7  </w:t>
      </w:r>
      <w:r>
        <w:rPr>
          <w:rStyle w:val="32"/>
          <w:rFonts w:hint="eastAsia"/>
          <w:lang w:eastAsia="zh-CN"/>
        </w:rPr>
        <w:t>风险管理</w:t>
      </w:r>
      <w:r>
        <w:tab/>
      </w:r>
      <w:r>
        <w:rPr>
          <w:rFonts w:hint="eastAsia"/>
          <w:lang w:val="en-US" w:eastAsia="zh-CN"/>
        </w:rPr>
        <w:t>4</w:t>
      </w:r>
      <w:r>
        <w:fldChar w:fldCharType="end"/>
      </w:r>
    </w:p>
    <w:p>
      <w:pPr>
        <w:pStyle w:val="19"/>
        <w:tabs>
          <w:tab w:val="right" w:leader="dot" w:pos="9344"/>
        </w:tabs>
      </w:pPr>
      <w:r>
        <w:fldChar w:fldCharType="begin"/>
      </w:r>
      <w:r>
        <w:instrText xml:space="preserve"> HYPERLINK \l "_Toc166056337" </w:instrText>
      </w:r>
      <w:r>
        <w:fldChar w:fldCharType="separate"/>
      </w:r>
      <w:r>
        <w:rPr>
          <w:rStyle w:val="32"/>
        </w:rPr>
        <w:t>附录（</w:t>
      </w:r>
      <w:r>
        <w:rPr>
          <w:rStyle w:val="32"/>
          <w:rFonts w:hint="eastAsia"/>
        </w:rPr>
        <w:t>规范</w:t>
      </w:r>
      <w:r>
        <w:rPr>
          <w:rStyle w:val="32"/>
        </w:rPr>
        <w:t>性）规模</w:t>
      </w:r>
      <w:r>
        <w:rPr>
          <w:rStyle w:val="32"/>
          <w:rFonts w:hint="eastAsia"/>
          <w:lang w:eastAsia="zh-CN"/>
        </w:rPr>
        <w:t>山羊</w:t>
      </w:r>
      <w:r>
        <w:rPr>
          <w:rStyle w:val="32"/>
        </w:rPr>
        <w:t>场</w:t>
      </w:r>
      <w:r>
        <w:rPr>
          <w:rStyle w:val="32"/>
          <w:rFonts w:hint="eastAsia"/>
          <w:lang w:eastAsia="zh-CN"/>
        </w:rPr>
        <w:t>口蹄疫</w:t>
      </w:r>
      <w:r>
        <w:rPr>
          <w:rStyle w:val="32"/>
        </w:rPr>
        <w:t>风险评估表</w:t>
      </w:r>
      <w:r>
        <w:tab/>
      </w:r>
      <w:r>
        <w:rPr>
          <w:rFonts w:hint="eastAsia"/>
          <w:lang w:val="en-US" w:eastAsia="zh-CN"/>
        </w:rPr>
        <w:t>5</w:t>
      </w:r>
      <w:r>
        <w:rPr>
          <w:rFonts w:hint="eastAsia"/>
        </w:rPr>
        <w:fldChar w:fldCharType="end"/>
      </w:r>
    </w:p>
    <w:p/>
    <w:p/>
    <w:p>
      <w:pPr>
        <w:pStyle w:val="91"/>
        <w:spacing w:after="468"/>
        <w:sectPr>
          <w:headerReference r:id="rId11" w:type="default"/>
          <w:footerReference r:id="rId13" w:type="default"/>
          <w:headerReference r:id="rId12" w:type="even"/>
          <w:footerReference r:id="rId14" w:type="even"/>
          <w:pgSz w:w="11906" w:h="16838"/>
          <w:pgMar w:top="1928" w:right="1134" w:bottom="1134" w:left="1134" w:header="1418" w:footer="1134" w:gutter="284"/>
          <w:pgBorders>
            <w:top w:val="none" w:sz="0" w:space="0"/>
            <w:left w:val="none" w:sz="0" w:space="0"/>
            <w:bottom w:val="none" w:sz="0" w:space="0"/>
            <w:right w:val="none" w:sz="0" w:space="0"/>
          </w:pgBorders>
          <w:pgNumType w:fmt="upperRoman" w:start="1"/>
          <w:cols w:space="425" w:num="1"/>
          <w:formProt w:val="0"/>
          <w:docGrid w:type="lines" w:linePitch="312" w:charSpace="0"/>
        </w:sectPr>
      </w:pPr>
      <w:r>
        <w:fldChar w:fldCharType="end"/>
      </w:r>
    </w:p>
    <w:bookmarkEnd w:id="21"/>
    <w:p>
      <w:pPr>
        <w:pStyle w:val="89"/>
        <w:spacing w:before="900" w:after="468"/>
      </w:pPr>
      <w:bookmarkStart w:id="23" w:name="_Toc166056329"/>
      <w:bookmarkStart w:id="24" w:name="BookMark2"/>
      <w:r>
        <w:rPr>
          <w:spacing w:val="320"/>
        </w:rPr>
        <w:t>前</w:t>
      </w:r>
      <w:r>
        <w:t>言</w:t>
      </w:r>
      <w:bookmarkEnd w:id="22"/>
      <w:bookmarkEnd w:id="23"/>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请注意本文件某些内容可能涉及专利。本文件的发布机构不承担识别专利的责任。</w:t>
      </w:r>
    </w:p>
    <w:p>
      <w:pPr>
        <w:pStyle w:val="56"/>
        <w:ind w:firstLine="420"/>
      </w:pPr>
      <w:r>
        <w:rPr>
          <w:rFonts w:hint="eastAsia"/>
        </w:rPr>
        <w:t>本文件由湖南省农业农村厅提出。</w:t>
      </w:r>
    </w:p>
    <w:p>
      <w:pPr>
        <w:pStyle w:val="56"/>
        <w:ind w:firstLine="420"/>
      </w:pPr>
      <w:r>
        <w:rPr>
          <w:rFonts w:hint="eastAsia"/>
        </w:rPr>
        <w:t>本文件由湖南省农业标准化技术委员会归口。</w:t>
      </w:r>
    </w:p>
    <w:p>
      <w:pPr>
        <w:pStyle w:val="56"/>
        <w:ind w:firstLine="420"/>
      </w:pPr>
      <w:r>
        <w:rPr>
          <w:rFonts w:hint="eastAsia"/>
        </w:rPr>
        <w:t>本文件起草单位：浏阳市动物疫病预防控制中心、长沙市动植物疫病预防控制中心、长沙市农业综合行政执法</w:t>
      </w:r>
      <w:r>
        <w:rPr>
          <w:rFonts w:hint="eastAsia"/>
          <w:lang w:eastAsia="zh-CN"/>
        </w:rPr>
        <w:t>支队、汨罗市畜牧水产服务中心</w:t>
      </w:r>
      <w:r>
        <w:rPr>
          <w:rFonts w:hint="eastAsia"/>
        </w:rPr>
        <w:t>。</w:t>
      </w:r>
    </w:p>
    <w:p>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Borders>
            <w:top w:val="none" w:sz="0" w:space="0"/>
            <w:left w:val="none" w:sz="0" w:space="0"/>
            <w:bottom w:val="none" w:sz="0" w:space="0"/>
            <w:right w:val="none" w:sz="0" w:space="0"/>
          </w:pgBorders>
          <w:pgNumType w:fmt="upperRoman"/>
          <w:cols w:space="425" w:num="1"/>
          <w:formProt w:val="0"/>
          <w:docGrid w:type="lines" w:linePitch="312" w:charSpace="0"/>
        </w:sectPr>
      </w:pPr>
      <w:r>
        <w:rPr>
          <w:rFonts w:hint="eastAsia"/>
        </w:rPr>
        <w:t>本文件主要起草人：伍国强、奉佳、赵琴、</w:t>
      </w:r>
      <w:r>
        <w:rPr>
          <w:rFonts w:hint="eastAsia"/>
          <w:lang w:eastAsia="zh-CN"/>
        </w:rPr>
        <w:t>龙艳、许吉秋、张维、任杰</w:t>
      </w:r>
      <w:r>
        <w:rPr>
          <w:rFonts w:hint="eastAsia"/>
        </w:rPr>
        <w:t>。</w:t>
      </w:r>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A7E33C0E62874EABB9C7CEC1D78BD94D"/>
        </w:placeholder>
      </w:sdtPr>
      <w:sdtContent>
        <w:p>
          <w:pPr>
            <w:pStyle w:val="177"/>
            <w:spacing w:before="3" w:beforeLines="1" w:after="686" w:afterLines="220"/>
          </w:pPr>
          <w:bookmarkStart w:id="26" w:name="NEW_STAND_NAME"/>
          <w:r>
            <w:rPr>
              <w:rFonts w:hint="eastAsia"/>
            </w:rPr>
            <w:t>规模</w:t>
          </w:r>
          <w:r>
            <w:rPr>
              <w:rFonts w:hint="eastAsia"/>
              <w:lang w:eastAsia="zh-CN"/>
            </w:rPr>
            <w:t>山羊</w:t>
          </w:r>
          <w:r>
            <w:rPr>
              <w:rFonts w:hint="eastAsia"/>
            </w:rPr>
            <w:t>场</w:t>
          </w:r>
          <w:r>
            <w:rPr>
              <w:rFonts w:hint="eastAsia"/>
              <w:lang w:eastAsia="zh-CN"/>
            </w:rPr>
            <w:t>口蹄疫</w:t>
          </w:r>
          <w:r>
            <w:rPr>
              <w:rFonts w:hint="eastAsia"/>
            </w:rPr>
            <w:t>风险评估技术规范</w:t>
          </w:r>
          <w:bookmarkStart w:id="70" w:name="_GoBack"/>
          <w:bookmarkEnd w:id="70"/>
        </w:p>
      </w:sdtContent>
    </w:sdt>
    <w:bookmarkEnd w:id="26"/>
    <w:p>
      <w:pPr>
        <w:pStyle w:val="104"/>
        <w:numPr>
          <w:ilvl w:val="1"/>
          <w:numId w:val="0"/>
        </w:numPr>
        <w:spacing w:before="312" w:after="312"/>
      </w:pPr>
      <w:bookmarkStart w:id="27" w:name="_Toc24884218"/>
      <w:bookmarkStart w:id="28" w:name="_Toc26648465"/>
      <w:bookmarkStart w:id="29" w:name="_Toc24884211"/>
      <w:bookmarkStart w:id="30" w:name="_Toc17233333"/>
      <w:bookmarkStart w:id="31" w:name="_Toc166056330"/>
      <w:bookmarkStart w:id="32" w:name="_Toc166056314"/>
      <w:bookmarkStart w:id="33" w:name="_Toc26718930"/>
      <w:bookmarkStart w:id="34" w:name="_Toc17233325"/>
      <w:bookmarkStart w:id="35" w:name="_Toc97191423"/>
      <w:bookmarkStart w:id="36" w:name="_Toc26986530"/>
      <w:bookmarkStart w:id="37" w:name="_Toc26986771"/>
      <w:r>
        <w:rPr>
          <w:rFonts w:hint="eastAsia"/>
        </w:rPr>
        <w:t>1　范围</w:t>
      </w:r>
      <w:bookmarkEnd w:id="27"/>
      <w:bookmarkEnd w:id="28"/>
      <w:bookmarkEnd w:id="29"/>
      <w:bookmarkEnd w:id="30"/>
      <w:bookmarkEnd w:id="31"/>
      <w:bookmarkEnd w:id="32"/>
      <w:bookmarkEnd w:id="33"/>
      <w:bookmarkEnd w:id="34"/>
      <w:bookmarkEnd w:id="35"/>
      <w:bookmarkEnd w:id="36"/>
      <w:bookmarkEnd w:id="37"/>
    </w:p>
    <w:p>
      <w:pPr>
        <w:pStyle w:val="56"/>
        <w:ind w:firstLine="420"/>
        <w:rPr>
          <w:rFonts w:hint="eastAsia"/>
          <w:lang w:eastAsia="zh-CN"/>
        </w:rPr>
      </w:pPr>
      <w:bookmarkStart w:id="38" w:name="_Toc24884212"/>
      <w:bookmarkStart w:id="39" w:name="_Toc17233334"/>
      <w:bookmarkStart w:id="40" w:name="_Toc17233326"/>
      <w:bookmarkStart w:id="41" w:name="_Toc24884219"/>
      <w:bookmarkStart w:id="42" w:name="_Toc26648466"/>
      <w:r>
        <w:rPr>
          <w:rFonts w:hint="eastAsia"/>
          <w:lang w:eastAsia="zh-CN"/>
        </w:rPr>
        <w:t>本文件规定了规模山羊场口蹄疫风险评估组织、风险识别、风险评估和管理等内容。</w:t>
      </w:r>
    </w:p>
    <w:p>
      <w:pPr>
        <w:pStyle w:val="56"/>
        <w:ind w:firstLine="420"/>
        <w:rPr>
          <w:rFonts w:hint="eastAsia"/>
          <w:lang w:eastAsia="zh-CN"/>
        </w:rPr>
      </w:pPr>
      <w:r>
        <w:rPr>
          <w:rFonts w:hint="eastAsia"/>
          <w:lang w:eastAsia="zh-CN"/>
        </w:rPr>
        <w:t>本文件适用于规模山羊场口蹄疫风险评估。</w:t>
      </w:r>
    </w:p>
    <w:p>
      <w:pPr>
        <w:pStyle w:val="104"/>
        <w:numPr>
          <w:ilvl w:val="1"/>
          <w:numId w:val="0"/>
        </w:numPr>
        <w:spacing w:before="312" w:after="312"/>
      </w:pPr>
      <w:bookmarkStart w:id="43" w:name="_Toc26986531"/>
      <w:bookmarkStart w:id="44" w:name="_Toc26986772"/>
      <w:bookmarkStart w:id="45" w:name="_Toc26718931"/>
      <w:bookmarkStart w:id="46" w:name="_Toc166056315"/>
      <w:bookmarkStart w:id="47" w:name="_Toc97191424"/>
      <w:bookmarkStart w:id="48" w:name="_Toc166056331"/>
      <w:r>
        <w:rPr>
          <w:rFonts w:hint="eastAsia"/>
        </w:rPr>
        <w:t>2　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5B933965979B48E6B61DEC9366FECF1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hint="eastAsia"/>
          <w:lang w:eastAsia="zh-CN"/>
        </w:rPr>
      </w:pPr>
      <w:r>
        <w:rPr>
          <w:rFonts w:hint="eastAsia"/>
          <w:lang w:eastAsia="zh-CN"/>
        </w:rPr>
        <w:t>GB 5749  生活饮用水卫生标准</w:t>
      </w:r>
    </w:p>
    <w:p>
      <w:pPr>
        <w:pStyle w:val="56"/>
        <w:ind w:firstLine="420"/>
        <w:rPr>
          <w:rFonts w:hint="eastAsia"/>
          <w:lang w:eastAsia="zh-CN"/>
        </w:rPr>
      </w:pPr>
      <w:r>
        <w:rPr>
          <w:rFonts w:hint="eastAsia"/>
          <w:lang w:eastAsia="zh-CN"/>
        </w:rPr>
        <w:t>NY/T  682    畜禽场场区设计技术规范</w:t>
      </w:r>
    </w:p>
    <w:p>
      <w:pPr>
        <w:pStyle w:val="56"/>
        <w:ind w:firstLine="420"/>
        <w:rPr>
          <w:rFonts w:hint="eastAsia"/>
          <w:lang w:eastAsia="zh-CN"/>
        </w:rPr>
      </w:pPr>
      <w:r>
        <w:rPr>
          <w:rFonts w:hint="eastAsia"/>
          <w:lang w:eastAsia="zh-CN"/>
        </w:rPr>
        <w:t>NY/T  1168   畜禽粪便无害化处理技术规范</w:t>
      </w:r>
    </w:p>
    <w:p>
      <w:pPr>
        <w:pStyle w:val="104"/>
        <w:numPr>
          <w:ilvl w:val="1"/>
          <w:numId w:val="0"/>
        </w:numPr>
        <w:spacing w:before="312" w:after="312"/>
      </w:pPr>
      <w:bookmarkStart w:id="49" w:name="_Toc166056332"/>
      <w:bookmarkStart w:id="50" w:name="_Toc166056316"/>
      <w:bookmarkStart w:id="51" w:name="_Toc97191425"/>
      <w:r>
        <w:rPr>
          <w:rFonts w:hint="eastAsia"/>
        </w:rPr>
        <w:t>3　</w:t>
      </w:r>
      <w:r>
        <w:rPr>
          <w:rFonts w:hint="eastAsia"/>
          <w:szCs w:val="21"/>
        </w:rPr>
        <w:t>术语和定义</w:t>
      </w:r>
      <w:bookmarkEnd w:id="49"/>
      <w:bookmarkEnd w:id="50"/>
      <w:bookmarkEnd w:id="51"/>
    </w:p>
    <w:sdt>
      <w:sdtPr>
        <w:id w:val="-1909835108"/>
        <w:placeholder>
          <w:docPart w:val="E8D1476B0A9143AE891CCF67E3A9A24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2" w:name="_Toc26986532"/>
          <w:bookmarkEnd w:id="52"/>
          <w:r>
            <w:t>下列术语和定义适用于本文件。</w:t>
          </w:r>
        </w:p>
      </w:sdtContent>
    </w:sdt>
    <w:p>
      <w:pPr>
        <w:pStyle w:val="223"/>
        <w:numPr>
          <w:ilvl w:val="2"/>
          <w:numId w:val="0"/>
        </w:numPr>
        <w:ind w:left="420" w:hanging="420" w:hangingChars="200"/>
        <w:rPr>
          <w:rFonts w:ascii="黑体" w:hAnsi="黑体" w:eastAsia="黑体"/>
        </w:rPr>
      </w:pPr>
      <w:r>
        <w:rPr>
          <w:rFonts w:hint="eastAsia" w:ascii="黑体" w:eastAsia="黑体"/>
          <w14:scene3d>
            <w14:lightRig w14:rig="threePt" w14:dir="t">
              <w14:rot w14:lat="0" w14:lon="0" w14:rev="0"/>
            </w14:lightRig>
          </w14:scene3d>
        </w:rPr>
        <w:t>3.1　</w:t>
      </w:r>
    </w:p>
    <w:p>
      <w:pPr>
        <w:pStyle w:val="223"/>
        <w:numPr>
          <w:ilvl w:val="0"/>
          <w:numId w:val="0"/>
        </w:numPr>
        <w:ind w:left="420"/>
        <w:rPr>
          <w:rFonts w:hint="eastAsia" w:ascii="黑体" w:hAnsi="黑体" w:eastAsia="黑体"/>
        </w:rPr>
      </w:pPr>
      <w:r>
        <w:rPr>
          <w:rFonts w:hint="eastAsia" w:ascii="黑体" w:hAnsi="黑体" w:eastAsia="黑体"/>
        </w:rPr>
        <w:t>风险  risk</w:t>
      </w:r>
    </w:p>
    <w:p>
      <w:pPr>
        <w:pStyle w:val="56"/>
        <w:ind w:firstLine="420"/>
        <w:rPr>
          <w:rFonts w:hint="eastAsia"/>
        </w:rPr>
      </w:pPr>
      <w:r>
        <w:rPr>
          <w:rFonts w:hint="eastAsia"/>
        </w:rPr>
        <w:t>疫病可能传入或发生的概率，以及疫病传入或发生后可能造成的损失。</w:t>
      </w:r>
    </w:p>
    <w:p>
      <w:pPr>
        <w:pStyle w:val="223"/>
        <w:numPr>
          <w:ilvl w:val="0"/>
          <w:numId w:val="0"/>
        </w:numPr>
        <w:rPr>
          <w:rFonts w:ascii="黑体" w:hAnsi="黑体" w:eastAsia="黑体"/>
        </w:rPr>
      </w:pPr>
      <w:r>
        <w:rPr>
          <w:rFonts w:hint="eastAsia" w:ascii="黑体" w:hAnsi="黑体" w:eastAsia="黑体"/>
        </w:rPr>
        <w:t>3.2</w:t>
      </w:r>
    </w:p>
    <w:p>
      <w:pPr>
        <w:pStyle w:val="223"/>
        <w:numPr>
          <w:ilvl w:val="0"/>
          <w:numId w:val="0"/>
        </w:numPr>
        <w:ind w:left="420"/>
        <w:rPr>
          <w:rFonts w:hint="eastAsia" w:ascii="黑体" w:hAnsi="黑体" w:eastAsia="黑体"/>
        </w:rPr>
      </w:pPr>
      <w:r>
        <w:rPr>
          <w:rFonts w:hint="eastAsia" w:ascii="黑体" w:hAnsi="黑体" w:eastAsia="黑体"/>
        </w:rPr>
        <w:t>风险因子 risk factor</w:t>
      </w:r>
    </w:p>
    <w:p>
      <w:pPr>
        <w:pStyle w:val="56"/>
        <w:ind w:firstLine="420"/>
      </w:pPr>
      <w:r>
        <w:rPr>
          <w:rFonts w:hint="eastAsia"/>
        </w:rPr>
        <w:t>影响疫病发生可能性的不确定性因素。</w:t>
      </w:r>
    </w:p>
    <w:p>
      <w:pPr>
        <w:pStyle w:val="223"/>
        <w:numPr>
          <w:ilvl w:val="2"/>
          <w:numId w:val="0"/>
        </w:numPr>
        <w:ind w:left="420" w:hanging="420" w:hangingChars="200"/>
        <w:rPr>
          <w:rFonts w:ascii="黑体" w:hAnsi="黑体" w:eastAsia="黑体"/>
        </w:rPr>
      </w:pPr>
      <w:r>
        <w:rPr>
          <w:rFonts w:hint="eastAsia" w:ascii="黑体" w:eastAsia="黑体"/>
          <w14:scene3d>
            <w14:lightRig w14:rig="threePt" w14:dir="t">
              <w14:rot w14:lat="0" w14:lon="0" w14:rev="0"/>
            </w14:lightRig>
          </w14:scene3d>
        </w:rPr>
        <w:t>3.</w:t>
      </w:r>
      <w:r>
        <w:rPr>
          <w:rFonts w:hint="eastAsia" w:ascii="黑体" w:eastAsia="黑体"/>
          <w:lang w:val="en-US" w:eastAsia="zh-CN"/>
          <w14:scene3d>
            <w14:lightRig w14:rig="threePt" w14:dir="t">
              <w14:rot w14:lat="0" w14:lon="0" w14:rev="0"/>
            </w14:lightRig>
          </w14:scene3d>
        </w:rPr>
        <w:t>3</w:t>
      </w:r>
      <w:r>
        <w:rPr>
          <w:rFonts w:hint="eastAsia" w:ascii="黑体" w:eastAsia="黑体"/>
          <w14:scene3d>
            <w14:lightRig w14:rig="threePt" w14:dir="t">
              <w14:rot w14:lat="0" w14:lon="0" w14:rev="0"/>
            </w14:lightRig>
          </w14:scene3d>
        </w:rPr>
        <w:t>　</w:t>
      </w:r>
      <w:r>
        <w:rPr>
          <w:rFonts w:ascii="黑体" w:hAnsi="黑体" w:eastAsia="黑体"/>
        </w:rPr>
        <w:br w:type="textWrapping"/>
      </w:r>
      <w:r>
        <w:rPr>
          <w:rFonts w:hint="eastAsia" w:ascii="黑体" w:hAnsi="黑体" w:eastAsia="黑体"/>
        </w:rPr>
        <w:t>风险识别 risk identification</w:t>
      </w:r>
    </w:p>
    <w:p>
      <w:pPr>
        <w:pStyle w:val="56"/>
        <w:ind w:firstLine="420"/>
      </w:pPr>
      <w:r>
        <w:rPr>
          <w:rFonts w:hint="eastAsia"/>
        </w:rPr>
        <w:t>对疫病防控状况产生的风险因子进行识别和确认的过程。</w:t>
      </w:r>
    </w:p>
    <w:p>
      <w:pPr>
        <w:pStyle w:val="223"/>
        <w:numPr>
          <w:ilvl w:val="2"/>
          <w:numId w:val="0"/>
        </w:numPr>
        <w:ind w:left="420" w:hanging="420" w:hangingChars="200"/>
        <w:rPr>
          <w:rFonts w:ascii="黑体" w:hAnsi="黑体" w:eastAsia="黑体"/>
        </w:rPr>
      </w:pPr>
      <w:r>
        <w:rPr>
          <w:rFonts w:hint="eastAsia" w:ascii="黑体" w:eastAsia="黑体"/>
          <w14:scene3d>
            <w14:lightRig w14:rig="threePt" w14:dir="t">
              <w14:rot w14:lat="0" w14:lon="0" w14:rev="0"/>
            </w14:lightRig>
          </w14:scene3d>
        </w:rPr>
        <w:t>3.</w:t>
      </w:r>
      <w:r>
        <w:rPr>
          <w:rFonts w:hint="eastAsia" w:ascii="黑体" w:eastAsia="黑体"/>
          <w:lang w:val="en-US" w:eastAsia="zh-CN"/>
          <w14:scene3d>
            <w14:lightRig w14:rig="threePt" w14:dir="t">
              <w14:rot w14:lat="0" w14:lon="0" w14:rev="0"/>
            </w14:lightRig>
          </w14:scene3d>
        </w:rPr>
        <w:t>4</w:t>
      </w:r>
      <w:r>
        <w:rPr>
          <w:rFonts w:hint="eastAsia" w:ascii="黑体" w:eastAsia="黑体"/>
          <w14:scene3d>
            <w14:lightRig w14:rig="threePt" w14:dir="t">
              <w14:rot w14:lat="0" w14:lon="0" w14:rev="0"/>
            </w14:lightRig>
          </w14:scene3d>
        </w:rPr>
        <w:t>　</w:t>
      </w:r>
      <w:r>
        <w:rPr>
          <w:rFonts w:ascii="黑体" w:hAnsi="黑体" w:eastAsia="黑体"/>
        </w:rPr>
        <w:br w:type="textWrapping"/>
      </w:r>
      <w:r>
        <w:rPr>
          <w:rFonts w:hint="eastAsia" w:ascii="黑体" w:hAnsi="黑体" w:eastAsia="黑体"/>
        </w:rPr>
        <w:t>风险评估 risk assessment</w:t>
      </w:r>
    </w:p>
    <w:p>
      <w:pPr>
        <w:pStyle w:val="56"/>
        <w:ind w:firstLine="420"/>
      </w:pPr>
      <w:r>
        <w:rPr>
          <w:rFonts w:hint="eastAsia"/>
        </w:rPr>
        <w:t>对疫病传入、发生或扩散的可能性及其后果的评价。</w:t>
      </w:r>
    </w:p>
    <w:p>
      <w:pPr>
        <w:pStyle w:val="104"/>
        <w:numPr>
          <w:ilvl w:val="1"/>
          <w:numId w:val="0"/>
        </w:numPr>
        <w:spacing w:before="312" w:after="312"/>
        <w:rPr>
          <w:highlight w:val="none"/>
        </w:rPr>
      </w:pPr>
      <w:bookmarkStart w:id="53" w:name="_Toc166056333"/>
      <w:bookmarkStart w:id="54" w:name="_Toc166056317"/>
      <w:r>
        <w:rPr>
          <w:rFonts w:hint="eastAsia"/>
          <w:highlight w:val="none"/>
        </w:rPr>
        <w:t>4　评估</w:t>
      </w:r>
      <w:bookmarkEnd w:id="53"/>
      <w:bookmarkEnd w:id="54"/>
      <w:r>
        <w:rPr>
          <w:rFonts w:hint="eastAsia"/>
          <w:highlight w:val="none"/>
        </w:rPr>
        <w:t>组织</w:t>
      </w:r>
    </w:p>
    <w:p>
      <w:pPr>
        <w:pStyle w:val="56"/>
        <w:ind w:firstLine="420"/>
        <w:rPr>
          <w:highlight w:val="none"/>
        </w:rPr>
      </w:pPr>
      <w:r>
        <w:rPr>
          <w:rFonts w:hint="eastAsia"/>
          <w:highlight w:val="none"/>
        </w:rPr>
        <w:t>组建3-5人的风险评估小组。风险评估小组成员可包括兽医、公共卫生、流行病学、</w:t>
      </w:r>
      <w:r>
        <w:rPr>
          <w:rFonts w:hint="eastAsia"/>
          <w:highlight w:val="none"/>
          <w:lang w:eastAsia="zh-CN"/>
        </w:rPr>
        <w:t>山羊</w:t>
      </w:r>
      <w:r>
        <w:rPr>
          <w:rFonts w:hint="eastAsia"/>
          <w:highlight w:val="none"/>
        </w:rPr>
        <w:t>饲养管理等领域的专业技术人员。</w:t>
      </w:r>
    </w:p>
    <w:p>
      <w:pPr>
        <w:pStyle w:val="104"/>
        <w:numPr>
          <w:ilvl w:val="1"/>
          <w:numId w:val="0"/>
        </w:numPr>
        <w:spacing w:before="312" w:after="312"/>
        <w:rPr>
          <w:highlight w:val="none"/>
        </w:rPr>
      </w:pPr>
      <w:bookmarkStart w:id="55" w:name="_Toc166056320"/>
      <w:bookmarkStart w:id="56" w:name="_Toc166056334"/>
      <w:r>
        <w:rPr>
          <w:rFonts w:hint="eastAsia"/>
          <w:highlight w:val="none"/>
        </w:rPr>
        <w:t>5　风险识别</w:t>
      </w:r>
      <w:bookmarkEnd w:id="55"/>
      <w:bookmarkEnd w:id="56"/>
    </w:p>
    <w:p>
      <w:pPr>
        <w:pStyle w:val="105"/>
        <w:numPr>
          <w:ilvl w:val="2"/>
          <w:numId w:val="0"/>
        </w:numPr>
        <w:spacing w:before="156" w:after="156"/>
        <w:rPr>
          <w:highlight w:val="none"/>
        </w:rPr>
      </w:pPr>
      <w:bookmarkStart w:id="57" w:name="_Toc166056321"/>
      <w:r>
        <w:rPr>
          <w:rFonts w:hint="eastAsia"/>
          <w:highlight w:val="none"/>
          <w14:scene3d>
            <w14:lightRig w14:rig="threePt" w14:dir="t">
              <w14:rot w14:lat="0" w14:lon="0" w14:rev="0"/>
            </w14:lightRig>
          </w14:scene3d>
        </w:rPr>
        <w:t>5.1　</w:t>
      </w:r>
      <w:r>
        <w:rPr>
          <w:rFonts w:hint="eastAsia"/>
          <w:highlight w:val="none"/>
        </w:rPr>
        <w:t>风险识别方法</w:t>
      </w:r>
      <w:bookmarkEnd w:id="57"/>
    </w:p>
    <w:p>
      <w:pPr>
        <w:pStyle w:val="56"/>
        <w:ind w:firstLine="420"/>
      </w:pPr>
      <w:r>
        <w:rPr>
          <w:rFonts w:hint="eastAsia"/>
          <w:highlight w:val="none"/>
        </w:rPr>
        <w:t>采用问卷识别和现场</w:t>
      </w:r>
      <w:r>
        <w:rPr>
          <w:rFonts w:hint="eastAsia"/>
        </w:rPr>
        <w:t>评估对风险主体进行风险识别。</w:t>
      </w:r>
    </w:p>
    <w:p>
      <w:pPr>
        <w:pStyle w:val="105"/>
        <w:numPr>
          <w:ilvl w:val="2"/>
          <w:numId w:val="0"/>
        </w:numPr>
        <w:spacing w:before="156" w:after="156"/>
      </w:pPr>
      <w:bookmarkStart w:id="58" w:name="_Toc166056322"/>
      <w:r>
        <w:rPr>
          <w:rFonts w:hint="eastAsia"/>
          <w14:scene3d>
            <w14:lightRig w14:rig="threePt" w14:dir="t">
              <w14:rot w14:lat="0" w14:lon="0" w14:rev="0"/>
            </w14:lightRig>
          </w14:scene3d>
        </w:rPr>
        <w:t>5.2　</w:t>
      </w:r>
      <w:r>
        <w:rPr>
          <w:rFonts w:hint="eastAsia"/>
        </w:rPr>
        <w:t>风险因子</w:t>
      </w:r>
      <w:bookmarkEnd w:id="58"/>
    </w:p>
    <w:p>
      <w:pPr>
        <w:pStyle w:val="65"/>
        <w:numPr>
          <w:ilvl w:val="3"/>
          <w:numId w:val="0"/>
        </w:numPr>
        <w:spacing w:before="156" w:after="156"/>
      </w:pPr>
      <w:r>
        <w:rPr>
          <w:rFonts w:hint="eastAsia"/>
        </w:rPr>
        <w:t>5.2.</w:t>
      </w:r>
      <w:r>
        <w:rPr>
          <w:rFonts w:hint="eastAsia"/>
          <w:lang w:val="en-US" w:eastAsia="zh-CN"/>
        </w:rPr>
        <w:t>1</w:t>
      </w:r>
      <w:r>
        <w:rPr>
          <w:rFonts w:hint="eastAsia"/>
        </w:rPr>
        <w:t>　</w:t>
      </w:r>
      <w:r>
        <w:rPr>
          <w:rFonts w:hint="eastAsia"/>
          <w:lang w:eastAsia="zh-CN"/>
        </w:rPr>
        <w:t>限制</w:t>
      </w:r>
      <w:r>
        <w:rPr>
          <w:rFonts w:hint="eastAsia"/>
        </w:rPr>
        <w:t>项</w:t>
      </w:r>
    </w:p>
    <w:p>
      <w:pPr>
        <w:pStyle w:val="56"/>
        <w:autoSpaceDE/>
        <w:autoSpaceDN/>
        <w:ind w:firstLine="420"/>
        <w:rPr>
          <w:rFonts w:hint="eastAsia"/>
        </w:rPr>
      </w:pPr>
      <w:r>
        <w:rPr>
          <w:rFonts w:hint="eastAsia"/>
        </w:rPr>
        <w:t>本场山羊带毒及感染情况，即山羊口蹄疫病原学检测为阳性。</w:t>
      </w:r>
    </w:p>
    <w:p>
      <w:pPr>
        <w:pStyle w:val="65"/>
        <w:numPr>
          <w:ilvl w:val="3"/>
          <w:numId w:val="0"/>
        </w:numPr>
        <w:spacing w:before="156" w:after="156"/>
        <w:rPr>
          <w:rFonts w:hint="eastAsia"/>
        </w:rPr>
      </w:pPr>
      <w:r>
        <w:rPr>
          <w:rFonts w:hint="eastAsia"/>
        </w:rPr>
        <w:t>5.2.</w:t>
      </w:r>
      <w:r>
        <w:rPr>
          <w:rFonts w:hint="eastAsia"/>
          <w:lang w:val="en-US" w:eastAsia="zh-CN"/>
        </w:rPr>
        <w:t>2</w:t>
      </w:r>
      <w:r>
        <w:rPr>
          <w:rFonts w:hint="eastAsia"/>
        </w:rPr>
        <w:t>　</w:t>
      </w:r>
      <w:r>
        <w:rPr>
          <w:rFonts w:hint="eastAsia"/>
          <w:lang w:eastAsia="zh-CN"/>
        </w:rPr>
        <w:t>关键</w:t>
      </w:r>
      <w:r>
        <w:rPr>
          <w:rFonts w:hint="eastAsia"/>
        </w:rPr>
        <w:t>项</w:t>
      </w:r>
    </w:p>
    <w:p>
      <w:pPr>
        <w:pStyle w:val="56"/>
        <w:autoSpaceDE/>
        <w:autoSpaceDN/>
        <w:ind w:firstLine="420"/>
        <w:rPr>
          <w:rFonts w:hint="eastAsia"/>
        </w:rPr>
      </w:pPr>
      <w:r>
        <w:rPr>
          <w:rFonts w:hint="eastAsia"/>
        </w:rPr>
        <w:t>口蹄疫免疫抗体合格率。</w:t>
      </w:r>
    </w:p>
    <w:p>
      <w:pPr>
        <w:pStyle w:val="56"/>
        <w:autoSpaceDE/>
        <w:autoSpaceDN/>
        <w:ind w:firstLine="420"/>
        <w:rPr>
          <w:rFonts w:hint="eastAsia"/>
        </w:rPr>
      </w:pPr>
      <w:r>
        <w:rPr>
          <w:rFonts w:hint="eastAsia"/>
        </w:rPr>
        <w:t>场区规划布局是否科学合理。</w:t>
      </w:r>
    </w:p>
    <w:p>
      <w:pPr>
        <w:pStyle w:val="56"/>
        <w:autoSpaceDE/>
        <w:autoSpaceDN/>
        <w:ind w:firstLine="420"/>
        <w:rPr>
          <w:rFonts w:hint="eastAsia"/>
        </w:rPr>
      </w:pPr>
      <w:r>
        <w:rPr>
          <w:rFonts w:hint="eastAsia"/>
        </w:rPr>
        <w:t>场内运输车辆是否专用且不出场外。</w:t>
      </w:r>
    </w:p>
    <w:p>
      <w:pPr>
        <w:pStyle w:val="56"/>
        <w:autoSpaceDE/>
        <w:autoSpaceDN/>
        <w:ind w:firstLine="420"/>
        <w:rPr>
          <w:rFonts w:hint="eastAsia"/>
        </w:rPr>
      </w:pPr>
      <w:r>
        <w:rPr>
          <w:rFonts w:hint="eastAsia"/>
        </w:rPr>
        <w:t xml:space="preserve">是否建立场外人员禁入生产区制度。 </w:t>
      </w:r>
    </w:p>
    <w:p>
      <w:pPr>
        <w:pStyle w:val="56"/>
        <w:autoSpaceDE/>
        <w:autoSpaceDN/>
        <w:ind w:firstLine="420"/>
        <w:rPr>
          <w:rFonts w:hint="eastAsia"/>
        </w:rPr>
      </w:pPr>
      <w:r>
        <w:rPr>
          <w:rFonts w:hint="eastAsia"/>
        </w:rPr>
        <w:t>引种的种羊、精液或胚胎具有检疫合格证明，入场前经过口蹄疫病原学检测且结果为阴性。</w:t>
      </w:r>
    </w:p>
    <w:p>
      <w:pPr>
        <w:pStyle w:val="65"/>
        <w:numPr>
          <w:ilvl w:val="3"/>
          <w:numId w:val="0"/>
        </w:numPr>
        <w:spacing w:before="156" w:after="156"/>
      </w:pPr>
      <w:r>
        <w:rPr>
          <w:rFonts w:hint="eastAsia"/>
        </w:rPr>
        <w:t>5.2.</w:t>
      </w:r>
      <w:r>
        <w:rPr>
          <w:rFonts w:hint="eastAsia"/>
          <w:lang w:val="en-US" w:eastAsia="zh-CN"/>
        </w:rPr>
        <w:t>3</w:t>
      </w:r>
      <w:r>
        <w:rPr>
          <w:rFonts w:hint="eastAsia"/>
        </w:rPr>
        <w:t>　普通项</w:t>
      </w:r>
    </w:p>
    <w:p>
      <w:pPr>
        <w:pStyle w:val="94"/>
        <w:numPr>
          <w:ilvl w:val="4"/>
          <w:numId w:val="0"/>
        </w:numPr>
        <w:spacing w:before="156" w:after="156"/>
        <w:rPr>
          <w:rFonts w:hint="eastAsia"/>
        </w:rPr>
      </w:pPr>
      <w:r>
        <w:rPr>
          <w:rFonts w:hint="eastAsia"/>
        </w:rPr>
        <w:t>5.2.</w:t>
      </w:r>
      <w:r>
        <w:rPr>
          <w:rFonts w:hint="eastAsia"/>
          <w:lang w:val="en-US" w:eastAsia="zh-CN"/>
        </w:rPr>
        <w:t>3</w:t>
      </w:r>
      <w:r>
        <w:rPr>
          <w:rFonts w:hint="eastAsia"/>
        </w:rPr>
        <w:t>.1　场址选择</w:t>
      </w:r>
    </w:p>
    <w:p>
      <w:pPr>
        <w:spacing w:before="120" w:beforeLines="50" w:after="120" w:afterLines="50"/>
        <w:rPr>
          <w:rFonts w:ascii="宋体" w:hAnsi="宋体" w:eastAsia="宋体" w:cs="宋体"/>
          <w:spacing w:val="-5"/>
          <w:szCs w:val="24"/>
        </w:rPr>
      </w:pPr>
      <w:r>
        <w:rPr>
          <w:rFonts w:hint="eastAsia" w:ascii="Times New Roman" w:hAnsi="Times New Roman" w:eastAsia="黑体" w:cs="Times New Roman"/>
          <w:szCs w:val="21"/>
        </w:rPr>
        <w:t xml:space="preserve">  </w:t>
      </w:r>
      <w:r>
        <w:rPr>
          <w:rFonts w:hint="eastAsia" w:ascii="宋体" w:hAnsi="Times New Roman" w:eastAsia="宋体" w:cs="Times New Roman"/>
          <w:kern w:val="0"/>
          <w:sz w:val="21"/>
          <w:szCs w:val="20"/>
          <w:lang w:val="en-US" w:eastAsia="zh-CN" w:bidi="ar-SA"/>
        </w:rPr>
        <w:t xml:space="preserve">  场区位置是否独立；周边是否有天然或人工隔离屏障。</w:t>
      </w:r>
    </w:p>
    <w:p>
      <w:pPr>
        <w:pStyle w:val="94"/>
        <w:numPr>
          <w:ilvl w:val="4"/>
          <w:numId w:val="0"/>
        </w:numPr>
        <w:spacing w:before="156" w:after="156"/>
        <w:rPr>
          <w:rFonts w:hint="eastAsia"/>
        </w:rPr>
      </w:pPr>
      <w:r>
        <w:rPr>
          <w:rFonts w:hint="eastAsia"/>
        </w:rPr>
        <w:t>5.2.</w:t>
      </w:r>
      <w:r>
        <w:rPr>
          <w:rFonts w:hint="eastAsia"/>
          <w:lang w:val="en-US" w:eastAsia="zh-CN"/>
        </w:rPr>
        <w:t>3</w:t>
      </w:r>
      <w:r>
        <w:rPr>
          <w:rFonts w:hint="eastAsia"/>
        </w:rPr>
        <w:t>.2　 结构布局</w:t>
      </w:r>
    </w:p>
    <w:p>
      <w:pPr>
        <w:pStyle w:val="56"/>
        <w:autoSpaceDE/>
        <w:autoSpaceDN/>
        <w:ind w:firstLine="420"/>
        <w:rPr>
          <w:rFonts w:hint="eastAsia"/>
        </w:rPr>
      </w:pPr>
      <w:r>
        <w:rPr>
          <w:rFonts w:hint="eastAsia"/>
          <w:lang w:val="en-US" w:eastAsia="zh-CN"/>
        </w:rPr>
        <w:t>场区规划布局是否科学合理；入口处是否设明显的警示标志；生产区场地是否便于清扫、消毒；生产区内净道和污道是否分开；是否具有专用隔离治疗舍；是否具有独立的引种隔离舍；展示厅和装畜台是否在生产区边缘。</w:t>
      </w:r>
    </w:p>
    <w:p>
      <w:pPr>
        <w:pStyle w:val="94"/>
        <w:numPr>
          <w:ilvl w:val="4"/>
          <w:numId w:val="0"/>
        </w:numPr>
        <w:spacing w:before="156" w:after="156"/>
      </w:pPr>
      <w:r>
        <w:rPr>
          <w:rFonts w:hint="eastAsia"/>
        </w:rPr>
        <w:t>5.2.</w:t>
      </w:r>
      <w:r>
        <w:rPr>
          <w:rFonts w:hint="eastAsia"/>
          <w:lang w:val="en-US" w:eastAsia="zh-CN"/>
        </w:rPr>
        <w:t>3</w:t>
      </w:r>
      <w:r>
        <w:rPr>
          <w:rFonts w:hint="eastAsia"/>
        </w:rPr>
        <w:t>.3　设施设备</w:t>
      </w:r>
    </w:p>
    <w:p>
      <w:pPr>
        <w:pStyle w:val="56"/>
        <w:autoSpaceDE/>
        <w:autoSpaceDN/>
        <w:ind w:firstLine="420"/>
        <w:rPr>
          <w:rFonts w:hint="eastAsia"/>
          <w:lang w:val="en-US" w:eastAsia="zh-CN"/>
        </w:rPr>
      </w:pPr>
      <w:r>
        <w:rPr>
          <w:rFonts w:hint="eastAsia"/>
          <w:lang w:val="en-US" w:eastAsia="zh-CN"/>
        </w:rPr>
        <w:t>各出入口处是否设有符合要求的消毒池、消毒通道、更衣室；场内是否实行雨污分流；山羊舍通风、换气和温控等设施是否运转良好；是否有废弃物(粪便、污水、垫料等)无害化处理设施；场内运输车辆是否专用且不出场外；是否有青贮设施及设备和干草棚；山羊舍是否具备防鸟、防鼠、防虫和防犬猫进入的设施或措施。</w:t>
      </w:r>
    </w:p>
    <w:p>
      <w:pPr>
        <w:pStyle w:val="94"/>
        <w:numPr>
          <w:ilvl w:val="4"/>
          <w:numId w:val="0"/>
        </w:numPr>
        <w:spacing w:before="156" w:after="156"/>
        <w:rPr>
          <w:rFonts w:hint="eastAsia" w:eastAsia="黑体"/>
          <w:lang w:eastAsia="zh-CN"/>
        </w:rPr>
      </w:pPr>
      <w:r>
        <w:rPr>
          <w:rFonts w:hint="eastAsia"/>
        </w:rPr>
        <w:t>5.2.</w:t>
      </w:r>
      <w:r>
        <w:rPr>
          <w:rFonts w:hint="eastAsia"/>
          <w:lang w:val="en-US" w:eastAsia="zh-CN"/>
        </w:rPr>
        <w:t>3</w:t>
      </w:r>
      <w:r>
        <w:rPr>
          <w:rFonts w:hint="eastAsia"/>
        </w:rPr>
        <w:t>.4　饲养</w:t>
      </w:r>
      <w:r>
        <w:rPr>
          <w:rFonts w:hint="eastAsia"/>
          <w:lang w:eastAsia="zh-CN"/>
        </w:rPr>
        <w:t>管理</w:t>
      </w:r>
    </w:p>
    <w:p>
      <w:pPr>
        <w:pStyle w:val="56"/>
        <w:autoSpaceDE/>
        <w:autoSpaceDN/>
        <w:ind w:firstLine="420"/>
        <w:rPr>
          <w:rFonts w:hint="eastAsia"/>
          <w:lang w:val="en-US" w:eastAsia="zh-CN"/>
        </w:rPr>
      </w:pPr>
      <w:r>
        <w:rPr>
          <w:rFonts w:hint="eastAsia"/>
          <w:lang w:val="en-US" w:eastAsia="zh-CN"/>
        </w:rPr>
        <w:t>场内是否实行自繁自养；是否定期清理环境卫生；是否引进羊群进行隔离观察；是否与他人共用牧场；羊只饮用水是否符合 GB 5749 要求；饲料来源及使用是否采取有效的生物安全管理措施；是否建立场外人员禁入生产区制度；是否实行专人专岗工作制；是否穿戴专用服装并消毒；是否建立员工动物疫病防控培训制度。</w:t>
      </w:r>
    </w:p>
    <w:p>
      <w:pPr>
        <w:pStyle w:val="94"/>
        <w:numPr>
          <w:ilvl w:val="4"/>
          <w:numId w:val="0"/>
        </w:numPr>
        <w:spacing w:before="156" w:after="156"/>
        <w:rPr>
          <w:rFonts w:hint="eastAsia"/>
          <w:lang w:eastAsia="zh-CN"/>
        </w:rPr>
      </w:pPr>
      <w:r>
        <w:rPr>
          <w:rFonts w:hint="eastAsia"/>
        </w:rPr>
        <w:t>5.2.</w:t>
      </w:r>
      <w:r>
        <w:rPr>
          <w:rFonts w:hint="eastAsia"/>
          <w:lang w:val="en-US" w:eastAsia="zh-CN"/>
        </w:rPr>
        <w:t>3</w:t>
      </w:r>
      <w:r>
        <w:rPr>
          <w:rFonts w:hint="eastAsia"/>
        </w:rPr>
        <w:t>.5　种源</w:t>
      </w:r>
      <w:r>
        <w:rPr>
          <w:rFonts w:hint="eastAsia"/>
          <w:lang w:eastAsia="zh-CN"/>
        </w:rPr>
        <w:t>管理</w:t>
      </w:r>
    </w:p>
    <w:p>
      <w:pPr>
        <w:pStyle w:val="56"/>
        <w:autoSpaceDE/>
        <w:autoSpaceDN/>
        <w:ind w:firstLine="420"/>
        <w:rPr>
          <w:rFonts w:hint="eastAsia"/>
          <w:lang w:val="en-US" w:eastAsia="zh-CN"/>
        </w:rPr>
      </w:pPr>
      <w:r>
        <w:rPr>
          <w:rFonts w:hint="eastAsia"/>
          <w:lang w:val="en-US" w:eastAsia="zh-CN"/>
        </w:rPr>
        <w:t>场内是否制定合理的引种管理制度；是否配套隔离场所；是否具有经营许可证；引种的种羊、精液或胚胎是否具有检疫合格证明，且经过病原学检测。</w:t>
      </w:r>
    </w:p>
    <w:p>
      <w:pPr>
        <w:pStyle w:val="94"/>
        <w:numPr>
          <w:ilvl w:val="4"/>
          <w:numId w:val="0"/>
        </w:numPr>
        <w:spacing w:before="156" w:after="156"/>
        <w:rPr>
          <w:rFonts w:hint="eastAsia"/>
        </w:rPr>
      </w:pPr>
      <w:r>
        <w:rPr>
          <w:rFonts w:hint="eastAsia"/>
        </w:rPr>
        <w:t>5.2.</w:t>
      </w:r>
      <w:r>
        <w:rPr>
          <w:rFonts w:hint="eastAsia"/>
          <w:lang w:val="en-US" w:eastAsia="zh-CN"/>
        </w:rPr>
        <w:t>3</w:t>
      </w:r>
      <w:r>
        <w:rPr>
          <w:rFonts w:hint="eastAsia"/>
        </w:rPr>
        <w:t>.6　</w:t>
      </w:r>
      <w:r>
        <w:rPr>
          <w:rFonts w:hint="eastAsia" w:ascii="Times New Roman" w:hAnsi="Times New Roman" w:eastAsia="黑体" w:cs="Times New Roman"/>
          <w:kern w:val="0"/>
          <w:szCs w:val="21"/>
        </w:rPr>
        <w:t>防疫管理</w:t>
      </w:r>
    </w:p>
    <w:p>
      <w:pPr>
        <w:pStyle w:val="56"/>
        <w:autoSpaceDE/>
        <w:autoSpaceDN/>
        <w:ind w:firstLine="420"/>
        <w:rPr>
          <w:rFonts w:hint="eastAsia"/>
          <w:lang w:val="en-US" w:eastAsia="zh-CN"/>
        </w:rPr>
      </w:pPr>
      <w:r>
        <w:rPr>
          <w:rFonts w:hint="eastAsia"/>
          <w:lang w:val="en-US" w:eastAsia="zh-CN"/>
        </w:rPr>
        <w:t>场内是否制定合理的免疫程序，是否实施口蹄疫疫苗免疫并定期监测；疫苗的保存、使用等是否符合要求；病死羊剖检场所是否符合生物安全要求；是否有一年内的兽医用药记录。</w:t>
      </w:r>
    </w:p>
    <w:p>
      <w:pPr>
        <w:pStyle w:val="94"/>
        <w:numPr>
          <w:ilvl w:val="4"/>
          <w:numId w:val="0"/>
        </w:numPr>
        <w:spacing w:before="156" w:after="156"/>
      </w:pPr>
      <w:r>
        <w:rPr>
          <w:rFonts w:hint="eastAsia"/>
        </w:rPr>
        <w:t>5.2.</w:t>
      </w:r>
      <w:r>
        <w:rPr>
          <w:rFonts w:hint="eastAsia"/>
          <w:lang w:val="en-US" w:eastAsia="zh-CN"/>
        </w:rPr>
        <w:t>3</w:t>
      </w:r>
      <w:r>
        <w:rPr>
          <w:rFonts w:hint="eastAsia"/>
        </w:rPr>
        <w:t>.7　</w:t>
      </w:r>
      <w:r>
        <w:rPr>
          <w:rFonts w:hint="eastAsia"/>
          <w:lang w:eastAsia="zh-CN"/>
        </w:rPr>
        <w:t>疫病</w:t>
      </w:r>
      <w:r>
        <w:rPr>
          <w:rFonts w:hint="eastAsia"/>
        </w:rPr>
        <w:t>监测</w:t>
      </w:r>
    </w:p>
    <w:p>
      <w:pPr>
        <w:pStyle w:val="56"/>
        <w:autoSpaceDE/>
        <w:autoSpaceDN/>
        <w:ind w:firstLine="420"/>
        <w:rPr>
          <w:rFonts w:hint="eastAsia"/>
          <w:lang w:val="en-US" w:eastAsia="zh-CN"/>
        </w:rPr>
      </w:pPr>
      <w:r>
        <w:rPr>
          <w:rFonts w:hint="eastAsia"/>
          <w:lang w:val="en-US" w:eastAsia="zh-CN"/>
        </w:rPr>
        <w:t>场内是否定期开展口蹄疫病原学监测；是否定期对本场其它疫病进行病原及免疫抗体监测，通过监测随时了解与掌握场内各类羊病流行状况及免疫抗体状况。</w:t>
      </w:r>
    </w:p>
    <w:p>
      <w:pPr>
        <w:pStyle w:val="94"/>
        <w:numPr>
          <w:ilvl w:val="4"/>
          <w:numId w:val="0"/>
        </w:numPr>
        <w:spacing w:before="156" w:after="156"/>
        <w:rPr>
          <w:rFonts w:hint="eastAsia" w:eastAsia="黑体"/>
          <w:lang w:eastAsia="zh-CN"/>
        </w:rPr>
      </w:pPr>
      <w:r>
        <w:rPr>
          <w:rFonts w:hint="eastAsia"/>
        </w:rPr>
        <w:t>5.2.</w:t>
      </w:r>
      <w:r>
        <w:rPr>
          <w:rFonts w:hint="eastAsia"/>
          <w:lang w:val="en-US" w:eastAsia="zh-CN"/>
        </w:rPr>
        <w:t>3</w:t>
      </w:r>
      <w:r>
        <w:rPr>
          <w:rFonts w:hint="eastAsia"/>
        </w:rPr>
        <w:t>.8　消毒</w:t>
      </w:r>
      <w:r>
        <w:rPr>
          <w:rFonts w:hint="eastAsia"/>
          <w:lang w:eastAsia="zh-CN"/>
        </w:rPr>
        <w:t>管理</w:t>
      </w:r>
    </w:p>
    <w:p>
      <w:pPr>
        <w:pStyle w:val="56"/>
        <w:autoSpaceDE/>
        <w:autoSpaceDN/>
        <w:ind w:firstLine="420"/>
        <w:rPr>
          <w:rFonts w:hint="eastAsia"/>
          <w:lang w:val="en-US" w:eastAsia="zh-CN"/>
        </w:rPr>
      </w:pPr>
      <w:r>
        <w:rPr>
          <w:rFonts w:hint="eastAsia"/>
          <w:lang w:val="en-US" w:eastAsia="zh-CN"/>
        </w:rPr>
        <w:t>场内是否制定科学合理的车辆、人员、物资进入场区、生产区的消毒及管理制度；是否定期消毒措施；场内是否实施不同区域工具或器具专用，或交叉使用前彻底消毒；对流产物、排泄物污染的垫料、器具、环境进行彻底消毒；场外车辆是否严格登记和消毒。</w:t>
      </w:r>
    </w:p>
    <w:p>
      <w:pPr>
        <w:pStyle w:val="94"/>
        <w:numPr>
          <w:ilvl w:val="4"/>
          <w:numId w:val="0"/>
        </w:numPr>
        <w:spacing w:before="156" w:after="156"/>
      </w:pPr>
      <w:r>
        <w:rPr>
          <w:rFonts w:hint="eastAsia"/>
        </w:rPr>
        <w:t>5.2.</w:t>
      </w:r>
      <w:r>
        <w:rPr>
          <w:rFonts w:hint="eastAsia"/>
          <w:lang w:val="en-US" w:eastAsia="zh-CN"/>
        </w:rPr>
        <w:t>3</w:t>
      </w:r>
      <w:r>
        <w:rPr>
          <w:rFonts w:hint="eastAsia"/>
        </w:rPr>
        <w:t>.9　无害化处理</w:t>
      </w:r>
    </w:p>
    <w:p>
      <w:pPr>
        <w:pStyle w:val="56"/>
        <w:autoSpaceDE/>
        <w:autoSpaceDN/>
        <w:ind w:firstLine="420"/>
        <w:rPr>
          <w:rFonts w:hint="eastAsia"/>
          <w:lang w:val="en-US" w:eastAsia="zh-CN"/>
        </w:rPr>
      </w:pPr>
      <w:bookmarkStart w:id="59" w:name="_Toc166056335"/>
      <w:bookmarkStart w:id="60" w:name="_Toc166056323"/>
      <w:r>
        <w:rPr>
          <w:rFonts w:hint="eastAsia"/>
          <w:lang w:val="en-US" w:eastAsia="zh-CN"/>
        </w:rPr>
        <w:t>场内是否有粪污无害化处理制度，实施与生产规模相匹配的粪污处理；是否有病死羊的无害化处理制度，实施病死及病害动物无害化处理。</w:t>
      </w:r>
    </w:p>
    <w:p>
      <w:pPr>
        <w:pStyle w:val="104"/>
        <w:numPr>
          <w:ilvl w:val="1"/>
          <w:numId w:val="0"/>
        </w:numPr>
        <w:spacing w:before="312" w:after="312"/>
      </w:pPr>
      <w:r>
        <w:rPr>
          <w:rFonts w:hint="eastAsia"/>
        </w:rPr>
        <w:t>6　风险评估</w:t>
      </w:r>
      <w:bookmarkEnd w:id="59"/>
      <w:bookmarkEnd w:id="60"/>
    </w:p>
    <w:p>
      <w:pPr>
        <w:pStyle w:val="105"/>
        <w:numPr>
          <w:ilvl w:val="2"/>
          <w:numId w:val="0"/>
        </w:numPr>
        <w:spacing w:before="156" w:after="156"/>
      </w:pPr>
      <w:bookmarkStart w:id="61" w:name="_Toc166056324"/>
      <w:r>
        <w:rPr>
          <w:rFonts w:hint="eastAsia"/>
          <w14:scene3d>
            <w14:lightRig w14:rig="threePt" w14:dir="t">
              <w14:rot w14:lat="0" w14:lon="0" w14:rev="0"/>
            </w14:lightRig>
          </w14:scene3d>
        </w:rPr>
        <w:t>6.1　</w:t>
      </w:r>
      <w:r>
        <w:rPr>
          <w:rFonts w:hint="eastAsia"/>
        </w:rPr>
        <w:t>等级划分</w:t>
      </w:r>
      <w:bookmarkEnd w:id="61"/>
    </w:p>
    <w:p>
      <w:pPr>
        <w:pStyle w:val="56"/>
        <w:autoSpaceDE/>
        <w:autoSpaceDN/>
        <w:ind w:firstLine="420"/>
        <w:rPr>
          <w:rFonts w:hint="eastAsia"/>
          <w:lang w:val="en-US" w:eastAsia="zh-CN"/>
        </w:rPr>
      </w:pPr>
      <w:r>
        <w:rPr>
          <w:rFonts w:hint="eastAsia"/>
          <w:lang w:val="en-US" w:eastAsia="zh-CN"/>
        </w:rPr>
        <w:t>根据生产中的实际情况，将各项风险因子的判定标准分为符合要求和不符合要求2个档次。按照规模山羊场口蹄疫风险评估表的结果，分为“高风险”、“中风险”、“低风险”3个等级，见表1。</w:t>
      </w:r>
    </w:p>
    <w:p>
      <w:pPr>
        <w:pStyle w:val="112"/>
        <w:spacing w:before="156" w:after="156"/>
      </w:pPr>
      <w:r>
        <w:rPr>
          <w:rFonts w:hint="eastAsia"/>
        </w:rPr>
        <w:t>风险等级表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72"/>
        <w:gridCol w:w="46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72" w:type="dxa"/>
            <w:tcBorders>
              <w:top w:val="single" w:color="auto" w:sz="8" w:space="0"/>
              <w:bottom w:val="single" w:color="auto" w:sz="8" w:space="0"/>
            </w:tcBorders>
            <w:shd w:val="clear" w:color="auto" w:fill="auto"/>
            <w:vAlign w:val="center"/>
          </w:tcPr>
          <w:p>
            <w:pPr>
              <w:pStyle w:val="178"/>
              <w:autoSpaceDE/>
              <w:autoSpaceDN/>
            </w:pPr>
            <w:r>
              <w:rPr>
                <w:rFonts w:hint="eastAsia"/>
              </w:rPr>
              <w:t>风险等级</w:t>
            </w:r>
          </w:p>
        </w:tc>
        <w:tc>
          <w:tcPr>
            <w:tcW w:w="4672" w:type="dxa"/>
            <w:tcBorders>
              <w:top w:val="single" w:color="auto" w:sz="8" w:space="0"/>
              <w:bottom w:val="single" w:color="auto" w:sz="8" w:space="0"/>
            </w:tcBorders>
            <w:shd w:val="clear" w:color="auto" w:fill="auto"/>
            <w:vAlign w:val="center"/>
          </w:tcPr>
          <w:p>
            <w:pPr>
              <w:pStyle w:val="178"/>
              <w:autoSpaceDE/>
              <w:autoSpaceDN/>
            </w:pPr>
            <w:r>
              <w:rPr>
                <w:rFonts w:hint="eastAsia"/>
              </w:rPr>
              <w:t>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tcBorders>
              <w:top w:val="single" w:color="auto" w:sz="8" w:space="0"/>
            </w:tcBorders>
            <w:shd w:val="clear" w:color="auto" w:fill="auto"/>
            <w:vAlign w:val="center"/>
          </w:tcPr>
          <w:p>
            <w:pPr>
              <w:pStyle w:val="178"/>
              <w:autoSpaceDE/>
              <w:autoSpaceDN/>
            </w:pPr>
            <w:r>
              <w:rPr>
                <w:rFonts w:hint="eastAsia"/>
              </w:rPr>
              <w:t>高风险</w:t>
            </w:r>
          </w:p>
        </w:tc>
        <w:tc>
          <w:tcPr>
            <w:tcW w:w="4672" w:type="dxa"/>
            <w:tcBorders>
              <w:top w:val="single" w:color="auto" w:sz="8" w:space="0"/>
            </w:tcBorders>
            <w:shd w:val="clear" w:color="auto" w:fill="auto"/>
            <w:vAlign w:val="center"/>
          </w:tcPr>
          <w:p>
            <w:pPr>
              <w:pStyle w:val="178"/>
              <w:autoSpaceDE/>
              <w:autoSpaceDN/>
            </w:pPr>
            <w:r>
              <w:rPr>
                <w:rFonts w:hint="eastAsia"/>
              </w:rPr>
              <w:t>需要立即采取相应的防范措施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shd w:val="clear" w:color="auto" w:fill="auto"/>
            <w:vAlign w:val="center"/>
          </w:tcPr>
          <w:p>
            <w:pPr>
              <w:pStyle w:val="178"/>
              <w:autoSpaceDE/>
              <w:autoSpaceDN/>
            </w:pPr>
            <w:r>
              <w:rPr>
                <w:rFonts w:hint="eastAsia"/>
              </w:rPr>
              <w:t>中风险</w:t>
            </w:r>
          </w:p>
        </w:tc>
        <w:tc>
          <w:tcPr>
            <w:tcW w:w="4672" w:type="dxa"/>
            <w:shd w:val="clear" w:color="auto" w:fill="auto"/>
            <w:vAlign w:val="center"/>
          </w:tcPr>
          <w:p>
            <w:pPr>
              <w:pStyle w:val="178"/>
              <w:autoSpaceDE/>
              <w:autoSpaceDN/>
            </w:pPr>
            <w:r>
              <w:rPr>
                <w:rFonts w:hint="eastAsia"/>
              </w:rPr>
              <w:t>应逐步采取相应的措施进行防范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shd w:val="clear" w:color="auto" w:fill="auto"/>
            <w:vAlign w:val="center"/>
          </w:tcPr>
          <w:p>
            <w:pPr>
              <w:pStyle w:val="178"/>
              <w:autoSpaceDE/>
              <w:autoSpaceDN/>
            </w:pPr>
            <w:r>
              <w:rPr>
                <w:rFonts w:hint="eastAsia"/>
              </w:rPr>
              <w:t>低风险</w:t>
            </w:r>
          </w:p>
        </w:tc>
        <w:tc>
          <w:tcPr>
            <w:tcW w:w="4672" w:type="dxa"/>
            <w:shd w:val="clear" w:color="auto" w:fill="auto"/>
            <w:vAlign w:val="center"/>
          </w:tcPr>
          <w:p>
            <w:pPr>
              <w:pStyle w:val="178"/>
              <w:autoSpaceDE/>
              <w:autoSpaceDN/>
            </w:pPr>
            <w:r>
              <w:rPr>
                <w:rFonts w:hint="eastAsia"/>
              </w:rPr>
              <w:t>已具较好的防范措施</w:t>
            </w:r>
          </w:p>
        </w:tc>
      </w:tr>
    </w:tbl>
    <w:p>
      <w:pPr>
        <w:pStyle w:val="105"/>
        <w:numPr>
          <w:ilvl w:val="2"/>
          <w:numId w:val="0"/>
        </w:numPr>
        <w:spacing w:before="156" w:after="156"/>
      </w:pPr>
      <w:bookmarkStart w:id="62" w:name="_Toc166056325"/>
      <w:r>
        <w:rPr>
          <w:rFonts w:hint="eastAsia"/>
          <w14:scene3d>
            <w14:lightRig w14:rig="threePt" w14:dir="t">
              <w14:rot w14:lat="0" w14:lon="0" w14:rev="0"/>
            </w14:lightRig>
          </w14:scene3d>
        </w:rPr>
        <w:t>6.2　</w:t>
      </w:r>
      <w:r>
        <w:rPr>
          <w:rFonts w:hint="eastAsia"/>
        </w:rPr>
        <w:t>评估</w:t>
      </w:r>
      <w:bookmarkEnd w:id="62"/>
      <w:r>
        <w:rPr>
          <w:rFonts w:hint="eastAsia"/>
        </w:rPr>
        <w:t>程序</w:t>
      </w:r>
    </w:p>
    <w:p>
      <w:pPr>
        <w:pStyle w:val="56"/>
        <w:autoSpaceDE/>
        <w:autoSpaceDN/>
        <w:ind w:firstLine="420"/>
      </w:pPr>
      <w:r>
        <w:rPr>
          <w:rFonts w:hint="eastAsia"/>
        </w:rPr>
        <w:t>按照附录对评估目标进行</w:t>
      </w:r>
      <w:r>
        <w:rPr>
          <w:rFonts w:hint="eastAsia" w:ascii="宋体" w:hAnsi="宋体" w:eastAsia="宋体" w:cs="宋体"/>
          <w:kern w:val="0"/>
          <w:szCs w:val="20"/>
        </w:rPr>
        <w:t>口蹄疫风险评估</w:t>
      </w:r>
      <w:r>
        <w:rPr>
          <w:rFonts w:hint="eastAsia"/>
        </w:rPr>
        <w:t>。</w:t>
      </w:r>
    </w:p>
    <w:p>
      <w:pPr>
        <w:pStyle w:val="105"/>
        <w:numPr>
          <w:ilvl w:val="2"/>
          <w:numId w:val="0"/>
        </w:numPr>
        <w:spacing w:before="156" w:after="156"/>
      </w:pPr>
      <w:bookmarkStart w:id="63" w:name="_Toc166056326"/>
      <w:r>
        <w:rPr>
          <w:rFonts w:hint="eastAsia"/>
          <w14:scene3d>
            <w14:lightRig w14:rig="threePt" w14:dir="t">
              <w14:rot w14:lat="0" w14:lon="0" w14:rev="0"/>
            </w14:lightRig>
          </w14:scene3d>
        </w:rPr>
        <w:t>6.3　</w:t>
      </w:r>
      <w:r>
        <w:rPr>
          <w:rFonts w:hint="eastAsia"/>
        </w:rPr>
        <w:t>风险评估结果的判定</w:t>
      </w:r>
      <w:bookmarkEnd w:id="63"/>
    </w:p>
    <w:p>
      <w:pPr>
        <w:pStyle w:val="65"/>
        <w:numPr>
          <w:ilvl w:val="3"/>
          <w:numId w:val="0"/>
        </w:numPr>
        <w:spacing w:before="156" w:after="156"/>
      </w:pPr>
      <w:r>
        <w:rPr>
          <w:rFonts w:hint="eastAsia"/>
        </w:rPr>
        <w:t>6.3.1　风险因子结果判定</w:t>
      </w:r>
    </w:p>
    <w:p>
      <w:pPr>
        <w:pStyle w:val="56"/>
        <w:autoSpaceDE/>
        <w:autoSpaceDN/>
        <w:ind w:firstLine="420"/>
      </w:pPr>
      <w:r>
        <w:rPr>
          <w:rFonts w:hint="eastAsia"/>
        </w:rPr>
        <w:t>根据附录中各项“风险因子”对规模</w:t>
      </w:r>
      <w:r>
        <w:rPr>
          <w:rFonts w:hint="eastAsia"/>
          <w:lang w:eastAsia="zh-CN"/>
        </w:rPr>
        <w:t>山羊</w:t>
      </w:r>
      <w:r>
        <w:rPr>
          <w:rFonts w:hint="eastAsia"/>
        </w:rPr>
        <w:t>场的实际情况进行评估。</w:t>
      </w:r>
    </w:p>
    <w:p>
      <w:pPr>
        <w:pStyle w:val="65"/>
        <w:numPr>
          <w:ilvl w:val="3"/>
          <w:numId w:val="0"/>
        </w:numPr>
        <w:spacing w:before="156" w:after="156"/>
      </w:pPr>
      <w:r>
        <w:rPr>
          <w:rFonts w:hint="eastAsia"/>
        </w:rPr>
        <w:t>6.3.2　风险确定</w:t>
      </w:r>
    </w:p>
    <w:p>
      <w:pPr>
        <w:pStyle w:val="94"/>
        <w:numPr>
          <w:ilvl w:val="4"/>
          <w:numId w:val="0"/>
        </w:numPr>
        <w:spacing w:before="156" w:after="156"/>
      </w:pPr>
      <w:r>
        <w:rPr>
          <w:rFonts w:hint="eastAsia"/>
        </w:rPr>
        <w:t>6.3.2.1　高风险</w:t>
      </w:r>
    </w:p>
    <w:p>
      <w:pPr>
        <w:pStyle w:val="56"/>
        <w:autoSpaceDE/>
        <w:autoSpaceDN/>
        <w:ind w:firstLine="420"/>
      </w:pPr>
      <w:r>
        <w:rPr>
          <w:rFonts w:hint="eastAsia"/>
        </w:rPr>
        <w:t>风险因子判定结果符合以下情况之一的，判定为高风险：</w:t>
      </w:r>
    </w:p>
    <w:p>
      <w:pPr>
        <w:pStyle w:val="56"/>
        <w:autoSpaceDE/>
        <w:autoSpaceDN/>
        <w:ind w:firstLine="420"/>
      </w:pPr>
      <w:r>
        <w:rPr>
          <w:rFonts w:hint="eastAsia"/>
        </w:rPr>
        <w:t>——限制项不符合要求；</w:t>
      </w:r>
    </w:p>
    <w:p>
      <w:pPr>
        <w:pStyle w:val="56"/>
        <w:autoSpaceDE/>
        <w:autoSpaceDN/>
        <w:ind w:firstLine="420"/>
      </w:pPr>
      <w:r>
        <w:rPr>
          <w:rFonts w:hint="eastAsia"/>
        </w:rPr>
        <w:t>——关键项</w:t>
      </w:r>
      <w:r>
        <w:rPr>
          <w:rFonts w:hint="eastAsia"/>
          <w:lang w:eastAsia="zh-CN"/>
        </w:rPr>
        <w:t>有</w:t>
      </w:r>
      <w:r>
        <w:rPr>
          <w:rFonts w:hint="eastAsia"/>
          <w:lang w:val="en-US" w:eastAsia="zh-CN"/>
        </w:rPr>
        <w:t>4</w:t>
      </w:r>
      <w:r>
        <w:rPr>
          <w:rFonts w:hint="eastAsia"/>
        </w:rPr>
        <w:t>个不符合要求。</w:t>
      </w:r>
    </w:p>
    <w:p>
      <w:pPr>
        <w:pStyle w:val="94"/>
        <w:numPr>
          <w:ilvl w:val="4"/>
          <w:numId w:val="0"/>
        </w:numPr>
        <w:spacing w:before="156" w:after="156"/>
      </w:pPr>
      <w:r>
        <w:rPr>
          <w:rFonts w:hint="eastAsia"/>
        </w:rPr>
        <w:t>6.3.2.2　中风险</w:t>
      </w:r>
    </w:p>
    <w:p>
      <w:pPr>
        <w:pStyle w:val="56"/>
        <w:autoSpaceDE/>
        <w:autoSpaceDN/>
        <w:ind w:firstLine="420"/>
      </w:pPr>
      <w:r>
        <w:rPr>
          <w:rFonts w:hint="eastAsia"/>
        </w:rPr>
        <w:t>风险因子判定结果符合以下情况之一的，判定为中风险：</w:t>
      </w:r>
    </w:p>
    <w:p>
      <w:pPr>
        <w:pStyle w:val="56"/>
        <w:autoSpaceDE/>
        <w:autoSpaceDN/>
        <w:ind w:firstLine="420"/>
      </w:pPr>
      <w:r>
        <w:rPr>
          <w:rFonts w:hint="eastAsia"/>
        </w:rPr>
        <w:t>——关键项有1项不符合要求；</w:t>
      </w:r>
    </w:p>
    <w:p>
      <w:pPr>
        <w:pStyle w:val="56"/>
        <w:autoSpaceDE/>
        <w:autoSpaceDN/>
        <w:ind w:firstLine="420"/>
      </w:pPr>
      <w:r>
        <w:rPr>
          <w:rFonts w:hint="eastAsia"/>
        </w:rPr>
        <w:t>——普通项不符合要求的6项以上。</w:t>
      </w:r>
    </w:p>
    <w:p>
      <w:pPr>
        <w:pStyle w:val="94"/>
        <w:numPr>
          <w:ilvl w:val="4"/>
          <w:numId w:val="0"/>
        </w:numPr>
        <w:spacing w:before="156" w:after="156"/>
      </w:pPr>
      <w:r>
        <w:rPr>
          <w:rFonts w:hint="eastAsia"/>
        </w:rPr>
        <w:t>6.3.2.3　低风险</w:t>
      </w:r>
    </w:p>
    <w:p>
      <w:pPr>
        <w:pStyle w:val="56"/>
        <w:autoSpaceDE/>
        <w:autoSpaceDN/>
        <w:ind w:firstLine="420"/>
      </w:pPr>
      <w:r>
        <w:rPr>
          <w:rFonts w:hint="eastAsia"/>
        </w:rPr>
        <w:t>不符合“高风险”和“中风险”判定条件的，均判定为低风险。</w:t>
      </w:r>
    </w:p>
    <w:p>
      <w:pPr>
        <w:pStyle w:val="104"/>
        <w:numPr>
          <w:ilvl w:val="1"/>
          <w:numId w:val="0"/>
        </w:numPr>
        <w:spacing w:before="312" w:after="312"/>
      </w:pPr>
      <w:bookmarkStart w:id="64" w:name="_Toc166056327"/>
      <w:bookmarkStart w:id="65" w:name="_Toc166056336"/>
      <w:r>
        <w:rPr>
          <w:rFonts w:hint="eastAsia"/>
        </w:rPr>
        <w:t>7　</w:t>
      </w:r>
      <w:bookmarkEnd w:id="64"/>
      <w:bookmarkEnd w:id="65"/>
      <w:r>
        <w:rPr>
          <w:rFonts w:hint="eastAsia"/>
        </w:rPr>
        <w:t>评估报告</w:t>
      </w:r>
    </w:p>
    <w:p>
      <w:pPr>
        <w:pStyle w:val="56"/>
        <w:autoSpaceDE/>
        <w:autoSpaceDN/>
        <w:ind w:firstLine="420"/>
      </w:pPr>
      <w:r>
        <w:rPr>
          <w:rFonts w:hint="eastAsia"/>
        </w:rPr>
        <w:t>风险评估小组在风险评估结束后 10日内形成风险评估报告，对风险因素逐条描述，提出被评估规模</w:t>
      </w:r>
      <w:r>
        <w:rPr>
          <w:rFonts w:hint="eastAsia"/>
          <w:lang w:eastAsia="zh-CN"/>
        </w:rPr>
        <w:t>山羊</w:t>
      </w:r>
      <w:r>
        <w:rPr>
          <w:rFonts w:hint="eastAsia"/>
        </w:rPr>
        <w:t>场好的做法及存在的问题，提出风险管理改进措施建议，评估资料记录保存2年。</w:t>
      </w:r>
    </w:p>
    <w:p>
      <w:pPr>
        <w:pStyle w:val="56"/>
        <w:ind w:firstLine="420"/>
      </w:pPr>
    </w:p>
    <w:p>
      <w:pPr>
        <w:pStyle w:val="56"/>
        <w:ind w:firstLine="420"/>
      </w:pPr>
    </w:p>
    <w:p>
      <w:pPr>
        <w:pStyle w:val="56"/>
        <w:ind w:firstLine="420"/>
      </w:pPr>
    </w:p>
    <w:p>
      <w:pPr>
        <w:pStyle w:val="56"/>
        <w:ind w:firstLine="420"/>
      </w:pPr>
    </w:p>
    <w:p>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Borders>
            <w:top w:val="none" w:sz="0" w:space="0"/>
            <w:left w:val="none" w:sz="0" w:space="0"/>
            <w:bottom w:val="none" w:sz="0" w:space="0"/>
            <w:right w:val="none" w:sz="0" w:space="0"/>
          </w:pgBorders>
          <w:pgNumType w:start="1"/>
          <w:cols w:space="425" w:num="1"/>
          <w:formProt w:val="0"/>
          <w:docGrid w:type="lines" w:linePitch="312" w:charSpace="0"/>
        </w:sectPr>
      </w:pPr>
    </w:p>
    <w:bookmarkEnd w:id="25"/>
    <w:p>
      <w:pPr>
        <w:pStyle w:val="13"/>
        <w:tabs>
          <w:tab w:val="left" w:pos="485"/>
          <w:tab w:val="left" w:pos="905"/>
        </w:tabs>
        <w:spacing w:before="71"/>
        <w:jc w:val="center"/>
        <w:rPr>
          <w:rFonts w:ascii="黑体" w:eastAsia="黑体"/>
        </w:rPr>
      </w:pPr>
      <w:bookmarkStart w:id="66" w:name="_Toc166056337"/>
      <w:bookmarkStart w:id="67" w:name="_Toc166056328"/>
      <w:bookmarkStart w:id="68" w:name="BookMark5"/>
      <w:r>
        <w:rPr>
          <w:rFonts w:hint="eastAsia" w:ascii="黑体" w:eastAsia="黑体"/>
        </w:rPr>
        <w:t>附</w:t>
      </w:r>
      <w:r>
        <w:rPr>
          <w:rFonts w:hint="eastAsia" w:ascii="黑体" w:eastAsia="黑体"/>
        </w:rPr>
        <w:tab/>
      </w:r>
      <w:r>
        <w:rPr>
          <w:rFonts w:hint="eastAsia" w:ascii="黑体" w:eastAsia="黑体"/>
        </w:rPr>
        <w:t>录</w:t>
      </w:r>
    </w:p>
    <w:p>
      <w:pPr>
        <w:autoSpaceDE w:val="0"/>
        <w:autoSpaceDN w:val="0"/>
        <w:spacing w:before="44"/>
        <w:ind w:left="64"/>
        <w:jc w:val="center"/>
        <w:rPr>
          <w:rFonts w:ascii="黑体" w:hAnsi="宋体" w:eastAsia="黑体" w:cs="宋体"/>
          <w:kern w:val="0"/>
          <w:szCs w:val="21"/>
          <w:lang w:val="ca-ES" w:bidi="ca-ES"/>
        </w:rPr>
      </w:pPr>
      <w:r>
        <w:rPr>
          <w:rFonts w:hint="eastAsia" w:ascii="黑体" w:hAnsi="宋体" w:eastAsia="黑体" w:cs="宋体"/>
          <w:kern w:val="0"/>
          <w:lang w:bidi="ca-ES"/>
        </w:rPr>
        <w:t>（规范性）</w:t>
      </w:r>
      <w:r>
        <w:br w:type="textWrapping"/>
      </w:r>
      <w:bookmarkEnd w:id="66"/>
      <w:bookmarkEnd w:id="67"/>
      <w:r>
        <w:rPr>
          <w:rFonts w:hint="eastAsia" w:ascii="黑体" w:hAnsi="宋体" w:eastAsia="黑体" w:cs="宋体"/>
          <w:kern w:val="0"/>
          <w:szCs w:val="21"/>
          <w:lang w:val="ca-ES" w:bidi="ca-ES"/>
        </w:rPr>
        <w:t>规模山羊场口蹄疫</w:t>
      </w:r>
      <w:r>
        <w:rPr>
          <w:rFonts w:hint="eastAsia" w:ascii="黑体" w:hAnsi="宋体" w:eastAsia="黑体" w:cs="宋体"/>
          <w:kern w:val="0"/>
          <w:szCs w:val="21"/>
          <w:lang w:val="ca-ES" w:eastAsia="ca-ES" w:bidi="ca-ES"/>
        </w:rPr>
        <w:t>风险评估表</w:t>
      </w:r>
    </w:p>
    <w:p>
      <w:pPr>
        <w:autoSpaceDE w:val="0"/>
        <w:autoSpaceDN w:val="0"/>
        <w:spacing w:before="44"/>
        <w:ind w:left="64"/>
        <w:jc w:val="center"/>
        <w:rPr>
          <w:rFonts w:ascii="黑体" w:hAnsi="宋体" w:eastAsia="黑体" w:cs="宋体"/>
          <w:kern w:val="0"/>
          <w:szCs w:val="21"/>
          <w:lang w:val="ca-ES" w:bidi="ca-ES"/>
        </w:rPr>
      </w:pPr>
    </w:p>
    <w:p>
      <w:pPr>
        <w:widowControl/>
        <w:tabs>
          <w:tab w:val="center" w:pos="4201"/>
          <w:tab w:val="right" w:leader="dot" w:pos="9298"/>
        </w:tabs>
        <w:autoSpaceDE w:val="0"/>
        <w:autoSpaceDN w:val="0"/>
        <w:adjustRightInd w:val="0"/>
        <w:snapToGrid w:val="0"/>
        <w:ind w:firstLine="420" w:firstLineChars="200"/>
        <w:jc w:val="left"/>
        <w:rPr>
          <w:rFonts w:ascii="黑体" w:hAnsi="宋体" w:eastAsia="黑体" w:cs="宋体"/>
          <w:kern w:val="0"/>
          <w:lang w:bidi="ca-ES"/>
        </w:rPr>
      </w:pPr>
      <w:r>
        <w:rPr>
          <w:rFonts w:hint="eastAsia" w:ascii="Times New Roman" w:hAnsi="Times New Roman" w:eastAsia="微软雅黑" w:cs="Times New Roman"/>
          <w:kern w:val="0"/>
          <w:szCs w:val="20"/>
        </w:rPr>
        <w:t>本表由场址选择、结构布局、设施设备、饲养管理、种源管理、防疫管理、疫病监测、消毒管理、无害化处理共9部分组成。具体内容见下表。</w:t>
      </w:r>
    </w:p>
    <w:tbl>
      <w:tblPr>
        <w:tblStyle w:val="26"/>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57" w:type="dxa"/>
          <w:right w:w="108" w:type="dxa"/>
        </w:tblCellMar>
      </w:tblPr>
      <w:tblGrid>
        <w:gridCol w:w="500"/>
        <w:gridCol w:w="520"/>
        <w:gridCol w:w="3531"/>
        <w:gridCol w:w="960"/>
        <w:gridCol w:w="1167"/>
        <w:gridCol w:w="960"/>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288" w:hRule="atLeast"/>
        </w:trPr>
        <w:tc>
          <w:tcPr>
            <w:tcW w:w="500" w:type="dxa"/>
            <w:vMerge w:val="restart"/>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bookmarkStart w:id="69" w:name="BookMark8"/>
            <w:r>
              <w:rPr>
                <w:rFonts w:hint="eastAsia" w:ascii="宋体" w:hAnsi="宋体" w:eastAsia="宋体" w:cs="宋体"/>
                <w:color w:val="000000"/>
                <w:kern w:val="0"/>
                <w:sz w:val="18"/>
                <w:szCs w:val="18"/>
              </w:rPr>
              <w:t>类别</w:t>
            </w:r>
          </w:p>
        </w:tc>
        <w:tc>
          <w:tcPr>
            <w:tcW w:w="520" w:type="dxa"/>
            <w:vMerge w:val="restart"/>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条款</w:t>
            </w:r>
          </w:p>
        </w:tc>
        <w:tc>
          <w:tcPr>
            <w:tcW w:w="3531" w:type="dxa"/>
            <w:vMerge w:val="restart"/>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风险因子</w:t>
            </w:r>
          </w:p>
        </w:tc>
        <w:tc>
          <w:tcPr>
            <w:tcW w:w="2127" w:type="dxa"/>
            <w:gridSpan w:val="2"/>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判定标准</w:t>
            </w:r>
          </w:p>
        </w:tc>
        <w:tc>
          <w:tcPr>
            <w:tcW w:w="1920" w:type="dxa"/>
            <w:gridSpan w:val="2"/>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判定结果</w:t>
            </w:r>
          </w:p>
        </w:tc>
        <w:tc>
          <w:tcPr>
            <w:tcW w:w="960" w:type="dxa"/>
            <w:vMerge w:val="restart"/>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288" w:hRule="atLeast"/>
        </w:trPr>
        <w:tc>
          <w:tcPr>
            <w:tcW w:w="500" w:type="dxa"/>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520" w:type="dxa"/>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3531" w:type="dxa"/>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符合</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不符合</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A</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B</w:t>
            </w:r>
          </w:p>
        </w:tc>
        <w:tc>
          <w:tcPr>
            <w:tcW w:w="960" w:type="dxa"/>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1129" w:hRule="atLeast"/>
        </w:trPr>
        <w:tc>
          <w:tcPr>
            <w:tcW w:w="500" w:type="dxa"/>
            <w:vMerge w:val="restart"/>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场址选择</w:t>
            </w: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3531"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场区位置独立，与生活饮用水源地、动物饲养场、无害化处理场所、动物屠宰加工场所、动物诊疗场所、动物隔离场所等的距离符合《动物防疫条件审查办法》。</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符合要求</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不符合要求</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324" w:hRule="atLeast"/>
        </w:trPr>
        <w:tc>
          <w:tcPr>
            <w:tcW w:w="500" w:type="dxa"/>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531"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Times New Roman" w:eastAsia="宋体" w:cs="Times New Roman"/>
                <w:kern w:val="0"/>
                <w:sz w:val="18"/>
                <w:szCs w:val="20"/>
                <w:lang w:val="en-US" w:eastAsia="zh-CN" w:bidi="ar-SA"/>
              </w:rPr>
              <w:t>与其他牛羊养殖场所的距离符合《动物防疫条件审查办法》。</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符合要求</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不符合要求</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288" w:hRule="atLeast"/>
        </w:trPr>
        <w:tc>
          <w:tcPr>
            <w:tcW w:w="500" w:type="dxa"/>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3531"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与主干道或居民区的距离符合《动物防疫条件审查办法》。</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符合要求</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不符合要求</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288" w:hRule="atLeast"/>
        </w:trPr>
        <w:tc>
          <w:tcPr>
            <w:tcW w:w="500" w:type="dxa"/>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3531"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周边有天然或人工隔离屏障。</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有</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1008" w:hRule="atLeast"/>
        </w:trPr>
        <w:tc>
          <w:tcPr>
            <w:tcW w:w="500" w:type="dxa"/>
            <w:vMerge w:val="restart"/>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结构布局</w:t>
            </w: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531"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场区规划布局科学合理，生产区、办公区、生活区、粪污处理区和无害化处理区严格分开；生产区与其它功能区间隔 50 m 以上或通过物理屏障有效隔离。</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符合要求</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不符合要求</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300" w:hRule="atLeast"/>
        </w:trPr>
        <w:tc>
          <w:tcPr>
            <w:tcW w:w="500" w:type="dxa"/>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3531"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场区入口处应设明显的警示标志</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有</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532" w:hRule="atLeast"/>
        </w:trPr>
        <w:tc>
          <w:tcPr>
            <w:tcW w:w="500" w:type="dxa"/>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3531"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生产区内场地、道路及栋舍内地面、墙壁坚硬，便于清扫、消毒。</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否</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432" w:hRule="atLeast"/>
        </w:trPr>
        <w:tc>
          <w:tcPr>
            <w:tcW w:w="500" w:type="dxa"/>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3531"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生产区内净道和污道分开；如部分交叉，按规定进行消毒。</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否</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432" w:hRule="atLeast"/>
        </w:trPr>
        <w:tc>
          <w:tcPr>
            <w:tcW w:w="500" w:type="dxa"/>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3531"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具有与生产区间隔300m以上或通过物理屏障有效隔离的专用隔离治疗舍。</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有</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432" w:hRule="atLeast"/>
        </w:trPr>
        <w:tc>
          <w:tcPr>
            <w:tcW w:w="500" w:type="dxa"/>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3531"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具有独立的引种隔离舍。</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有</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300" w:hRule="atLeast"/>
        </w:trPr>
        <w:tc>
          <w:tcPr>
            <w:tcW w:w="500" w:type="dxa"/>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3531"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展示厅和装畜台在生产区边缘，下风口，设有专用通道。</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符合要求</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不符合要求</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705" w:hRule="atLeast"/>
        </w:trPr>
        <w:tc>
          <w:tcPr>
            <w:tcW w:w="500" w:type="dxa"/>
            <w:vMerge w:val="restart"/>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设施设备</w:t>
            </w: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3531"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规模山羊场、山羊舍、隔离舍等出、入口处应设有符合要求的消毒池、消毒通道、更衣室。</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有</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333" w:hRule="atLeast"/>
        </w:trPr>
        <w:tc>
          <w:tcPr>
            <w:tcW w:w="500" w:type="dxa"/>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3531"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每栋山羊舍入口设置消毒设施。</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有</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339" w:hRule="atLeast"/>
        </w:trPr>
        <w:tc>
          <w:tcPr>
            <w:tcW w:w="500" w:type="dxa"/>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3531"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场内实行雨污分流，符合NY/T 682要求。</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有</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345" w:hRule="atLeast"/>
        </w:trPr>
        <w:tc>
          <w:tcPr>
            <w:tcW w:w="500" w:type="dxa"/>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3531"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山羊舍通风、换气和温控等设施运转良好。</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符合要求</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不符合要求</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478" w:hRule="atLeast"/>
        </w:trPr>
        <w:tc>
          <w:tcPr>
            <w:tcW w:w="500" w:type="dxa"/>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3531"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有废弃物(粪便、污水、垫料等)无害化处理设施。</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有</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288" w:hRule="atLeast"/>
        </w:trPr>
        <w:tc>
          <w:tcPr>
            <w:tcW w:w="500" w:type="dxa"/>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531"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场内运输车辆应专用且不出场外</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符合要求</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不符合要求</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288" w:hRule="atLeast"/>
        </w:trPr>
        <w:tc>
          <w:tcPr>
            <w:tcW w:w="500" w:type="dxa"/>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3531"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有与养殖规模相适应的青贮设施及设备和干草棚。</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有</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528" w:hRule="atLeast"/>
        </w:trPr>
        <w:tc>
          <w:tcPr>
            <w:tcW w:w="500" w:type="dxa"/>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3531"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具备防鸟、防鼠、防虫和防犬猫进入的设施或措施。</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有</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528" w:hRule="atLeast"/>
        </w:trPr>
        <w:tc>
          <w:tcPr>
            <w:tcW w:w="500" w:type="dxa"/>
            <w:vMerge w:val="restart"/>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饲养管理</w:t>
            </w: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3531"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是否实行自繁自养。</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否</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528" w:hRule="atLeast"/>
        </w:trPr>
        <w:tc>
          <w:tcPr>
            <w:tcW w:w="500" w:type="dxa"/>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3531"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定期清理场内外、舍内外环境卫生及槽料、水槽卫生。</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符合要求</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不符合要求</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528" w:hRule="atLeast"/>
        </w:trPr>
        <w:tc>
          <w:tcPr>
            <w:tcW w:w="500" w:type="dxa"/>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3531"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引进羊群应经检疫合格，并采取消毒、隔离观察、检测等措施。</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有</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528" w:hRule="atLeast"/>
        </w:trPr>
        <w:tc>
          <w:tcPr>
            <w:tcW w:w="500" w:type="dxa"/>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23</w:t>
            </w:r>
          </w:p>
        </w:tc>
        <w:tc>
          <w:tcPr>
            <w:tcW w:w="3531"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是否与他人共用牧场。</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否</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528" w:hRule="atLeast"/>
        </w:trPr>
        <w:tc>
          <w:tcPr>
            <w:tcW w:w="500" w:type="dxa"/>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24</w:t>
            </w:r>
          </w:p>
        </w:tc>
        <w:tc>
          <w:tcPr>
            <w:tcW w:w="3531"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羊只饮用水符合 GB 5749 要求。</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符合要求</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不符合要求</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528" w:hRule="atLeast"/>
        </w:trPr>
        <w:tc>
          <w:tcPr>
            <w:tcW w:w="500" w:type="dxa"/>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3531"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饲料来源及使用采取有效的生物安全管理措施，避免因饲料因素传入疫病的风险。</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符合要求</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不符合要求</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528" w:hRule="atLeast"/>
        </w:trPr>
        <w:tc>
          <w:tcPr>
            <w:tcW w:w="500" w:type="dxa"/>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26</w:t>
            </w:r>
          </w:p>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531"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建立场外人员禁入生产区制度。</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否</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528" w:hRule="atLeast"/>
        </w:trPr>
        <w:tc>
          <w:tcPr>
            <w:tcW w:w="500" w:type="dxa"/>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27</w:t>
            </w:r>
          </w:p>
        </w:tc>
        <w:tc>
          <w:tcPr>
            <w:tcW w:w="3531"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实行专人专岗工作制，严禁擅自串舍串岗。</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符合要求</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不符合要求</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528" w:hRule="atLeast"/>
        </w:trPr>
        <w:tc>
          <w:tcPr>
            <w:tcW w:w="500" w:type="dxa"/>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28</w:t>
            </w:r>
          </w:p>
        </w:tc>
        <w:tc>
          <w:tcPr>
            <w:tcW w:w="3531"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工作人员进入各功能区穿专用服装并按规定消毒。</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符合要求</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不符合要求</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528" w:hRule="atLeast"/>
        </w:trPr>
        <w:tc>
          <w:tcPr>
            <w:tcW w:w="500" w:type="dxa"/>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29</w:t>
            </w:r>
          </w:p>
        </w:tc>
        <w:tc>
          <w:tcPr>
            <w:tcW w:w="3531"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建立员工动物疫病防控相关培训制度，进行培训记录。</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符合要求</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不符合要求</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528" w:hRule="atLeast"/>
        </w:trPr>
        <w:tc>
          <w:tcPr>
            <w:tcW w:w="500" w:type="dxa"/>
            <w:vMerge w:val="restart"/>
            <w:tcBorders>
              <w:tl2br w:val="nil"/>
              <w:tr2bl w:val="nil"/>
            </w:tcBorders>
            <w:vAlign w:val="center"/>
          </w:tcPr>
          <w:p>
            <w:pPr>
              <w:keepNext w:val="0"/>
              <w:keepLines w:val="0"/>
              <w:pageBreakBefore w:val="0"/>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种源管理</w:t>
            </w: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3531" w:type="dxa"/>
            <w:tcBorders>
              <w:tl2br w:val="nil"/>
              <w:tr2bl w:val="nil"/>
            </w:tcBorders>
            <w:vAlign w:val="center"/>
          </w:tcPr>
          <w:p>
            <w:pPr>
              <w:pStyle w:val="230"/>
              <w:keepNext w:val="0"/>
              <w:keepLines w:val="0"/>
              <w:pageBreakBefore w:val="0"/>
              <w:tabs>
                <w:tab w:val="center" w:pos="709"/>
                <w:tab w:val="clear" w:pos="4201"/>
                <w:tab w:val="clear" w:pos="9298"/>
              </w:tabs>
              <w:kinsoku/>
              <w:wordWrap/>
              <w:overflowPunct/>
              <w:topLinePunct w:val="0"/>
              <w:bidi w:val="0"/>
              <w:snapToGrid/>
              <w:spacing w:line="240" w:lineRule="auto"/>
              <w:ind w:firstLine="0" w:firstLineChars="0"/>
              <w:jc w:val="left"/>
              <w:textAlignment w:val="auto"/>
              <w:rPr>
                <w:rFonts w:hint="eastAsia" w:ascii="宋体" w:hAnsi="宋体" w:eastAsia="宋体" w:cs="宋体"/>
                <w:color w:val="000000"/>
                <w:kern w:val="0"/>
                <w:sz w:val="18"/>
                <w:szCs w:val="18"/>
              </w:rPr>
            </w:pPr>
            <w:r>
              <w:rPr>
                <w:rFonts w:hint="eastAsia" w:hAnsi="宋体"/>
                <w:sz w:val="18"/>
                <w:szCs w:val="18"/>
              </w:rPr>
              <w:t>种羊场是否制定适合本场实际的引种管理制度。</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否</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528" w:hRule="atLeast"/>
        </w:trPr>
        <w:tc>
          <w:tcPr>
            <w:tcW w:w="500" w:type="dxa"/>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31</w:t>
            </w:r>
          </w:p>
        </w:tc>
        <w:tc>
          <w:tcPr>
            <w:tcW w:w="3531" w:type="dxa"/>
            <w:tcBorders>
              <w:tl2br w:val="nil"/>
              <w:tr2bl w:val="nil"/>
            </w:tcBorders>
            <w:vAlign w:val="center"/>
          </w:tcPr>
          <w:p>
            <w:pPr>
              <w:pStyle w:val="230"/>
              <w:keepNext w:val="0"/>
              <w:keepLines w:val="0"/>
              <w:pageBreakBefore w:val="0"/>
              <w:tabs>
                <w:tab w:val="center" w:pos="709"/>
                <w:tab w:val="clear" w:pos="4201"/>
                <w:tab w:val="clear" w:pos="9298"/>
              </w:tabs>
              <w:kinsoku/>
              <w:wordWrap/>
              <w:overflowPunct/>
              <w:topLinePunct w:val="0"/>
              <w:bidi w:val="0"/>
              <w:snapToGrid/>
              <w:spacing w:line="240" w:lineRule="auto"/>
              <w:ind w:firstLine="0" w:firstLineChars="0"/>
              <w:jc w:val="left"/>
              <w:textAlignment w:val="auto"/>
              <w:rPr>
                <w:rFonts w:hint="eastAsia" w:ascii="宋体" w:hAnsi="宋体" w:eastAsia="宋体" w:cs="宋体"/>
                <w:color w:val="000000"/>
                <w:kern w:val="0"/>
                <w:sz w:val="18"/>
                <w:szCs w:val="18"/>
              </w:rPr>
            </w:pPr>
            <w:r>
              <w:rPr>
                <w:rFonts w:hint="eastAsia" w:hAnsi="宋体"/>
                <w:sz w:val="18"/>
                <w:szCs w:val="18"/>
              </w:rPr>
              <w:t>种羊场是否配套隔离场所，并完整记录引种隔离观察情况。</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符合要求</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不符合要求</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528" w:hRule="atLeast"/>
        </w:trPr>
        <w:tc>
          <w:tcPr>
            <w:tcW w:w="500" w:type="dxa"/>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3531" w:type="dxa"/>
            <w:tcBorders>
              <w:tl2br w:val="nil"/>
              <w:tr2bl w:val="nil"/>
            </w:tcBorders>
            <w:vAlign w:val="center"/>
          </w:tcPr>
          <w:p>
            <w:pPr>
              <w:pStyle w:val="230"/>
              <w:keepNext w:val="0"/>
              <w:keepLines w:val="0"/>
              <w:pageBreakBefore w:val="0"/>
              <w:tabs>
                <w:tab w:val="center" w:pos="709"/>
                <w:tab w:val="clear" w:pos="4201"/>
                <w:tab w:val="clear" w:pos="9298"/>
              </w:tabs>
              <w:kinsoku/>
              <w:wordWrap/>
              <w:overflowPunct/>
              <w:topLinePunct w:val="0"/>
              <w:bidi w:val="0"/>
              <w:snapToGrid/>
              <w:spacing w:line="240" w:lineRule="auto"/>
              <w:ind w:firstLine="0" w:firstLineChars="0"/>
              <w:jc w:val="left"/>
              <w:textAlignment w:val="auto"/>
              <w:rPr>
                <w:rFonts w:hint="eastAsia" w:ascii="宋体" w:hAnsi="宋体" w:eastAsia="宋体" w:cs="宋体"/>
                <w:color w:val="000000"/>
                <w:kern w:val="0"/>
                <w:sz w:val="18"/>
                <w:szCs w:val="18"/>
              </w:rPr>
            </w:pPr>
            <w:r>
              <w:rPr>
                <w:rFonts w:hint="eastAsia" w:hAnsi="宋体"/>
                <w:sz w:val="18"/>
                <w:szCs w:val="18"/>
              </w:rPr>
              <w:t>种羊场种源来自有《种畜禽经营许可证》的种羊场或符合相关规定国外进口的种羊。</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符合要求</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不符合要求</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528" w:hRule="atLeast"/>
        </w:trPr>
        <w:tc>
          <w:tcPr>
            <w:tcW w:w="500" w:type="dxa"/>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33</w:t>
            </w:r>
          </w:p>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ascii="宋体" w:hAnsi="宋体" w:eastAsia="宋体" w:cs="宋体"/>
                <w:color w:val="000000"/>
                <w:kern w:val="0"/>
                <w:sz w:val="18"/>
                <w:szCs w:val="18"/>
              </w:rPr>
              <w:t>*</w:t>
            </w:r>
          </w:p>
        </w:tc>
        <w:tc>
          <w:tcPr>
            <w:tcW w:w="3531" w:type="dxa"/>
            <w:tcBorders>
              <w:tl2br w:val="nil"/>
              <w:tr2bl w:val="nil"/>
            </w:tcBorders>
            <w:vAlign w:val="center"/>
          </w:tcPr>
          <w:p>
            <w:pPr>
              <w:pStyle w:val="230"/>
              <w:keepNext w:val="0"/>
              <w:keepLines w:val="0"/>
              <w:pageBreakBefore w:val="0"/>
              <w:tabs>
                <w:tab w:val="center" w:pos="709"/>
                <w:tab w:val="clear" w:pos="4201"/>
                <w:tab w:val="clear" w:pos="9298"/>
              </w:tabs>
              <w:kinsoku/>
              <w:wordWrap/>
              <w:overflowPunct/>
              <w:topLinePunct w:val="0"/>
              <w:bidi w:val="0"/>
              <w:snapToGrid/>
              <w:spacing w:line="240" w:lineRule="auto"/>
              <w:ind w:firstLine="0" w:firstLineChars="0"/>
              <w:jc w:val="left"/>
              <w:textAlignment w:val="auto"/>
              <w:rPr>
                <w:rFonts w:hint="eastAsia" w:ascii="宋体" w:hAnsi="宋体" w:eastAsia="宋体" w:cs="宋体"/>
                <w:color w:val="000000"/>
                <w:kern w:val="0"/>
                <w:sz w:val="18"/>
                <w:szCs w:val="18"/>
              </w:rPr>
            </w:pPr>
            <w:r>
              <w:rPr>
                <w:rFonts w:hint="eastAsia" w:hAnsi="宋体"/>
                <w:sz w:val="18"/>
                <w:szCs w:val="18"/>
              </w:rPr>
              <w:t>引种的种羊、精液或胚胎应具有检疫合格证明，入场前经过口蹄疫病原学检测且结果为阴性。</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符合要求</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不符合要求</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528" w:hRule="atLeast"/>
        </w:trPr>
        <w:tc>
          <w:tcPr>
            <w:tcW w:w="500" w:type="dxa"/>
            <w:vMerge w:val="restart"/>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防疫管理</w:t>
            </w: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34</w:t>
            </w:r>
          </w:p>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531"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制定合理的免疫程序，实施口蹄疫疫苗免疫，并定期监测口蹄疫抗体水平合格率。</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否</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528" w:hRule="atLeast"/>
        </w:trPr>
        <w:tc>
          <w:tcPr>
            <w:tcW w:w="500" w:type="dxa"/>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35</w:t>
            </w:r>
          </w:p>
        </w:tc>
        <w:tc>
          <w:tcPr>
            <w:tcW w:w="3531"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疫苗的保存、使用等符合要求。</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符合要求</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不符合要求</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528" w:hRule="atLeast"/>
        </w:trPr>
        <w:tc>
          <w:tcPr>
            <w:tcW w:w="500" w:type="dxa"/>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36</w:t>
            </w:r>
          </w:p>
        </w:tc>
        <w:tc>
          <w:tcPr>
            <w:tcW w:w="3531"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病死羊剖检场所符合生物安全要求，有剖检及剖检场所消毒记录。</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有</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528" w:hRule="atLeast"/>
        </w:trPr>
        <w:tc>
          <w:tcPr>
            <w:tcW w:w="500" w:type="dxa"/>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37</w:t>
            </w:r>
          </w:p>
        </w:tc>
        <w:tc>
          <w:tcPr>
            <w:tcW w:w="3531"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有一年内的兽医用药记录。</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有</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528" w:hRule="atLeast"/>
        </w:trPr>
        <w:tc>
          <w:tcPr>
            <w:tcW w:w="500" w:type="dxa"/>
            <w:vMerge w:val="restart"/>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疫病监测</w:t>
            </w: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8</w:t>
            </w:r>
          </w:p>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ascii="宋体" w:hAnsi="宋体" w:eastAsia="宋体" w:cs="宋体"/>
                <w:color w:val="000000"/>
                <w:kern w:val="0"/>
                <w:sz w:val="18"/>
                <w:szCs w:val="18"/>
              </w:rPr>
              <w:t>**</w:t>
            </w:r>
          </w:p>
        </w:tc>
        <w:tc>
          <w:tcPr>
            <w:tcW w:w="3531"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口蹄疫病原学监测结果。</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否</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528" w:hRule="atLeast"/>
        </w:trPr>
        <w:tc>
          <w:tcPr>
            <w:tcW w:w="500" w:type="dxa"/>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39</w:t>
            </w:r>
          </w:p>
        </w:tc>
        <w:tc>
          <w:tcPr>
            <w:tcW w:w="3531"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监测场内羊群中其它疫病流行状况及免疫抗体状况。</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否</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528" w:hRule="atLeast"/>
        </w:trPr>
        <w:tc>
          <w:tcPr>
            <w:tcW w:w="500" w:type="dxa"/>
            <w:vMerge w:val="restart"/>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消毒管理</w:t>
            </w: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3531"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制定了科学合理的车辆、人员、物资进入场区、生产区的消毒及管理制度，并执行良好。</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符合要求</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不符合要求</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528" w:hRule="atLeast"/>
        </w:trPr>
        <w:tc>
          <w:tcPr>
            <w:tcW w:w="500" w:type="dxa"/>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41</w:t>
            </w:r>
          </w:p>
        </w:tc>
        <w:tc>
          <w:tcPr>
            <w:tcW w:w="3531"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规模山羊场、山羊舍应定期消毒措施，有消毒制度和消毒记录。</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有</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528" w:hRule="atLeast"/>
        </w:trPr>
        <w:tc>
          <w:tcPr>
            <w:tcW w:w="500" w:type="dxa"/>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42</w:t>
            </w:r>
          </w:p>
        </w:tc>
        <w:tc>
          <w:tcPr>
            <w:tcW w:w="3531"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场内不同区域工具或器具专用，或交叉使用前彻底消毒。</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符合要求</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不符合要求</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528" w:hRule="atLeast"/>
        </w:trPr>
        <w:tc>
          <w:tcPr>
            <w:tcW w:w="500" w:type="dxa"/>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43</w:t>
            </w:r>
          </w:p>
        </w:tc>
        <w:tc>
          <w:tcPr>
            <w:tcW w:w="3531"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对排泄物污染的垫料、器具、环境进行彻底消毒。</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符合要求</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不符合要求</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528" w:hRule="atLeast"/>
        </w:trPr>
        <w:tc>
          <w:tcPr>
            <w:tcW w:w="500" w:type="dxa"/>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44</w:t>
            </w:r>
          </w:p>
        </w:tc>
        <w:tc>
          <w:tcPr>
            <w:tcW w:w="3531"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场外车辆不进入生产区，如果进入，严格登记和消毒。</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符合要求</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不符合要求</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528" w:hRule="atLeast"/>
        </w:trPr>
        <w:tc>
          <w:tcPr>
            <w:tcW w:w="500" w:type="dxa"/>
            <w:vMerge w:val="restart"/>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无害化处理</w:t>
            </w: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45</w:t>
            </w:r>
          </w:p>
        </w:tc>
        <w:tc>
          <w:tcPr>
            <w:tcW w:w="3531"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有粪污无害化处理制度，并配备与生产规模相匹配的粪污处理设施，处理结果符合 NY/T 1168 的要求。</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符合要求</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不符合要求</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528" w:hRule="atLeast"/>
        </w:trPr>
        <w:tc>
          <w:tcPr>
            <w:tcW w:w="500" w:type="dxa"/>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宋体" w:hAnsi="宋体" w:eastAsia="宋体" w:cs="宋体"/>
                <w:color w:val="000000"/>
                <w:kern w:val="0"/>
                <w:sz w:val="18"/>
                <w:szCs w:val="18"/>
              </w:rPr>
            </w:pPr>
          </w:p>
        </w:tc>
        <w:tc>
          <w:tcPr>
            <w:tcW w:w="52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46</w:t>
            </w:r>
          </w:p>
        </w:tc>
        <w:tc>
          <w:tcPr>
            <w:tcW w:w="3531"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有病死羊的无害化处理制度、处理设施和记录，处理过程符合《病死及病害动物无害化处理技术规范》要求。</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符合要求</w:t>
            </w:r>
          </w:p>
        </w:tc>
        <w:tc>
          <w:tcPr>
            <w:tcW w:w="1167"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不符合要求</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0" w:type="dxa"/>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57" w:type="dxa"/>
            <w:right w:w="108" w:type="dxa"/>
          </w:tblCellMar>
        </w:tblPrEx>
        <w:trPr>
          <w:trHeight w:val="528" w:hRule="atLeast"/>
        </w:trPr>
        <w:tc>
          <w:tcPr>
            <w:tcW w:w="9558" w:type="dxa"/>
            <w:gridSpan w:val="8"/>
            <w:tcBorders>
              <w:tl2br w:val="nil"/>
              <w:tr2bl w:val="nil"/>
            </w:tcBorders>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000000"/>
                <w:kern w:val="0"/>
                <w:sz w:val="18"/>
                <w:szCs w:val="18"/>
              </w:rPr>
            </w:pPr>
            <w:r>
              <w:rPr>
                <w:rFonts w:hint="eastAsia" w:ascii="黑体" w:hAnsi="黑体" w:eastAsia="黑体" w:cs="宋体"/>
                <w:color w:val="000000"/>
                <w:kern w:val="0"/>
                <w:sz w:val="18"/>
                <w:szCs w:val="18"/>
              </w:rPr>
              <w:t>注：</w:t>
            </w:r>
            <w:r>
              <w:rPr>
                <w:rFonts w:hint="eastAsia" w:ascii="宋体" w:hAnsi="宋体" w:eastAsia="宋体" w:cs="宋体"/>
                <w:color w:val="000000"/>
                <w:kern w:val="0"/>
                <w:sz w:val="18"/>
                <w:szCs w:val="18"/>
              </w:rPr>
              <w:t>* * :限制项；  *关键项</w:t>
            </w:r>
          </w:p>
        </w:tc>
      </w:tr>
    </w:tbl>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8"/>
      <w:bookmarkEnd w:id="69"/>
    </w:p>
    <w:sectPr>
      <w:headerReference r:id="rId23" w:type="default"/>
      <w:footerReference r:id="rId25" w:type="default"/>
      <w:headerReference r:id="rId24" w:type="even"/>
      <w:footerReference r:id="rId26" w:type="even"/>
      <w:pgSz w:w="11906" w:h="16838"/>
      <w:pgMar w:top="1928" w:right="1134" w:bottom="1134" w:left="1134" w:header="1418" w:footer="1134" w:gutter="284"/>
      <w:pgBorders>
        <w:top w:val="none" w:sz="0" w:space="0"/>
        <w:left w:val="none" w:sz="0" w:space="0"/>
        <w:bottom w:val="none" w:sz="0" w:space="0"/>
        <w:right w:val="none" w:sz="0" w:space="0"/>
      </w:pgBorders>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7</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right"/>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43/T XXXX—2025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43/T XXXX—2025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43/T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43/T XXXX—2025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43/T XXXX—2025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jc w:val="right"/>
    </w:pPr>
    <w:r>
      <w:fldChar w:fldCharType="begin"/>
    </w:r>
    <w:r>
      <w:instrText xml:space="preserve"> STYLEREF  标准文件_文件编号 \* MERGEFORMAT </w:instrText>
    </w:r>
    <w:r>
      <w:fldChar w:fldCharType="separate"/>
    </w:r>
    <w:r>
      <w:t>DB 43/T XXXX—2025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43/T XXXX—2025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43/T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forms" w:enforcement="1" w:cryptProviderType="rsaAES" w:cryptAlgorithmClass="hash" w:cryptAlgorithmType="typeAny" w:cryptAlgorithmSid="14" w:cryptSpinCount="100000" w:hash="ul5giNhWdbRpcdBtlryWflTRVYSDUdsySkrg3edUemnqbLKfru8vA2pPsOQ4iZbd13LgIuRqQrs9rU0Ii/ubkQ==" w:salt="7yPa1CakQfdFDLnC6wsGGg=="/>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NmQ3MWY1ODkxMjIxMTFkYTI4ZThkMjBjZjliNjkifQ=="/>
    <w:docVar w:name="KSO_WPS_MARK_KEY" w:val="a5088538-4158-4fc1-8f62-f929d53a56f1"/>
  </w:docVars>
  <w:rsids>
    <w:rsidRoot w:val="002F713F"/>
    <w:rsid w:val="0000040A"/>
    <w:rsid w:val="00000A94"/>
    <w:rsid w:val="00001972"/>
    <w:rsid w:val="00001D9A"/>
    <w:rsid w:val="00006275"/>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457"/>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C81"/>
    <w:rsid w:val="00094D73"/>
    <w:rsid w:val="00096D63"/>
    <w:rsid w:val="000A0B60"/>
    <w:rsid w:val="000A0EB8"/>
    <w:rsid w:val="000A19FC"/>
    <w:rsid w:val="000A296B"/>
    <w:rsid w:val="000A6251"/>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07E"/>
    <w:rsid w:val="0020527B"/>
    <w:rsid w:val="00205F2C"/>
    <w:rsid w:val="00210B15"/>
    <w:rsid w:val="002142EA"/>
    <w:rsid w:val="002204BB"/>
    <w:rsid w:val="002211F4"/>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B3B"/>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13F"/>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8D7"/>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0B4B"/>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4445"/>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08BB"/>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D7DA9"/>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2622"/>
    <w:rsid w:val="00913CA9"/>
    <w:rsid w:val="009145AE"/>
    <w:rsid w:val="009146CE"/>
    <w:rsid w:val="00914CA7"/>
    <w:rsid w:val="00915C3E"/>
    <w:rsid w:val="009161A8"/>
    <w:rsid w:val="00917D1E"/>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170DC"/>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01A"/>
    <w:rsid w:val="00A8715E"/>
    <w:rsid w:val="00A9295B"/>
    <w:rsid w:val="00A93609"/>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B6C4A"/>
    <w:rsid w:val="00BB7A63"/>
    <w:rsid w:val="00BB7C86"/>
    <w:rsid w:val="00BC1A4E"/>
    <w:rsid w:val="00BC4790"/>
    <w:rsid w:val="00BC5DC7"/>
    <w:rsid w:val="00BC6B8B"/>
    <w:rsid w:val="00BC73D8"/>
    <w:rsid w:val="00BD0BFE"/>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234C"/>
    <w:rsid w:val="00C24C8D"/>
    <w:rsid w:val="00C25FE2"/>
    <w:rsid w:val="00C26660"/>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57A1"/>
    <w:rsid w:val="00CA662A"/>
    <w:rsid w:val="00CA7AFC"/>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29B"/>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05C7"/>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1CED"/>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01A"/>
    <w:rsid w:val="00DF5F11"/>
    <w:rsid w:val="00E01138"/>
    <w:rsid w:val="00E029FB"/>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033A"/>
    <w:rsid w:val="00E44A83"/>
    <w:rsid w:val="00E502C1"/>
    <w:rsid w:val="00E502DD"/>
    <w:rsid w:val="00E50D3A"/>
    <w:rsid w:val="00E51387"/>
    <w:rsid w:val="00E51E68"/>
    <w:rsid w:val="00E52EFD"/>
    <w:rsid w:val="00E5408A"/>
    <w:rsid w:val="00E56800"/>
    <w:rsid w:val="00E57EFA"/>
    <w:rsid w:val="00E60C63"/>
    <w:rsid w:val="00E62FF9"/>
    <w:rsid w:val="00E635D6"/>
    <w:rsid w:val="00E639BC"/>
    <w:rsid w:val="00E664CC"/>
    <w:rsid w:val="00E70388"/>
    <w:rsid w:val="00E70F92"/>
    <w:rsid w:val="00E74C54"/>
    <w:rsid w:val="00E74E76"/>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0B4C"/>
    <w:rsid w:val="00F515EE"/>
    <w:rsid w:val="00F56511"/>
    <w:rsid w:val="00F6194E"/>
    <w:rsid w:val="00F623AC"/>
    <w:rsid w:val="00F6412A"/>
    <w:rsid w:val="00F65893"/>
    <w:rsid w:val="00F66A4A"/>
    <w:rsid w:val="00F71E22"/>
    <w:rsid w:val="00F72142"/>
    <w:rsid w:val="00F72AE7"/>
    <w:rsid w:val="00F764E6"/>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3581D8F"/>
    <w:rsid w:val="03A65BB8"/>
    <w:rsid w:val="07506C6F"/>
    <w:rsid w:val="07774C82"/>
    <w:rsid w:val="13194263"/>
    <w:rsid w:val="14120383"/>
    <w:rsid w:val="1A803AB7"/>
    <w:rsid w:val="1DD36296"/>
    <w:rsid w:val="1E1F2214"/>
    <w:rsid w:val="1F812501"/>
    <w:rsid w:val="218E7425"/>
    <w:rsid w:val="23A40816"/>
    <w:rsid w:val="255614AE"/>
    <w:rsid w:val="2F2E2FFB"/>
    <w:rsid w:val="2FB029CD"/>
    <w:rsid w:val="2FD4CF48"/>
    <w:rsid w:val="434D7F2B"/>
    <w:rsid w:val="45267BCA"/>
    <w:rsid w:val="55384F3B"/>
    <w:rsid w:val="55A41C2D"/>
    <w:rsid w:val="5A9304C2"/>
    <w:rsid w:val="5B9C077F"/>
    <w:rsid w:val="626806E4"/>
    <w:rsid w:val="62FD5B82"/>
    <w:rsid w:val="646716C8"/>
    <w:rsid w:val="650225F4"/>
    <w:rsid w:val="6A7C687C"/>
    <w:rsid w:val="6AA475BF"/>
    <w:rsid w:val="6D5B6C1D"/>
    <w:rsid w:val="6EBC6323"/>
    <w:rsid w:val="6FEE03BC"/>
    <w:rsid w:val="78DB36C2"/>
    <w:rsid w:val="7A241908"/>
    <w:rsid w:val="7B3753F6"/>
    <w:rsid w:val="7C403FFD"/>
    <w:rsid w:val="7ED03827"/>
    <w:rsid w:val="89FED147"/>
    <w:rsid w:val="94F7816C"/>
    <w:rsid w:val="EE356A92"/>
    <w:rsid w:val="FBEFF02F"/>
    <w:rsid w:val="FEF3138C"/>
    <w:rsid w:val="FFFE3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3"/>
    <w:qFormat/>
    <w:uiPriority w:val="0"/>
    <w:rPr>
      <w:b/>
      <w:bCs/>
      <w:kern w:val="44"/>
      <w:sz w:val="44"/>
      <w:szCs w:val="44"/>
    </w:rPr>
  </w:style>
  <w:style w:type="character" w:customStyle="1" w:styleId="35">
    <w:name w:val="标题 2 字符"/>
    <w:link w:val="2"/>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customStyle="1" w:styleId="231">
    <w:name w:val="Normal_6"/>
    <w:qFormat/>
    <w:uiPriority w:val="0"/>
    <w:pPr>
      <w:spacing w:before="120" w:after="240"/>
      <w:jc w:val="both"/>
    </w:pPr>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2.jpeg"/><Relationship Id="rId28" Type="http://schemas.openxmlformats.org/officeDocument/2006/relationships/image" Target="media/image1.tiff"/><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7E33C0E62874EABB9C7CEC1D78BD94D"/>
        <w:style w:val=""/>
        <w:category>
          <w:name w:val="常规"/>
          <w:gallery w:val="placeholder"/>
        </w:category>
        <w:types>
          <w:type w:val="bbPlcHdr"/>
        </w:types>
        <w:behaviors>
          <w:behavior w:val="content"/>
        </w:behaviors>
        <w:description w:val=""/>
        <w:guid w:val="{371DF1E5-DA13-4843-9501-6DA1C3066DBA}"/>
      </w:docPartPr>
      <w:docPartBody>
        <w:p>
          <w:pPr>
            <w:pStyle w:val="5"/>
          </w:pPr>
          <w:r>
            <w:rPr>
              <w:rStyle w:val="4"/>
              <w:rFonts w:hint="eastAsia"/>
            </w:rPr>
            <w:t>单击或点击此处输入文字。</w:t>
          </w:r>
        </w:p>
      </w:docPartBody>
    </w:docPart>
    <w:docPart>
      <w:docPartPr>
        <w:name w:val="5B933965979B48E6B61DEC9366FECF1F"/>
        <w:style w:val=""/>
        <w:category>
          <w:name w:val="常规"/>
          <w:gallery w:val="placeholder"/>
        </w:category>
        <w:types>
          <w:type w:val="bbPlcHdr"/>
        </w:types>
        <w:behaviors>
          <w:behavior w:val="content"/>
        </w:behaviors>
        <w:description w:val=""/>
        <w:guid w:val="{238EBCA3-3E1E-4B3A-8906-626C6EC27677}"/>
      </w:docPartPr>
      <w:docPartBody>
        <w:p>
          <w:pPr>
            <w:pStyle w:val="6"/>
          </w:pPr>
          <w:r>
            <w:rPr>
              <w:rStyle w:val="4"/>
              <w:rFonts w:hint="eastAsia"/>
            </w:rPr>
            <w:t>选择一项。</w:t>
          </w:r>
        </w:p>
      </w:docPartBody>
    </w:docPart>
    <w:docPart>
      <w:docPartPr>
        <w:name w:val="E8D1476B0A9143AE891CCF67E3A9A24A"/>
        <w:style w:val=""/>
        <w:category>
          <w:name w:val="常规"/>
          <w:gallery w:val="placeholder"/>
        </w:category>
        <w:types>
          <w:type w:val="bbPlcHdr"/>
        </w:types>
        <w:behaviors>
          <w:behavior w:val="content"/>
        </w:behaviors>
        <w:description w:val=""/>
        <w:guid w:val="{B55DA8D2-9699-4F9D-97C2-A111F2BB1BA9}"/>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D1E"/>
    <w:rsid w:val="001E2AB9"/>
    <w:rsid w:val="002F1ECF"/>
    <w:rsid w:val="004E4D1E"/>
    <w:rsid w:val="00511A0D"/>
    <w:rsid w:val="00571088"/>
    <w:rsid w:val="005E47AA"/>
    <w:rsid w:val="00814551"/>
    <w:rsid w:val="00B82B9F"/>
    <w:rsid w:val="00B94385"/>
    <w:rsid w:val="00C46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7E33C0E62874EABB9C7CEC1D78BD9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B933965979B48E6B61DEC9366FECF1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8D1476B0A9143AE891CCF67E3A9A24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11</Pages>
  <Words>3901</Words>
  <Characters>4255</Characters>
  <Lines>42</Lines>
  <Paragraphs>12</Paragraphs>
  <TotalTime>1083</TotalTime>
  <ScaleCrop>false</ScaleCrop>
  <LinksUpToDate>false</LinksUpToDate>
  <CharactersWithSpaces>4500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2024-07-15T14:05:00Z</dcterms:created>
  <dc:creator>Administrator</dc:creator>
  <dc:description>&lt;config cover="true" show_menu="true" version="1.0.0" doctype="SDKXY"&gt;_x000d_
&lt;/config&gt;</dc:description>
  <cp:lastModifiedBy>赵琴</cp:lastModifiedBy>
  <cp:lastPrinted>2024-07-11T00:20:00Z</cp:lastPrinted>
  <dcterms:modified xsi:type="dcterms:W3CDTF">2025-04-17T01:46:51Z</dcterms:modified>
  <dc:title>地方标准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2052-11.1.0.14309</vt:lpwstr>
  </property>
  <property fmtid="{D5CDD505-2E9C-101B-9397-08002B2CF9AE}" pid="16" name="ICV">
    <vt:lpwstr>9D427AAE2C3D46D98E2C250563D246C7_13</vt:lpwstr>
  </property>
</Properties>
</file>