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C8E5E">
      <w:pPr>
        <w:spacing w:line="240" w:lineRule="auto"/>
        <w:ind w:left="0"/>
        <w:jc w:val="left"/>
        <w:rPr>
          <w:rFonts w:ascii="黑体" w:hAnsi="黑体" w:eastAsia="黑体"/>
          <w:szCs w:val="21"/>
        </w:rPr>
      </w:pPr>
      <w:r>
        <w:rPr>
          <w:rFonts w:hint="eastAsia" w:ascii="黑体" w:hAnsi="黑体" w:eastAsia="黑体"/>
          <w:szCs w:val="21"/>
        </w:rPr>
        <w:t>ICS XX.XXX</w:t>
      </w:r>
    </w:p>
    <w:p w14:paraId="6EA10243">
      <w:pPr>
        <w:spacing w:line="240" w:lineRule="auto"/>
        <w:ind w:left="0" w:right="360"/>
        <w:jc w:val="left"/>
        <w:rPr>
          <w:rFonts w:asciiTheme="majorEastAsia" w:hAnsiTheme="majorEastAsia" w:eastAsiaTheme="majorEastAsia"/>
          <w:sz w:val="36"/>
          <w:szCs w:val="36"/>
        </w:rPr>
      </w:pPr>
      <w:r>
        <w:rPr>
          <w:rFonts w:hint="eastAsia" w:ascii="黑体" w:hAnsi="黑体" w:eastAsia="黑体"/>
          <w:szCs w:val="21"/>
        </w:rPr>
        <w:t xml:space="preserve">X XX  </w:t>
      </w:r>
      <w:r>
        <w:rPr>
          <w:rFonts w:hint="eastAsia" w:asciiTheme="majorEastAsia" w:hAnsiTheme="majorEastAsia" w:eastAsiaTheme="majorEastAsia"/>
          <w:sz w:val="36"/>
          <w:szCs w:val="36"/>
        </w:rPr>
        <w:t xml:space="preserve">   </w:t>
      </w:r>
    </w:p>
    <w:p w14:paraId="26ECF03F">
      <w:pPr>
        <w:spacing w:line="240" w:lineRule="auto"/>
        <w:ind w:left="0" w:right="360" w:firstLine="720"/>
        <w:jc w:val="right"/>
        <w:rPr>
          <w:rFonts w:ascii="方正大标宋简体" w:hAnsi="方正大标宋简体" w:eastAsia="方正大标宋简体"/>
          <w:b/>
          <w:bCs/>
          <w:sz w:val="36"/>
          <w:szCs w:val="36"/>
        </w:rPr>
      </w:pPr>
      <w:r>
        <w:rPr>
          <w:rFonts w:hint="eastAsia" w:ascii="方正大标宋简体" w:hAnsi="方正大标宋简体" w:eastAsia="方正大标宋简体"/>
          <w:b/>
          <w:sz w:val="96"/>
          <w:szCs w:val="36"/>
        </w:rPr>
        <w:t xml:space="preserve">DB43 </w:t>
      </w:r>
      <w:r>
        <w:rPr>
          <w:rFonts w:hint="eastAsia" w:ascii="方正大标宋简体" w:hAnsi="方正大标宋简体" w:eastAsia="方正大标宋简体"/>
          <w:b/>
          <w:sz w:val="36"/>
          <w:szCs w:val="36"/>
        </w:rPr>
        <w:t xml:space="preserve">                      </w:t>
      </w:r>
      <w:r>
        <w:rPr>
          <w:rFonts w:hint="eastAsia" w:ascii="方正大标宋简体" w:hAnsi="方正大标宋简体" w:eastAsia="方正大标宋简体"/>
          <w:b/>
          <w:bCs/>
          <w:sz w:val="84"/>
          <w:szCs w:val="84"/>
        </w:rPr>
        <w:t xml:space="preserve"> </w:t>
      </w:r>
      <w:r>
        <w:rPr>
          <w:rFonts w:hint="eastAsia" w:ascii="方正大标宋简体" w:hAnsi="方正大标宋简体" w:eastAsia="方正大标宋简体"/>
          <w:b/>
          <w:bCs/>
          <w:sz w:val="72"/>
          <w:szCs w:val="72"/>
        </w:rPr>
        <w:t xml:space="preserve"> </w:t>
      </w:r>
    </w:p>
    <w:p w14:paraId="445F96D2">
      <w:pPr>
        <w:spacing w:line="240" w:lineRule="auto"/>
        <w:ind w:left="0"/>
        <w:jc w:val="center"/>
        <w:rPr>
          <w:rFonts w:ascii="黑体" w:hAnsi="黑体" w:eastAsia="黑体"/>
          <w:sz w:val="40"/>
          <w:szCs w:val="36"/>
        </w:rPr>
      </w:pPr>
      <w:r>
        <w:rPr>
          <w:rFonts w:hint="eastAsia" w:ascii="黑体" w:hAnsi="黑体" w:eastAsia="黑体"/>
          <w:sz w:val="40"/>
          <w:szCs w:val="36"/>
        </w:rPr>
        <w:t>湖    南    省    地    方    标    准</w:t>
      </w:r>
    </w:p>
    <w:p w14:paraId="2ED8509C">
      <w:pPr>
        <w:spacing w:line="240" w:lineRule="auto"/>
        <w:ind w:left="0"/>
        <w:jc w:val="right"/>
        <w:rPr>
          <w:rFonts w:ascii="黑体" w:hAnsi="黑体" w:eastAsia="黑体"/>
          <w:bCs/>
        </w:rPr>
      </w:pPr>
      <w:r>
        <w:rPr>
          <w:rFonts w:hint="eastAsia" w:asciiTheme="majorEastAsia" w:hAnsiTheme="majorEastAsia" w:eastAsiaTheme="majorEastAsia"/>
          <w:b/>
          <w:bCs/>
        </w:rPr>
        <w:t xml:space="preserve">                                                 </w:t>
      </w:r>
      <w:r>
        <w:rPr>
          <w:rFonts w:hint="eastAsia" w:ascii="黑体" w:hAnsi="黑体" w:eastAsia="黑体"/>
          <w:bCs/>
        </w:rPr>
        <w:t xml:space="preserve">   </w:t>
      </w:r>
      <w:r>
        <w:rPr>
          <w:rFonts w:hint="eastAsia" w:ascii="黑体" w:hAnsi="黑体" w:eastAsia="黑体"/>
          <w:bCs/>
          <w:sz w:val="28"/>
        </w:rPr>
        <w:t>DB43/T 158</w:t>
      </w:r>
      <w:r>
        <w:rPr>
          <w:rFonts w:hint="eastAsia" w:ascii="黑体" w:hAnsi="黑体" w:eastAsia="黑体"/>
          <w:bCs/>
          <w:sz w:val="28"/>
          <w:lang w:val="en-US" w:eastAsia="zh-CN"/>
        </w:rPr>
        <w:t>9</w:t>
      </w:r>
      <w:r>
        <w:rPr>
          <w:rFonts w:hint="eastAsia" w:ascii="黑体" w:hAnsi="黑体" w:eastAsia="黑体"/>
          <w:bCs/>
          <w:sz w:val="28"/>
        </w:rPr>
        <w:t>.</w:t>
      </w:r>
      <w:r>
        <w:rPr>
          <w:rFonts w:hint="eastAsia" w:ascii="黑体" w:hAnsi="黑体" w:eastAsia="黑体"/>
          <w:bCs/>
          <w:sz w:val="28"/>
          <w:lang w:val="en-US" w:eastAsia="zh-CN"/>
        </w:rPr>
        <w:t>26</w:t>
      </w:r>
      <w:r>
        <w:rPr>
          <w:rFonts w:hint="eastAsia" w:ascii="黑体" w:hAnsi="黑体" w:eastAsia="黑体"/>
          <w:bCs/>
          <w:sz w:val="28"/>
        </w:rPr>
        <w:t>—XXXX</w:t>
      </w:r>
    </w:p>
    <w:p w14:paraId="407F731D">
      <w:pPr>
        <w:spacing w:line="240" w:lineRule="auto"/>
        <w:ind w:left="0"/>
        <w:jc w:val="center"/>
        <w:rPr>
          <w:rFonts w:asciiTheme="majorEastAsia" w:hAnsiTheme="majorEastAsia" w:eastAsiaTheme="majorEastAsia"/>
          <w:b/>
          <w:bCs/>
          <w:sz w:val="36"/>
          <w:szCs w:val="36"/>
        </w:rPr>
      </w:pPr>
      <w:r>
        <w:rPr>
          <w:rFonts w:asciiTheme="majorEastAsia" w:hAnsiTheme="majorEastAsia" w:eastAsiaTheme="majorEastAsia"/>
          <w:b/>
          <w:bCs/>
          <w:sz w:val="36"/>
          <w:szCs w:val="36"/>
        </w:rPr>
        <w:pict>
          <v:shape id="_x0000_s2050" o:spid="_x0000_s2050" o:spt="32" type="#_x0000_t32" style="position:absolute;left:0pt;margin-left:16.45pt;margin-top:3.7pt;height:0pt;width:400.7pt;z-index:251659264;mso-width-relative:page;mso-height-relative:page;" o:connectortype="straight" filled="f" coordsize="21600,21600">
            <v:path arrowok="t"/>
            <v:fill on="f" focussize="0,0"/>
            <v:stroke/>
            <v:imagedata o:title=""/>
            <o:lock v:ext="edit"/>
          </v:shape>
        </w:pict>
      </w:r>
    </w:p>
    <w:p w14:paraId="5E21E00D">
      <w:pPr>
        <w:spacing w:line="240" w:lineRule="auto"/>
        <w:ind w:left="0"/>
        <w:jc w:val="center"/>
        <w:rPr>
          <w:rFonts w:asciiTheme="majorEastAsia" w:hAnsiTheme="majorEastAsia" w:eastAsiaTheme="majorEastAsia"/>
          <w:b/>
          <w:bCs/>
          <w:sz w:val="36"/>
          <w:szCs w:val="36"/>
        </w:rPr>
      </w:pPr>
    </w:p>
    <w:p w14:paraId="38256B60">
      <w:pPr>
        <w:spacing w:line="240" w:lineRule="auto"/>
        <w:ind w:left="0"/>
        <w:jc w:val="center"/>
        <w:rPr>
          <w:rFonts w:hint="default" w:asciiTheme="majorEastAsia" w:hAnsiTheme="majorEastAsia" w:eastAsiaTheme="majorEastAsia"/>
          <w:b/>
          <w:bCs/>
          <w:sz w:val="36"/>
          <w:szCs w:val="36"/>
          <w:lang w:val="en-US" w:eastAsia="zh-CN"/>
        </w:rPr>
      </w:pPr>
    </w:p>
    <w:p w14:paraId="6EFE14FE">
      <w:pPr>
        <w:spacing w:line="240" w:lineRule="auto"/>
        <w:ind w:left="0"/>
        <w:jc w:val="center"/>
        <w:rPr>
          <w:rFonts w:hint="eastAsia" w:ascii="黑体" w:hAnsi="黑体" w:eastAsia="黑体"/>
          <w:bCs/>
          <w:sz w:val="52"/>
          <w:szCs w:val="52"/>
          <w:lang w:val="en-US" w:eastAsia="zh-CN"/>
        </w:rPr>
      </w:pPr>
      <w:r>
        <w:rPr>
          <w:rFonts w:hint="eastAsia" w:ascii="黑体" w:hAnsi="黑体" w:eastAsia="黑体"/>
          <w:bCs/>
          <w:sz w:val="52"/>
          <w:szCs w:val="52"/>
          <w:lang w:val="en-US" w:eastAsia="zh-CN"/>
        </w:rPr>
        <w:t>湘西民族菜</w:t>
      </w:r>
    </w:p>
    <w:p w14:paraId="6F94B8D1">
      <w:pPr>
        <w:spacing w:line="240" w:lineRule="auto"/>
        <w:ind w:left="0"/>
        <w:jc w:val="center"/>
        <w:rPr>
          <w:rFonts w:hint="eastAsia" w:ascii="黑体" w:hAnsi="黑体" w:eastAsia="黑体" w:cs="Times New Roman"/>
          <w:bCs/>
          <w:sz w:val="52"/>
          <w:szCs w:val="52"/>
          <w:lang w:val="en-US" w:eastAsia="zh-CN"/>
        </w:rPr>
      </w:pPr>
      <w:r>
        <w:rPr>
          <w:rFonts w:hint="eastAsia" w:ascii="黑体" w:hAnsi="黑体" w:eastAsia="黑体"/>
          <w:bCs/>
          <w:sz w:val="52"/>
          <w:szCs w:val="52"/>
          <w:lang w:val="en-US" w:eastAsia="zh-CN"/>
        </w:rPr>
        <w:t>第26部分  酸汤黄雀肉</w:t>
      </w:r>
    </w:p>
    <w:p w14:paraId="4D0748FF">
      <w:pPr>
        <w:spacing w:line="240" w:lineRule="auto"/>
        <w:ind w:left="0"/>
        <w:jc w:val="center"/>
        <w:rPr>
          <w:rFonts w:hint="eastAsia" w:asciiTheme="majorEastAsia" w:hAnsiTheme="majorEastAsia" w:eastAsiaTheme="majorEastAsia"/>
          <w:sz w:val="30"/>
          <w:szCs w:val="30"/>
          <w:lang w:eastAsia="zh-CN"/>
        </w:rPr>
      </w:pPr>
      <w:r>
        <w:rPr>
          <w:rFonts w:hint="eastAsia" w:asciiTheme="majorEastAsia" w:hAnsiTheme="majorEastAsia" w:eastAsiaTheme="majorEastAsia"/>
          <w:sz w:val="30"/>
          <w:szCs w:val="30"/>
          <w:lang w:eastAsia="zh-CN"/>
        </w:rPr>
        <w:t>（征求意见稿）</w:t>
      </w:r>
    </w:p>
    <w:p w14:paraId="26AC1688">
      <w:pPr>
        <w:spacing w:line="240" w:lineRule="auto"/>
        <w:ind w:left="0"/>
        <w:jc w:val="center"/>
        <w:rPr>
          <w:rFonts w:hint="default" w:eastAsia="微软雅黑" w:asciiTheme="majorEastAsia" w:hAnsiTheme="majorEastAsia"/>
          <w:lang w:val="en-US" w:eastAsia="zh-CN"/>
        </w:rPr>
      </w:pPr>
      <w:bookmarkStart w:id="0" w:name="_GoBack"/>
      <w:r>
        <w:rPr>
          <w:rFonts w:ascii="微软雅黑" w:hAnsi="微软雅黑" w:eastAsia="微软雅黑" w:cs="微软雅黑"/>
          <w:i w:val="0"/>
          <w:iCs w:val="0"/>
          <w:caps w:val="0"/>
          <w:color w:val="333333"/>
          <w:spacing w:val="0"/>
          <w:sz w:val="36"/>
          <w:szCs w:val="36"/>
          <w:shd w:val="clear" w:fill="F5F5F5"/>
        </w:rPr>
        <w:t xml:space="preserve">Xiangxi Ethnic Dishes Part 26 </w:t>
      </w:r>
      <w:r>
        <w:rPr>
          <w:rFonts w:hint="eastAsia" w:ascii="微软雅黑" w:hAnsi="微软雅黑" w:eastAsia="微软雅黑" w:cs="微软雅黑"/>
          <w:i w:val="0"/>
          <w:iCs w:val="0"/>
          <w:caps w:val="0"/>
          <w:color w:val="333333"/>
          <w:spacing w:val="0"/>
          <w:sz w:val="36"/>
          <w:szCs w:val="36"/>
          <w:shd w:val="clear" w:fill="F5F5F5"/>
          <w:lang w:val="en-US" w:eastAsia="zh-CN"/>
        </w:rPr>
        <w:t xml:space="preserve"> Huang-que</w:t>
      </w:r>
      <w:r>
        <w:rPr>
          <w:rFonts w:hint="eastAsia" w:ascii="PingFangSC-Regular" w:hAnsi="PingFangSC-Regular" w:eastAsia="宋体" w:cs="PingFangSC-Regular"/>
          <w:i w:val="0"/>
          <w:iCs w:val="0"/>
          <w:caps w:val="0"/>
          <w:color w:val="666666"/>
          <w:spacing w:val="0"/>
          <w:sz w:val="21"/>
          <w:szCs w:val="21"/>
          <w:shd w:val="clear" w:fill="FFFFFF"/>
          <w:lang w:val="en-US" w:eastAsia="zh-CN"/>
        </w:rPr>
        <w:t>-</w:t>
      </w:r>
      <w:r>
        <w:rPr>
          <w:rFonts w:ascii="微软雅黑" w:hAnsi="微软雅黑" w:eastAsia="微软雅黑" w:cs="微软雅黑"/>
          <w:i w:val="0"/>
          <w:iCs w:val="0"/>
          <w:caps w:val="0"/>
          <w:color w:val="333333"/>
          <w:spacing w:val="0"/>
          <w:sz w:val="36"/>
          <w:szCs w:val="36"/>
          <w:shd w:val="clear" w:fill="F5F5F5"/>
        </w:rPr>
        <w:t>Meat</w:t>
      </w:r>
      <w:r>
        <w:rPr>
          <w:rFonts w:hint="eastAsia" w:ascii="微软雅黑" w:hAnsi="微软雅黑" w:eastAsia="微软雅黑" w:cs="微软雅黑"/>
          <w:i w:val="0"/>
          <w:iCs w:val="0"/>
          <w:caps w:val="0"/>
          <w:color w:val="333333"/>
          <w:spacing w:val="0"/>
          <w:sz w:val="36"/>
          <w:szCs w:val="36"/>
          <w:shd w:val="clear" w:fill="F5F5F5"/>
          <w:lang w:val="en-US" w:eastAsia="zh-CN"/>
        </w:rPr>
        <w:t xml:space="preserve"> with </w:t>
      </w:r>
      <w:r>
        <w:rPr>
          <w:rFonts w:ascii="微软雅黑" w:hAnsi="微软雅黑" w:eastAsia="微软雅黑" w:cs="微软雅黑"/>
          <w:i w:val="0"/>
          <w:iCs w:val="0"/>
          <w:caps w:val="0"/>
          <w:color w:val="333333"/>
          <w:spacing w:val="0"/>
          <w:sz w:val="36"/>
          <w:szCs w:val="36"/>
          <w:shd w:val="clear" w:fill="F5F5F5"/>
        </w:rPr>
        <w:t>Sour Soup</w:t>
      </w:r>
    </w:p>
    <w:bookmarkEnd w:id="0"/>
    <w:p w14:paraId="1DE26BA3">
      <w:pPr>
        <w:spacing w:line="240" w:lineRule="auto"/>
        <w:ind w:left="0"/>
        <w:jc w:val="center"/>
        <w:rPr>
          <w:rFonts w:asciiTheme="majorEastAsia" w:hAnsiTheme="majorEastAsia" w:eastAsiaTheme="majorEastAsia"/>
        </w:rPr>
      </w:pPr>
    </w:p>
    <w:p w14:paraId="00E6A896">
      <w:pPr>
        <w:spacing w:line="240" w:lineRule="auto"/>
        <w:ind w:left="0"/>
        <w:jc w:val="center"/>
        <w:rPr>
          <w:rFonts w:asciiTheme="majorEastAsia" w:hAnsiTheme="majorEastAsia" w:eastAsiaTheme="majorEastAsia"/>
        </w:rPr>
      </w:pPr>
    </w:p>
    <w:p w14:paraId="4FCF09FB">
      <w:pPr>
        <w:spacing w:line="240" w:lineRule="auto"/>
        <w:ind w:left="0"/>
        <w:jc w:val="center"/>
        <w:rPr>
          <w:rFonts w:asciiTheme="majorEastAsia" w:hAnsiTheme="majorEastAsia" w:eastAsiaTheme="majorEastAsia"/>
        </w:rPr>
      </w:pPr>
    </w:p>
    <w:p w14:paraId="49EB89A9">
      <w:pPr>
        <w:spacing w:line="240" w:lineRule="auto"/>
        <w:ind w:left="0"/>
        <w:jc w:val="center"/>
        <w:rPr>
          <w:rFonts w:asciiTheme="majorEastAsia" w:hAnsiTheme="majorEastAsia" w:eastAsiaTheme="majorEastAsia"/>
        </w:rPr>
      </w:pPr>
    </w:p>
    <w:p w14:paraId="353D64E8">
      <w:pPr>
        <w:spacing w:line="240" w:lineRule="auto"/>
        <w:ind w:left="0"/>
        <w:jc w:val="center"/>
        <w:rPr>
          <w:rFonts w:asciiTheme="majorEastAsia" w:hAnsiTheme="majorEastAsia" w:eastAsiaTheme="majorEastAsia"/>
        </w:rPr>
      </w:pPr>
    </w:p>
    <w:p w14:paraId="173E4C90">
      <w:pPr>
        <w:spacing w:line="240" w:lineRule="auto"/>
        <w:ind w:left="0"/>
        <w:jc w:val="center"/>
        <w:rPr>
          <w:rFonts w:asciiTheme="majorEastAsia" w:hAnsiTheme="majorEastAsia" w:eastAsiaTheme="majorEastAsia"/>
        </w:rPr>
      </w:pPr>
    </w:p>
    <w:p w14:paraId="756E03D9">
      <w:pPr>
        <w:spacing w:line="240" w:lineRule="auto"/>
        <w:ind w:left="0"/>
        <w:jc w:val="center"/>
        <w:rPr>
          <w:rFonts w:asciiTheme="majorEastAsia" w:hAnsiTheme="majorEastAsia" w:eastAsiaTheme="majorEastAsia"/>
        </w:rPr>
      </w:pPr>
    </w:p>
    <w:p w14:paraId="042D1E6D">
      <w:pPr>
        <w:spacing w:line="240" w:lineRule="auto"/>
        <w:ind w:left="0"/>
        <w:jc w:val="center"/>
        <w:rPr>
          <w:rFonts w:asciiTheme="majorEastAsia" w:hAnsiTheme="majorEastAsia" w:eastAsiaTheme="majorEastAsia"/>
        </w:rPr>
      </w:pPr>
    </w:p>
    <w:p w14:paraId="79112038">
      <w:pPr>
        <w:spacing w:line="240" w:lineRule="auto"/>
        <w:ind w:left="0"/>
        <w:jc w:val="center"/>
        <w:rPr>
          <w:rFonts w:asciiTheme="majorEastAsia" w:hAnsiTheme="majorEastAsia" w:eastAsiaTheme="majorEastAsia"/>
        </w:rPr>
      </w:pPr>
    </w:p>
    <w:p w14:paraId="06E83630">
      <w:pPr>
        <w:spacing w:line="240" w:lineRule="auto"/>
        <w:ind w:left="0"/>
        <w:jc w:val="center"/>
        <w:rPr>
          <w:rFonts w:asciiTheme="majorEastAsia" w:hAnsiTheme="majorEastAsia" w:eastAsiaTheme="majorEastAsia"/>
        </w:rPr>
      </w:pPr>
    </w:p>
    <w:p w14:paraId="48D31731">
      <w:pPr>
        <w:spacing w:line="240" w:lineRule="auto"/>
        <w:ind w:left="0"/>
        <w:jc w:val="center"/>
        <w:rPr>
          <w:rFonts w:asciiTheme="majorEastAsia" w:hAnsiTheme="majorEastAsia" w:eastAsiaTheme="majorEastAsia"/>
        </w:rPr>
      </w:pPr>
    </w:p>
    <w:p w14:paraId="43F20A47">
      <w:pPr>
        <w:spacing w:line="240" w:lineRule="auto"/>
        <w:ind w:left="0"/>
        <w:jc w:val="center"/>
        <w:rPr>
          <w:rFonts w:asciiTheme="majorEastAsia" w:hAnsiTheme="majorEastAsia" w:eastAsiaTheme="majorEastAsia"/>
        </w:rPr>
      </w:pPr>
    </w:p>
    <w:p w14:paraId="48FAFBE9">
      <w:pPr>
        <w:spacing w:line="240" w:lineRule="auto"/>
        <w:ind w:left="0"/>
        <w:jc w:val="right"/>
        <w:rPr>
          <w:rFonts w:ascii="黑体" w:hAnsi="黑体" w:eastAsia="黑体"/>
          <w:sz w:val="28"/>
          <w:szCs w:val="28"/>
        </w:rPr>
      </w:pPr>
      <w:r>
        <w:rPr>
          <w:rFonts w:asciiTheme="majorEastAsia" w:hAnsiTheme="majorEastAsia" w:eastAsiaTheme="majorEastAsia"/>
          <w:b/>
          <w:bCs/>
          <w:sz w:val="36"/>
          <w:szCs w:val="36"/>
        </w:rPr>
        <w:pict>
          <v:shape id="_x0000_s2051" o:spid="_x0000_s2051" o:spt="32" type="#_x0000_t32" style="position:absolute;left:0pt;margin-left:21.6pt;margin-top:26.5pt;height:0pt;width:400.7pt;z-index:251660288;mso-width-relative:page;mso-height-relative:page;" o:connectortype="straight" filled="f" coordsize="21600,21600">
            <v:path arrowok="t"/>
            <v:fill on="f" focussize="0,0"/>
            <v:stroke/>
            <v:imagedata o:title=""/>
            <o:lock v:ext="edit"/>
          </v:shape>
        </w:pict>
      </w:r>
      <w:r>
        <w:rPr>
          <w:rFonts w:hint="eastAsia" w:ascii="黑体" w:hAnsi="黑体" w:eastAsia="黑体"/>
          <w:sz w:val="28"/>
          <w:szCs w:val="28"/>
          <w:lang w:val="en-US" w:eastAsia="zh-CN"/>
        </w:rPr>
        <w:t>2025</w:t>
      </w:r>
      <w:r>
        <w:rPr>
          <w:rFonts w:hint="eastAsia" w:ascii="黑体" w:hAnsi="黑体" w:eastAsia="黑体"/>
          <w:sz w:val="28"/>
          <w:szCs w:val="28"/>
        </w:rPr>
        <w:t xml:space="preserve">—XX—XX发布                   </w:t>
      </w:r>
      <w:r>
        <w:rPr>
          <w:rFonts w:hint="eastAsia" w:ascii="黑体" w:hAnsi="黑体" w:eastAsia="黑体"/>
          <w:sz w:val="28"/>
          <w:szCs w:val="28"/>
          <w:lang w:val="en-US" w:eastAsia="zh-CN"/>
        </w:rPr>
        <w:t>2025</w:t>
      </w:r>
      <w:r>
        <w:rPr>
          <w:rFonts w:hint="eastAsia" w:ascii="黑体" w:hAnsi="黑体" w:eastAsia="黑体"/>
          <w:sz w:val="28"/>
          <w:szCs w:val="28"/>
        </w:rPr>
        <w:t>—XX—XX实施</w:t>
      </w:r>
    </w:p>
    <w:p w14:paraId="4E448C7E">
      <w:pPr>
        <w:spacing w:line="240" w:lineRule="auto"/>
        <w:ind w:left="0"/>
        <w:jc w:val="center"/>
        <w:rPr>
          <w:rFonts w:ascii="黑体" w:hAnsi="黑体" w:eastAsia="黑体"/>
          <w:sz w:val="28"/>
          <w:szCs w:val="28"/>
        </w:rPr>
      </w:pPr>
      <w:r>
        <w:rPr>
          <w:rFonts w:ascii="黑体" w:hAnsi="黑体" w:eastAsia="黑体"/>
          <w:sz w:val="28"/>
          <w:szCs w:val="28"/>
        </w:rPr>
        <w:t>湖南省市场监督管理局</w:t>
      </w:r>
      <w:r>
        <w:rPr>
          <w:rFonts w:hint="eastAsia" w:ascii="黑体" w:hAnsi="黑体" w:eastAsia="黑体"/>
          <w:sz w:val="28"/>
          <w:szCs w:val="28"/>
        </w:rPr>
        <w:t xml:space="preserve">  发 布</w:t>
      </w:r>
    </w:p>
    <w:p w14:paraId="3385E1F5">
      <w:pPr>
        <w:spacing w:line="240" w:lineRule="auto"/>
        <w:ind w:left="0"/>
        <w:jc w:val="center"/>
        <w:rPr>
          <w:rFonts w:ascii="黑体" w:hAnsi="黑体" w:eastAsia="黑体"/>
          <w:sz w:val="32"/>
          <w:szCs w:val="32"/>
        </w:rPr>
      </w:pPr>
      <w:r>
        <w:rPr>
          <w:rFonts w:hint="eastAsia" w:ascii="黑体" w:hAnsi="黑体" w:eastAsia="黑体"/>
          <w:sz w:val="32"/>
          <w:szCs w:val="32"/>
        </w:rPr>
        <w:t>目    次</w:t>
      </w:r>
    </w:p>
    <w:p w14:paraId="194DC7A7">
      <w:pPr>
        <w:spacing w:line="240" w:lineRule="auto"/>
        <w:ind w:left="0"/>
        <w:rPr>
          <w:rFonts w:asciiTheme="minorEastAsia" w:hAnsiTheme="minorEastAsia" w:eastAsiaTheme="minorEastAsia"/>
        </w:rPr>
      </w:pPr>
    </w:p>
    <w:p w14:paraId="2544F798">
      <w:pPr>
        <w:spacing w:line="240" w:lineRule="auto"/>
        <w:ind w:left="0"/>
        <w:rPr>
          <w:rFonts w:asciiTheme="minorEastAsia" w:hAnsiTheme="minorEastAsia" w:eastAsiaTheme="minorEastAsia"/>
        </w:rPr>
      </w:pPr>
    </w:p>
    <w:p w14:paraId="024E30EC">
      <w:pPr>
        <w:spacing w:line="240" w:lineRule="auto"/>
        <w:ind w:left="0"/>
        <w:jc w:val="distribute"/>
        <w:rPr>
          <w:rFonts w:asciiTheme="minorEastAsia" w:hAnsiTheme="minorEastAsia"/>
        </w:rPr>
      </w:pPr>
      <w:r>
        <w:rPr>
          <w:rFonts w:hint="eastAsia" w:asciiTheme="minorEastAsia" w:hAnsiTheme="minorEastAsia" w:eastAsiaTheme="minorEastAsia"/>
        </w:rPr>
        <w:t>前言</w:t>
      </w:r>
      <w:r>
        <w:rPr>
          <w:rFonts w:ascii="宋体" w:hAnsi="宋体"/>
        </w:rPr>
        <w:t>………………………………………………………………………………………………</w:t>
      </w:r>
      <w:r>
        <w:rPr>
          <w:rFonts w:hint="eastAsia" w:ascii="宋体" w:hAnsi="宋体"/>
        </w:rPr>
        <w:t xml:space="preserve"> </w:t>
      </w:r>
    </w:p>
    <w:p w14:paraId="4F31385C">
      <w:pPr>
        <w:spacing w:line="240" w:lineRule="auto"/>
        <w:ind w:left="0"/>
        <w:jc w:val="distribute"/>
        <w:rPr>
          <w:rFonts w:asciiTheme="minorEastAsia" w:hAnsiTheme="minorEastAsia"/>
        </w:rPr>
      </w:pPr>
      <w:r>
        <w:rPr>
          <w:rFonts w:hint="eastAsia" w:asciiTheme="minorEastAsia" w:hAnsiTheme="minorEastAsia" w:eastAsiaTheme="minorEastAsia"/>
        </w:rPr>
        <w:t>引言</w:t>
      </w:r>
      <w:r>
        <w:rPr>
          <w:rFonts w:ascii="宋体" w:hAnsi="宋体"/>
        </w:rPr>
        <w:t>………………………………………………………………………………………………</w:t>
      </w:r>
      <w:r>
        <w:rPr>
          <w:rFonts w:hint="eastAsia" w:ascii="宋体" w:hAnsi="宋体"/>
        </w:rPr>
        <w:t xml:space="preserve"> </w:t>
      </w:r>
    </w:p>
    <w:p w14:paraId="3785CD81">
      <w:pPr>
        <w:spacing w:line="240" w:lineRule="auto"/>
        <w:ind w:left="0"/>
        <w:jc w:val="distribute"/>
        <w:rPr>
          <w:rFonts w:asciiTheme="minorEastAsia" w:hAnsiTheme="minorEastAsia"/>
        </w:rPr>
      </w:pPr>
      <w:r>
        <w:rPr>
          <w:rFonts w:hint="eastAsia" w:asciiTheme="minorEastAsia" w:hAnsiTheme="minorEastAsia" w:eastAsiaTheme="minorEastAsia"/>
        </w:rPr>
        <w:t>1  范围</w:t>
      </w:r>
      <w:r>
        <w:rPr>
          <w:rFonts w:ascii="宋体" w:hAnsi="宋体"/>
        </w:rPr>
        <w:t>……………………………………………………………………………………………</w:t>
      </w:r>
      <w:r>
        <w:rPr>
          <w:rFonts w:hint="eastAsia" w:ascii="宋体" w:hAnsi="宋体"/>
        </w:rPr>
        <w:t xml:space="preserve"> </w:t>
      </w:r>
    </w:p>
    <w:p w14:paraId="3FA8BB8B">
      <w:pPr>
        <w:spacing w:line="240" w:lineRule="auto"/>
        <w:ind w:left="0"/>
        <w:jc w:val="distribute"/>
        <w:rPr>
          <w:rFonts w:asciiTheme="minorEastAsia" w:hAnsiTheme="minorEastAsia"/>
        </w:rPr>
      </w:pPr>
      <w:r>
        <w:rPr>
          <w:rFonts w:hint="eastAsia" w:asciiTheme="minorEastAsia" w:hAnsiTheme="minorEastAsia" w:eastAsiaTheme="minorEastAsia"/>
        </w:rPr>
        <w:t>2  规范性引用文件</w:t>
      </w:r>
      <w:r>
        <w:rPr>
          <w:rFonts w:ascii="宋体" w:hAnsi="宋体"/>
        </w:rPr>
        <w:t>………………………………………………………………………………</w:t>
      </w:r>
      <w:r>
        <w:rPr>
          <w:rFonts w:hint="eastAsia" w:ascii="宋体" w:hAnsi="宋体"/>
        </w:rPr>
        <w:t xml:space="preserve"> </w:t>
      </w:r>
    </w:p>
    <w:p w14:paraId="1E88E530">
      <w:pPr>
        <w:spacing w:line="240" w:lineRule="auto"/>
        <w:ind w:left="0"/>
        <w:jc w:val="distribute"/>
        <w:rPr>
          <w:rFonts w:asciiTheme="minorEastAsia" w:hAnsiTheme="minorEastAsia"/>
        </w:rPr>
      </w:pPr>
      <w:r>
        <w:rPr>
          <w:rFonts w:hint="eastAsia" w:asciiTheme="minorEastAsia" w:hAnsiTheme="minorEastAsia" w:eastAsiaTheme="minorEastAsia"/>
        </w:rPr>
        <w:t>3  术语与定义</w:t>
      </w:r>
      <w:r>
        <w:rPr>
          <w:rFonts w:ascii="宋体" w:hAnsi="宋体"/>
        </w:rPr>
        <w:t>……………………………………………………………………………………</w:t>
      </w:r>
      <w:r>
        <w:rPr>
          <w:rFonts w:hint="eastAsia" w:ascii="宋体" w:hAnsi="宋体"/>
        </w:rPr>
        <w:t xml:space="preserve"> </w:t>
      </w:r>
    </w:p>
    <w:p w14:paraId="1B842CF7">
      <w:pPr>
        <w:spacing w:line="240" w:lineRule="auto"/>
        <w:ind w:left="0"/>
        <w:jc w:val="distribute"/>
        <w:rPr>
          <w:rFonts w:asciiTheme="minorEastAsia" w:hAnsiTheme="minorEastAsia"/>
        </w:rPr>
      </w:pPr>
      <w:r>
        <w:rPr>
          <w:rFonts w:hint="eastAsia" w:asciiTheme="minorEastAsia" w:hAnsiTheme="minorEastAsia" w:eastAsiaTheme="minorEastAsia"/>
        </w:rPr>
        <w:t>4  特征</w:t>
      </w:r>
      <w:r>
        <w:rPr>
          <w:rFonts w:ascii="宋体" w:hAnsi="宋体"/>
        </w:rPr>
        <w:t>……………………………………………………………………………………………</w:t>
      </w:r>
      <w:r>
        <w:rPr>
          <w:rFonts w:hint="eastAsia" w:ascii="宋体" w:hAnsi="宋体"/>
        </w:rPr>
        <w:t xml:space="preserve"> </w:t>
      </w:r>
    </w:p>
    <w:p w14:paraId="2C8E5C58">
      <w:pPr>
        <w:spacing w:line="240" w:lineRule="auto"/>
        <w:ind w:left="0"/>
        <w:jc w:val="distribute"/>
        <w:rPr>
          <w:rFonts w:asciiTheme="minorEastAsia" w:hAnsiTheme="minorEastAsia"/>
        </w:rPr>
      </w:pPr>
      <w:r>
        <w:rPr>
          <w:rFonts w:hint="eastAsia" w:asciiTheme="minorEastAsia" w:hAnsiTheme="minorEastAsia" w:eastAsiaTheme="minorEastAsia"/>
        </w:rPr>
        <w:t>5  要求</w:t>
      </w:r>
      <w:r>
        <w:rPr>
          <w:rFonts w:ascii="宋体" w:hAnsi="宋体"/>
        </w:rPr>
        <w:t>……………………………………………………………………………………………</w:t>
      </w:r>
      <w:r>
        <w:rPr>
          <w:rFonts w:hint="eastAsia" w:ascii="宋体" w:hAnsi="宋体"/>
        </w:rPr>
        <w:t xml:space="preserve"> </w:t>
      </w:r>
    </w:p>
    <w:p w14:paraId="78E6E47C">
      <w:pPr>
        <w:spacing w:line="240" w:lineRule="auto"/>
        <w:ind w:left="0"/>
        <w:jc w:val="distribute"/>
        <w:rPr>
          <w:rFonts w:asciiTheme="minorEastAsia" w:hAnsiTheme="minorEastAsia"/>
        </w:rPr>
      </w:pPr>
      <w:r>
        <w:rPr>
          <w:rFonts w:hint="eastAsia" w:asciiTheme="minorEastAsia" w:hAnsiTheme="minorEastAsia" w:eastAsiaTheme="minorEastAsia"/>
        </w:rPr>
        <w:t>6  服务规范</w:t>
      </w:r>
      <w:r>
        <w:rPr>
          <w:rFonts w:ascii="宋体" w:hAnsi="宋体"/>
        </w:rPr>
        <w:t>………………………………………………………………………………………</w:t>
      </w:r>
      <w:r>
        <w:rPr>
          <w:rFonts w:hint="eastAsia" w:ascii="宋体" w:hAnsi="宋体"/>
        </w:rPr>
        <w:t xml:space="preserve"> </w:t>
      </w:r>
    </w:p>
    <w:p w14:paraId="378E4992">
      <w:pPr>
        <w:spacing w:line="240" w:lineRule="auto"/>
        <w:ind w:left="0"/>
        <w:jc w:val="distribute"/>
        <w:rPr>
          <w:rFonts w:asciiTheme="minorEastAsia" w:hAnsiTheme="minorEastAsia"/>
        </w:rPr>
      </w:pPr>
      <w:r>
        <w:rPr>
          <w:rFonts w:hint="eastAsia" w:asciiTheme="minorEastAsia" w:hAnsiTheme="minorEastAsia" w:eastAsiaTheme="minorEastAsia"/>
        </w:rPr>
        <w:t>7  检验规则</w:t>
      </w:r>
      <w:r>
        <w:rPr>
          <w:rFonts w:ascii="宋体" w:hAnsi="宋体"/>
        </w:rPr>
        <w:t>……………………………………………………………………………………</w:t>
      </w:r>
      <w:r>
        <w:rPr>
          <w:rFonts w:hint="eastAsia" w:ascii="宋体" w:hAnsi="宋体"/>
        </w:rPr>
        <w:t xml:space="preserve"> </w:t>
      </w:r>
    </w:p>
    <w:p w14:paraId="5B698D43">
      <w:pPr>
        <w:spacing w:line="240" w:lineRule="auto"/>
        <w:ind w:left="0"/>
        <w:jc w:val="distribute"/>
        <w:rPr>
          <w:rFonts w:hint="eastAsia" w:asciiTheme="minorEastAsia" w:hAnsiTheme="minorEastAsia" w:eastAsiaTheme="minorEastAsia"/>
        </w:rPr>
      </w:pPr>
      <w:r>
        <w:rPr>
          <w:rFonts w:hint="eastAsia" w:asciiTheme="minorEastAsia" w:hAnsiTheme="minorEastAsia" w:eastAsiaTheme="minorEastAsia"/>
        </w:rPr>
        <w:t xml:space="preserve">8  标识、容器与运送………………………………………………………………………… </w:t>
      </w:r>
    </w:p>
    <w:p w14:paraId="3AF46AD4">
      <w:pPr>
        <w:spacing w:line="240" w:lineRule="auto"/>
        <w:ind w:left="0"/>
        <w:jc w:val="distribute"/>
      </w:pPr>
      <w:r>
        <w:rPr>
          <w:rFonts w:hint="eastAsia" w:asciiTheme="minorEastAsia" w:hAnsiTheme="minorEastAsia" w:eastAsiaTheme="minorEastAsia"/>
        </w:rPr>
        <w:t>附录 A （资料性）</w:t>
      </w:r>
      <w:r>
        <w:rPr>
          <w:rFonts w:hint="eastAsia" w:asciiTheme="minorEastAsia" w:hAnsiTheme="minorEastAsia" w:eastAsiaTheme="minorEastAsia"/>
          <w:lang w:val="en-US" w:eastAsia="zh-CN"/>
        </w:rPr>
        <w:t>酸汤黄雀肉</w:t>
      </w:r>
      <w:r>
        <w:rPr>
          <w:rFonts w:hint="eastAsia" w:asciiTheme="minorEastAsia" w:hAnsiTheme="minorEastAsia" w:eastAsiaTheme="minorEastAsia"/>
        </w:rPr>
        <w:t>原料配</w:t>
      </w:r>
      <w:r>
        <w:rPr>
          <w:rFonts w:hint="eastAsia" w:asciiTheme="minorEastAsia" w:hAnsiTheme="minorEastAsia" w:eastAsiaTheme="minorEastAsia"/>
          <w:lang w:val="en-US" w:eastAsia="zh-CN"/>
        </w:rPr>
        <w:t>比</w:t>
      </w:r>
      <w:r>
        <w:rPr>
          <w:rFonts w:ascii="宋体" w:hAnsi="宋体"/>
        </w:rPr>
        <w:t>………………</w:t>
      </w:r>
      <w:r>
        <w:rPr>
          <w:rFonts w:hint="eastAsia" w:asciiTheme="minorEastAsia" w:hAnsiTheme="minorEastAsia" w:eastAsiaTheme="minorEastAsia"/>
        </w:rPr>
        <w:t>…</w:t>
      </w:r>
      <w:r>
        <w:rPr>
          <w:rFonts w:ascii="宋体" w:hAnsi="宋体"/>
        </w:rPr>
        <w:t>…</w:t>
      </w:r>
      <w:r>
        <w:rPr>
          <w:rFonts w:hint="eastAsia" w:asciiTheme="minorEastAsia" w:hAnsiTheme="minorEastAsia" w:eastAsiaTheme="minorEastAsia"/>
        </w:rPr>
        <w:t>……</w:t>
      </w:r>
      <w:r>
        <w:rPr>
          <w:rFonts w:ascii="宋体" w:hAnsi="宋体"/>
        </w:rPr>
        <w:t>…</w:t>
      </w:r>
      <w:r>
        <w:rPr>
          <w:rFonts w:hint="eastAsia" w:asciiTheme="minorEastAsia" w:hAnsiTheme="minorEastAsia" w:eastAsiaTheme="minorEastAsia"/>
        </w:rPr>
        <w:t>……</w:t>
      </w:r>
      <w:r>
        <w:rPr>
          <w:rFonts w:ascii="宋体" w:hAnsi="宋体"/>
        </w:rPr>
        <w:t>…………………………</w:t>
      </w:r>
    </w:p>
    <w:p w14:paraId="73C8BFF6">
      <w:pPr>
        <w:spacing w:line="240" w:lineRule="auto"/>
        <w:ind w:left="0"/>
        <w:jc w:val="distribute"/>
        <w:rPr>
          <w:rFonts w:asciiTheme="minorEastAsia" w:hAnsiTheme="minorEastAsia"/>
        </w:rPr>
      </w:pPr>
    </w:p>
    <w:p w14:paraId="04459316">
      <w:pPr>
        <w:spacing w:line="240" w:lineRule="auto"/>
        <w:ind w:left="0"/>
        <w:rPr>
          <w:rFonts w:asciiTheme="majorEastAsia" w:hAnsiTheme="majorEastAsia" w:eastAsiaTheme="majorEastAsia"/>
        </w:rPr>
      </w:pPr>
    </w:p>
    <w:p w14:paraId="05AE7BAD">
      <w:pPr>
        <w:spacing w:line="240" w:lineRule="auto"/>
        <w:ind w:left="0"/>
        <w:rPr>
          <w:rFonts w:asciiTheme="majorEastAsia" w:hAnsiTheme="majorEastAsia" w:eastAsiaTheme="majorEastAsia"/>
        </w:rPr>
      </w:pPr>
    </w:p>
    <w:p w14:paraId="4E0D69F5">
      <w:pPr>
        <w:spacing w:line="240" w:lineRule="auto"/>
        <w:ind w:left="0"/>
        <w:rPr>
          <w:rFonts w:asciiTheme="majorEastAsia" w:hAnsiTheme="majorEastAsia" w:eastAsiaTheme="majorEastAsia"/>
        </w:rPr>
      </w:pPr>
    </w:p>
    <w:p w14:paraId="553C5336">
      <w:pPr>
        <w:spacing w:line="240" w:lineRule="auto"/>
        <w:ind w:left="0"/>
        <w:rPr>
          <w:rFonts w:asciiTheme="majorEastAsia" w:hAnsiTheme="majorEastAsia" w:eastAsiaTheme="majorEastAsia"/>
        </w:rPr>
      </w:pPr>
    </w:p>
    <w:p w14:paraId="27535163">
      <w:pPr>
        <w:spacing w:line="240" w:lineRule="auto"/>
        <w:ind w:left="0"/>
        <w:rPr>
          <w:rFonts w:asciiTheme="majorEastAsia" w:hAnsiTheme="majorEastAsia" w:eastAsiaTheme="majorEastAsia"/>
        </w:rPr>
      </w:pPr>
    </w:p>
    <w:p w14:paraId="43BEE133">
      <w:pPr>
        <w:spacing w:line="240" w:lineRule="auto"/>
        <w:ind w:left="0"/>
        <w:rPr>
          <w:rFonts w:asciiTheme="majorEastAsia" w:hAnsiTheme="majorEastAsia" w:eastAsiaTheme="majorEastAsia"/>
        </w:rPr>
      </w:pPr>
    </w:p>
    <w:p w14:paraId="78FCBF1F">
      <w:pPr>
        <w:spacing w:line="240" w:lineRule="auto"/>
        <w:ind w:left="0"/>
        <w:rPr>
          <w:rFonts w:asciiTheme="majorEastAsia" w:hAnsiTheme="majorEastAsia" w:eastAsiaTheme="majorEastAsia"/>
        </w:rPr>
      </w:pPr>
    </w:p>
    <w:p w14:paraId="7219908C">
      <w:pPr>
        <w:spacing w:line="240" w:lineRule="auto"/>
        <w:ind w:left="0"/>
        <w:rPr>
          <w:rFonts w:asciiTheme="majorEastAsia" w:hAnsiTheme="majorEastAsia" w:eastAsiaTheme="majorEastAsia"/>
        </w:rPr>
      </w:pPr>
    </w:p>
    <w:p w14:paraId="6FD347DF">
      <w:pPr>
        <w:spacing w:line="240" w:lineRule="auto"/>
        <w:ind w:left="0"/>
        <w:rPr>
          <w:rFonts w:asciiTheme="majorEastAsia" w:hAnsiTheme="majorEastAsia" w:eastAsiaTheme="majorEastAsia"/>
        </w:rPr>
      </w:pPr>
    </w:p>
    <w:p w14:paraId="4D88C1EB">
      <w:pPr>
        <w:spacing w:line="240" w:lineRule="auto"/>
        <w:ind w:left="0"/>
        <w:rPr>
          <w:rFonts w:asciiTheme="majorEastAsia" w:hAnsiTheme="majorEastAsia" w:eastAsiaTheme="majorEastAsia"/>
        </w:rPr>
      </w:pPr>
    </w:p>
    <w:p w14:paraId="68AC98B5">
      <w:pPr>
        <w:spacing w:line="240" w:lineRule="auto"/>
        <w:ind w:left="0"/>
        <w:rPr>
          <w:rFonts w:asciiTheme="majorEastAsia" w:hAnsiTheme="majorEastAsia" w:eastAsiaTheme="majorEastAsia"/>
        </w:rPr>
      </w:pPr>
    </w:p>
    <w:p w14:paraId="147F98F5">
      <w:pPr>
        <w:spacing w:line="240" w:lineRule="auto"/>
        <w:ind w:left="0"/>
        <w:rPr>
          <w:rFonts w:asciiTheme="majorEastAsia" w:hAnsiTheme="majorEastAsia" w:eastAsiaTheme="majorEastAsia"/>
        </w:rPr>
      </w:pPr>
    </w:p>
    <w:p w14:paraId="4A66CED5">
      <w:pPr>
        <w:spacing w:line="240" w:lineRule="auto"/>
        <w:ind w:left="0"/>
        <w:rPr>
          <w:rFonts w:asciiTheme="majorEastAsia" w:hAnsiTheme="majorEastAsia" w:eastAsiaTheme="majorEastAsia"/>
        </w:rPr>
      </w:pPr>
    </w:p>
    <w:p w14:paraId="2BFC37DE">
      <w:pPr>
        <w:spacing w:line="240" w:lineRule="auto"/>
        <w:ind w:left="0"/>
        <w:rPr>
          <w:rFonts w:asciiTheme="majorEastAsia" w:hAnsiTheme="majorEastAsia" w:eastAsiaTheme="majorEastAsia"/>
        </w:rPr>
      </w:pPr>
    </w:p>
    <w:p w14:paraId="30F7B6B9">
      <w:pPr>
        <w:spacing w:line="240" w:lineRule="auto"/>
        <w:ind w:left="0"/>
        <w:rPr>
          <w:rFonts w:asciiTheme="majorEastAsia" w:hAnsiTheme="majorEastAsia" w:eastAsiaTheme="majorEastAsia"/>
        </w:rPr>
      </w:pPr>
    </w:p>
    <w:p w14:paraId="413859D9">
      <w:pPr>
        <w:spacing w:line="240" w:lineRule="auto"/>
        <w:ind w:left="0"/>
        <w:rPr>
          <w:rFonts w:asciiTheme="majorEastAsia" w:hAnsiTheme="majorEastAsia" w:eastAsiaTheme="majorEastAsia"/>
        </w:rPr>
      </w:pPr>
    </w:p>
    <w:p w14:paraId="59BA4DFF">
      <w:pPr>
        <w:spacing w:line="240" w:lineRule="auto"/>
        <w:ind w:left="0"/>
        <w:rPr>
          <w:rFonts w:asciiTheme="majorEastAsia" w:hAnsiTheme="majorEastAsia" w:eastAsiaTheme="majorEastAsia"/>
        </w:rPr>
      </w:pPr>
    </w:p>
    <w:p w14:paraId="3377013A">
      <w:pPr>
        <w:spacing w:line="240" w:lineRule="auto"/>
        <w:ind w:left="0"/>
        <w:rPr>
          <w:rFonts w:asciiTheme="majorEastAsia" w:hAnsiTheme="majorEastAsia" w:eastAsiaTheme="majorEastAsia"/>
        </w:rPr>
      </w:pPr>
    </w:p>
    <w:p w14:paraId="3E3F60A8">
      <w:pPr>
        <w:spacing w:line="240" w:lineRule="auto"/>
        <w:ind w:left="0"/>
        <w:rPr>
          <w:rFonts w:asciiTheme="majorEastAsia" w:hAnsiTheme="majorEastAsia" w:eastAsiaTheme="majorEastAsia"/>
        </w:rPr>
      </w:pPr>
    </w:p>
    <w:p w14:paraId="02CB3FAB">
      <w:pPr>
        <w:spacing w:line="240" w:lineRule="auto"/>
        <w:ind w:left="0"/>
        <w:rPr>
          <w:rFonts w:asciiTheme="majorEastAsia" w:hAnsiTheme="majorEastAsia" w:eastAsiaTheme="majorEastAsia"/>
        </w:rPr>
      </w:pPr>
    </w:p>
    <w:p w14:paraId="057B9993">
      <w:pPr>
        <w:spacing w:line="240" w:lineRule="auto"/>
        <w:ind w:left="0"/>
        <w:rPr>
          <w:rFonts w:asciiTheme="majorEastAsia" w:hAnsiTheme="majorEastAsia" w:eastAsiaTheme="majorEastAsia"/>
        </w:rPr>
      </w:pPr>
    </w:p>
    <w:p w14:paraId="3A1636D5">
      <w:pPr>
        <w:spacing w:line="240" w:lineRule="auto"/>
        <w:ind w:left="0"/>
        <w:rPr>
          <w:rFonts w:asciiTheme="majorEastAsia" w:hAnsiTheme="majorEastAsia" w:eastAsiaTheme="majorEastAsia"/>
        </w:rPr>
      </w:pPr>
    </w:p>
    <w:p w14:paraId="50852BA9">
      <w:pPr>
        <w:spacing w:line="240" w:lineRule="auto"/>
        <w:ind w:left="0"/>
        <w:rPr>
          <w:rFonts w:asciiTheme="majorEastAsia" w:hAnsiTheme="majorEastAsia" w:eastAsiaTheme="majorEastAsia"/>
        </w:rPr>
      </w:pPr>
    </w:p>
    <w:p w14:paraId="06D8DAF3">
      <w:pPr>
        <w:spacing w:line="240" w:lineRule="auto"/>
        <w:ind w:left="0"/>
        <w:rPr>
          <w:rFonts w:asciiTheme="majorEastAsia" w:hAnsiTheme="majorEastAsia" w:eastAsiaTheme="majorEastAsia"/>
        </w:rPr>
      </w:pPr>
    </w:p>
    <w:p w14:paraId="69413671">
      <w:pPr>
        <w:spacing w:line="240" w:lineRule="auto"/>
        <w:ind w:left="0"/>
        <w:rPr>
          <w:rFonts w:asciiTheme="majorEastAsia" w:hAnsiTheme="majorEastAsia" w:eastAsiaTheme="majorEastAsia"/>
        </w:rPr>
      </w:pPr>
    </w:p>
    <w:p w14:paraId="071FFD14">
      <w:pPr>
        <w:spacing w:line="240" w:lineRule="auto"/>
        <w:ind w:left="0"/>
        <w:rPr>
          <w:rFonts w:asciiTheme="majorEastAsia" w:hAnsiTheme="majorEastAsia" w:eastAsiaTheme="majorEastAsia"/>
        </w:rPr>
      </w:pPr>
    </w:p>
    <w:p w14:paraId="620BB26B">
      <w:pPr>
        <w:spacing w:line="240" w:lineRule="auto"/>
        <w:ind w:left="0"/>
        <w:rPr>
          <w:rFonts w:asciiTheme="majorEastAsia" w:hAnsiTheme="majorEastAsia" w:eastAsiaTheme="majorEastAsia"/>
        </w:rPr>
      </w:pPr>
    </w:p>
    <w:p w14:paraId="45860753">
      <w:pPr>
        <w:spacing w:line="240" w:lineRule="auto"/>
        <w:ind w:left="0"/>
        <w:jc w:val="center"/>
        <w:rPr>
          <w:rFonts w:ascii="黑体" w:hAnsi="黑体" w:eastAsia="黑体"/>
          <w:sz w:val="32"/>
          <w:szCs w:val="32"/>
        </w:rPr>
      </w:pPr>
      <w:r>
        <w:rPr>
          <w:rFonts w:hint="eastAsia" w:ascii="黑体" w:hAnsi="黑体" w:eastAsia="黑体"/>
          <w:sz w:val="32"/>
          <w:szCs w:val="32"/>
        </w:rPr>
        <w:t>前    言</w:t>
      </w:r>
    </w:p>
    <w:p w14:paraId="4DEF4896">
      <w:pPr>
        <w:spacing w:line="240" w:lineRule="auto"/>
        <w:ind w:left="0"/>
        <w:jc w:val="center"/>
        <w:rPr>
          <w:rFonts w:ascii="黑体" w:hAnsi="黑体" w:eastAsia="黑体"/>
          <w:sz w:val="32"/>
          <w:szCs w:val="32"/>
        </w:rPr>
      </w:pPr>
    </w:p>
    <w:p w14:paraId="33934E6C">
      <w:pPr>
        <w:spacing w:line="240" w:lineRule="auto"/>
        <w:ind w:left="0" w:firstLine="420" w:firstLineChars="200"/>
        <w:rPr>
          <w:rFonts w:hint="eastAsia" w:cs="Times New Roman" w:asciiTheme="minorEastAsia" w:hAnsiTheme="minorEastAsia" w:eastAsiaTheme="minorEastAsia"/>
          <w:szCs w:val="21"/>
          <w:lang w:val="en-US" w:eastAsia="zh-CN"/>
        </w:rPr>
      </w:pPr>
      <w:r>
        <w:rPr>
          <w:rFonts w:hint="eastAsia" w:cs="Times New Roman" w:asciiTheme="minorEastAsia" w:hAnsiTheme="minorEastAsia" w:eastAsiaTheme="minorEastAsia"/>
          <w:szCs w:val="21"/>
          <w:lang w:val="en-US" w:eastAsia="zh-CN"/>
        </w:rPr>
        <w:t xml:space="preserve">本文件按照 GB/T 1.1—2020《标准化工作导则 第 1 部分：标准化文件的结构和起草规则》的规定起草。 </w:t>
      </w:r>
    </w:p>
    <w:p w14:paraId="7FB344A3">
      <w:pPr>
        <w:spacing w:line="240" w:lineRule="auto"/>
        <w:ind w:left="0" w:leftChars="0" w:firstLine="420" w:firstLineChars="200"/>
        <w:rPr>
          <w:rFonts w:hint="eastAsia" w:cs="Times New Roman" w:asciiTheme="minorEastAsia" w:hAnsiTheme="minorEastAsia" w:eastAsiaTheme="minorEastAsia"/>
          <w:szCs w:val="21"/>
          <w:lang w:val="en-US" w:eastAsia="zh-CN"/>
        </w:rPr>
      </w:pPr>
      <w:r>
        <w:rPr>
          <w:rFonts w:hint="eastAsia" w:cs="Times New Roman" w:asciiTheme="minorEastAsia" w:hAnsiTheme="minorEastAsia" w:eastAsiaTheme="minorEastAsia"/>
          <w:szCs w:val="21"/>
          <w:lang w:val="en-US" w:eastAsia="zh-CN"/>
        </w:rPr>
        <w:t>请注意本文件的某些内容可能涉及专利。本文件的发布机构不承担识别专利的责任。</w:t>
      </w:r>
    </w:p>
    <w:p w14:paraId="50A3886C">
      <w:pPr>
        <w:spacing w:line="240" w:lineRule="auto"/>
        <w:ind w:left="0" w:firstLine="420" w:firstLineChars="200"/>
        <w:rPr>
          <w:rFonts w:hint="eastAsia" w:cs="Times New Roman" w:asciiTheme="minorEastAsia" w:hAnsiTheme="minorEastAsia" w:eastAsiaTheme="minorEastAsia"/>
          <w:szCs w:val="21"/>
          <w:lang w:val="en-US" w:eastAsia="zh-CN"/>
        </w:rPr>
      </w:pPr>
      <w:r>
        <w:rPr>
          <w:rFonts w:hint="eastAsia" w:cs="Times New Roman" w:asciiTheme="minorEastAsia" w:hAnsiTheme="minorEastAsia" w:eastAsiaTheme="minorEastAsia"/>
          <w:szCs w:val="21"/>
          <w:lang w:val="en-US" w:eastAsia="zh-CN"/>
        </w:rPr>
        <w:t xml:space="preserve">本标准为DB43/T 1589《湘西民族菜》的第26部分。DB43/T 1589已经发布了以下部分： </w:t>
      </w:r>
    </w:p>
    <w:p w14:paraId="22F4FF1D">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第1部分：苗王牛头</w:t>
      </w:r>
    </w:p>
    <w:p w14:paraId="39287166">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第2部分：洪江血粑鸭</w:t>
      </w:r>
    </w:p>
    <w:p w14:paraId="1B4F2F48">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第3部分：湘西苗鱼</w:t>
      </w:r>
    </w:p>
    <w:p w14:paraId="13424D23">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第4部分：湘西社饭</w:t>
      </w:r>
    </w:p>
    <w:p w14:paraId="6C83C5CA">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第5部分：花垣性肠</w:t>
      </w:r>
    </w:p>
    <w:p w14:paraId="36717D8E">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第6部分：乾州板鸭</w:t>
      </w:r>
    </w:p>
    <w:p w14:paraId="249112FA">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第7部分：湘西酸鱼酸肉</w:t>
      </w:r>
    </w:p>
    <w:p w14:paraId="36162F4F">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第8部分：黄焖大鲵</w:t>
      </w:r>
    </w:p>
    <w:p w14:paraId="1690F7BD">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第9部分：湘西大片腊肉</w:t>
      </w:r>
    </w:p>
    <w:p w14:paraId="26CA420B">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第10部分：铁斗羊肉</w:t>
      </w:r>
    </w:p>
    <w:p w14:paraId="399DA874">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第11部分：橘香仔猪</w:t>
      </w:r>
    </w:p>
    <w:p w14:paraId="001DBCFA">
      <w:pPr>
        <w:spacing w:line="240" w:lineRule="auto"/>
        <w:ind w:left="0" w:leftChars="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第12部分：土家三下锅</w:t>
      </w:r>
    </w:p>
    <w:p w14:paraId="6C666B2B">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第13部分：土家蒸盆</w:t>
      </w:r>
    </w:p>
    <w:p w14:paraId="5C488FAB">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第14部分：芷江鸭</w:t>
      </w:r>
    </w:p>
    <w:p w14:paraId="73D472DD">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第15部分：土家合渣</w:t>
      </w:r>
    </w:p>
    <w:p w14:paraId="75751DC3">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第16部分：沅陵晒兰肉</w:t>
      </w:r>
    </w:p>
    <w:p w14:paraId="66A23166">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第17部分：麻阳鹅</w:t>
      </w:r>
    </w:p>
    <w:p w14:paraId="629C4207">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第18部分：侗家腌鱼腌肉</w:t>
      </w:r>
    </w:p>
    <w:p w14:paraId="47A6013D">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第19部分：新晃带皮黄牛肉</w:t>
      </w:r>
    </w:p>
    <w:p w14:paraId="68C45DC5">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第20部分：铜湾疱汤</w:t>
      </w:r>
    </w:p>
    <w:p w14:paraId="60688CF5">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第21部分：炒米丸子</w:t>
      </w:r>
    </w:p>
    <w:p w14:paraId="7E60FEAE">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第22部分：会同魔芋豆腐</w:t>
      </w:r>
    </w:p>
    <w:p w14:paraId="255B2778">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第23部分：炒干西红柿</w:t>
      </w:r>
    </w:p>
    <w:p w14:paraId="082F1DF8">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第24部分：龙山大头菜</w:t>
      </w:r>
    </w:p>
    <w:p w14:paraId="29B07B6F">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第25部分：腊肉枕头粽</w:t>
      </w:r>
    </w:p>
    <w:p w14:paraId="2862FEE0">
      <w:pPr>
        <w:spacing w:line="240" w:lineRule="auto"/>
        <w:ind w:left="0" w:firstLine="420" w:firstLineChars="200"/>
        <w:rPr>
          <w:rFonts w:hint="eastAsia" w:cs="Times New Roman" w:asciiTheme="minorEastAsia" w:hAnsiTheme="minorEastAsia" w:eastAsiaTheme="minorEastAsia"/>
          <w:szCs w:val="21"/>
          <w:lang w:val="en-US" w:eastAsia="zh-CN"/>
        </w:rPr>
      </w:pPr>
      <w:r>
        <w:rPr>
          <w:rFonts w:hint="eastAsia" w:cs="Times New Roman" w:asciiTheme="minorEastAsia" w:hAnsiTheme="minorEastAsia" w:eastAsiaTheme="minorEastAsia"/>
          <w:szCs w:val="21"/>
          <w:lang w:val="en-US" w:eastAsia="zh-CN"/>
        </w:rPr>
        <w:t>--</w:t>
      </w:r>
      <w:r>
        <w:rPr>
          <w:rFonts w:hint="eastAsia" w:cs="Times New Roman" w:asciiTheme="minorEastAsia" w:hAnsiTheme="minorEastAsia" w:eastAsiaTheme="minorEastAsia"/>
          <w:szCs w:val="21"/>
        </w:rPr>
        <w:t>第</w:t>
      </w:r>
      <w:r>
        <w:rPr>
          <w:rFonts w:hint="eastAsia" w:cs="Times New Roman" w:asciiTheme="minorEastAsia" w:hAnsiTheme="minorEastAsia" w:eastAsiaTheme="minorEastAsia"/>
          <w:szCs w:val="21"/>
          <w:lang w:val="en-US" w:eastAsia="zh-CN"/>
        </w:rPr>
        <w:t>26</w:t>
      </w:r>
      <w:r>
        <w:rPr>
          <w:rFonts w:hint="eastAsia" w:cs="Times New Roman" w:asciiTheme="minorEastAsia" w:hAnsiTheme="minorEastAsia" w:eastAsiaTheme="minorEastAsia"/>
          <w:szCs w:val="21"/>
        </w:rPr>
        <w:t>部分：</w:t>
      </w:r>
      <w:r>
        <w:rPr>
          <w:rFonts w:hint="eastAsia" w:cs="Times New Roman" w:asciiTheme="minorEastAsia" w:hAnsiTheme="minorEastAsia" w:eastAsiaTheme="minorEastAsia"/>
          <w:szCs w:val="21"/>
          <w:lang w:val="en-US" w:eastAsia="zh-CN"/>
        </w:rPr>
        <w:t>酸汤黄雀肉</w:t>
      </w:r>
    </w:p>
    <w:p w14:paraId="2499895E">
      <w:pPr>
        <w:spacing w:line="240" w:lineRule="auto"/>
        <w:ind w:left="0" w:firstLine="420" w:firstLineChars="200"/>
        <w:rPr>
          <w:rFonts w:hint="default" w:cs="Times New Roman" w:asciiTheme="minorEastAsia" w:hAnsiTheme="minorEastAsia" w:eastAsiaTheme="minorEastAsia"/>
          <w:szCs w:val="21"/>
          <w:lang w:val="en-US" w:eastAsia="zh-CN"/>
        </w:rPr>
      </w:pPr>
      <w:r>
        <w:rPr>
          <w:rFonts w:hint="eastAsia" w:asciiTheme="minorEastAsia" w:hAnsiTheme="minorEastAsia" w:eastAsiaTheme="minorEastAsia"/>
          <w:szCs w:val="21"/>
        </w:rPr>
        <w:t>本</w:t>
      </w:r>
      <w:r>
        <w:rPr>
          <w:rFonts w:hint="eastAsia" w:asciiTheme="minorEastAsia" w:hAnsiTheme="minorEastAsia" w:eastAsiaTheme="minorEastAsia"/>
          <w:szCs w:val="21"/>
          <w:lang w:val="en-US" w:eastAsia="zh-CN"/>
        </w:rPr>
        <w:t>文件</w:t>
      </w:r>
      <w:r>
        <w:rPr>
          <w:rFonts w:hint="eastAsia" w:asciiTheme="minorEastAsia" w:hAnsiTheme="minorEastAsia" w:eastAsiaTheme="minorEastAsia"/>
          <w:szCs w:val="21"/>
        </w:rPr>
        <w:t>的附录A为资料性附录。</w:t>
      </w:r>
    </w:p>
    <w:p w14:paraId="63389AC6">
      <w:pPr>
        <w:spacing w:line="240" w:lineRule="auto"/>
        <w:ind w:left="0" w:firstLine="420" w:firstLineChars="200"/>
        <w:rPr>
          <w:rFonts w:hint="eastAsia" w:asciiTheme="minorEastAsia" w:hAnsiTheme="minorEastAsia" w:eastAsiaTheme="minorEastAsia"/>
          <w:szCs w:val="21"/>
        </w:rPr>
      </w:pPr>
      <w:r>
        <w:rPr>
          <w:rFonts w:hint="eastAsia" w:cs="Times New Roman" w:asciiTheme="minorEastAsia" w:hAnsiTheme="minorEastAsia" w:eastAsiaTheme="minorEastAsia"/>
          <w:szCs w:val="21"/>
        </w:rPr>
        <w:t>本</w:t>
      </w:r>
      <w:r>
        <w:rPr>
          <w:rFonts w:hint="eastAsia" w:cs="Times New Roman" w:asciiTheme="minorEastAsia" w:hAnsiTheme="minorEastAsia" w:eastAsiaTheme="minorEastAsia"/>
          <w:szCs w:val="21"/>
          <w:lang w:val="en-US" w:eastAsia="zh-CN"/>
        </w:rPr>
        <w:t>文件</w:t>
      </w:r>
      <w:r>
        <w:rPr>
          <w:rFonts w:hint="eastAsia" w:asciiTheme="minorEastAsia" w:hAnsiTheme="minorEastAsia" w:eastAsiaTheme="minorEastAsia"/>
          <w:szCs w:val="21"/>
        </w:rPr>
        <w:t>由湖南省市场监督管理局提出。</w:t>
      </w:r>
    </w:p>
    <w:p w14:paraId="398937F4">
      <w:pPr>
        <w:spacing w:line="240" w:lineRule="auto"/>
        <w:ind w:left="0"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w:t>
      </w:r>
      <w:r>
        <w:rPr>
          <w:rFonts w:hint="eastAsia" w:asciiTheme="minorEastAsia" w:hAnsiTheme="minorEastAsia" w:eastAsiaTheme="minorEastAsia"/>
          <w:szCs w:val="21"/>
          <w:lang w:val="en-US" w:eastAsia="zh-CN"/>
        </w:rPr>
        <w:t>文件</w:t>
      </w:r>
      <w:r>
        <w:rPr>
          <w:rFonts w:hint="eastAsia" w:asciiTheme="minorEastAsia" w:hAnsiTheme="minorEastAsia" w:eastAsiaTheme="minorEastAsia"/>
          <w:szCs w:val="21"/>
        </w:rPr>
        <w:t>由湖南省服务标准化技术委员会归口。</w:t>
      </w:r>
    </w:p>
    <w:p w14:paraId="45342FC1">
      <w:pPr>
        <w:spacing w:line="240" w:lineRule="auto"/>
        <w:ind w:left="0" w:firstLine="420" w:firstLineChars="200"/>
        <w:rPr>
          <w:rFonts w:hint="eastAsia" w:cs="Times New Roman" w:asciiTheme="minorEastAsia" w:hAnsiTheme="minorEastAsia" w:eastAsiaTheme="minorEastAsia"/>
          <w:color w:val="auto"/>
          <w:szCs w:val="21"/>
          <w:highlight w:val="none"/>
          <w:lang w:val="en-US" w:eastAsia="zh-CN"/>
        </w:rPr>
      </w:pPr>
      <w:r>
        <w:rPr>
          <w:rFonts w:hint="eastAsia" w:asciiTheme="minorEastAsia" w:hAnsiTheme="minorEastAsia" w:eastAsiaTheme="minorEastAsia"/>
          <w:szCs w:val="21"/>
        </w:rPr>
        <w:t>本</w:t>
      </w:r>
      <w:r>
        <w:rPr>
          <w:rFonts w:hint="eastAsia" w:asciiTheme="minorEastAsia" w:hAnsiTheme="minorEastAsia" w:eastAsiaTheme="minorEastAsia"/>
          <w:szCs w:val="21"/>
          <w:lang w:val="en-US" w:eastAsia="zh-CN"/>
        </w:rPr>
        <w:t>文件</w:t>
      </w:r>
      <w:r>
        <w:rPr>
          <w:rFonts w:hint="eastAsia" w:asciiTheme="minorEastAsia" w:hAnsiTheme="minorEastAsia" w:eastAsiaTheme="minorEastAsia"/>
          <w:szCs w:val="21"/>
        </w:rPr>
        <w:t>起草单位：湘西</w:t>
      </w:r>
      <w:r>
        <w:rPr>
          <w:rFonts w:hint="eastAsia" w:asciiTheme="minorEastAsia" w:hAnsiTheme="minorEastAsia" w:eastAsiaTheme="minorEastAsia"/>
          <w:szCs w:val="21"/>
          <w:lang w:val="en-US" w:eastAsia="zh-CN"/>
        </w:rPr>
        <w:t>土家族苗族自治</w:t>
      </w:r>
      <w:r>
        <w:rPr>
          <w:rFonts w:hint="eastAsia" w:asciiTheme="minorEastAsia" w:hAnsiTheme="minorEastAsia" w:eastAsiaTheme="minorEastAsia"/>
          <w:szCs w:val="21"/>
        </w:rPr>
        <w:t>州食品药品检验所</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湘西</w:t>
      </w:r>
      <w:r>
        <w:rPr>
          <w:rFonts w:hint="eastAsia" w:asciiTheme="minorEastAsia" w:hAnsiTheme="minorEastAsia" w:eastAsiaTheme="minorEastAsia"/>
          <w:szCs w:val="21"/>
          <w:lang w:val="en-US" w:eastAsia="zh-CN"/>
        </w:rPr>
        <w:t>土家族苗族自治</w:t>
      </w:r>
      <w:r>
        <w:rPr>
          <w:rFonts w:hint="eastAsia" w:asciiTheme="minorEastAsia" w:hAnsiTheme="minorEastAsia" w:eastAsiaTheme="minorEastAsia"/>
          <w:szCs w:val="21"/>
        </w:rPr>
        <w:t>州</w:t>
      </w:r>
      <w:r>
        <w:rPr>
          <w:rFonts w:hint="eastAsia" w:asciiTheme="minorEastAsia" w:hAnsiTheme="minorEastAsia" w:eastAsiaTheme="minorEastAsia"/>
          <w:szCs w:val="21"/>
          <w:lang w:val="en-US" w:eastAsia="zh-CN"/>
        </w:rPr>
        <w:t>餐饮</w:t>
      </w:r>
      <w:r>
        <w:rPr>
          <w:rFonts w:hint="eastAsia" w:cs="Times New Roman" w:asciiTheme="minorEastAsia" w:hAnsiTheme="minorEastAsia" w:eastAsiaTheme="minorEastAsia"/>
          <w:szCs w:val="21"/>
          <w:lang w:val="en-US" w:eastAsia="zh-CN"/>
        </w:rPr>
        <w:t>行业</w:t>
      </w:r>
      <w:r>
        <w:rPr>
          <w:rFonts w:hint="eastAsia" w:cs="Times New Roman" w:asciiTheme="minorEastAsia" w:hAnsiTheme="minorEastAsia" w:eastAsiaTheme="minorEastAsia"/>
          <w:szCs w:val="21"/>
          <w:highlight w:val="none"/>
          <w:lang w:val="en-US" w:eastAsia="zh-CN"/>
        </w:rPr>
        <w:t>协会</w:t>
      </w:r>
      <w:r>
        <w:rPr>
          <w:rFonts w:hint="eastAsia" w:cs="Times New Roman" w:asciiTheme="minorEastAsia" w:hAnsiTheme="minorEastAsia" w:eastAsiaTheme="minorEastAsia"/>
          <w:color w:val="auto"/>
          <w:szCs w:val="21"/>
          <w:highlight w:val="none"/>
          <w:lang w:val="en-US" w:eastAsia="zh-CN"/>
        </w:rPr>
        <w:t>、湘西经开区湘土苗寨农家土菜馆、湘西经济开发区食寨俩道菜餐馆店。</w:t>
      </w:r>
    </w:p>
    <w:p w14:paraId="524089B7">
      <w:pPr>
        <w:spacing w:line="240" w:lineRule="auto"/>
        <w:ind w:left="0" w:firstLine="360" w:firstLineChars="200"/>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 xml:space="preserve">本文件主要起草人：张学英、黄继红、王昭、欧阳位麒、汪洋、刘程、张慧、饶青青、黄昌飞、王春晖、粟超、周中雨 </w:t>
      </w:r>
    </w:p>
    <w:p w14:paraId="200CBAD8">
      <w:pPr>
        <w:spacing w:line="240" w:lineRule="auto"/>
        <w:ind w:left="0" w:firstLine="42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本</w:t>
      </w:r>
      <w:r>
        <w:rPr>
          <w:rFonts w:hint="eastAsia" w:cs="Times New Roman" w:asciiTheme="minorEastAsia" w:hAnsiTheme="minorEastAsia" w:eastAsiaTheme="minorEastAsia"/>
          <w:szCs w:val="21"/>
          <w:lang w:val="en-US" w:eastAsia="zh-CN"/>
        </w:rPr>
        <w:t>文件</w:t>
      </w:r>
      <w:r>
        <w:rPr>
          <w:rFonts w:hint="eastAsia" w:cs="Times New Roman" w:asciiTheme="minorEastAsia" w:hAnsiTheme="minorEastAsia" w:eastAsiaTheme="minorEastAsia"/>
          <w:szCs w:val="21"/>
        </w:rPr>
        <w:t>为首次发布。</w:t>
      </w:r>
    </w:p>
    <w:p w14:paraId="16B93C05">
      <w:pPr>
        <w:spacing w:line="240" w:lineRule="auto"/>
        <w:ind w:left="0"/>
        <w:rPr>
          <w:rFonts w:hint="eastAsia" w:cs="Times New Roman" w:asciiTheme="minorEastAsia" w:hAnsiTheme="minorEastAsia" w:eastAsiaTheme="minorEastAsia"/>
          <w:szCs w:val="21"/>
        </w:rPr>
      </w:pPr>
    </w:p>
    <w:p w14:paraId="4A00FB7C">
      <w:pPr>
        <w:spacing w:line="240" w:lineRule="auto"/>
        <w:ind w:left="0"/>
        <w:jc w:val="center"/>
        <w:rPr>
          <w:rFonts w:ascii="黑体" w:hAnsi="黑体" w:eastAsia="黑体"/>
          <w:bCs/>
          <w:sz w:val="32"/>
          <w:szCs w:val="32"/>
        </w:rPr>
      </w:pPr>
      <w:r>
        <w:rPr>
          <w:rFonts w:ascii="黑体" w:hAnsi="黑体" w:eastAsia="黑体"/>
          <w:bCs/>
          <w:sz w:val="32"/>
          <w:szCs w:val="32"/>
        </w:rPr>
        <w:t>引</w:t>
      </w:r>
      <w:r>
        <w:rPr>
          <w:rFonts w:hint="eastAsia" w:ascii="黑体" w:hAnsi="黑体" w:eastAsia="黑体"/>
          <w:bCs/>
          <w:sz w:val="32"/>
          <w:szCs w:val="32"/>
        </w:rPr>
        <w:t xml:space="preserve">    </w:t>
      </w:r>
      <w:r>
        <w:rPr>
          <w:rFonts w:ascii="黑体" w:hAnsi="黑体" w:eastAsia="黑体"/>
          <w:bCs/>
          <w:sz w:val="32"/>
          <w:szCs w:val="32"/>
        </w:rPr>
        <w:t>言</w:t>
      </w:r>
    </w:p>
    <w:p w14:paraId="71C6F2F4">
      <w:pPr>
        <w:spacing w:line="240" w:lineRule="auto"/>
        <w:ind w:left="0"/>
        <w:rPr>
          <w:rFonts w:asciiTheme="majorEastAsia" w:hAnsiTheme="majorEastAsia" w:eastAsiaTheme="majorEastAsia"/>
        </w:rPr>
      </w:pPr>
    </w:p>
    <w:p w14:paraId="133DAD79">
      <w:pPr>
        <w:spacing w:line="240" w:lineRule="auto"/>
        <w:ind w:left="0"/>
        <w:rPr>
          <w:rFonts w:hint="eastAsia" w:ascii="黑体" w:hAnsi="黑体" w:eastAsia="黑体"/>
          <w:szCs w:val="21"/>
          <w:lang w:val="en-US" w:eastAsia="zh-CN"/>
        </w:rPr>
      </w:pPr>
      <w:r>
        <w:rPr>
          <w:rFonts w:hint="eastAsia" w:ascii="黑体" w:hAnsi="黑体" w:eastAsia="黑体"/>
          <w:szCs w:val="21"/>
        </w:rPr>
        <w:t>1  菜点源</w:t>
      </w:r>
      <w:r>
        <w:rPr>
          <w:rFonts w:hint="eastAsia" w:ascii="黑体" w:hAnsi="黑体" w:eastAsia="黑体"/>
          <w:szCs w:val="21"/>
          <w:lang w:val="en-US" w:eastAsia="zh-CN"/>
        </w:rPr>
        <w:t>流</w:t>
      </w:r>
    </w:p>
    <w:p w14:paraId="13B76ECF">
      <w:pPr>
        <w:spacing w:line="240" w:lineRule="auto"/>
        <w:ind w:left="0" w:firstLine="420" w:firstLineChars="200"/>
        <w:rPr>
          <w:rFonts w:hint="eastAsia" w:cs="Times New Roman" w:asciiTheme="majorEastAsia" w:hAnsiTheme="majorEastAsia" w:eastAsiaTheme="majorEastAsia"/>
          <w:lang w:val="en-US" w:eastAsia="zh-CN"/>
        </w:rPr>
      </w:pPr>
      <w:r>
        <w:rPr>
          <w:rFonts w:hint="eastAsia" w:cs="Times New Roman" w:asciiTheme="majorEastAsia" w:hAnsiTheme="majorEastAsia" w:eastAsiaTheme="majorEastAsia"/>
          <w:lang w:val="en-US" w:eastAsia="zh-CN"/>
        </w:rPr>
        <w:t>酸汤黄雀肉是</w:t>
      </w:r>
      <w:r>
        <w:rPr>
          <w:rFonts w:hint="eastAsia" w:cs="Times New Roman" w:asciiTheme="majorEastAsia" w:hAnsiTheme="majorEastAsia" w:eastAsiaTheme="majorEastAsia"/>
          <w:lang w:val="zh-CN" w:eastAsia="zh-CN"/>
        </w:rPr>
        <w:t>一道</w:t>
      </w:r>
      <w:r>
        <w:rPr>
          <w:rFonts w:hint="eastAsia" w:cs="Times New Roman" w:asciiTheme="majorEastAsia" w:hAnsiTheme="majorEastAsia" w:eastAsiaTheme="majorEastAsia"/>
          <w:lang w:val="en-US" w:eastAsia="zh-CN"/>
        </w:rPr>
        <w:t>武陵山区苗族、土家族世世代代食用</w:t>
      </w:r>
      <w:r>
        <w:rPr>
          <w:rFonts w:hint="eastAsia" w:cs="Times New Roman" w:asciiTheme="majorEastAsia" w:hAnsiTheme="majorEastAsia" w:eastAsiaTheme="majorEastAsia"/>
          <w:lang w:val="zh-CN" w:eastAsia="zh-CN"/>
        </w:rPr>
        <w:t>的</w:t>
      </w:r>
      <w:r>
        <w:rPr>
          <w:rFonts w:hint="eastAsia" w:cs="Times New Roman" w:asciiTheme="majorEastAsia" w:hAnsiTheme="majorEastAsia" w:eastAsiaTheme="majorEastAsia"/>
          <w:lang w:val="en-US" w:eastAsia="zh-CN"/>
        </w:rPr>
        <w:t>开胃</w:t>
      </w:r>
      <w:r>
        <w:rPr>
          <w:rFonts w:hint="eastAsia" w:cs="Times New Roman" w:asciiTheme="majorEastAsia" w:hAnsiTheme="majorEastAsia" w:eastAsiaTheme="majorEastAsia"/>
          <w:lang w:val="zh-CN" w:eastAsia="zh-CN"/>
        </w:rPr>
        <w:t>家常菜</w:t>
      </w:r>
      <w:r>
        <w:rPr>
          <w:rFonts w:hint="eastAsia" w:cs="Times New Roman" w:asciiTheme="majorEastAsia" w:hAnsiTheme="majorEastAsia" w:eastAsiaTheme="majorEastAsia"/>
          <w:lang w:val="en-US" w:eastAsia="zh-CN"/>
        </w:rPr>
        <w:t>，特别是逢年过节必吃的解油腻、增强食欲的美味佳肴。</w:t>
      </w:r>
    </w:p>
    <w:p w14:paraId="04B551F7">
      <w:pPr>
        <w:spacing w:line="240" w:lineRule="auto"/>
        <w:ind w:left="0" w:firstLine="420" w:firstLineChars="200"/>
        <w:rPr>
          <w:rFonts w:hint="default" w:cs="Times New Roman" w:asciiTheme="majorEastAsia" w:hAnsiTheme="majorEastAsia" w:eastAsiaTheme="majorEastAsia"/>
          <w:lang w:val="en-US" w:eastAsia="zh-CN"/>
        </w:rPr>
      </w:pPr>
      <w:r>
        <w:rPr>
          <w:rFonts w:hint="eastAsia" w:cs="Times New Roman" w:asciiTheme="majorEastAsia" w:hAnsiTheme="majorEastAsia" w:eastAsiaTheme="majorEastAsia"/>
          <w:lang w:val="en-US" w:eastAsia="zh-CN"/>
        </w:rPr>
        <w:t>湘西人自古就有食酸习惯，有谚语云：“三天不吃酸，走路打捞蹿”，意思为“连续三天不吃酸味的食物，走路时会打趔趄，走不稳当”。湘西人食酸习惯与古代</w:t>
      </w:r>
      <w:r>
        <w:rPr>
          <w:rFonts w:hint="eastAsia" w:cs="Times New Roman" w:asciiTheme="majorEastAsia" w:hAnsiTheme="majorEastAsia" w:eastAsiaTheme="majorEastAsia"/>
          <w:lang w:val="zh-CN" w:eastAsia="zh-CN"/>
        </w:rPr>
        <w:t>官府</w:t>
      </w:r>
      <w:r>
        <w:rPr>
          <w:rFonts w:hint="eastAsia" w:cs="Times New Roman" w:asciiTheme="majorEastAsia" w:hAnsiTheme="majorEastAsia" w:eastAsiaTheme="majorEastAsia"/>
          <w:lang w:val="en-US" w:eastAsia="zh-CN"/>
        </w:rPr>
        <w:t>禁盐及食物保存有关，加之</w:t>
      </w:r>
      <w:r>
        <w:rPr>
          <w:rFonts w:hint="eastAsia" w:cs="Times New Roman" w:asciiTheme="majorEastAsia" w:hAnsiTheme="majorEastAsia" w:eastAsiaTheme="majorEastAsia"/>
          <w:lang w:val="zh-CN" w:eastAsia="zh-CN"/>
        </w:rPr>
        <w:t>酸</w:t>
      </w:r>
      <w:r>
        <w:rPr>
          <w:rFonts w:hint="eastAsia" w:cs="Times New Roman" w:asciiTheme="majorEastAsia" w:hAnsiTheme="majorEastAsia" w:eastAsiaTheme="majorEastAsia"/>
          <w:lang w:val="en-US" w:eastAsia="zh-CN"/>
        </w:rPr>
        <w:t>味</w:t>
      </w:r>
      <w:r>
        <w:rPr>
          <w:rFonts w:hint="eastAsia" w:cs="Times New Roman" w:asciiTheme="majorEastAsia" w:hAnsiTheme="majorEastAsia" w:eastAsiaTheme="majorEastAsia"/>
          <w:lang w:val="zh-CN" w:eastAsia="zh-CN"/>
        </w:rPr>
        <w:t>食物还可以开胃排湿，促进身体健康。</w:t>
      </w:r>
      <w:r>
        <w:rPr>
          <w:rFonts w:hint="eastAsia" w:cs="Times New Roman" w:asciiTheme="majorEastAsia" w:hAnsiTheme="majorEastAsia" w:eastAsiaTheme="majorEastAsia"/>
          <w:lang w:val="en-US" w:eastAsia="zh-CN"/>
        </w:rPr>
        <w:t>在历史的演变过程中形成了许多种湘西</w:t>
      </w:r>
      <w:r>
        <w:rPr>
          <w:rFonts w:hint="eastAsia" w:cs="Times New Roman" w:asciiTheme="majorEastAsia" w:hAnsiTheme="majorEastAsia" w:eastAsiaTheme="majorEastAsia"/>
          <w:lang w:val="zh-CN" w:eastAsia="zh-CN"/>
        </w:rPr>
        <w:t>坛子酸，</w:t>
      </w:r>
      <w:r>
        <w:rPr>
          <w:rFonts w:hint="eastAsia" w:cs="Times New Roman" w:asciiTheme="majorEastAsia" w:hAnsiTheme="majorEastAsia" w:eastAsiaTheme="majorEastAsia"/>
          <w:lang w:val="en-US" w:eastAsia="zh-CN"/>
        </w:rPr>
        <w:t>如</w:t>
      </w:r>
      <w:r>
        <w:rPr>
          <w:rFonts w:hint="eastAsia" w:cs="Times New Roman" w:asciiTheme="majorEastAsia" w:hAnsiTheme="majorEastAsia" w:eastAsiaTheme="majorEastAsia"/>
          <w:lang w:val="zh-CN" w:eastAsia="zh-CN"/>
        </w:rPr>
        <w:t>胡葱酸、萝卜酸、外婆菜、苞谷酸、大头菜酸、酸鱼、酸肉、</w:t>
      </w:r>
      <w:r>
        <w:rPr>
          <w:rFonts w:hint="eastAsia" w:cs="Times New Roman" w:asciiTheme="majorEastAsia" w:hAnsiTheme="majorEastAsia" w:eastAsiaTheme="majorEastAsia"/>
          <w:lang w:val="en-US" w:eastAsia="zh-CN"/>
        </w:rPr>
        <w:t>酸汤</w:t>
      </w:r>
      <w:r>
        <w:rPr>
          <w:rFonts w:hint="eastAsia" w:cs="Times New Roman" w:asciiTheme="majorEastAsia" w:hAnsiTheme="majorEastAsia" w:eastAsiaTheme="majorEastAsia"/>
          <w:lang w:val="zh-CN" w:eastAsia="zh-CN"/>
        </w:rPr>
        <w:t>等。</w:t>
      </w:r>
      <w:r>
        <w:rPr>
          <w:rFonts w:hint="eastAsia" w:cs="Times New Roman" w:asciiTheme="majorEastAsia" w:hAnsiTheme="majorEastAsia" w:eastAsiaTheme="majorEastAsia"/>
          <w:lang w:val="en-US" w:eastAsia="zh-CN"/>
        </w:rPr>
        <w:t>酸汤是采用芥菜和米汤发酵而成，在湘西农村冬季火坑做饭时，常在火坑旁放一酸菜坛子，做菜时从坛中舀出酸汤，做饭时又加入新鲜米汤和芥菜，周而复始的发酵就成了老酸汤。现代餐馆虽鲜用老酸汤，但也是采用大型容器装芥菜和米汤自然发酵制作酸汤。黄雀肉是腌</w:t>
      </w:r>
      <w:r>
        <w:rPr>
          <w:rFonts w:hint="eastAsia" w:cs="Times New Roman" w:asciiTheme="majorEastAsia" w:hAnsiTheme="majorEastAsia" w:eastAsiaTheme="majorEastAsia"/>
          <w:highlight w:val="none"/>
          <w:lang w:val="en-US" w:eastAsia="zh-CN"/>
        </w:rPr>
        <w:t>制好的去皮五花肉裹上用面粉和鸡蛋拌成的全蛋糊，经油炸而成，因其颜色金黄、口感外酥里软，</w:t>
      </w:r>
      <w:r>
        <w:rPr>
          <w:rFonts w:hint="eastAsia" w:cs="Times New Roman" w:asciiTheme="majorEastAsia" w:hAnsiTheme="majorEastAsia" w:eastAsiaTheme="majorEastAsia"/>
          <w:lang w:val="en-US" w:eastAsia="zh-CN"/>
        </w:rPr>
        <w:t>外形小巧形似黄雀在湘西地区俗称“黄雀肉”。食用时，将酸汤钵置于火炉上烧开，将黄雀肉放入酸汤中煮2-3分钟取出食用。</w:t>
      </w:r>
      <w:r>
        <w:rPr>
          <w:rFonts w:hint="eastAsia" w:cs="Times New Roman" w:asciiTheme="majorEastAsia" w:hAnsiTheme="majorEastAsia" w:eastAsiaTheme="majorEastAsia"/>
          <w:lang w:val="zh-CN" w:eastAsia="zh-CN"/>
        </w:rPr>
        <w:t>色泽金黄、</w:t>
      </w:r>
      <w:r>
        <w:rPr>
          <w:rFonts w:hint="eastAsia" w:cs="Times New Roman" w:asciiTheme="majorEastAsia" w:hAnsiTheme="majorEastAsia" w:eastAsiaTheme="majorEastAsia"/>
          <w:lang w:val="en-US" w:eastAsia="zh-CN"/>
        </w:rPr>
        <w:t>味道爽酸，口感酥软，酸</w:t>
      </w:r>
      <w:r>
        <w:rPr>
          <w:rFonts w:hint="eastAsia" w:cs="Times New Roman" w:asciiTheme="majorEastAsia" w:hAnsiTheme="majorEastAsia" w:eastAsiaTheme="majorEastAsia"/>
          <w:lang w:val="zh-CN" w:eastAsia="zh-CN"/>
        </w:rPr>
        <w:t>香</w:t>
      </w:r>
      <w:r>
        <w:rPr>
          <w:rFonts w:hint="eastAsia" w:cs="Times New Roman" w:asciiTheme="majorEastAsia" w:hAnsiTheme="majorEastAsia" w:eastAsiaTheme="majorEastAsia"/>
          <w:lang w:val="en-US" w:eastAsia="zh-CN"/>
        </w:rPr>
        <w:t>宜人。</w:t>
      </w:r>
    </w:p>
    <w:p w14:paraId="7F278F20">
      <w:pPr>
        <w:spacing w:line="240" w:lineRule="auto"/>
        <w:rPr>
          <w:rFonts w:hint="eastAsia" w:cs="Times New Roman" w:asciiTheme="majorEastAsia" w:hAnsiTheme="majorEastAsia" w:eastAsiaTheme="majorEastAsia"/>
          <w:lang w:val="en-US" w:eastAsia="zh-CN"/>
        </w:rPr>
      </w:pPr>
    </w:p>
    <w:p w14:paraId="60FE61A3">
      <w:pPr>
        <w:spacing w:line="240" w:lineRule="auto"/>
        <w:ind w:left="0"/>
        <w:rPr>
          <w:rFonts w:hint="eastAsia" w:ascii="黑体" w:hAnsi="黑体" w:eastAsia="黑体"/>
          <w:szCs w:val="21"/>
        </w:rPr>
      </w:pPr>
      <w:r>
        <w:rPr>
          <w:rFonts w:hint="eastAsia" w:ascii="黑体" w:hAnsi="黑体" w:eastAsia="黑体"/>
          <w:szCs w:val="21"/>
        </w:rPr>
        <w:t>2  菜点典型形态示例</w:t>
      </w:r>
    </w:p>
    <w:p w14:paraId="3BDBE64F">
      <w:pPr>
        <w:spacing w:line="240" w:lineRule="auto"/>
        <w:ind w:left="0"/>
        <w:rPr>
          <w:rFonts w:hint="eastAsia" w:ascii="黑体" w:hAnsi="黑体" w:eastAsia="黑体"/>
          <w:szCs w:val="21"/>
        </w:rPr>
      </w:pPr>
    </w:p>
    <w:p w14:paraId="250A69F1">
      <w:pPr>
        <w:spacing w:line="240" w:lineRule="auto"/>
        <w:ind w:left="0"/>
        <w:rPr>
          <w:rFonts w:hint="eastAsia" w:asciiTheme="majorEastAsia" w:hAnsiTheme="majorEastAsia" w:eastAsiaTheme="majorEastAsia"/>
          <w:lang w:eastAsia="zh-CN"/>
        </w:rPr>
      </w:pPr>
      <w:r>
        <w:rPr>
          <w:rFonts w:hint="eastAsia" w:asciiTheme="majorEastAsia" w:hAnsiTheme="majorEastAsia" w:eastAsiaTheme="majorEastAsia"/>
          <w:lang w:eastAsia="zh-CN"/>
        </w:rPr>
        <w:drawing>
          <wp:inline distT="0" distB="0" distL="114300" distR="114300">
            <wp:extent cx="4159250" cy="3473450"/>
            <wp:effectExtent l="0" t="0" r="12700" b="12700"/>
            <wp:docPr id="2" name="图片 2" descr="173392422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3924229485"/>
                    <pic:cNvPicPr>
                      <a:picLocks noChangeAspect="1"/>
                    </pic:cNvPicPr>
                  </pic:nvPicPr>
                  <pic:blipFill>
                    <a:blip r:embed="rId10"/>
                    <a:stretch>
                      <a:fillRect/>
                    </a:stretch>
                  </pic:blipFill>
                  <pic:spPr>
                    <a:xfrm>
                      <a:off x="0" y="0"/>
                      <a:ext cx="4159250" cy="3473450"/>
                    </a:xfrm>
                    <a:prstGeom prst="rect">
                      <a:avLst/>
                    </a:prstGeom>
                  </pic:spPr>
                </pic:pic>
              </a:graphicData>
            </a:graphic>
          </wp:inline>
        </w:drawing>
      </w:r>
    </w:p>
    <w:p w14:paraId="28DEC25B">
      <w:pPr>
        <w:spacing w:line="240" w:lineRule="auto"/>
        <w:ind w:left="0"/>
        <w:rPr>
          <w:rFonts w:asciiTheme="majorEastAsia" w:hAnsiTheme="majorEastAsia" w:eastAsiaTheme="majorEastAsia"/>
        </w:rPr>
      </w:pPr>
    </w:p>
    <w:p w14:paraId="43BC75FB">
      <w:pPr>
        <w:pStyle w:val="41"/>
        <w:widowControl w:val="0"/>
        <w:numPr>
          <w:ilvl w:val="0"/>
          <w:numId w:val="0"/>
        </w:numPr>
        <w:jc w:val="left"/>
        <w:rPr>
          <w:rFonts w:hint="eastAsia" w:ascii="方正楷体简体" w:hAnsi="宋体" w:eastAsia="方正楷体简体"/>
        </w:rPr>
      </w:pPr>
      <w:r>
        <w:rPr>
          <w:rFonts w:hint="eastAsia" w:ascii="宋体" w:hAnsi="宋体"/>
          <w:szCs w:val="21"/>
        </w:rPr>
        <w:t xml:space="preserve">                                          </w:t>
      </w:r>
      <w:r>
        <w:rPr>
          <w:rFonts w:hint="eastAsia" w:ascii="方正楷体简体" w:hAnsi="宋体" w:eastAsia="方正楷体简体"/>
        </w:rPr>
        <w:t>图片由</w:t>
      </w:r>
      <w:r>
        <w:rPr>
          <w:rFonts w:hint="eastAsia" w:ascii="方正楷体简体" w:hAnsi="宋体" w:eastAsia="方正楷体简体"/>
          <w:lang w:val="en-US" w:eastAsia="zh-CN"/>
        </w:rPr>
        <w:t>湘土苗寨</w:t>
      </w:r>
      <w:r>
        <w:rPr>
          <w:rFonts w:hint="eastAsia" w:ascii="方正楷体简体" w:hAnsi="宋体" w:eastAsia="方正楷体简体"/>
          <w:lang w:eastAsia="zh-CN"/>
        </w:rPr>
        <w:t>湘菜大师</w:t>
      </w:r>
      <w:r>
        <w:rPr>
          <w:rFonts w:hint="eastAsia" w:ascii="方正楷体简体" w:hAnsi="宋体" w:eastAsia="方正楷体简体"/>
          <w:lang w:val="en-US" w:eastAsia="zh-CN"/>
        </w:rPr>
        <w:t>黄昌飞</w:t>
      </w:r>
      <w:r>
        <w:rPr>
          <w:rFonts w:hint="eastAsia" w:ascii="方正楷体简体" w:hAnsi="宋体" w:eastAsia="方正楷体简体"/>
        </w:rPr>
        <w:t>提供</w:t>
      </w:r>
    </w:p>
    <w:p w14:paraId="6F4263FA">
      <w:pPr>
        <w:spacing w:line="240" w:lineRule="auto"/>
        <w:ind w:left="0"/>
        <w:jc w:val="center"/>
        <w:rPr>
          <w:rFonts w:ascii="宋体" w:hAnsi="宋体"/>
          <w:szCs w:val="21"/>
        </w:rPr>
      </w:pPr>
    </w:p>
    <w:p w14:paraId="14318BD7">
      <w:pPr>
        <w:spacing w:line="240" w:lineRule="auto"/>
        <w:ind w:left="0"/>
        <w:jc w:val="center"/>
        <w:rPr>
          <w:rFonts w:hint="eastAsia" w:ascii="黑体" w:hAnsi="黑体" w:eastAsia="黑体" w:cs="Times New Roman"/>
          <w:sz w:val="32"/>
          <w:szCs w:val="32"/>
        </w:rPr>
      </w:pPr>
      <w:r>
        <w:rPr>
          <w:rFonts w:hint="eastAsia" w:ascii="黑体" w:hAnsi="黑体" w:eastAsia="黑体" w:cs="Times New Roman"/>
          <w:sz w:val="32"/>
          <w:szCs w:val="32"/>
        </w:rPr>
        <w:t>湘西民族菜</w:t>
      </w:r>
    </w:p>
    <w:p w14:paraId="766259A8">
      <w:pPr>
        <w:spacing w:line="240" w:lineRule="auto"/>
        <w:ind w:left="0"/>
        <w:jc w:val="center"/>
        <w:rPr>
          <w:rFonts w:ascii="黑体" w:hAnsi="黑体" w:eastAsia="黑体"/>
          <w:sz w:val="32"/>
          <w:szCs w:val="32"/>
        </w:rPr>
      </w:pPr>
      <w:r>
        <w:rPr>
          <w:rFonts w:hint="eastAsia" w:ascii="黑体" w:hAnsi="黑体" w:eastAsia="黑体" w:cs="Times New Roman"/>
          <w:sz w:val="32"/>
          <w:szCs w:val="32"/>
          <w:lang w:val="en-US" w:eastAsia="zh-CN"/>
        </w:rPr>
        <w:t xml:space="preserve">  </w:t>
      </w:r>
      <w:r>
        <w:rPr>
          <w:rFonts w:hint="eastAsia" w:ascii="黑体" w:hAnsi="黑体" w:eastAsia="黑体" w:cs="Times New Roman"/>
          <w:sz w:val="32"/>
          <w:szCs w:val="32"/>
        </w:rPr>
        <w:t>第</w:t>
      </w:r>
      <w:r>
        <w:rPr>
          <w:rFonts w:hint="eastAsia" w:ascii="黑体" w:hAnsi="黑体" w:eastAsia="黑体" w:cs="Times New Roman"/>
          <w:sz w:val="32"/>
          <w:szCs w:val="32"/>
          <w:lang w:val="en-US" w:eastAsia="zh-CN"/>
        </w:rPr>
        <w:t>26</w:t>
      </w:r>
      <w:r>
        <w:rPr>
          <w:rFonts w:hint="eastAsia" w:ascii="黑体" w:hAnsi="黑体" w:eastAsia="黑体" w:cs="Times New Roman"/>
          <w:sz w:val="32"/>
          <w:szCs w:val="32"/>
        </w:rPr>
        <w:t>部分</w:t>
      </w:r>
      <w:r>
        <w:rPr>
          <w:rFonts w:hint="eastAsia" w:ascii="黑体" w:hAnsi="黑体" w:eastAsia="黑体" w:cs="Times New Roman"/>
          <w:sz w:val="32"/>
          <w:szCs w:val="32"/>
          <w:lang w:eastAsia="zh-CN"/>
        </w:rPr>
        <w:t>：</w:t>
      </w:r>
      <w:r>
        <w:rPr>
          <w:rFonts w:hint="eastAsia" w:ascii="黑体" w:hAnsi="黑体" w:eastAsia="黑体" w:cs="Times New Roman"/>
          <w:sz w:val="32"/>
          <w:szCs w:val="32"/>
          <w:lang w:val="en-US" w:eastAsia="zh-CN"/>
        </w:rPr>
        <w:t xml:space="preserve"> 酸汤黄雀肉</w:t>
      </w:r>
    </w:p>
    <w:p w14:paraId="3CF2D764">
      <w:pPr>
        <w:spacing w:line="240" w:lineRule="auto"/>
        <w:ind w:left="0"/>
        <w:rPr>
          <w:rFonts w:asciiTheme="majorEastAsia" w:hAnsiTheme="majorEastAsia" w:eastAsiaTheme="majorEastAsia"/>
        </w:rPr>
      </w:pPr>
    </w:p>
    <w:p w14:paraId="7FC0B192">
      <w:pPr>
        <w:spacing w:line="240" w:lineRule="auto"/>
        <w:ind w:left="0"/>
        <w:rPr>
          <w:rFonts w:asciiTheme="majorEastAsia" w:hAnsiTheme="majorEastAsia" w:eastAsiaTheme="majorEastAsia"/>
        </w:rPr>
      </w:pPr>
    </w:p>
    <w:p w14:paraId="184861A4">
      <w:pPr>
        <w:spacing w:line="240" w:lineRule="auto"/>
        <w:ind w:left="0"/>
        <w:rPr>
          <w:rFonts w:ascii="黑体" w:hAnsi="黑体" w:eastAsia="黑体"/>
        </w:rPr>
      </w:pPr>
      <w:r>
        <w:rPr>
          <w:rFonts w:hint="eastAsia" w:ascii="黑体" w:hAnsi="黑体" w:eastAsia="黑体"/>
        </w:rPr>
        <w:t>1  范围</w:t>
      </w:r>
    </w:p>
    <w:p w14:paraId="0273C61E">
      <w:pPr>
        <w:spacing w:line="240" w:lineRule="auto"/>
        <w:ind w:left="0" w:firstLine="420" w:firstLineChars="200"/>
        <w:rPr>
          <w:rFonts w:hint="eastAsia" w:cs="Times New Roman" w:asciiTheme="majorEastAsia" w:hAnsiTheme="majorEastAsia" w:eastAsiaTheme="majorEastAsia"/>
          <w:lang w:val="en-US" w:eastAsia="zh-CN"/>
        </w:rPr>
      </w:pPr>
      <w:r>
        <w:rPr>
          <w:rFonts w:hint="eastAsia" w:cs="Times New Roman" w:asciiTheme="majorEastAsia" w:hAnsiTheme="majorEastAsia" w:eastAsiaTheme="majorEastAsia"/>
        </w:rPr>
        <w:t>本</w:t>
      </w:r>
      <w:r>
        <w:rPr>
          <w:rFonts w:hint="eastAsia" w:cs="Times New Roman" w:asciiTheme="majorEastAsia" w:hAnsiTheme="majorEastAsia" w:eastAsiaTheme="majorEastAsia"/>
          <w:lang w:val="en-US" w:eastAsia="zh-CN"/>
        </w:rPr>
        <w:t>文件规定了酸汤黄雀肉的术语与定义、特征、要求、服务规范、检验规则和标识、容器与运送。</w:t>
      </w:r>
    </w:p>
    <w:p w14:paraId="630E8C7C">
      <w:pPr>
        <w:spacing w:line="240" w:lineRule="auto"/>
        <w:ind w:left="0" w:firstLine="420" w:firstLineChars="200"/>
        <w:rPr>
          <w:rFonts w:hint="eastAsia" w:cs="Times New Roman" w:asciiTheme="majorEastAsia" w:hAnsiTheme="majorEastAsia" w:eastAsiaTheme="majorEastAsia"/>
          <w:lang w:val="en-US" w:eastAsia="zh-CN"/>
        </w:rPr>
      </w:pPr>
      <w:r>
        <w:rPr>
          <w:rFonts w:hint="eastAsia" w:cs="Times New Roman" w:asciiTheme="majorEastAsia" w:hAnsiTheme="majorEastAsia" w:eastAsiaTheme="majorEastAsia"/>
          <w:lang w:val="en-US" w:eastAsia="zh-CN"/>
        </w:rPr>
        <w:t>本文件适用于酸汤黄雀肉的制作、检验、销售与教学。</w:t>
      </w:r>
    </w:p>
    <w:p w14:paraId="7A20EEBD">
      <w:pPr>
        <w:spacing w:line="240" w:lineRule="auto"/>
        <w:ind w:left="0"/>
        <w:rPr>
          <w:rFonts w:ascii="黑体" w:hAnsi="黑体" w:eastAsia="黑体"/>
          <w:szCs w:val="21"/>
        </w:rPr>
      </w:pPr>
      <w:r>
        <w:rPr>
          <w:rFonts w:ascii="黑体" w:hAnsi="黑体" w:eastAsia="黑体" w:cs="Arial"/>
          <w:szCs w:val="21"/>
        </w:rPr>
        <w:t xml:space="preserve">2 </w:t>
      </w:r>
      <w:r>
        <w:rPr>
          <w:rFonts w:hint="eastAsia" w:ascii="黑体" w:hAnsi="黑体" w:eastAsia="黑体" w:cs="Arial"/>
          <w:szCs w:val="21"/>
        </w:rPr>
        <w:t xml:space="preserve"> </w:t>
      </w:r>
      <w:r>
        <w:rPr>
          <w:rFonts w:ascii="黑体" w:hAnsi="黑体" w:eastAsia="黑体"/>
          <w:szCs w:val="21"/>
        </w:rPr>
        <w:t>规范性引用文件</w:t>
      </w:r>
    </w:p>
    <w:p w14:paraId="03947A0D">
      <w:pPr>
        <w:widowControl/>
        <w:spacing w:line="240" w:lineRule="auto"/>
        <w:ind w:left="0" w:leftChars="0" w:firstLine="420" w:firstLineChars="200"/>
        <w:jc w:val="left"/>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9DA9BC0">
      <w:pPr>
        <w:spacing w:line="240" w:lineRule="auto"/>
        <w:ind w:left="0" w:firstLine="420" w:firstLineChars="200"/>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GB 2714 食品安全国家标准 酱腌菜</w:t>
      </w:r>
    </w:p>
    <w:p w14:paraId="5332EBD7">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2716 食品安全国家标准 植物油</w:t>
      </w:r>
    </w:p>
    <w:p w14:paraId="43F52B82">
      <w:pPr>
        <w:spacing w:line="240" w:lineRule="auto"/>
        <w:ind w:left="0" w:firstLine="420" w:firstLineChars="200"/>
        <w:rPr>
          <w:rFonts w:hint="eastAsia" w:asciiTheme="majorEastAsia" w:hAnsiTheme="majorEastAsia" w:eastAsiaTheme="majorEastAsia"/>
          <w:szCs w:val="21"/>
          <w:highlight w:val="none"/>
        </w:rPr>
      </w:pPr>
      <w:r>
        <w:rPr>
          <w:rFonts w:hint="eastAsia" w:ascii="宋体" w:hAnsi="Times New Roman" w:eastAsia="宋体" w:cs="Times New Roman"/>
          <w:color w:val="auto"/>
          <w:highlight w:val="none"/>
        </w:rPr>
        <w:t>GB 2717</w:t>
      </w:r>
      <w:r>
        <w:rPr>
          <w:rFonts w:hint="eastAsia" w:ascii="宋体" w:hAnsi="Times New Roman" w:eastAsia="宋体" w:cs="Times New Roman"/>
          <w:color w:val="auto"/>
          <w:highlight w:val="none"/>
          <w:lang w:val="en-US" w:eastAsia="zh-CN"/>
        </w:rPr>
        <w:t xml:space="preserve"> </w:t>
      </w:r>
      <w:r>
        <w:rPr>
          <w:rFonts w:hint="eastAsia" w:ascii="宋体" w:hAnsi="Times New Roman" w:eastAsia="宋体" w:cs="Times New Roman"/>
          <w:color w:val="auto"/>
          <w:highlight w:val="none"/>
        </w:rPr>
        <w:t>食品安全国家标准 酱油</w:t>
      </w:r>
    </w:p>
    <w:p w14:paraId="21129984">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w:t>
      </w:r>
      <w:r>
        <w:rPr>
          <w:rFonts w:hint="eastAsia" w:asciiTheme="majorEastAsia" w:hAnsiTheme="majorEastAsia" w:eastAsiaTheme="majorEastAsia"/>
          <w:szCs w:val="21"/>
          <w:lang w:val="en-US" w:eastAsia="zh-CN"/>
        </w:rPr>
        <w:t xml:space="preserve"> </w:t>
      </w:r>
      <w:r>
        <w:rPr>
          <w:rFonts w:hint="eastAsia" w:asciiTheme="majorEastAsia" w:hAnsiTheme="majorEastAsia" w:eastAsiaTheme="majorEastAsia"/>
          <w:szCs w:val="21"/>
        </w:rPr>
        <w:t>2721</w:t>
      </w:r>
      <w:r>
        <w:rPr>
          <w:rFonts w:hint="eastAsia" w:asciiTheme="majorEastAsia" w:hAnsiTheme="majorEastAsia" w:eastAsiaTheme="majorEastAsia"/>
          <w:szCs w:val="21"/>
          <w:lang w:val="en-US" w:eastAsia="zh-CN"/>
        </w:rPr>
        <w:t xml:space="preserve"> </w:t>
      </w:r>
      <w:r>
        <w:rPr>
          <w:rFonts w:hint="eastAsia" w:asciiTheme="majorEastAsia" w:hAnsiTheme="majorEastAsia" w:eastAsiaTheme="majorEastAsia"/>
          <w:szCs w:val="21"/>
        </w:rPr>
        <w:t>食品安全国家标准 食用盐</w:t>
      </w:r>
    </w:p>
    <w:p w14:paraId="2B0CFA30">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2762 食品安全国家标准 食品中污染物限量</w:t>
      </w:r>
    </w:p>
    <w:p w14:paraId="2C845265">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2726 食品安全国家标准 熟肉制品</w:t>
      </w:r>
    </w:p>
    <w:p w14:paraId="6031D88D">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2763食品安全国家标准 食品中农药最大残留限量</w:t>
      </w:r>
    </w:p>
    <w:p w14:paraId="20EB5371">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lang w:val="en-US" w:eastAsia="zh-CN"/>
        </w:rPr>
        <w:t>GB 2763.1食品安全国家标准 食品中2,4-滴丁酸钠盐等112种农药最大残留限量</w:t>
      </w:r>
    </w:p>
    <w:p w14:paraId="02ED92A0">
      <w:pPr>
        <w:spacing w:line="240" w:lineRule="auto"/>
        <w:ind w:left="0" w:firstLine="420" w:firstLineChars="200"/>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GB 2707 食品安全国家标准 鲜（冻）畜、禽产品</w:t>
      </w:r>
    </w:p>
    <w:p w14:paraId="440F8E2F">
      <w:pPr>
        <w:spacing w:line="240" w:lineRule="auto"/>
        <w:ind w:left="0" w:firstLine="420" w:firstLineChars="200"/>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 xml:space="preserve">GB/T 1536 菜籽油 </w:t>
      </w:r>
    </w:p>
    <w:p w14:paraId="30018BF8">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4806.4 食品安全国家标准 陶瓷制品</w:t>
      </w:r>
    </w:p>
    <w:p w14:paraId="7175A7A9">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5009.44食品安全国家标准 食品中氯化物的测定</w:t>
      </w:r>
    </w:p>
    <w:p w14:paraId="7C5CC11B">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 xml:space="preserve">GB </w:t>
      </w:r>
      <w:r>
        <w:rPr>
          <w:rFonts w:hint="eastAsia" w:asciiTheme="majorEastAsia" w:hAnsiTheme="majorEastAsia" w:eastAsiaTheme="majorEastAsia"/>
          <w:szCs w:val="21"/>
          <w:lang w:val="en-US" w:eastAsia="zh-CN"/>
        </w:rPr>
        <w:t>12456</w:t>
      </w:r>
      <w:r>
        <w:rPr>
          <w:rFonts w:hint="eastAsia" w:asciiTheme="majorEastAsia" w:hAnsiTheme="majorEastAsia" w:eastAsiaTheme="majorEastAsia"/>
          <w:szCs w:val="21"/>
        </w:rPr>
        <w:t>食品安全国家标准 食品中</w:t>
      </w:r>
      <w:r>
        <w:rPr>
          <w:rFonts w:hint="eastAsia" w:asciiTheme="majorEastAsia" w:hAnsiTheme="majorEastAsia" w:eastAsiaTheme="majorEastAsia"/>
          <w:szCs w:val="21"/>
          <w:lang w:val="en-US" w:eastAsia="zh-CN"/>
        </w:rPr>
        <w:t>总酸</w:t>
      </w:r>
      <w:r>
        <w:rPr>
          <w:rFonts w:hint="eastAsia" w:asciiTheme="majorEastAsia" w:hAnsiTheme="majorEastAsia" w:eastAsiaTheme="majorEastAsia"/>
          <w:szCs w:val="21"/>
        </w:rPr>
        <w:t>的测定</w:t>
      </w:r>
    </w:p>
    <w:p w14:paraId="23128E61">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GB 5749 生活饮用水卫生标准</w:t>
      </w:r>
    </w:p>
    <w:p w14:paraId="787FC8B7">
      <w:pPr>
        <w:spacing w:line="240" w:lineRule="auto"/>
        <w:ind w:left="0" w:firstLine="420" w:firstLineChars="200"/>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GB/T 30382 辣椒（整的或粉状）</w:t>
      </w:r>
    </w:p>
    <w:p w14:paraId="1C37E099">
      <w:pPr>
        <w:spacing w:line="240" w:lineRule="auto"/>
        <w:ind w:left="0" w:firstLine="420" w:firstLineChars="200"/>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GB/T 30391 花椒</w:t>
      </w:r>
    </w:p>
    <w:p w14:paraId="795C0CB5">
      <w:pPr>
        <w:spacing w:line="240" w:lineRule="auto"/>
        <w:ind w:left="0" w:firstLine="420" w:firstLineChars="200"/>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GB 2715 食品安全国家标准 粮食</w:t>
      </w:r>
    </w:p>
    <w:p w14:paraId="7A3F59B0">
      <w:pPr>
        <w:spacing w:line="240" w:lineRule="auto"/>
        <w:ind w:left="0" w:firstLine="420" w:firstLineChars="200"/>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GB 2749食品安全国家标准 蛋与蛋制品</w:t>
      </w:r>
    </w:p>
    <w:p w14:paraId="45BBF03A">
      <w:pPr>
        <w:spacing w:line="240" w:lineRule="auto"/>
        <w:ind w:left="0" w:firstLine="420" w:firstLineChars="200"/>
        <w:rPr>
          <w:rFonts w:hint="eastAsia" w:asciiTheme="majorEastAsia" w:hAnsiTheme="majorEastAsia" w:eastAsiaTheme="majorEastAsia"/>
          <w:color w:val="auto"/>
          <w:szCs w:val="21"/>
        </w:rPr>
      </w:pPr>
      <w:r>
        <w:rPr>
          <w:rFonts w:hint="eastAsia" w:asciiTheme="majorEastAsia" w:hAnsiTheme="majorEastAsia" w:eastAsiaTheme="majorEastAsia"/>
          <w:color w:val="auto"/>
          <w:szCs w:val="21"/>
        </w:rPr>
        <w:t>GB 2757 食品安全国家标准 蒸馏酒及其配制酒</w:t>
      </w:r>
    </w:p>
    <w:p w14:paraId="7757757F">
      <w:pPr>
        <w:spacing w:line="240" w:lineRule="auto"/>
        <w:ind w:left="0" w:firstLine="420" w:firstLineChars="200"/>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GB 31654 食品安全国家标准 餐饮服务通用卫生规范</w:t>
      </w:r>
    </w:p>
    <w:p w14:paraId="7E143CD5">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DB43/T 421.1湘菜基本术语、分类与命名 第1部分 湘菜基本术语及第1号修改单</w:t>
      </w:r>
    </w:p>
    <w:p w14:paraId="2EF91A44">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DB43/T 421.2 湘菜基木术语、分类与命名 第2部分 湘菜分类与命名及第1号修改单</w:t>
      </w:r>
    </w:p>
    <w:p w14:paraId="0DB59EFA">
      <w:pPr>
        <w:spacing w:line="240" w:lineRule="auto"/>
        <w:ind w:left="0" w:firstLine="420" w:firstLineChars="200"/>
        <w:rPr>
          <w:rFonts w:hint="default" w:asciiTheme="majorEastAsia" w:hAnsiTheme="majorEastAsia" w:eastAsiaTheme="majorEastAsia"/>
          <w:szCs w:val="21"/>
          <w:lang w:val="en-US" w:eastAsia="zh-CN"/>
        </w:rPr>
      </w:pPr>
      <w:r>
        <w:rPr>
          <w:rFonts w:hint="eastAsia" w:asciiTheme="majorEastAsia" w:hAnsiTheme="majorEastAsia" w:eastAsiaTheme="majorEastAsia"/>
          <w:szCs w:val="21"/>
        </w:rPr>
        <w:t>DB43/T 422湘菜烹调技术基本操作</w:t>
      </w:r>
      <w:r>
        <w:rPr>
          <w:rFonts w:hint="eastAsia" w:asciiTheme="majorEastAsia" w:hAnsiTheme="majorEastAsia" w:eastAsiaTheme="majorEastAsia"/>
          <w:szCs w:val="21"/>
          <w:lang w:val="en-US" w:eastAsia="zh-CN"/>
        </w:rPr>
        <w:t>规范</w:t>
      </w:r>
    </w:p>
    <w:p w14:paraId="3EFE08C4">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D</w:t>
      </w:r>
      <w:r>
        <w:rPr>
          <w:rFonts w:hint="eastAsia" w:asciiTheme="majorEastAsia" w:hAnsiTheme="majorEastAsia" w:eastAsiaTheme="majorEastAsia"/>
          <w:szCs w:val="21"/>
          <w:lang w:val="en-US" w:eastAsia="zh-CN"/>
        </w:rPr>
        <w:t>B</w:t>
      </w:r>
      <w:r>
        <w:rPr>
          <w:rFonts w:hint="eastAsia" w:asciiTheme="majorEastAsia" w:hAnsiTheme="majorEastAsia" w:eastAsiaTheme="majorEastAsia"/>
          <w:szCs w:val="21"/>
        </w:rPr>
        <w:t>43/T 470 净菜加工技术通则</w:t>
      </w:r>
    </w:p>
    <w:p w14:paraId="3B7A7320">
      <w:pPr>
        <w:spacing w:line="240" w:lineRule="auto"/>
        <w:ind w:left="0"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DB43/T 566 餐饮</w:t>
      </w:r>
      <w:r>
        <w:rPr>
          <w:rFonts w:hint="eastAsia" w:asciiTheme="majorEastAsia" w:hAnsiTheme="majorEastAsia" w:eastAsiaTheme="majorEastAsia"/>
          <w:szCs w:val="21"/>
          <w:lang w:val="en-US" w:eastAsia="zh-CN"/>
        </w:rPr>
        <w:t>食品</w:t>
      </w:r>
      <w:r>
        <w:rPr>
          <w:rFonts w:hint="eastAsia" w:asciiTheme="majorEastAsia" w:hAnsiTheme="majorEastAsia" w:eastAsiaTheme="majorEastAsia"/>
          <w:szCs w:val="21"/>
        </w:rPr>
        <w:t>计量规范</w:t>
      </w:r>
    </w:p>
    <w:p w14:paraId="4294F60E">
      <w:pPr>
        <w:spacing w:line="240" w:lineRule="auto"/>
        <w:ind w:left="0" w:leftChars="0" w:firstLine="0" w:firstLineChars="0"/>
        <w:rPr>
          <w:rFonts w:hint="eastAsia" w:asciiTheme="majorEastAsia" w:hAnsiTheme="majorEastAsia" w:eastAsiaTheme="majorEastAsia"/>
          <w:color w:val="0000FF"/>
          <w:szCs w:val="21"/>
        </w:rPr>
      </w:pPr>
      <w:r>
        <w:rPr>
          <w:rFonts w:hint="eastAsia" w:asciiTheme="majorEastAsia" w:hAnsiTheme="majorEastAsia" w:eastAsiaTheme="majorEastAsia"/>
          <w:color w:val="0000FF"/>
          <w:szCs w:val="21"/>
          <w:lang w:val="en-US" w:eastAsia="zh-CN"/>
        </w:rPr>
        <w:t xml:space="preserve"> </w:t>
      </w:r>
    </w:p>
    <w:p w14:paraId="380B1285">
      <w:pPr>
        <w:spacing w:line="240" w:lineRule="auto"/>
        <w:ind w:left="0"/>
        <w:rPr>
          <w:rFonts w:ascii="黑体" w:hAnsi="黑体" w:eastAsia="黑体" w:cs="Courier New"/>
          <w:szCs w:val="21"/>
        </w:rPr>
      </w:pPr>
      <w:r>
        <w:rPr>
          <w:rFonts w:ascii="黑体" w:hAnsi="黑体" w:eastAsia="黑体" w:cs="Arial"/>
          <w:szCs w:val="21"/>
        </w:rPr>
        <w:t>3</w:t>
      </w:r>
      <w:r>
        <w:rPr>
          <w:rFonts w:hint="eastAsia" w:ascii="黑体" w:hAnsi="黑体" w:eastAsia="黑体" w:cs="Arial"/>
          <w:szCs w:val="21"/>
        </w:rPr>
        <w:t xml:space="preserve">  </w:t>
      </w:r>
      <w:r>
        <w:rPr>
          <w:rFonts w:ascii="黑体" w:hAnsi="黑体" w:eastAsia="黑体" w:cs="Courier New"/>
          <w:szCs w:val="21"/>
        </w:rPr>
        <w:t>术语与定义</w:t>
      </w:r>
    </w:p>
    <w:p w14:paraId="6381402E">
      <w:pPr>
        <w:spacing w:line="240" w:lineRule="auto"/>
        <w:ind w:left="0" w:firstLine="420" w:firstLineChars="200"/>
        <w:rPr>
          <w:rFonts w:hint="eastAsia" w:cs="Arial" w:asciiTheme="majorEastAsia" w:hAnsiTheme="majorEastAsia" w:eastAsiaTheme="majorEastAsia"/>
          <w:szCs w:val="21"/>
        </w:rPr>
      </w:pPr>
      <w:r>
        <w:rPr>
          <w:rFonts w:hint="eastAsia" w:cs="Arial" w:asciiTheme="majorEastAsia" w:hAnsiTheme="majorEastAsia" w:eastAsiaTheme="majorEastAsia"/>
          <w:szCs w:val="21"/>
          <w:lang w:val="en-US" w:eastAsia="zh-CN"/>
        </w:rPr>
        <w:t>DB43/T 421.1、DB43/T 421.2和DB43/T 422界定的以及下列术语和定义适用于本文件。</w:t>
      </w:r>
    </w:p>
    <w:p w14:paraId="5FC2F174">
      <w:pPr>
        <w:spacing w:line="240" w:lineRule="auto"/>
        <w:ind w:left="0" w:leftChars="0" w:firstLine="0" w:firstLineChars="0"/>
        <w:rPr>
          <w:rFonts w:hint="eastAsia" w:ascii="黑体" w:hAnsi="黑体" w:eastAsia="黑体" w:cs="黑体"/>
          <w:szCs w:val="21"/>
          <w:lang w:eastAsia="zh-CN"/>
        </w:rPr>
      </w:pPr>
      <w:r>
        <w:rPr>
          <w:rFonts w:hint="eastAsia" w:ascii="黑体" w:hAnsi="黑体" w:eastAsia="黑体" w:cs="黑体"/>
          <w:szCs w:val="21"/>
        </w:rPr>
        <w:t>3.1</w:t>
      </w:r>
      <w:r>
        <w:rPr>
          <w:rFonts w:hint="eastAsia" w:ascii="黑体" w:hAnsi="黑体" w:eastAsia="黑体" w:cs="黑体"/>
          <w:szCs w:val="21"/>
          <w:lang w:val="en-US" w:eastAsia="zh-CN"/>
        </w:rPr>
        <w:t xml:space="preserve"> </w:t>
      </w:r>
      <w:r>
        <w:rPr>
          <w:rFonts w:hint="eastAsia" w:ascii="黑体" w:hAnsi="黑体" w:eastAsia="黑体" w:cs="黑体"/>
          <w:szCs w:val="21"/>
          <w:lang w:eastAsia="zh-CN"/>
        </w:rPr>
        <w:t>酸汤黄雀肉</w:t>
      </w:r>
    </w:p>
    <w:p w14:paraId="3E212F74">
      <w:pPr>
        <w:spacing w:line="240" w:lineRule="auto"/>
        <w:ind w:left="0" w:firstLine="420" w:firstLineChars="200"/>
        <w:rPr>
          <w:rFonts w:hint="eastAsia" w:cs="Arial" w:asciiTheme="majorEastAsia" w:hAnsiTheme="majorEastAsia" w:eastAsiaTheme="majorEastAsia"/>
          <w:szCs w:val="21"/>
        </w:rPr>
      </w:pPr>
      <w:r>
        <w:rPr>
          <w:rFonts w:hint="eastAsia" w:cs="Arial" w:asciiTheme="majorEastAsia" w:hAnsiTheme="majorEastAsia" w:eastAsiaTheme="majorEastAsia"/>
          <w:szCs w:val="21"/>
          <w:lang w:eastAsia="zh-CN"/>
        </w:rPr>
        <w:t>以</w:t>
      </w:r>
      <w:r>
        <w:rPr>
          <w:rFonts w:hint="eastAsia" w:cs="Arial" w:asciiTheme="majorEastAsia" w:hAnsiTheme="majorEastAsia" w:eastAsiaTheme="majorEastAsia"/>
          <w:szCs w:val="21"/>
          <w:lang w:val="en-US" w:eastAsia="zh-CN"/>
        </w:rPr>
        <w:t>米汤酸和</w:t>
      </w:r>
      <w:r>
        <w:rPr>
          <w:rFonts w:hint="eastAsia" w:cs="Arial" w:asciiTheme="majorEastAsia" w:hAnsiTheme="majorEastAsia" w:eastAsiaTheme="majorEastAsia"/>
          <w:szCs w:val="21"/>
          <w:lang w:eastAsia="zh-CN"/>
        </w:rPr>
        <w:t>黄雀肉为主料，</w:t>
      </w:r>
      <w:r>
        <w:rPr>
          <w:rFonts w:hint="eastAsia" w:cs="Arial" w:asciiTheme="majorEastAsia" w:hAnsiTheme="majorEastAsia" w:eastAsiaTheme="majorEastAsia"/>
          <w:szCs w:val="21"/>
          <w:lang w:val="en-US" w:eastAsia="zh-CN"/>
        </w:rPr>
        <w:t>米汤酸用植物油、干辣椒、胡椒、生姜</w:t>
      </w:r>
      <w:r>
        <w:rPr>
          <w:rFonts w:hint="eastAsia" w:cs="Arial" w:asciiTheme="majorEastAsia" w:hAnsiTheme="majorEastAsia" w:eastAsiaTheme="majorEastAsia"/>
          <w:szCs w:val="21"/>
          <w:lang w:eastAsia="zh-CN"/>
        </w:rPr>
        <w:t>、食盐</w:t>
      </w:r>
      <w:r>
        <w:rPr>
          <w:rFonts w:hint="eastAsia" w:cs="Arial" w:asciiTheme="majorEastAsia" w:hAnsiTheme="majorEastAsia" w:eastAsiaTheme="majorEastAsia"/>
          <w:szCs w:val="21"/>
          <w:lang w:val="en-US" w:eastAsia="zh-CN"/>
        </w:rPr>
        <w:t>等调味成热汤，加</w:t>
      </w:r>
      <w:r>
        <w:rPr>
          <w:rFonts w:hint="eastAsia" w:cs="Arial" w:asciiTheme="majorEastAsia" w:hAnsiTheme="majorEastAsia" w:eastAsiaTheme="majorEastAsia"/>
          <w:szCs w:val="21"/>
          <w:lang w:eastAsia="zh-CN"/>
        </w:rPr>
        <w:t>黄雀</w:t>
      </w:r>
      <w:r>
        <w:rPr>
          <w:rFonts w:hint="eastAsia" w:cs="Arial" w:asciiTheme="majorEastAsia" w:hAnsiTheme="majorEastAsia" w:eastAsiaTheme="majorEastAsia"/>
          <w:szCs w:val="21"/>
          <w:highlight w:val="none"/>
          <w:lang w:eastAsia="zh-CN"/>
        </w:rPr>
        <w:t>肉</w:t>
      </w:r>
      <w:r>
        <w:rPr>
          <w:rFonts w:hint="eastAsia" w:cs="Arial" w:asciiTheme="majorEastAsia" w:hAnsiTheme="majorEastAsia" w:eastAsiaTheme="majorEastAsia"/>
          <w:szCs w:val="21"/>
          <w:highlight w:val="none"/>
          <w:lang w:val="en-US" w:eastAsia="zh-CN"/>
        </w:rPr>
        <w:t>煮至</w:t>
      </w:r>
      <w:r>
        <w:rPr>
          <w:rFonts w:hint="eastAsia" w:cs="Arial" w:asciiTheme="majorEastAsia" w:hAnsiTheme="majorEastAsia" w:eastAsiaTheme="majorEastAsia"/>
          <w:szCs w:val="21"/>
          <w:lang w:val="en-US" w:eastAsia="zh-CN"/>
        </w:rPr>
        <w:t>成熟的菜肴。</w:t>
      </w:r>
    </w:p>
    <w:p w14:paraId="23AC6AE6">
      <w:pPr>
        <w:spacing w:line="240" w:lineRule="auto"/>
        <w:ind w:left="0" w:leftChars="0" w:firstLine="0" w:firstLineChars="0"/>
        <w:rPr>
          <w:rFonts w:hint="eastAsia" w:ascii="黑体" w:hAnsi="黑体" w:eastAsia="黑体" w:cs="黑体"/>
          <w:szCs w:val="21"/>
          <w:lang w:val="en-US" w:eastAsia="zh-CN"/>
        </w:rPr>
      </w:pPr>
      <w:r>
        <w:rPr>
          <w:rFonts w:hint="eastAsia" w:ascii="黑体" w:hAnsi="黑体" w:eastAsia="黑体" w:cs="黑体"/>
          <w:szCs w:val="21"/>
          <w:lang w:val="en-US" w:eastAsia="zh-CN"/>
        </w:rPr>
        <w:t>3.2 米汤酸</w:t>
      </w:r>
    </w:p>
    <w:p w14:paraId="5A129F30">
      <w:pPr>
        <w:spacing w:line="240" w:lineRule="auto"/>
        <w:ind w:left="0" w:firstLine="420" w:firstLineChars="200"/>
        <w:rPr>
          <w:rFonts w:hint="default" w:cs="Arial" w:asciiTheme="majorEastAsia" w:hAnsiTheme="majorEastAsia" w:eastAsiaTheme="majorEastAsia"/>
          <w:strike/>
          <w:dstrike w:val="0"/>
          <w:color w:val="FF0000"/>
          <w:szCs w:val="21"/>
          <w:lang w:val="en-US" w:eastAsia="zh-CN"/>
        </w:rPr>
      </w:pPr>
      <w:r>
        <w:rPr>
          <w:rFonts w:hint="eastAsia" w:cs="Arial" w:asciiTheme="majorEastAsia" w:hAnsiTheme="majorEastAsia" w:eastAsiaTheme="majorEastAsia"/>
          <w:szCs w:val="21"/>
          <w:lang w:val="en-US" w:eastAsia="zh-CN"/>
        </w:rPr>
        <w:t>以</w:t>
      </w:r>
      <w:r>
        <w:rPr>
          <w:rFonts w:hint="eastAsia" w:cs="Arial" w:asciiTheme="majorEastAsia" w:hAnsiTheme="majorEastAsia" w:eastAsiaTheme="majorEastAsia"/>
          <w:szCs w:val="21"/>
        </w:rPr>
        <w:t>新鲜</w:t>
      </w:r>
      <w:r>
        <w:rPr>
          <w:rFonts w:hint="eastAsia" w:cs="Arial" w:asciiTheme="majorEastAsia" w:hAnsiTheme="majorEastAsia" w:eastAsiaTheme="majorEastAsia"/>
          <w:color w:val="auto"/>
          <w:szCs w:val="21"/>
          <w:lang w:val="en-US" w:eastAsia="zh-CN"/>
        </w:rPr>
        <w:t xml:space="preserve">芥菜为原料，去杂质、清洗、沥干水分、切段、焯水后放入烧开放凉的米汤水中，加盖发酵而成的酸菜。 </w:t>
      </w:r>
    </w:p>
    <w:p w14:paraId="19B856F5">
      <w:pPr>
        <w:spacing w:line="240" w:lineRule="auto"/>
        <w:ind w:left="0" w:leftChars="0" w:firstLine="0" w:firstLineChars="0"/>
        <w:rPr>
          <w:rFonts w:hint="eastAsia" w:ascii="黑体" w:hAnsi="黑体" w:eastAsia="黑体" w:cs="黑体"/>
          <w:szCs w:val="21"/>
          <w:lang w:eastAsia="zh-CN"/>
        </w:rPr>
      </w:pPr>
      <w:r>
        <w:rPr>
          <w:rFonts w:hint="eastAsia" w:ascii="黑体" w:hAnsi="黑体" w:eastAsia="黑体" w:cs="黑体"/>
          <w:szCs w:val="21"/>
          <w:lang w:val="en-US" w:eastAsia="zh-CN"/>
        </w:rPr>
        <w:t xml:space="preserve">3.3 </w:t>
      </w:r>
      <w:r>
        <w:rPr>
          <w:rFonts w:hint="eastAsia" w:ascii="黑体" w:hAnsi="黑体" w:eastAsia="黑体" w:cs="黑体"/>
          <w:szCs w:val="21"/>
          <w:lang w:eastAsia="zh-CN"/>
        </w:rPr>
        <w:t>黄雀肉</w:t>
      </w:r>
    </w:p>
    <w:p w14:paraId="55C111EF">
      <w:pPr>
        <w:spacing w:line="240" w:lineRule="auto"/>
        <w:ind w:left="0" w:firstLine="420" w:firstLineChars="200"/>
        <w:rPr>
          <w:rFonts w:hint="eastAsia"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以去皮五花肉为主料，加食盐、酱油、胡椒粉、花椒粉、葱姜汁、高度白酒等腌制，再裹上全蛋糊，用菜籽油浸炸至金黄色而成的黄雀肉。</w:t>
      </w:r>
    </w:p>
    <w:p w14:paraId="769819CD">
      <w:pPr>
        <w:spacing w:line="240" w:lineRule="auto"/>
        <w:ind w:left="0"/>
        <w:rPr>
          <w:rFonts w:ascii="黑体" w:hAnsi="黑体" w:eastAsia="黑体" w:cs="Arial"/>
          <w:bCs/>
          <w:szCs w:val="21"/>
        </w:rPr>
      </w:pPr>
      <w:r>
        <w:rPr>
          <w:rFonts w:hint="eastAsia" w:ascii="黑体" w:hAnsi="黑体" w:eastAsia="黑体" w:cs="Arial"/>
          <w:bCs/>
          <w:szCs w:val="21"/>
        </w:rPr>
        <w:t>4  特征</w:t>
      </w:r>
    </w:p>
    <w:p w14:paraId="5D10884B">
      <w:pPr>
        <w:spacing w:line="240" w:lineRule="auto"/>
        <w:ind w:left="0"/>
        <w:rPr>
          <w:rFonts w:ascii="黑体" w:hAnsi="黑体" w:eastAsia="黑体" w:cs="Arial"/>
          <w:bCs/>
          <w:szCs w:val="21"/>
        </w:rPr>
      </w:pPr>
      <w:r>
        <w:rPr>
          <w:rFonts w:hint="eastAsia" w:ascii="黑体" w:hAnsi="黑体" w:eastAsia="黑体" w:cs="Arial"/>
          <w:bCs/>
          <w:szCs w:val="21"/>
        </w:rPr>
        <w:t>4.1  原料特征</w:t>
      </w:r>
    </w:p>
    <w:p w14:paraId="4DE04A6B">
      <w:pPr>
        <w:spacing w:line="240" w:lineRule="auto"/>
        <w:ind w:left="0" w:leftChars="0" w:firstLine="0" w:firstLineChars="0"/>
        <w:rPr>
          <w:rFonts w:hint="default" w:ascii="黑体" w:hAnsi="黑体" w:eastAsia="黑体" w:cs="黑体"/>
          <w:szCs w:val="21"/>
          <w:lang w:val="en-US" w:eastAsia="zh-CN"/>
        </w:rPr>
      </w:pPr>
      <w:r>
        <w:rPr>
          <w:rFonts w:hint="eastAsia" w:ascii="黑体" w:hAnsi="黑体" w:eastAsia="黑体" w:cs="黑体"/>
          <w:szCs w:val="21"/>
          <w:lang w:val="en-US" w:eastAsia="zh-CN"/>
        </w:rPr>
        <w:t>4.1.1</w:t>
      </w:r>
      <w:r>
        <w:rPr>
          <w:rFonts w:hint="eastAsia" w:ascii="黑体" w:hAnsi="黑体" w:eastAsia="黑体" w:cs="Arial"/>
          <w:bCs/>
          <w:szCs w:val="21"/>
          <w:lang w:val="en-US" w:eastAsia="zh-CN"/>
        </w:rPr>
        <w:t>米汤酸</w:t>
      </w:r>
    </w:p>
    <w:p w14:paraId="0920E445">
      <w:pPr>
        <w:spacing w:line="240" w:lineRule="auto"/>
        <w:ind w:left="0" w:leftChars="0" w:firstLine="420" w:firstLineChars="200"/>
        <w:rPr>
          <w:rFonts w:hint="default"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制作方法：新鲜芥菜去杂质、清洗、沥干水分、切成1cm小段、焯水放凉，入坛；加入烧开放凉至室温的米汤水，加盖发酵。夏季需降温至30℃左右，冬季需加温至20℃以上，发酵3-7天。米汤酸的总酸宜在0.2～1.4g/100g，亚硝酸盐应≤15mg/kg，酸爽坛香，无异味，无泥沙杂质。</w:t>
      </w:r>
    </w:p>
    <w:p w14:paraId="2F338D9A">
      <w:pPr>
        <w:spacing w:line="240" w:lineRule="auto"/>
        <w:ind w:left="0"/>
        <w:rPr>
          <w:rFonts w:ascii="黑体" w:hAnsi="黑体" w:eastAsia="黑体" w:cs="Arial"/>
          <w:bCs/>
          <w:szCs w:val="21"/>
        </w:rPr>
      </w:pPr>
      <w:r>
        <w:rPr>
          <w:rFonts w:hint="eastAsia" w:ascii="黑体" w:hAnsi="黑体" w:eastAsia="黑体" w:cs="Arial"/>
          <w:bCs/>
          <w:szCs w:val="21"/>
        </w:rPr>
        <w:t>4.2  烹饪方法特征</w:t>
      </w:r>
    </w:p>
    <w:p w14:paraId="4C53FD27">
      <w:pPr>
        <w:spacing w:line="240" w:lineRule="auto"/>
        <w:ind w:left="0"/>
        <w:rPr>
          <w:rFonts w:ascii="黑体" w:hAnsi="黑体" w:eastAsia="黑体" w:cs="Arial"/>
          <w:szCs w:val="21"/>
        </w:rPr>
      </w:pPr>
      <w:r>
        <w:rPr>
          <w:rFonts w:hint="eastAsia" w:ascii="黑体" w:hAnsi="黑体" w:eastAsia="黑体" w:cs="Arial"/>
          <w:szCs w:val="21"/>
        </w:rPr>
        <w:t>4.2.1  烹调技术特征</w:t>
      </w:r>
    </w:p>
    <w:p w14:paraId="142CFBAE">
      <w:pPr>
        <w:spacing w:line="240" w:lineRule="auto"/>
        <w:ind w:left="0" w:leftChars="0" w:firstLine="420" w:firstLineChars="200"/>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酸汤黄雀肉的烹调方法为煮。</w:t>
      </w:r>
    </w:p>
    <w:p w14:paraId="069CE619">
      <w:pPr>
        <w:widowControl/>
        <w:spacing w:line="240" w:lineRule="auto"/>
        <w:ind w:left="0" w:leftChars="0" w:firstLine="0" w:firstLineChars="0"/>
        <w:jc w:val="left"/>
        <w:rPr>
          <w:rFonts w:hint="eastAsia" w:cs="Arial" w:asciiTheme="majorEastAsia" w:hAnsiTheme="majorEastAsia" w:eastAsiaTheme="majorEastAsia"/>
          <w:szCs w:val="21"/>
        </w:rPr>
      </w:pPr>
      <w:r>
        <w:rPr>
          <w:rFonts w:hint="eastAsia" w:ascii="黑体" w:hAnsi="黑体" w:eastAsia="黑体" w:cs="Arial"/>
          <w:szCs w:val="21"/>
        </w:rPr>
        <w:t>4.2.2  具体操作特征</w:t>
      </w:r>
    </w:p>
    <w:p w14:paraId="6979F068">
      <w:pPr>
        <w:spacing w:line="240" w:lineRule="auto"/>
        <w:ind w:left="0" w:firstLine="420" w:firstLineChars="200"/>
        <w:rPr>
          <w:rFonts w:cs="Arial" w:asciiTheme="majorEastAsia" w:hAnsiTheme="majorEastAsia" w:eastAsiaTheme="majorEastAsia"/>
          <w:color w:val="0070C0"/>
          <w:szCs w:val="21"/>
        </w:rPr>
      </w:pPr>
      <w:r>
        <w:rPr>
          <w:rFonts w:hint="eastAsia" w:cs="Arial" w:asciiTheme="majorEastAsia" w:hAnsiTheme="majorEastAsia" w:eastAsiaTheme="majorEastAsia"/>
          <w:szCs w:val="21"/>
          <w:lang w:val="en-US" w:eastAsia="zh-CN"/>
        </w:rPr>
        <w:t>菜籽油加热至五成热，加生姜丝、干椒碎、大蒜米炒香，加入米汤酸和适量清水烧开，再加入黄雀肉煮2～3分钟即可。</w:t>
      </w:r>
    </w:p>
    <w:p w14:paraId="64A1F649">
      <w:pPr>
        <w:widowControl/>
        <w:spacing w:line="240" w:lineRule="auto"/>
        <w:ind w:left="0"/>
        <w:jc w:val="left"/>
        <w:rPr>
          <w:rFonts w:ascii="黑体" w:hAnsi="黑体" w:eastAsia="黑体" w:cs="Courier New"/>
          <w:bCs/>
          <w:kern w:val="0"/>
          <w:szCs w:val="21"/>
        </w:rPr>
      </w:pPr>
      <w:r>
        <w:rPr>
          <w:rFonts w:ascii="黑体" w:hAnsi="黑体" w:eastAsia="黑体" w:cs="Arial"/>
          <w:bCs/>
          <w:kern w:val="0"/>
          <w:szCs w:val="21"/>
        </w:rPr>
        <w:t xml:space="preserve">4.3 </w:t>
      </w:r>
      <w:r>
        <w:rPr>
          <w:rFonts w:hint="eastAsia" w:ascii="黑体" w:hAnsi="黑体" w:eastAsia="黑体" w:cs="Arial"/>
          <w:bCs/>
          <w:kern w:val="0"/>
          <w:szCs w:val="21"/>
        </w:rPr>
        <w:t xml:space="preserve"> </w:t>
      </w:r>
      <w:r>
        <w:rPr>
          <w:rFonts w:ascii="黑体" w:hAnsi="黑体" w:eastAsia="黑体" w:cs="Courier New"/>
          <w:bCs/>
          <w:kern w:val="0"/>
          <w:szCs w:val="21"/>
        </w:rPr>
        <w:t>菜肴风格特征</w:t>
      </w:r>
    </w:p>
    <w:p w14:paraId="51FCA1E0">
      <w:pPr>
        <w:widowControl/>
        <w:spacing w:line="240" w:lineRule="auto"/>
        <w:ind w:left="0"/>
        <w:jc w:val="left"/>
        <w:rPr>
          <w:rFonts w:hint="eastAsia" w:ascii="黑体" w:hAnsi="黑体" w:eastAsia="黑体" w:cs="黑体"/>
          <w:szCs w:val="21"/>
          <w:lang w:val="en-US" w:eastAsia="zh-CN"/>
        </w:rPr>
      </w:pPr>
      <w:r>
        <w:rPr>
          <w:rFonts w:hint="eastAsia" w:ascii="黑体" w:hAnsi="黑体" w:eastAsia="黑体" w:cs="黑体"/>
          <w:szCs w:val="21"/>
          <w:lang w:val="en-US" w:eastAsia="zh-CN"/>
        </w:rPr>
        <w:t>4.3.1 风味类型</w:t>
      </w:r>
    </w:p>
    <w:p w14:paraId="4E67F46D">
      <w:pPr>
        <w:widowControl/>
        <w:spacing w:line="240" w:lineRule="auto"/>
        <w:ind w:left="0" w:firstLine="420" w:firstLineChars="200"/>
        <w:jc w:val="left"/>
        <w:rPr>
          <w:rFonts w:hint="eastAsia" w:cs="Courier New" w:asciiTheme="minorEastAsia" w:hAnsiTheme="minorEastAsia" w:eastAsiaTheme="minorEastAsia"/>
          <w:kern w:val="0"/>
          <w:szCs w:val="21"/>
          <w:lang w:val="en-US" w:eastAsia="zh-CN"/>
        </w:rPr>
      </w:pPr>
      <w:r>
        <w:rPr>
          <w:rFonts w:hint="eastAsia" w:cs="Courier New" w:asciiTheme="minorEastAsia" w:hAnsiTheme="minorEastAsia" w:eastAsiaTheme="minorEastAsia"/>
          <w:kern w:val="0"/>
          <w:szCs w:val="21"/>
          <w:lang w:val="en-US" w:eastAsia="zh-CN"/>
        </w:rPr>
        <w:t>湘西民族菜。</w:t>
      </w:r>
    </w:p>
    <w:p w14:paraId="005F6536">
      <w:pPr>
        <w:widowControl/>
        <w:spacing w:line="240" w:lineRule="auto"/>
        <w:ind w:left="0"/>
        <w:jc w:val="left"/>
        <w:rPr>
          <w:rFonts w:hint="eastAsia" w:ascii="黑体" w:hAnsi="黑体" w:eastAsia="黑体" w:cs="黑体"/>
          <w:szCs w:val="21"/>
          <w:lang w:val="en-US" w:eastAsia="zh-CN"/>
        </w:rPr>
      </w:pPr>
      <w:r>
        <w:rPr>
          <w:rFonts w:hint="eastAsia" w:ascii="黑体" w:hAnsi="黑体" w:eastAsia="黑体" w:cs="黑体"/>
          <w:szCs w:val="21"/>
          <w:lang w:val="en-US" w:eastAsia="zh-CN"/>
        </w:rPr>
        <w:t>4.3.2 菜肴特征</w:t>
      </w:r>
    </w:p>
    <w:p w14:paraId="41541275">
      <w:pPr>
        <w:spacing w:line="240" w:lineRule="auto"/>
        <w:ind w:left="0" w:firstLine="420" w:firstLineChars="200"/>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黄雀肉金黄酥软，汤汁酸爽宜人。</w:t>
      </w:r>
    </w:p>
    <w:p w14:paraId="5E8F3E1A">
      <w:pPr>
        <w:widowControl/>
        <w:spacing w:line="240" w:lineRule="auto"/>
        <w:ind w:left="0"/>
        <w:jc w:val="left"/>
        <w:rPr>
          <w:rFonts w:hint="eastAsia" w:ascii="黑体" w:hAnsi="黑体" w:eastAsia="黑体" w:cs="黑体"/>
          <w:szCs w:val="21"/>
          <w:lang w:val="en-US" w:eastAsia="zh-CN"/>
        </w:rPr>
      </w:pPr>
      <w:r>
        <w:rPr>
          <w:rFonts w:hint="eastAsia" w:ascii="黑体" w:hAnsi="黑体" w:eastAsia="黑体" w:cs="黑体"/>
          <w:szCs w:val="21"/>
          <w:lang w:val="en-US" w:eastAsia="zh-CN"/>
        </w:rPr>
        <w:t>4.3.3 消费人群类型</w:t>
      </w:r>
    </w:p>
    <w:p w14:paraId="33BE7940">
      <w:pPr>
        <w:widowControl/>
        <w:spacing w:line="240" w:lineRule="auto"/>
        <w:ind w:left="0" w:firstLine="420" w:firstLineChars="200"/>
        <w:jc w:val="left"/>
        <w:rPr>
          <w:rFonts w:hint="eastAsia" w:cs="Courier New" w:asciiTheme="minorEastAsia" w:hAnsiTheme="minorEastAsia" w:eastAsiaTheme="minorEastAsia"/>
          <w:kern w:val="0"/>
          <w:szCs w:val="21"/>
          <w:lang w:val="en-US" w:eastAsia="zh-CN"/>
        </w:rPr>
      </w:pPr>
      <w:r>
        <w:rPr>
          <w:rFonts w:hint="eastAsia" w:cs="Courier New" w:asciiTheme="minorEastAsia" w:hAnsiTheme="minorEastAsia" w:eastAsiaTheme="minorEastAsia"/>
          <w:kern w:val="0"/>
          <w:szCs w:val="21"/>
          <w:lang w:val="en-US" w:eastAsia="zh-CN"/>
        </w:rPr>
        <w:t>家常菜、筵宴菜。</w:t>
      </w:r>
    </w:p>
    <w:p w14:paraId="6ECAA79D">
      <w:pPr>
        <w:widowControl/>
        <w:spacing w:line="240" w:lineRule="auto"/>
        <w:ind w:left="0"/>
        <w:jc w:val="left"/>
        <w:rPr>
          <w:rFonts w:hint="default" w:ascii="黑体" w:hAnsi="黑体" w:eastAsia="黑体" w:cs="Arial"/>
          <w:bCs/>
          <w:kern w:val="0"/>
          <w:szCs w:val="21"/>
          <w:lang w:val="en-US" w:eastAsia="zh-CN"/>
        </w:rPr>
      </w:pPr>
      <w:r>
        <w:rPr>
          <w:rFonts w:hint="eastAsia" w:ascii="黑体" w:hAnsi="黑体" w:eastAsia="黑体" w:cs="Arial"/>
          <w:bCs/>
          <w:kern w:val="0"/>
          <w:szCs w:val="21"/>
          <w:lang w:val="en-US" w:eastAsia="zh-CN"/>
        </w:rPr>
        <w:t>5 要求</w:t>
      </w:r>
    </w:p>
    <w:p w14:paraId="7B25743F">
      <w:pPr>
        <w:widowControl/>
        <w:spacing w:line="240" w:lineRule="auto"/>
        <w:ind w:left="0"/>
        <w:jc w:val="left"/>
        <w:rPr>
          <w:rFonts w:ascii="黑体" w:hAnsi="黑体" w:eastAsia="黑体" w:cs="Arial"/>
          <w:bCs/>
          <w:kern w:val="0"/>
          <w:szCs w:val="21"/>
        </w:rPr>
      </w:pPr>
      <w:r>
        <w:rPr>
          <w:rFonts w:hint="eastAsia" w:ascii="黑体" w:hAnsi="黑体" w:eastAsia="黑体" w:cs="Arial"/>
          <w:bCs/>
          <w:kern w:val="0"/>
          <w:szCs w:val="21"/>
        </w:rPr>
        <w:t>5.1  原料要求</w:t>
      </w:r>
    </w:p>
    <w:p w14:paraId="59A127B3">
      <w:pPr>
        <w:widowControl/>
        <w:spacing w:line="240" w:lineRule="auto"/>
        <w:ind w:left="0" w:firstLine="420" w:firstLineChars="200"/>
        <w:jc w:val="left"/>
        <w:rPr>
          <w:rFonts w:hint="eastAsia" w:cs="Arial" w:asciiTheme="majorEastAsia" w:hAnsiTheme="majorEastAsia" w:eastAsiaTheme="majorEastAsia"/>
          <w:kern w:val="0"/>
          <w:szCs w:val="21"/>
        </w:rPr>
      </w:pPr>
      <w:r>
        <w:rPr>
          <w:rFonts w:hint="eastAsia" w:cs="Arial" w:asciiTheme="majorEastAsia" w:hAnsiTheme="majorEastAsia" w:eastAsiaTheme="majorEastAsia"/>
          <w:kern w:val="0"/>
          <w:szCs w:val="21"/>
        </w:rPr>
        <w:t>根据附录A选择原辅料，所选原辅料均应符合以下要求：</w:t>
      </w:r>
    </w:p>
    <w:p w14:paraId="3ABBB966">
      <w:pPr>
        <w:widowControl/>
        <w:spacing w:line="240" w:lineRule="auto"/>
        <w:ind w:left="0" w:leftChars="0" w:firstLine="0" w:firstLineChars="0"/>
        <w:jc w:val="left"/>
        <w:rPr>
          <w:rFonts w:hint="eastAsia" w:cs="Arial" w:asciiTheme="majorEastAsia" w:hAnsiTheme="majorEastAsia" w:eastAsiaTheme="majorEastAsia"/>
          <w:color w:val="auto"/>
          <w:kern w:val="0"/>
          <w:szCs w:val="21"/>
        </w:rPr>
      </w:pPr>
      <w:r>
        <w:rPr>
          <w:rFonts w:hint="eastAsia" w:ascii="黑体" w:hAnsi="黑体" w:eastAsia="黑体" w:cs="黑体"/>
          <w:color w:val="auto"/>
          <w:kern w:val="0"/>
          <w:szCs w:val="21"/>
        </w:rPr>
        <w:t>5.1.1</w:t>
      </w:r>
      <w:r>
        <w:rPr>
          <w:rFonts w:hint="eastAsia" w:cs="Arial" w:asciiTheme="majorEastAsia" w:hAnsiTheme="majorEastAsia" w:eastAsiaTheme="majorEastAsia"/>
          <w:color w:val="auto"/>
          <w:kern w:val="0"/>
          <w:szCs w:val="21"/>
        </w:rPr>
        <w:t>烹调用水应符合GB 5749的要求。</w:t>
      </w:r>
    </w:p>
    <w:p w14:paraId="73AA13C8">
      <w:pPr>
        <w:widowControl/>
        <w:spacing w:line="240" w:lineRule="auto"/>
        <w:ind w:left="0" w:leftChars="0" w:firstLine="0" w:firstLineChars="0"/>
        <w:jc w:val="left"/>
        <w:rPr>
          <w:rFonts w:hint="eastAsia" w:cs="Arial" w:asciiTheme="majorEastAsia" w:hAnsiTheme="majorEastAsia" w:eastAsiaTheme="majorEastAsia"/>
          <w:color w:val="auto"/>
          <w:kern w:val="0"/>
          <w:szCs w:val="21"/>
        </w:rPr>
      </w:pPr>
      <w:r>
        <w:rPr>
          <w:rFonts w:hint="eastAsia" w:ascii="黑体" w:hAnsi="黑体" w:eastAsia="黑体" w:cs="黑体"/>
          <w:color w:val="auto"/>
          <w:kern w:val="0"/>
          <w:szCs w:val="21"/>
        </w:rPr>
        <w:t>5.1.2</w:t>
      </w:r>
      <w:r>
        <w:rPr>
          <w:rFonts w:hint="eastAsia" w:cs="Arial" w:asciiTheme="majorEastAsia" w:hAnsiTheme="majorEastAsia" w:eastAsiaTheme="majorEastAsia"/>
          <w:color w:val="auto"/>
          <w:kern w:val="0"/>
          <w:szCs w:val="21"/>
          <w:lang w:eastAsia="zh-CN"/>
        </w:rPr>
        <w:t>酸汤</w:t>
      </w:r>
      <w:r>
        <w:rPr>
          <w:rFonts w:hint="eastAsia" w:cs="Arial" w:asciiTheme="majorEastAsia" w:hAnsiTheme="majorEastAsia" w:eastAsiaTheme="majorEastAsia"/>
          <w:color w:val="auto"/>
          <w:kern w:val="0"/>
          <w:szCs w:val="21"/>
        </w:rPr>
        <w:t>应符合GB 2714的要求。</w:t>
      </w:r>
    </w:p>
    <w:p w14:paraId="5F41A055">
      <w:pPr>
        <w:widowControl/>
        <w:spacing w:line="240" w:lineRule="auto"/>
        <w:ind w:left="0" w:leftChars="0" w:firstLine="0" w:firstLineChars="0"/>
        <w:jc w:val="left"/>
        <w:rPr>
          <w:rFonts w:hint="eastAsia" w:cs="Arial" w:asciiTheme="majorEastAsia" w:hAnsiTheme="majorEastAsia" w:eastAsiaTheme="majorEastAsia"/>
          <w:color w:val="auto"/>
          <w:kern w:val="0"/>
          <w:szCs w:val="21"/>
          <w:lang w:val="en-US" w:eastAsia="zh-CN"/>
        </w:rPr>
      </w:pPr>
      <w:r>
        <w:rPr>
          <w:rFonts w:hint="eastAsia" w:ascii="黑体" w:hAnsi="黑体" w:eastAsia="黑体" w:cs="黑体"/>
          <w:color w:val="auto"/>
          <w:kern w:val="0"/>
          <w:szCs w:val="21"/>
        </w:rPr>
        <w:t>5.1.</w:t>
      </w:r>
      <w:r>
        <w:rPr>
          <w:rFonts w:hint="eastAsia" w:ascii="黑体" w:hAnsi="黑体" w:eastAsia="黑体" w:cs="黑体"/>
          <w:color w:val="auto"/>
          <w:kern w:val="0"/>
          <w:szCs w:val="21"/>
          <w:lang w:val="en-US" w:eastAsia="zh-CN"/>
        </w:rPr>
        <w:t>3</w:t>
      </w:r>
      <w:r>
        <w:rPr>
          <w:rFonts w:hint="eastAsia" w:cs="Arial" w:asciiTheme="majorEastAsia" w:hAnsiTheme="majorEastAsia" w:eastAsiaTheme="majorEastAsia"/>
          <w:color w:val="auto"/>
          <w:kern w:val="0"/>
          <w:szCs w:val="21"/>
          <w:lang w:val="en-US" w:eastAsia="zh-CN"/>
        </w:rPr>
        <w:t>黄雀肉应符合GB 2726的要求。</w:t>
      </w:r>
    </w:p>
    <w:p w14:paraId="1D161B73">
      <w:pPr>
        <w:widowControl/>
        <w:spacing w:line="240" w:lineRule="auto"/>
        <w:ind w:left="0" w:leftChars="0" w:firstLine="0" w:firstLineChars="0"/>
        <w:jc w:val="left"/>
        <w:rPr>
          <w:rFonts w:hint="default" w:ascii="黑体" w:hAnsi="黑体" w:eastAsia="黑体" w:cs="黑体"/>
          <w:color w:val="auto"/>
          <w:kern w:val="0"/>
          <w:szCs w:val="21"/>
          <w:highlight w:val="none"/>
          <w:lang w:val="en-US" w:eastAsia="zh-CN"/>
        </w:rPr>
      </w:pPr>
      <w:r>
        <w:rPr>
          <w:rFonts w:hint="eastAsia" w:ascii="黑体" w:hAnsi="黑体" w:eastAsia="黑体" w:cs="黑体"/>
          <w:color w:val="auto"/>
          <w:kern w:val="0"/>
          <w:szCs w:val="21"/>
          <w:lang w:val="en-US" w:eastAsia="zh-CN"/>
        </w:rPr>
        <w:t>5.1.4</w:t>
      </w:r>
      <w:r>
        <w:rPr>
          <w:rFonts w:hint="eastAsia" w:cs="Arial" w:asciiTheme="majorEastAsia" w:hAnsiTheme="majorEastAsia" w:eastAsiaTheme="majorEastAsia"/>
          <w:color w:val="auto"/>
          <w:kern w:val="0"/>
          <w:szCs w:val="21"/>
          <w:highlight w:val="none"/>
          <w:lang w:val="en-US" w:eastAsia="zh-CN"/>
        </w:rPr>
        <w:t>五花肉应符合</w:t>
      </w:r>
      <w:r>
        <w:rPr>
          <w:rFonts w:hint="eastAsia" w:asciiTheme="majorEastAsia" w:hAnsiTheme="majorEastAsia" w:eastAsiaTheme="majorEastAsia"/>
          <w:szCs w:val="21"/>
          <w:highlight w:val="none"/>
          <w:lang w:val="en-US" w:eastAsia="zh-CN"/>
        </w:rPr>
        <w:t>GB 2707</w:t>
      </w:r>
      <w:r>
        <w:rPr>
          <w:rFonts w:hint="eastAsia" w:cs="Arial" w:asciiTheme="majorEastAsia" w:hAnsiTheme="majorEastAsia" w:eastAsiaTheme="majorEastAsia"/>
          <w:color w:val="auto"/>
          <w:kern w:val="0"/>
          <w:szCs w:val="21"/>
          <w:highlight w:val="none"/>
          <w:lang w:val="en-US" w:eastAsia="zh-CN"/>
        </w:rPr>
        <w:t>的要求。</w:t>
      </w:r>
    </w:p>
    <w:p w14:paraId="5D7A0F34">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rPr>
      </w:pPr>
      <w:r>
        <w:rPr>
          <w:rFonts w:hint="eastAsia" w:ascii="黑体" w:hAnsi="黑体" w:eastAsia="黑体" w:cs="黑体"/>
          <w:color w:val="auto"/>
          <w:kern w:val="0"/>
          <w:szCs w:val="21"/>
          <w:highlight w:val="none"/>
        </w:rPr>
        <w:t>5.1.</w:t>
      </w:r>
      <w:r>
        <w:rPr>
          <w:rFonts w:hint="eastAsia" w:ascii="黑体" w:hAnsi="黑体" w:eastAsia="黑体" w:cs="黑体"/>
          <w:color w:val="auto"/>
          <w:kern w:val="0"/>
          <w:szCs w:val="21"/>
          <w:highlight w:val="none"/>
          <w:lang w:val="en-US" w:eastAsia="zh-CN"/>
        </w:rPr>
        <w:t>5</w:t>
      </w:r>
      <w:r>
        <w:rPr>
          <w:rFonts w:hint="eastAsia" w:cs="Arial" w:asciiTheme="majorEastAsia" w:hAnsiTheme="majorEastAsia" w:eastAsiaTheme="majorEastAsia"/>
          <w:color w:val="auto"/>
          <w:kern w:val="0"/>
          <w:szCs w:val="21"/>
          <w:highlight w:val="none"/>
          <w:lang w:eastAsia="zh-CN"/>
        </w:rPr>
        <w:t>芥菜、</w:t>
      </w:r>
      <w:r>
        <w:rPr>
          <w:rFonts w:hint="eastAsia" w:cs="Arial" w:asciiTheme="majorEastAsia" w:hAnsiTheme="majorEastAsia" w:eastAsiaTheme="majorEastAsia"/>
          <w:color w:val="auto"/>
          <w:kern w:val="0"/>
          <w:szCs w:val="21"/>
          <w:highlight w:val="none"/>
        </w:rPr>
        <w:t>蒜瓣</w:t>
      </w:r>
      <w:r>
        <w:rPr>
          <w:rFonts w:hint="eastAsia" w:cs="Arial" w:asciiTheme="majorEastAsia" w:hAnsiTheme="majorEastAsia" w:eastAsiaTheme="majorEastAsia"/>
          <w:color w:val="auto"/>
          <w:kern w:val="0"/>
          <w:szCs w:val="21"/>
        </w:rPr>
        <w:t>、香葱</w:t>
      </w:r>
      <w:r>
        <w:rPr>
          <w:rFonts w:hint="eastAsia" w:cs="Arial" w:asciiTheme="majorEastAsia" w:hAnsiTheme="majorEastAsia" w:eastAsiaTheme="majorEastAsia"/>
          <w:color w:val="auto"/>
          <w:kern w:val="0"/>
          <w:szCs w:val="21"/>
          <w:lang w:eastAsia="zh-CN"/>
        </w:rPr>
        <w:t>、</w:t>
      </w:r>
      <w:r>
        <w:rPr>
          <w:rFonts w:hint="eastAsia" w:cs="Arial" w:asciiTheme="majorEastAsia" w:hAnsiTheme="majorEastAsia" w:eastAsiaTheme="majorEastAsia"/>
          <w:color w:val="auto"/>
          <w:kern w:val="0"/>
          <w:szCs w:val="21"/>
        </w:rPr>
        <w:t>生姜应</w:t>
      </w:r>
      <w:r>
        <w:rPr>
          <w:rFonts w:hint="eastAsia" w:cs="Arial" w:asciiTheme="majorEastAsia" w:hAnsiTheme="majorEastAsia" w:eastAsiaTheme="majorEastAsia"/>
          <w:color w:val="auto"/>
          <w:kern w:val="0"/>
          <w:szCs w:val="21"/>
          <w:lang w:val="en-US" w:eastAsia="zh-CN"/>
        </w:rPr>
        <w:t>新鲜，无杂质，无霉变腐烂现象，安全应符合GB 2762、GB 276</w:t>
      </w:r>
      <w:r>
        <w:rPr>
          <w:rFonts w:hint="eastAsia" w:cs="Arial" w:asciiTheme="majorEastAsia" w:hAnsiTheme="majorEastAsia" w:eastAsiaTheme="majorEastAsia"/>
          <w:color w:val="auto"/>
          <w:kern w:val="0"/>
          <w:szCs w:val="21"/>
          <w:highlight w:val="none"/>
          <w:lang w:val="en-US" w:eastAsia="zh-CN"/>
        </w:rPr>
        <w:t>3、GB 2763.1</w:t>
      </w:r>
      <w:r>
        <w:rPr>
          <w:rFonts w:hint="eastAsia" w:cs="Arial" w:asciiTheme="majorEastAsia" w:hAnsiTheme="majorEastAsia" w:eastAsiaTheme="majorEastAsia"/>
          <w:color w:val="auto"/>
          <w:kern w:val="0"/>
          <w:szCs w:val="21"/>
          <w:highlight w:val="none"/>
        </w:rPr>
        <w:t>的要求。</w:t>
      </w:r>
    </w:p>
    <w:p w14:paraId="11E1F001">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rPr>
      </w:pPr>
      <w:r>
        <w:rPr>
          <w:rFonts w:hint="eastAsia" w:cs="Arial" w:asciiTheme="majorEastAsia" w:hAnsiTheme="majorEastAsia" w:eastAsiaTheme="majorEastAsia"/>
          <w:color w:val="auto"/>
          <w:kern w:val="0"/>
          <w:szCs w:val="21"/>
          <w:highlight w:val="none"/>
        </w:rPr>
        <w:t>5.1.</w:t>
      </w:r>
      <w:r>
        <w:rPr>
          <w:rFonts w:hint="eastAsia" w:cs="Arial" w:asciiTheme="majorEastAsia" w:hAnsiTheme="majorEastAsia" w:eastAsiaTheme="majorEastAsia"/>
          <w:color w:val="auto"/>
          <w:kern w:val="0"/>
          <w:szCs w:val="21"/>
          <w:highlight w:val="none"/>
          <w:lang w:val="en-US" w:eastAsia="zh-CN"/>
        </w:rPr>
        <w:t>6</w:t>
      </w:r>
      <w:r>
        <w:rPr>
          <w:rFonts w:hint="eastAsia" w:cs="Arial" w:asciiTheme="majorEastAsia" w:hAnsiTheme="majorEastAsia" w:eastAsiaTheme="majorEastAsia"/>
          <w:color w:val="auto"/>
          <w:kern w:val="0"/>
          <w:szCs w:val="21"/>
          <w:highlight w:val="none"/>
        </w:rPr>
        <w:t>干</w:t>
      </w:r>
      <w:r>
        <w:rPr>
          <w:rFonts w:hint="eastAsia" w:cs="Arial" w:asciiTheme="majorEastAsia" w:hAnsiTheme="majorEastAsia" w:eastAsiaTheme="majorEastAsia"/>
          <w:color w:val="auto"/>
          <w:kern w:val="0"/>
          <w:szCs w:val="21"/>
          <w:highlight w:val="none"/>
          <w:lang w:val="en-US" w:eastAsia="zh-CN"/>
        </w:rPr>
        <w:t>辣</w:t>
      </w:r>
      <w:r>
        <w:rPr>
          <w:rFonts w:hint="eastAsia" w:cs="Arial" w:asciiTheme="majorEastAsia" w:hAnsiTheme="majorEastAsia" w:eastAsiaTheme="majorEastAsia"/>
          <w:color w:val="auto"/>
          <w:kern w:val="0"/>
          <w:szCs w:val="21"/>
          <w:highlight w:val="none"/>
        </w:rPr>
        <w:t>椒应符合 GB/T 30382的要求。</w:t>
      </w:r>
    </w:p>
    <w:p w14:paraId="60A13312">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rPr>
      </w:pPr>
      <w:r>
        <w:rPr>
          <w:rFonts w:hint="eastAsia" w:cs="Arial" w:asciiTheme="majorEastAsia" w:hAnsiTheme="majorEastAsia" w:eastAsiaTheme="majorEastAsia"/>
          <w:color w:val="auto"/>
          <w:kern w:val="0"/>
          <w:szCs w:val="21"/>
          <w:highlight w:val="none"/>
        </w:rPr>
        <w:t>5.1.</w:t>
      </w:r>
      <w:r>
        <w:rPr>
          <w:rFonts w:hint="eastAsia" w:cs="Arial" w:asciiTheme="majorEastAsia" w:hAnsiTheme="majorEastAsia" w:eastAsiaTheme="majorEastAsia"/>
          <w:color w:val="auto"/>
          <w:kern w:val="0"/>
          <w:szCs w:val="21"/>
          <w:highlight w:val="none"/>
          <w:lang w:val="en-US" w:eastAsia="zh-CN"/>
        </w:rPr>
        <w:t>7</w:t>
      </w:r>
      <w:r>
        <w:rPr>
          <w:rFonts w:hint="eastAsia" w:cs="Arial" w:asciiTheme="majorEastAsia" w:hAnsiTheme="majorEastAsia" w:eastAsiaTheme="majorEastAsia"/>
          <w:color w:val="auto"/>
          <w:kern w:val="0"/>
          <w:szCs w:val="21"/>
          <w:highlight w:val="none"/>
        </w:rPr>
        <w:t>食盐应符合 GB 2721的要求。</w:t>
      </w:r>
    </w:p>
    <w:p w14:paraId="30AF99E1">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rPr>
      </w:pPr>
      <w:r>
        <w:rPr>
          <w:rFonts w:hint="eastAsia" w:cs="Arial" w:asciiTheme="majorEastAsia" w:hAnsiTheme="majorEastAsia" w:eastAsiaTheme="majorEastAsia"/>
          <w:color w:val="auto"/>
          <w:kern w:val="0"/>
          <w:szCs w:val="21"/>
          <w:highlight w:val="none"/>
        </w:rPr>
        <w:t>5.1.</w:t>
      </w:r>
      <w:r>
        <w:rPr>
          <w:rFonts w:hint="eastAsia" w:cs="Arial" w:asciiTheme="majorEastAsia" w:hAnsiTheme="majorEastAsia" w:eastAsiaTheme="majorEastAsia"/>
          <w:color w:val="auto"/>
          <w:kern w:val="0"/>
          <w:szCs w:val="21"/>
          <w:highlight w:val="none"/>
          <w:lang w:val="en-US" w:eastAsia="zh-CN"/>
        </w:rPr>
        <w:t>8菜籽</w:t>
      </w:r>
      <w:r>
        <w:rPr>
          <w:rFonts w:hint="eastAsia" w:cs="Arial" w:asciiTheme="majorEastAsia" w:hAnsiTheme="majorEastAsia" w:eastAsiaTheme="majorEastAsia"/>
          <w:color w:val="auto"/>
          <w:kern w:val="0"/>
          <w:szCs w:val="21"/>
          <w:highlight w:val="none"/>
        </w:rPr>
        <w:t>油应符合GB 2716及</w:t>
      </w:r>
      <w:r>
        <w:rPr>
          <w:rFonts w:hint="eastAsia" w:cs="Arial" w:asciiTheme="majorEastAsia" w:hAnsiTheme="majorEastAsia" w:eastAsiaTheme="majorEastAsia"/>
          <w:color w:val="auto"/>
          <w:kern w:val="0"/>
          <w:szCs w:val="21"/>
          <w:highlight w:val="none"/>
          <w:lang w:val="en-US" w:eastAsia="zh-CN"/>
        </w:rPr>
        <w:t>GB/T 1536</w:t>
      </w:r>
      <w:r>
        <w:rPr>
          <w:rFonts w:hint="eastAsia" w:cs="Arial" w:asciiTheme="majorEastAsia" w:hAnsiTheme="majorEastAsia" w:eastAsiaTheme="majorEastAsia"/>
          <w:color w:val="auto"/>
          <w:kern w:val="0"/>
          <w:szCs w:val="21"/>
          <w:highlight w:val="none"/>
        </w:rPr>
        <w:t>的要求。</w:t>
      </w:r>
    </w:p>
    <w:p w14:paraId="28C65763">
      <w:pPr>
        <w:widowControl/>
        <w:spacing w:line="240" w:lineRule="auto"/>
        <w:ind w:left="420" w:leftChars="0" w:hanging="420" w:hangingChars="200"/>
        <w:jc w:val="left"/>
        <w:rPr>
          <w:rFonts w:hint="eastAsia" w:cs="Arial" w:asciiTheme="majorEastAsia" w:hAnsiTheme="majorEastAsia" w:eastAsiaTheme="majorEastAsia"/>
          <w:color w:val="C00000"/>
          <w:kern w:val="0"/>
          <w:szCs w:val="21"/>
          <w:highlight w:val="yellow"/>
          <w:lang w:val="en-US" w:eastAsia="zh-CN"/>
        </w:rPr>
      </w:pPr>
      <w:r>
        <w:rPr>
          <w:rFonts w:hint="eastAsia" w:cs="Arial" w:asciiTheme="majorEastAsia" w:hAnsiTheme="majorEastAsia" w:eastAsiaTheme="majorEastAsia"/>
          <w:color w:val="auto"/>
          <w:kern w:val="0"/>
          <w:szCs w:val="21"/>
          <w:highlight w:val="none"/>
          <w:lang w:val="en-US" w:eastAsia="zh-CN"/>
        </w:rPr>
        <w:t>5.1.9酱油应</w:t>
      </w:r>
      <w:r>
        <w:rPr>
          <w:rFonts w:hint="eastAsia" w:cs="Arial" w:asciiTheme="majorEastAsia" w:hAnsiTheme="majorEastAsia" w:eastAsiaTheme="majorEastAsia"/>
          <w:color w:val="auto"/>
          <w:kern w:val="0"/>
          <w:szCs w:val="21"/>
          <w:highlight w:val="none"/>
        </w:rPr>
        <w:t>符合GB 2717的要</w:t>
      </w:r>
      <w:r>
        <w:rPr>
          <w:rFonts w:hint="eastAsia" w:cs="Arial" w:asciiTheme="majorEastAsia" w:hAnsiTheme="majorEastAsia" w:eastAsiaTheme="majorEastAsia"/>
          <w:color w:val="auto"/>
          <w:kern w:val="0"/>
          <w:szCs w:val="21"/>
        </w:rPr>
        <w:t>求</w:t>
      </w:r>
      <w:r>
        <w:rPr>
          <w:rFonts w:hint="eastAsia" w:cs="Arial" w:asciiTheme="majorEastAsia" w:hAnsiTheme="majorEastAsia" w:eastAsiaTheme="majorEastAsia"/>
          <w:color w:val="auto"/>
          <w:kern w:val="0"/>
          <w:szCs w:val="21"/>
          <w:lang w:eastAsia="zh-CN"/>
        </w:rPr>
        <w:t>。</w:t>
      </w:r>
    </w:p>
    <w:p w14:paraId="4E7670BA">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lang w:val="en-US" w:eastAsia="zh-CN"/>
        </w:rPr>
      </w:pPr>
      <w:r>
        <w:rPr>
          <w:rFonts w:hint="eastAsia" w:cs="Arial" w:asciiTheme="majorEastAsia" w:hAnsiTheme="majorEastAsia" w:eastAsiaTheme="majorEastAsia"/>
          <w:color w:val="auto"/>
          <w:kern w:val="0"/>
          <w:szCs w:val="21"/>
          <w:highlight w:val="none"/>
          <w:lang w:val="en-US" w:eastAsia="zh-CN"/>
        </w:rPr>
        <w:t>5.1.10花椒应符合 GB/T 30391的要求。</w:t>
      </w:r>
    </w:p>
    <w:p w14:paraId="57171833">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lang w:val="en-US" w:eastAsia="zh-CN"/>
        </w:rPr>
      </w:pPr>
      <w:r>
        <w:rPr>
          <w:rFonts w:hint="eastAsia" w:cs="Arial" w:asciiTheme="majorEastAsia" w:hAnsiTheme="majorEastAsia" w:eastAsiaTheme="majorEastAsia"/>
          <w:color w:val="auto"/>
          <w:kern w:val="0"/>
          <w:szCs w:val="21"/>
          <w:highlight w:val="none"/>
          <w:lang w:val="en-US" w:eastAsia="zh-CN"/>
        </w:rPr>
        <w:t>5.1.11白酒应符合GB 2757的要求。</w:t>
      </w:r>
    </w:p>
    <w:p w14:paraId="1CCE4415">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lang w:val="en-US" w:eastAsia="zh-CN"/>
        </w:rPr>
      </w:pPr>
      <w:r>
        <w:rPr>
          <w:rFonts w:hint="eastAsia" w:cs="Arial" w:asciiTheme="majorEastAsia" w:hAnsiTheme="majorEastAsia" w:eastAsiaTheme="majorEastAsia"/>
          <w:color w:val="auto"/>
          <w:kern w:val="0"/>
          <w:szCs w:val="21"/>
          <w:highlight w:val="none"/>
          <w:lang w:val="en-US" w:eastAsia="zh-CN"/>
        </w:rPr>
        <w:t>5.1.12面粉、大米应符合 GB 2715的要求。</w:t>
      </w:r>
    </w:p>
    <w:p w14:paraId="38893561">
      <w:pPr>
        <w:widowControl/>
        <w:spacing w:line="240" w:lineRule="auto"/>
        <w:ind w:left="420" w:leftChars="0" w:hanging="420" w:hangingChars="200"/>
        <w:jc w:val="left"/>
        <w:rPr>
          <w:rFonts w:hint="eastAsia" w:cs="Arial" w:asciiTheme="majorEastAsia" w:hAnsiTheme="majorEastAsia" w:eastAsiaTheme="majorEastAsia"/>
          <w:color w:val="auto"/>
          <w:kern w:val="0"/>
          <w:szCs w:val="21"/>
          <w:highlight w:val="none"/>
          <w:lang w:val="en-US" w:eastAsia="zh-CN"/>
        </w:rPr>
      </w:pPr>
      <w:r>
        <w:rPr>
          <w:rFonts w:hint="eastAsia" w:cs="Arial" w:asciiTheme="majorEastAsia" w:hAnsiTheme="majorEastAsia" w:eastAsiaTheme="majorEastAsia"/>
          <w:color w:val="auto"/>
          <w:kern w:val="0"/>
          <w:szCs w:val="21"/>
          <w:highlight w:val="none"/>
          <w:lang w:val="en-US" w:eastAsia="zh-CN"/>
        </w:rPr>
        <w:t>5.1.13鸡蛋应符合相关GB 2749的要求。</w:t>
      </w:r>
    </w:p>
    <w:p w14:paraId="16BF7356">
      <w:pPr>
        <w:widowControl/>
        <w:spacing w:line="240" w:lineRule="auto"/>
        <w:ind w:left="420" w:leftChars="0" w:hanging="420" w:hangingChars="200"/>
        <w:jc w:val="left"/>
        <w:rPr>
          <w:rFonts w:hint="eastAsia" w:cs="Arial" w:asciiTheme="majorEastAsia" w:hAnsiTheme="majorEastAsia" w:eastAsiaTheme="majorEastAsia"/>
          <w:color w:val="C00000"/>
          <w:kern w:val="0"/>
          <w:szCs w:val="21"/>
          <w:highlight w:val="yellow"/>
          <w:lang w:val="en-US" w:eastAsia="zh-CN"/>
        </w:rPr>
      </w:pPr>
      <w:r>
        <w:rPr>
          <w:rFonts w:hint="eastAsia" w:cs="Arial" w:asciiTheme="majorEastAsia" w:hAnsiTheme="majorEastAsia" w:eastAsiaTheme="majorEastAsia"/>
          <w:color w:val="auto"/>
          <w:kern w:val="0"/>
          <w:szCs w:val="21"/>
          <w:highlight w:val="none"/>
          <w:lang w:val="en-US" w:eastAsia="zh-CN"/>
        </w:rPr>
        <w:t>5.1.15其他原料应符合相关食品标</w:t>
      </w:r>
      <w:r>
        <w:rPr>
          <w:rFonts w:hint="eastAsia" w:cs="宋体" w:asciiTheme="majorEastAsia" w:hAnsiTheme="majorEastAsia" w:eastAsiaTheme="majorEastAsia"/>
          <w:color w:val="000000"/>
          <w:kern w:val="0"/>
          <w:szCs w:val="21"/>
          <w:lang w:val="en-US" w:eastAsia="zh-CN"/>
        </w:rPr>
        <w:t>准的要求。</w:t>
      </w:r>
    </w:p>
    <w:p w14:paraId="29C8AE49">
      <w:pPr>
        <w:widowControl/>
        <w:spacing w:line="240" w:lineRule="auto"/>
        <w:ind w:left="0"/>
        <w:jc w:val="left"/>
        <w:rPr>
          <w:rFonts w:ascii="黑体" w:hAnsi="黑体" w:eastAsia="黑体" w:cs="Arial"/>
          <w:bCs/>
          <w:kern w:val="0"/>
          <w:szCs w:val="21"/>
        </w:rPr>
      </w:pPr>
      <w:r>
        <w:rPr>
          <w:rFonts w:hint="eastAsia" w:ascii="黑体" w:hAnsi="黑体" w:eastAsia="黑体" w:cs="Arial"/>
          <w:bCs/>
          <w:kern w:val="0"/>
          <w:szCs w:val="21"/>
        </w:rPr>
        <w:t xml:space="preserve">5.2  </w:t>
      </w:r>
      <w:r>
        <w:rPr>
          <w:rFonts w:hint="eastAsia" w:ascii="黑体" w:hAnsi="黑体" w:eastAsia="黑体" w:cs="Arial"/>
          <w:bCs/>
          <w:kern w:val="0"/>
          <w:szCs w:val="21"/>
          <w:lang w:val="en-US" w:eastAsia="zh-CN"/>
        </w:rPr>
        <w:t>烹饪</w:t>
      </w:r>
      <w:r>
        <w:rPr>
          <w:rFonts w:hint="eastAsia" w:ascii="黑体" w:hAnsi="黑体" w:eastAsia="黑体" w:cs="Arial"/>
          <w:bCs/>
          <w:kern w:val="0"/>
          <w:szCs w:val="21"/>
        </w:rPr>
        <w:t>要求</w:t>
      </w:r>
    </w:p>
    <w:p w14:paraId="7585D1B4">
      <w:pPr>
        <w:widowControl/>
        <w:spacing w:line="240" w:lineRule="auto"/>
        <w:ind w:left="0"/>
        <w:jc w:val="left"/>
        <w:rPr>
          <w:rFonts w:hint="eastAsia" w:ascii="黑体" w:hAnsi="黑体" w:eastAsia="黑体" w:cs="Arial"/>
          <w:kern w:val="0"/>
          <w:szCs w:val="21"/>
        </w:rPr>
      </w:pPr>
      <w:r>
        <w:rPr>
          <w:rFonts w:hint="eastAsia" w:ascii="黑体" w:hAnsi="黑体" w:eastAsia="黑体" w:cs="Arial"/>
          <w:kern w:val="0"/>
          <w:szCs w:val="21"/>
        </w:rPr>
        <w:t>5.2.1 净菜加工</w:t>
      </w:r>
    </w:p>
    <w:p w14:paraId="4D440E14">
      <w:pPr>
        <w:spacing w:line="240" w:lineRule="auto"/>
        <w:ind w:left="0" w:leftChars="0" w:firstLine="420" w:firstLineChars="200"/>
        <w:rPr>
          <w:rFonts w:hint="eastAsia" w:ascii="黑体" w:hAnsi="黑体" w:eastAsia="黑体" w:cs="黑体"/>
          <w:szCs w:val="21"/>
          <w:lang w:val="en-US" w:eastAsia="zh-CN"/>
        </w:rPr>
      </w:pPr>
      <w:r>
        <w:rPr>
          <w:rFonts w:hint="eastAsia" w:cs="Arial" w:asciiTheme="majorEastAsia" w:hAnsiTheme="majorEastAsia" w:eastAsiaTheme="majorEastAsia"/>
          <w:color w:val="000000" w:themeColor="text1"/>
          <w:kern w:val="0"/>
          <w:szCs w:val="21"/>
        </w:rPr>
        <w:t>按DB43/T 470的要求。取</w:t>
      </w:r>
      <w:r>
        <w:rPr>
          <w:rFonts w:hint="eastAsia" w:cs="Arial" w:asciiTheme="majorEastAsia" w:hAnsiTheme="majorEastAsia" w:eastAsiaTheme="majorEastAsia"/>
          <w:color w:val="000000" w:themeColor="text1"/>
          <w:kern w:val="0"/>
          <w:szCs w:val="21"/>
          <w:lang w:val="en-US" w:eastAsia="zh-CN"/>
        </w:rPr>
        <w:t>发酵成熟</w:t>
      </w:r>
      <w:r>
        <w:rPr>
          <w:rFonts w:hint="eastAsia" w:cs="Arial" w:asciiTheme="majorEastAsia" w:hAnsiTheme="majorEastAsia" w:eastAsiaTheme="majorEastAsia"/>
          <w:color w:val="000000" w:themeColor="text1"/>
          <w:kern w:val="0"/>
          <w:szCs w:val="21"/>
        </w:rPr>
        <w:t>的</w:t>
      </w:r>
      <w:r>
        <w:rPr>
          <w:rFonts w:hint="eastAsia" w:cs="Arial" w:asciiTheme="majorEastAsia" w:hAnsiTheme="majorEastAsia" w:eastAsiaTheme="majorEastAsia"/>
          <w:color w:val="000000" w:themeColor="text1"/>
          <w:kern w:val="0"/>
          <w:szCs w:val="21"/>
          <w:lang w:val="en-US" w:eastAsia="zh-CN"/>
        </w:rPr>
        <w:t>米汤酸</w:t>
      </w:r>
      <w:r>
        <w:rPr>
          <w:rFonts w:hint="eastAsia" w:cs="Arial" w:asciiTheme="majorEastAsia" w:hAnsiTheme="majorEastAsia" w:eastAsiaTheme="majorEastAsia"/>
          <w:color w:val="000000" w:themeColor="text1"/>
          <w:kern w:val="0"/>
          <w:szCs w:val="21"/>
        </w:rPr>
        <w:t>，蒜瓣切米，生姜洗净切丝，</w:t>
      </w:r>
      <w:r>
        <w:rPr>
          <w:rFonts w:hint="eastAsia" w:cs="Arial" w:asciiTheme="majorEastAsia" w:hAnsiTheme="majorEastAsia" w:eastAsiaTheme="majorEastAsia"/>
          <w:color w:val="000000" w:themeColor="text1"/>
          <w:kern w:val="0"/>
          <w:szCs w:val="21"/>
          <w:lang w:val="en-US" w:eastAsia="zh-CN"/>
        </w:rPr>
        <w:t>干辣椒</w:t>
      </w:r>
      <w:r>
        <w:rPr>
          <w:rFonts w:hint="eastAsia" w:cs="Arial" w:asciiTheme="majorEastAsia" w:hAnsiTheme="majorEastAsia" w:eastAsiaTheme="majorEastAsia"/>
          <w:color w:val="000000" w:themeColor="text1"/>
          <w:kern w:val="0"/>
          <w:szCs w:val="21"/>
        </w:rPr>
        <w:t>洗净切</w:t>
      </w:r>
      <w:r>
        <w:rPr>
          <w:rFonts w:hint="eastAsia" w:cs="Arial" w:asciiTheme="majorEastAsia" w:hAnsiTheme="majorEastAsia" w:eastAsiaTheme="majorEastAsia"/>
          <w:color w:val="000000" w:themeColor="text1"/>
          <w:kern w:val="0"/>
          <w:szCs w:val="21"/>
          <w:lang w:val="en-US" w:eastAsia="zh-CN"/>
        </w:rPr>
        <w:t>碎，</w:t>
      </w:r>
      <w:r>
        <w:rPr>
          <w:rFonts w:hint="eastAsia" w:cs="Arial" w:asciiTheme="majorEastAsia" w:hAnsiTheme="majorEastAsia" w:eastAsiaTheme="majorEastAsia"/>
          <w:color w:val="000000" w:themeColor="text1"/>
          <w:kern w:val="0"/>
          <w:szCs w:val="21"/>
        </w:rPr>
        <w:t>香葱洗净切葱花</w:t>
      </w:r>
      <w:r>
        <w:rPr>
          <w:rFonts w:hint="eastAsia" w:cs="Arial" w:asciiTheme="majorEastAsia" w:hAnsiTheme="majorEastAsia" w:eastAsiaTheme="majorEastAsia"/>
          <w:color w:val="000000" w:themeColor="text1"/>
          <w:kern w:val="0"/>
          <w:szCs w:val="21"/>
          <w:lang w:eastAsia="zh-CN"/>
        </w:rPr>
        <w:t>，</w:t>
      </w:r>
      <w:r>
        <w:rPr>
          <w:rFonts w:hint="eastAsia" w:cs="Arial" w:asciiTheme="majorEastAsia" w:hAnsiTheme="majorEastAsia" w:eastAsiaTheme="majorEastAsia"/>
          <w:color w:val="000000" w:themeColor="text1"/>
          <w:kern w:val="0"/>
          <w:szCs w:val="21"/>
          <w:lang w:val="en-US" w:eastAsia="zh-CN"/>
        </w:rPr>
        <w:t>五花肉去皮切片</w:t>
      </w:r>
      <w:r>
        <w:rPr>
          <w:rFonts w:hint="eastAsia" w:cs="Arial" w:asciiTheme="majorEastAsia" w:hAnsiTheme="majorEastAsia" w:eastAsiaTheme="majorEastAsia"/>
          <w:color w:val="000000" w:themeColor="text1"/>
          <w:kern w:val="0"/>
          <w:szCs w:val="21"/>
        </w:rPr>
        <w:t>，待用</w:t>
      </w:r>
      <w:r>
        <w:rPr>
          <w:rFonts w:hint="eastAsia" w:cs="Arial" w:asciiTheme="majorEastAsia" w:hAnsiTheme="majorEastAsia" w:eastAsiaTheme="majorEastAsia"/>
          <w:color w:val="000000" w:themeColor="text1"/>
          <w:kern w:val="0"/>
          <w:szCs w:val="21"/>
          <w:lang w:eastAsia="zh-CN"/>
        </w:rPr>
        <w:t>。</w:t>
      </w:r>
    </w:p>
    <w:p w14:paraId="36A4DBC6">
      <w:pPr>
        <w:widowControl/>
        <w:spacing w:line="240" w:lineRule="auto"/>
        <w:ind w:left="0" w:leftChars="0" w:firstLine="0" w:firstLineChars="0"/>
        <w:jc w:val="left"/>
        <w:rPr>
          <w:rFonts w:hint="eastAsia" w:ascii="黑体" w:hAnsi="黑体" w:eastAsia="黑体" w:cs="黑体"/>
          <w:szCs w:val="21"/>
          <w:lang w:val="en-US" w:eastAsia="zh-CN"/>
        </w:rPr>
      </w:pPr>
      <w:r>
        <w:rPr>
          <w:rFonts w:hint="eastAsia" w:cs="Arial" w:asciiTheme="majorEastAsia" w:hAnsiTheme="majorEastAsia" w:eastAsiaTheme="majorEastAsia"/>
          <w:szCs w:val="21"/>
          <w:lang w:val="en-US" w:eastAsia="zh-CN"/>
        </w:rPr>
        <w:t>5.2.2</w:t>
      </w:r>
      <w:r>
        <w:rPr>
          <w:rFonts w:hint="eastAsia" w:ascii="黑体" w:hAnsi="黑体" w:eastAsia="黑体" w:cs="黑体"/>
          <w:szCs w:val="21"/>
          <w:lang w:val="en-US" w:eastAsia="zh-CN"/>
        </w:rPr>
        <w:t>预炸黄雀肉</w:t>
      </w:r>
    </w:p>
    <w:p w14:paraId="0FB0C226">
      <w:pPr>
        <w:widowControl/>
        <w:spacing w:line="240" w:lineRule="auto"/>
        <w:ind w:left="0" w:leftChars="0" w:firstLine="420" w:firstLineChars="200"/>
        <w:jc w:val="left"/>
        <w:rPr>
          <w:rFonts w:hint="default" w:cs="Arial" w:asciiTheme="majorEastAsia" w:hAnsiTheme="majorEastAsia" w:eastAsiaTheme="majorEastAsia"/>
          <w:color w:val="000000" w:themeColor="text1"/>
          <w:kern w:val="0"/>
          <w:szCs w:val="21"/>
          <w:lang w:val="en-US" w:eastAsia="zh-CN"/>
        </w:rPr>
      </w:pPr>
      <w:r>
        <w:rPr>
          <w:rFonts w:hint="eastAsia" w:cs="Arial" w:asciiTheme="majorEastAsia" w:hAnsiTheme="majorEastAsia" w:eastAsiaTheme="majorEastAsia"/>
          <w:szCs w:val="21"/>
          <w:lang w:val="en-US" w:eastAsia="zh-CN"/>
        </w:rPr>
        <w:t>新</w:t>
      </w:r>
      <w:r>
        <w:rPr>
          <w:rFonts w:hint="eastAsia" w:cs="Arial" w:asciiTheme="majorEastAsia" w:hAnsiTheme="majorEastAsia" w:eastAsiaTheme="majorEastAsia"/>
          <w:color w:val="000000" w:themeColor="text1"/>
          <w:kern w:val="0"/>
          <w:szCs w:val="21"/>
          <w:lang w:val="en-US" w:eastAsia="zh-CN"/>
        </w:rPr>
        <w:t>鲜去皮五花肉，切成约3cm</w:t>
      </w:r>
      <w:r>
        <w:rPr>
          <w:rFonts w:hint="default" w:cs="Arial" w:asciiTheme="majorEastAsia" w:hAnsiTheme="majorEastAsia" w:eastAsiaTheme="majorEastAsia"/>
          <w:color w:val="000000" w:themeColor="text1"/>
          <w:kern w:val="0"/>
          <w:szCs w:val="21"/>
          <w:lang w:val="en-US" w:eastAsia="zh-CN"/>
        </w:rPr>
        <w:t>×</w:t>
      </w:r>
      <w:r>
        <w:rPr>
          <w:rFonts w:hint="eastAsia" w:cs="Arial" w:asciiTheme="majorEastAsia" w:hAnsiTheme="majorEastAsia" w:eastAsiaTheme="majorEastAsia"/>
          <w:color w:val="000000" w:themeColor="text1"/>
          <w:kern w:val="0"/>
          <w:szCs w:val="21"/>
          <w:lang w:val="en-US" w:eastAsia="zh-CN"/>
        </w:rPr>
        <w:t>2cm×0.3cm肉片，用适量食盐、酱油、姜葱汁、白酒、花椒粉等腌制15分钟，再裹上全蛋糊（全蛋糊按面粉、芡粉、鸡蛋比例为1：0.1：1～1.5，调制成能拉丝），第一次用五成油温炸至成熟，第二次用七成油温定色定质即可。产品金黄色、外酥里软，形似黄雀。</w:t>
      </w:r>
    </w:p>
    <w:p w14:paraId="08D69C01">
      <w:pPr>
        <w:widowControl/>
        <w:spacing w:line="240" w:lineRule="auto"/>
        <w:ind w:left="0" w:leftChars="0" w:firstLine="0" w:firstLineChars="0"/>
        <w:jc w:val="left"/>
        <w:rPr>
          <w:rFonts w:hint="eastAsia" w:ascii="黑体" w:hAnsi="黑体" w:eastAsia="黑体" w:cs="Arial"/>
          <w:kern w:val="0"/>
          <w:szCs w:val="21"/>
          <w:lang w:val="en-US" w:eastAsia="zh-CN"/>
        </w:rPr>
      </w:pPr>
      <w:r>
        <w:rPr>
          <w:rFonts w:hint="eastAsia" w:ascii="黑体" w:hAnsi="黑体" w:eastAsia="黑体" w:cs="Arial"/>
          <w:kern w:val="0"/>
          <w:szCs w:val="21"/>
        </w:rPr>
        <w:t>5.2.</w:t>
      </w:r>
      <w:r>
        <w:rPr>
          <w:rFonts w:hint="eastAsia" w:ascii="黑体" w:hAnsi="黑体" w:eastAsia="黑体" w:cs="Arial"/>
          <w:kern w:val="0"/>
          <w:szCs w:val="21"/>
          <w:lang w:val="en-US" w:eastAsia="zh-CN"/>
        </w:rPr>
        <w:t>3</w:t>
      </w:r>
      <w:r>
        <w:rPr>
          <w:rFonts w:hint="eastAsia" w:ascii="黑体" w:hAnsi="黑体" w:eastAsia="黑体" w:cs="Arial"/>
          <w:kern w:val="0"/>
          <w:szCs w:val="21"/>
        </w:rPr>
        <w:t xml:space="preserve"> </w:t>
      </w:r>
      <w:r>
        <w:rPr>
          <w:rFonts w:hint="eastAsia" w:ascii="黑体" w:hAnsi="黑体" w:eastAsia="黑体" w:cs="Arial"/>
          <w:kern w:val="0"/>
          <w:szCs w:val="21"/>
          <w:lang w:val="en-US" w:eastAsia="zh-CN"/>
        </w:rPr>
        <w:t>制调味酸汤</w:t>
      </w:r>
    </w:p>
    <w:p w14:paraId="21015952">
      <w:pPr>
        <w:spacing w:line="240" w:lineRule="auto"/>
        <w:ind w:left="0" w:firstLine="420" w:firstLineChars="200"/>
        <w:rPr>
          <w:rFonts w:hint="default" w:ascii="黑体" w:hAnsi="黑体" w:eastAsia="黑体" w:cs="Arial"/>
          <w:kern w:val="0"/>
          <w:szCs w:val="21"/>
          <w:lang w:val="en-US" w:eastAsia="zh-CN"/>
        </w:rPr>
      </w:pPr>
      <w:r>
        <w:rPr>
          <w:rFonts w:hint="eastAsia" w:cs="Arial" w:asciiTheme="majorEastAsia" w:hAnsiTheme="majorEastAsia" w:eastAsiaTheme="majorEastAsia"/>
          <w:color w:val="000000" w:themeColor="text1"/>
          <w:kern w:val="0"/>
          <w:szCs w:val="21"/>
          <w:lang w:val="en-US" w:eastAsia="zh-CN"/>
        </w:rPr>
        <w:t>取干净炒锅加入精炼菜籽油，加热到四至五成热，按附录A调料配方加生姜丝、干椒碎、大蒜米炒香，加入米汤酸、适量清水和胡椒粉烧开加盐即可。</w:t>
      </w:r>
    </w:p>
    <w:p w14:paraId="1BD1ED17">
      <w:pPr>
        <w:widowControl/>
        <w:spacing w:line="240" w:lineRule="auto"/>
        <w:ind w:left="0"/>
        <w:jc w:val="left"/>
        <w:rPr>
          <w:rFonts w:hint="eastAsia" w:ascii="黑体" w:hAnsi="黑体" w:eastAsia="黑体" w:cs="Arial"/>
          <w:kern w:val="0"/>
          <w:szCs w:val="21"/>
          <w:lang w:eastAsia="zh-CN"/>
        </w:rPr>
      </w:pPr>
      <w:r>
        <w:rPr>
          <w:rFonts w:hint="eastAsia" w:ascii="黑体" w:hAnsi="黑体" w:eastAsia="黑体" w:cs="Arial"/>
          <w:kern w:val="0"/>
          <w:szCs w:val="21"/>
          <w:lang w:val="en-US" w:eastAsia="zh-CN"/>
        </w:rPr>
        <w:t>5.2.4煮</w:t>
      </w:r>
    </w:p>
    <w:p w14:paraId="677DCFBF">
      <w:pPr>
        <w:widowControl/>
        <w:spacing w:line="240" w:lineRule="auto"/>
        <w:ind w:left="0" w:leftChars="0" w:firstLine="420" w:firstLineChars="200"/>
        <w:jc w:val="left"/>
        <w:rPr>
          <w:rFonts w:hint="eastAsia" w:ascii="黑体" w:hAnsi="黑体" w:eastAsia="黑体" w:cs="Arial"/>
          <w:color w:val="0070C0"/>
          <w:kern w:val="0"/>
          <w:szCs w:val="21"/>
          <w:lang w:val="en-US" w:eastAsia="zh-CN"/>
        </w:rPr>
      </w:pPr>
      <w:r>
        <w:rPr>
          <w:rFonts w:hint="eastAsia" w:cs="Arial" w:asciiTheme="majorEastAsia" w:hAnsiTheme="majorEastAsia" w:eastAsiaTheme="majorEastAsia"/>
          <w:color w:val="000000" w:themeColor="text1"/>
          <w:kern w:val="0"/>
          <w:szCs w:val="21"/>
          <w:lang w:val="en-US" w:eastAsia="zh-CN"/>
        </w:rPr>
        <w:t>将调味酸汤烧开，放入黄雀肉煮2～3分钟入味即可。</w:t>
      </w:r>
    </w:p>
    <w:p w14:paraId="0041124B">
      <w:pPr>
        <w:widowControl/>
        <w:spacing w:line="240" w:lineRule="auto"/>
        <w:ind w:left="0"/>
        <w:jc w:val="left"/>
        <w:rPr>
          <w:rFonts w:ascii="黑体" w:hAnsi="黑体" w:eastAsia="黑体" w:cs="Arial"/>
          <w:bCs/>
          <w:szCs w:val="21"/>
        </w:rPr>
      </w:pPr>
      <w:r>
        <w:rPr>
          <w:rFonts w:hint="eastAsia" w:ascii="黑体" w:hAnsi="黑体" w:eastAsia="黑体" w:cs="Arial"/>
          <w:bCs/>
          <w:szCs w:val="21"/>
        </w:rPr>
        <w:t>5.</w:t>
      </w:r>
      <w:r>
        <w:rPr>
          <w:rFonts w:hint="eastAsia" w:ascii="黑体" w:hAnsi="黑体" w:eastAsia="黑体" w:cs="Arial"/>
          <w:bCs/>
          <w:szCs w:val="21"/>
          <w:lang w:val="en-US" w:eastAsia="zh-CN"/>
        </w:rPr>
        <w:t>3</w:t>
      </w:r>
      <w:r>
        <w:rPr>
          <w:rFonts w:hint="eastAsia" w:ascii="黑体" w:hAnsi="黑体" w:eastAsia="黑体" w:cs="Arial"/>
          <w:bCs/>
          <w:szCs w:val="21"/>
        </w:rPr>
        <w:t xml:space="preserve">  感官要求</w:t>
      </w:r>
    </w:p>
    <w:p w14:paraId="155C4553">
      <w:pPr>
        <w:widowControl/>
        <w:spacing w:line="240" w:lineRule="auto"/>
        <w:ind w:left="0" w:firstLine="420" w:firstLineChars="200"/>
        <w:jc w:val="left"/>
        <w:rPr>
          <w:rFonts w:ascii="黑体" w:hAnsi="黑体" w:eastAsia="黑体" w:cs="Arial"/>
          <w:szCs w:val="21"/>
        </w:rPr>
      </w:pPr>
      <w:r>
        <w:rPr>
          <w:rFonts w:hint="eastAsia" w:cs="Arial" w:asciiTheme="majorEastAsia" w:hAnsiTheme="majorEastAsia" w:eastAsiaTheme="majorEastAsia"/>
          <w:szCs w:val="21"/>
        </w:rPr>
        <w:t>感官指标应符合表1规定。</w:t>
      </w:r>
    </w:p>
    <w:p w14:paraId="07EE56C2">
      <w:pPr>
        <w:widowControl/>
        <w:spacing w:line="240" w:lineRule="auto"/>
        <w:ind w:left="0"/>
        <w:jc w:val="center"/>
        <w:rPr>
          <w:rFonts w:ascii="黑体" w:hAnsi="黑体" w:eastAsia="黑体" w:cs="Arial"/>
          <w:szCs w:val="21"/>
        </w:rPr>
      </w:pPr>
      <w:r>
        <w:rPr>
          <w:rFonts w:hint="eastAsia" w:ascii="黑体" w:hAnsi="黑体" w:eastAsia="黑体" w:cs="Arial"/>
          <w:szCs w:val="21"/>
        </w:rPr>
        <w:t>表1  感官指标</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4305"/>
        <w:gridCol w:w="2467"/>
      </w:tblGrid>
      <w:tr w14:paraId="5505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34A2E3D4">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项目</w:t>
            </w:r>
          </w:p>
        </w:tc>
        <w:tc>
          <w:tcPr>
            <w:tcW w:w="4305" w:type="dxa"/>
            <w:vAlign w:val="center"/>
          </w:tcPr>
          <w:p w14:paraId="6FF55C2C">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要求</w:t>
            </w:r>
          </w:p>
        </w:tc>
        <w:tc>
          <w:tcPr>
            <w:tcW w:w="2467" w:type="dxa"/>
            <w:vAlign w:val="center"/>
          </w:tcPr>
          <w:p w14:paraId="7FD83F07">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检验方法</w:t>
            </w:r>
          </w:p>
        </w:tc>
      </w:tr>
      <w:tr w14:paraId="1F06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006C9BA">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盛装形态</w:t>
            </w:r>
          </w:p>
        </w:tc>
        <w:tc>
          <w:tcPr>
            <w:tcW w:w="4305" w:type="dxa"/>
            <w:shd w:val="clear" w:color="auto" w:fill="auto"/>
            <w:vAlign w:val="top"/>
          </w:tcPr>
          <w:p w14:paraId="22DF3EE1">
            <w:pPr>
              <w:widowControl/>
              <w:spacing w:line="240" w:lineRule="auto"/>
              <w:ind w:left="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rPr>
              <w:t>装盘讲究，份量与</w:t>
            </w:r>
            <w:r>
              <w:rPr>
                <w:rFonts w:hint="eastAsia" w:cs="Arial" w:asciiTheme="majorEastAsia" w:hAnsiTheme="majorEastAsia" w:eastAsiaTheme="majorEastAsia"/>
                <w:szCs w:val="21"/>
                <w:lang w:val="en-US" w:eastAsia="zh-CN"/>
              </w:rPr>
              <w:t>器皿</w:t>
            </w:r>
            <w:r>
              <w:rPr>
                <w:rFonts w:hint="eastAsia" w:cs="Arial" w:asciiTheme="majorEastAsia" w:hAnsiTheme="majorEastAsia" w:eastAsiaTheme="majorEastAsia"/>
                <w:szCs w:val="21"/>
              </w:rPr>
              <w:t>协调</w:t>
            </w:r>
          </w:p>
        </w:tc>
        <w:tc>
          <w:tcPr>
            <w:tcW w:w="2467" w:type="dxa"/>
            <w:vMerge w:val="restart"/>
            <w:vAlign w:val="center"/>
          </w:tcPr>
          <w:p w14:paraId="0F72EBC6">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通过目测、鼻闻、口尝进行检验</w:t>
            </w:r>
          </w:p>
        </w:tc>
      </w:tr>
      <w:tr w14:paraId="7322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BC2A8BB">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色泽</w:t>
            </w:r>
          </w:p>
        </w:tc>
        <w:tc>
          <w:tcPr>
            <w:tcW w:w="4305" w:type="dxa"/>
            <w:shd w:val="clear" w:color="auto" w:fill="auto"/>
            <w:vAlign w:val="top"/>
          </w:tcPr>
          <w:p w14:paraId="13A65A69">
            <w:pPr>
              <w:widowControl/>
              <w:spacing w:line="240" w:lineRule="auto"/>
              <w:ind w:left="0"/>
              <w:jc w:val="center"/>
              <w:rPr>
                <w:rFonts w:hint="default" w:cs="Arial" w:asciiTheme="majorEastAsia" w:hAnsiTheme="majorEastAsia" w:eastAsiaTheme="majorEastAsia"/>
                <w:szCs w:val="21"/>
                <w:lang w:val="en-US" w:eastAsia="zh-CN"/>
              </w:rPr>
            </w:pPr>
            <w:r>
              <w:rPr>
                <w:rFonts w:hint="eastAsia" w:cs="Arial" w:asciiTheme="majorEastAsia" w:hAnsiTheme="majorEastAsia" w:eastAsiaTheme="majorEastAsia"/>
                <w:color w:val="auto"/>
                <w:szCs w:val="21"/>
                <w:lang w:val="en-US" w:eastAsia="zh-CN"/>
              </w:rPr>
              <w:t>汤色淡黄，黄雀肉</w:t>
            </w:r>
            <w:r>
              <w:rPr>
                <w:rFonts w:hint="eastAsia" w:cs="Arial" w:asciiTheme="majorEastAsia" w:hAnsiTheme="majorEastAsia" w:eastAsiaTheme="majorEastAsia"/>
                <w:szCs w:val="21"/>
                <w:lang w:val="en-US" w:eastAsia="zh-CN"/>
              </w:rPr>
              <w:t>呈金黄色</w:t>
            </w:r>
          </w:p>
        </w:tc>
        <w:tc>
          <w:tcPr>
            <w:tcW w:w="2467" w:type="dxa"/>
            <w:vMerge w:val="continue"/>
            <w:vAlign w:val="center"/>
          </w:tcPr>
          <w:p w14:paraId="08C0BA3C">
            <w:pPr>
              <w:widowControl/>
              <w:spacing w:line="240" w:lineRule="auto"/>
              <w:ind w:left="0"/>
              <w:jc w:val="center"/>
              <w:rPr>
                <w:rFonts w:cs="Arial" w:asciiTheme="majorEastAsia" w:hAnsiTheme="majorEastAsia" w:eastAsiaTheme="majorEastAsia"/>
                <w:szCs w:val="21"/>
              </w:rPr>
            </w:pPr>
          </w:p>
        </w:tc>
      </w:tr>
      <w:tr w14:paraId="107D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3124EDA7">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质地</w:t>
            </w:r>
          </w:p>
        </w:tc>
        <w:tc>
          <w:tcPr>
            <w:tcW w:w="4305" w:type="dxa"/>
            <w:shd w:val="clear" w:color="auto" w:fill="auto"/>
            <w:vAlign w:val="top"/>
          </w:tcPr>
          <w:p w14:paraId="11931CE4">
            <w:pPr>
              <w:widowControl/>
              <w:spacing w:line="240" w:lineRule="auto"/>
              <w:ind w:left="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汤汁柔和，黄雀肉酥软</w:t>
            </w:r>
          </w:p>
        </w:tc>
        <w:tc>
          <w:tcPr>
            <w:tcW w:w="2467" w:type="dxa"/>
            <w:vMerge w:val="continue"/>
            <w:vAlign w:val="center"/>
          </w:tcPr>
          <w:p w14:paraId="7C01D4CA">
            <w:pPr>
              <w:widowControl/>
              <w:spacing w:line="240" w:lineRule="auto"/>
              <w:ind w:left="0"/>
              <w:jc w:val="center"/>
              <w:rPr>
                <w:rFonts w:cs="Arial" w:asciiTheme="majorEastAsia" w:hAnsiTheme="majorEastAsia" w:eastAsiaTheme="majorEastAsia"/>
                <w:szCs w:val="21"/>
              </w:rPr>
            </w:pPr>
          </w:p>
        </w:tc>
      </w:tr>
      <w:tr w14:paraId="40B5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8671672">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风味</w:t>
            </w:r>
          </w:p>
        </w:tc>
        <w:tc>
          <w:tcPr>
            <w:tcW w:w="4305" w:type="dxa"/>
            <w:shd w:val="clear" w:color="auto" w:fill="auto"/>
            <w:vAlign w:val="top"/>
          </w:tcPr>
          <w:p w14:paraId="6648505D">
            <w:pPr>
              <w:widowControl/>
              <w:spacing w:line="240" w:lineRule="auto"/>
              <w:ind w:left="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汤汁酸爽，黄雀肉咸香适宜</w:t>
            </w:r>
          </w:p>
        </w:tc>
        <w:tc>
          <w:tcPr>
            <w:tcW w:w="2467" w:type="dxa"/>
            <w:vMerge w:val="continue"/>
            <w:vAlign w:val="center"/>
          </w:tcPr>
          <w:p w14:paraId="33A12632">
            <w:pPr>
              <w:widowControl/>
              <w:spacing w:line="240" w:lineRule="auto"/>
              <w:ind w:left="0"/>
              <w:jc w:val="center"/>
              <w:rPr>
                <w:rFonts w:cs="Arial" w:asciiTheme="majorEastAsia" w:hAnsiTheme="majorEastAsia" w:eastAsiaTheme="majorEastAsia"/>
                <w:szCs w:val="21"/>
              </w:rPr>
            </w:pPr>
          </w:p>
        </w:tc>
      </w:tr>
      <w:tr w14:paraId="262E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50" w:type="dxa"/>
            <w:vAlign w:val="center"/>
          </w:tcPr>
          <w:p w14:paraId="430CE026">
            <w:pPr>
              <w:widowControl/>
              <w:spacing w:line="240" w:lineRule="auto"/>
              <w:ind w:left="0"/>
              <w:jc w:val="center"/>
              <w:rPr>
                <w:rFonts w:hint="eastAsia" w:cs="Arial" w:asciiTheme="majorEastAsia" w:hAnsiTheme="majorEastAsia" w:eastAsiaTheme="majorEastAsia"/>
                <w:szCs w:val="21"/>
              </w:rPr>
            </w:pPr>
            <w:r>
              <w:rPr>
                <w:rFonts w:hint="eastAsia" w:cs="Arial" w:asciiTheme="majorEastAsia" w:hAnsiTheme="majorEastAsia" w:eastAsiaTheme="majorEastAsia"/>
                <w:szCs w:val="21"/>
              </w:rPr>
              <w:t>杂质</w:t>
            </w:r>
          </w:p>
        </w:tc>
        <w:tc>
          <w:tcPr>
            <w:tcW w:w="4305" w:type="dxa"/>
            <w:shd w:val="clear" w:color="auto" w:fill="auto"/>
            <w:vAlign w:val="top"/>
          </w:tcPr>
          <w:p w14:paraId="1F35AE22">
            <w:pPr>
              <w:widowControl/>
              <w:spacing w:line="240" w:lineRule="auto"/>
              <w:ind w:left="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无正常视力可见异物</w:t>
            </w:r>
          </w:p>
        </w:tc>
        <w:tc>
          <w:tcPr>
            <w:tcW w:w="2467" w:type="dxa"/>
            <w:vMerge w:val="continue"/>
            <w:vAlign w:val="center"/>
          </w:tcPr>
          <w:p w14:paraId="3DF8002B">
            <w:pPr>
              <w:widowControl/>
              <w:spacing w:line="240" w:lineRule="auto"/>
              <w:ind w:left="0"/>
              <w:jc w:val="center"/>
              <w:rPr>
                <w:rFonts w:cs="Arial" w:asciiTheme="majorEastAsia" w:hAnsiTheme="majorEastAsia" w:eastAsiaTheme="majorEastAsia"/>
                <w:szCs w:val="21"/>
              </w:rPr>
            </w:pPr>
          </w:p>
        </w:tc>
      </w:tr>
    </w:tbl>
    <w:p w14:paraId="09E42B12">
      <w:pPr>
        <w:widowControl/>
        <w:spacing w:line="240" w:lineRule="auto"/>
        <w:ind w:left="0"/>
        <w:jc w:val="left"/>
        <w:rPr>
          <w:rFonts w:ascii="黑体" w:hAnsi="黑体" w:eastAsia="黑体" w:cs="Arial"/>
          <w:bCs/>
          <w:szCs w:val="21"/>
        </w:rPr>
      </w:pPr>
      <w:r>
        <w:rPr>
          <w:rFonts w:hint="eastAsia" w:ascii="黑体" w:hAnsi="黑体" w:eastAsia="黑体" w:cs="Arial"/>
          <w:bCs/>
          <w:szCs w:val="21"/>
        </w:rPr>
        <w:t>5.</w:t>
      </w:r>
      <w:r>
        <w:rPr>
          <w:rFonts w:hint="eastAsia" w:ascii="黑体" w:hAnsi="黑体" w:eastAsia="黑体" w:cs="Arial"/>
          <w:bCs/>
          <w:szCs w:val="21"/>
          <w:lang w:val="en-US" w:eastAsia="zh-CN"/>
        </w:rPr>
        <w:t>4</w:t>
      </w:r>
      <w:r>
        <w:rPr>
          <w:rFonts w:hint="eastAsia" w:ascii="黑体" w:hAnsi="黑体" w:eastAsia="黑体" w:cs="Arial"/>
          <w:bCs/>
          <w:szCs w:val="21"/>
        </w:rPr>
        <w:t xml:space="preserve">  品质要求</w:t>
      </w:r>
    </w:p>
    <w:p w14:paraId="09ABBBEA">
      <w:pPr>
        <w:widowControl/>
        <w:spacing w:line="240" w:lineRule="auto"/>
        <w:ind w:left="0" w:firstLine="420" w:firstLineChars="200"/>
        <w:jc w:val="left"/>
        <w:rPr>
          <w:rFonts w:cs="Arial" w:asciiTheme="majorEastAsia" w:hAnsiTheme="majorEastAsia" w:eastAsiaTheme="majorEastAsia"/>
          <w:szCs w:val="21"/>
        </w:rPr>
      </w:pPr>
      <w:r>
        <w:rPr>
          <w:rFonts w:hint="eastAsia" w:cs="Arial" w:asciiTheme="majorEastAsia" w:hAnsiTheme="majorEastAsia" w:eastAsiaTheme="majorEastAsia"/>
          <w:szCs w:val="21"/>
        </w:rPr>
        <w:t>品质应符合表2规定。</w:t>
      </w:r>
    </w:p>
    <w:p w14:paraId="0B51DA27">
      <w:pPr>
        <w:widowControl/>
        <w:spacing w:line="240" w:lineRule="auto"/>
        <w:ind w:left="0"/>
        <w:jc w:val="center"/>
        <w:rPr>
          <w:rFonts w:ascii="黑体" w:hAnsi="黑体" w:eastAsia="黑体" w:cs="Arial"/>
          <w:szCs w:val="21"/>
        </w:rPr>
      </w:pPr>
      <w:r>
        <w:rPr>
          <w:rFonts w:hint="eastAsia" w:ascii="黑体" w:hAnsi="黑体" w:eastAsia="黑体" w:cs="Arial"/>
          <w:szCs w:val="21"/>
        </w:rPr>
        <w:t>表2  品质指标</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1"/>
        <w:gridCol w:w="1396"/>
        <w:gridCol w:w="3395"/>
      </w:tblGrid>
      <w:tr w14:paraId="1C93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1" w:type="dxa"/>
          </w:tcPr>
          <w:p w14:paraId="6F3AEE92">
            <w:pPr>
              <w:widowControl/>
              <w:spacing w:line="240" w:lineRule="auto"/>
              <w:ind w:left="0"/>
              <w:jc w:val="center"/>
              <w:rPr>
                <w:rFonts w:cs="Arial" w:asciiTheme="majorEastAsia" w:hAnsiTheme="majorEastAsia" w:eastAsiaTheme="majorEastAsia"/>
                <w:szCs w:val="21"/>
              </w:rPr>
            </w:pPr>
            <w:r>
              <w:rPr>
                <w:rFonts w:hint="eastAsia" w:cs="Arial" w:asciiTheme="majorEastAsia" w:hAnsiTheme="majorEastAsia" w:eastAsiaTheme="majorEastAsia"/>
                <w:szCs w:val="21"/>
              </w:rPr>
              <w:t>项目</w:t>
            </w:r>
          </w:p>
        </w:tc>
        <w:tc>
          <w:tcPr>
            <w:tcW w:w="1396" w:type="dxa"/>
          </w:tcPr>
          <w:p w14:paraId="7CD75F82">
            <w:pPr>
              <w:widowControl/>
              <w:spacing w:line="240" w:lineRule="auto"/>
              <w:ind w:left="0"/>
              <w:jc w:val="center"/>
              <w:rPr>
                <w:rFonts w:cs="Arial" w:asciiTheme="majorEastAsia" w:hAnsiTheme="majorEastAsia" w:eastAsiaTheme="majorEastAsia"/>
                <w:szCs w:val="21"/>
              </w:rPr>
            </w:pPr>
            <w:r>
              <w:rPr>
                <w:rFonts w:cs="Arial" w:asciiTheme="majorEastAsia" w:hAnsiTheme="majorEastAsia" w:eastAsiaTheme="majorEastAsia"/>
                <w:szCs w:val="21"/>
              </w:rPr>
              <w:t>要求</w:t>
            </w:r>
          </w:p>
        </w:tc>
        <w:tc>
          <w:tcPr>
            <w:tcW w:w="3395" w:type="dxa"/>
          </w:tcPr>
          <w:p w14:paraId="7A8AE632">
            <w:pPr>
              <w:widowControl/>
              <w:spacing w:line="240" w:lineRule="auto"/>
              <w:ind w:left="0"/>
              <w:jc w:val="center"/>
              <w:rPr>
                <w:rFonts w:cs="Arial" w:asciiTheme="majorEastAsia" w:hAnsiTheme="majorEastAsia" w:eastAsiaTheme="majorEastAsia"/>
                <w:szCs w:val="21"/>
              </w:rPr>
            </w:pPr>
            <w:r>
              <w:rPr>
                <w:rFonts w:cs="Arial" w:asciiTheme="majorEastAsia" w:hAnsiTheme="majorEastAsia" w:eastAsiaTheme="majorEastAsia"/>
                <w:szCs w:val="21"/>
              </w:rPr>
              <w:t>检验方法</w:t>
            </w:r>
          </w:p>
        </w:tc>
      </w:tr>
      <w:tr w14:paraId="059D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1" w:type="dxa"/>
            <w:shd w:val="clear" w:color="auto" w:fill="auto"/>
            <w:vAlign w:val="top"/>
          </w:tcPr>
          <w:p w14:paraId="68B2BC8E">
            <w:pPr>
              <w:widowControl/>
              <w:spacing w:line="240" w:lineRule="auto"/>
              <w:ind w:left="0"/>
              <w:jc w:val="center"/>
              <w:rPr>
                <w:rFonts w:hint="eastAsia"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食盐（以NaCl计）/( g /100g)</w:t>
            </w:r>
          </w:p>
        </w:tc>
        <w:tc>
          <w:tcPr>
            <w:tcW w:w="1396" w:type="dxa"/>
            <w:shd w:val="clear" w:color="auto" w:fill="auto"/>
            <w:vAlign w:val="top"/>
          </w:tcPr>
          <w:p w14:paraId="3D0CEE38">
            <w:pPr>
              <w:widowControl/>
              <w:spacing w:line="240" w:lineRule="auto"/>
              <w:ind w:left="0"/>
              <w:jc w:val="center"/>
              <w:rPr>
                <w:rFonts w:hint="default"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0.8～2.0</w:t>
            </w:r>
          </w:p>
        </w:tc>
        <w:tc>
          <w:tcPr>
            <w:tcW w:w="3395" w:type="dxa"/>
            <w:shd w:val="clear" w:color="auto" w:fill="auto"/>
            <w:vAlign w:val="top"/>
          </w:tcPr>
          <w:p w14:paraId="63D7C382">
            <w:pPr>
              <w:widowControl/>
              <w:spacing w:line="240" w:lineRule="auto"/>
              <w:ind w:left="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rPr>
              <w:t>按</w:t>
            </w:r>
            <w:r>
              <w:rPr>
                <w:rFonts w:hint="eastAsia" w:cs="Arial" w:asciiTheme="majorEastAsia" w:hAnsiTheme="majorEastAsia" w:eastAsiaTheme="majorEastAsia"/>
                <w:szCs w:val="21"/>
                <w:lang w:val="en-US" w:eastAsia="zh-CN"/>
              </w:rPr>
              <w:t xml:space="preserve"> </w:t>
            </w:r>
            <w:r>
              <w:rPr>
                <w:rFonts w:hint="eastAsia" w:cs="Arial" w:asciiTheme="majorEastAsia" w:hAnsiTheme="majorEastAsia" w:eastAsiaTheme="majorEastAsia"/>
                <w:szCs w:val="21"/>
              </w:rPr>
              <w:t>GB 5009.44检</w:t>
            </w:r>
            <w:r>
              <w:rPr>
                <w:rFonts w:hint="eastAsia" w:cs="Arial" w:asciiTheme="majorEastAsia" w:hAnsiTheme="majorEastAsia" w:eastAsiaTheme="majorEastAsia"/>
                <w:szCs w:val="21"/>
                <w:lang w:val="en-US" w:eastAsia="zh-CN"/>
              </w:rPr>
              <w:t>验</w:t>
            </w:r>
          </w:p>
        </w:tc>
      </w:tr>
      <w:tr w14:paraId="5469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1" w:type="dxa"/>
            <w:shd w:val="clear" w:color="auto" w:fill="auto"/>
            <w:vAlign w:val="top"/>
          </w:tcPr>
          <w:p w14:paraId="1612A2C2">
            <w:pPr>
              <w:widowControl/>
              <w:spacing w:line="240" w:lineRule="auto"/>
              <w:ind w:left="0"/>
              <w:jc w:val="center"/>
              <w:rPr>
                <w:rFonts w:hint="eastAsia"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总酸（以乳酸计）/( g /100g)</w:t>
            </w:r>
          </w:p>
        </w:tc>
        <w:tc>
          <w:tcPr>
            <w:tcW w:w="1396" w:type="dxa"/>
            <w:shd w:val="clear" w:color="auto" w:fill="auto"/>
            <w:vAlign w:val="top"/>
          </w:tcPr>
          <w:p w14:paraId="3C38C05C">
            <w:pPr>
              <w:widowControl/>
              <w:spacing w:line="240" w:lineRule="auto"/>
              <w:ind w:left="0"/>
              <w:jc w:val="center"/>
              <w:rPr>
                <w:rFonts w:hint="default"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0.13～0.65</w:t>
            </w:r>
          </w:p>
        </w:tc>
        <w:tc>
          <w:tcPr>
            <w:tcW w:w="3395" w:type="dxa"/>
            <w:shd w:val="clear" w:color="auto" w:fill="auto"/>
            <w:vAlign w:val="top"/>
          </w:tcPr>
          <w:p w14:paraId="57B32EB5">
            <w:pPr>
              <w:widowControl/>
              <w:spacing w:line="240" w:lineRule="auto"/>
              <w:ind w:left="0"/>
              <w:jc w:val="center"/>
              <w:rPr>
                <w:rFonts w:hint="eastAsia"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rPr>
              <w:t xml:space="preserve">按GB </w:t>
            </w:r>
            <w:r>
              <w:rPr>
                <w:rFonts w:hint="eastAsia" w:cs="Arial" w:asciiTheme="majorEastAsia" w:hAnsiTheme="majorEastAsia" w:eastAsiaTheme="majorEastAsia"/>
                <w:color w:val="auto"/>
                <w:szCs w:val="21"/>
                <w:lang w:val="en-US" w:eastAsia="zh-CN"/>
              </w:rPr>
              <w:t>12456</w:t>
            </w:r>
            <w:r>
              <w:rPr>
                <w:rFonts w:hint="eastAsia" w:cs="Arial" w:asciiTheme="majorEastAsia" w:hAnsiTheme="majorEastAsia" w:eastAsiaTheme="majorEastAsia"/>
                <w:color w:val="auto"/>
                <w:szCs w:val="21"/>
              </w:rPr>
              <w:t>检</w:t>
            </w:r>
            <w:r>
              <w:rPr>
                <w:rFonts w:hint="eastAsia" w:cs="Arial" w:asciiTheme="majorEastAsia" w:hAnsiTheme="majorEastAsia" w:eastAsiaTheme="majorEastAsia"/>
                <w:color w:val="auto"/>
                <w:szCs w:val="21"/>
                <w:lang w:val="en-US" w:eastAsia="zh-CN"/>
              </w:rPr>
              <w:t>验</w:t>
            </w:r>
          </w:p>
        </w:tc>
      </w:tr>
      <w:tr w14:paraId="15B7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1" w:type="dxa"/>
            <w:shd w:val="clear" w:color="auto" w:fill="auto"/>
            <w:vAlign w:val="top"/>
          </w:tcPr>
          <w:p w14:paraId="590493A9">
            <w:pPr>
              <w:widowControl/>
              <w:spacing w:line="240" w:lineRule="auto"/>
              <w:ind w:left="0"/>
              <w:jc w:val="center"/>
              <w:rPr>
                <w:rFonts w:hint="eastAsia"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eastAsia="zh-CN"/>
              </w:rPr>
              <w:t>黄雀肉</w:t>
            </w:r>
            <w:r>
              <w:rPr>
                <w:rFonts w:hint="eastAsia" w:cs="Arial" w:asciiTheme="majorEastAsia" w:hAnsiTheme="majorEastAsia" w:eastAsiaTheme="majorEastAsia"/>
                <w:color w:val="auto"/>
                <w:szCs w:val="21"/>
                <w:lang w:val="en-US" w:eastAsia="zh-CN"/>
              </w:rPr>
              <w:t>含量（%）</w:t>
            </w:r>
            <w:r>
              <w:rPr>
                <w:rFonts w:hint="eastAsia" w:cs="Arial" w:asciiTheme="majorEastAsia" w:hAnsiTheme="majorEastAsia" w:eastAsiaTheme="majorEastAsia"/>
                <w:color w:val="auto"/>
                <w:szCs w:val="21"/>
              </w:rPr>
              <w:t>≥</w:t>
            </w:r>
          </w:p>
        </w:tc>
        <w:tc>
          <w:tcPr>
            <w:tcW w:w="1396" w:type="dxa"/>
            <w:shd w:val="clear" w:color="auto" w:fill="auto"/>
            <w:vAlign w:val="top"/>
          </w:tcPr>
          <w:p w14:paraId="0542A59D">
            <w:pPr>
              <w:widowControl/>
              <w:spacing w:line="240" w:lineRule="auto"/>
              <w:ind w:left="0"/>
              <w:jc w:val="center"/>
              <w:rPr>
                <w:rFonts w:hint="default" w:cs="Arial" w:asciiTheme="majorEastAsia" w:hAnsiTheme="majorEastAsia" w:eastAsiaTheme="majorEastAsia"/>
                <w:color w:val="auto"/>
                <w:szCs w:val="21"/>
                <w:lang w:val="en-US" w:eastAsia="zh-CN"/>
              </w:rPr>
            </w:pPr>
            <w:r>
              <w:rPr>
                <w:rFonts w:hint="eastAsia" w:cs="Arial" w:asciiTheme="majorEastAsia" w:hAnsiTheme="majorEastAsia" w:eastAsiaTheme="majorEastAsia"/>
                <w:color w:val="auto"/>
                <w:szCs w:val="21"/>
                <w:lang w:val="en-US" w:eastAsia="zh-CN"/>
              </w:rPr>
              <w:t>30</w:t>
            </w:r>
          </w:p>
        </w:tc>
        <w:tc>
          <w:tcPr>
            <w:tcW w:w="3395" w:type="dxa"/>
            <w:shd w:val="clear" w:color="auto" w:fill="auto"/>
            <w:vAlign w:val="center"/>
          </w:tcPr>
          <w:p w14:paraId="21D08677">
            <w:pPr>
              <w:widowControl/>
              <w:spacing w:line="240" w:lineRule="auto"/>
              <w:ind w:left="0"/>
              <w:jc w:val="both"/>
              <w:rPr>
                <w:rFonts w:hint="eastAsia" w:cs="Arial" w:asciiTheme="majorEastAsia" w:hAnsiTheme="majorEastAsia" w:eastAsiaTheme="majorEastAsia"/>
                <w:color w:val="auto"/>
                <w:szCs w:val="21"/>
              </w:rPr>
            </w:pPr>
            <w:r>
              <w:rPr>
                <w:rFonts w:hint="eastAsia" w:cs="Arial" w:asciiTheme="majorEastAsia" w:hAnsiTheme="majorEastAsia" w:eastAsiaTheme="majorEastAsia"/>
                <w:color w:val="auto"/>
                <w:szCs w:val="21"/>
                <w:lang w:val="en-US" w:eastAsia="zh-CN"/>
              </w:rPr>
              <w:t>取一份菜品用精度0.1g天平称酸汤和黄雀肉重量，计算百分比。</w:t>
            </w:r>
          </w:p>
        </w:tc>
      </w:tr>
    </w:tbl>
    <w:p w14:paraId="1CC83EAD">
      <w:pPr>
        <w:widowControl/>
        <w:spacing w:line="240" w:lineRule="auto"/>
        <w:ind w:left="0"/>
        <w:jc w:val="left"/>
        <w:rPr>
          <w:rFonts w:ascii="黑体" w:hAnsi="黑体" w:eastAsia="黑体" w:cs="Arial"/>
          <w:bCs/>
          <w:szCs w:val="21"/>
        </w:rPr>
      </w:pPr>
      <w:r>
        <w:rPr>
          <w:rFonts w:hint="eastAsia" w:ascii="黑体" w:hAnsi="黑体" w:eastAsia="黑体" w:cs="Arial"/>
          <w:bCs/>
          <w:szCs w:val="21"/>
        </w:rPr>
        <w:t>5.</w:t>
      </w:r>
      <w:r>
        <w:rPr>
          <w:rFonts w:hint="eastAsia" w:ascii="黑体" w:hAnsi="黑体" w:eastAsia="黑体" w:cs="Arial"/>
          <w:bCs/>
          <w:szCs w:val="21"/>
          <w:lang w:val="en-US" w:eastAsia="zh-CN"/>
        </w:rPr>
        <w:t>5</w:t>
      </w:r>
      <w:r>
        <w:rPr>
          <w:rFonts w:hint="eastAsia" w:ascii="黑体" w:hAnsi="黑体" w:eastAsia="黑体" w:cs="Arial"/>
          <w:bCs/>
          <w:szCs w:val="21"/>
        </w:rPr>
        <w:t xml:space="preserve">  安全要求</w:t>
      </w:r>
    </w:p>
    <w:p w14:paraId="0DB17685">
      <w:pPr>
        <w:widowControl/>
        <w:spacing w:line="240" w:lineRule="auto"/>
        <w:ind w:left="0"/>
        <w:jc w:val="left"/>
        <w:rPr>
          <w:rFonts w:hint="eastAsia" w:cs="宋体" w:asciiTheme="majorEastAsia" w:hAnsiTheme="majorEastAsia" w:eastAsiaTheme="majorEastAsia"/>
          <w:color w:val="000000"/>
          <w:kern w:val="0"/>
          <w:szCs w:val="21"/>
          <w:lang w:val="en-US" w:eastAsia="zh-CN"/>
        </w:rPr>
      </w:pPr>
      <w:r>
        <w:rPr>
          <w:rFonts w:hint="eastAsia" w:ascii="黑体" w:hAnsi="黑体" w:eastAsia="黑体" w:cs="黑体"/>
          <w:color w:val="000000"/>
          <w:kern w:val="0"/>
          <w:szCs w:val="21"/>
          <w:lang w:val="en-US" w:eastAsia="zh-CN"/>
        </w:rPr>
        <w:t>5.5.1</w:t>
      </w:r>
      <w:r>
        <w:rPr>
          <w:rFonts w:hint="eastAsia" w:cs="宋体" w:asciiTheme="majorEastAsia" w:hAnsiTheme="majorEastAsia" w:eastAsiaTheme="majorEastAsia"/>
          <w:color w:val="000000"/>
          <w:kern w:val="0"/>
          <w:szCs w:val="21"/>
          <w:lang w:val="en-US" w:eastAsia="zh-CN"/>
        </w:rPr>
        <w:t xml:space="preserve"> 应符合GB 2726及相关食品安全标准的要求。</w:t>
      </w:r>
    </w:p>
    <w:p w14:paraId="40E77B9E">
      <w:pPr>
        <w:widowControl/>
        <w:spacing w:line="240" w:lineRule="auto"/>
        <w:ind w:left="0"/>
        <w:jc w:val="left"/>
        <w:rPr>
          <w:rFonts w:hint="eastAsia" w:ascii="宋体" w:hAnsi="宋体" w:eastAsia="宋体" w:cs="宋体"/>
          <w:sz w:val="24"/>
          <w:szCs w:val="24"/>
          <w:lang w:val="en-US" w:eastAsia="zh-CN"/>
        </w:rPr>
      </w:pPr>
      <w:r>
        <w:rPr>
          <w:rFonts w:hint="eastAsia" w:ascii="黑体" w:hAnsi="黑体" w:eastAsia="黑体" w:cs="黑体"/>
          <w:color w:val="000000"/>
          <w:kern w:val="0"/>
          <w:szCs w:val="21"/>
          <w:lang w:val="en-US" w:eastAsia="zh-CN"/>
        </w:rPr>
        <w:t>5.5.2</w:t>
      </w:r>
      <w:r>
        <w:rPr>
          <w:rFonts w:hint="eastAsia" w:cs="宋体" w:asciiTheme="majorEastAsia" w:hAnsiTheme="majorEastAsia" w:eastAsiaTheme="majorEastAsia"/>
          <w:color w:val="000000"/>
          <w:kern w:val="0"/>
          <w:szCs w:val="21"/>
          <w:lang w:val="en-US" w:eastAsia="zh-CN"/>
        </w:rPr>
        <w:t xml:space="preserve"> 餐饮烹调过程中不应使用食品添加剂。</w:t>
      </w:r>
    </w:p>
    <w:p w14:paraId="6487B93D">
      <w:pPr>
        <w:widowControl/>
        <w:spacing w:line="240" w:lineRule="auto"/>
        <w:ind w:left="0"/>
        <w:jc w:val="left"/>
        <w:rPr>
          <w:rFonts w:ascii="黑体" w:hAnsi="黑体" w:eastAsia="黑体" w:cs="Arial"/>
          <w:bCs/>
          <w:szCs w:val="21"/>
        </w:rPr>
      </w:pPr>
      <w:r>
        <w:rPr>
          <w:rFonts w:hint="eastAsia" w:ascii="黑体" w:hAnsi="黑体" w:eastAsia="黑体" w:cs="Arial"/>
          <w:bCs/>
          <w:szCs w:val="21"/>
        </w:rPr>
        <w:t>5.</w:t>
      </w:r>
      <w:r>
        <w:rPr>
          <w:rFonts w:hint="eastAsia" w:ascii="黑体" w:hAnsi="黑体" w:eastAsia="黑体" w:cs="Arial"/>
          <w:bCs/>
          <w:szCs w:val="21"/>
          <w:lang w:val="en-US" w:eastAsia="zh-CN"/>
        </w:rPr>
        <w:t>6</w:t>
      </w:r>
      <w:r>
        <w:rPr>
          <w:rFonts w:hint="eastAsia" w:ascii="黑体" w:hAnsi="黑体" w:eastAsia="黑体" w:cs="Arial"/>
          <w:bCs/>
          <w:szCs w:val="21"/>
        </w:rPr>
        <w:t xml:space="preserve"> 卫生要求</w:t>
      </w:r>
    </w:p>
    <w:p w14:paraId="75C318E7">
      <w:pPr>
        <w:widowControl/>
        <w:spacing w:line="240" w:lineRule="auto"/>
        <w:ind w:left="0" w:firstLine="420" w:firstLineChars="200"/>
        <w:jc w:val="left"/>
        <w:rPr>
          <w:rFonts w:hint="eastAsia"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lang w:val="en-US" w:eastAsia="zh-CN"/>
        </w:rPr>
        <w:t>应符合 GB 31654的要求。</w:t>
      </w:r>
    </w:p>
    <w:p w14:paraId="796863A0">
      <w:pPr>
        <w:widowControl/>
        <w:spacing w:line="240" w:lineRule="auto"/>
        <w:ind w:left="0"/>
        <w:jc w:val="left"/>
        <w:rPr>
          <w:rFonts w:ascii="黑体" w:hAnsi="黑体" w:eastAsia="黑体"/>
          <w:bCs/>
        </w:rPr>
      </w:pPr>
      <w:r>
        <w:rPr>
          <w:rFonts w:hint="eastAsia" w:ascii="黑体" w:hAnsi="黑体" w:eastAsia="黑体" w:cs="黑体"/>
          <w:bCs/>
          <w:color w:val="000000"/>
          <w:kern w:val="0"/>
          <w:szCs w:val="21"/>
        </w:rPr>
        <w:t>5.</w:t>
      </w:r>
      <w:r>
        <w:rPr>
          <w:rFonts w:hint="eastAsia" w:ascii="黑体" w:hAnsi="黑体" w:eastAsia="黑体" w:cs="黑体"/>
          <w:bCs/>
          <w:color w:val="000000"/>
          <w:kern w:val="0"/>
          <w:szCs w:val="21"/>
          <w:lang w:val="en-US" w:eastAsia="zh-CN"/>
        </w:rPr>
        <w:t>7</w:t>
      </w:r>
      <w:r>
        <w:rPr>
          <w:rFonts w:hint="eastAsia" w:ascii="黑体" w:hAnsi="黑体" w:eastAsia="黑体" w:cs="黑体"/>
          <w:bCs/>
          <w:color w:val="000000"/>
          <w:kern w:val="0"/>
          <w:szCs w:val="21"/>
        </w:rPr>
        <w:t xml:space="preserve">  净含量 </w:t>
      </w:r>
    </w:p>
    <w:p w14:paraId="67C44F50">
      <w:pPr>
        <w:widowControl/>
        <w:spacing w:line="240" w:lineRule="auto"/>
        <w:ind w:left="0" w:firstLine="420" w:firstLineChars="200"/>
        <w:jc w:val="left"/>
        <w:rPr>
          <w:rFonts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rPr>
        <w:t xml:space="preserve">应符合 DB43/T 566 的要求。 </w:t>
      </w:r>
    </w:p>
    <w:p w14:paraId="52A2CEBC">
      <w:pPr>
        <w:widowControl/>
        <w:spacing w:line="240" w:lineRule="auto"/>
        <w:ind w:left="0"/>
        <w:jc w:val="left"/>
        <w:rPr>
          <w:rFonts w:ascii="黑体" w:hAnsi="黑体" w:eastAsia="黑体"/>
        </w:rPr>
      </w:pPr>
      <w:r>
        <w:rPr>
          <w:rFonts w:hint="eastAsia" w:ascii="黑体" w:hAnsi="黑体" w:eastAsia="黑体" w:cs="黑体"/>
          <w:color w:val="000000"/>
          <w:kern w:val="0"/>
          <w:szCs w:val="21"/>
        </w:rPr>
        <w:t xml:space="preserve">6  服务规范 </w:t>
      </w:r>
    </w:p>
    <w:p w14:paraId="01B2DA06">
      <w:pPr>
        <w:widowControl/>
        <w:spacing w:line="240" w:lineRule="auto"/>
        <w:ind w:left="0"/>
        <w:jc w:val="left"/>
        <w:rPr>
          <w:rFonts w:hint="eastAsia" w:cs="宋体" w:asciiTheme="majorEastAsia" w:hAnsiTheme="majorEastAsia" w:eastAsiaTheme="majorEastAsia"/>
          <w:color w:val="000000"/>
          <w:kern w:val="0"/>
          <w:szCs w:val="21"/>
        </w:rPr>
      </w:pPr>
      <w:r>
        <w:rPr>
          <w:rFonts w:hint="eastAsia" w:ascii="黑体" w:hAnsi="黑体" w:eastAsia="黑体" w:cs="Arial"/>
          <w:bCs/>
          <w:szCs w:val="21"/>
          <w:lang w:val="en-US" w:eastAsia="zh-CN"/>
        </w:rPr>
        <w:t xml:space="preserve">6.1 </w:t>
      </w:r>
      <w:r>
        <w:rPr>
          <w:rFonts w:hint="eastAsia" w:cs="宋体" w:asciiTheme="majorEastAsia" w:hAnsiTheme="majorEastAsia" w:eastAsiaTheme="majorEastAsia"/>
          <w:color w:val="000000"/>
          <w:kern w:val="0"/>
          <w:szCs w:val="21"/>
        </w:rPr>
        <w:t>工作人员应穿工作服，着装整洁并佩戴服务标志，温馨有礼貌，热忱服务。进入工作区前洗手消毒，穿戴干净整洁的工作服、帽，仪容仪表整洁，不留长指甲、不戴首饰、不露出长发。</w:t>
      </w:r>
    </w:p>
    <w:p w14:paraId="3C7C4053">
      <w:pPr>
        <w:widowControl/>
        <w:spacing w:line="240" w:lineRule="auto"/>
        <w:ind w:left="0"/>
        <w:jc w:val="left"/>
        <w:rPr>
          <w:rFonts w:hint="eastAsia" w:cs="宋体" w:asciiTheme="majorEastAsia" w:hAnsiTheme="majorEastAsia" w:eastAsiaTheme="majorEastAsia"/>
          <w:color w:val="000000"/>
          <w:kern w:val="0"/>
          <w:szCs w:val="21"/>
        </w:rPr>
      </w:pPr>
      <w:r>
        <w:rPr>
          <w:rFonts w:hint="eastAsia" w:ascii="黑体" w:hAnsi="黑体" w:eastAsia="黑体" w:cs="Arial"/>
          <w:bCs/>
          <w:szCs w:val="21"/>
          <w:lang w:val="en-US" w:eastAsia="zh-CN"/>
        </w:rPr>
        <w:t xml:space="preserve">6.2 </w:t>
      </w:r>
      <w:r>
        <w:rPr>
          <w:rFonts w:hint="eastAsia" w:cs="宋体" w:asciiTheme="majorEastAsia" w:hAnsiTheme="majorEastAsia" w:eastAsiaTheme="majorEastAsia"/>
          <w:color w:val="000000"/>
          <w:kern w:val="0"/>
          <w:szCs w:val="21"/>
        </w:rPr>
        <w:t>服务员应清晰地报出菜肴名称，熟悉菜肴特征和制作过程。</w:t>
      </w:r>
    </w:p>
    <w:p w14:paraId="2D0A9C33">
      <w:pPr>
        <w:widowControl/>
        <w:spacing w:line="240" w:lineRule="auto"/>
        <w:ind w:left="0"/>
        <w:jc w:val="left"/>
        <w:rPr>
          <w:rFonts w:asciiTheme="majorEastAsia" w:hAnsiTheme="majorEastAsia" w:eastAsiaTheme="majorEastAsia"/>
        </w:rPr>
      </w:pPr>
      <w:r>
        <w:rPr>
          <w:rFonts w:hint="eastAsia" w:ascii="黑体" w:hAnsi="黑体" w:eastAsia="黑体" w:cs="Arial"/>
          <w:bCs/>
          <w:szCs w:val="21"/>
          <w:lang w:val="en-US" w:eastAsia="zh-CN"/>
        </w:rPr>
        <w:t xml:space="preserve">6.3 </w:t>
      </w:r>
      <w:r>
        <w:rPr>
          <w:rFonts w:hint="eastAsia" w:cs="宋体" w:asciiTheme="majorEastAsia" w:hAnsiTheme="majorEastAsia" w:eastAsiaTheme="majorEastAsia"/>
          <w:color w:val="000000"/>
          <w:kern w:val="0"/>
          <w:szCs w:val="21"/>
        </w:rPr>
        <w:t>如果顾客品尝前后发现质量问题，服务员应诚恳道歉并予以更换</w:t>
      </w:r>
      <w:r>
        <w:rPr>
          <w:rFonts w:hint="eastAsia" w:cs="宋体" w:asciiTheme="majorEastAsia" w:hAnsiTheme="majorEastAsia" w:eastAsiaTheme="majorEastAsia"/>
          <w:color w:val="000000"/>
          <w:kern w:val="0"/>
          <w:szCs w:val="21"/>
          <w:lang w:eastAsia="zh-CN"/>
        </w:rPr>
        <w:t>。</w:t>
      </w:r>
      <w:r>
        <w:rPr>
          <w:rFonts w:hint="eastAsia" w:cs="宋体" w:asciiTheme="majorEastAsia" w:hAnsiTheme="majorEastAsia" w:eastAsiaTheme="majorEastAsia"/>
          <w:color w:val="000000"/>
          <w:kern w:val="0"/>
          <w:szCs w:val="21"/>
        </w:rPr>
        <w:t xml:space="preserve"> </w:t>
      </w:r>
    </w:p>
    <w:p w14:paraId="0ECA22F5">
      <w:pPr>
        <w:widowControl/>
        <w:spacing w:line="240" w:lineRule="auto"/>
        <w:ind w:left="0"/>
        <w:jc w:val="left"/>
        <w:rPr>
          <w:rFonts w:ascii="黑体" w:hAnsi="黑体" w:eastAsia="黑体" w:cs="黑体"/>
          <w:color w:val="000000"/>
          <w:kern w:val="0"/>
          <w:szCs w:val="21"/>
        </w:rPr>
      </w:pPr>
      <w:r>
        <w:rPr>
          <w:rFonts w:hint="eastAsia" w:ascii="黑体" w:hAnsi="黑体" w:eastAsia="黑体" w:cs="黑体"/>
          <w:color w:val="000000"/>
          <w:kern w:val="0"/>
          <w:szCs w:val="21"/>
        </w:rPr>
        <w:t xml:space="preserve">7  检验规则 </w:t>
      </w:r>
    </w:p>
    <w:p w14:paraId="5027F848">
      <w:pPr>
        <w:widowControl/>
        <w:spacing w:line="240" w:lineRule="auto"/>
        <w:ind w:left="0"/>
        <w:jc w:val="left"/>
        <w:rPr>
          <w:rFonts w:ascii="黑体" w:hAnsi="黑体" w:eastAsia="黑体" w:cs="黑体"/>
          <w:color w:val="000000"/>
          <w:kern w:val="0"/>
          <w:szCs w:val="21"/>
        </w:rPr>
      </w:pPr>
      <w:r>
        <w:rPr>
          <w:rFonts w:hint="eastAsia" w:ascii="黑体" w:hAnsi="黑体" w:eastAsia="黑体" w:cs="黑体"/>
          <w:color w:val="000000"/>
          <w:kern w:val="0"/>
          <w:szCs w:val="21"/>
        </w:rPr>
        <w:t>7.1  出菜检验</w:t>
      </w:r>
    </w:p>
    <w:p w14:paraId="5322800C">
      <w:pPr>
        <w:widowControl/>
        <w:spacing w:line="240" w:lineRule="auto"/>
        <w:ind w:left="0" w:firstLine="420" w:firstLineChars="200"/>
        <w:jc w:val="left"/>
        <w:rPr>
          <w:rFonts w:asciiTheme="majorEastAsia" w:hAnsiTheme="majorEastAsia" w:eastAsiaTheme="majorEastAsia"/>
        </w:rPr>
      </w:pPr>
      <w:r>
        <w:rPr>
          <w:rFonts w:hint="eastAsia" w:cs="宋体" w:asciiTheme="majorEastAsia" w:hAnsiTheme="majorEastAsia" w:eastAsiaTheme="majorEastAsia"/>
          <w:color w:val="000000"/>
          <w:kern w:val="0"/>
          <w:szCs w:val="21"/>
        </w:rPr>
        <w:t>每道菜肴出厨房前应通过感官检验合格方可上菜。</w:t>
      </w:r>
    </w:p>
    <w:p w14:paraId="51AFE3E1">
      <w:pPr>
        <w:widowControl/>
        <w:spacing w:line="240" w:lineRule="auto"/>
        <w:ind w:left="0"/>
        <w:jc w:val="left"/>
        <w:rPr>
          <w:rFonts w:ascii="黑体" w:hAnsi="黑体" w:eastAsia="黑体"/>
        </w:rPr>
      </w:pPr>
      <w:r>
        <w:rPr>
          <w:rFonts w:ascii="黑体" w:hAnsi="黑体" w:eastAsia="黑体" w:cs="黑体"/>
          <w:color w:val="000000"/>
          <w:kern w:val="0"/>
          <w:szCs w:val="21"/>
        </w:rPr>
        <w:t xml:space="preserve">7.2 </w:t>
      </w:r>
      <w:r>
        <w:rPr>
          <w:rFonts w:hint="eastAsia" w:ascii="黑体" w:hAnsi="黑体" w:eastAsia="黑体" w:cs="黑体"/>
          <w:color w:val="000000"/>
          <w:kern w:val="0"/>
          <w:szCs w:val="21"/>
        </w:rPr>
        <w:t xml:space="preserve"> </w:t>
      </w:r>
      <w:r>
        <w:rPr>
          <w:rFonts w:ascii="黑体" w:hAnsi="黑体" w:eastAsia="黑体" w:cs="黑体"/>
          <w:color w:val="000000"/>
          <w:kern w:val="0"/>
          <w:szCs w:val="21"/>
        </w:rPr>
        <w:t xml:space="preserve">验收检验 </w:t>
      </w:r>
    </w:p>
    <w:p w14:paraId="66082405">
      <w:pPr>
        <w:widowControl/>
        <w:spacing w:line="240" w:lineRule="auto"/>
        <w:ind w:left="0" w:firstLine="420" w:firstLineChars="200"/>
        <w:jc w:val="left"/>
        <w:rPr>
          <w:rFonts w:hint="eastAsia"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rPr>
        <w:t>顾客是感官指标的验收检验员之一。</w:t>
      </w:r>
    </w:p>
    <w:p w14:paraId="0DA16E94">
      <w:pPr>
        <w:widowControl/>
        <w:spacing w:line="240" w:lineRule="auto"/>
        <w:ind w:left="0" w:firstLine="420" w:firstLineChars="200"/>
        <w:jc w:val="left"/>
        <w:rPr>
          <w:rFonts w:hint="eastAsia"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lang w:val="en-US" w:eastAsia="zh-CN"/>
        </w:rPr>
        <w:t xml:space="preserve">服务员上菜后，顾客确认菜肴感官指标符合要求。 </w:t>
      </w:r>
    </w:p>
    <w:p w14:paraId="699102BB">
      <w:pPr>
        <w:widowControl/>
        <w:spacing w:line="240" w:lineRule="auto"/>
        <w:ind w:left="0" w:firstLine="420" w:firstLineChars="200"/>
        <w:jc w:val="left"/>
        <w:rPr>
          <w:rFonts w:asciiTheme="majorEastAsia" w:hAnsiTheme="majorEastAsia" w:eastAsiaTheme="majorEastAsia"/>
        </w:rPr>
      </w:pPr>
      <w:r>
        <w:rPr>
          <w:rFonts w:hint="eastAsia" w:cs="宋体" w:asciiTheme="majorEastAsia" w:hAnsiTheme="majorEastAsia" w:eastAsiaTheme="majorEastAsia"/>
          <w:color w:val="000000"/>
          <w:kern w:val="0"/>
          <w:szCs w:val="21"/>
          <w:lang w:val="en-US" w:eastAsia="zh-CN"/>
        </w:rPr>
        <w:t>外卖送达顾客后，顾客确认配送菜肴与订餐菜肴一致，无变质或受到污染，送餐容器和包装干净整洁、保持完好，菜肴感官指标符合要求。</w:t>
      </w:r>
    </w:p>
    <w:p w14:paraId="1950A9C2">
      <w:pPr>
        <w:widowControl/>
        <w:spacing w:line="240" w:lineRule="auto"/>
        <w:ind w:left="0"/>
        <w:jc w:val="left"/>
        <w:rPr>
          <w:rFonts w:ascii="黑体" w:hAnsi="黑体" w:eastAsia="黑体"/>
        </w:rPr>
      </w:pPr>
      <w:r>
        <w:rPr>
          <w:rFonts w:hint="eastAsia" w:ascii="黑体" w:hAnsi="黑体" w:eastAsia="黑体" w:cs="黑体"/>
          <w:color w:val="000000"/>
          <w:kern w:val="0"/>
          <w:szCs w:val="21"/>
        </w:rPr>
        <w:t xml:space="preserve">7.3  仲裁检验 </w:t>
      </w:r>
    </w:p>
    <w:p w14:paraId="2E5643E4">
      <w:pPr>
        <w:widowControl/>
        <w:spacing w:line="240" w:lineRule="auto"/>
        <w:ind w:left="0" w:firstLine="420" w:firstLineChars="200"/>
        <w:jc w:val="left"/>
        <w:rPr>
          <w:rFonts w:asciiTheme="majorEastAsia" w:hAnsiTheme="majorEastAsia" w:eastAsiaTheme="majorEastAsia"/>
        </w:rPr>
      </w:pPr>
      <w:r>
        <w:rPr>
          <w:rFonts w:hint="eastAsia" w:cs="宋体" w:asciiTheme="majorEastAsia" w:hAnsiTheme="majorEastAsia" w:eastAsiaTheme="majorEastAsia"/>
          <w:color w:val="000000"/>
          <w:kern w:val="0"/>
          <w:szCs w:val="21"/>
          <w:lang w:val="en-US" w:eastAsia="zh-CN"/>
        </w:rPr>
        <w:t>当顾客与供菜方对菜品的质量、安全发生异议时，双方共同协商解决，协商不成，应封样提请有资质的食品质量安全检验机构进行仲裁检验。</w:t>
      </w:r>
    </w:p>
    <w:p w14:paraId="215C5481">
      <w:pPr>
        <w:widowControl/>
        <w:spacing w:line="240" w:lineRule="auto"/>
        <w:ind w:left="0"/>
        <w:jc w:val="left"/>
        <w:rPr>
          <w:rFonts w:ascii="黑体" w:hAnsi="黑体" w:eastAsia="黑体"/>
        </w:rPr>
      </w:pPr>
      <w:r>
        <w:rPr>
          <w:rFonts w:hint="eastAsia" w:ascii="黑体" w:hAnsi="黑体" w:eastAsia="黑体" w:cs="黑体"/>
          <w:color w:val="000000"/>
          <w:kern w:val="0"/>
          <w:szCs w:val="21"/>
        </w:rPr>
        <w:t>8  标识、容器与运送</w:t>
      </w:r>
    </w:p>
    <w:p w14:paraId="612810E6">
      <w:pPr>
        <w:widowControl/>
        <w:spacing w:line="240" w:lineRule="auto"/>
        <w:ind w:left="0"/>
        <w:jc w:val="left"/>
        <w:rPr>
          <w:rFonts w:ascii="黑体" w:hAnsi="黑体" w:eastAsia="黑体" w:cs="黑体"/>
          <w:color w:val="000000"/>
          <w:kern w:val="0"/>
          <w:szCs w:val="21"/>
        </w:rPr>
      </w:pPr>
      <w:r>
        <w:rPr>
          <w:rFonts w:hint="eastAsia" w:ascii="黑体" w:hAnsi="黑体" w:eastAsia="黑体" w:cs="黑体"/>
          <w:color w:val="000000"/>
          <w:kern w:val="0"/>
          <w:szCs w:val="21"/>
        </w:rPr>
        <w:t xml:space="preserve">8.1  标识 </w:t>
      </w:r>
    </w:p>
    <w:p w14:paraId="605D11F9">
      <w:pPr>
        <w:widowControl/>
        <w:spacing w:line="240" w:lineRule="auto"/>
        <w:ind w:left="0" w:firstLine="420" w:firstLineChars="200"/>
        <w:jc w:val="left"/>
        <w:rPr>
          <w:rFonts w:asciiTheme="majorEastAsia" w:hAnsiTheme="majorEastAsia" w:eastAsiaTheme="majorEastAsia"/>
        </w:rPr>
      </w:pPr>
      <w:r>
        <w:rPr>
          <w:rFonts w:hint="eastAsia" w:cs="宋体" w:asciiTheme="majorEastAsia" w:hAnsiTheme="majorEastAsia" w:eastAsiaTheme="majorEastAsia"/>
          <w:color w:val="000000"/>
          <w:kern w:val="0"/>
          <w:szCs w:val="21"/>
        </w:rPr>
        <w:t>菜肴标识应完整、准确、醒目和易于识读，菜肴名称应符合DB43/T 421.2的规定。标注内容包括菜肴名称。</w:t>
      </w:r>
    </w:p>
    <w:p w14:paraId="1985590B">
      <w:pPr>
        <w:widowControl/>
        <w:spacing w:line="240" w:lineRule="auto"/>
        <w:ind w:left="0"/>
        <w:jc w:val="left"/>
        <w:rPr>
          <w:rFonts w:ascii="黑体" w:hAnsi="黑体" w:eastAsia="黑体"/>
        </w:rPr>
      </w:pPr>
      <w:r>
        <w:rPr>
          <w:rFonts w:hint="eastAsia" w:ascii="黑体" w:hAnsi="黑体" w:eastAsia="黑体" w:cs="黑体"/>
          <w:color w:val="000000"/>
          <w:kern w:val="0"/>
          <w:szCs w:val="21"/>
        </w:rPr>
        <w:t xml:space="preserve">8.2  容器 </w:t>
      </w:r>
    </w:p>
    <w:p w14:paraId="0F44D38B">
      <w:pPr>
        <w:widowControl/>
        <w:spacing w:line="240" w:lineRule="auto"/>
        <w:ind w:left="0" w:firstLine="420" w:firstLineChars="200"/>
        <w:jc w:val="left"/>
        <w:rPr>
          <w:rFonts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rPr>
        <w:t>陶瓷食具</w:t>
      </w:r>
      <w:r>
        <w:rPr>
          <w:rFonts w:hint="eastAsia" w:cs="宋体" w:asciiTheme="majorEastAsia" w:hAnsiTheme="majorEastAsia" w:eastAsiaTheme="majorEastAsia"/>
          <w:color w:val="auto"/>
          <w:kern w:val="0"/>
          <w:szCs w:val="21"/>
        </w:rPr>
        <w:t>容器</w:t>
      </w:r>
      <w:r>
        <w:rPr>
          <w:rFonts w:hint="eastAsia" w:cs="宋体" w:asciiTheme="majorEastAsia" w:hAnsiTheme="majorEastAsia" w:eastAsiaTheme="majorEastAsia"/>
          <w:color w:val="auto"/>
          <w:kern w:val="0"/>
          <w:szCs w:val="21"/>
          <w:lang w:val="en-US" w:eastAsia="zh-CN"/>
        </w:rPr>
        <w:t>应符合</w:t>
      </w:r>
      <w:r>
        <w:rPr>
          <w:rFonts w:hint="eastAsia" w:cs="宋体" w:asciiTheme="majorEastAsia" w:hAnsiTheme="majorEastAsia" w:eastAsiaTheme="majorEastAsia"/>
          <w:color w:val="auto"/>
          <w:kern w:val="0"/>
          <w:szCs w:val="21"/>
        </w:rPr>
        <w:t xml:space="preserve"> G</w:t>
      </w:r>
      <w:r>
        <w:rPr>
          <w:rFonts w:hint="eastAsia" w:cs="宋体" w:asciiTheme="majorEastAsia" w:hAnsiTheme="majorEastAsia" w:eastAsiaTheme="majorEastAsia"/>
          <w:color w:val="000000"/>
          <w:kern w:val="0"/>
          <w:szCs w:val="21"/>
        </w:rPr>
        <w:t>B 4806.4 的要求；其他包装材料和容器应符合相应产品质量标准及食品安全的要求。</w:t>
      </w:r>
    </w:p>
    <w:p w14:paraId="0AB25F1A">
      <w:pPr>
        <w:widowControl/>
        <w:spacing w:line="240" w:lineRule="auto"/>
        <w:ind w:left="0"/>
        <w:jc w:val="left"/>
        <w:rPr>
          <w:rFonts w:ascii="黑体" w:hAnsi="黑体" w:eastAsia="黑体"/>
        </w:rPr>
      </w:pPr>
      <w:r>
        <w:rPr>
          <w:rFonts w:hint="eastAsia" w:ascii="黑体" w:hAnsi="黑体" w:eastAsia="黑体" w:cs="黑体"/>
          <w:color w:val="000000"/>
          <w:kern w:val="0"/>
          <w:szCs w:val="21"/>
        </w:rPr>
        <w:t xml:space="preserve">8.3  运送 </w:t>
      </w:r>
    </w:p>
    <w:p w14:paraId="5BE573C2">
      <w:pPr>
        <w:widowControl/>
        <w:spacing w:line="240" w:lineRule="auto"/>
        <w:ind w:left="0" w:firstLine="420" w:firstLineChars="200"/>
        <w:jc w:val="left"/>
        <w:rPr>
          <w:rFonts w:hint="eastAsia" w:cs="宋体" w:asciiTheme="majorEastAsia" w:hAnsiTheme="majorEastAsia" w:eastAsiaTheme="majorEastAsia"/>
          <w:color w:val="000000"/>
          <w:kern w:val="0"/>
          <w:szCs w:val="21"/>
        </w:rPr>
      </w:pPr>
      <w:r>
        <w:rPr>
          <w:rFonts w:hint="eastAsia" w:cs="宋体" w:asciiTheme="majorEastAsia" w:hAnsiTheme="majorEastAsia" w:eastAsiaTheme="majorEastAsia"/>
          <w:color w:val="000000"/>
          <w:kern w:val="0"/>
          <w:szCs w:val="21"/>
        </w:rPr>
        <w:t>菜</w:t>
      </w:r>
      <w:r>
        <w:rPr>
          <w:rFonts w:hint="eastAsia" w:cs="宋体" w:asciiTheme="majorEastAsia" w:hAnsiTheme="majorEastAsia" w:eastAsiaTheme="majorEastAsia"/>
          <w:color w:val="000000"/>
          <w:kern w:val="0"/>
          <w:szCs w:val="21"/>
          <w:lang w:val="en-US" w:eastAsia="zh-CN"/>
        </w:rPr>
        <w:t>肴</w:t>
      </w:r>
      <w:r>
        <w:rPr>
          <w:rFonts w:hint="eastAsia" w:cs="宋体" w:asciiTheme="majorEastAsia" w:hAnsiTheme="majorEastAsia" w:eastAsiaTheme="majorEastAsia"/>
          <w:color w:val="000000"/>
          <w:kern w:val="0"/>
          <w:szCs w:val="21"/>
        </w:rPr>
        <w:t>制作好后要及时运送，应在适宜食用的温度下运送到就餐地。运送工具应清洁卫生，</w:t>
      </w:r>
      <w:r>
        <w:rPr>
          <w:rFonts w:hint="eastAsia" w:cs="宋体" w:asciiTheme="majorEastAsia" w:hAnsiTheme="majorEastAsia" w:eastAsiaTheme="majorEastAsia"/>
          <w:color w:val="000000"/>
          <w:kern w:val="0"/>
          <w:szCs w:val="21"/>
          <w:lang w:val="en-US" w:eastAsia="zh-CN"/>
        </w:rPr>
        <w:t>送餐过程应全程保持清洁卫生，</w:t>
      </w:r>
      <w:r>
        <w:rPr>
          <w:rFonts w:hint="eastAsia" w:cs="宋体" w:asciiTheme="majorEastAsia" w:hAnsiTheme="majorEastAsia" w:eastAsiaTheme="majorEastAsia"/>
          <w:color w:val="000000"/>
          <w:kern w:val="0"/>
          <w:szCs w:val="21"/>
        </w:rPr>
        <w:t>不得与易污染或对菜</w:t>
      </w:r>
      <w:r>
        <w:rPr>
          <w:rFonts w:hint="eastAsia" w:cs="宋体" w:asciiTheme="majorEastAsia" w:hAnsiTheme="majorEastAsia" w:eastAsiaTheme="majorEastAsia"/>
          <w:color w:val="000000"/>
          <w:kern w:val="0"/>
          <w:szCs w:val="21"/>
          <w:lang w:val="en-US" w:eastAsia="zh-CN"/>
        </w:rPr>
        <w:t>肴</w:t>
      </w:r>
      <w:r>
        <w:rPr>
          <w:rFonts w:hint="eastAsia" w:cs="宋体" w:asciiTheme="majorEastAsia" w:hAnsiTheme="majorEastAsia" w:eastAsiaTheme="majorEastAsia"/>
          <w:color w:val="000000"/>
          <w:kern w:val="0"/>
          <w:szCs w:val="21"/>
        </w:rPr>
        <w:t>串味的物品混装运送。</w:t>
      </w:r>
    </w:p>
    <w:p w14:paraId="47143302">
      <w:pPr>
        <w:widowControl/>
        <w:spacing w:line="240" w:lineRule="auto"/>
        <w:ind w:left="0"/>
        <w:jc w:val="left"/>
        <w:rPr>
          <w:rFonts w:hint="eastAsia" w:ascii="黑体" w:hAnsi="黑体" w:eastAsia="黑体" w:cs="黑体"/>
          <w:color w:val="000000"/>
          <w:kern w:val="0"/>
          <w:szCs w:val="21"/>
          <w:lang w:val="en-US" w:eastAsia="zh-CN"/>
        </w:rPr>
      </w:pPr>
      <w:r>
        <w:rPr>
          <w:rFonts w:hint="eastAsia" w:ascii="黑体" w:hAnsi="黑体" w:eastAsia="黑体" w:cs="黑体"/>
          <w:color w:val="000000"/>
          <w:kern w:val="0"/>
          <w:szCs w:val="21"/>
          <w:lang w:val="en-US" w:eastAsia="zh-CN"/>
        </w:rPr>
        <w:t>9 最佳食用时间</w:t>
      </w:r>
    </w:p>
    <w:p w14:paraId="506B1AC7">
      <w:pPr>
        <w:widowControl/>
        <w:spacing w:line="240" w:lineRule="auto"/>
        <w:ind w:left="0"/>
        <w:jc w:val="both"/>
        <w:rPr>
          <w:rFonts w:hint="default" w:cs="宋体" w:asciiTheme="majorEastAsia" w:hAnsiTheme="majorEastAsia" w:eastAsiaTheme="majorEastAsia"/>
          <w:color w:val="000000"/>
          <w:kern w:val="0"/>
          <w:szCs w:val="21"/>
          <w:lang w:val="en-US" w:eastAsia="zh-CN"/>
        </w:rPr>
      </w:pPr>
      <w:r>
        <w:rPr>
          <w:rFonts w:hint="eastAsia" w:ascii="黑体" w:hAnsi="黑体" w:eastAsia="黑体" w:cs="Arial"/>
          <w:color w:val="FF0000"/>
          <w:szCs w:val="21"/>
          <w:lang w:val="en-US" w:eastAsia="zh-CN"/>
        </w:rPr>
        <w:t xml:space="preserve">   </w:t>
      </w:r>
      <w:r>
        <w:rPr>
          <w:rFonts w:hint="eastAsia" w:cs="宋体" w:asciiTheme="majorEastAsia" w:hAnsiTheme="majorEastAsia" w:eastAsiaTheme="majorEastAsia"/>
          <w:color w:val="000000"/>
          <w:kern w:val="0"/>
          <w:szCs w:val="21"/>
          <w:lang w:val="en-US" w:eastAsia="zh-CN"/>
        </w:rPr>
        <w:t xml:space="preserve"> 最佳食用时间15min内。</w:t>
      </w:r>
    </w:p>
    <w:p w14:paraId="3AB8319C">
      <w:pPr>
        <w:widowControl/>
        <w:spacing w:line="240" w:lineRule="auto"/>
        <w:ind w:left="0"/>
        <w:jc w:val="center"/>
        <w:rPr>
          <w:rFonts w:hint="eastAsia" w:ascii="黑体" w:hAnsi="黑体" w:eastAsia="黑体" w:cs="Arial"/>
          <w:szCs w:val="21"/>
        </w:rPr>
      </w:pPr>
    </w:p>
    <w:p w14:paraId="491D3CB9">
      <w:pPr>
        <w:widowControl/>
        <w:spacing w:line="240" w:lineRule="auto"/>
        <w:ind w:left="0"/>
        <w:jc w:val="center"/>
        <w:rPr>
          <w:rFonts w:ascii="黑体" w:hAnsi="黑体" w:eastAsia="黑体" w:cs="Arial"/>
          <w:szCs w:val="21"/>
        </w:rPr>
      </w:pPr>
    </w:p>
    <w:p w14:paraId="37BDD6CD">
      <w:pPr>
        <w:widowControl/>
        <w:spacing w:line="240" w:lineRule="auto"/>
        <w:ind w:left="0"/>
        <w:jc w:val="center"/>
        <w:rPr>
          <w:rFonts w:ascii="黑体" w:hAnsi="黑体" w:eastAsia="黑体" w:cs="Arial"/>
          <w:szCs w:val="21"/>
        </w:rPr>
      </w:pPr>
    </w:p>
    <w:p w14:paraId="23316BC5">
      <w:pPr>
        <w:widowControl/>
        <w:spacing w:line="240" w:lineRule="auto"/>
        <w:ind w:left="0"/>
        <w:jc w:val="center"/>
        <w:rPr>
          <w:rFonts w:ascii="黑体" w:hAnsi="黑体" w:eastAsia="黑体" w:cs="Arial"/>
          <w:szCs w:val="21"/>
        </w:rPr>
      </w:pPr>
    </w:p>
    <w:p w14:paraId="325E0A52">
      <w:pPr>
        <w:widowControl/>
        <w:spacing w:line="240" w:lineRule="auto"/>
        <w:ind w:left="0"/>
        <w:jc w:val="center"/>
        <w:rPr>
          <w:rFonts w:ascii="黑体" w:hAnsi="黑体" w:eastAsia="黑体" w:cs="Arial"/>
          <w:szCs w:val="21"/>
        </w:rPr>
      </w:pPr>
    </w:p>
    <w:p w14:paraId="36510BEF">
      <w:pPr>
        <w:widowControl/>
        <w:spacing w:line="240" w:lineRule="auto"/>
        <w:ind w:left="0"/>
        <w:jc w:val="center"/>
        <w:rPr>
          <w:rFonts w:ascii="黑体" w:hAnsi="黑体" w:eastAsia="黑体" w:cs="Arial"/>
          <w:szCs w:val="21"/>
        </w:rPr>
      </w:pPr>
    </w:p>
    <w:p w14:paraId="65D5C383">
      <w:pPr>
        <w:widowControl/>
        <w:spacing w:line="240" w:lineRule="auto"/>
        <w:ind w:left="0"/>
        <w:jc w:val="center"/>
        <w:rPr>
          <w:rFonts w:ascii="黑体" w:hAnsi="黑体" w:eastAsia="黑体" w:cs="Arial"/>
          <w:szCs w:val="21"/>
        </w:rPr>
      </w:pPr>
    </w:p>
    <w:p w14:paraId="7C236171">
      <w:pPr>
        <w:widowControl/>
        <w:spacing w:line="240" w:lineRule="auto"/>
        <w:ind w:left="0"/>
        <w:jc w:val="center"/>
        <w:rPr>
          <w:rFonts w:ascii="黑体" w:hAnsi="黑体" w:eastAsia="黑体" w:cs="Arial"/>
          <w:szCs w:val="21"/>
        </w:rPr>
      </w:pPr>
    </w:p>
    <w:p w14:paraId="52388821">
      <w:pPr>
        <w:widowControl/>
        <w:spacing w:line="240" w:lineRule="auto"/>
        <w:ind w:left="0"/>
        <w:jc w:val="center"/>
        <w:rPr>
          <w:rFonts w:ascii="黑体" w:hAnsi="黑体" w:eastAsia="黑体" w:cs="Arial"/>
          <w:szCs w:val="21"/>
        </w:rPr>
      </w:pPr>
    </w:p>
    <w:p w14:paraId="2D11CEA4">
      <w:pPr>
        <w:widowControl/>
        <w:spacing w:line="240" w:lineRule="auto"/>
        <w:ind w:left="0"/>
        <w:jc w:val="center"/>
        <w:rPr>
          <w:rFonts w:ascii="黑体" w:hAnsi="黑体" w:eastAsia="黑体" w:cs="Arial"/>
          <w:szCs w:val="21"/>
        </w:rPr>
      </w:pPr>
    </w:p>
    <w:p w14:paraId="28C30744">
      <w:pPr>
        <w:widowControl/>
        <w:spacing w:line="240" w:lineRule="auto"/>
        <w:ind w:left="0"/>
        <w:jc w:val="center"/>
        <w:rPr>
          <w:rFonts w:ascii="黑体" w:hAnsi="黑体" w:eastAsia="黑体" w:cs="Arial"/>
          <w:szCs w:val="21"/>
        </w:rPr>
      </w:pPr>
    </w:p>
    <w:p w14:paraId="2E4CAEF6">
      <w:pPr>
        <w:widowControl/>
        <w:spacing w:line="240" w:lineRule="auto"/>
        <w:ind w:left="0"/>
        <w:jc w:val="center"/>
        <w:rPr>
          <w:rFonts w:ascii="黑体" w:hAnsi="黑体" w:eastAsia="黑体" w:cs="Arial"/>
          <w:szCs w:val="21"/>
        </w:rPr>
      </w:pPr>
    </w:p>
    <w:p w14:paraId="00B4EF1A">
      <w:pPr>
        <w:widowControl/>
        <w:spacing w:line="240" w:lineRule="auto"/>
        <w:ind w:left="0"/>
        <w:jc w:val="center"/>
        <w:rPr>
          <w:rFonts w:ascii="黑体" w:hAnsi="黑体" w:eastAsia="黑体" w:cs="Arial"/>
          <w:szCs w:val="21"/>
        </w:rPr>
      </w:pPr>
    </w:p>
    <w:p w14:paraId="64A8DA8B">
      <w:pPr>
        <w:widowControl/>
        <w:spacing w:line="240" w:lineRule="auto"/>
        <w:ind w:left="0"/>
        <w:jc w:val="center"/>
        <w:rPr>
          <w:rFonts w:ascii="黑体" w:hAnsi="黑体" w:eastAsia="黑体" w:cs="Arial"/>
          <w:szCs w:val="21"/>
        </w:rPr>
      </w:pPr>
      <w:r>
        <w:rPr>
          <w:rFonts w:ascii="黑体" w:hAnsi="黑体" w:eastAsia="黑体" w:cs="Arial"/>
          <w:szCs w:val="21"/>
        </w:rPr>
        <w:t>附录</w:t>
      </w:r>
      <w:r>
        <w:rPr>
          <w:rFonts w:hint="eastAsia" w:ascii="黑体" w:hAnsi="黑体" w:eastAsia="黑体" w:cs="Arial"/>
          <w:szCs w:val="21"/>
        </w:rPr>
        <w:t>A</w:t>
      </w:r>
    </w:p>
    <w:p w14:paraId="5D71C5DF">
      <w:pPr>
        <w:widowControl/>
        <w:spacing w:line="240" w:lineRule="auto"/>
        <w:ind w:left="0"/>
        <w:jc w:val="center"/>
        <w:rPr>
          <w:rFonts w:ascii="黑体" w:hAnsi="黑体" w:eastAsia="黑体" w:cs="Arial"/>
          <w:szCs w:val="21"/>
        </w:rPr>
      </w:pPr>
      <w:r>
        <w:rPr>
          <w:rFonts w:hint="eastAsia" w:ascii="黑体" w:hAnsi="黑体" w:eastAsia="黑体" w:cs="Arial"/>
          <w:szCs w:val="21"/>
        </w:rPr>
        <w:t>（资料性附录）</w:t>
      </w:r>
    </w:p>
    <w:p w14:paraId="65F5A366">
      <w:pPr>
        <w:widowControl/>
        <w:spacing w:line="240" w:lineRule="auto"/>
        <w:ind w:left="0"/>
        <w:jc w:val="center"/>
        <w:rPr>
          <w:rFonts w:ascii="黑体" w:hAnsi="黑体" w:eastAsia="黑体" w:cs="Arial"/>
          <w:szCs w:val="21"/>
        </w:rPr>
      </w:pPr>
      <w:r>
        <w:rPr>
          <w:rFonts w:hint="eastAsia" w:ascii="黑体" w:hAnsi="黑体" w:eastAsia="黑体" w:cs="Arial"/>
          <w:szCs w:val="21"/>
          <w:lang w:eastAsia="zh-CN"/>
        </w:rPr>
        <w:t>酸汤黄雀肉</w:t>
      </w:r>
      <w:r>
        <w:rPr>
          <w:rFonts w:hint="eastAsia" w:ascii="黑体" w:hAnsi="黑体" w:eastAsia="黑体" w:cs="Arial"/>
          <w:szCs w:val="21"/>
        </w:rPr>
        <w:t>原料配方</w:t>
      </w:r>
    </w:p>
    <w:p w14:paraId="3BA46A23">
      <w:pPr>
        <w:widowControl/>
        <w:spacing w:line="240" w:lineRule="auto"/>
        <w:ind w:left="0" w:firstLine="420" w:firstLineChars="200"/>
        <w:jc w:val="left"/>
        <w:rPr>
          <w:rFonts w:hint="eastAsia" w:ascii="黑体" w:hAnsi="黑体" w:eastAsia="黑体" w:cs="Arial"/>
          <w:szCs w:val="21"/>
        </w:rPr>
      </w:pPr>
    </w:p>
    <w:p w14:paraId="72932293">
      <w:pPr>
        <w:widowControl/>
        <w:spacing w:line="240" w:lineRule="auto"/>
        <w:ind w:left="0" w:firstLine="420" w:firstLineChars="200"/>
        <w:jc w:val="left"/>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rPr>
        <w:t>A.1主料</w:t>
      </w:r>
      <w:r>
        <w:rPr>
          <w:rFonts w:hint="eastAsia" w:cs="Arial" w:asciiTheme="majorEastAsia" w:hAnsiTheme="majorEastAsia" w:eastAsiaTheme="majorEastAsia"/>
          <w:szCs w:val="21"/>
          <w:lang w:eastAsia="zh-CN"/>
        </w:rPr>
        <w:t>：</w:t>
      </w:r>
      <w:r>
        <w:rPr>
          <w:rFonts w:hint="eastAsia" w:cs="Arial" w:asciiTheme="majorEastAsia" w:hAnsiTheme="majorEastAsia" w:eastAsiaTheme="majorEastAsia"/>
          <w:szCs w:val="21"/>
          <w:lang w:val="en-US" w:eastAsia="zh-CN"/>
        </w:rPr>
        <w:t>米</w:t>
      </w:r>
      <w:r>
        <w:rPr>
          <w:rFonts w:hint="eastAsia" w:cs="Arial" w:asciiTheme="majorEastAsia" w:hAnsiTheme="majorEastAsia" w:eastAsiaTheme="majorEastAsia"/>
          <w:szCs w:val="21"/>
          <w:lang w:eastAsia="zh-CN"/>
        </w:rPr>
        <w:t>汤</w:t>
      </w:r>
      <w:r>
        <w:rPr>
          <w:rFonts w:hint="eastAsia" w:cs="Arial" w:asciiTheme="majorEastAsia" w:hAnsiTheme="majorEastAsia" w:eastAsiaTheme="majorEastAsia"/>
          <w:szCs w:val="21"/>
          <w:lang w:val="en-US" w:eastAsia="zh-CN"/>
        </w:rPr>
        <w:t>酸1000克</w:t>
      </w:r>
      <w:r>
        <w:rPr>
          <w:rFonts w:hint="eastAsia" w:cs="Arial" w:asciiTheme="majorEastAsia" w:hAnsiTheme="majorEastAsia" w:eastAsiaTheme="majorEastAsia"/>
          <w:szCs w:val="21"/>
          <w:lang w:eastAsia="zh-CN"/>
        </w:rPr>
        <w:t>、黄雀肉</w:t>
      </w:r>
      <w:r>
        <w:rPr>
          <w:rFonts w:hint="eastAsia" w:cs="Arial" w:asciiTheme="majorEastAsia" w:hAnsiTheme="majorEastAsia" w:eastAsiaTheme="majorEastAsia"/>
          <w:szCs w:val="21"/>
          <w:lang w:val="en-US" w:eastAsia="zh-CN"/>
        </w:rPr>
        <w:t>500克。</w:t>
      </w:r>
    </w:p>
    <w:p w14:paraId="2922F641">
      <w:pPr>
        <w:widowControl/>
        <w:spacing w:line="240" w:lineRule="auto"/>
        <w:ind w:left="0" w:firstLine="420" w:firstLineChars="200"/>
        <w:jc w:val="left"/>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A.2调辅料：食盐8克、大蒜籽 5克、生姜5克、干椒5克、香葱3克、胡椒粉3克。</w:t>
      </w:r>
    </w:p>
    <w:p w14:paraId="53FB8CD9">
      <w:pPr>
        <w:widowControl/>
        <w:spacing w:line="240" w:lineRule="auto"/>
        <w:ind w:left="0" w:firstLine="420" w:firstLineChars="200"/>
        <w:jc w:val="left"/>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A.3助料：菜籽油30克。</w:t>
      </w:r>
    </w:p>
    <w:p w14:paraId="676A4F5C">
      <w:pPr>
        <w:widowControl/>
        <w:spacing w:line="240" w:lineRule="auto"/>
        <w:ind w:left="0" w:firstLine="420" w:firstLineChars="200"/>
        <w:jc w:val="left"/>
        <w:rPr>
          <w:rFonts w:hint="eastAsia" w:cs="Arial" w:asciiTheme="majorEastAsia" w:hAnsiTheme="majorEastAsia" w:eastAsiaTheme="majorEastAsia"/>
          <w:szCs w:val="21"/>
          <w:lang w:val="en-US" w:eastAsia="zh-CN"/>
        </w:rPr>
      </w:pPr>
    </w:p>
    <w:p w14:paraId="0C81FC4D">
      <w:pPr>
        <w:widowControl/>
        <w:spacing w:line="240" w:lineRule="auto"/>
        <w:ind w:left="0" w:firstLine="420" w:firstLineChars="200"/>
        <w:jc w:val="left"/>
        <w:rPr>
          <w:rFonts w:hint="eastAsia" w:cs="Arial" w:asciiTheme="majorEastAsia" w:hAnsiTheme="majorEastAsia" w:eastAsiaTheme="majorEastAsia"/>
          <w:szCs w:val="21"/>
          <w:lang w:val="en-US" w:eastAsia="zh-CN"/>
        </w:rPr>
      </w:pPr>
    </w:p>
    <w:p w14:paraId="1843B853">
      <w:pPr>
        <w:widowControl/>
        <w:spacing w:line="240" w:lineRule="auto"/>
        <w:ind w:left="0" w:firstLine="420" w:firstLineChars="200"/>
        <w:jc w:val="left"/>
        <w:rPr>
          <w:rFonts w:hint="eastAsia" w:cs="Arial" w:asciiTheme="majorEastAsia" w:hAnsiTheme="majorEastAsia" w:eastAsiaTheme="majorEastAsia"/>
          <w:szCs w:val="21"/>
          <w:lang w:val="en-US" w:eastAsia="zh-CN"/>
        </w:rPr>
      </w:pPr>
    </w:p>
    <w:p w14:paraId="329051F3">
      <w:pPr>
        <w:widowControl/>
        <w:spacing w:line="240" w:lineRule="auto"/>
        <w:ind w:left="0" w:firstLine="420" w:firstLineChars="200"/>
        <w:jc w:val="left"/>
        <w:rPr>
          <w:rFonts w:hint="eastAsia" w:cs="Arial" w:asciiTheme="majorEastAsia" w:hAnsiTheme="majorEastAsia" w:eastAsiaTheme="majorEastAsia"/>
          <w:szCs w:val="21"/>
          <w:lang w:val="en-US" w:eastAsia="zh-CN"/>
        </w:rPr>
      </w:pPr>
    </w:p>
    <w:p w14:paraId="49BAE26B">
      <w:pPr>
        <w:widowControl/>
        <w:spacing w:line="240" w:lineRule="auto"/>
        <w:ind w:left="0" w:firstLine="420" w:firstLineChars="200"/>
        <w:jc w:val="left"/>
        <w:rPr>
          <w:rFonts w:hint="eastAsia" w:cs="Arial" w:asciiTheme="majorEastAsia" w:hAnsiTheme="majorEastAsia" w:eastAsiaTheme="majorEastAsia"/>
          <w:szCs w:val="21"/>
          <w:lang w:val="en-US" w:eastAsia="zh-CN"/>
        </w:rPr>
      </w:pPr>
    </w:p>
    <w:p w14:paraId="6B380DCC">
      <w:pPr>
        <w:widowControl/>
        <w:spacing w:line="240" w:lineRule="auto"/>
        <w:ind w:left="0" w:firstLine="420" w:firstLineChars="200"/>
        <w:jc w:val="center"/>
        <w:rPr>
          <w:rFonts w:hint="eastAsia" w:cs="Arial" w:asciiTheme="majorEastAsia" w:hAnsiTheme="majorEastAsia" w:eastAsiaTheme="majorEastAsia"/>
          <w:szCs w:val="21"/>
          <w:lang w:val="en-US" w:eastAsia="zh-CN"/>
        </w:rPr>
      </w:pPr>
      <w:r>
        <w:rPr>
          <w:rFonts w:hint="eastAsia" w:cs="Arial" w:asciiTheme="majorEastAsia" w:hAnsiTheme="majorEastAsia" w:eastAsiaTheme="majorEastAsia"/>
          <w:szCs w:val="21"/>
          <w:lang w:val="en-US" w:eastAsia="zh-CN"/>
        </w:rPr>
        <w:t>———————————————</w:t>
      </w:r>
    </w:p>
    <w:sectPr>
      <w:headerReference r:id="rId5" w:type="default"/>
      <w:footerReference r:id="rId7" w:type="default"/>
      <w:headerReference r:id="rId6" w:type="even"/>
      <w:footerReference r:id="rId8" w:type="even"/>
      <w:pgSz w:w="11906" w:h="16838"/>
      <w:pgMar w:top="1417" w:right="1800" w:bottom="1417"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12" w:usb3="00000000" w:csb0="00040001" w:csb1="00000000"/>
  </w:font>
  <w:font w:name="方正楷体简体">
    <w:altName w:val="宋体"/>
    <w:panose1 w:val="00000000000000000000"/>
    <w:charset w:val="86"/>
    <w:family w:val="script"/>
    <w:pitch w:val="default"/>
    <w:sig w:usb0="00000000" w:usb1="00000000" w:usb2="00000010" w:usb3="00000000" w:csb0="00040000"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897672"/>
    </w:sdtPr>
    <w:sdtContent>
      <w:p w14:paraId="0D7BE08D">
        <w:pPr>
          <w:pStyle w:val="4"/>
          <w:jc w:val="right"/>
        </w:pPr>
        <w:r>
          <w:fldChar w:fldCharType="begin"/>
        </w:r>
        <w:r>
          <w:instrText xml:space="preserve"> PAGE   \* MERGEFORMAT </w:instrText>
        </w:r>
        <w:r>
          <w:fldChar w:fldCharType="separate"/>
        </w:r>
        <w:r>
          <w:rPr>
            <w:lang w:val="zh-CN"/>
          </w:rPr>
          <w:t>7</w:t>
        </w:r>
        <w:r>
          <w:rPr>
            <w:lang w:val="zh-CN"/>
          </w:rPr>
          <w:fldChar w:fldCharType="end"/>
        </w:r>
      </w:p>
    </w:sdtContent>
  </w:sdt>
  <w:p w14:paraId="3D0EABE6">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897673"/>
    </w:sdtPr>
    <w:sdtContent>
      <w:p w14:paraId="6DF13156">
        <w:pPr>
          <w:pStyle w:val="4"/>
          <w:ind w:left="5" w:hanging="5"/>
        </w:pPr>
        <w:r>
          <w:fldChar w:fldCharType="begin"/>
        </w:r>
        <w:r>
          <w:instrText xml:space="preserve"> PAGE   \* MERGEFORMAT </w:instrText>
        </w:r>
        <w:r>
          <w:fldChar w:fldCharType="separate"/>
        </w:r>
        <w:r>
          <w:rPr>
            <w:lang w:val="zh-CN"/>
          </w:rPr>
          <w:t>8</w:t>
        </w:r>
        <w:r>
          <w:rPr>
            <w:lang w:val="zh-CN"/>
          </w:rPr>
          <w:fldChar w:fldCharType="end"/>
        </w:r>
      </w:p>
    </w:sdtContent>
  </w:sdt>
  <w:p w14:paraId="7467E436">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C01CE">
    <w:pPr>
      <w:tabs>
        <w:tab w:val="center" w:pos="4153"/>
        <w:tab w:val="right" w:pos="8426"/>
      </w:tabs>
      <w:ind w:left="5" w:hanging="5"/>
      <w:jc w:val="right"/>
      <w:rPr>
        <w:rFonts w:hint="eastAsia" w:ascii="黑体" w:hAnsi="黑体" w:eastAsia="黑体"/>
        <w:sz w:val="18"/>
        <w:lang w:eastAsia="zh-CN"/>
      </w:rPr>
    </w:pPr>
    <w:r>
      <w:rPr>
        <w:rFonts w:hint="eastAsia" w:ascii="黑体" w:hAnsi="黑体" w:eastAsia="黑体"/>
        <w:sz w:val="18"/>
        <w:lang w:eastAsia="zh-CN"/>
      </w:rPr>
      <w:tab/>
    </w:r>
    <w:r>
      <w:rPr>
        <w:rFonts w:hint="eastAsia" w:ascii="黑体" w:hAnsi="黑体" w:eastAsia="黑体"/>
        <w:sz w:val="18"/>
        <w:lang w:eastAsia="zh-CN"/>
      </w:rPr>
      <w:tab/>
    </w:r>
    <w:r>
      <w:rPr>
        <w:rFonts w:hint="eastAsia" w:ascii="黑体" w:hAnsi="黑体" w:eastAsia="黑体"/>
        <w:sz w:val="18"/>
      </w:rPr>
      <w:t>DB43/T 158</w:t>
    </w:r>
    <w:r>
      <w:rPr>
        <w:rFonts w:hint="eastAsia" w:ascii="黑体" w:hAnsi="黑体" w:eastAsia="黑体"/>
        <w:sz w:val="18"/>
        <w:lang w:val="en-US" w:eastAsia="zh-CN"/>
      </w:rPr>
      <w:t>9</w:t>
    </w:r>
    <w:r>
      <w:rPr>
        <w:rFonts w:hint="eastAsia" w:ascii="黑体" w:hAnsi="黑体" w:eastAsia="黑体"/>
        <w:sz w:val="18"/>
      </w:rPr>
      <w:t>.</w:t>
    </w:r>
    <w:r>
      <w:rPr>
        <w:rFonts w:hint="eastAsia" w:ascii="黑体" w:hAnsi="黑体" w:eastAsia="黑体"/>
        <w:sz w:val="18"/>
        <w:lang w:val="en-US" w:eastAsia="zh-CN"/>
      </w:rPr>
      <w:t>26</w:t>
    </w:r>
    <w:r>
      <w:rPr>
        <w:rFonts w:hint="eastAsia" w:ascii="黑体" w:hAnsi="黑体" w:eastAsia="黑体"/>
        <w:sz w:val="18"/>
      </w:rPr>
      <w:t>—</w:t>
    </w:r>
    <w:r>
      <w:rPr>
        <w:rFonts w:hint="eastAsia" w:ascii="黑体" w:hAnsi="黑体" w:eastAsia="黑体"/>
        <w:sz w:val="18"/>
        <w:lang w:val="en-US" w:eastAsia="zh-CN"/>
      </w:rPr>
      <w:t>XXXX</w:t>
    </w:r>
  </w:p>
  <w:p w14:paraId="74D3FF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6FB4">
    <w:pPr>
      <w:ind w:left="5" w:hanging="5"/>
      <w:jc w:val="left"/>
      <w:rPr>
        <w:rFonts w:ascii="黑体" w:hAnsi="黑体" w:eastAsia="黑体"/>
        <w:sz w:val="18"/>
      </w:rPr>
    </w:pPr>
    <w:r>
      <w:rPr>
        <w:rFonts w:hint="eastAsia" w:ascii="黑体" w:hAnsi="黑体" w:eastAsia="黑体"/>
        <w:sz w:val="18"/>
      </w:rPr>
      <w:t>DB43/T 158</w:t>
    </w:r>
    <w:r>
      <w:rPr>
        <w:rFonts w:hint="eastAsia" w:ascii="黑体" w:hAnsi="黑体" w:eastAsia="黑体"/>
        <w:sz w:val="18"/>
        <w:lang w:val="en-US" w:eastAsia="zh-CN"/>
      </w:rPr>
      <w:t>9</w:t>
    </w:r>
    <w:r>
      <w:rPr>
        <w:rFonts w:hint="eastAsia" w:ascii="黑体" w:hAnsi="黑体" w:eastAsia="黑体"/>
        <w:sz w:val="18"/>
      </w:rPr>
      <w:t>.</w:t>
    </w:r>
    <w:r>
      <w:rPr>
        <w:rFonts w:hint="eastAsia" w:ascii="黑体" w:hAnsi="黑体" w:eastAsia="黑体"/>
        <w:sz w:val="18"/>
        <w:lang w:val="en-US" w:eastAsia="zh-CN"/>
      </w:rPr>
      <w:t>26</w:t>
    </w:r>
    <w:r>
      <w:rPr>
        <w:rFonts w:hint="eastAsia" w:ascii="黑体" w:hAnsi="黑体" w:eastAsia="黑体"/>
        <w:sz w:val="18"/>
      </w:rPr>
      <w:t>—</w:t>
    </w:r>
    <w:r>
      <w:rPr>
        <w:rFonts w:hint="eastAsia" w:ascii="黑体" w:hAnsi="黑体" w:eastAsia="黑体" w:cs="Times New Roman"/>
        <w:sz w:val="18"/>
      </w:rPr>
      <w:t>XXXX</w:t>
    </w:r>
  </w:p>
  <w:p w14:paraId="347FB4D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Q1Y2RjM2IxNjBhY2I2ZDdhMTI1NGMwNWYyNjRmNzcifQ=="/>
  </w:docVars>
  <w:rsids>
    <w:rsidRoot w:val="00172A27"/>
    <w:rsid w:val="00002DE4"/>
    <w:rsid w:val="00003093"/>
    <w:rsid w:val="00017638"/>
    <w:rsid w:val="00022458"/>
    <w:rsid w:val="000252C7"/>
    <w:rsid w:val="00026D01"/>
    <w:rsid w:val="00033487"/>
    <w:rsid w:val="0003487C"/>
    <w:rsid w:val="00036336"/>
    <w:rsid w:val="00040DF6"/>
    <w:rsid w:val="0004204C"/>
    <w:rsid w:val="00043563"/>
    <w:rsid w:val="000500FF"/>
    <w:rsid w:val="00053569"/>
    <w:rsid w:val="00054740"/>
    <w:rsid w:val="00055E2A"/>
    <w:rsid w:val="000715FD"/>
    <w:rsid w:val="0007417D"/>
    <w:rsid w:val="00081E68"/>
    <w:rsid w:val="00085ECC"/>
    <w:rsid w:val="00093608"/>
    <w:rsid w:val="00096258"/>
    <w:rsid w:val="000A2203"/>
    <w:rsid w:val="000B1B6A"/>
    <w:rsid w:val="000B1CF4"/>
    <w:rsid w:val="000B304A"/>
    <w:rsid w:val="000C1DAF"/>
    <w:rsid w:val="000D1E59"/>
    <w:rsid w:val="000D276D"/>
    <w:rsid w:val="000D2E42"/>
    <w:rsid w:val="000D7B42"/>
    <w:rsid w:val="000E2054"/>
    <w:rsid w:val="000E3A91"/>
    <w:rsid w:val="000E5354"/>
    <w:rsid w:val="000F4E23"/>
    <w:rsid w:val="00103DB0"/>
    <w:rsid w:val="001042E0"/>
    <w:rsid w:val="001062FE"/>
    <w:rsid w:val="00112F9E"/>
    <w:rsid w:val="00120AD8"/>
    <w:rsid w:val="00121A07"/>
    <w:rsid w:val="00124927"/>
    <w:rsid w:val="001265D1"/>
    <w:rsid w:val="00131C43"/>
    <w:rsid w:val="00136171"/>
    <w:rsid w:val="001378CE"/>
    <w:rsid w:val="00141C78"/>
    <w:rsid w:val="00144EAA"/>
    <w:rsid w:val="00160F76"/>
    <w:rsid w:val="001629CC"/>
    <w:rsid w:val="00164162"/>
    <w:rsid w:val="00166CFC"/>
    <w:rsid w:val="00167DED"/>
    <w:rsid w:val="00184E2F"/>
    <w:rsid w:val="0018667E"/>
    <w:rsid w:val="001911D7"/>
    <w:rsid w:val="00193B50"/>
    <w:rsid w:val="0019510F"/>
    <w:rsid w:val="001A1012"/>
    <w:rsid w:val="001A4545"/>
    <w:rsid w:val="001B499D"/>
    <w:rsid w:val="001B7EB2"/>
    <w:rsid w:val="001C3FA0"/>
    <w:rsid w:val="001C785E"/>
    <w:rsid w:val="001C7F60"/>
    <w:rsid w:val="001D7FC8"/>
    <w:rsid w:val="001F053C"/>
    <w:rsid w:val="001F5C84"/>
    <w:rsid w:val="002025DE"/>
    <w:rsid w:val="002046C0"/>
    <w:rsid w:val="00205339"/>
    <w:rsid w:val="002111D1"/>
    <w:rsid w:val="00213518"/>
    <w:rsid w:val="0022158C"/>
    <w:rsid w:val="002237B1"/>
    <w:rsid w:val="00224E22"/>
    <w:rsid w:val="00227397"/>
    <w:rsid w:val="00233660"/>
    <w:rsid w:val="00233762"/>
    <w:rsid w:val="002341CE"/>
    <w:rsid w:val="0023531C"/>
    <w:rsid w:val="00235BBC"/>
    <w:rsid w:val="00237E4F"/>
    <w:rsid w:val="002432B0"/>
    <w:rsid w:val="00244235"/>
    <w:rsid w:val="002539D3"/>
    <w:rsid w:val="002549EA"/>
    <w:rsid w:val="00262D0F"/>
    <w:rsid w:val="002653C0"/>
    <w:rsid w:val="00267F42"/>
    <w:rsid w:val="00274702"/>
    <w:rsid w:val="00275536"/>
    <w:rsid w:val="00276E33"/>
    <w:rsid w:val="00280C18"/>
    <w:rsid w:val="00295AE5"/>
    <w:rsid w:val="002A073A"/>
    <w:rsid w:val="002B4568"/>
    <w:rsid w:val="002B46CC"/>
    <w:rsid w:val="002B517F"/>
    <w:rsid w:val="002C6663"/>
    <w:rsid w:val="002D7EFA"/>
    <w:rsid w:val="002E3B64"/>
    <w:rsid w:val="002E40A6"/>
    <w:rsid w:val="002F3B41"/>
    <w:rsid w:val="002F3E76"/>
    <w:rsid w:val="002F5999"/>
    <w:rsid w:val="002F69F1"/>
    <w:rsid w:val="003047C5"/>
    <w:rsid w:val="00304E8C"/>
    <w:rsid w:val="003071DA"/>
    <w:rsid w:val="003111E2"/>
    <w:rsid w:val="00311308"/>
    <w:rsid w:val="0031584F"/>
    <w:rsid w:val="003170E8"/>
    <w:rsid w:val="00323DF1"/>
    <w:rsid w:val="00323DFC"/>
    <w:rsid w:val="0033207A"/>
    <w:rsid w:val="003440AD"/>
    <w:rsid w:val="00346FF7"/>
    <w:rsid w:val="00350E71"/>
    <w:rsid w:val="003531DE"/>
    <w:rsid w:val="0035409B"/>
    <w:rsid w:val="003540C3"/>
    <w:rsid w:val="00354A41"/>
    <w:rsid w:val="00356753"/>
    <w:rsid w:val="00362DD1"/>
    <w:rsid w:val="00370A4C"/>
    <w:rsid w:val="003732E0"/>
    <w:rsid w:val="003754A5"/>
    <w:rsid w:val="00376275"/>
    <w:rsid w:val="00392204"/>
    <w:rsid w:val="00393E98"/>
    <w:rsid w:val="003A2D48"/>
    <w:rsid w:val="003A69CC"/>
    <w:rsid w:val="003B1868"/>
    <w:rsid w:val="003B3819"/>
    <w:rsid w:val="003B5FBE"/>
    <w:rsid w:val="003E4ED9"/>
    <w:rsid w:val="003E50C3"/>
    <w:rsid w:val="003F2E59"/>
    <w:rsid w:val="003F7E2A"/>
    <w:rsid w:val="003F7E52"/>
    <w:rsid w:val="0040550C"/>
    <w:rsid w:val="0041108B"/>
    <w:rsid w:val="0041561F"/>
    <w:rsid w:val="00416277"/>
    <w:rsid w:val="00422081"/>
    <w:rsid w:val="00430C63"/>
    <w:rsid w:val="00435E67"/>
    <w:rsid w:val="00450D63"/>
    <w:rsid w:val="00453469"/>
    <w:rsid w:val="0046264F"/>
    <w:rsid w:val="00470727"/>
    <w:rsid w:val="004754B8"/>
    <w:rsid w:val="00487F74"/>
    <w:rsid w:val="004917D6"/>
    <w:rsid w:val="00496044"/>
    <w:rsid w:val="0049781A"/>
    <w:rsid w:val="004A495F"/>
    <w:rsid w:val="004A7BE1"/>
    <w:rsid w:val="004B0E86"/>
    <w:rsid w:val="004B3323"/>
    <w:rsid w:val="004B3744"/>
    <w:rsid w:val="004B3805"/>
    <w:rsid w:val="004B7F40"/>
    <w:rsid w:val="004C2BBC"/>
    <w:rsid w:val="004C70D6"/>
    <w:rsid w:val="004D2F36"/>
    <w:rsid w:val="004D4051"/>
    <w:rsid w:val="004E1593"/>
    <w:rsid w:val="004E19DD"/>
    <w:rsid w:val="004E2829"/>
    <w:rsid w:val="004E3CDF"/>
    <w:rsid w:val="004E3D73"/>
    <w:rsid w:val="004E4566"/>
    <w:rsid w:val="004E5FCF"/>
    <w:rsid w:val="004F100E"/>
    <w:rsid w:val="004F21D0"/>
    <w:rsid w:val="004F5386"/>
    <w:rsid w:val="005020F3"/>
    <w:rsid w:val="00507E4C"/>
    <w:rsid w:val="005176C2"/>
    <w:rsid w:val="0052054C"/>
    <w:rsid w:val="0052095F"/>
    <w:rsid w:val="00520C11"/>
    <w:rsid w:val="00530A03"/>
    <w:rsid w:val="005461C0"/>
    <w:rsid w:val="00547200"/>
    <w:rsid w:val="00547401"/>
    <w:rsid w:val="005505D3"/>
    <w:rsid w:val="005518C3"/>
    <w:rsid w:val="0056369B"/>
    <w:rsid w:val="00576AAB"/>
    <w:rsid w:val="00577902"/>
    <w:rsid w:val="00583425"/>
    <w:rsid w:val="00591F7B"/>
    <w:rsid w:val="00594104"/>
    <w:rsid w:val="0059571C"/>
    <w:rsid w:val="005A11FD"/>
    <w:rsid w:val="005A4521"/>
    <w:rsid w:val="005B1584"/>
    <w:rsid w:val="005B61C6"/>
    <w:rsid w:val="005B7C97"/>
    <w:rsid w:val="005C1AE6"/>
    <w:rsid w:val="005C2ABD"/>
    <w:rsid w:val="005C4D7B"/>
    <w:rsid w:val="005C5A7C"/>
    <w:rsid w:val="005C5FDB"/>
    <w:rsid w:val="005D0F5D"/>
    <w:rsid w:val="005E097C"/>
    <w:rsid w:val="005E4082"/>
    <w:rsid w:val="005E4A99"/>
    <w:rsid w:val="005F3CE8"/>
    <w:rsid w:val="005F4DB2"/>
    <w:rsid w:val="00610339"/>
    <w:rsid w:val="00614BFC"/>
    <w:rsid w:val="006163FF"/>
    <w:rsid w:val="00616B79"/>
    <w:rsid w:val="00622B70"/>
    <w:rsid w:val="006274FE"/>
    <w:rsid w:val="00633D1C"/>
    <w:rsid w:val="00634202"/>
    <w:rsid w:val="006371A6"/>
    <w:rsid w:val="00650F7D"/>
    <w:rsid w:val="0066072C"/>
    <w:rsid w:val="0066440C"/>
    <w:rsid w:val="00670C51"/>
    <w:rsid w:val="00671319"/>
    <w:rsid w:val="006713D0"/>
    <w:rsid w:val="0067324A"/>
    <w:rsid w:val="0068179A"/>
    <w:rsid w:val="006818C5"/>
    <w:rsid w:val="00690E75"/>
    <w:rsid w:val="0069464B"/>
    <w:rsid w:val="006A2B99"/>
    <w:rsid w:val="006A32AC"/>
    <w:rsid w:val="006A49D9"/>
    <w:rsid w:val="006A7029"/>
    <w:rsid w:val="006B0E7A"/>
    <w:rsid w:val="006B30AB"/>
    <w:rsid w:val="006B663A"/>
    <w:rsid w:val="006B7516"/>
    <w:rsid w:val="006C6F90"/>
    <w:rsid w:val="006D1D5A"/>
    <w:rsid w:val="006D3961"/>
    <w:rsid w:val="006D40D5"/>
    <w:rsid w:val="006D513F"/>
    <w:rsid w:val="006D72C0"/>
    <w:rsid w:val="006D7385"/>
    <w:rsid w:val="006E0776"/>
    <w:rsid w:val="006E2264"/>
    <w:rsid w:val="006F2847"/>
    <w:rsid w:val="006F3AB3"/>
    <w:rsid w:val="006F5377"/>
    <w:rsid w:val="007074CC"/>
    <w:rsid w:val="007075E0"/>
    <w:rsid w:val="00710CBE"/>
    <w:rsid w:val="00710E02"/>
    <w:rsid w:val="007119C9"/>
    <w:rsid w:val="007259A9"/>
    <w:rsid w:val="0072655F"/>
    <w:rsid w:val="007329EF"/>
    <w:rsid w:val="00733105"/>
    <w:rsid w:val="007366AD"/>
    <w:rsid w:val="00737FFD"/>
    <w:rsid w:val="00742DDD"/>
    <w:rsid w:val="00743DB7"/>
    <w:rsid w:val="00750859"/>
    <w:rsid w:val="00751762"/>
    <w:rsid w:val="00751AE5"/>
    <w:rsid w:val="00753DF4"/>
    <w:rsid w:val="0075791C"/>
    <w:rsid w:val="00757DE2"/>
    <w:rsid w:val="0076444B"/>
    <w:rsid w:val="00771D4F"/>
    <w:rsid w:val="00775529"/>
    <w:rsid w:val="00776C02"/>
    <w:rsid w:val="00780A41"/>
    <w:rsid w:val="007826DD"/>
    <w:rsid w:val="00790F5D"/>
    <w:rsid w:val="0079330F"/>
    <w:rsid w:val="007B498D"/>
    <w:rsid w:val="007C25A8"/>
    <w:rsid w:val="007C519E"/>
    <w:rsid w:val="007D3DC8"/>
    <w:rsid w:val="007D51FD"/>
    <w:rsid w:val="007D740D"/>
    <w:rsid w:val="007E2C7A"/>
    <w:rsid w:val="007E3A88"/>
    <w:rsid w:val="007E596D"/>
    <w:rsid w:val="007E59FE"/>
    <w:rsid w:val="007E5C94"/>
    <w:rsid w:val="007E62F4"/>
    <w:rsid w:val="007F583A"/>
    <w:rsid w:val="007F6C96"/>
    <w:rsid w:val="008034E3"/>
    <w:rsid w:val="008076BD"/>
    <w:rsid w:val="00811205"/>
    <w:rsid w:val="00814323"/>
    <w:rsid w:val="008168EE"/>
    <w:rsid w:val="00820A3B"/>
    <w:rsid w:val="0082335A"/>
    <w:rsid w:val="00832395"/>
    <w:rsid w:val="00833CEC"/>
    <w:rsid w:val="00835CDA"/>
    <w:rsid w:val="008369CB"/>
    <w:rsid w:val="00843B41"/>
    <w:rsid w:val="0084769C"/>
    <w:rsid w:val="00851806"/>
    <w:rsid w:val="008552CA"/>
    <w:rsid w:val="008607E6"/>
    <w:rsid w:val="00864036"/>
    <w:rsid w:val="00864258"/>
    <w:rsid w:val="00864A22"/>
    <w:rsid w:val="00870130"/>
    <w:rsid w:val="008752DC"/>
    <w:rsid w:val="00876F7E"/>
    <w:rsid w:val="00886442"/>
    <w:rsid w:val="00890CDE"/>
    <w:rsid w:val="0089345E"/>
    <w:rsid w:val="008A2172"/>
    <w:rsid w:val="008A67BE"/>
    <w:rsid w:val="008B11F4"/>
    <w:rsid w:val="008B2DB1"/>
    <w:rsid w:val="008C2CCF"/>
    <w:rsid w:val="008D0717"/>
    <w:rsid w:val="008D37ED"/>
    <w:rsid w:val="008D3B0A"/>
    <w:rsid w:val="008D3BCA"/>
    <w:rsid w:val="008D4ED5"/>
    <w:rsid w:val="008D682B"/>
    <w:rsid w:val="008D6DC6"/>
    <w:rsid w:val="008E302F"/>
    <w:rsid w:val="008E437E"/>
    <w:rsid w:val="008F6D60"/>
    <w:rsid w:val="008F7AE5"/>
    <w:rsid w:val="00902BEE"/>
    <w:rsid w:val="00915801"/>
    <w:rsid w:val="00920004"/>
    <w:rsid w:val="00927ABD"/>
    <w:rsid w:val="00933482"/>
    <w:rsid w:val="00937B74"/>
    <w:rsid w:val="009403DA"/>
    <w:rsid w:val="00945300"/>
    <w:rsid w:val="009458DF"/>
    <w:rsid w:val="00947D55"/>
    <w:rsid w:val="00954105"/>
    <w:rsid w:val="009661BE"/>
    <w:rsid w:val="0096629D"/>
    <w:rsid w:val="00970B58"/>
    <w:rsid w:val="00973DBB"/>
    <w:rsid w:val="00974ACA"/>
    <w:rsid w:val="00976D8F"/>
    <w:rsid w:val="0098187C"/>
    <w:rsid w:val="0098474D"/>
    <w:rsid w:val="00984B1E"/>
    <w:rsid w:val="00985EE8"/>
    <w:rsid w:val="0099079A"/>
    <w:rsid w:val="009A0B11"/>
    <w:rsid w:val="009A1EDE"/>
    <w:rsid w:val="009A5459"/>
    <w:rsid w:val="009B2F60"/>
    <w:rsid w:val="009B3079"/>
    <w:rsid w:val="009C6678"/>
    <w:rsid w:val="009D113C"/>
    <w:rsid w:val="009E07E0"/>
    <w:rsid w:val="009F40D5"/>
    <w:rsid w:val="009F7B3B"/>
    <w:rsid w:val="00A14CD0"/>
    <w:rsid w:val="00A14FE0"/>
    <w:rsid w:val="00A15D3F"/>
    <w:rsid w:val="00A17E05"/>
    <w:rsid w:val="00A21D56"/>
    <w:rsid w:val="00A263E2"/>
    <w:rsid w:val="00A26AA7"/>
    <w:rsid w:val="00A26C13"/>
    <w:rsid w:val="00A271EF"/>
    <w:rsid w:val="00A34712"/>
    <w:rsid w:val="00A37F34"/>
    <w:rsid w:val="00A40965"/>
    <w:rsid w:val="00A4528B"/>
    <w:rsid w:val="00A463C5"/>
    <w:rsid w:val="00A47265"/>
    <w:rsid w:val="00A509D5"/>
    <w:rsid w:val="00A61063"/>
    <w:rsid w:val="00A621FC"/>
    <w:rsid w:val="00A62CAA"/>
    <w:rsid w:val="00A62D0A"/>
    <w:rsid w:val="00A63338"/>
    <w:rsid w:val="00A63BE7"/>
    <w:rsid w:val="00A6535C"/>
    <w:rsid w:val="00A678A3"/>
    <w:rsid w:val="00A74382"/>
    <w:rsid w:val="00A7742F"/>
    <w:rsid w:val="00A81D36"/>
    <w:rsid w:val="00A85B62"/>
    <w:rsid w:val="00A86801"/>
    <w:rsid w:val="00A871A4"/>
    <w:rsid w:val="00A911F2"/>
    <w:rsid w:val="00A94D12"/>
    <w:rsid w:val="00A95FFB"/>
    <w:rsid w:val="00A97CE2"/>
    <w:rsid w:val="00AA0134"/>
    <w:rsid w:val="00AA3699"/>
    <w:rsid w:val="00AA5470"/>
    <w:rsid w:val="00AA558F"/>
    <w:rsid w:val="00AB167C"/>
    <w:rsid w:val="00AB7A76"/>
    <w:rsid w:val="00AC0EDA"/>
    <w:rsid w:val="00AD13EC"/>
    <w:rsid w:val="00AD303E"/>
    <w:rsid w:val="00AE0763"/>
    <w:rsid w:val="00AE5C95"/>
    <w:rsid w:val="00AF26F7"/>
    <w:rsid w:val="00B004B1"/>
    <w:rsid w:val="00B04918"/>
    <w:rsid w:val="00B1269D"/>
    <w:rsid w:val="00B15F56"/>
    <w:rsid w:val="00B1782A"/>
    <w:rsid w:val="00B269FC"/>
    <w:rsid w:val="00B30C46"/>
    <w:rsid w:val="00B335C8"/>
    <w:rsid w:val="00B36386"/>
    <w:rsid w:val="00B43514"/>
    <w:rsid w:val="00B47CEF"/>
    <w:rsid w:val="00B55297"/>
    <w:rsid w:val="00B56E3E"/>
    <w:rsid w:val="00B57496"/>
    <w:rsid w:val="00B7369F"/>
    <w:rsid w:val="00B747E1"/>
    <w:rsid w:val="00B835F6"/>
    <w:rsid w:val="00B83FA0"/>
    <w:rsid w:val="00B8543E"/>
    <w:rsid w:val="00B87051"/>
    <w:rsid w:val="00B93239"/>
    <w:rsid w:val="00BA009F"/>
    <w:rsid w:val="00BA2978"/>
    <w:rsid w:val="00BB6191"/>
    <w:rsid w:val="00BB6A62"/>
    <w:rsid w:val="00BC66B5"/>
    <w:rsid w:val="00BC768A"/>
    <w:rsid w:val="00BD1FE4"/>
    <w:rsid w:val="00BD5C12"/>
    <w:rsid w:val="00BE2192"/>
    <w:rsid w:val="00BE6413"/>
    <w:rsid w:val="00BF0AA6"/>
    <w:rsid w:val="00BF22E8"/>
    <w:rsid w:val="00BF5093"/>
    <w:rsid w:val="00C04D29"/>
    <w:rsid w:val="00C16635"/>
    <w:rsid w:val="00C2007C"/>
    <w:rsid w:val="00C238BD"/>
    <w:rsid w:val="00C2592D"/>
    <w:rsid w:val="00C268D2"/>
    <w:rsid w:val="00C27CC8"/>
    <w:rsid w:val="00C321B7"/>
    <w:rsid w:val="00C338A3"/>
    <w:rsid w:val="00C412EE"/>
    <w:rsid w:val="00C419C3"/>
    <w:rsid w:val="00C51891"/>
    <w:rsid w:val="00C5517D"/>
    <w:rsid w:val="00C60048"/>
    <w:rsid w:val="00C63D10"/>
    <w:rsid w:val="00C712C0"/>
    <w:rsid w:val="00C74652"/>
    <w:rsid w:val="00C75305"/>
    <w:rsid w:val="00C819E3"/>
    <w:rsid w:val="00C8442E"/>
    <w:rsid w:val="00C85D22"/>
    <w:rsid w:val="00C873A9"/>
    <w:rsid w:val="00C961DC"/>
    <w:rsid w:val="00CA152A"/>
    <w:rsid w:val="00CA4615"/>
    <w:rsid w:val="00CA47B7"/>
    <w:rsid w:val="00CA5842"/>
    <w:rsid w:val="00CA7C95"/>
    <w:rsid w:val="00CB1476"/>
    <w:rsid w:val="00CC3E20"/>
    <w:rsid w:val="00CC5B12"/>
    <w:rsid w:val="00CC60AF"/>
    <w:rsid w:val="00CC6BDA"/>
    <w:rsid w:val="00CE0545"/>
    <w:rsid w:val="00CE3254"/>
    <w:rsid w:val="00CE495A"/>
    <w:rsid w:val="00CE629A"/>
    <w:rsid w:val="00CE7E9D"/>
    <w:rsid w:val="00CF1D42"/>
    <w:rsid w:val="00CF2764"/>
    <w:rsid w:val="00D04CF4"/>
    <w:rsid w:val="00D155ED"/>
    <w:rsid w:val="00D16FD0"/>
    <w:rsid w:val="00D22108"/>
    <w:rsid w:val="00D34BF9"/>
    <w:rsid w:val="00D40D7E"/>
    <w:rsid w:val="00D41FE8"/>
    <w:rsid w:val="00D54A12"/>
    <w:rsid w:val="00D54CD5"/>
    <w:rsid w:val="00D5523D"/>
    <w:rsid w:val="00D643EA"/>
    <w:rsid w:val="00D80327"/>
    <w:rsid w:val="00D804E5"/>
    <w:rsid w:val="00D80D07"/>
    <w:rsid w:val="00D80D5D"/>
    <w:rsid w:val="00D925DD"/>
    <w:rsid w:val="00D95788"/>
    <w:rsid w:val="00DA2700"/>
    <w:rsid w:val="00DA4226"/>
    <w:rsid w:val="00DA5F22"/>
    <w:rsid w:val="00DB07B6"/>
    <w:rsid w:val="00DB308F"/>
    <w:rsid w:val="00DB4437"/>
    <w:rsid w:val="00DC5540"/>
    <w:rsid w:val="00DC6003"/>
    <w:rsid w:val="00DC69AC"/>
    <w:rsid w:val="00DE0E01"/>
    <w:rsid w:val="00DE25FF"/>
    <w:rsid w:val="00DF4AF4"/>
    <w:rsid w:val="00E17800"/>
    <w:rsid w:val="00E213CE"/>
    <w:rsid w:val="00E23FF4"/>
    <w:rsid w:val="00E25C13"/>
    <w:rsid w:val="00E30BC2"/>
    <w:rsid w:val="00E339C7"/>
    <w:rsid w:val="00E33C35"/>
    <w:rsid w:val="00E35C86"/>
    <w:rsid w:val="00E362A9"/>
    <w:rsid w:val="00E42942"/>
    <w:rsid w:val="00E42D30"/>
    <w:rsid w:val="00E468AF"/>
    <w:rsid w:val="00E47BE0"/>
    <w:rsid w:val="00E50209"/>
    <w:rsid w:val="00E51F06"/>
    <w:rsid w:val="00E53BC9"/>
    <w:rsid w:val="00E56E26"/>
    <w:rsid w:val="00E62D66"/>
    <w:rsid w:val="00E70444"/>
    <w:rsid w:val="00E72A6F"/>
    <w:rsid w:val="00E72DB8"/>
    <w:rsid w:val="00E75A65"/>
    <w:rsid w:val="00E809B9"/>
    <w:rsid w:val="00E8464E"/>
    <w:rsid w:val="00E84B60"/>
    <w:rsid w:val="00E86F21"/>
    <w:rsid w:val="00E911EC"/>
    <w:rsid w:val="00E928C8"/>
    <w:rsid w:val="00E948DB"/>
    <w:rsid w:val="00E95D4B"/>
    <w:rsid w:val="00EA2109"/>
    <w:rsid w:val="00EA2695"/>
    <w:rsid w:val="00EA4579"/>
    <w:rsid w:val="00EA4CFC"/>
    <w:rsid w:val="00EA6CAD"/>
    <w:rsid w:val="00EB23EF"/>
    <w:rsid w:val="00EC14B4"/>
    <w:rsid w:val="00EC65EA"/>
    <w:rsid w:val="00EC7024"/>
    <w:rsid w:val="00EC7DAD"/>
    <w:rsid w:val="00ED507A"/>
    <w:rsid w:val="00ED6C88"/>
    <w:rsid w:val="00ED6CF5"/>
    <w:rsid w:val="00EE1110"/>
    <w:rsid w:val="00EF38A0"/>
    <w:rsid w:val="00EF501D"/>
    <w:rsid w:val="00EF65B7"/>
    <w:rsid w:val="00F007A3"/>
    <w:rsid w:val="00F0184F"/>
    <w:rsid w:val="00F06245"/>
    <w:rsid w:val="00F147F1"/>
    <w:rsid w:val="00F155CF"/>
    <w:rsid w:val="00F171C3"/>
    <w:rsid w:val="00F23045"/>
    <w:rsid w:val="00F318B6"/>
    <w:rsid w:val="00F32D96"/>
    <w:rsid w:val="00F335DD"/>
    <w:rsid w:val="00F34A2B"/>
    <w:rsid w:val="00F34C2B"/>
    <w:rsid w:val="00F3501C"/>
    <w:rsid w:val="00F44D4F"/>
    <w:rsid w:val="00F44EC2"/>
    <w:rsid w:val="00F44FBC"/>
    <w:rsid w:val="00F46FB6"/>
    <w:rsid w:val="00F5097A"/>
    <w:rsid w:val="00F5151A"/>
    <w:rsid w:val="00F5395B"/>
    <w:rsid w:val="00F53B4D"/>
    <w:rsid w:val="00F56AE9"/>
    <w:rsid w:val="00F608AA"/>
    <w:rsid w:val="00F61B85"/>
    <w:rsid w:val="00F711D1"/>
    <w:rsid w:val="00F717E7"/>
    <w:rsid w:val="00F71B2C"/>
    <w:rsid w:val="00F7281F"/>
    <w:rsid w:val="00F81A05"/>
    <w:rsid w:val="00F91816"/>
    <w:rsid w:val="00F940C7"/>
    <w:rsid w:val="00FA63E1"/>
    <w:rsid w:val="00FB2226"/>
    <w:rsid w:val="00FB32F6"/>
    <w:rsid w:val="00FB4EFF"/>
    <w:rsid w:val="00FE36DF"/>
    <w:rsid w:val="00FF38F1"/>
    <w:rsid w:val="00FF394F"/>
    <w:rsid w:val="01711616"/>
    <w:rsid w:val="01DF4992"/>
    <w:rsid w:val="0231539F"/>
    <w:rsid w:val="029A19DF"/>
    <w:rsid w:val="02FA069F"/>
    <w:rsid w:val="030311D1"/>
    <w:rsid w:val="032D3B88"/>
    <w:rsid w:val="032F04D8"/>
    <w:rsid w:val="03554CCA"/>
    <w:rsid w:val="0364040A"/>
    <w:rsid w:val="036A1510"/>
    <w:rsid w:val="037226F6"/>
    <w:rsid w:val="039E740C"/>
    <w:rsid w:val="03B04CB2"/>
    <w:rsid w:val="04406715"/>
    <w:rsid w:val="04A22F2C"/>
    <w:rsid w:val="04BA33C3"/>
    <w:rsid w:val="05553F15"/>
    <w:rsid w:val="057175CF"/>
    <w:rsid w:val="061B11E8"/>
    <w:rsid w:val="06D00C65"/>
    <w:rsid w:val="08075B3B"/>
    <w:rsid w:val="08122176"/>
    <w:rsid w:val="082E7A2B"/>
    <w:rsid w:val="08653582"/>
    <w:rsid w:val="08A41020"/>
    <w:rsid w:val="08E92ED7"/>
    <w:rsid w:val="095124FA"/>
    <w:rsid w:val="0A405907"/>
    <w:rsid w:val="0A6656C4"/>
    <w:rsid w:val="0A7B6B2C"/>
    <w:rsid w:val="0B024724"/>
    <w:rsid w:val="0CB47FD8"/>
    <w:rsid w:val="0D550537"/>
    <w:rsid w:val="0D847672"/>
    <w:rsid w:val="0DC01DF9"/>
    <w:rsid w:val="0EB0114A"/>
    <w:rsid w:val="0EB33D07"/>
    <w:rsid w:val="0F3A448D"/>
    <w:rsid w:val="0FD83CA6"/>
    <w:rsid w:val="0FE60171"/>
    <w:rsid w:val="10167BD4"/>
    <w:rsid w:val="106A129F"/>
    <w:rsid w:val="10863344"/>
    <w:rsid w:val="109776BD"/>
    <w:rsid w:val="11035C22"/>
    <w:rsid w:val="11567578"/>
    <w:rsid w:val="11794334"/>
    <w:rsid w:val="12031173"/>
    <w:rsid w:val="120A78B7"/>
    <w:rsid w:val="122447BE"/>
    <w:rsid w:val="12483E1A"/>
    <w:rsid w:val="125735A8"/>
    <w:rsid w:val="12633CFA"/>
    <w:rsid w:val="127777A6"/>
    <w:rsid w:val="128534AF"/>
    <w:rsid w:val="12FD60C7"/>
    <w:rsid w:val="132A37E9"/>
    <w:rsid w:val="133438E9"/>
    <w:rsid w:val="13653AA2"/>
    <w:rsid w:val="138E124B"/>
    <w:rsid w:val="13A742A6"/>
    <w:rsid w:val="143F42F3"/>
    <w:rsid w:val="14636799"/>
    <w:rsid w:val="1477089A"/>
    <w:rsid w:val="149F3FC7"/>
    <w:rsid w:val="15576C00"/>
    <w:rsid w:val="159F39DF"/>
    <w:rsid w:val="15A233F4"/>
    <w:rsid w:val="15FD0D35"/>
    <w:rsid w:val="15FE3142"/>
    <w:rsid w:val="161402B6"/>
    <w:rsid w:val="16530CF5"/>
    <w:rsid w:val="17966920"/>
    <w:rsid w:val="17B05AFC"/>
    <w:rsid w:val="18272ABC"/>
    <w:rsid w:val="1853036D"/>
    <w:rsid w:val="18934C0E"/>
    <w:rsid w:val="18B352B0"/>
    <w:rsid w:val="18B51028"/>
    <w:rsid w:val="19314B52"/>
    <w:rsid w:val="1A312E6E"/>
    <w:rsid w:val="1A676B4F"/>
    <w:rsid w:val="1A907657"/>
    <w:rsid w:val="1B3179B3"/>
    <w:rsid w:val="1B7718B1"/>
    <w:rsid w:val="1B8C0142"/>
    <w:rsid w:val="1BA17641"/>
    <w:rsid w:val="1BE54009"/>
    <w:rsid w:val="1CAC44F0"/>
    <w:rsid w:val="1D3F6822"/>
    <w:rsid w:val="1DD71A40"/>
    <w:rsid w:val="1E3F4C34"/>
    <w:rsid w:val="1F176598"/>
    <w:rsid w:val="1FE355A3"/>
    <w:rsid w:val="20495896"/>
    <w:rsid w:val="20E406FC"/>
    <w:rsid w:val="21447A99"/>
    <w:rsid w:val="21AB0EE3"/>
    <w:rsid w:val="21B045DB"/>
    <w:rsid w:val="22D87A50"/>
    <w:rsid w:val="22EA05C1"/>
    <w:rsid w:val="23133A9D"/>
    <w:rsid w:val="23613C53"/>
    <w:rsid w:val="23863CED"/>
    <w:rsid w:val="2392443F"/>
    <w:rsid w:val="244874F9"/>
    <w:rsid w:val="24A11754"/>
    <w:rsid w:val="24E707BB"/>
    <w:rsid w:val="24EB25A1"/>
    <w:rsid w:val="257B2826"/>
    <w:rsid w:val="25FA62CC"/>
    <w:rsid w:val="25FF38E2"/>
    <w:rsid w:val="260D254B"/>
    <w:rsid w:val="26AC3C4D"/>
    <w:rsid w:val="271703F7"/>
    <w:rsid w:val="276F450C"/>
    <w:rsid w:val="279D1605"/>
    <w:rsid w:val="279F12A5"/>
    <w:rsid w:val="27A73AF0"/>
    <w:rsid w:val="27F17265"/>
    <w:rsid w:val="28186EDD"/>
    <w:rsid w:val="28894EB9"/>
    <w:rsid w:val="28E219C5"/>
    <w:rsid w:val="29310257"/>
    <w:rsid w:val="2A164219"/>
    <w:rsid w:val="2AC042DD"/>
    <w:rsid w:val="2ACA0B27"/>
    <w:rsid w:val="2B362E63"/>
    <w:rsid w:val="2B924469"/>
    <w:rsid w:val="2BF84049"/>
    <w:rsid w:val="2C867DBF"/>
    <w:rsid w:val="2CF607BB"/>
    <w:rsid w:val="2D8B0E5D"/>
    <w:rsid w:val="2E652596"/>
    <w:rsid w:val="2EAC2CB1"/>
    <w:rsid w:val="2EC840B3"/>
    <w:rsid w:val="2EE61AE3"/>
    <w:rsid w:val="3014442E"/>
    <w:rsid w:val="301601A6"/>
    <w:rsid w:val="304E0112"/>
    <w:rsid w:val="305179A0"/>
    <w:rsid w:val="31091AB9"/>
    <w:rsid w:val="3110617B"/>
    <w:rsid w:val="312A0283"/>
    <w:rsid w:val="313E5C07"/>
    <w:rsid w:val="316711FF"/>
    <w:rsid w:val="31813CC9"/>
    <w:rsid w:val="31B76B94"/>
    <w:rsid w:val="32BC3287"/>
    <w:rsid w:val="32CB7A1A"/>
    <w:rsid w:val="32DE3BE4"/>
    <w:rsid w:val="330C2E13"/>
    <w:rsid w:val="33704071"/>
    <w:rsid w:val="33C70135"/>
    <w:rsid w:val="349E2EFC"/>
    <w:rsid w:val="34C77CC1"/>
    <w:rsid w:val="34DD3C38"/>
    <w:rsid w:val="35B53FBD"/>
    <w:rsid w:val="36BD448A"/>
    <w:rsid w:val="374E6CE3"/>
    <w:rsid w:val="37555A58"/>
    <w:rsid w:val="3766229A"/>
    <w:rsid w:val="37A61E10"/>
    <w:rsid w:val="37AE2574"/>
    <w:rsid w:val="37ED133C"/>
    <w:rsid w:val="386012D7"/>
    <w:rsid w:val="38854179"/>
    <w:rsid w:val="38BD53D5"/>
    <w:rsid w:val="38CD2C74"/>
    <w:rsid w:val="393D4636"/>
    <w:rsid w:val="396C77FA"/>
    <w:rsid w:val="39817CBB"/>
    <w:rsid w:val="3AAE2AD3"/>
    <w:rsid w:val="3B7F30A4"/>
    <w:rsid w:val="3BF34D89"/>
    <w:rsid w:val="3D1F780A"/>
    <w:rsid w:val="3D4E0F7F"/>
    <w:rsid w:val="3DE36D14"/>
    <w:rsid w:val="3E210442"/>
    <w:rsid w:val="3ECD2378"/>
    <w:rsid w:val="3EE34762"/>
    <w:rsid w:val="416544F1"/>
    <w:rsid w:val="41BC2DAC"/>
    <w:rsid w:val="42AF2A7D"/>
    <w:rsid w:val="42BE0955"/>
    <w:rsid w:val="432F7031"/>
    <w:rsid w:val="43C81360"/>
    <w:rsid w:val="43D321DE"/>
    <w:rsid w:val="443B699C"/>
    <w:rsid w:val="44A77883"/>
    <w:rsid w:val="45265270"/>
    <w:rsid w:val="464E6F50"/>
    <w:rsid w:val="466667AB"/>
    <w:rsid w:val="48657AC5"/>
    <w:rsid w:val="49330833"/>
    <w:rsid w:val="4A0D04B0"/>
    <w:rsid w:val="4A0E605A"/>
    <w:rsid w:val="4A275032"/>
    <w:rsid w:val="4A39584C"/>
    <w:rsid w:val="4A3E56FF"/>
    <w:rsid w:val="4A496468"/>
    <w:rsid w:val="4C157F44"/>
    <w:rsid w:val="4C341C88"/>
    <w:rsid w:val="4C3A6B73"/>
    <w:rsid w:val="4C661012"/>
    <w:rsid w:val="4C7E6E8A"/>
    <w:rsid w:val="4C997C87"/>
    <w:rsid w:val="4CB22BAD"/>
    <w:rsid w:val="4CE94821"/>
    <w:rsid w:val="4CFF47B8"/>
    <w:rsid w:val="4D2B20EB"/>
    <w:rsid w:val="4DB0533F"/>
    <w:rsid w:val="4E192EE4"/>
    <w:rsid w:val="4E257ADB"/>
    <w:rsid w:val="4E2B2C17"/>
    <w:rsid w:val="4EA604F0"/>
    <w:rsid w:val="4EE73359"/>
    <w:rsid w:val="4F324B58"/>
    <w:rsid w:val="4F4E12B3"/>
    <w:rsid w:val="5005711B"/>
    <w:rsid w:val="509008BF"/>
    <w:rsid w:val="511D0F3D"/>
    <w:rsid w:val="51581AF0"/>
    <w:rsid w:val="51687B76"/>
    <w:rsid w:val="51756844"/>
    <w:rsid w:val="519809A3"/>
    <w:rsid w:val="51C410A1"/>
    <w:rsid w:val="52007E97"/>
    <w:rsid w:val="521079FA"/>
    <w:rsid w:val="522B4346"/>
    <w:rsid w:val="52344790"/>
    <w:rsid w:val="525E7A5F"/>
    <w:rsid w:val="527A416D"/>
    <w:rsid w:val="52DD7716"/>
    <w:rsid w:val="53CE4770"/>
    <w:rsid w:val="53FA6554"/>
    <w:rsid w:val="545F36D5"/>
    <w:rsid w:val="546724CF"/>
    <w:rsid w:val="556B21E3"/>
    <w:rsid w:val="559E7237"/>
    <w:rsid w:val="5633598F"/>
    <w:rsid w:val="57D502C7"/>
    <w:rsid w:val="57E207EA"/>
    <w:rsid w:val="58EC3F5E"/>
    <w:rsid w:val="5957011D"/>
    <w:rsid w:val="597B2CA5"/>
    <w:rsid w:val="5A704144"/>
    <w:rsid w:val="5B841BB9"/>
    <w:rsid w:val="5B936054"/>
    <w:rsid w:val="5BE30FD5"/>
    <w:rsid w:val="5BE87760"/>
    <w:rsid w:val="5C5617A7"/>
    <w:rsid w:val="5D557CB0"/>
    <w:rsid w:val="5D9B1B67"/>
    <w:rsid w:val="5E345B18"/>
    <w:rsid w:val="5E4D0988"/>
    <w:rsid w:val="5E8C740E"/>
    <w:rsid w:val="5EAA701F"/>
    <w:rsid w:val="5EB16345"/>
    <w:rsid w:val="5F8328B3"/>
    <w:rsid w:val="5FC1162D"/>
    <w:rsid w:val="606A3004"/>
    <w:rsid w:val="60CF1B28"/>
    <w:rsid w:val="61947AAB"/>
    <w:rsid w:val="61D05B58"/>
    <w:rsid w:val="61D2696F"/>
    <w:rsid w:val="626B2DBA"/>
    <w:rsid w:val="629923ED"/>
    <w:rsid w:val="62F87114"/>
    <w:rsid w:val="63097573"/>
    <w:rsid w:val="631F62D0"/>
    <w:rsid w:val="64531128"/>
    <w:rsid w:val="64E959FD"/>
    <w:rsid w:val="653B778C"/>
    <w:rsid w:val="654A5B17"/>
    <w:rsid w:val="65EE0F26"/>
    <w:rsid w:val="661911FC"/>
    <w:rsid w:val="6703252B"/>
    <w:rsid w:val="67206C39"/>
    <w:rsid w:val="67995C29"/>
    <w:rsid w:val="67A053CF"/>
    <w:rsid w:val="67A27CA7"/>
    <w:rsid w:val="67F00BDE"/>
    <w:rsid w:val="68101001"/>
    <w:rsid w:val="68172D06"/>
    <w:rsid w:val="68427403"/>
    <w:rsid w:val="68AB177D"/>
    <w:rsid w:val="692C7B17"/>
    <w:rsid w:val="69AB1384"/>
    <w:rsid w:val="69D40C6C"/>
    <w:rsid w:val="69FD6E54"/>
    <w:rsid w:val="6A121DB3"/>
    <w:rsid w:val="6A610B27"/>
    <w:rsid w:val="6A6D03E7"/>
    <w:rsid w:val="6C291E19"/>
    <w:rsid w:val="6C784200"/>
    <w:rsid w:val="6CFD3739"/>
    <w:rsid w:val="6D8D2B4F"/>
    <w:rsid w:val="6DF378C7"/>
    <w:rsid w:val="6E5F6BA9"/>
    <w:rsid w:val="6EF31177"/>
    <w:rsid w:val="6F54601A"/>
    <w:rsid w:val="6F631DB9"/>
    <w:rsid w:val="70303285"/>
    <w:rsid w:val="7133073E"/>
    <w:rsid w:val="71C12A50"/>
    <w:rsid w:val="720214DB"/>
    <w:rsid w:val="73566CAF"/>
    <w:rsid w:val="73CA5BDB"/>
    <w:rsid w:val="73D2575F"/>
    <w:rsid w:val="74FD6DFA"/>
    <w:rsid w:val="75324707"/>
    <w:rsid w:val="75E01D9E"/>
    <w:rsid w:val="76050756"/>
    <w:rsid w:val="76286F5D"/>
    <w:rsid w:val="76746FA2"/>
    <w:rsid w:val="76AF638B"/>
    <w:rsid w:val="77D06EE8"/>
    <w:rsid w:val="781B792A"/>
    <w:rsid w:val="78CA4C57"/>
    <w:rsid w:val="79232244"/>
    <w:rsid w:val="792E2380"/>
    <w:rsid w:val="7AFD4D1E"/>
    <w:rsid w:val="7B157641"/>
    <w:rsid w:val="7B3B0753"/>
    <w:rsid w:val="7B6F4D03"/>
    <w:rsid w:val="7B97085A"/>
    <w:rsid w:val="7BD6287B"/>
    <w:rsid w:val="7BE02445"/>
    <w:rsid w:val="7C1365C1"/>
    <w:rsid w:val="7C76000B"/>
    <w:rsid w:val="7CF57FA8"/>
    <w:rsid w:val="7D3E3E65"/>
    <w:rsid w:val="7D446D76"/>
    <w:rsid w:val="7DB06B11"/>
    <w:rsid w:val="7DD248A1"/>
    <w:rsid w:val="7DDC69E1"/>
    <w:rsid w:val="7DFE3170"/>
    <w:rsid w:val="7E9C7095"/>
    <w:rsid w:val="7F0116A3"/>
    <w:rsid w:val="7F1E5CFC"/>
    <w:rsid w:val="7F490541"/>
    <w:rsid w:val="7F743A1E"/>
    <w:rsid w:val="7FA938B0"/>
    <w:rsid w:val="7FEF0A25"/>
    <w:rsid w:val="7FFA5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left="885"/>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next w:val="3"/>
    <w:semiHidden/>
    <w:unhideWhenUsed/>
    <w:qFormat/>
    <w:uiPriority w:val="99"/>
    <w:pPr>
      <w:jc w:val="left"/>
    </w:pPr>
    <w:rPr>
      <w:sz w:val="28"/>
    </w:rPr>
  </w:style>
  <w:style w:type="paragraph" w:styleId="3">
    <w:name w:val="Balloon Text"/>
    <w:basedOn w:val="1"/>
    <w:link w:val="21"/>
    <w:semiHidden/>
    <w:unhideWhenUsed/>
    <w:qFormat/>
    <w:uiPriority w:val="99"/>
    <w:pPr>
      <w:spacing w:line="240" w:lineRule="auto"/>
    </w:pPr>
    <w:rPr>
      <w:sz w:val="18"/>
      <w:szCs w:val="18"/>
    </w:rPr>
  </w:style>
  <w:style w:type="paragraph" w:styleId="4">
    <w:name w:val="footer"/>
    <w:basedOn w:val="1"/>
    <w:link w:val="20"/>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6">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semiHidden/>
    <w:unhideWhenUsed/>
    <w:qFormat/>
    <w:uiPriority w:val="99"/>
    <w:pPr>
      <w:spacing w:beforeAutospacing="1" w:afterAutospacing="1"/>
      <w:ind w:left="0"/>
      <w:jc w:val="left"/>
    </w:pPr>
    <w:rPr>
      <w:kern w:val="0"/>
      <w:sz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bCs/>
    </w:rPr>
  </w:style>
  <w:style w:type="character" w:styleId="12">
    <w:name w:val="FollowedHyperlink"/>
    <w:basedOn w:val="10"/>
    <w:semiHidden/>
    <w:unhideWhenUsed/>
    <w:qFormat/>
    <w:uiPriority w:val="99"/>
    <w:rPr>
      <w:color w:val="337AB7"/>
      <w:u w:val="none"/>
    </w:rPr>
  </w:style>
  <w:style w:type="character" w:styleId="13">
    <w:name w:val="Emphasis"/>
    <w:basedOn w:val="10"/>
    <w:qFormat/>
    <w:uiPriority w:val="0"/>
  </w:style>
  <w:style w:type="character" w:styleId="14">
    <w:name w:val="HTML Definition"/>
    <w:basedOn w:val="10"/>
    <w:semiHidden/>
    <w:unhideWhenUsed/>
    <w:qFormat/>
    <w:uiPriority w:val="99"/>
    <w:rPr>
      <w:i/>
      <w:iCs/>
    </w:rPr>
  </w:style>
  <w:style w:type="character" w:styleId="15">
    <w:name w:val="Hyperlink"/>
    <w:basedOn w:val="10"/>
    <w:semiHidden/>
    <w:unhideWhenUsed/>
    <w:qFormat/>
    <w:uiPriority w:val="99"/>
    <w:rPr>
      <w:color w:val="337AB7"/>
      <w:u w:val="none"/>
    </w:rPr>
  </w:style>
  <w:style w:type="character" w:styleId="16">
    <w:name w:val="HTML Code"/>
    <w:basedOn w:val="10"/>
    <w:semiHidden/>
    <w:unhideWhenUsed/>
    <w:qFormat/>
    <w:uiPriority w:val="99"/>
    <w:rPr>
      <w:rFonts w:ascii="Consolas" w:hAnsi="Consolas" w:eastAsia="Consolas" w:cs="Consolas"/>
      <w:color w:val="C7254E"/>
      <w:sz w:val="21"/>
      <w:szCs w:val="21"/>
      <w:shd w:val="clear" w:color="auto" w:fill="F9F2F4"/>
    </w:rPr>
  </w:style>
  <w:style w:type="character" w:styleId="17">
    <w:name w:val="HTML Keyboard"/>
    <w:basedOn w:val="10"/>
    <w:semiHidden/>
    <w:unhideWhenUsed/>
    <w:qFormat/>
    <w:uiPriority w:val="99"/>
    <w:rPr>
      <w:rFonts w:hint="default" w:ascii="Consolas" w:hAnsi="Consolas" w:eastAsia="Consolas" w:cs="Consolas"/>
      <w:color w:val="FFFFFF"/>
      <w:sz w:val="21"/>
      <w:szCs w:val="21"/>
      <w:shd w:val="clear" w:color="auto" w:fill="333333"/>
    </w:rPr>
  </w:style>
  <w:style w:type="character" w:styleId="18">
    <w:name w:val="HTML Sample"/>
    <w:basedOn w:val="10"/>
    <w:semiHidden/>
    <w:unhideWhenUsed/>
    <w:qFormat/>
    <w:uiPriority w:val="99"/>
    <w:rPr>
      <w:rFonts w:hint="default" w:ascii="Consolas" w:hAnsi="Consolas" w:eastAsia="Consolas" w:cs="Consolas"/>
      <w:sz w:val="21"/>
      <w:szCs w:val="21"/>
    </w:rPr>
  </w:style>
  <w:style w:type="character" w:customStyle="1" w:styleId="19">
    <w:name w:val="页眉 Char"/>
    <w:basedOn w:val="10"/>
    <w:link w:val="5"/>
    <w:qFormat/>
    <w:uiPriority w:val="99"/>
    <w:rPr>
      <w:kern w:val="2"/>
      <w:sz w:val="18"/>
      <w:szCs w:val="18"/>
    </w:rPr>
  </w:style>
  <w:style w:type="character" w:customStyle="1" w:styleId="20">
    <w:name w:val="页脚 Char"/>
    <w:basedOn w:val="10"/>
    <w:link w:val="4"/>
    <w:qFormat/>
    <w:uiPriority w:val="99"/>
    <w:rPr>
      <w:kern w:val="2"/>
      <w:sz w:val="18"/>
      <w:szCs w:val="18"/>
    </w:rPr>
  </w:style>
  <w:style w:type="character" w:customStyle="1" w:styleId="21">
    <w:name w:val="批注框文本 Char"/>
    <w:basedOn w:val="10"/>
    <w:link w:val="3"/>
    <w:semiHidden/>
    <w:qFormat/>
    <w:uiPriority w:val="99"/>
    <w:rPr>
      <w:kern w:val="2"/>
      <w:sz w:val="18"/>
      <w:szCs w:val="18"/>
    </w:rPr>
  </w:style>
  <w:style w:type="character" w:customStyle="1" w:styleId="22">
    <w:name w:val="active16"/>
    <w:basedOn w:val="10"/>
    <w:qFormat/>
    <w:uiPriority w:val="0"/>
    <w:rPr>
      <w:shd w:val="clear" w:color="auto" w:fill="20A0E4"/>
    </w:rPr>
  </w:style>
  <w:style w:type="character" w:customStyle="1" w:styleId="23">
    <w:name w:val="active17"/>
    <w:basedOn w:val="10"/>
    <w:qFormat/>
    <w:uiPriority w:val="0"/>
    <w:rPr>
      <w:color w:val="FFFFFF"/>
      <w:shd w:val="clear" w:color="auto" w:fill="0069AE"/>
    </w:rPr>
  </w:style>
  <w:style w:type="character" w:customStyle="1" w:styleId="24">
    <w:name w:val="sp2"/>
    <w:basedOn w:val="10"/>
    <w:qFormat/>
    <w:uiPriority w:val="0"/>
  </w:style>
  <w:style w:type="character" w:customStyle="1" w:styleId="25">
    <w:name w:val="s3"/>
    <w:basedOn w:val="10"/>
    <w:qFormat/>
    <w:uiPriority w:val="0"/>
  </w:style>
  <w:style w:type="character" w:customStyle="1" w:styleId="26">
    <w:name w:val="sp6"/>
    <w:basedOn w:val="10"/>
    <w:qFormat/>
    <w:uiPriority w:val="0"/>
  </w:style>
  <w:style w:type="character" w:customStyle="1" w:styleId="27">
    <w:name w:val="sp1"/>
    <w:basedOn w:val="10"/>
    <w:qFormat/>
    <w:uiPriority w:val="0"/>
  </w:style>
  <w:style w:type="character" w:customStyle="1" w:styleId="28">
    <w:name w:val="after2"/>
    <w:basedOn w:val="10"/>
    <w:qFormat/>
    <w:uiPriority w:val="0"/>
  </w:style>
  <w:style w:type="character" w:customStyle="1" w:styleId="29">
    <w:name w:val="select2-selection__rendered"/>
    <w:basedOn w:val="10"/>
    <w:qFormat/>
    <w:uiPriority w:val="0"/>
    <w:rPr>
      <w:sz w:val="18"/>
      <w:szCs w:val="18"/>
    </w:rPr>
  </w:style>
  <w:style w:type="character" w:customStyle="1" w:styleId="30">
    <w:name w:val="last"/>
    <w:basedOn w:val="10"/>
    <w:qFormat/>
    <w:uiPriority w:val="0"/>
  </w:style>
  <w:style w:type="character" w:customStyle="1" w:styleId="31">
    <w:name w:val="last1"/>
    <w:basedOn w:val="10"/>
    <w:qFormat/>
    <w:uiPriority w:val="0"/>
  </w:style>
  <w:style w:type="character" w:customStyle="1" w:styleId="32">
    <w:name w:val="sp7"/>
    <w:basedOn w:val="10"/>
    <w:qFormat/>
    <w:uiPriority w:val="0"/>
  </w:style>
  <w:style w:type="character" w:customStyle="1" w:styleId="33">
    <w:name w:val="sp4"/>
    <w:basedOn w:val="10"/>
    <w:qFormat/>
    <w:uiPriority w:val="0"/>
  </w:style>
  <w:style w:type="character" w:customStyle="1" w:styleId="34">
    <w:name w:val="sp5"/>
    <w:basedOn w:val="10"/>
    <w:qFormat/>
    <w:uiPriority w:val="0"/>
  </w:style>
  <w:style w:type="character" w:customStyle="1" w:styleId="35">
    <w:name w:val="sp3"/>
    <w:basedOn w:val="10"/>
    <w:qFormat/>
    <w:uiPriority w:val="0"/>
  </w:style>
  <w:style w:type="character" w:customStyle="1" w:styleId="36">
    <w:name w:val="hover75"/>
    <w:basedOn w:val="10"/>
    <w:qFormat/>
    <w:uiPriority w:val="0"/>
    <w:rPr>
      <w:color w:val="000000"/>
      <w:shd w:val="clear" w:color="auto" w:fill="FFFFFF"/>
    </w:rPr>
  </w:style>
  <w:style w:type="character" w:customStyle="1" w:styleId="37">
    <w:name w:val="time2"/>
    <w:basedOn w:val="10"/>
    <w:qFormat/>
    <w:uiPriority w:val="0"/>
    <w:rPr>
      <w:rFonts w:ascii="Arial" w:hAnsi="Arial" w:cs="Arial"/>
      <w:color w:val="999999"/>
      <w:sz w:val="21"/>
      <w:szCs w:val="21"/>
    </w:rPr>
  </w:style>
  <w:style w:type="character" w:customStyle="1" w:styleId="38">
    <w:name w:val="box5"/>
    <w:basedOn w:val="10"/>
    <w:qFormat/>
    <w:uiPriority w:val="0"/>
    <w:rPr>
      <w:rFonts w:ascii="微软雅黑" w:hAnsi="微软雅黑" w:eastAsia="微软雅黑" w:cs="微软雅黑"/>
      <w:sz w:val="21"/>
      <w:szCs w:val="21"/>
    </w:rPr>
  </w:style>
  <w:style w:type="character" w:customStyle="1" w:styleId="39">
    <w:name w:val="bsharetext"/>
    <w:basedOn w:val="10"/>
    <w:qFormat/>
    <w:uiPriority w:val="0"/>
  </w:style>
  <w:style w:type="character" w:customStyle="1" w:styleId="40">
    <w:name w:val="不明显强调1"/>
    <w:basedOn w:val="10"/>
    <w:qFormat/>
    <w:uiPriority w:val="19"/>
    <w:rPr>
      <w:i/>
      <w:iCs/>
      <w:color w:val="7F7F7F" w:themeColor="text1" w:themeTint="7F"/>
    </w:rPr>
  </w:style>
  <w:style w:type="paragraph" w:styleId="41">
    <w:name w:val="List Paragraph"/>
    <w:basedOn w:val="1"/>
    <w:qFormat/>
    <w:uiPriority w:val="34"/>
    <w:pPr>
      <w:ind w:firstLine="420" w:firstLineChars="200"/>
    </w:pPr>
  </w:style>
  <w:style w:type="paragraph" w:customStyle="1" w:styleId="4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4069</Words>
  <Characters>4699</Characters>
  <Lines>35</Lines>
  <Paragraphs>9</Paragraphs>
  <TotalTime>9</TotalTime>
  <ScaleCrop>false</ScaleCrop>
  <LinksUpToDate>false</LinksUpToDate>
  <CharactersWithSpaces>5122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2022-08-02T09:06:00Z</dcterms:created>
  <dc:creator>微软用户</dc:creator>
  <cp:lastModifiedBy>Administrator</cp:lastModifiedBy>
  <cp:lastPrinted>2022-09-23T06:15:00Z</cp:lastPrinted>
  <dcterms:modified xsi:type="dcterms:W3CDTF">2024-12-13T02:36:36Z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29EA419DB4F14D83A860FBFC39013A76</vt:lpwstr>
  </property>
</Properties>
</file>