
<file path=[Content_Types].xml><?xml version="1.0" encoding="utf-8"?>
<Types xmlns="http://schemas.openxmlformats.org/package/2006/content-types">
  <Default Extension="xml" ContentType="application/xml"/>
  <Default Extension="emf" ContentType="image/x-emf"/>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叶用红薯大棚越冬栽培技术规程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for overwintering cultivation of sweet potato leaves in greenhouse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1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"_Toc180598390"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_Toc180598390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"_Toc180598391"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_Toc180598391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"_Toc180598392"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_Toc180598392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"_Toc180598393" </w:instrText>
      </w:r>
      <w:r>
        <w:fldChar w:fldCharType="separate"/>
      </w:r>
      <w:r>
        <w:rPr>
          <w:rStyle w:val="32"/>
          <w:rFonts w:hint="eastAsia"/>
        </w:rPr>
        <w:t>4</w:t>
      </w:r>
      <w:r>
        <w:rPr>
          <w:rStyle w:val="32"/>
        </w:rPr>
        <w:t xml:space="preserve"> </w:t>
      </w:r>
      <w:r>
        <w:rPr>
          <w:rStyle w:val="32"/>
          <w:rFonts w:hint="eastAsia"/>
        </w:rPr>
        <w:t xml:space="preserve"> 留种大棚</w:t>
      </w:r>
      <w:r>
        <w:rPr>
          <w:rFonts w:hint="eastAsia"/>
        </w:rPr>
        <w:tab/>
      </w:r>
      <w:r>
        <w:rPr>
          <w:rFonts w:hint="eastAsia"/>
        </w:rPr>
        <w:fldChar w:fldCharType="begin"/>
      </w:r>
      <w:r>
        <w:rPr>
          <w:rFonts w:hint="eastAsia"/>
        </w:rPr>
        <w:instrText xml:space="preserve"> </w:instrText>
      </w:r>
      <w:r>
        <w:instrText xml:space="preserve">PAGEREF _Toc180598393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"_Toc180598394" </w:instrText>
      </w:r>
      <w:r>
        <w:fldChar w:fldCharType="separate"/>
      </w:r>
      <w:r>
        <w:rPr>
          <w:rStyle w:val="32"/>
          <w:rFonts w:hint="eastAsia"/>
        </w:rPr>
        <w:t>5</w:t>
      </w:r>
      <w:r>
        <w:rPr>
          <w:rStyle w:val="32"/>
        </w:rPr>
        <w:t xml:space="preserve"> </w:t>
      </w:r>
      <w:r>
        <w:rPr>
          <w:rStyle w:val="32"/>
          <w:rFonts w:hint="eastAsia"/>
        </w:rPr>
        <w:t xml:space="preserve"> 种苗留护</w:t>
      </w:r>
      <w:r>
        <w:rPr>
          <w:rFonts w:hint="eastAsia"/>
        </w:rPr>
        <w:tab/>
      </w:r>
      <w:r>
        <w:rPr>
          <w:rFonts w:hint="eastAsia"/>
        </w:rPr>
        <w:fldChar w:fldCharType="begin"/>
      </w:r>
      <w:r>
        <w:rPr>
          <w:rFonts w:hint="eastAsia"/>
        </w:rPr>
        <w:instrText xml:space="preserve"> </w:instrText>
      </w:r>
      <w:r>
        <w:instrText xml:space="preserve">PAGEREF _Toc180598394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"_Toc180598395"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清园</w:t>
      </w:r>
      <w:r>
        <w:rPr>
          <w:rFonts w:hint="eastAsia"/>
        </w:rPr>
        <w:tab/>
      </w:r>
      <w:r>
        <w:rPr>
          <w:rFonts w:hint="eastAsia"/>
        </w:rPr>
        <w:fldChar w:fldCharType="begin"/>
      </w:r>
      <w:r>
        <w:rPr>
          <w:rFonts w:hint="eastAsia"/>
        </w:rPr>
        <w:instrText xml:space="preserve"> </w:instrText>
      </w:r>
      <w:r>
        <w:instrText xml:space="preserve">PAGEREF _Toc180598395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"_Toc180598396"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施基肥</w:t>
      </w:r>
      <w:r>
        <w:rPr>
          <w:rFonts w:hint="eastAsia"/>
        </w:rPr>
        <w:tab/>
      </w:r>
      <w:r>
        <w:rPr>
          <w:rFonts w:hint="eastAsia"/>
        </w:rPr>
        <w:fldChar w:fldCharType="begin"/>
      </w:r>
      <w:r>
        <w:rPr>
          <w:rFonts w:hint="eastAsia"/>
        </w:rPr>
        <w:instrText xml:space="preserve"> </w:instrText>
      </w:r>
      <w:r>
        <w:instrText xml:space="preserve">PAGEREF _Toc180598396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"_Toc180598397" </w:instrText>
      </w:r>
      <w:r>
        <w:fldChar w:fldCharType="separate"/>
      </w:r>
      <w:r>
        <w:rPr>
          <w:rStyle w:val="32"/>
          <w:rFonts w:hint="eastAsia"/>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Fonts w:hint="eastAsia"/>
        </w:rPr>
        <w:t xml:space="preserve"> 整地作畦</w:t>
      </w:r>
      <w:r>
        <w:rPr>
          <w:rFonts w:hint="eastAsia"/>
        </w:rPr>
        <w:tab/>
      </w:r>
      <w:r>
        <w:rPr>
          <w:rFonts w:hint="eastAsia"/>
        </w:rPr>
        <w:fldChar w:fldCharType="begin"/>
      </w:r>
      <w:r>
        <w:rPr>
          <w:rFonts w:hint="eastAsia"/>
        </w:rPr>
        <w:instrText xml:space="preserve"> </w:instrText>
      </w:r>
      <w:r>
        <w:instrText xml:space="preserve">PAGEREF _Toc180598397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"_Toc180598398" </w:instrText>
      </w:r>
      <w:r>
        <w:fldChar w:fldCharType="separate"/>
      </w:r>
      <w:r>
        <w:rPr>
          <w:rStyle w:val="32"/>
          <w:rFonts w:hint="eastAsia"/>
          <w14:scene3d>
            <w14:lightRig w14:rig="threePt" w14:dir="t">
              <w14:rot w14:lat="0" w14:lon="0" w14:rev="0"/>
            </w14:lightRig>
          </w14:scene3d>
        </w:rPr>
        <w:t>5.4</w:t>
      </w:r>
      <w:r>
        <w:rPr>
          <w:rStyle w:val="32"/>
          <w14:scene3d>
            <w14:lightRig w14:rig="threePt" w14:dir="t">
              <w14:rot w14:lat="0" w14:lon="0" w14:rev="0"/>
            </w14:lightRig>
          </w14:scene3d>
        </w:rPr>
        <w:t xml:space="preserve"> </w:t>
      </w:r>
      <w:r>
        <w:rPr>
          <w:rStyle w:val="32"/>
          <w:rFonts w:hint="eastAsia"/>
        </w:rPr>
        <w:t xml:space="preserve"> 种苗定稙</w:t>
      </w:r>
      <w:r>
        <w:rPr>
          <w:rFonts w:hint="eastAsia"/>
        </w:rPr>
        <w:tab/>
      </w:r>
      <w:r>
        <w:rPr>
          <w:rFonts w:hint="eastAsia"/>
        </w:rPr>
        <w:fldChar w:fldCharType="begin"/>
      </w:r>
      <w:r>
        <w:rPr>
          <w:rFonts w:hint="eastAsia"/>
        </w:rPr>
        <w:instrText xml:space="preserve"> </w:instrText>
      </w:r>
      <w:r>
        <w:instrText xml:space="preserve">PAGEREF _Toc180598398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"_Toc180598399" </w:instrText>
      </w:r>
      <w:r>
        <w:fldChar w:fldCharType="separate"/>
      </w:r>
      <w:r>
        <w:rPr>
          <w:rStyle w:val="32"/>
          <w:rFonts w:hint="eastAsia"/>
        </w:rPr>
        <w:t>6</w:t>
      </w:r>
      <w:r>
        <w:rPr>
          <w:rStyle w:val="32"/>
        </w:rPr>
        <w:t xml:space="preserve"> </w:t>
      </w:r>
      <w:r>
        <w:rPr>
          <w:rStyle w:val="32"/>
          <w:rFonts w:hint="eastAsia"/>
        </w:rPr>
        <w:t xml:space="preserve"> 越冬管理</w:t>
      </w:r>
      <w:r>
        <w:rPr>
          <w:rFonts w:hint="eastAsia"/>
        </w:rPr>
        <w:tab/>
      </w:r>
      <w:r>
        <w:rPr>
          <w:rFonts w:hint="eastAsia"/>
        </w:rPr>
        <w:fldChar w:fldCharType="begin"/>
      </w:r>
      <w:r>
        <w:rPr>
          <w:rFonts w:hint="eastAsia"/>
        </w:rPr>
        <w:instrText xml:space="preserve"> </w:instrText>
      </w:r>
      <w:r>
        <w:instrText xml:space="preserve">PAGEREF _Toc180598399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"_Toc180598400" </w:instrText>
      </w:r>
      <w:r>
        <w:fldChar w:fldCharType="separate"/>
      </w:r>
      <w:r>
        <w:rPr>
          <w:rStyle w:val="32"/>
          <w:rFonts w:hint="eastAsia"/>
        </w:rPr>
        <w:t>7</w:t>
      </w:r>
      <w:r>
        <w:rPr>
          <w:rStyle w:val="32"/>
        </w:rPr>
        <w:t xml:space="preserve"> </w:t>
      </w:r>
      <w:r>
        <w:rPr>
          <w:rStyle w:val="32"/>
          <w:rFonts w:hint="eastAsia"/>
        </w:rPr>
        <w:t xml:space="preserve"> 水肥管理</w:t>
      </w:r>
      <w:r>
        <w:rPr>
          <w:rFonts w:hint="eastAsia"/>
        </w:rPr>
        <w:tab/>
      </w:r>
      <w:r>
        <w:rPr>
          <w:rFonts w:hint="eastAsia"/>
        </w:rPr>
        <w:fldChar w:fldCharType="begin"/>
      </w:r>
      <w:r>
        <w:rPr>
          <w:rFonts w:hint="eastAsia"/>
        </w:rPr>
        <w:instrText xml:space="preserve"> </w:instrText>
      </w:r>
      <w:r>
        <w:instrText xml:space="preserve">PAGEREF _Toc180598400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"_Toc180598401"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越冬前</w:t>
      </w:r>
      <w:r>
        <w:rPr>
          <w:rFonts w:hint="eastAsia"/>
        </w:rPr>
        <w:tab/>
      </w:r>
      <w:r>
        <w:rPr>
          <w:rFonts w:hint="eastAsia"/>
        </w:rPr>
        <w:fldChar w:fldCharType="begin"/>
      </w:r>
      <w:r>
        <w:rPr>
          <w:rFonts w:hint="eastAsia"/>
        </w:rPr>
        <w:instrText xml:space="preserve"> </w:instrText>
      </w:r>
      <w:r>
        <w:instrText xml:space="preserve">PAGEREF _Toc180598401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"_Toc180598402"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越冬期间</w:t>
      </w:r>
      <w:r>
        <w:rPr>
          <w:rFonts w:hint="eastAsia"/>
        </w:rPr>
        <w:tab/>
      </w:r>
      <w:r>
        <w:rPr>
          <w:rFonts w:hint="eastAsia"/>
        </w:rPr>
        <w:fldChar w:fldCharType="begin"/>
      </w:r>
      <w:r>
        <w:rPr>
          <w:rFonts w:hint="eastAsia"/>
        </w:rPr>
        <w:instrText xml:space="preserve"> </w:instrText>
      </w:r>
      <w:r>
        <w:instrText xml:space="preserve">PAGEREF _Toc180598402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"_Toc180598403" </w:instrText>
      </w:r>
      <w:r>
        <w:fldChar w:fldCharType="separate"/>
      </w:r>
      <w:r>
        <w:rPr>
          <w:rStyle w:val="32"/>
          <w:rFonts w:hint="eastAsia"/>
          <w14:scene3d>
            <w14:lightRig w14:rig="threePt" w14:dir="t">
              <w14:rot w14:lat="0" w14:lon="0" w14:rev="0"/>
            </w14:lightRig>
          </w14:scene3d>
        </w:rPr>
        <w:t>7.3</w:t>
      </w:r>
      <w:r>
        <w:rPr>
          <w:rStyle w:val="32"/>
          <w14:scene3d>
            <w14:lightRig w14:rig="threePt" w14:dir="t">
              <w14:rot w14:lat="0" w14:lon="0" w14:rev="0"/>
            </w14:lightRig>
          </w14:scene3d>
        </w:rPr>
        <w:t xml:space="preserve"> </w:t>
      </w:r>
      <w:r>
        <w:rPr>
          <w:rStyle w:val="32"/>
          <w:rFonts w:hint="eastAsia"/>
        </w:rPr>
        <w:t xml:space="preserve"> 立春后</w:t>
      </w:r>
      <w:r>
        <w:rPr>
          <w:rFonts w:hint="eastAsia"/>
        </w:rPr>
        <w:tab/>
      </w:r>
      <w:r>
        <w:rPr>
          <w:rFonts w:hint="eastAsia"/>
        </w:rPr>
        <w:fldChar w:fldCharType="begin"/>
      </w:r>
      <w:r>
        <w:rPr>
          <w:rFonts w:hint="eastAsia"/>
        </w:rPr>
        <w:instrText xml:space="preserve"> </w:instrText>
      </w:r>
      <w:r>
        <w:instrText xml:space="preserve">PAGEREF _Toc180598403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"_Toc180598404" </w:instrText>
      </w:r>
      <w:r>
        <w:fldChar w:fldCharType="separate"/>
      </w:r>
      <w:r>
        <w:rPr>
          <w:rStyle w:val="32"/>
          <w:rFonts w:hint="eastAsia"/>
        </w:rPr>
        <w:t>8</w:t>
      </w:r>
      <w:r>
        <w:rPr>
          <w:rStyle w:val="32"/>
        </w:rPr>
        <w:t xml:space="preserve"> </w:t>
      </w:r>
      <w:r>
        <w:rPr>
          <w:rStyle w:val="32"/>
          <w:rFonts w:hint="eastAsia"/>
        </w:rPr>
        <w:t xml:space="preserve"> 病虫害防治</w:t>
      </w:r>
      <w:r>
        <w:rPr>
          <w:rFonts w:hint="eastAsia"/>
        </w:rPr>
        <w:tab/>
      </w:r>
      <w:r>
        <w:rPr>
          <w:rFonts w:hint="eastAsia"/>
        </w:rPr>
        <w:fldChar w:fldCharType="begin"/>
      </w:r>
      <w:r>
        <w:rPr>
          <w:rFonts w:hint="eastAsia"/>
        </w:rPr>
        <w:instrText xml:space="preserve"> </w:instrText>
      </w:r>
      <w:r>
        <w:instrText xml:space="preserve">PAGEREF _Toc180598404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"_Toc180598405" </w:instrText>
      </w:r>
      <w:r>
        <w:fldChar w:fldCharType="separate"/>
      </w:r>
      <w:r>
        <w:rPr>
          <w:rStyle w:val="32"/>
          <w:rFonts w:hint="eastAsia"/>
          <w14:scene3d>
            <w14:lightRig w14:rig="threePt" w14:dir="t">
              <w14:rot w14:lat="0" w14:lon="0" w14:rev="0"/>
            </w14:lightRig>
          </w14:scene3d>
        </w:rPr>
        <w:t>8.1</w:t>
      </w:r>
      <w:r>
        <w:rPr>
          <w:rStyle w:val="32"/>
          <w14:scene3d>
            <w14:lightRig w14:rig="threePt" w14:dir="t">
              <w14:rot w14:lat="0" w14:lon="0" w14:rev="0"/>
            </w14:lightRig>
          </w14:scene3d>
        </w:rPr>
        <w:t xml:space="preserve"> </w:t>
      </w:r>
      <w:r>
        <w:rPr>
          <w:rStyle w:val="32"/>
          <w:rFonts w:hint="eastAsia"/>
        </w:rPr>
        <w:t xml:space="preserve"> 防治原则</w:t>
      </w:r>
      <w:r>
        <w:rPr>
          <w:rFonts w:hint="eastAsia"/>
        </w:rPr>
        <w:tab/>
      </w:r>
      <w:r>
        <w:rPr>
          <w:rFonts w:hint="eastAsia"/>
        </w:rPr>
        <w:fldChar w:fldCharType="begin"/>
      </w:r>
      <w:r>
        <w:rPr>
          <w:rFonts w:hint="eastAsia"/>
        </w:rPr>
        <w:instrText xml:space="preserve"> </w:instrText>
      </w:r>
      <w:r>
        <w:instrText xml:space="preserve">PAGEREF _Toc180598405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"_Toc180598406" </w:instrText>
      </w:r>
      <w:r>
        <w:fldChar w:fldCharType="separate"/>
      </w:r>
      <w:r>
        <w:rPr>
          <w:rStyle w:val="32"/>
          <w:rFonts w:hint="eastAsia"/>
          <w14:scene3d>
            <w14:lightRig w14:rig="threePt" w14:dir="t">
              <w14:rot w14:lat="0" w14:lon="0" w14:rev="0"/>
            </w14:lightRig>
          </w14:scene3d>
        </w:rPr>
        <w:t>8.2</w:t>
      </w:r>
      <w:r>
        <w:rPr>
          <w:rStyle w:val="32"/>
          <w14:scene3d>
            <w14:lightRig w14:rig="threePt" w14:dir="t">
              <w14:rot w14:lat="0" w14:lon="0" w14:rev="0"/>
            </w14:lightRig>
          </w14:scene3d>
        </w:rPr>
        <w:t xml:space="preserve"> </w:t>
      </w:r>
      <w:r>
        <w:rPr>
          <w:rStyle w:val="32"/>
          <w:rFonts w:hint="eastAsia"/>
        </w:rPr>
        <w:t xml:space="preserve"> 防控对象</w:t>
      </w:r>
      <w:r>
        <w:rPr>
          <w:rFonts w:hint="eastAsia"/>
        </w:rPr>
        <w:tab/>
      </w:r>
      <w:r>
        <w:rPr>
          <w:rFonts w:hint="eastAsia"/>
        </w:rPr>
        <w:fldChar w:fldCharType="begin"/>
      </w:r>
      <w:r>
        <w:rPr>
          <w:rFonts w:hint="eastAsia"/>
        </w:rPr>
        <w:instrText xml:space="preserve"> </w:instrText>
      </w:r>
      <w:r>
        <w:instrText xml:space="preserve">PAGEREF _Toc180598406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"_Toc180598407" </w:instrText>
      </w:r>
      <w:r>
        <w:fldChar w:fldCharType="separate"/>
      </w:r>
      <w:r>
        <w:rPr>
          <w:rStyle w:val="32"/>
          <w:rFonts w:hint="eastAsia"/>
          <w14:scene3d>
            <w14:lightRig w14:rig="threePt" w14:dir="t">
              <w14:rot w14:lat="0" w14:lon="0" w14:rev="0"/>
            </w14:lightRig>
          </w14:scene3d>
        </w:rPr>
        <w:t>8.3</w:t>
      </w:r>
      <w:r>
        <w:rPr>
          <w:rStyle w:val="32"/>
          <w14:scene3d>
            <w14:lightRig w14:rig="threePt" w14:dir="t">
              <w14:rot w14:lat="0" w14:lon="0" w14:rev="0"/>
            </w14:lightRig>
          </w14:scene3d>
        </w:rPr>
        <w:t xml:space="preserve"> </w:t>
      </w:r>
      <w:r>
        <w:rPr>
          <w:rStyle w:val="32"/>
          <w:rFonts w:hint="eastAsia"/>
        </w:rPr>
        <w:t xml:space="preserve"> 防治方法</w:t>
      </w:r>
      <w:r>
        <w:rPr>
          <w:rFonts w:hint="eastAsia"/>
        </w:rPr>
        <w:tab/>
      </w:r>
      <w:r>
        <w:rPr>
          <w:rFonts w:hint="eastAsia"/>
        </w:rPr>
        <w:fldChar w:fldCharType="begin"/>
      </w:r>
      <w:r>
        <w:rPr>
          <w:rFonts w:hint="eastAsia"/>
        </w:rPr>
        <w:instrText xml:space="preserve"> </w:instrText>
      </w:r>
      <w:r>
        <w:instrText xml:space="preserve">PAGEREF _Toc180598407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"_Toc180598408" </w:instrText>
      </w:r>
      <w:r>
        <w:fldChar w:fldCharType="separate"/>
      </w:r>
      <w:r>
        <w:rPr>
          <w:rStyle w:val="32"/>
          <w:rFonts w:hint="eastAsia"/>
        </w:rPr>
        <w:t>9</w:t>
      </w:r>
      <w:r>
        <w:rPr>
          <w:rStyle w:val="32"/>
        </w:rPr>
        <w:t xml:space="preserve"> </w:t>
      </w:r>
      <w:r>
        <w:rPr>
          <w:rStyle w:val="32"/>
          <w:rFonts w:hint="eastAsia"/>
        </w:rPr>
        <w:t xml:space="preserve"> 生产档案</w:t>
      </w:r>
      <w:r>
        <w:rPr>
          <w:rFonts w:hint="eastAsia"/>
        </w:rPr>
        <w:tab/>
      </w:r>
      <w:r>
        <w:rPr>
          <w:rFonts w:hint="eastAsia"/>
        </w:rPr>
        <w:fldChar w:fldCharType="begin"/>
      </w:r>
      <w:r>
        <w:rPr>
          <w:rFonts w:hint="eastAsia"/>
        </w:rPr>
        <w:instrText xml:space="preserve"> </w:instrText>
      </w:r>
      <w:r>
        <w:instrText xml:space="preserve">PAGEREF _Toc180598408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"_Toc180598409" </w:instrText>
      </w:r>
      <w:r>
        <w:fldChar w:fldCharType="separate"/>
      </w:r>
      <w:r>
        <w:rPr>
          <w:rStyle w:val="32"/>
          <w:rFonts w:hint="eastAsia"/>
        </w:rPr>
        <w:t>附录A（资料性）</w:t>
      </w:r>
      <w:r>
        <w:rPr>
          <w:rStyle w:val="32"/>
        </w:rPr>
        <w:t xml:space="preserve"> </w:t>
      </w:r>
      <w:r>
        <w:rPr>
          <w:rStyle w:val="32"/>
          <w:rFonts w:hint="eastAsia"/>
        </w:rPr>
        <w:t xml:space="preserve"> 主要病虫害化学防治</w:t>
      </w:r>
      <w:r>
        <w:rPr>
          <w:rFonts w:hint="eastAsia"/>
        </w:rPr>
        <w:tab/>
      </w:r>
      <w:r>
        <w:rPr>
          <w:rFonts w:hint="eastAsia"/>
        </w:rPr>
        <w:fldChar w:fldCharType="begin"/>
      </w:r>
      <w:r>
        <w:rPr>
          <w:rFonts w:hint="eastAsia"/>
        </w:rPr>
        <w:instrText xml:space="preserve"> </w:instrText>
      </w:r>
      <w:r>
        <w:instrText xml:space="preserve">PAGEREF _Toc180598409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"_Toc180598410" </w:instrText>
      </w:r>
      <w:r>
        <w:fldChar w:fldCharType="separate"/>
      </w:r>
      <w:r>
        <w:rPr>
          <w:rStyle w:val="32"/>
          <w:rFonts w:hint="eastAsia"/>
        </w:rPr>
        <w:t>附录B（资料性）</w:t>
      </w:r>
      <w:r>
        <w:rPr>
          <w:rStyle w:val="32"/>
        </w:rPr>
        <w:t xml:space="preserve"> </w:t>
      </w:r>
      <w:r>
        <w:rPr>
          <w:rStyle w:val="32"/>
          <w:rFonts w:hint="eastAsia"/>
        </w:rPr>
        <w:t xml:space="preserve"> 田间生产记录</w:t>
      </w:r>
      <w:r>
        <w:rPr>
          <w:rFonts w:hint="eastAsia"/>
        </w:rPr>
        <w:tab/>
      </w:r>
      <w:r>
        <w:rPr>
          <w:rFonts w:hint="eastAsia"/>
        </w:rPr>
        <w:fldChar w:fldCharType="begin"/>
      </w:r>
      <w:r>
        <w:rPr>
          <w:rFonts w:hint="eastAsia"/>
        </w:rPr>
        <w:instrText xml:space="preserve"> </w:instrText>
      </w:r>
      <w:r>
        <w:instrText xml:space="preserve">PAGEREF _Toc180598410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89"/>
        <w:spacing w:after="468"/>
      </w:pPr>
      <w:bookmarkStart w:id="21" w:name="_Toc184224951"/>
      <w:bookmarkStart w:id="22" w:name="BookMark2"/>
      <w:r>
        <w:rPr>
          <w:rFonts w:hint="eastAsia"/>
          <w:spacing w:val="320"/>
        </w:rPr>
        <w:t>前</w:t>
      </w:r>
      <w:r>
        <w:rPr>
          <w:rFonts w:hint="eastAsia"/>
        </w:rP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rPr>
          <w:rFonts w:hint="eastAsia" w:ascii="宋体" w:eastAsia="宋体"/>
          <w:lang w:eastAsia="zh-CN"/>
        </w:rPr>
      </w:pPr>
      <w:r>
        <w:rPr>
          <w:rFonts w:hint="eastAsia"/>
        </w:rPr>
        <w:t>本文件起草单位</w:t>
      </w:r>
      <w:r>
        <w:rPr>
          <w:rFonts w:hint="eastAsia" w:ascii="宋体" w:eastAsia="宋体"/>
        </w:rPr>
        <w:t>：长沙市望城区菜玖哥种植专业合作社</w:t>
      </w:r>
      <w:r>
        <w:rPr>
          <w:rFonts w:hint="eastAsia" w:ascii="宋体" w:eastAsia="宋体"/>
          <w:lang w:eastAsia="zh-CN"/>
        </w:rPr>
        <w:t>、湖南省人文科技学院、</w:t>
      </w:r>
      <w:r>
        <w:rPr>
          <w:rFonts w:hint="eastAsia" w:ascii="宋体" w:eastAsia="宋体"/>
        </w:rPr>
        <w:t>长沙市望城区农技服务中心</w:t>
      </w:r>
      <w:r>
        <w:rPr>
          <w:rFonts w:hint="eastAsia" w:ascii="宋体" w:eastAsia="宋体"/>
          <w:lang w:eastAsia="zh-CN"/>
        </w:rPr>
        <w:t>、</w:t>
      </w:r>
      <w:r>
        <w:rPr>
          <w:rFonts w:hint="eastAsia" w:ascii="宋体" w:eastAsia="宋体"/>
        </w:rPr>
        <w:t>长沙市望城区菜玖哥种植专业合作社</w:t>
      </w:r>
    </w:p>
    <w:p>
      <w:pPr>
        <w:pStyle w:val="56"/>
        <w:ind w:firstLine="420"/>
        <w:rPr>
          <w:rFonts w:hint="eastAsia" w:ascii="宋体" w:eastAsia="宋体"/>
        </w:rPr>
      </w:pPr>
      <w:r>
        <w:rPr>
          <w:rFonts w:hint="eastAsia" w:ascii="宋体" w:eastAsia="宋体"/>
        </w:rPr>
        <w:t>本文件主要起草人：</w:t>
      </w:r>
      <w:r>
        <w:rPr>
          <w:rFonts w:hint="eastAsia" w:ascii="宋体" w:eastAsia="宋体"/>
          <w:lang w:eastAsia="zh-CN"/>
        </w:rPr>
        <w:t>刘显军、戴伏高</w:t>
      </w:r>
      <w:r>
        <w:rPr>
          <w:rFonts w:hint="eastAsia" w:ascii="宋体" w:eastAsia="宋体"/>
          <w:lang w:val="en-US" w:eastAsia="zh-CN"/>
        </w:rPr>
        <w:t>、黄承志、</w:t>
      </w:r>
      <w:r>
        <w:rPr>
          <w:rFonts w:hint="eastAsia" w:ascii="宋体" w:eastAsia="宋体"/>
        </w:rPr>
        <w:t>马煜霁</w:t>
      </w:r>
      <w:r>
        <w:rPr>
          <w:rFonts w:hint="eastAsia" w:ascii="宋体" w:eastAsia="宋体"/>
          <w:lang w:eastAsia="zh-CN"/>
        </w:rPr>
        <w:t>、谭力壮</w:t>
      </w:r>
      <w:r>
        <w:rPr>
          <w:rFonts w:hint="eastAsia" w:ascii="宋体" w:eastAsia="宋体"/>
        </w:rPr>
        <w:t>。</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bookmarkStart w:id="67" w:name="_GoBack"/>
      <w:bookmarkEnd w:id="67"/>
    </w:p>
    <w:bookmarkEnd w:id="22"/>
    <w:sdt>
      <w:sdtPr>
        <w:tag w:val="NEW_STAND_NAME"/>
        <w:id w:val="595910757"/>
        <w:lock w:val="sdtLocked"/>
        <w:placeholder>
          <w:docPart w:val="61389F6A06F84AA5A728B06F9FBDC3EF"/>
        </w:placeholder>
      </w:sdtPr>
      <w:sdtContent>
        <w:p>
          <w:pPr>
            <w:pStyle w:val="177"/>
            <w:spacing w:before="312" w:beforeLines="100" w:after="686" w:afterLines="220"/>
          </w:pPr>
          <w:bookmarkStart w:id="23" w:name="NEW_STAND_NAME"/>
          <w:r>
            <w:rPr>
              <w:rFonts w:hint="eastAsia"/>
              <w:lang w:eastAsia="zh-CN"/>
            </w:rPr>
            <w:t>叶用红薯大棚越冬栽培技术规程</w:t>
          </w:r>
        </w:p>
      </w:sdtContent>
    </w:sdt>
    <w:bookmarkEnd w:id="23"/>
    <w:p>
      <w:pPr>
        <w:pStyle w:val="104"/>
        <w:spacing w:before="312" w:after="312"/>
      </w:pPr>
      <w:bookmarkStart w:id="24" w:name="_Toc24884211"/>
      <w:bookmarkStart w:id="25" w:name="_Toc26986771"/>
      <w:bookmarkStart w:id="26" w:name="_Toc17233333"/>
      <w:bookmarkStart w:id="27" w:name="_Toc26986530"/>
      <w:bookmarkStart w:id="28" w:name="_Toc24884218"/>
      <w:bookmarkStart w:id="29" w:name="_Toc180598390"/>
      <w:bookmarkStart w:id="30" w:name="_Toc97191423"/>
      <w:bookmarkStart w:id="31" w:name="_Toc17233325"/>
      <w:bookmarkStart w:id="32" w:name="_Toc26648465"/>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pPr>
      <w:bookmarkStart w:id="34" w:name="_Toc17233334"/>
      <w:bookmarkStart w:id="35" w:name="_Toc24884219"/>
      <w:bookmarkStart w:id="36" w:name="_Toc26648466"/>
      <w:bookmarkStart w:id="37" w:name="_Toc17233326"/>
      <w:bookmarkStart w:id="38" w:name="_Toc24884212"/>
      <w:r>
        <w:rPr>
          <w:rFonts w:hint="eastAsia"/>
        </w:rPr>
        <w:t>本文件规定了</w:t>
      </w:r>
      <w:r>
        <w:rPr>
          <w:rFonts w:hint="eastAsia"/>
          <w:lang w:eastAsia="zh-CN"/>
        </w:rPr>
        <w:t>叶用红薯大棚越冬栽培技术规程</w:t>
      </w:r>
      <w:r>
        <w:rPr>
          <w:rFonts w:hint="eastAsia"/>
        </w:rPr>
        <w:t>设施、留种棚的准备，种苗留护、越冬管理、病虫害防治、种苗的采收及贮运等。</w:t>
      </w:r>
    </w:p>
    <w:p>
      <w:pPr>
        <w:pStyle w:val="56"/>
        <w:ind w:firstLine="420"/>
      </w:pPr>
      <w:r>
        <w:rPr>
          <w:rFonts w:hint="eastAsia"/>
        </w:rPr>
        <w:t>本文件适用于湖南</w:t>
      </w:r>
      <w:r>
        <w:rPr>
          <w:rFonts w:hint="eastAsia"/>
          <w:lang w:eastAsia="zh-CN"/>
        </w:rPr>
        <w:t>叶用红薯大棚越冬栽培技术规程</w:t>
      </w:r>
      <w:r>
        <w:rPr>
          <w:rFonts w:hint="eastAsia"/>
        </w:rPr>
        <w:t>。</w:t>
      </w:r>
    </w:p>
    <w:p>
      <w:pPr>
        <w:pStyle w:val="104"/>
        <w:spacing w:before="312" w:after="312"/>
      </w:pPr>
      <w:bookmarkStart w:id="39" w:name="_Toc180598391"/>
      <w:bookmarkStart w:id="40" w:name="_Toc26986531"/>
      <w:bookmarkStart w:id="41" w:name="_Toc97191424"/>
      <w:bookmarkStart w:id="42" w:name="_Toc26986772"/>
      <w:bookmarkStart w:id="43" w:name="_Toc267189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D3FEF43EB49465BB5D4F767AD9B83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5084 农田灌溉水质标准</w:t>
      </w:r>
    </w:p>
    <w:p>
      <w:pPr>
        <w:pStyle w:val="56"/>
        <w:ind w:firstLine="420"/>
      </w:pPr>
      <w:r>
        <w:rPr>
          <w:rFonts w:hint="eastAsia"/>
        </w:rPr>
        <w:t>NY/T 393 绿色食品 农药使用准则</w:t>
      </w:r>
    </w:p>
    <w:p>
      <w:pPr>
        <w:pStyle w:val="56"/>
        <w:ind w:firstLine="420"/>
      </w:pPr>
      <w:r>
        <w:rPr>
          <w:rFonts w:hint="eastAsia"/>
        </w:rPr>
        <w:t>NY/T 394 绿色食品 肥料使用准则</w:t>
      </w:r>
    </w:p>
    <w:p>
      <w:pPr>
        <w:pStyle w:val="56"/>
        <w:ind w:firstLine="420"/>
      </w:pPr>
      <w:r>
        <w:rPr>
          <w:rFonts w:hint="eastAsia"/>
        </w:rPr>
        <w:t>NY/T 1107 大量元素水溶肥料</w:t>
      </w:r>
    </w:p>
    <w:p>
      <w:pPr>
        <w:pStyle w:val="56"/>
        <w:ind w:firstLine="420"/>
      </w:pPr>
      <w:r>
        <w:rPr>
          <w:rFonts w:hint="eastAsia"/>
        </w:rPr>
        <w:t xml:space="preserve">NY/T 2118 蔬菜育苗基质 </w:t>
      </w:r>
    </w:p>
    <w:p>
      <w:pPr>
        <w:pStyle w:val="104"/>
        <w:spacing w:before="312" w:after="312"/>
      </w:pPr>
      <w:bookmarkStart w:id="44" w:name="_Toc180598392"/>
      <w:bookmarkStart w:id="45" w:name="_Toc97191425"/>
      <w:r>
        <w:rPr>
          <w:rFonts w:hint="eastAsia"/>
          <w:szCs w:val="21"/>
        </w:rPr>
        <w:t>术语和定义</w:t>
      </w:r>
      <w:bookmarkEnd w:id="44"/>
      <w:bookmarkEnd w:id="45"/>
    </w:p>
    <w:sdt>
      <w:sdtPr>
        <w:id w:val="-1909835108"/>
        <w:placeholder>
          <w:docPart w:val="B99D3658C3AD416B8DFF6BA07287EE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本文件没有需要界定的术语和定义。</w:t>
          </w:r>
        </w:p>
      </w:sdtContent>
    </w:sdt>
    <w:p>
      <w:pPr>
        <w:pStyle w:val="56"/>
        <w:ind w:firstLine="420"/>
      </w:pPr>
    </w:p>
    <w:p>
      <w:pPr>
        <w:pStyle w:val="104"/>
        <w:spacing w:before="312" w:after="312"/>
      </w:pPr>
      <w:bookmarkStart w:id="47" w:name="_Toc180598393"/>
      <w:r>
        <w:rPr>
          <w:rFonts w:hint="eastAsia"/>
        </w:rPr>
        <w:t>留种大棚</w:t>
      </w:r>
      <w:bookmarkEnd w:id="47"/>
    </w:p>
    <w:p>
      <w:pPr>
        <w:pStyle w:val="56"/>
        <w:ind w:firstLine="420"/>
      </w:pPr>
      <w:r>
        <w:rPr>
          <w:rFonts w:hint="eastAsia"/>
        </w:rPr>
        <w:t>设施大棚采用标准钢架大棚，中间搭建中棚，大棚与中棚中间间隙保留80公分以上，中棚采用钢架搭建，中棚膜厚度4S以上，中棚内用玻璃纤维杆搭建小拱棚，三层膜覆盖， 可安全保苗过冬。</w:t>
      </w:r>
    </w:p>
    <w:p>
      <w:pPr>
        <w:pStyle w:val="104"/>
        <w:spacing w:before="312" w:after="312"/>
      </w:pPr>
      <w:bookmarkStart w:id="48" w:name="_Toc180598394"/>
      <w:r>
        <w:rPr>
          <w:rFonts w:hint="eastAsia"/>
        </w:rPr>
        <w:t>种苗留护</w:t>
      </w:r>
      <w:bookmarkEnd w:id="48"/>
    </w:p>
    <w:p>
      <w:pPr>
        <w:pStyle w:val="105"/>
        <w:spacing w:before="156" w:after="156"/>
      </w:pPr>
      <w:bookmarkStart w:id="49" w:name="_Toc180598395"/>
      <w:r>
        <w:rPr>
          <w:rFonts w:hint="eastAsia"/>
        </w:rPr>
        <w:t>清园</w:t>
      </w:r>
      <w:bookmarkEnd w:id="49"/>
    </w:p>
    <w:p>
      <w:pPr>
        <w:pStyle w:val="56"/>
        <w:ind w:firstLine="420"/>
      </w:pPr>
      <w:r>
        <w:rPr>
          <w:rFonts w:hint="eastAsia"/>
        </w:rPr>
        <w:t>将大棚内前茬的作物秸杆、废地膜和杂草等清洁干净。</w:t>
      </w:r>
    </w:p>
    <w:p>
      <w:pPr>
        <w:pStyle w:val="105"/>
        <w:spacing w:before="156" w:after="156"/>
      </w:pPr>
      <w:bookmarkStart w:id="50" w:name="_Toc180598396"/>
      <w:r>
        <w:rPr>
          <w:rFonts w:hint="eastAsia"/>
        </w:rPr>
        <w:t>施基肥</w:t>
      </w:r>
      <w:bookmarkEnd w:id="50"/>
    </w:p>
    <w:p>
      <w:pPr>
        <w:pStyle w:val="56"/>
        <w:ind w:firstLine="420"/>
      </w:pPr>
      <w:r>
        <w:rPr>
          <w:rFonts w:hint="eastAsia"/>
        </w:rPr>
        <w:t>每亩均匀撒施商品有机肥1000公斤～1200公斤，然后旋耕土壤、耙平。施肥应符合NY/T 394的规定。</w:t>
      </w:r>
    </w:p>
    <w:p>
      <w:pPr>
        <w:pStyle w:val="105"/>
        <w:spacing w:before="156" w:after="156"/>
      </w:pPr>
      <w:bookmarkStart w:id="51" w:name="_Toc180598397"/>
      <w:r>
        <w:rPr>
          <w:rFonts w:hint="eastAsia"/>
        </w:rPr>
        <w:t>整地作畦</w:t>
      </w:r>
      <w:bookmarkEnd w:id="51"/>
    </w:p>
    <w:p>
      <w:pPr>
        <w:pStyle w:val="56"/>
        <w:ind w:firstLine="420"/>
      </w:pPr>
      <w:r>
        <w:rPr>
          <w:rFonts w:hint="eastAsia"/>
        </w:rPr>
        <w:t>畦面宽100厘米～120厘米，沟宽40厘米～60厘米，沟深25厘米，整地后铺双路滴灌带、覆盖银黑双色膜。</w:t>
      </w:r>
    </w:p>
    <w:p>
      <w:pPr>
        <w:pStyle w:val="105"/>
        <w:spacing w:before="156" w:after="156"/>
      </w:pPr>
      <w:bookmarkStart w:id="52" w:name="_Toc180598398"/>
      <w:r>
        <w:rPr>
          <w:rFonts w:hint="eastAsia"/>
        </w:rPr>
        <w:t>种苗定稙</w:t>
      </w:r>
      <w:bookmarkEnd w:id="52"/>
    </w:p>
    <w:p>
      <w:pPr>
        <w:pStyle w:val="56"/>
        <w:ind w:firstLine="420"/>
      </w:pPr>
      <w:r>
        <w:rPr>
          <w:rFonts w:hint="eastAsia"/>
        </w:rPr>
        <w:t>立秋过后，取前茬红薯叶壮苗定植，四行密植，行距20厘米～25厘米，株距20厘米～25厘米。</w:t>
      </w:r>
    </w:p>
    <w:p>
      <w:pPr>
        <w:pStyle w:val="56"/>
        <w:ind w:firstLine="420"/>
      </w:pPr>
      <w:r>
        <w:rPr>
          <w:rFonts w:hint="eastAsia"/>
        </w:rPr>
        <w:t>每穴3株，每株4节～5节入土为宜，定植后浇足定根水；定根水为30%甲霜恶霉灵1200倍～1500倍液和生根粉混合液（两者比例为600:1）。</w:t>
      </w:r>
    </w:p>
    <w:p>
      <w:pPr>
        <w:pStyle w:val="56"/>
        <w:ind w:firstLine="420"/>
      </w:pPr>
      <w:r>
        <w:rPr>
          <w:rFonts w:hint="eastAsia"/>
        </w:rPr>
        <w:t>定植后遇晴天高温遮阳网覆盖，确保种苗成活率。</w:t>
      </w:r>
    </w:p>
    <w:p>
      <w:pPr>
        <w:pStyle w:val="104"/>
        <w:spacing w:before="312" w:after="312"/>
      </w:pPr>
      <w:bookmarkStart w:id="53" w:name="_Toc180598399"/>
      <w:r>
        <w:rPr>
          <w:rFonts w:hint="eastAsia"/>
        </w:rPr>
        <w:t>越冬管理</w:t>
      </w:r>
      <w:bookmarkEnd w:id="53"/>
    </w:p>
    <w:p>
      <w:pPr>
        <w:pStyle w:val="56"/>
        <w:ind w:firstLine="420"/>
      </w:pPr>
      <w:r>
        <w:rPr>
          <w:rFonts w:hint="eastAsia"/>
        </w:rPr>
        <w:t>越冬期间，晴天上午适时揭棚通风，下午4点左右及时闭棚保温；霜期晚上一定要仔细检查所有棚膜，必须遮盖严实，确保不发生冻害。</w:t>
      </w:r>
    </w:p>
    <w:p>
      <w:pPr>
        <w:pStyle w:val="104"/>
        <w:spacing w:before="312" w:after="312"/>
      </w:pPr>
      <w:bookmarkStart w:id="54" w:name="_Toc180598400"/>
      <w:r>
        <w:rPr>
          <w:rFonts w:hint="eastAsia"/>
        </w:rPr>
        <w:t>水肥管理</w:t>
      </w:r>
      <w:bookmarkEnd w:id="54"/>
    </w:p>
    <w:p>
      <w:pPr>
        <w:pStyle w:val="105"/>
        <w:spacing w:before="156" w:after="156"/>
      </w:pPr>
      <w:bookmarkStart w:id="55" w:name="_Toc180598401"/>
      <w:r>
        <w:rPr>
          <w:rFonts w:hint="eastAsia"/>
        </w:rPr>
        <w:t>越冬前</w:t>
      </w:r>
      <w:bookmarkEnd w:id="55"/>
    </w:p>
    <w:p>
      <w:pPr>
        <w:pStyle w:val="56"/>
        <w:ind w:firstLine="420"/>
      </w:pPr>
      <w:r>
        <w:rPr>
          <w:rFonts w:hint="eastAsia"/>
        </w:rPr>
        <w:t>定植一周过后，待植株成活，每亩地追施复合肥10公斤，融水滴灌施肥，此后每隔10天～15天， 每亩地再次追施三元复合肥10公斤～15公斤。</w:t>
      </w:r>
    </w:p>
    <w:p>
      <w:pPr>
        <w:pStyle w:val="105"/>
        <w:spacing w:before="156" w:after="156"/>
      </w:pPr>
      <w:bookmarkStart w:id="56" w:name="_Toc180598402"/>
      <w:r>
        <w:rPr>
          <w:rFonts w:hint="eastAsia"/>
        </w:rPr>
        <w:t>越冬期间</w:t>
      </w:r>
      <w:bookmarkEnd w:id="56"/>
    </w:p>
    <w:p>
      <w:pPr>
        <w:pStyle w:val="56"/>
        <w:ind w:firstLine="420"/>
      </w:pPr>
      <w:r>
        <w:rPr>
          <w:rFonts w:hint="eastAsia"/>
        </w:rPr>
        <w:t>越冬期间可不浇水，或者在连续晴天、白天气温高于15°，棚内温度高于30°的上午适量补水。下雨天及时清理排水，确保棚内不积水，以免烂根死颗</w:t>
      </w:r>
    </w:p>
    <w:p>
      <w:pPr>
        <w:pStyle w:val="105"/>
        <w:spacing w:before="156" w:after="156"/>
      </w:pPr>
      <w:bookmarkStart w:id="57" w:name="_Toc180598403"/>
      <w:r>
        <w:rPr>
          <w:rFonts w:hint="eastAsia"/>
        </w:rPr>
        <w:t>立春后</w:t>
      </w:r>
      <w:bookmarkEnd w:id="57"/>
    </w:p>
    <w:p>
      <w:pPr>
        <w:pStyle w:val="56"/>
        <w:ind w:firstLine="420"/>
      </w:pPr>
      <w:r>
        <w:rPr>
          <w:rFonts w:hint="eastAsia"/>
        </w:rPr>
        <w:t>立春过后，晴天上午肥水叶面喷施，促进生长。</w:t>
      </w:r>
    </w:p>
    <w:p>
      <w:pPr>
        <w:pStyle w:val="104"/>
        <w:spacing w:before="312" w:after="312"/>
      </w:pPr>
      <w:bookmarkStart w:id="58" w:name="_Toc180598404"/>
      <w:r>
        <w:rPr>
          <w:rFonts w:hint="eastAsia"/>
        </w:rPr>
        <w:t>病虫害防治</w:t>
      </w:r>
      <w:bookmarkEnd w:id="58"/>
      <w:r>
        <w:rPr>
          <w:rFonts w:hint="eastAsia"/>
        </w:rPr>
        <w:t xml:space="preserve"> </w:t>
      </w:r>
    </w:p>
    <w:p>
      <w:pPr>
        <w:pStyle w:val="105"/>
        <w:spacing w:before="156" w:after="156"/>
      </w:pPr>
      <w:bookmarkStart w:id="59" w:name="_Toc180598405"/>
      <w:r>
        <w:rPr>
          <w:rFonts w:hint="eastAsia"/>
        </w:rPr>
        <w:t>防治原则</w:t>
      </w:r>
      <w:bookmarkEnd w:id="59"/>
    </w:p>
    <w:p>
      <w:pPr>
        <w:pStyle w:val="56"/>
        <w:ind w:firstLine="420"/>
      </w:pPr>
      <w:r>
        <w:rPr>
          <w:rFonts w:hint="eastAsia"/>
        </w:rPr>
        <w:t>预防为主，综合防治</w:t>
      </w:r>
    </w:p>
    <w:p>
      <w:pPr>
        <w:pStyle w:val="105"/>
        <w:spacing w:before="156" w:after="156"/>
      </w:pPr>
      <w:bookmarkStart w:id="60" w:name="_Toc180598406"/>
      <w:r>
        <w:rPr>
          <w:rFonts w:hint="eastAsia"/>
        </w:rPr>
        <w:t>防控对象</w:t>
      </w:r>
      <w:bookmarkEnd w:id="60"/>
    </w:p>
    <w:p>
      <w:pPr>
        <w:pStyle w:val="65"/>
        <w:spacing w:before="156" w:after="156"/>
      </w:pPr>
      <w:r>
        <w:rPr>
          <w:rFonts w:hint="eastAsia"/>
        </w:rPr>
        <w:t>主要病害</w:t>
      </w:r>
    </w:p>
    <w:p>
      <w:pPr>
        <w:pStyle w:val="56"/>
        <w:ind w:firstLine="420"/>
      </w:pPr>
      <w:r>
        <w:rPr>
          <w:rFonts w:hint="eastAsia"/>
        </w:rPr>
        <w:t>灰霉病、病毒病。</w:t>
      </w:r>
    </w:p>
    <w:p>
      <w:pPr>
        <w:pStyle w:val="65"/>
        <w:spacing w:before="156" w:after="156"/>
      </w:pPr>
      <w:r>
        <w:rPr>
          <w:rFonts w:hint="eastAsia"/>
        </w:rPr>
        <w:t>主要虫害</w:t>
      </w:r>
    </w:p>
    <w:p>
      <w:pPr>
        <w:pStyle w:val="56"/>
        <w:ind w:firstLine="420"/>
      </w:pPr>
      <w:r>
        <w:rPr>
          <w:rFonts w:hint="eastAsia"/>
        </w:rPr>
        <w:t>蚜虫、粉虱、烟青虫，甜菜夜蛾，斜纹夜蛾</w:t>
      </w:r>
    </w:p>
    <w:p>
      <w:pPr>
        <w:pStyle w:val="105"/>
        <w:spacing w:before="156" w:after="156"/>
      </w:pPr>
      <w:bookmarkStart w:id="61" w:name="_Toc180598407"/>
      <w:r>
        <w:rPr>
          <w:rFonts w:hint="eastAsia"/>
        </w:rPr>
        <w:t>防治方法</w:t>
      </w:r>
      <w:bookmarkEnd w:id="61"/>
    </w:p>
    <w:p>
      <w:pPr>
        <w:pStyle w:val="65"/>
        <w:spacing w:before="156" w:after="156"/>
      </w:pPr>
      <w:r>
        <w:rPr>
          <w:rFonts w:hint="eastAsia"/>
        </w:rPr>
        <w:t>物理防治</w:t>
      </w:r>
    </w:p>
    <w:p>
      <w:pPr>
        <w:pStyle w:val="56"/>
        <w:ind w:firstLine="420"/>
      </w:pPr>
      <w:r>
        <w:rPr>
          <w:rFonts w:hint="eastAsia"/>
        </w:rPr>
        <w:t>利用害虫的驱避性进行防治，如采用银灰色地膜驱蚜虫，通过安装频振式杀虫灯、悬挂黄板和蓝板、利用性引诱剂诱杀蚜虫、粉虱等。黄蓝板规格25厘米×30厘米，悬挂高度离植株顶10厘米～20厘米，每亩悬挂30块～40块。</w:t>
      </w:r>
    </w:p>
    <w:p>
      <w:pPr>
        <w:pStyle w:val="65"/>
        <w:spacing w:before="156" w:after="156"/>
      </w:pPr>
      <w:r>
        <w:rPr>
          <w:rFonts w:hint="eastAsia"/>
        </w:rPr>
        <w:t>化学防治</w:t>
      </w:r>
    </w:p>
    <w:p>
      <w:pPr>
        <w:pStyle w:val="56"/>
        <w:ind w:firstLine="420"/>
      </w:pPr>
      <w:r>
        <w:rPr>
          <w:rFonts w:hint="eastAsia"/>
        </w:rPr>
        <w:t>化学防治应符合NY/T 393的要求，防治方法按附录A执行。</w:t>
      </w:r>
    </w:p>
    <w:p>
      <w:pPr>
        <w:pStyle w:val="104"/>
        <w:spacing w:before="312" w:after="312"/>
      </w:pPr>
      <w:bookmarkStart w:id="62" w:name="_Toc180598408"/>
      <w:r>
        <w:rPr>
          <w:rFonts w:hint="eastAsia"/>
        </w:rPr>
        <w:t>生产档案</w:t>
      </w:r>
      <w:bookmarkEnd w:id="62"/>
    </w:p>
    <w:p>
      <w:pPr>
        <w:pStyle w:val="56"/>
        <w:ind w:firstLine="420"/>
      </w:pPr>
      <w:r>
        <w:rPr>
          <w:rFonts w:hint="eastAsia"/>
        </w:rPr>
        <w:t>应建立生产档案，生产档案内容包括生产资料的使用情况、田间操作情况等内容，生产档案应留存2年以上。</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0"/>
    <w:p>
      <w:pPr>
        <w:pStyle w:val="198"/>
        <w:rPr>
          <w:vanish w:val="0"/>
        </w:rPr>
      </w:pPr>
      <w:bookmarkStart w:id="63" w:name="BookMark5"/>
    </w:p>
    <w:p>
      <w:pPr>
        <w:pStyle w:val="199"/>
        <w:rPr>
          <w:vanish w:val="0"/>
        </w:rPr>
      </w:pPr>
    </w:p>
    <w:p>
      <w:pPr>
        <w:pStyle w:val="76"/>
        <w:spacing w:after="156"/>
      </w:pPr>
      <w:r>
        <w:br w:type="textWrapping"/>
      </w:r>
      <w:bookmarkStart w:id="64" w:name="_Toc180598409"/>
      <w:r>
        <w:rPr>
          <w:rFonts w:hint="eastAsia"/>
        </w:rPr>
        <w:t>（资料性）</w:t>
      </w:r>
      <w:r>
        <w:br w:type="textWrapping"/>
      </w:r>
      <w:r>
        <w:rPr>
          <w:rFonts w:hint="eastAsia"/>
        </w:rPr>
        <w:t>主要病虫害化学防治</w:t>
      </w:r>
      <w:bookmarkEnd w:id="64"/>
    </w:p>
    <w:p>
      <w:pPr>
        <w:pStyle w:val="77"/>
        <w:spacing w:before="156" w:after="156"/>
      </w:pPr>
      <w:r>
        <w:rPr>
          <w:rFonts w:hint="eastAsia"/>
          <w:lang w:eastAsia="zh-CN"/>
        </w:rPr>
        <w:t>叶用红薯大棚越冬栽培技术规程</w:t>
      </w:r>
      <w:r>
        <w:rPr>
          <w:rFonts w:hint="eastAsia"/>
        </w:rPr>
        <w:t>化学防治方法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42"/>
        <w:gridCol w:w="2357"/>
        <w:gridCol w:w="132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restart"/>
            <w:noWrap/>
            <w:vAlign w:val="center"/>
          </w:tcPr>
          <w:p>
            <w:pPr>
              <w:jc w:val="center"/>
              <w:rPr>
                <w:rFonts w:hAnsi="宋体"/>
                <w:sz w:val="18"/>
                <w:szCs w:val="18"/>
              </w:rPr>
            </w:pPr>
            <w:r>
              <w:rPr>
                <w:rFonts w:hAnsi="宋体"/>
                <w:sz w:val="18"/>
                <w:szCs w:val="18"/>
              </w:rPr>
              <w:t>防治对象</w:t>
            </w:r>
          </w:p>
        </w:tc>
        <w:tc>
          <w:tcPr>
            <w:tcW w:w="1641" w:type="pct"/>
            <w:noWrap/>
            <w:vAlign w:val="center"/>
          </w:tcPr>
          <w:p>
            <w:pPr>
              <w:jc w:val="center"/>
              <w:rPr>
                <w:rFonts w:hAnsi="宋体"/>
                <w:sz w:val="18"/>
                <w:szCs w:val="18"/>
              </w:rPr>
            </w:pPr>
            <w:r>
              <w:rPr>
                <w:rFonts w:hAnsi="宋体"/>
                <w:sz w:val="18"/>
                <w:szCs w:val="18"/>
              </w:rPr>
              <w:t>农药名称</w:t>
            </w:r>
          </w:p>
        </w:tc>
        <w:tc>
          <w:tcPr>
            <w:tcW w:w="1231" w:type="pct"/>
            <w:vMerge w:val="restart"/>
            <w:noWrap/>
            <w:vAlign w:val="center"/>
          </w:tcPr>
          <w:p>
            <w:pPr>
              <w:jc w:val="center"/>
              <w:rPr>
                <w:rFonts w:hAnsi="宋体"/>
                <w:sz w:val="18"/>
                <w:szCs w:val="18"/>
              </w:rPr>
            </w:pPr>
            <w:r>
              <w:rPr>
                <w:rFonts w:hAnsi="宋体"/>
                <w:sz w:val="18"/>
                <w:szCs w:val="18"/>
              </w:rPr>
              <w:t>使用方法</w:t>
            </w:r>
          </w:p>
        </w:tc>
        <w:tc>
          <w:tcPr>
            <w:tcW w:w="693" w:type="pct"/>
            <w:vMerge w:val="restart"/>
            <w:noWrap/>
            <w:vAlign w:val="center"/>
          </w:tcPr>
          <w:p>
            <w:pPr>
              <w:jc w:val="center"/>
              <w:rPr>
                <w:rFonts w:hAnsi="宋体"/>
                <w:sz w:val="18"/>
                <w:szCs w:val="18"/>
              </w:rPr>
            </w:pPr>
            <w:r>
              <w:rPr>
                <w:rFonts w:hAnsi="宋体"/>
                <w:sz w:val="18"/>
                <w:szCs w:val="18"/>
              </w:rPr>
              <w:t>最多施用次数</w:t>
            </w:r>
          </w:p>
        </w:tc>
        <w:tc>
          <w:tcPr>
            <w:tcW w:w="841" w:type="pct"/>
            <w:vMerge w:val="restart"/>
            <w:noWrap/>
            <w:vAlign w:val="center"/>
          </w:tcPr>
          <w:p>
            <w:pPr>
              <w:jc w:val="center"/>
              <w:rPr>
                <w:rFonts w:hAnsi="宋体"/>
                <w:sz w:val="18"/>
                <w:szCs w:val="18"/>
              </w:rPr>
            </w:pPr>
            <w:r>
              <w:rPr>
                <w:rFonts w:hAnsi="宋体"/>
                <w:sz w:val="18"/>
                <w:szCs w:val="18"/>
              </w:rPr>
              <w:t>安全间隔期</w:t>
            </w:r>
            <w:r>
              <w:rPr>
                <w:rFonts w:hint="eastAsia"/>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pct"/>
            <w:vMerge w:val="continue"/>
            <w:noWrap/>
            <w:vAlign w:val="center"/>
          </w:tcPr>
          <w:p>
            <w:pPr>
              <w:jc w:val="center"/>
              <w:rPr>
                <w:sz w:val="18"/>
                <w:szCs w:val="18"/>
              </w:rPr>
            </w:pPr>
          </w:p>
        </w:tc>
        <w:tc>
          <w:tcPr>
            <w:tcW w:w="1641" w:type="pct"/>
            <w:noWrap/>
            <w:vAlign w:val="center"/>
          </w:tcPr>
          <w:p>
            <w:pPr>
              <w:jc w:val="center"/>
              <w:rPr>
                <w:rFonts w:ascii="Times New Roman" w:hAnsi="Times New Roman"/>
                <w:sz w:val="18"/>
                <w:szCs w:val="18"/>
              </w:rPr>
            </w:pPr>
            <w:r>
              <w:rPr>
                <w:rFonts w:ascii="Times New Roman" w:hAnsi="Times New Roman"/>
                <w:sz w:val="18"/>
                <w:szCs w:val="18"/>
              </w:rPr>
              <w:t>药剂含量及有效成份</w:t>
            </w:r>
          </w:p>
        </w:tc>
        <w:tc>
          <w:tcPr>
            <w:tcW w:w="1231" w:type="pct"/>
            <w:vMerge w:val="continue"/>
            <w:noWrap/>
            <w:vAlign w:val="center"/>
          </w:tcPr>
          <w:p>
            <w:pPr>
              <w:jc w:val="center"/>
              <w:rPr>
                <w:sz w:val="18"/>
                <w:szCs w:val="18"/>
              </w:rPr>
            </w:pPr>
          </w:p>
        </w:tc>
        <w:tc>
          <w:tcPr>
            <w:tcW w:w="693" w:type="pct"/>
            <w:vMerge w:val="continue"/>
            <w:noWrap/>
            <w:vAlign w:val="center"/>
          </w:tcPr>
          <w:p>
            <w:pPr>
              <w:jc w:val="center"/>
              <w:rPr>
                <w:sz w:val="18"/>
                <w:szCs w:val="18"/>
              </w:rPr>
            </w:pPr>
          </w:p>
        </w:tc>
        <w:tc>
          <w:tcPr>
            <w:tcW w:w="841" w:type="pct"/>
            <w:vMerge w:val="continue"/>
            <w:noWrap/>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93" w:type="pct"/>
            <w:noWrap/>
            <w:vAlign w:val="center"/>
          </w:tcPr>
          <w:p>
            <w:pPr>
              <w:spacing w:line="276" w:lineRule="auto"/>
              <w:jc w:val="center"/>
              <w:rPr>
                <w:sz w:val="18"/>
                <w:szCs w:val="18"/>
              </w:rPr>
            </w:pPr>
            <w:r>
              <w:rPr>
                <w:rFonts w:ascii="宋体"/>
                <w:sz w:val="18"/>
              </w:rPr>
              <w:t>病毒病</w:t>
            </w:r>
          </w:p>
        </w:tc>
        <w:tc>
          <w:tcPr>
            <w:tcW w:w="1641" w:type="pct"/>
            <w:noWrap/>
            <w:vAlign w:val="center"/>
          </w:tcPr>
          <w:p>
            <w:pPr>
              <w:jc w:val="center"/>
              <w:rPr>
                <w:rFonts w:ascii="Times New Roman" w:hAnsi="Times New Roman"/>
                <w:sz w:val="18"/>
                <w:szCs w:val="18"/>
              </w:rPr>
            </w:pPr>
            <w:r>
              <w:rPr>
                <w:rFonts w:hint="eastAsia" w:ascii="Times New Roman" w:hAnsi="Times New Roman"/>
                <w:sz w:val="18"/>
                <w:szCs w:val="18"/>
              </w:rPr>
              <w:t>0.5%香菇多糖</w:t>
            </w:r>
            <w:r>
              <w:rPr>
                <w:rFonts w:ascii="Times New Roman" w:hAnsi="Times New Roman"/>
                <w:sz w:val="18"/>
                <w:szCs w:val="18"/>
              </w:rPr>
              <w:t>水剂</w:t>
            </w:r>
          </w:p>
          <w:p>
            <w:pPr>
              <w:jc w:val="center"/>
              <w:rPr>
                <w:rFonts w:ascii="Times New Roman" w:hAnsi="Times New Roman"/>
                <w:sz w:val="18"/>
                <w:szCs w:val="18"/>
              </w:rPr>
            </w:pPr>
            <w:r>
              <w:rPr>
                <w:rFonts w:ascii="Times New Roman" w:hAnsi="Times New Roman"/>
                <w:sz w:val="18"/>
                <w:szCs w:val="18"/>
              </w:rPr>
              <w:t>2%宁南霉素水剂</w:t>
            </w:r>
          </w:p>
          <w:p>
            <w:pPr>
              <w:jc w:val="center"/>
              <w:rPr>
                <w:rFonts w:ascii="Times New Roman" w:hAnsi="Times New Roman"/>
                <w:sz w:val="18"/>
                <w:szCs w:val="18"/>
              </w:rPr>
            </w:pPr>
            <w:r>
              <w:rPr>
                <w:rFonts w:hint="eastAsia" w:ascii="Times New Roman" w:hAnsi="Times New Roman"/>
                <w:sz w:val="18"/>
                <w:szCs w:val="18"/>
              </w:rPr>
              <w:t>1.2%辛菌胺醋酸盐水剂</w:t>
            </w:r>
          </w:p>
        </w:tc>
        <w:tc>
          <w:tcPr>
            <w:tcW w:w="1231" w:type="pct"/>
            <w:noWrap/>
            <w:vAlign w:val="center"/>
          </w:tcPr>
          <w:p>
            <w:pPr>
              <w:jc w:val="center"/>
              <w:rPr>
                <w:rFonts w:ascii="Times New Roman" w:hAnsi="Times New Roman"/>
                <w:sz w:val="18"/>
                <w:szCs w:val="18"/>
              </w:rPr>
            </w:pPr>
            <w:r>
              <w:rPr>
                <w:rFonts w:hint="eastAsia" w:ascii="Times New Roman" w:hAnsi="Times New Roman"/>
                <w:sz w:val="18"/>
                <w:szCs w:val="18"/>
              </w:rPr>
              <w:t>300-400毫升/亩</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szCs w:val="18"/>
              </w:rPr>
              <w:t>250～300倍液喷雾</w:t>
            </w:r>
          </w:p>
          <w:p>
            <w:pPr>
              <w:jc w:val="center"/>
              <w:rPr>
                <w:rFonts w:ascii="Times New Roman" w:hAnsi="Times New Roman"/>
                <w:sz w:val="18"/>
                <w:szCs w:val="18"/>
              </w:rPr>
            </w:pPr>
            <w:r>
              <w:rPr>
                <w:rFonts w:ascii="Times New Roman" w:hAnsi="Times New Roman"/>
                <w:sz w:val="18"/>
              </w:rPr>
              <w:t>200</w:t>
            </w:r>
            <w:r>
              <w:rPr>
                <w:rFonts w:hint="eastAsia" w:ascii="Times New Roman" w:hAnsi="Times New Roman"/>
                <w:sz w:val="18"/>
              </w:rPr>
              <w:t>-300</w:t>
            </w:r>
            <w:r>
              <w:rPr>
                <w:rFonts w:ascii="Times New Roman" w:hAnsi="Times New Roman"/>
                <w:sz w:val="18"/>
              </w:rPr>
              <w:t>倍液</w:t>
            </w:r>
            <w:r>
              <w:rPr>
                <w:rFonts w:ascii="Times New Roman" w:hAnsi="Times New Roman"/>
                <w:sz w:val="18"/>
                <w:szCs w:val="18"/>
              </w:rPr>
              <w:t>喷雾</w:t>
            </w:r>
          </w:p>
        </w:tc>
        <w:tc>
          <w:tcPr>
            <w:tcW w:w="693" w:type="pct"/>
            <w:noWrap/>
            <w:vAlign w:val="center"/>
          </w:tcPr>
          <w:p>
            <w:pPr>
              <w:jc w:val="center"/>
              <w:rPr>
                <w:rFonts w:ascii="Times New Roman" w:hAnsi="Times New Roman"/>
                <w:sz w:val="18"/>
                <w:szCs w:val="18"/>
              </w:rPr>
            </w:pPr>
            <w:r>
              <w:rPr>
                <w:rFonts w:hint="eastAsia" w:ascii="Times New Roman" w:hAnsi="Times New Roman"/>
                <w:sz w:val="18"/>
                <w:szCs w:val="18"/>
              </w:rPr>
              <w:t>3</w:t>
            </w:r>
          </w:p>
          <w:p>
            <w:pPr>
              <w:jc w:val="center"/>
              <w:rPr>
                <w:rFonts w:ascii="Times New Roman" w:hAnsi="Times New Roman"/>
                <w:sz w:val="18"/>
                <w:szCs w:val="18"/>
              </w:rPr>
            </w:pPr>
            <w:r>
              <w:rPr>
                <w:rFonts w:ascii="Times New Roman" w:hAnsi="Times New Roman"/>
                <w:sz w:val="18"/>
                <w:szCs w:val="18"/>
              </w:rPr>
              <w:t>4</w:t>
            </w:r>
          </w:p>
          <w:p>
            <w:pPr>
              <w:jc w:val="center"/>
              <w:rPr>
                <w:rFonts w:ascii="Times New Roman" w:hAnsi="Times New Roman"/>
                <w:sz w:val="18"/>
                <w:szCs w:val="18"/>
              </w:rPr>
            </w:pPr>
            <w:r>
              <w:rPr>
                <w:rFonts w:hint="eastAsia" w:ascii="Times New Roman" w:hAnsi="Times New Roman"/>
                <w:sz w:val="18"/>
                <w:szCs w:val="18"/>
              </w:rPr>
              <w:t>3</w:t>
            </w:r>
          </w:p>
        </w:tc>
        <w:tc>
          <w:tcPr>
            <w:tcW w:w="841" w:type="pct"/>
            <w:noWrap/>
            <w:vAlign w:val="center"/>
          </w:tcPr>
          <w:p>
            <w:pPr>
              <w:jc w:val="center"/>
              <w:rPr>
                <w:rFonts w:ascii="Times New Roman" w:hAnsi="Times New Roman"/>
                <w:sz w:val="18"/>
                <w:szCs w:val="18"/>
              </w:rPr>
            </w:pPr>
            <w:r>
              <w:rPr>
                <w:rFonts w:hint="eastAsia" w:ascii="Times New Roman" w:hAnsi="Times New Roman"/>
                <w:sz w:val="18"/>
                <w:szCs w:val="18"/>
              </w:rPr>
              <w:t>10</w:t>
            </w:r>
          </w:p>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93" w:type="pct"/>
            <w:noWrap/>
            <w:vAlign w:val="center"/>
          </w:tcPr>
          <w:p>
            <w:pPr>
              <w:spacing w:line="276" w:lineRule="auto"/>
              <w:jc w:val="center"/>
              <w:rPr>
                <w:sz w:val="18"/>
                <w:szCs w:val="18"/>
              </w:rPr>
            </w:pPr>
            <w:r>
              <w:rPr>
                <w:rFonts w:hint="eastAsia" w:ascii="宋体"/>
                <w:sz w:val="18"/>
              </w:rPr>
              <w:t>灰霉病</w:t>
            </w:r>
          </w:p>
        </w:tc>
        <w:tc>
          <w:tcPr>
            <w:tcW w:w="1641" w:type="pct"/>
            <w:noWrap/>
            <w:vAlign w:val="center"/>
          </w:tcPr>
          <w:p>
            <w:pPr>
              <w:jc w:val="center"/>
              <w:rPr>
                <w:rFonts w:ascii="Times New Roman" w:hAnsi="Times New Roman"/>
                <w:sz w:val="18"/>
                <w:szCs w:val="18"/>
              </w:rPr>
            </w:pPr>
            <w:r>
              <w:rPr>
                <w:rFonts w:ascii="Times New Roman" w:hAnsi="Times New Roman"/>
                <w:sz w:val="18"/>
                <w:szCs w:val="18"/>
              </w:rPr>
              <w:t>50%啶酰菌胺水分散粒剂</w:t>
            </w:r>
          </w:p>
          <w:p>
            <w:pPr>
              <w:jc w:val="center"/>
              <w:rPr>
                <w:rFonts w:ascii="Times New Roman" w:hAnsi="Times New Roman"/>
                <w:sz w:val="18"/>
                <w:szCs w:val="18"/>
              </w:rPr>
            </w:pPr>
            <w:r>
              <w:rPr>
                <w:rFonts w:ascii="Times New Roman" w:hAnsi="Times New Roman"/>
                <w:sz w:val="18"/>
                <w:szCs w:val="18"/>
              </w:rPr>
              <w:t>42.4%唑醚·氟酰胺悬浮剂</w:t>
            </w:r>
          </w:p>
          <w:p>
            <w:pPr>
              <w:jc w:val="center"/>
              <w:rPr>
                <w:rFonts w:ascii="Times New Roman" w:hAnsi="Times New Roman"/>
                <w:sz w:val="18"/>
                <w:szCs w:val="18"/>
              </w:rPr>
            </w:pPr>
            <w:r>
              <w:rPr>
                <w:rFonts w:ascii="Times New Roman" w:hAnsi="Times New Roman"/>
                <w:sz w:val="18"/>
                <w:szCs w:val="18"/>
              </w:rPr>
              <w:t>62%嘧环·咯菌腈水分散粒剂</w:t>
            </w:r>
          </w:p>
        </w:tc>
        <w:tc>
          <w:tcPr>
            <w:tcW w:w="1231" w:type="pct"/>
            <w:noWrap/>
            <w:vAlign w:val="center"/>
          </w:tcPr>
          <w:p>
            <w:pPr>
              <w:jc w:val="center"/>
              <w:rPr>
                <w:rFonts w:ascii="Times New Roman" w:hAnsi="Times New Roman"/>
                <w:sz w:val="18"/>
                <w:szCs w:val="18"/>
              </w:rPr>
            </w:pPr>
            <w:r>
              <w:rPr>
                <w:rFonts w:ascii="Times New Roman" w:hAnsi="Times New Roman"/>
                <w:sz w:val="18"/>
              </w:rPr>
              <w:t>700倍液</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1000倍液</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szCs w:val="18"/>
              </w:rPr>
              <w:t>1500倍液喷雾</w:t>
            </w:r>
          </w:p>
        </w:tc>
        <w:tc>
          <w:tcPr>
            <w:tcW w:w="693" w:type="pct"/>
            <w:noWrap/>
            <w:vAlign w:val="center"/>
          </w:tcPr>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rPr>
            </w:pPr>
            <w:r>
              <w:rPr>
                <w:rFonts w:ascii="Times New Roman" w:hAnsi="Times New Roman"/>
                <w:sz w:val="18"/>
                <w:szCs w:val="18"/>
              </w:rPr>
              <w:t>2</w:t>
            </w:r>
          </w:p>
        </w:tc>
        <w:tc>
          <w:tcPr>
            <w:tcW w:w="841" w:type="pct"/>
            <w:noWrap/>
            <w:vAlign w:val="center"/>
          </w:tcPr>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93" w:type="pct"/>
            <w:noWrap/>
            <w:vAlign w:val="center"/>
          </w:tcPr>
          <w:p>
            <w:pPr>
              <w:spacing w:line="276" w:lineRule="auto"/>
              <w:jc w:val="center"/>
              <w:rPr>
                <w:sz w:val="18"/>
                <w:szCs w:val="18"/>
              </w:rPr>
            </w:pPr>
            <w:r>
              <w:rPr>
                <w:rFonts w:ascii="宋体"/>
                <w:sz w:val="18"/>
              </w:rPr>
              <w:t>蚜虫</w:t>
            </w:r>
          </w:p>
        </w:tc>
        <w:tc>
          <w:tcPr>
            <w:tcW w:w="1641" w:type="pct"/>
            <w:noWrap/>
            <w:vAlign w:val="center"/>
          </w:tcPr>
          <w:p>
            <w:pPr>
              <w:jc w:val="center"/>
              <w:rPr>
                <w:rFonts w:ascii="Times New Roman" w:hAnsi="Times New Roman"/>
                <w:sz w:val="18"/>
                <w:szCs w:val="18"/>
              </w:rPr>
            </w:pPr>
            <w:r>
              <w:rPr>
                <w:rFonts w:ascii="Times New Roman" w:hAnsi="Times New Roman"/>
                <w:sz w:val="18"/>
                <w:szCs w:val="18"/>
              </w:rPr>
              <w:t>10%</w:t>
            </w:r>
            <w:r>
              <w:rPr>
                <w:rFonts w:hint="eastAsia" w:ascii="Times New Roman" w:hAnsi="Times New Roman"/>
                <w:sz w:val="18"/>
                <w:szCs w:val="18"/>
              </w:rPr>
              <w:t>吡虫啉</w:t>
            </w:r>
            <w:r>
              <w:rPr>
                <w:rFonts w:ascii="Times New Roman" w:hAnsi="Times New Roman"/>
                <w:sz w:val="18"/>
                <w:szCs w:val="18"/>
              </w:rPr>
              <w:t>可湿性粉剂</w:t>
            </w:r>
          </w:p>
          <w:p>
            <w:pPr>
              <w:jc w:val="center"/>
              <w:rPr>
                <w:rFonts w:ascii="Times New Roman" w:hAnsi="Times New Roman"/>
                <w:sz w:val="18"/>
                <w:szCs w:val="18"/>
              </w:rPr>
            </w:pPr>
            <w:r>
              <w:rPr>
                <w:rFonts w:hint="eastAsia" w:ascii="Times New Roman" w:hAnsi="Times New Roman"/>
                <w:sz w:val="18"/>
                <w:szCs w:val="18"/>
              </w:rPr>
              <w:t>1.5%苦参碱可溶液剂</w:t>
            </w:r>
          </w:p>
          <w:p>
            <w:pPr>
              <w:jc w:val="center"/>
              <w:rPr>
                <w:rFonts w:ascii="Times New Roman" w:hAnsi="Times New Roman"/>
                <w:sz w:val="18"/>
                <w:szCs w:val="18"/>
              </w:rPr>
            </w:pPr>
            <w:r>
              <w:rPr>
                <w:rFonts w:ascii="Times New Roman" w:hAnsi="Times New Roman"/>
                <w:sz w:val="18"/>
                <w:szCs w:val="18"/>
              </w:rPr>
              <w:t>10%</w:t>
            </w:r>
            <w:r>
              <w:rPr>
                <w:rFonts w:hint="eastAsia" w:ascii="Times New Roman" w:hAnsi="Times New Roman"/>
                <w:sz w:val="18"/>
                <w:szCs w:val="18"/>
              </w:rPr>
              <w:t>溴氰虫酰胺悬浮剂</w:t>
            </w:r>
          </w:p>
        </w:tc>
        <w:tc>
          <w:tcPr>
            <w:tcW w:w="1231" w:type="pct"/>
            <w:noWrap/>
            <w:vAlign w:val="center"/>
          </w:tcPr>
          <w:p>
            <w:pPr>
              <w:jc w:val="center"/>
              <w:rPr>
                <w:rFonts w:ascii="Times New Roman" w:hAnsi="Times New Roman"/>
                <w:sz w:val="18"/>
                <w:szCs w:val="18"/>
              </w:rPr>
            </w:pPr>
            <w:r>
              <w:rPr>
                <w:rFonts w:ascii="Times New Roman" w:hAnsi="Times New Roman"/>
                <w:sz w:val="18"/>
              </w:rPr>
              <w:t>1000倍液</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30-40毫升/亩</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30-40毫升/亩喷雾</w:t>
            </w:r>
          </w:p>
        </w:tc>
        <w:tc>
          <w:tcPr>
            <w:tcW w:w="693" w:type="pct"/>
            <w:noWrap/>
            <w:vAlign w:val="center"/>
          </w:tcPr>
          <w:p>
            <w:pPr>
              <w:jc w:val="center"/>
              <w:rPr>
                <w:rFonts w:ascii="Times New Roman" w:hAnsi="Times New Roman"/>
                <w:sz w:val="18"/>
                <w:szCs w:val="18"/>
              </w:rPr>
            </w:pPr>
            <w:r>
              <w:rPr>
                <w:rFonts w:ascii="Times New Roman" w:hAnsi="Times New Roman"/>
                <w:sz w:val="18"/>
                <w:szCs w:val="18"/>
              </w:rPr>
              <w:t>3</w:t>
            </w:r>
          </w:p>
          <w:p>
            <w:pPr>
              <w:jc w:val="center"/>
              <w:rPr>
                <w:rFonts w:ascii="Times New Roman" w:hAnsi="Times New Roman"/>
                <w:sz w:val="18"/>
                <w:szCs w:val="18"/>
              </w:rPr>
            </w:pPr>
            <w:r>
              <w:rPr>
                <w:rFonts w:ascii="Times New Roman" w:hAnsi="Times New Roman"/>
                <w:sz w:val="18"/>
                <w:szCs w:val="18"/>
              </w:rPr>
              <w:t>3</w:t>
            </w:r>
          </w:p>
          <w:p>
            <w:pPr>
              <w:jc w:val="center"/>
              <w:rPr>
                <w:rFonts w:ascii="Times New Roman" w:hAnsi="Times New Roman"/>
                <w:sz w:val="18"/>
                <w:szCs w:val="18"/>
              </w:rPr>
            </w:pPr>
            <w:r>
              <w:rPr>
                <w:rFonts w:ascii="Times New Roman" w:hAnsi="Times New Roman"/>
                <w:sz w:val="18"/>
                <w:szCs w:val="18"/>
              </w:rPr>
              <w:t>3</w:t>
            </w:r>
          </w:p>
        </w:tc>
        <w:tc>
          <w:tcPr>
            <w:tcW w:w="841" w:type="pct"/>
            <w:noWrap/>
            <w:vAlign w:val="center"/>
          </w:tcPr>
          <w:p>
            <w:pPr>
              <w:jc w:val="center"/>
              <w:rPr>
                <w:rFonts w:ascii="Times New Roman" w:hAnsi="Times New Roman"/>
                <w:sz w:val="18"/>
                <w:szCs w:val="18"/>
              </w:rPr>
            </w:pPr>
            <w:r>
              <w:rPr>
                <w:rFonts w:ascii="Times New Roman" w:hAnsi="Times New Roman"/>
                <w:sz w:val="18"/>
                <w:szCs w:val="18"/>
              </w:rPr>
              <w:t>10</w:t>
            </w:r>
          </w:p>
          <w:p>
            <w:pPr>
              <w:jc w:val="center"/>
              <w:rPr>
                <w:rFonts w:ascii="Times New Roman" w:hAnsi="Times New Roman"/>
                <w:sz w:val="18"/>
                <w:szCs w:val="18"/>
              </w:rPr>
            </w:pPr>
            <w:r>
              <w:rPr>
                <w:rFonts w:ascii="Times New Roman" w:hAnsi="Times New Roman"/>
                <w:sz w:val="18"/>
                <w:szCs w:val="18"/>
              </w:rPr>
              <w:t>10</w:t>
            </w:r>
          </w:p>
          <w:p>
            <w:pPr>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3" w:type="pct"/>
            <w:noWrap/>
            <w:vAlign w:val="center"/>
          </w:tcPr>
          <w:p>
            <w:pPr>
              <w:spacing w:line="276" w:lineRule="auto"/>
              <w:jc w:val="center"/>
              <w:rPr>
                <w:sz w:val="18"/>
                <w:szCs w:val="18"/>
              </w:rPr>
            </w:pPr>
            <w:r>
              <w:rPr>
                <w:rFonts w:hint="eastAsia" w:ascii="宋体"/>
                <w:sz w:val="18"/>
              </w:rPr>
              <w:t>粉虱</w:t>
            </w:r>
          </w:p>
        </w:tc>
        <w:tc>
          <w:tcPr>
            <w:tcW w:w="1641" w:type="pct"/>
            <w:noWrap/>
            <w:vAlign w:val="center"/>
          </w:tcPr>
          <w:p>
            <w:pPr>
              <w:jc w:val="center"/>
              <w:rPr>
                <w:rFonts w:ascii="Times New Roman" w:hAnsi="Times New Roman"/>
                <w:sz w:val="18"/>
                <w:szCs w:val="18"/>
              </w:rPr>
            </w:pPr>
            <w:r>
              <w:rPr>
                <w:rFonts w:ascii="Times New Roman" w:hAnsi="Times New Roman"/>
                <w:sz w:val="18"/>
                <w:szCs w:val="18"/>
              </w:rPr>
              <w:t>25%</w:t>
            </w:r>
            <w:r>
              <w:rPr>
                <w:rFonts w:hint="eastAsia" w:ascii="Times New Roman" w:hAnsi="Times New Roman"/>
                <w:sz w:val="18"/>
                <w:szCs w:val="18"/>
              </w:rPr>
              <w:t>噻虫嗪</w:t>
            </w:r>
            <w:r>
              <w:rPr>
                <w:rFonts w:ascii="Times New Roman" w:hAnsi="Times New Roman"/>
                <w:sz w:val="18"/>
                <w:szCs w:val="18"/>
              </w:rPr>
              <w:t>水分散粒剂</w:t>
            </w:r>
          </w:p>
          <w:p>
            <w:pPr>
              <w:jc w:val="center"/>
              <w:rPr>
                <w:rFonts w:ascii="Times New Roman" w:hAnsi="Times New Roman"/>
                <w:sz w:val="18"/>
                <w:szCs w:val="18"/>
              </w:rPr>
            </w:pPr>
            <w:r>
              <w:rPr>
                <w:rFonts w:ascii="Times New Roman" w:hAnsi="Times New Roman"/>
                <w:sz w:val="18"/>
                <w:szCs w:val="18"/>
              </w:rPr>
              <w:t>22.4%螺虫乙酯悬浮剂</w:t>
            </w:r>
          </w:p>
          <w:p>
            <w:pPr>
              <w:jc w:val="center"/>
              <w:rPr>
                <w:rFonts w:ascii="Times New Roman" w:hAnsi="Times New Roman"/>
                <w:sz w:val="18"/>
                <w:szCs w:val="18"/>
              </w:rPr>
            </w:pPr>
            <w:r>
              <w:rPr>
                <w:rFonts w:hint="eastAsia" w:ascii="Times New Roman" w:hAnsi="Times New Roman"/>
                <w:sz w:val="18"/>
                <w:szCs w:val="18"/>
              </w:rPr>
              <w:t>10</w:t>
            </w:r>
            <w:r>
              <w:rPr>
                <w:rFonts w:ascii="Times New Roman" w:hAnsi="Times New Roman"/>
                <w:sz w:val="18"/>
                <w:szCs w:val="18"/>
              </w:rPr>
              <w:t>%</w:t>
            </w:r>
            <w:r>
              <w:rPr>
                <w:rFonts w:hint="eastAsia" w:ascii="Times New Roman" w:hAnsi="Times New Roman"/>
                <w:sz w:val="18"/>
                <w:szCs w:val="18"/>
              </w:rPr>
              <w:t>溴氰虫酰胺</w:t>
            </w:r>
            <w:r>
              <w:rPr>
                <w:rFonts w:ascii="Times New Roman" w:hAnsi="Times New Roman"/>
                <w:sz w:val="18"/>
                <w:szCs w:val="18"/>
              </w:rPr>
              <w:t>悬浮剂</w:t>
            </w:r>
          </w:p>
        </w:tc>
        <w:tc>
          <w:tcPr>
            <w:tcW w:w="1231" w:type="pct"/>
            <w:noWrap/>
            <w:vAlign w:val="center"/>
          </w:tcPr>
          <w:p>
            <w:pPr>
              <w:jc w:val="center"/>
              <w:rPr>
                <w:rFonts w:ascii="Times New Roman" w:hAnsi="Times New Roman"/>
                <w:sz w:val="18"/>
                <w:szCs w:val="18"/>
              </w:rPr>
            </w:pPr>
            <w:r>
              <w:rPr>
                <w:rFonts w:ascii="Times New Roman" w:hAnsi="Times New Roman"/>
                <w:sz w:val="18"/>
                <w:szCs w:val="18"/>
              </w:rPr>
              <w:t>2000-4000倍液喷雾、灌根</w:t>
            </w:r>
          </w:p>
          <w:p>
            <w:pPr>
              <w:jc w:val="center"/>
              <w:rPr>
                <w:rFonts w:ascii="Times New Roman" w:hAnsi="Times New Roman"/>
                <w:sz w:val="18"/>
                <w:szCs w:val="18"/>
              </w:rPr>
            </w:pPr>
            <w:r>
              <w:rPr>
                <w:rFonts w:ascii="Times New Roman" w:hAnsi="Times New Roman"/>
                <w:sz w:val="18"/>
                <w:szCs w:val="18"/>
              </w:rPr>
              <w:t>1000倍液喷雾</w:t>
            </w:r>
          </w:p>
          <w:p>
            <w:pPr>
              <w:jc w:val="center"/>
              <w:rPr>
                <w:rFonts w:ascii="Times New Roman" w:hAnsi="Times New Roman"/>
                <w:sz w:val="18"/>
                <w:szCs w:val="18"/>
              </w:rPr>
            </w:pPr>
            <w:r>
              <w:rPr>
                <w:rFonts w:ascii="Times New Roman" w:hAnsi="Times New Roman"/>
                <w:sz w:val="18"/>
              </w:rPr>
              <w:t>40-50毫升/亩</w:t>
            </w:r>
            <w:r>
              <w:rPr>
                <w:rFonts w:ascii="Times New Roman" w:hAnsi="Times New Roman"/>
                <w:sz w:val="18"/>
                <w:szCs w:val="18"/>
              </w:rPr>
              <w:t>喷雾</w:t>
            </w:r>
          </w:p>
        </w:tc>
        <w:tc>
          <w:tcPr>
            <w:tcW w:w="693" w:type="pct"/>
            <w:noWrap/>
            <w:vAlign w:val="center"/>
          </w:tcPr>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rPr>
            </w:pPr>
            <w:r>
              <w:rPr>
                <w:rFonts w:ascii="Times New Roman" w:hAnsi="Times New Roman"/>
                <w:sz w:val="18"/>
                <w:szCs w:val="18"/>
              </w:rPr>
              <w:t>3</w:t>
            </w:r>
          </w:p>
        </w:tc>
        <w:tc>
          <w:tcPr>
            <w:tcW w:w="841" w:type="pct"/>
            <w:noWrap/>
            <w:vAlign w:val="center"/>
          </w:tcPr>
          <w:p>
            <w:pPr>
              <w:jc w:val="center"/>
              <w:rPr>
                <w:rFonts w:ascii="Times New Roman" w:hAnsi="Times New Roman"/>
                <w:sz w:val="18"/>
                <w:szCs w:val="18"/>
              </w:rPr>
            </w:pPr>
            <w:r>
              <w:rPr>
                <w:rFonts w:ascii="Times New Roman" w:hAnsi="Times New Roman"/>
                <w:sz w:val="18"/>
                <w:szCs w:val="18"/>
              </w:rPr>
              <w:t>10</w:t>
            </w:r>
          </w:p>
          <w:p>
            <w:pPr>
              <w:jc w:val="center"/>
              <w:rPr>
                <w:rFonts w:ascii="Times New Roman" w:hAnsi="Times New Roman"/>
                <w:sz w:val="18"/>
                <w:szCs w:val="18"/>
              </w:rPr>
            </w:pPr>
            <w:r>
              <w:rPr>
                <w:rFonts w:ascii="Times New Roman" w:hAnsi="Times New Roman"/>
                <w:sz w:val="18"/>
                <w:szCs w:val="18"/>
              </w:rPr>
              <w:t>10</w:t>
            </w:r>
          </w:p>
          <w:p>
            <w:pPr>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3" w:type="pct"/>
            <w:noWrap/>
            <w:vAlign w:val="center"/>
          </w:tcPr>
          <w:p>
            <w:pPr>
              <w:spacing w:line="276" w:lineRule="auto"/>
              <w:jc w:val="center"/>
              <w:rPr>
                <w:rFonts w:ascii="宋体"/>
                <w:sz w:val="18"/>
              </w:rPr>
            </w:pPr>
            <w:r>
              <w:rPr>
                <w:rFonts w:ascii="宋体"/>
                <w:sz w:val="18"/>
              </w:rPr>
              <w:t>烟青虫</w:t>
            </w:r>
          </w:p>
          <w:p>
            <w:pPr>
              <w:spacing w:line="276" w:lineRule="auto"/>
              <w:jc w:val="center"/>
              <w:rPr>
                <w:rFonts w:ascii="宋体"/>
                <w:sz w:val="18"/>
              </w:rPr>
            </w:pPr>
            <w:r>
              <w:rPr>
                <w:rFonts w:ascii="宋体"/>
                <w:sz w:val="18"/>
              </w:rPr>
              <w:t>甜菜夜蛾</w:t>
            </w:r>
          </w:p>
          <w:p>
            <w:pPr>
              <w:spacing w:line="276" w:lineRule="auto"/>
              <w:jc w:val="center"/>
              <w:rPr>
                <w:rFonts w:ascii="宋体"/>
                <w:sz w:val="18"/>
              </w:rPr>
            </w:pPr>
            <w:r>
              <w:rPr>
                <w:rFonts w:ascii="宋体"/>
                <w:sz w:val="18"/>
              </w:rPr>
              <w:t>斜纹夜蛾</w:t>
            </w:r>
          </w:p>
        </w:tc>
        <w:tc>
          <w:tcPr>
            <w:tcW w:w="1641" w:type="pct"/>
            <w:noWrap/>
            <w:vAlign w:val="center"/>
          </w:tcPr>
          <w:p>
            <w:pPr>
              <w:jc w:val="center"/>
              <w:rPr>
                <w:rFonts w:ascii="Times New Roman" w:hAnsi="Times New Roman"/>
                <w:sz w:val="18"/>
                <w:szCs w:val="18"/>
              </w:rPr>
            </w:pPr>
            <w:r>
              <w:rPr>
                <w:rFonts w:hint="eastAsia" w:ascii="Times New Roman" w:hAnsi="Times New Roman"/>
                <w:sz w:val="18"/>
                <w:szCs w:val="18"/>
              </w:rPr>
              <w:t>4.5%高效氯氟氰菊酯乳油</w:t>
            </w:r>
          </w:p>
          <w:p>
            <w:pPr>
              <w:jc w:val="center"/>
              <w:rPr>
                <w:rFonts w:ascii="Times New Roman" w:hAnsi="Times New Roman"/>
                <w:sz w:val="18"/>
                <w:szCs w:val="18"/>
              </w:rPr>
            </w:pPr>
            <w:r>
              <w:rPr>
                <w:rFonts w:ascii="Times New Roman" w:hAnsi="Times New Roman"/>
                <w:sz w:val="18"/>
                <w:szCs w:val="18"/>
              </w:rPr>
              <w:t>16000IU/毫克苏云金杆菌可湿性粉剂</w:t>
            </w:r>
          </w:p>
          <w:p>
            <w:pPr>
              <w:jc w:val="center"/>
              <w:rPr>
                <w:rFonts w:ascii="Times New Roman" w:hAnsi="Times New Roman"/>
                <w:sz w:val="18"/>
                <w:szCs w:val="18"/>
              </w:rPr>
            </w:pPr>
            <w:r>
              <w:rPr>
                <w:rFonts w:ascii="Times New Roman" w:hAnsi="Times New Roman"/>
                <w:sz w:val="18"/>
                <w:szCs w:val="18"/>
              </w:rPr>
              <w:t>5%氟啶脲乳油</w:t>
            </w:r>
          </w:p>
          <w:p>
            <w:pPr>
              <w:jc w:val="center"/>
              <w:rPr>
                <w:rFonts w:ascii="Times New Roman" w:hAnsi="Times New Roman"/>
                <w:sz w:val="18"/>
                <w:szCs w:val="18"/>
              </w:rPr>
            </w:pPr>
            <w:r>
              <w:rPr>
                <w:rFonts w:ascii="Times New Roman" w:hAnsi="Times New Roman"/>
                <w:sz w:val="18"/>
                <w:szCs w:val="18"/>
              </w:rPr>
              <w:t>5%甲氨基阿维菌素苯甲酸盐微乳剂</w:t>
            </w:r>
          </w:p>
        </w:tc>
        <w:tc>
          <w:tcPr>
            <w:tcW w:w="1231" w:type="pct"/>
            <w:noWrap/>
            <w:vAlign w:val="center"/>
          </w:tcPr>
          <w:p>
            <w:pPr>
              <w:jc w:val="center"/>
              <w:rPr>
                <w:rFonts w:ascii="Times New Roman" w:hAnsi="Times New Roman"/>
                <w:sz w:val="18"/>
                <w:szCs w:val="18"/>
              </w:rPr>
            </w:pPr>
            <w:r>
              <w:rPr>
                <w:rFonts w:ascii="Times New Roman" w:hAnsi="Times New Roman"/>
                <w:sz w:val="18"/>
              </w:rPr>
              <w:t>3550毫升/亩</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1000倍液</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2000倍液</w:t>
            </w:r>
            <w:r>
              <w:rPr>
                <w:rFonts w:ascii="Times New Roman" w:hAnsi="Times New Roman"/>
                <w:sz w:val="18"/>
                <w:szCs w:val="18"/>
              </w:rPr>
              <w:t>喷雾</w:t>
            </w:r>
          </w:p>
          <w:p>
            <w:pPr>
              <w:jc w:val="center"/>
              <w:rPr>
                <w:rFonts w:ascii="Times New Roman" w:hAnsi="Times New Roman"/>
                <w:sz w:val="18"/>
                <w:szCs w:val="18"/>
              </w:rPr>
            </w:pPr>
            <w:r>
              <w:rPr>
                <w:rFonts w:ascii="Times New Roman" w:hAnsi="Times New Roman"/>
                <w:sz w:val="18"/>
              </w:rPr>
              <w:t>1000倍液</w:t>
            </w:r>
            <w:r>
              <w:rPr>
                <w:rFonts w:ascii="Times New Roman" w:hAnsi="Times New Roman"/>
                <w:sz w:val="18"/>
                <w:szCs w:val="18"/>
              </w:rPr>
              <w:t>喷雾</w:t>
            </w:r>
          </w:p>
        </w:tc>
        <w:tc>
          <w:tcPr>
            <w:tcW w:w="693" w:type="pct"/>
            <w:noWrap/>
            <w:vAlign w:val="center"/>
          </w:tcPr>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rPr>
            </w:pPr>
            <w:r>
              <w:rPr>
                <w:rFonts w:ascii="Times New Roman" w:hAnsi="Times New Roman"/>
                <w:sz w:val="18"/>
                <w:szCs w:val="18"/>
              </w:rPr>
              <w:t>1</w:t>
            </w:r>
          </w:p>
          <w:p>
            <w:pPr>
              <w:jc w:val="center"/>
              <w:rPr>
                <w:rFonts w:ascii="Times New Roman" w:hAnsi="Times New Roman"/>
                <w:sz w:val="18"/>
                <w:szCs w:val="18"/>
              </w:rPr>
            </w:pPr>
            <w:r>
              <w:rPr>
                <w:rFonts w:ascii="Times New Roman" w:hAnsi="Times New Roman"/>
                <w:sz w:val="18"/>
                <w:szCs w:val="18"/>
              </w:rPr>
              <w:t>3</w:t>
            </w:r>
          </w:p>
          <w:p>
            <w:pPr>
              <w:jc w:val="center"/>
              <w:rPr>
                <w:rFonts w:ascii="Times New Roman" w:hAnsi="Times New Roman"/>
                <w:sz w:val="18"/>
                <w:szCs w:val="18"/>
              </w:rPr>
            </w:pPr>
            <w:r>
              <w:rPr>
                <w:rFonts w:ascii="Times New Roman" w:hAnsi="Times New Roman"/>
                <w:sz w:val="18"/>
                <w:szCs w:val="18"/>
              </w:rPr>
              <w:t>3</w:t>
            </w:r>
          </w:p>
        </w:tc>
        <w:tc>
          <w:tcPr>
            <w:tcW w:w="841" w:type="pct"/>
            <w:noWrap/>
            <w:vAlign w:val="center"/>
          </w:tcPr>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7</w:t>
            </w:r>
          </w:p>
        </w:tc>
      </w:tr>
    </w:tbl>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65" w:name="_Toc180598410"/>
      <w:r>
        <w:rPr>
          <w:rFonts w:hint="eastAsia"/>
        </w:rPr>
        <w:t>（资料性）</w:t>
      </w:r>
      <w:r>
        <w:br w:type="textWrapping"/>
      </w:r>
      <w:r>
        <w:rPr>
          <w:rFonts w:hint="eastAsia"/>
        </w:rPr>
        <w:t>田间生产记录</w:t>
      </w:r>
      <w:bookmarkEnd w:id="65"/>
    </w:p>
    <w:p>
      <w:pPr>
        <w:pStyle w:val="77"/>
        <w:spacing w:before="156" w:after="156"/>
      </w:pPr>
      <w:r>
        <w:rPr>
          <w:rFonts w:hint="eastAsia"/>
        </w:rPr>
        <w:t>田间生产记录表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6"/>
        <w:gridCol w:w="675"/>
        <w:gridCol w:w="568"/>
        <w:gridCol w:w="285"/>
        <w:gridCol w:w="287"/>
        <w:gridCol w:w="182"/>
        <w:gridCol w:w="471"/>
        <w:gridCol w:w="364"/>
        <w:gridCol w:w="320"/>
        <w:gridCol w:w="387"/>
        <w:gridCol w:w="180"/>
        <w:gridCol w:w="205"/>
        <w:gridCol w:w="565"/>
        <w:gridCol w:w="316"/>
        <w:gridCol w:w="1020"/>
        <w:gridCol w:w="203"/>
        <w:gridCol w:w="42"/>
        <w:gridCol w:w="245"/>
        <w:gridCol w:w="630"/>
        <w:gridCol w:w="316"/>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453" w:type="pct"/>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年份</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9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地点</w:t>
            </w:r>
          </w:p>
        </w:tc>
        <w:tc>
          <w:tcPr>
            <w:tcW w:w="760" w:type="pct"/>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60"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品种</w:t>
            </w:r>
          </w:p>
        </w:tc>
        <w:tc>
          <w:tcPr>
            <w:tcW w:w="789"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94"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记录人</w:t>
            </w:r>
          </w:p>
        </w:tc>
        <w:tc>
          <w:tcPr>
            <w:tcW w:w="755" w:type="pct"/>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种植面积</w:t>
            </w:r>
          </w:p>
        </w:tc>
        <w:tc>
          <w:tcPr>
            <w:tcW w:w="1199" w:type="pct"/>
            <w:gridSpan w:val="7"/>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00" w:type="pct"/>
            <w:gridSpan w:val="6"/>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播种时间</w:t>
            </w:r>
          </w:p>
        </w:tc>
        <w:tc>
          <w:tcPr>
            <w:tcW w:w="1398" w:type="pct"/>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定植时间</w:t>
            </w:r>
          </w:p>
        </w:tc>
        <w:tc>
          <w:tcPr>
            <w:tcW w:w="1199" w:type="pct"/>
            <w:gridSpan w:val="7"/>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00" w:type="pct"/>
            <w:gridSpan w:val="6"/>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始花时间</w:t>
            </w:r>
          </w:p>
        </w:tc>
        <w:tc>
          <w:tcPr>
            <w:tcW w:w="1398" w:type="pct"/>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始收时间</w:t>
            </w:r>
          </w:p>
        </w:tc>
        <w:tc>
          <w:tcPr>
            <w:tcW w:w="1199" w:type="pct"/>
            <w:gridSpan w:val="7"/>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00" w:type="pct"/>
            <w:gridSpan w:val="6"/>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终收时间</w:t>
            </w:r>
          </w:p>
        </w:tc>
        <w:tc>
          <w:tcPr>
            <w:tcW w:w="1398" w:type="pct"/>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二、肥料使用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使用时间</w:t>
            </w:r>
          </w:p>
        </w:tc>
        <w:tc>
          <w:tcPr>
            <w:tcW w:w="59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肥料名称</w:t>
            </w:r>
          </w:p>
        </w:tc>
        <w:tc>
          <w:tcPr>
            <w:tcW w:w="53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类型</w:t>
            </w:r>
          </w:p>
        </w:tc>
        <w:tc>
          <w:tcPr>
            <w:tcW w:w="46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使用范围</w:t>
            </w:r>
          </w:p>
        </w:tc>
        <w:tc>
          <w:tcPr>
            <w:tcW w:w="56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使用方法</w:t>
            </w:r>
          </w:p>
        </w:tc>
        <w:tc>
          <w:tcPr>
            <w:tcW w:w="66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使用量</w:t>
            </w:r>
          </w:p>
        </w:tc>
        <w:tc>
          <w:tcPr>
            <w:tcW w:w="1377"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9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3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6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6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6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77"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9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3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6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6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6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77"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9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3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46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66"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61"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1377"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三、农药使用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使用时间</w:t>
            </w:r>
          </w:p>
        </w:tc>
        <w:tc>
          <w:tcPr>
            <w:tcW w:w="691"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农药名称</w:t>
            </w:r>
          </w:p>
        </w:tc>
        <w:tc>
          <w:tcPr>
            <w:tcW w:w="6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剂型</w:t>
            </w:r>
          </w:p>
        </w:tc>
        <w:tc>
          <w:tcPr>
            <w:tcW w:w="698"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使用目的</w:t>
            </w:r>
          </w:p>
        </w:tc>
        <w:tc>
          <w:tcPr>
            <w:tcW w:w="698"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使用方法</w:t>
            </w:r>
          </w:p>
        </w:tc>
        <w:tc>
          <w:tcPr>
            <w:tcW w:w="585"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使用量</w:t>
            </w:r>
          </w:p>
        </w:tc>
        <w:tc>
          <w:tcPr>
            <w:tcW w:w="919"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r>
              <w:rPr>
                <w:rFonts w:hint="eastAsia" w:ascii="宋体" w:hAnsi="宋体"/>
                <w:snapToGrid w:val="0"/>
                <w:color w:val="000000"/>
                <w:sz w:val="18"/>
                <w:szCs w:val="18"/>
                <w:shd w:val="clear" w:color="auto" w:fill="FFFFFF"/>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1"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85"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919"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1"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85"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919"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06"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1"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03" w:type="pct"/>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698"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585" w:type="pct"/>
            <w:gridSpan w:val="4"/>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c>
          <w:tcPr>
            <w:tcW w:w="919" w:type="pct"/>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atLeast"/>
              <w:jc w:val="center"/>
              <w:rPr>
                <w:rFonts w:ascii="宋体" w:hAnsi="宋体"/>
                <w:snapToGrid w:val="0"/>
                <w:color w:val="000000"/>
                <w:sz w:val="18"/>
                <w:szCs w:val="18"/>
                <w:shd w:val="clear" w:color="auto" w:fill="FFFFFF"/>
              </w:rPr>
            </w:pPr>
          </w:p>
        </w:tc>
      </w:tr>
    </w:tbl>
    <w:p>
      <w:pPr>
        <w:pStyle w:val="56"/>
        <w:ind w:firstLine="420"/>
      </w:pPr>
    </w:p>
    <w:p>
      <w:pPr>
        <w:pStyle w:val="56"/>
        <w:ind w:firstLine="420"/>
      </w:pPr>
    </w:p>
    <w:p>
      <w:pPr>
        <w:pStyle w:val="56"/>
        <w:ind w:firstLine="420"/>
      </w:pPr>
    </w:p>
    <w:bookmarkEnd w:id="63"/>
    <w:p>
      <w:pPr>
        <w:pStyle w:val="56"/>
        <w:ind w:firstLine="0" w:firstLineChars="0"/>
        <w:jc w:val="center"/>
      </w:pPr>
      <w:bookmarkStart w:id="66" w:name="BookMark8"/>
      <w:r>
        <w:drawing>
          <wp:inline distT="0" distB="0" distL="0" distR="0">
            <wp:extent cx="1485900" cy="317500"/>
            <wp:effectExtent l="0" t="0" r="0" b="6350"/>
            <wp:docPr id="17627503" name="图片 1"/>
            <wp:cNvGraphicFramePr/>
            <a:graphic xmlns:a="http://schemas.openxmlformats.org/drawingml/2006/main">
              <a:graphicData uri="http://schemas.openxmlformats.org/drawingml/2006/picture">
                <pic:pic xmlns:pic="http://schemas.openxmlformats.org/drawingml/2006/picture">
                  <pic:nvPicPr>
                    <pic:cNvPr id="17627503"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6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dit="forms" w:enforcement="1" w:cryptProviderType="rsaAES" w:cryptAlgorithmClass="hash" w:cryptAlgorithmType="typeAny" w:cryptAlgorithmSid="14" w:cryptSpinCount="100000" w:hash="dbOlmukfxCj+u87EWlmZJFM71GeTalHAJTH8CIZ1xlR84qSdXWZN1n3okX3IRRQx0NL78aa4llCLgy2rp0nvag==" w:salt="gF6U1vAfCwy9rDaY5XcMt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B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FE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5AC"/>
    <w:rsid w:val="002A3AAB"/>
    <w:rsid w:val="002A4CEA"/>
    <w:rsid w:val="002A5977"/>
    <w:rsid w:val="002A5A13"/>
    <w:rsid w:val="002A6A3F"/>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523"/>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693"/>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78D"/>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42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400"/>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239"/>
    <w:rsid w:val="007D346A"/>
    <w:rsid w:val="007D6518"/>
    <w:rsid w:val="007D68F3"/>
    <w:rsid w:val="007D76BD"/>
    <w:rsid w:val="007E0BF1"/>
    <w:rsid w:val="007F0ED8"/>
    <w:rsid w:val="007F0F63"/>
    <w:rsid w:val="007F75CE"/>
    <w:rsid w:val="007F78F1"/>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B9F"/>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3A6"/>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0AA"/>
    <w:rsid w:val="009E6219"/>
    <w:rsid w:val="009F03B3"/>
    <w:rsid w:val="00A0096C"/>
    <w:rsid w:val="00A01757"/>
    <w:rsid w:val="00A028C0"/>
    <w:rsid w:val="00A02BAE"/>
    <w:rsid w:val="00A04A1A"/>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5B3"/>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5B1"/>
    <w:rsid w:val="00B96D40"/>
    <w:rsid w:val="00B97386"/>
    <w:rsid w:val="00BA03B0"/>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0EBA"/>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6BB"/>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8F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3BD"/>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82F433C"/>
    <w:rsid w:val="5BFF0F72"/>
    <w:rsid w:val="5DC2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389F6A06F84AA5A728B06F9FBDC3EF"/>
        <w:style w:val=""/>
        <w:category>
          <w:name w:val="常规"/>
          <w:gallery w:val="placeholder"/>
        </w:category>
        <w:types>
          <w:type w:val="bbPlcHdr"/>
        </w:types>
        <w:behaviors>
          <w:behavior w:val="content"/>
        </w:behaviors>
        <w:description w:val=""/>
        <w:guid w:val="{4F9198F9-AD2F-4C99-AAD3-075827F09225}"/>
      </w:docPartPr>
      <w:docPartBody>
        <w:p>
          <w:pPr>
            <w:pStyle w:val="5"/>
          </w:pPr>
          <w:r>
            <w:rPr>
              <w:rStyle w:val="4"/>
              <w:rFonts w:hint="eastAsia"/>
            </w:rPr>
            <w:t>单击或点击此处输入文字。</w:t>
          </w:r>
        </w:p>
      </w:docPartBody>
    </w:docPart>
    <w:docPart>
      <w:docPartPr>
        <w:name w:val="6D3FEF43EB49465BB5D4F767AD9B83C8"/>
        <w:style w:val=""/>
        <w:category>
          <w:name w:val="常规"/>
          <w:gallery w:val="placeholder"/>
        </w:category>
        <w:types>
          <w:type w:val="bbPlcHdr"/>
        </w:types>
        <w:behaviors>
          <w:behavior w:val="content"/>
        </w:behaviors>
        <w:description w:val=""/>
        <w:guid w:val="{2A649656-EE1F-4CAE-81DA-14C4045FA807}"/>
      </w:docPartPr>
      <w:docPartBody>
        <w:p>
          <w:pPr>
            <w:pStyle w:val="6"/>
          </w:pPr>
          <w:r>
            <w:rPr>
              <w:rStyle w:val="4"/>
              <w:rFonts w:hint="eastAsia"/>
            </w:rPr>
            <w:t>选择一项。</w:t>
          </w:r>
        </w:p>
      </w:docPartBody>
    </w:docPart>
    <w:docPart>
      <w:docPartPr>
        <w:name w:val="B99D3658C3AD416B8DFF6BA07287EEE1"/>
        <w:style w:val=""/>
        <w:category>
          <w:name w:val="常规"/>
          <w:gallery w:val="placeholder"/>
        </w:category>
        <w:types>
          <w:type w:val="bbPlcHdr"/>
        </w:types>
        <w:behaviors>
          <w:behavior w:val="content"/>
        </w:behaviors>
        <w:description w:val=""/>
        <w:guid w:val="{6C0687E0-BB94-4C9E-96EA-85032C3F8487}"/>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5F"/>
    <w:rsid w:val="00256F5F"/>
    <w:rsid w:val="00B44EFE"/>
    <w:rsid w:val="00BE01C7"/>
    <w:rsid w:val="00BF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1389F6A06F84AA5A728B06F9FBDC3E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D3FEF43EB49465BB5D4F767AD9B83C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99D3658C3AD416B8DFF6BA07287EEE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1775</Words>
  <Characters>2074</Characters>
  <Lines>29</Lines>
  <Paragraphs>8</Paragraphs>
  <TotalTime>1</TotalTime>
  <ScaleCrop>false</ScaleCrop>
  <LinksUpToDate>false</LinksUpToDate>
  <CharactersWithSpaces>2182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2024-12-11T16:27:00Z</dcterms:created>
  <dc:creator>sam</dc:creator>
  <dc:description>&lt;config cover="true" show_menu="true" version="1.0.0" doctype="SDKXY"&gt;_x000d_
&lt;/config&gt;</dc:description>
  <cp:lastModifiedBy>greatwall</cp:lastModifiedBy>
  <cp:lastPrinted>2024-10-23T17:56:00Z</cp:lastPrinted>
  <dcterms:modified xsi:type="dcterms:W3CDTF">2024-12-12T10:12:00Z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546947C9B93D48B8855820DBBD9B00FC_12</vt:lpwstr>
  </property>
</Properties>
</file>