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hint="eastAsia" w:ascii="Times New Roman" w:hAnsi="Times New Roman" w:eastAsia="方正小标宋_GBK" w:cs="Times New Roman"/>
          <w:sz w:val="44"/>
          <w:szCs w:val="44"/>
          <w:lang w:eastAsia="zh-CN"/>
        </w:rPr>
      </w:pPr>
    </w:p>
    <w:p>
      <w:pPr>
        <w:spacing w:before="156" w:beforeLines="50" w:after="156" w:afterLines="50"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湖南外国企业</w:t>
      </w:r>
      <w:r>
        <w:rPr>
          <w:rFonts w:hint="eastAsia" w:ascii="Times New Roman" w:hAnsi="Times New Roman" w:eastAsia="方正小标宋_GBK" w:cs="Times New Roman"/>
          <w:sz w:val="44"/>
          <w:szCs w:val="44"/>
        </w:rPr>
        <w:t>常驻代表机构年报填报</w:t>
      </w:r>
      <w:r>
        <w:rPr>
          <w:rFonts w:ascii="Times New Roman" w:hAnsi="Times New Roman" w:eastAsia="方正小标宋_GBK" w:cs="Times New Roman"/>
          <w:sz w:val="44"/>
          <w:szCs w:val="44"/>
        </w:rPr>
        <w:t>指南</w:t>
      </w:r>
    </w:p>
    <w:p>
      <w:pPr>
        <w:spacing w:line="600" w:lineRule="exact"/>
        <w:ind w:firstLine="624" w:firstLineChars="200"/>
        <w:rPr>
          <w:rFonts w:hint="eastAsia" w:ascii="黑体" w:hAnsi="黑体" w:eastAsia="黑体" w:cs="Times New Roman"/>
          <w:spacing w:val="-4"/>
          <w:sz w:val="32"/>
          <w:szCs w:val="32"/>
        </w:rPr>
      </w:pPr>
    </w:p>
    <w:p>
      <w:pPr>
        <w:spacing w:line="600" w:lineRule="exact"/>
        <w:ind w:firstLine="624" w:firstLineChars="200"/>
        <w:rPr>
          <w:rFonts w:ascii="黑体" w:hAnsi="黑体" w:eastAsia="黑体" w:cs="Times New Roman"/>
          <w:spacing w:val="-4"/>
          <w:sz w:val="32"/>
          <w:szCs w:val="32"/>
        </w:rPr>
      </w:pPr>
      <w:r>
        <w:rPr>
          <w:rFonts w:hint="eastAsia" w:ascii="黑体" w:hAnsi="黑体" w:eastAsia="黑体" w:cs="Times New Roman"/>
          <w:spacing w:val="-4"/>
          <w:sz w:val="32"/>
          <w:szCs w:val="32"/>
        </w:rPr>
        <w:t>一</w:t>
      </w:r>
      <w:r>
        <w:rPr>
          <w:rFonts w:ascii="黑体" w:hAnsi="黑体" w:eastAsia="黑体" w:cs="Times New Roman"/>
          <w:spacing w:val="-4"/>
          <w:sz w:val="32"/>
          <w:szCs w:val="32"/>
        </w:rPr>
        <w:t>、填</w:t>
      </w:r>
      <w:r>
        <w:rPr>
          <w:rFonts w:hint="eastAsia" w:ascii="黑体" w:hAnsi="黑体" w:eastAsia="黑体" w:cs="Times New Roman"/>
          <w:spacing w:val="-4"/>
          <w:sz w:val="32"/>
          <w:szCs w:val="32"/>
        </w:rPr>
        <w:t>报流程</w:t>
      </w:r>
    </w:p>
    <w:p>
      <w:pPr>
        <w:spacing w:line="6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每年</w:t>
      </w:r>
      <w:r>
        <w:rPr>
          <w:rFonts w:hint="eastAsia" w:ascii="Times New Roman" w:hAnsi="Times New Roman" w:eastAsia="仿宋_GB2312" w:cs="Times New Roman"/>
          <w:spacing w:val="-4"/>
          <w:sz w:val="32"/>
          <w:szCs w:val="32"/>
          <w:lang w:val="en-US" w:eastAsia="zh-CN"/>
        </w:rPr>
        <w:t>3月1日至6月30日，</w:t>
      </w:r>
      <w:r>
        <w:rPr>
          <w:rFonts w:hint="eastAsia" w:ascii="Times New Roman" w:hAnsi="Times New Roman" w:eastAsia="仿宋_GB2312" w:cs="Times New Roman"/>
          <w:spacing w:val="-4"/>
          <w:sz w:val="32"/>
          <w:szCs w:val="32"/>
        </w:rPr>
        <w:t>外国企业常驻代表机构</w:t>
      </w:r>
      <w:r>
        <w:rPr>
          <w:rFonts w:hint="eastAsia" w:ascii="Times New Roman" w:hAnsi="Times New Roman" w:eastAsia="仿宋_GB2312" w:cs="Times New Roman"/>
          <w:spacing w:val="-4"/>
          <w:sz w:val="32"/>
          <w:szCs w:val="32"/>
          <w:lang w:eastAsia="zh-CN"/>
        </w:rPr>
        <w:t>（以下简称“代表机构”）</w:t>
      </w:r>
      <w:r>
        <w:rPr>
          <w:rFonts w:hint="eastAsia" w:ascii="Times New Roman" w:hAnsi="Times New Roman" w:eastAsia="仿宋_GB2312" w:cs="Times New Roman"/>
          <w:spacing w:val="-4"/>
          <w:sz w:val="32"/>
          <w:szCs w:val="32"/>
        </w:rPr>
        <w:t>自行在</w:t>
      </w:r>
      <w:r>
        <w:rPr>
          <w:rFonts w:ascii="Times New Roman" w:hAnsi="Times New Roman" w:eastAsia="仿宋_GB2312" w:cs="Times New Roman"/>
          <w:spacing w:val="-4"/>
          <w:sz w:val="32"/>
          <w:szCs w:val="32"/>
        </w:rPr>
        <w:t>国家企业信用信息公示系统（湖南）</w:t>
      </w:r>
      <w:r>
        <w:rPr>
          <w:rFonts w:hint="eastAsia" w:ascii="Times New Roman" w:hAnsi="Times New Roman" w:eastAsia="仿宋_GB2312" w:cs="Times New Roman"/>
          <w:spacing w:val="-4"/>
          <w:sz w:val="32"/>
          <w:szCs w:val="32"/>
        </w:rPr>
        <w:t>填报</w:t>
      </w:r>
      <w:r>
        <w:rPr>
          <w:rFonts w:hint="eastAsia" w:ascii="Times New Roman" w:hAnsi="Times New Roman" w:eastAsia="仿宋_GB2312" w:cs="Times New Roman"/>
          <w:spacing w:val="-4"/>
          <w:sz w:val="32"/>
          <w:szCs w:val="32"/>
          <w:lang w:eastAsia="zh-CN"/>
        </w:rPr>
        <w:t>上一年度年报</w:t>
      </w:r>
      <w:r>
        <w:rPr>
          <w:rFonts w:hint="eastAsia"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lang w:eastAsia="zh-CN"/>
        </w:rPr>
        <w:t>并</w:t>
      </w:r>
      <w:r>
        <w:rPr>
          <w:rFonts w:hint="eastAsia" w:ascii="Times New Roman" w:hAnsi="Times New Roman" w:eastAsia="仿宋_GB2312" w:cs="Times New Roman"/>
          <w:spacing w:val="-4"/>
          <w:sz w:val="32"/>
          <w:szCs w:val="32"/>
        </w:rPr>
        <w:t>提交登记机关审核。</w:t>
      </w:r>
    </w:p>
    <w:p>
      <w:pPr>
        <w:spacing w:line="600" w:lineRule="exact"/>
        <w:ind w:firstLine="642"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第一步：登录公示系统。</w:t>
      </w:r>
    </w:p>
    <w:p>
      <w:pPr>
        <w:spacing w:line="600" w:lineRule="exact"/>
        <w:ind w:firstLine="624" w:firstLineChars="200"/>
        <w:rPr>
          <w:rFonts w:ascii="Times New Roman" w:hAnsi="Times New Roman" w:eastAsia="仿宋_GB2312" w:cs="Times New Roman"/>
          <w:spacing w:val="-2"/>
          <w:sz w:val="32"/>
          <w:szCs w:val="32"/>
          <w:highlight w:val="none"/>
        </w:rPr>
      </w:pPr>
      <w:r>
        <w:rPr>
          <w:rFonts w:hint="eastAsia" w:ascii="Times New Roman" w:hAnsi="Times New Roman" w:eastAsia="仿宋_GB2312" w:cs="Times New Roman"/>
          <w:spacing w:val="-4"/>
          <w:sz w:val="32"/>
          <w:szCs w:val="32"/>
          <w:highlight w:val="none"/>
        </w:rPr>
        <w:t>登录</w:t>
      </w:r>
      <w:r>
        <w:rPr>
          <w:rFonts w:ascii="Times New Roman" w:hAnsi="Times New Roman" w:eastAsia="仿宋_GB2312" w:cs="Times New Roman"/>
          <w:spacing w:val="-4"/>
          <w:sz w:val="32"/>
          <w:szCs w:val="32"/>
          <w:highlight w:val="none"/>
        </w:rPr>
        <w:t>国家企业信用信息公示系统（湖南）（http</w:t>
      </w:r>
      <w:r>
        <w:rPr>
          <w:rFonts w:hint="default" w:ascii="Times New Roman" w:hAnsi="Times New Roman" w:eastAsia="仿宋_GB2312" w:cs="Times New Roman"/>
          <w:spacing w:val="-4"/>
          <w:sz w:val="32"/>
          <w:szCs w:val="32"/>
          <w:highlight w:val="none"/>
          <w:lang w:val="en"/>
        </w:rPr>
        <w:t>s</w:t>
      </w:r>
      <w:r>
        <w:rPr>
          <w:rFonts w:ascii="Times New Roman" w:hAnsi="Times New Roman" w:eastAsia="仿宋_GB2312" w:cs="Times New Roman"/>
          <w:spacing w:val="-4"/>
          <w:sz w:val="32"/>
          <w:szCs w:val="32"/>
          <w:highlight w:val="none"/>
        </w:rPr>
        <w:t>://hn.gsxt.gov.cn），</w:t>
      </w:r>
      <w:r>
        <w:rPr>
          <w:rFonts w:hint="eastAsia" w:ascii="Times New Roman" w:hAnsi="Times New Roman" w:eastAsia="仿宋_GB2312" w:cs="Times New Roman"/>
          <w:sz w:val="32"/>
          <w:szCs w:val="32"/>
          <w:highlight w:val="none"/>
        </w:rPr>
        <w:t>点击</w:t>
      </w:r>
      <w:r>
        <w:rPr>
          <w:rFonts w:ascii="Times New Roman" w:hAnsi="Times New Roman" w:eastAsia="仿宋_GB2312" w:cs="Times New Roman"/>
          <w:sz w:val="32"/>
          <w:szCs w:val="32"/>
          <w:highlight w:val="none"/>
        </w:rPr>
        <w:t>“企业信息填报”</w:t>
      </w:r>
      <w:r>
        <w:rPr>
          <w:rFonts w:hint="eastAsia" w:ascii="Times New Roman" w:hAnsi="Times New Roman" w:eastAsia="仿宋_GB2312" w:cs="Times New Roman"/>
          <w:sz w:val="32"/>
          <w:szCs w:val="32"/>
          <w:highlight w:val="none"/>
        </w:rPr>
        <w:t>，进入</w:t>
      </w:r>
      <w:r>
        <w:rPr>
          <w:rFonts w:ascii="Times New Roman" w:hAnsi="Times New Roman" w:eastAsia="仿宋_GB2312" w:cs="Times New Roman"/>
          <w:sz w:val="32"/>
          <w:szCs w:val="32"/>
          <w:highlight w:val="none"/>
        </w:rPr>
        <w:t>登录</w:t>
      </w:r>
      <w:r>
        <w:rPr>
          <w:rFonts w:hint="eastAsia" w:ascii="Times New Roman" w:hAnsi="Times New Roman" w:eastAsia="仿宋_GB2312" w:cs="Times New Roman"/>
          <w:sz w:val="32"/>
          <w:szCs w:val="32"/>
          <w:highlight w:val="none"/>
        </w:rPr>
        <w:t>页面；或通过“</w:t>
      </w:r>
      <w:r>
        <w:rPr>
          <w:rFonts w:ascii="Times New Roman" w:hAnsi="Times New Roman" w:eastAsia="仿宋_GB2312" w:cs="Times New Roman"/>
          <w:sz w:val="32"/>
          <w:szCs w:val="32"/>
          <w:highlight w:val="none"/>
        </w:rPr>
        <w:t>湖南企业年报</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App</w:t>
      </w:r>
      <w:r>
        <w:rPr>
          <w:rFonts w:hint="eastAsia" w:ascii="Times New Roman" w:hAnsi="Times New Roman" w:eastAsia="仿宋_GB2312" w:cs="Times New Roman"/>
          <w:sz w:val="32"/>
          <w:szCs w:val="32"/>
          <w:highlight w:val="none"/>
        </w:rPr>
        <w:t>，点击“年报</w:t>
      </w:r>
      <w:r>
        <w:rPr>
          <w:rFonts w:ascii="Times New Roman" w:hAnsi="Times New Roman" w:eastAsia="仿宋_GB2312" w:cs="Times New Roman"/>
          <w:sz w:val="32"/>
          <w:szCs w:val="32"/>
          <w:highlight w:val="none"/>
        </w:rPr>
        <w:t>填写</w:t>
      </w:r>
      <w:r>
        <w:rPr>
          <w:rFonts w:hint="eastAsia" w:ascii="Times New Roman" w:hAnsi="Times New Roman" w:eastAsia="仿宋_GB2312" w:cs="Times New Roman"/>
          <w:sz w:val="32"/>
          <w:szCs w:val="32"/>
          <w:highlight w:val="none"/>
        </w:rPr>
        <w:t>”，进入</w:t>
      </w:r>
      <w:r>
        <w:rPr>
          <w:rFonts w:ascii="Times New Roman" w:hAnsi="Times New Roman" w:eastAsia="仿宋_GB2312" w:cs="Times New Roman"/>
          <w:sz w:val="32"/>
          <w:szCs w:val="32"/>
          <w:highlight w:val="none"/>
        </w:rPr>
        <w:t>登录</w:t>
      </w:r>
      <w:r>
        <w:rPr>
          <w:rFonts w:hint="eastAsia" w:ascii="Times New Roman" w:hAnsi="Times New Roman" w:eastAsia="仿宋_GB2312" w:cs="Times New Roman"/>
          <w:sz w:val="32"/>
          <w:szCs w:val="32"/>
          <w:highlight w:val="none"/>
        </w:rPr>
        <w:t>页面</w:t>
      </w:r>
      <w:r>
        <w:rPr>
          <w:rFonts w:ascii="Times New Roman" w:hAnsi="Times New Roman" w:eastAsia="仿宋_GB2312" w:cs="Times New Roman"/>
          <w:sz w:val="32"/>
          <w:szCs w:val="32"/>
          <w:highlight w:val="none"/>
        </w:rPr>
        <w:t>。</w:t>
      </w:r>
    </w:p>
    <w:p>
      <w:pPr>
        <w:jc w:val="center"/>
      </w:pPr>
      <w:r>
        <w:drawing>
          <wp:inline distT="0" distB="0" distL="114300" distR="114300">
            <wp:extent cx="5268595" cy="2343150"/>
            <wp:effectExtent l="0" t="0" r="8255"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4"/>
                    <a:stretch>
                      <a:fillRect/>
                    </a:stretch>
                  </pic:blipFill>
                  <pic:spPr>
                    <a:xfrm>
                      <a:off x="0" y="0"/>
                      <a:ext cx="5268595" cy="2343150"/>
                    </a:xfrm>
                    <a:prstGeom prst="rect">
                      <a:avLst/>
                    </a:prstGeom>
                    <a:noFill/>
                    <a:ln w="9525">
                      <a:noFill/>
                    </a:ln>
                  </pic:spPr>
                </pic:pic>
              </a:graphicData>
            </a:graphic>
          </wp:inline>
        </w:drawing>
      </w:r>
    </w:p>
    <w:p>
      <w:pPr>
        <w:spacing w:line="600" w:lineRule="exact"/>
        <w:ind w:firstLine="640" w:firstLineChars="200"/>
        <w:rPr>
          <w:rFonts w:hint="eastAsia" w:ascii="Times New Roman" w:hAnsi="Times New Roman" w:eastAsia="方正仿宋_GBK" w:cs="Times New Roman"/>
          <w:sz w:val="32"/>
          <w:szCs w:val="32"/>
          <w:highlight w:val="yellow"/>
          <w:lang w:eastAsia="zh-CN"/>
        </w:rPr>
      </w:pPr>
      <w:r>
        <w:rPr>
          <w:rFonts w:hint="eastAsia" w:ascii="Times New Roman" w:hAnsi="Times New Roman" w:eastAsia="仿宋_GB2312" w:cs="Times New Roman"/>
          <w:sz w:val="32"/>
          <w:szCs w:val="32"/>
          <w:highlight w:val="none"/>
          <w:lang w:eastAsia="zh-CN"/>
        </w:rPr>
        <w:t>选择“工商</w:t>
      </w:r>
      <w:r>
        <w:rPr>
          <w:rFonts w:ascii="Times New Roman" w:hAnsi="Times New Roman" w:eastAsia="仿宋_GB2312" w:cs="Times New Roman"/>
          <w:sz w:val="32"/>
          <w:szCs w:val="32"/>
          <w:highlight w:val="none"/>
        </w:rPr>
        <w:t>联络员登录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输入机构统一社会信用代码或注册号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联络员证件</w:t>
      </w:r>
      <w:r>
        <w:rPr>
          <w:rFonts w:hint="eastAsia" w:ascii="Times New Roman" w:hAnsi="Times New Roman" w:eastAsia="仿宋_GB2312" w:cs="Times New Roman"/>
          <w:sz w:val="32"/>
          <w:szCs w:val="32"/>
          <w:highlight w:val="none"/>
          <w:lang w:eastAsia="zh-CN"/>
        </w:rPr>
        <w:t>号码</w:t>
      </w:r>
      <w:r>
        <w:rPr>
          <w:rFonts w:hint="eastAsia" w:ascii="Times New Roman" w:hAnsi="Times New Roman" w:eastAsia="仿宋_GB2312" w:cs="Times New Roman"/>
          <w:sz w:val="32"/>
          <w:szCs w:val="32"/>
          <w:highlight w:val="none"/>
        </w:rPr>
        <w:t>，页面</w:t>
      </w:r>
      <w:r>
        <w:rPr>
          <w:rFonts w:hint="eastAsia" w:ascii="Times New Roman" w:hAnsi="Times New Roman" w:eastAsia="仿宋_GB2312" w:cs="Times New Roman"/>
          <w:sz w:val="32"/>
          <w:szCs w:val="32"/>
          <w:highlight w:val="none"/>
          <w:lang w:eastAsia="zh-CN"/>
        </w:rPr>
        <w:t>显示代表机构</w:t>
      </w:r>
      <w:r>
        <w:rPr>
          <w:rFonts w:hint="eastAsia" w:ascii="Times New Roman" w:hAnsi="Times New Roman" w:eastAsia="仿宋_GB2312" w:cs="Times New Roman"/>
          <w:sz w:val="32"/>
          <w:szCs w:val="32"/>
          <w:highlight w:val="none"/>
        </w:rPr>
        <w:t>名称、联络员姓名、联络员手机号后再</w:t>
      </w:r>
      <w:r>
        <w:rPr>
          <w:rFonts w:hint="eastAsia" w:ascii="Times New Roman" w:hAnsi="Times New Roman" w:eastAsia="仿宋_GB2312" w:cs="Times New Roman"/>
          <w:sz w:val="32"/>
          <w:szCs w:val="32"/>
          <w:highlight w:val="none"/>
          <w:lang w:eastAsia="zh-CN"/>
        </w:rPr>
        <w:t>点击</w:t>
      </w:r>
      <w:r>
        <w:rPr>
          <w:rFonts w:hint="eastAsia" w:ascii="Times New Roman" w:hAnsi="Times New Roman" w:eastAsia="仿宋_GB2312" w:cs="Times New Roman"/>
          <w:sz w:val="32"/>
          <w:szCs w:val="32"/>
          <w:highlight w:val="none"/>
        </w:rPr>
        <w:t>获取验证码</w:t>
      </w:r>
      <w:r>
        <w:rPr>
          <w:rFonts w:hint="eastAsia" w:ascii="Times New Roman" w:hAnsi="Times New Roman" w:eastAsia="仿宋_GB2312" w:cs="Times New Roman"/>
          <w:sz w:val="32"/>
          <w:szCs w:val="32"/>
          <w:highlight w:val="none"/>
          <w:lang w:eastAsia="zh-CN"/>
        </w:rPr>
        <w:t>，联络员手机将收到</w:t>
      </w:r>
      <w:r>
        <w:rPr>
          <w:rFonts w:hint="eastAsia" w:ascii="Times New Roman" w:hAnsi="Times New Roman" w:eastAsia="仿宋_GB2312" w:cs="Times New Roman"/>
          <w:sz w:val="32"/>
          <w:szCs w:val="32"/>
          <w:highlight w:val="none"/>
        </w:rPr>
        <w:t>短信验证码</w:t>
      </w:r>
      <w:r>
        <w:rPr>
          <w:rFonts w:hint="eastAsia" w:ascii="Times New Roman" w:hAnsi="Times New Roman" w:eastAsia="仿宋_GB2312" w:cs="Times New Roman"/>
          <w:sz w:val="32"/>
          <w:szCs w:val="32"/>
          <w:highlight w:val="none"/>
          <w:lang w:eastAsia="zh-CN"/>
        </w:rPr>
        <w:t>，输入验证码后点击“登录”。（</w:t>
      </w:r>
      <w:r>
        <w:rPr>
          <w:rFonts w:hint="eastAsia" w:ascii="Times New Roman" w:hAnsi="Times New Roman" w:eastAsia="仿宋_GB2312" w:cs="Times New Roman"/>
          <w:sz w:val="32"/>
          <w:szCs w:val="32"/>
          <w:highlight w:val="none"/>
        </w:rPr>
        <w:t>请</w:t>
      </w:r>
      <w:r>
        <w:rPr>
          <w:rFonts w:hint="eastAsia" w:ascii="Times New Roman" w:hAnsi="Times New Roman" w:eastAsia="仿宋_GB2312" w:cs="Times New Roman"/>
          <w:sz w:val="32"/>
          <w:szCs w:val="32"/>
        </w:rPr>
        <w:t>确保手机可以正常接收短信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如备案的联络员</w:t>
      </w:r>
      <w:r>
        <w:rPr>
          <w:rFonts w:hint="eastAsia" w:ascii="Times New Roman" w:hAnsi="Times New Roman" w:eastAsia="仿宋_GB2312" w:cs="Times New Roman"/>
          <w:sz w:val="32"/>
          <w:szCs w:val="32"/>
        </w:rPr>
        <w:t>发生</w:t>
      </w:r>
      <w:r>
        <w:rPr>
          <w:rFonts w:ascii="Times New Roman" w:hAnsi="Times New Roman" w:eastAsia="仿宋_GB2312" w:cs="Times New Roman"/>
          <w:sz w:val="32"/>
          <w:szCs w:val="32"/>
        </w:rPr>
        <w:t>变更，请</w:t>
      </w:r>
      <w:r>
        <w:rPr>
          <w:rFonts w:hint="eastAsia" w:ascii="Times New Roman" w:hAnsi="Times New Roman" w:eastAsia="仿宋_GB2312" w:cs="Times New Roman"/>
          <w:sz w:val="32"/>
          <w:szCs w:val="32"/>
        </w:rPr>
        <w:t>重新备案</w:t>
      </w:r>
      <w:r>
        <w:rPr>
          <w:rFonts w:ascii="Times New Roman" w:hAnsi="Times New Roman" w:eastAsia="仿宋_GB2312" w:cs="Times New Roman"/>
          <w:sz w:val="32"/>
          <w:szCs w:val="32"/>
        </w:rPr>
        <w:t>联络员信息后再进行申报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p>
    <w:p>
      <w:pPr>
        <w:jc w:val="center"/>
      </w:pPr>
      <w:r>
        <w:drawing>
          <wp:inline distT="0" distB="0" distL="0" distR="0">
            <wp:extent cx="5141595" cy="2054225"/>
            <wp:effectExtent l="0" t="0" r="1905" b="3175"/>
            <wp:docPr id="1" name="图片 1" descr="/home/kylin/Desktop/图片1.png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ome/kylin/Desktop/图片1.png图片1"/>
                    <pic:cNvPicPr>
                      <a:picLocks noChangeAspect="true"/>
                    </pic:cNvPicPr>
                  </pic:nvPicPr>
                  <pic:blipFill>
                    <a:blip r:embed="rId5"/>
                    <a:srcRect/>
                    <a:stretch>
                      <a:fillRect/>
                    </a:stretch>
                  </pic:blipFill>
                  <pic:spPr>
                    <a:xfrm>
                      <a:off x="0" y="0"/>
                      <a:ext cx="5141595" cy="2054225"/>
                    </a:xfrm>
                    <a:prstGeom prst="rect">
                      <a:avLst/>
                    </a:prstGeom>
                  </pic:spPr>
                </pic:pic>
              </a:graphicData>
            </a:graphic>
          </wp:inline>
        </w:drawing>
      </w:r>
    </w:p>
    <w:p>
      <w:pPr>
        <w:spacing w:line="600" w:lineRule="exact"/>
        <w:ind w:firstLine="642" w:firstLineChars="200"/>
        <w:rPr>
          <w:rFonts w:hint="eastAsia" w:ascii="楷体_GB2312" w:hAnsi="黑体" w:eastAsia="楷体_GB2312" w:cs="Times New Roman"/>
          <w:b/>
          <w:sz w:val="32"/>
          <w:szCs w:val="32"/>
        </w:rPr>
      </w:pPr>
    </w:p>
    <w:p>
      <w:pPr>
        <w:spacing w:line="600" w:lineRule="exact"/>
        <w:ind w:firstLine="642" w:firstLineChars="200"/>
        <w:rPr>
          <w:rFonts w:hint="eastAsia" w:ascii="楷体_GB2312" w:hAnsi="Times New Roman" w:eastAsia="楷体_GB2312" w:cs="Times New Roman"/>
          <w:b/>
          <w:sz w:val="32"/>
          <w:szCs w:val="32"/>
        </w:rPr>
      </w:pPr>
    </w:p>
    <w:p>
      <w:pPr>
        <w:spacing w:line="600" w:lineRule="exact"/>
        <w:ind w:firstLine="642"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第二步：进入登录后首页，选择“年度报告填写”。</w:t>
      </w:r>
    </w:p>
    <w:p>
      <w:pPr>
        <w:jc w:val="center"/>
      </w:pPr>
      <w:r>
        <w:drawing>
          <wp:inline distT="0" distB="0" distL="0" distR="0">
            <wp:extent cx="5274310" cy="2350770"/>
            <wp:effectExtent l="0" t="0" r="2540" b="0"/>
            <wp:docPr id="3" name="图片 3" descr="C:\Users\Administrator\AppData\Local\Temp\WeChat Files\51257e5bfae1bb06e0cbb36af2a66ad.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WeChat Files\51257e5bfae1bb06e0cbb36af2a66ad.png"/>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274310" cy="2351148"/>
                    </a:xfrm>
                    <a:prstGeom prst="rect">
                      <a:avLst/>
                    </a:prstGeom>
                    <a:noFill/>
                    <a:ln>
                      <a:noFill/>
                    </a:ln>
                  </pic:spPr>
                </pic:pic>
              </a:graphicData>
            </a:graphic>
          </wp:inline>
        </w:drawing>
      </w:r>
    </w:p>
    <w:p>
      <w:pPr>
        <w:spacing w:line="600" w:lineRule="exact"/>
        <w:ind w:firstLine="642" w:firstLineChars="200"/>
        <w:rPr>
          <w:rFonts w:hint="eastAsia" w:ascii="楷体_GB2312" w:hAnsi="Times New Roman" w:eastAsia="楷体_GB2312" w:cs="Times New Roman"/>
          <w:b/>
          <w:sz w:val="32"/>
          <w:szCs w:val="32"/>
        </w:rPr>
      </w:pPr>
    </w:p>
    <w:p>
      <w:pPr>
        <w:spacing w:line="600" w:lineRule="exact"/>
        <w:ind w:firstLine="642"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第三步：阅读填报须知，选择“我已阅读以上填报须知”，并“确认”。</w:t>
      </w:r>
    </w:p>
    <w:p>
      <w:pPr>
        <w:jc w:val="center"/>
      </w:pPr>
      <w:r>
        <w:drawing>
          <wp:inline distT="0" distB="0" distL="114300" distR="114300">
            <wp:extent cx="5264150" cy="2061210"/>
            <wp:effectExtent l="0" t="0" r="12700" b="1524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7"/>
                    <a:stretch>
                      <a:fillRect/>
                    </a:stretch>
                  </pic:blipFill>
                  <pic:spPr>
                    <a:xfrm>
                      <a:off x="0" y="0"/>
                      <a:ext cx="5264150" cy="2061210"/>
                    </a:xfrm>
                    <a:prstGeom prst="rect">
                      <a:avLst/>
                    </a:prstGeom>
                    <a:noFill/>
                    <a:ln w="9525">
                      <a:noFill/>
                    </a:ln>
                  </pic:spPr>
                </pic:pic>
              </a:graphicData>
            </a:graphic>
          </wp:inline>
        </w:drawing>
      </w:r>
    </w:p>
    <w:p>
      <w:pPr>
        <w:ind w:firstLine="642" w:firstLineChars="200"/>
        <w:jc w:val="both"/>
        <w:rPr>
          <w:rFonts w:hint="eastAsia" w:ascii="楷体_GB2312" w:hAnsi="黑体" w:eastAsia="楷体_GB2312" w:cs="Times New Roman"/>
          <w:b/>
          <w:sz w:val="32"/>
          <w:szCs w:val="32"/>
        </w:rPr>
      </w:pPr>
      <w:r>
        <w:rPr>
          <w:rFonts w:hint="eastAsia" w:ascii="楷体_GB2312" w:hAnsi="黑体" w:eastAsia="楷体_GB2312" w:cs="Times New Roman"/>
          <w:b/>
          <w:sz w:val="32"/>
          <w:szCs w:val="32"/>
        </w:rPr>
        <w:t>第四步：填写代表机构年报信息。</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highlight w:val="none"/>
        </w:rPr>
      </w:pPr>
      <w:r>
        <w:rPr>
          <w:rFonts w:hint="eastAsia" w:ascii="Times New Roman" w:hAnsi="Times New Roman" w:eastAsia="仿宋_GB2312" w:cs="Times New Roman"/>
          <w:sz w:val="32"/>
          <w:szCs w:val="32"/>
          <w:highlight w:val="none"/>
          <w:lang w:eastAsia="zh-CN"/>
        </w:rPr>
        <w:t>进入填报页面后，点击左侧标题栏依次填报代表机构登记情况、代表机构备案情况、代表机构业务活动开展情况信息。</w:t>
      </w:r>
    </w:p>
    <w:p>
      <w:pPr>
        <w:spacing w:line="600" w:lineRule="exact"/>
        <w:ind w:firstLine="640" w:firstLineChars="200"/>
        <w:rPr>
          <w:rFonts w:hint="eastAsia" w:ascii="Times New Roman" w:hAnsi="Times New Roman" w:eastAsia="仿宋_GB2312" w:cs="Times New Roman"/>
          <w:sz w:val="32"/>
          <w:szCs w:val="32"/>
          <w:highlight w:val="yellow"/>
          <w:lang w:eastAsia="zh-CN"/>
        </w:rPr>
      </w:pPr>
    </w:p>
    <w:p>
      <w:pPr>
        <w:numPr>
          <w:ilvl w:val="0"/>
          <w:numId w:val="0"/>
        </w:num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anchor distT="0" distB="0" distL="114935" distR="114935" simplePos="0" relativeHeight="251660288" behindDoc="0" locked="0" layoutInCell="1" allowOverlap="1">
            <wp:simplePos x="0" y="0"/>
            <wp:positionH relativeFrom="column">
              <wp:posOffset>40640</wp:posOffset>
            </wp:positionH>
            <wp:positionV relativeFrom="paragraph">
              <wp:posOffset>30480</wp:posOffset>
            </wp:positionV>
            <wp:extent cx="5757545" cy="2854325"/>
            <wp:effectExtent l="0" t="0" r="3175" b="10795"/>
            <wp:wrapTopAndBottom/>
            <wp:docPr id="14" name="图片 14" descr="微信图片_202204151032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微信图片_20220415103239"/>
                    <pic:cNvPicPr>
                      <a:picLocks noChangeAspect="true"/>
                    </pic:cNvPicPr>
                  </pic:nvPicPr>
                  <pic:blipFill>
                    <a:blip r:embed="rId8"/>
                    <a:stretch>
                      <a:fillRect/>
                    </a:stretch>
                  </pic:blipFill>
                  <pic:spPr>
                    <a:xfrm>
                      <a:off x="0" y="0"/>
                      <a:ext cx="5757545" cy="2854325"/>
                    </a:xfrm>
                    <a:prstGeom prst="rect">
                      <a:avLst/>
                    </a:prstGeom>
                  </pic:spPr>
                </pic:pic>
              </a:graphicData>
            </a:graphic>
          </wp:anchor>
        </w:drawing>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从事非营利性活动的代表机构</w:t>
      </w:r>
      <w:r>
        <w:rPr>
          <w:rFonts w:hint="eastAsia" w:ascii="Times New Roman" w:hAnsi="Times New Roman" w:eastAsia="仿宋_GB2312" w:cs="Times New Roman"/>
          <w:sz w:val="32"/>
          <w:szCs w:val="32"/>
        </w:rPr>
        <w:t>在“代表机构业务活动开展情页面的“是否从事营利性活动”</w:t>
      </w:r>
      <w:r>
        <w:rPr>
          <w:rFonts w:ascii="Times New Roman" w:hAnsi="Times New Roman" w:eastAsia="仿宋_GB2312" w:cs="Times New Roman"/>
          <w:sz w:val="32"/>
          <w:szCs w:val="32"/>
        </w:rPr>
        <w:t>选</w:t>
      </w:r>
      <w:r>
        <w:rPr>
          <w:rFonts w:hint="eastAsia" w:ascii="Times New Roman" w:hAnsi="Times New Roman" w:eastAsia="仿宋_GB2312" w:cs="Times New Roman"/>
          <w:sz w:val="32"/>
          <w:szCs w:val="32"/>
          <w:lang w:eastAsia="zh-CN"/>
        </w:rPr>
        <w:t>“否”；从事营利性活动的代表机构</w:t>
      </w:r>
      <w:r>
        <w:rPr>
          <w:rFonts w:hint="eastAsia" w:ascii="Times New Roman" w:hAnsi="Times New Roman" w:eastAsia="仿宋_GB2312" w:cs="Times New Roman"/>
          <w:sz w:val="32"/>
          <w:szCs w:val="32"/>
        </w:rPr>
        <w:t>在“代表机构业务活动开展情况”页面的“是否从事营利性活动”</w:t>
      </w:r>
      <w:r>
        <w:rPr>
          <w:rFonts w:ascii="Times New Roman" w:hAnsi="Times New Roman" w:eastAsia="仿宋_GB2312" w:cs="Times New Roman"/>
          <w:sz w:val="32"/>
          <w:szCs w:val="32"/>
        </w:rPr>
        <w:t>选</w:t>
      </w:r>
      <w:r>
        <w:rPr>
          <w:rFonts w:hint="eastAsia" w:ascii="Times New Roman" w:hAnsi="Times New Roman" w:eastAsia="仿宋_GB2312" w:cs="Times New Roman"/>
          <w:sz w:val="32"/>
          <w:szCs w:val="32"/>
          <w:lang w:eastAsia="zh-CN"/>
        </w:rPr>
        <w:t>“是”，之后还需继续填报</w:t>
      </w:r>
      <w:r>
        <w:rPr>
          <w:rFonts w:ascii="Times New Roman" w:hAnsi="Times New Roman" w:eastAsia="仿宋_GB2312" w:cs="Times New Roman"/>
          <w:sz w:val="32"/>
          <w:szCs w:val="32"/>
        </w:rPr>
        <w:t>外商</w:t>
      </w:r>
      <w:r>
        <w:rPr>
          <w:rFonts w:hint="eastAsia" w:ascii="Times New Roman" w:hAnsi="Times New Roman" w:eastAsia="仿宋_GB2312" w:cs="Times New Roman"/>
          <w:sz w:val="32"/>
          <w:szCs w:val="32"/>
          <w:lang w:eastAsia="zh-CN"/>
        </w:rPr>
        <w:t>投资</w:t>
      </w:r>
      <w:r>
        <w:rPr>
          <w:rFonts w:ascii="Times New Roman" w:hAnsi="Times New Roman" w:eastAsia="仿宋_GB2312" w:cs="Times New Roman"/>
          <w:sz w:val="32"/>
          <w:szCs w:val="32"/>
        </w:rPr>
        <w:t>基本情况、外国企业情况、经营情况、债券、债务情况、资产负债情况</w:t>
      </w:r>
      <w:r>
        <w:rPr>
          <w:rFonts w:hint="eastAsia" w:ascii="Times New Roman" w:hAnsi="Times New Roman" w:eastAsia="仿宋_GB2312" w:cs="Times New Roman"/>
          <w:sz w:val="32"/>
          <w:szCs w:val="32"/>
          <w:lang w:eastAsia="zh-CN"/>
        </w:rPr>
        <w:t>信息。</w:t>
      </w:r>
    </w:p>
    <w:p>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anchor distT="0" distB="0" distL="114935" distR="114935" simplePos="0" relativeHeight="251661312" behindDoc="0" locked="0" layoutInCell="1" allowOverlap="1">
            <wp:simplePos x="0" y="0"/>
            <wp:positionH relativeFrom="column">
              <wp:posOffset>-17145</wp:posOffset>
            </wp:positionH>
            <wp:positionV relativeFrom="paragraph">
              <wp:posOffset>-563880</wp:posOffset>
            </wp:positionV>
            <wp:extent cx="5752465" cy="3210560"/>
            <wp:effectExtent l="0" t="0" r="8255" b="5080"/>
            <wp:wrapNone/>
            <wp:docPr id="8" name="图片 8" descr="图片2-修改"/>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2-修改"/>
                    <pic:cNvPicPr>
                      <a:picLocks noChangeAspect="true"/>
                    </pic:cNvPicPr>
                  </pic:nvPicPr>
                  <pic:blipFill>
                    <a:blip r:embed="rId9"/>
                    <a:stretch>
                      <a:fillRect/>
                    </a:stretch>
                  </pic:blipFill>
                  <pic:spPr>
                    <a:xfrm>
                      <a:off x="0" y="0"/>
                      <a:ext cx="5752465" cy="3210560"/>
                    </a:xfrm>
                    <a:prstGeom prst="rect">
                      <a:avLst/>
                    </a:prstGeom>
                  </pic:spPr>
                </pic:pic>
              </a:graphicData>
            </a:graphic>
          </wp:anchor>
        </w:drawing>
      </w:r>
    </w:p>
    <w:p>
      <w:pPr>
        <w:spacing w:line="600" w:lineRule="exact"/>
        <w:ind w:firstLine="640" w:firstLineChars="200"/>
        <w:rPr>
          <w:rFonts w:hint="eastAsia" w:ascii="Times New Roman" w:hAnsi="Times New Roman" w:eastAsia="仿宋_GB2312" w:cs="Times New Roman"/>
          <w:sz w:val="32"/>
          <w:szCs w:val="32"/>
          <w:lang w:eastAsia="zh-CN"/>
        </w:rPr>
      </w:pPr>
    </w:p>
    <w:p>
      <w:pPr>
        <w:spacing w:line="600" w:lineRule="exact"/>
        <w:ind w:firstLine="640" w:firstLineChars="200"/>
        <w:rPr>
          <w:rFonts w:hint="eastAsia" w:ascii="Times New Roman" w:hAnsi="Times New Roman" w:eastAsia="仿宋_GB2312" w:cs="Times New Roman"/>
          <w:sz w:val="32"/>
          <w:szCs w:val="32"/>
          <w:lang w:eastAsia="zh-CN"/>
        </w:rPr>
      </w:pPr>
    </w:p>
    <w:p>
      <w:pPr>
        <w:spacing w:line="600" w:lineRule="exact"/>
        <w:ind w:firstLine="640" w:firstLineChars="200"/>
        <w:rPr>
          <w:rFonts w:hint="eastAsia" w:ascii="Times New Roman" w:hAnsi="Times New Roman" w:eastAsia="仿宋_GB2312" w:cs="Times New Roman"/>
          <w:sz w:val="32"/>
          <w:szCs w:val="32"/>
          <w:lang w:eastAsia="zh-CN"/>
        </w:rPr>
      </w:pPr>
    </w:p>
    <w:p>
      <w:pPr>
        <w:spacing w:line="600" w:lineRule="exact"/>
        <w:ind w:firstLine="640" w:firstLineChars="200"/>
        <w:rPr>
          <w:rFonts w:hint="eastAsia" w:ascii="Times New Roman" w:hAnsi="Times New Roman" w:eastAsia="仿宋_GB2312" w:cs="Times New Roman"/>
          <w:sz w:val="32"/>
          <w:szCs w:val="32"/>
          <w:lang w:eastAsia="zh-CN"/>
        </w:rPr>
      </w:pPr>
    </w:p>
    <w:p>
      <w:pPr>
        <w:spacing w:line="600" w:lineRule="exact"/>
        <w:ind w:firstLine="640" w:firstLineChars="200"/>
        <w:rPr>
          <w:rFonts w:hint="eastAsia" w:ascii="Times New Roman" w:hAnsi="Times New Roman" w:eastAsia="仿宋_GB2312" w:cs="Times New Roman"/>
          <w:sz w:val="32"/>
          <w:szCs w:val="32"/>
          <w:lang w:eastAsia="zh-CN"/>
        </w:rPr>
      </w:pPr>
    </w:p>
    <w:p>
      <w:pPr>
        <w:spacing w:line="600" w:lineRule="exact"/>
        <w:ind w:firstLine="640" w:firstLineChars="200"/>
        <w:rPr>
          <w:rFonts w:hint="eastAsia" w:ascii="Times New Roman" w:hAnsi="Times New Roman" w:eastAsia="仿宋_GB2312" w:cs="Times New Roman"/>
          <w:sz w:val="32"/>
          <w:szCs w:val="32"/>
          <w:lang w:val="en-US" w:eastAsia="zh-CN"/>
        </w:rPr>
      </w:pPr>
    </w:p>
    <w:p>
      <w:pPr>
        <w:spacing w:line="600" w:lineRule="exact"/>
        <w:ind w:firstLine="640" w:firstLineChars="200"/>
        <w:rPr>
          <w:rFonts w:hint="eastAsia" w:ascii="Times New Roman" w:hAnsi="Times New Roman" w:eastAsia="仿宋_GB2312" w:cs="Times New Roman"/>
          <w:sz w:val="32"/>
          <w:szCs w:val="32"/>
          <w:lang w:val="en-US" w:eastAsia="zh-CN"/>
        </w:rPr>
      </w:pPr>
    </w:p>
    <w:p>
      <w:pPr>
        <w:spacing w:line="600" w:lineRule="exact"/>
        <w:ind w:firstLine="640" w:firstLineChars="200"/>
        <w:rPr>
          <w:rFonts w:hint="eastAsia" w:ascii="Times New Roman" w:hAnsi="Times New Roman" w:eastAsia="仿宋_GB2312" w:cs="Times New Roman"/>
          <w:sz w:val="32"/>
          <w:szCs w:val="32"/>
          <w:lang w:val="en-US" w:eastAsia="zh-CN"/>
        </w:rPr>
      </w:pPr>
    </w:p>
    <w:p>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2.请认真阅读此页面“注”中内容，</w:t>
      </w:r>
      <w:r>
        <w:rPr>
          <w:rFonts w:hint="eastAsia" w:ascii="Times New Roman" w:hAnsi="Times New Roman" w:eastAsia="仿宋_GB2312" w:cs="Times New Roman"/>
          <w:color w:val="auto"/>
          <w:sz w:val="32"/>
          <w:szCs w:val="32"/>
          <w:highlight w:val="none"/>
          <w:lang w:val="en-US" w:eastAsia="zh-CN"/>
        </w:rPr>
        <w:t>下载相关附件（模板），并按照要求上传有关文件。</w:t>
      </w:r>
    </w:p>
    <w:p>
      <w:pPr>
        <w:spacing w:line="600" w:lineRule="exact"/>
        <w:ind w:firstLine="642" w:firstLineChars="200"/>
        <w:rPr>
          <w:rFonts w:hint="eastAsia" w:ascii="楷体_GB2312" w:hAnsi="黑体" w:eastAsia="楷体_GB2312" w:cs="Times New Roman"/>
          <w:b/>
          <w:sz w:val="32"/>
          <w:szCs w:val="32"/>
          <w:highlight w:val="none"/>
        </w:rPr>
      </w:pPr>
      <w:r>
        <w:rPr>
          <w:rFonts w:hint="eastAsia" w:ascii="楷体_GB2312" w:hAnsi="黑体" w:eastAsia="楷体_GB2312" w:cs="Times New Roman"/>
          <w:b/>
          <w:sz w:val="32"/>
          <w:szCs w:val="32"/>
          <w:highlight w:val="none"/>
        </w:rPr>
        <w:t>第</w:t>
      </w:r>
      <w:r>
        <w:rPr>
          <w:rFonts w:hint="eastAsia" w:ascii="楷体_GB2312" w:hAnsi="黑体" w:eastAsia="楷体_GB2312" w:cs="Times New Roman"/>
          <w:b/>
          <w:bCs w:val="0"/>
          <w:sz w:val="32"/>
          <w:szCs w:val="32"/>
          <w:highlight w:val="none"/>
        </w:rPr>
        <w:t>五步：预览并提交审核。</w:t>
      </w:r>
    </w:p>
    <w:p>
      <w:pPr>
        <w:spacing w:line="600" w:lineRule="exact"/>
        <w:ind w:firstLine="640" w:firstLineChars="200"/>
        <w:rPr>
          <w:rFonts w:hint="eastAsia" w:eastAsia="仿宋_GB2312"/>
          <w:sz w:val="32"/>
          <w:szCs w:val="32"/>
          <w:highlight w:val="none"/>
        </w:rPr>
      </w:pPr>
      <w:r>
        <w:rPr>
          <w:rFonts w:hint="eastAsia" w:ascii="Times New Roman" w:hAnsi="Times New Roman" w:eastAsia="仿宋_GB2312" w:cs="Times New Roman"/>
          <w:sz w:val="32"/>
          <w:szCs w:val="32"/>
          <w:highlight w:val="none"/>
          <w:lang w:eastAsia="zh-CN"/>
        </w:rPr>
        <w:t>所有信息填报完毕后，</w:t>
      </w:r>
      <w:r>
        <w:rPr>
          <w:rFonts w:hint="eastAsia" w:ascii="Times New Roman" w:hAnsi="Times New Roman" w:eastAsia="仿宋_GB2312" w:cs="Times New Roman"/>
          <w:sz w:val="32"/>
          <w:szCs w:val="32"/>
          <w:highlight w:val="none"/>
        </w:rPr>
        <w:t>点击</w:t>
      </w:r>
      <w:r>
        <w:rPr>
          <w:rFonts w:hint="eastAsia" w:ascii="Times New Roman" w:hAnsi="Times New Roman" w:eastAsia="仿宋_GB2312" w:cs="Times New Roman"/>
          <w:sz w:val="32"/>
          <w:szCs w:val="32"/>
          <w:highlight w:val="none"/>
          <w:lang w:eastAsia="zh-CN"/>
        </w:rPr>
        <w:t>左侧标题栏“</w:t>
      </w:r>
      <w:r>
        <w:rPr>
          <w:rFonts w:ascii="Times New Roman" w:hAnsi="Times New Roman" w:eastAsia="仿宋_GB2312" w:cs="Times New Roman"/>
          <w:sz w:val="32"/>
          <w:szCs w:val="32"/>
          <w:highlight w:val="none"/>
        </w:rPr>
        <w:t>预览并</w:t>
      </w:r>
      <w:r>
        <w:rPr>
          <w:rFonts w:hint="eastAsia" w:ascii="Times New Roman" w:hAnsi="Times New Roman" w:eastAsia="仿宋_GB2312" w:cs="Times New Roman"/>
          <w:sz w:val="32"/>
          <w:szCs w:val="32"/>
          <w:highlight w:val="none"/>
        </w:rPr>
        <w:t>提交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检查填报内容无误</w:t>
      </w:r>
      <w:r>
        <w:rPr>
          <w:rFonts w:hint="eastAsia" w:ascii="Times New Roman" w:hAnsi="Times New Roman" w:eastAsia="仿宋_GB2312" w:cs="Times New Roman"/>
          <w:sz w:val="32"/>
          <w:szCs w:val="32"/>
          <w:highlight w:val="none"/>
        </w:rPr>
        <w:t>后，</w:t>
      </w:r>
      <w:r>
        <w:rPr>
          <w:rFonts w:ascii="Times New Roman" w:hAnsi="Times New Roman" w:eastAsia="仿宋_GB2312" w:cs="Times New Roman"/>
          <w:sz w:val="32"/>
          <w:szCs w:val="32"/>
          <w:highlight w:val="none"/>
        </w:rPr>
        <w:t>点击</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提交</w:t>
      </w:r>
      <w:r>
        <w:rPr>
          <w:rFonts w:hint="eastAsia" w:ascii="Times New Roman" w:hAnsi="Times New Roman" w:eastAsia="仿宋_GB2312" w:cs="Times New Roman"/>
          <w:sz w:val="32"/>
          <w:szCs w:val="32"/>
          <w:highlight w:val="none"/>
          <w:lang w:eastAsia="zh-CN"/>
        </w:rPr>
        <w:t>审核”</w:t>
      </w:r>
      <w:r>
        <w:rPr>
          <w:rFonts w:hint="eastAsia" w:ascii="Times New Roman" w:hAnsi="Times New Roman" w:eastAsia="仿宋_GB2312" w:cs="Times New Roman"/>
          <w:sz w:val="32"/>
          <w:szCs w:val="32"/>
          <w:highlight w:val="none"/>
        </w:rPr>
        <w:t>将</w:t>
      </w:r>
      <w:r>
        <w:rPr>
          <w:rFonts w:eastAsia="仿宋_GB2312"/>
          <w:sz w:val="32"/>
          <w:szCs w:val="32"/>
          <w:highlight w:val="none"/>
        </w:rPr>
        <w:t>报告提交到登记机关</w:t>
      </w:r>
      <w:r>
        <w:rPr>
          <w:rFonts w:hint="eastAsia" w:eastAsia="仿宋_GB2312"/>
          <w:sz w:val="32"/>
          <w:szCs w:val="32"/>
          <w:highlight w:val="none"/>
        </w:rPr>
        <w:t>审核</w:t>
      </w:r>
      <w:r>
        <w:rPr>
          <w:rFonts w:hint="eastAsia" w:eastAsia="仿宋_GB2312"/>
          <w:sz w:val="32"/>
          <w:szCs w:val="32"/>
          <w:highlight w:val="none"/>
          <w:lang w:eastAsia="zh-CN"/>
        </w:rPr>
        <w:t>。</w:t>
      </w:r>
    </w:p>
    <w:p>
      <w:pPr>
        <w:jc w:val="cente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方正黑体_GBK" w:hAnsi="方正黑体_GBK" w:eastAsia="方正黑体_GBK" w:cs="方正黑体_GBK"/>
          <w:sz w:val="32"/>
          <w:szCs w:val="32"/>
          <w:lang w:eastAsia="zh-CN"/>
        </w:rPr>
      </w:pPr>
      <w:r>
        <w:drawing>
          <wp:anchor distT="0" distB="0" distL="0" distR="0" simplePos="0" relativeHeight="251659264" behindDoc="0" locked="0" layoutInCell="1" allowOverlap="1">
            <wp:simplePos x="0" y="0"/>
            <wp:positionH relativeFrom="column">
              <wp:posOffset>241935</wp:posOffset>
            </wp:positionH>
            <wp:positionV relativeFrom="paragraph">
              <wp:posOffset>36830</wp:posOffset>
            </wp:positionV>
            <wp:extent cx="5274310" cy="2250440"/>
            <wp:effectExtent l="0" t="0" r="2540" b="0"/>
            <wp:wrapSquare wrapText="bothSides"/>
            <wp:docPr id="12" name="图片 12" descr="C:\Users\Administrator\AppData\Local\Temp\WeChat Files\923ab3e74a5861c1fe1baa633d7039a.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WeChat Files\923ab3e74a5861c1fe1baa633d7039a.png"/>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5274310" cy="2250601"/>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二、注意事项</w:t>
      </w: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宋体" w:hAnsi="宋体" w:eastAsia="仿宋_GB2312" w:cs="宋体"/>
          <w:sz w:val="32"/>
          <w:szCs w:val="32"/>
          <w:highlight w:val="none"/>
          <w:lang w:eastAsia="zh-CN"/>
        </w:rPr>
      </w:pPr>
      <w:r>
        <w:rPr>
          <w:rFonts w:hint="eastAsia" w:eastAsia="仿宋_GB2312"/>
          <w:sz w:val="32"/>
          <w:szCs w:val="32"/>
          <w:highlight w:val="none"/>
          <w:lang w:val="en-US" w:eastAsia="zh-CN"/>
        </w:rPr>
        <w:t>1.</w:t>
      </w:r>
      <w:r>
        <w:rPr>
          <w:rFonts w:hint="eastAsia" w:eastAsia="仿宋_GB2312"/>
          <w:sz w:val="32"/>
          <w:szCs w:val="32"/>
          <w:highlight w:val="none"/>
          <w:lang w:eastAsia="zh-CN"/>
        </w:rPr>
        <w:t>外国企业需提交所属国公证机关的公证材料和当地有权机关签发的附加证明书；香港特别行政区、澳门特别行政区和台湾地区企业在中国境内设立</w:t>
      </w:r>
      <w:r>
        <w:rPr>
          <w:rFonts w:hint="eastAsia" w:eastAsia="仿宋_GB2312"/>
          <w:sz w:val="32"/>
          <w:szCs w:val="32"/>
          <w:highlight w:val="none"/>
          <w:lang w:val="en-US" w:eastAsia="zh-CN"/>
        </w:rPr>
        <w:t>的</w:t>
      </w:r>
      <w:r>
        <w:rPr>
          <w:rFonts w:hint="eastAsia" w:eastAsia="仿宋_GB2312"/>
          <w:sz w:val="32"/>
          <w:szCs w:val="32"/>
          <w:highlight w:val="none"/>
          <w:lang w:eastAsia="zh-CN"/>
        </w:rPr>
        <w:t>代表机构，按照专项规定或协议，依法提供当地公证机关的公证文件。</w:t>
      </w:r>
      <w:r>
        <w:rPr>
          <w:rFonts w:hint="eastAsia" w:ascii="宋体" w:hAnsi="宋体" w:eastAsia="仿宋_GB2312" w:cs="宋体"/>
          <w:sz w:val="32"/>
          <w:szCs w:val="32"/>
          <w:highlight w:val="none"/>
          <w:lang w:eastAsia="zh-CN"/>
        </w:rPr>
        <w:t>提交材料、公证认证文书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仿宋_GB2312"/>
          <w:sz w:val="32"/>
          <w:szCs w:val="32"/>
        </w:rPr>
      </w:pPr>
      <w:r>
        <w:rPr>
          <w:rFonts w:hint="eastAsia" w:eastAsia="仿宋_GB2312"/>
          <w:sz w:val="32"/>
          <w:szCs w:val="32"/>
          <w:lang w:val="en-US" w:eastAsia="zh-CN"/>
        </w:rPr>
        <w:t>2.</w:t>
      </w:r>
      <w:r>
        <w:rPr>
          <w:rFonts w:hint="eastAsia" w:eastAsia="仿宋_GB2312"/>
          <w:sz w:val="32"/>
          <w:szCs w:val="32"/>
          <w:lang w:eastAsia="zh-CN"/>
        </w:rPr>
        <w:t>代表机构在提交审核年报后</w:t>
      </w:r>
      <w:r>
        <w:rPr>
          <w:rFonts w:eastAsia="仿宋_GB2312"/>
          <w:sz w:val="32"/>
          <w:szCs w:val="32"/>
        </w:rPr>
        <w:t>应及时在</w:t>
      </w:r>
      <w:r>
        <w:rPr>
          <w:rFonts w:hint="eastAsia" w:eastAsia="仿宋_GB2312"/>
          <w:sz w:val="32"/>
          <w:szCs w:val="32"/>
          <w:lang w:eastAsia="zh-CN"/>
        </w:rPr>
        <w:t>登录首页“</w:t>
      </w:r>
      <w:r>
        <w:rPr>
          <w:rFonts w:eastAsia="仿宋_GB2312"/>
          <w:sz w:val="32"/>
          <w:szCs w:val="32"/>
        </w:rPr>
        <w:t>年度报告管理</w:t>
      </w:r>
      <w:r>
        <w:rPr>
          <w:rFonts w:hint="eastAsia" w:eastAsia="仿宋_GB2312"/>
          <w:sz w:val="32"/>
          <w:szCs w:val="32"/>
          <w:lang w:eastAsia="zh-CN"/>
        </w:rPr>
        <w:t>”</w:t>
      </w:r>
      <w:r>
        <w:rPr>
          <w:rFonts w:eastAsia="仿宋_GB2312"/>
          <w:sz w:val="32"/>
          <w:szCs w:val="32"/>
        </w:rPr>
        <w:t>栏目中查看年报申报状态，如登记机关退回修改应及时修改，审核通过之后不能修改。</w:t>
      </w:r>
    </w:p>
    <w:p>
      <w:r>
        <w:drawing>
          <wp:inline distT="0" distB="0" distL="114935" distR="114935">
            <wp:extent cx="5711825" cy="2545715"/>
            <wp:effectExtent l="0" t="0" r="3175" b="6985"/>
            <wp:docPr id="9" name="图片 9" descr="微信截图_2021030208174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微信截图_20210302081747"/>
                    <pic:cNvPicPr>
                      <a:picLocks noChangeAspect="true"/>
                    </pic:cNvPicPr>
                  </pic:nvPicPr>
                  <pic:blipFill>
                    <a:blip r:embed="rId11"/>
                    <a:stretch>
                      <a:fillRect/>
                    </a:stretch>
                  </pic:blipFill>
                  <pic:spPr>
                    <a:xfrm>
                      <a:off x="0" y="0"/>
                      <a:ext cx="5711825" cy="2545715"/>
                    </a:xfrm>
                    <a:prstGeom prst="rect">
                      <a:avLst/>
                    </a:prstGeom>
                  </pic:spPr>
                </pic:pic>
              </a:graphicData>
            </a:graphic>
          </wp:inline>
        </w:drawing>
      </w:r>
    </w:p>
    <w:p/>
    <w:p/>
    <w:p>
      <w:pPr>
        <w:rPr>
          <w:rFonts w:hint="eastAsia"/>
          <w:lang w:val="en-US" w:eastAsia="zh-CN"/>
        </w:rPr>
      </w:pPr>
      <w:bookmarkStart w:id="0" w:name="_GoBack"/>
      <w:bookmarkEnd w:id="0"/>
    </w:p>
    <w:p>
      <w:pPr>
        <w:rPr>
          <w:rFonts w:hint="default"/>
          <w:lang w:val="en-US" w:eastAsia="zh-CN"/>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41613"/>
    <w:rsid w:val="000514F3"/>
    <w:rsid w:val="00054862"/>
    <w:rsid w:val="00100D9A"/>
    <w:rsid w:val="001358E6"/>
    <w:rsid w:val="0015114D"/>
    <w:rsid w:val="00185892"/>
    <w:rsid w:val="001B46F2"/>
    <w:rsid w:val="00286EE0"/>
    <w:rsid w:val="00341030"/>
    <w:rsid w:val="00367D8C"/>
    <w:rsid w:val="00377982"/>
    <w:rsid w:val="004411F7"/>
    <w:rsid w:val="00477415"/>
    <w:rsid w:val="00480D5D"/>
    <w:rsid w:val="005A24AE"/>
    <w:rsid w:val="005B07DC"/>
    <w:rsid w:val="005F0F81"/>
    <w:rsid w:val="0061435F"/>
    <w:rsid w:val="006433FA"/>
    <w:rsid w:val="006C7480"/>
    <w:rsid w:val="00787B81"/>
    <w:rsid w:val="008349E1"/>
    <w:rsid w:val="008443E9"/>
    <w:rsid w:val="00880399"/>
    <w:rsid w:val="009E1586"/>
    <w:rsid w:val="00A57A97"/>
    <w:rsid w:val="00A84A78"/>
    <w:rsid w:val="00A94E62"/>
    <w:rsid w:val="00AB39DE"/>
    <w:rsid w:val="00AF59D3"/>
    <w:rsid w:val="00B7633B"/>
    <w:rsid w:val="00C31C79"/>
    <w:rsid w:val="00C94B68"/>
    <w:rsid w:val="00CB3179"/>
    <w:rsid w:val="00CE2224"/>
    <w:rsid w:val="00D91882"/>
    <w:rsid w:val="00E54D00"/>
    <w:rsid w:val="00E56874"/>
    <w:rsid w:val="00F5194F"/>
    <w:rsid w:val="00F52F14"/>
    <w:rsid w:val="00FB6647"/>
    <w:rsid w:val="00FD5CF2"/>
    <w:rsid w:val="00FE00DB"/>
    <w:rsid w:val="0BDB110E"/>
    <w:rsid w:val="0FFB61A6"/>
    <w:rsid w:val="10B2528B"/>
    <w:rsid w:val="128B7FD1"/>
    <w:rsid w:val="12D165AE"/>
    <w:rsid w:val="12F5615E"/>
    <w:rsid w:val="152B5AE7"/>
    <w:rsid w:val="15914F7F"/>
    <w:rsid w:val="166A13AD"/>
    <w:rsid w:val="17A1151C"/>
    <w:rsid w:val="197E540A"/>
    <w:rsid w:val="1C603E1A"/>
    <w:rsid w:val="201974F6"/>
    <w:rsid w:val="26E356A4"/>
    <w:rsid w:val="28742BDF"/>
    <w:rsid w:val="2A4F3E25"/>
    <w:rsid w:val="2A51371E"/>
    <w:rsid w:val="2FC80EFA"/>
    <w:rsid w:val="2FFD3CEB"/>
    <w:rsid w:val="3053110E"/>
    <w:rsid w:val="331130EF"/>
    <w:rsid w:val="35E21C0D"/>
    <w:rsid w:val="371977A6"/>
    <w:rsid w:val="37B97D3C"/>
    <w:rsid w:val="381C16DC"/>
    <w:rsid w:val="38A63989"/>
    <w:rsid w:val="39E7C49E"/>
    <w:rsid w:val="3AF14D3B"/>
    <w:rsid w:val="3C8F7C0C"/>
    <w:rsid w:val="3E2202FC"/>
    <w:rsid w:val="3F5E546E"/>
    <w:rsid w:val="3FD515A8"/>
    <w:rsid w:val="49850F25"/>
    <w:rsid w:val="4C803FC0"/>
    <w:rsid w:val="4EB13067"/>
    <w:rsid w:val="52416DDE"/>
    <w:rsid w:val="52E5BC0F"/>
    <w:rsid w:val="579E085E"/>
    <w:rsid w:val="57E24A22"/>
    <w:rsid w:val="5D7C42C2"/>
    <w:rsid w:val="5DBC772B"/>
    <w:rsid w:val="5E7E2D73"/>
    <w:rsid w:val="5EFE6C69"/>
    <w:rsid w:val="5FDFFC5B"/>
    <w:rsid w:val="66655FC3"/>
    <w:rsid w:val="6B1053DD"/>
    <w:rsid w:val="6BF52A3B"/>
    <w:rsid w:val="6C2A2318"/>
    <w:rsid w:val="6C371A4E"/>
    <w:rsid w:val="6D967EC8"/>
    <w:rsid w:val="6ECD3D67"/>
    <w:rsid w:val="70910682"/>
    <w:rsid w:val="70D306E3"/>
    <w:rsid w:val="70EE15A1"/>
    <w:rsid w:val="70F97689"/>
    <w:rsid w:val="737FE797"/>
    <w:rsid w:val="74F95DB2"/>
    <w:rsid w:val="771F6BF0"/>
    <w:rsid w:val="77EF7886"/>
    <w:rsid w:val="78F4288C"/>
    <w:rsid w:val="797E58F6"/>
    <w:rsid w:val="7A141613"/>
    <w:rsid w:val="7AFF7399"/>
    <w:rsid w:val="7C75B2FA"/>
    <w:rsid w:val="7D35E8E6"/>
    <w:rsid w:val="7DBD1612"/>
    <w:rsid w:val="7F2F3140"/>
    <w:rsid w:val="7F58213B"/>
    <w:rsid w:val="7FFF324D"/>
    <w:rsid w:val="9FFF50F4"/>
    <w:rsid w:val="AEFFF29B"/>
    <w:rsid w:val="BEFFE636"/>
    <w:rsid w:val="BFBD9AFB"/>
    <w:rsid w:val="DC3EE64F"/>
    <w:rsid w:val="DF6D180B"/>
    <w:rsid w:val="F5BF506A"/>
    <w:rsid w:val="F5FFDF51"/>
    <w:rsid w:val="F76E5941"/>
    <w:rsid w:val="F7BF0782"/>
    <w:rsid w:val="F8EED784"/>
    <w:rsid w:val="FDBFA95B"/>
    <w:rsid w:val="FDCE75BF"/>
    <w:rsid w:val="FF5F639C"/>
    <w:rsid w:val="FF8F3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 w:type="character" w:customStyle="1" w:styleId="7">
    <w:name w:val="apple-style-span"/>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wondersgroup</Company>
  <Pages>4</Pages>
  <Words>99</Words>
  <Characters>568</Characters>
  <Lines>4</Lines>
  <Paragraphs>1</Paragraphs>
  <TotalTime>9</TotalTime>
  <ScaleCrop>false</ScaleCrop>
  <LinksUpToDate>false</LinksUpToDate>
  <CharactersWithSpaces>666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2021-02-28T23:55:00Z</dcterms:created>
  <dc:creator>Administrator</dc:creator>
  <cp:lastModifiedBy>kylin</cp:lastModifiedBy>
  <cp:lastPrinted>2024-02-20T01:18:00Z</cp:lastPrinted>
  <dcterms:modified xsi:type="dcterms:W3CDTF">2024-02-22T15:01:27Z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