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C9" w:rsidRPr="008B4C25" w:rsidRDefault="00FF30C9" w:rsidP="00FF30C9">
      <w:pPr>
        <w:widowControl w:val="0"/>
        <w:overflowPunct w:val="0"/>
        <w:adjustRightInd/>
        <w:snapToGrid/>
        <w:ind w:firstLineChars="0" w:firstLine="0"/>
        <w:jc w:val="center"/>
        <w:rPr>
          <w:rFonts w:ascii="方正小标宋简体" w:eastAsia="方正小标宋简体" w:hAnsi="宋体" w:cs="宋体"/>
          <w:color w:val="000000" w:themeColor="text1"/>
          <w:sz w:val="36"/>
          <w:szCs w:val="36"/>
        </w:rPr>
      </w:pPr>
      <w:r w:rsidRPr="008B4C25">
        <w:rPr>
          <w:rFonts w:ascii="方正小标宋简体" w:eastAsia="方正小标宋简体" w:hAnsi="宋体" w:cs="宋体" w:hint="eastAsia"/>
          <w:color w:val="000000" w:themeColor="text1"/>
          <w:sz w:val="36"/>
          <w:szCs w:val="36"/>
        </w:rPr>
        <w:t>市场监督管理行政处罚程序暂行规定</w:t>
      </w:r>
    </w:p>
    <w:p w:rsidR="00FF30C9" w:rsidRPr="008B4C25" w:rsidRDefault="00FF30C9" w:rsidP="00FF30C9">
      <w:pPr>
        <w:pStyle w:val="a5"/>
        <w:shd w:val="clear" w:color="auto" w:fill="FFFFFF"/>
        <w:spacing w:before="0" w:beforeAutospacing="0" w:after="0" w:afterAutospacing="0" w:line="384" w:lineRule="atLeast"/>
        <w:ind w:leftChars="200" w:left="480" w:rightChars="200" w:right="480"/>
        <w:jc w:val="both"/>
        <w:rPr>
          <w:rFonts w:ascii="Times New Roman" w:eastAsia="楷体_GB2312" w:hAnsi="Times New Roman" w:cs="Times New Roman"/>
          <w:color w:val="000000" w:themeColor="text1"/>
          <w:sz w:val="22"/>
          <w:szCs w:val="22"/>
        </w:rPr>
      </w:pPr>
      <w:r w:rsidRPr="008B4C25">
        <w:rPr>
          <w:rFonts w:ascii="Times New Roman" w:eastAsia="楷体_GB2312" w:hAnsi="Times New Roman" w:cs="Times New Roman" w:hint="eastAsia"/>
          <w:color w:val="000000" w:themeColor="text1"/>
        </w:rPr>
        <w:t>（</w:t>
      </w:r>
      <w:r w:rsidRPr="008B4C25">
        <w:rPr>
          <w:rFonts w:ascii="Times New Roman" w:eastAsia="楷体_GB2312" w:hAnsi="Times New Roman" w:cs="Times New Roman"/>
          <w:color w:val="000000" w:themeColor="text1"/>
        </w:rPr>
        <w:t>2018</w:t>
      </w:r>
      <w:r w:rsidRPr="008B4C25">
        <w:rPr>
          <w:rFonts w:ascii="Times New Roman" w:eastAsia="楷体_GB2312" w:hAnsi="Times New Roman" w:cs="Times New Roman"/>
          <w:color w:val="000000" w:themeColor="text1"/>
        </w:rPr>
        <w:t>年</w:t>
      </w:r>
      <w:r w:rsidRPr="008B4C25">
        <w:rPr>
          <w:rFonts w:ascii="Times New Roman" w:eastAsia="楷体_GB2312" w:hAnsi="Times New Roman" w:cs="Times New Roman"/>
          <w:color w:val="000000" w:themeColor="text1"/>
        </w:rPr>
        <w:t>12</w:t>
      </w:r>
      <w:r w:rsidRPr="008B4C25">
        <w:rPr>
          <w:rFonts w:ascii="Times New Roman" w:eastAsia="楷体_GB2312" w:hAnsi="Times New Roman" w:cs="Times New Roman"/>
          <w:color w:val="000000" w:themeColor="text1"/>
        </w:rPr>
        <w:t>月</w:t>
      </w:r>
      <w:r w:rsidRPr="008B4C25">
        <w:rPr>
          <w:rFonts w:ascii="Times New Roman" w:eastAsia="楷体_GB2312" w:hAnsi="Times New Roman" w:cs="Times New Roman"/>
          <w:color w:val="000000" w:themeColor="text1"/>
        </w:rPr>
        <w:t>21</w:t>
      </w:r>
      <w:r w:rsidRPr="008B4C25">
        <w:rPr>
          <w:rFonts w:ascii="Times New Roman" w:eastAsia="楷体_GB2312" w:hAnsi="Times New Roman" w:cs="Times New Roman"/>
          <w:color w:val="000000" w:themeColor="text1"/>
        </w:rPr>
        <w:t>日</w:t>
      </w:r>
      <w:r w:rsidRPr="008B4C25">
        <w:rPr>
          <w:rFonts w:ascii="Times New Roman" w:eastAsia="楷体_GB2312" w:hAnsi="Times New Roman" w:cs="Times New Roman" w:hint="eastAsia"/>
          <w:color w:val="000000" w:themeColor="text1"/>
          <w:sz w:val="22"/>
          <w:szCs w:val="22"/>
        </w:rPr>
        <w:t>国家市场监督管理总局令</w:t>
      </w:r>
      <w:r w:rsidRPr="008B4C25">
        <w:rPr>
          <w:rFonts w:ascii="Times New Roman" w:eastAsia="楷体_GB2312" w:hAnsi="Times New Roman" w:cs="Times New Roman"/>
          <w:color w:val="000000" w:themeColor="text1"/>
          <w:sz w:val="22"/>
          <w:szCs w:val="22"/>
        </w:rPr>
        <w:t>第</w:t>
      </w:r>
      <w:r w:rsidRPr="008B4C25">
        <w:rPr>
          <w:rFonts w:ascii="Times New Roman" w:eastAsia="楷体_GB2312" w:hAnsi="Times New Roman" w:cs="Times New Roman"/>
          <w:color w:val="000000" w:themeColor="text1"/>
          <w:sz w:val="22"/>
          <w:szCs w:val="22"/>
        </w:rPr>
        <w:t>2</w:t>
      </w:r>
      <w:r w:rsidRPr="008B4C25">
        <w:rPr>
          <w:rFonts w:ascii="Times New Roman" w:eastAsia="楷体_GB2312" w:hAnsi="Times New Roman" w:cs="Times New Roman"/>
          <w:color w:val="000000" w:themeColor="text1"/>
          <w:sz w:val="22"/>
          <w:szCs w:val="22"/>
        </w:rPr>
        <w:t>号</w:t>
      </w:r>
      <w:r w:rsidRPr="008B4C25">
        <w:rPr>
          <w:rFonts w:ascii="Times New Roman" w:eastAsia="楷体_GB2312" w:hAnsi="Times New Roman" w:cs="Times New Roman" w:hint="eastAsia"/>
          <w:color w:val="000000" w:themeColor="text1"/>
          <w:sz w:val="22"/>
          <w:szCs w:val="22"/>
        </w:rPr>
        <w:t>发布，</w:t>
      </w:r>
      <w:r w:rsidRPr="008B4C25">
        <w:rPr>
          <w:rFonts w:ascii="Times New Roman" w:eastAsia="楷体_GB2312" w:hAnsi="Times New Roman" w:cs="Times New Roman"/>
          <w:color w:val="000000" w:themeColor="text1"/>
        </w:rPr>
        <w:t>自</w:t>
      </w:r>
      <w:r w:rsidRPr="008B4C25">
        <w:rPr>
          <w:rFonts w:ascii="Times New Roman" w:eastAsia="楷体_GB2312" w:hAnsi="Times New Roman" w:cs="Times New Roman"/>
          <w:color w:val="000000" w:themeColor="text1"/>
        </w:rPr>
        <w:t>2019</w:t>
      </w:r>
      <w:r w:rsidRPr="008B4C25">
        <w:rPr>
          <w:rFonts w:ascii="Times New Roman" w:eastAsia="楷体_GB2312" w:hAnsi="Times New Roman" w:cs="Times New Roman"/>
          <w:color w:val="000000" w:themeColor="text1"/>
        </w:rPr>
        <w:t>年</w:t>
      </w:r>
      <w:r w:rsidRPr="008B4C25">
        <w:rPr>
          <w:rFonts w:ascii="Times New Roman" w:eastAsia="楷体_GB2312" w:hAnsi="Times New Roman" w:cs="Times New Roman"/>
          <w:color w:val="000000" w:themeColor="text1"/>
        </w:rPr>
        <w:t>4</w:t>
      </w:r>
      <w:r w:rsidRPr="008B4C25">
        <w:rPr>
          <w:rFonts w:ascii="Times New Roman" w:eastAsia="楷体_GB2312" w:hAnsi="Times New Roman" w:cs="Times New Roman"/>
          <w:color w:val="000000" w:themeColor="text1"/>
        </w:rPr>
        <w:t>月</w:t>
      </w:r>
      <w:r w:rsidRPr="008B4C25">
        <w:rPr>
          <w:rFonts w:ascii="Times New Roman" w:eastAsia="楷体_GB2312" w:hAnsi="Times New Roman" w:cs="Times New Roman"/>
          <w:color w:val="000000" w:themeColor="text1"/>
        </w:rPr>
        <w:t>1</w:t>
      </w:r>
      <w:r w:rsidRPr="008B4C25">
        <w:rPr>
          <w:rFonts w:ascii="Times New Roman" w:eastAsia="楷体_GB2312" w:hAnsi="Times New Roman" w:cs="Times New Roman"/>
          <w:color w:val="000000" w:themeColor="text1"/>
        </w:rPr>
        <w:t>日起施行</w:t>
      </w:r>
      <w:r w:rsidRPr="008B4C25">
        <w:rPr>
          <w:rFonts w:ascii="Times New Roman" w:eastAsia="楷体_GB2312" w:hAnsi="Times New Roman" w:cs="Times New Roman" w:hint="eastAsia"/>
          <w:color w:val="000000" w:themeColor="text1"/>
          <w:sz w:val="22"/>
        </w:rPr>
        <w:t>）</w:t>
      </w:r>
    </w:p>
    <w:p w:rsidR="00FF30C9" w:rsidRPr="008B4C25" w:rsidRDefault="00FF30C9" w:rsidP="00FF30C9">
      <w:pPr>
        <w:widowControl w:val="0"/>
        <w:overflowPunct w:val="0"/>
        <w:topLinePunct/>
        <w:adjustRightInd/>
        <w:snapToGrid/>
        <w:spacing w:beforeLines="200" w:before="624"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第一章　总　则</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 xml:space="preserve">第一条　</w:t>
      </w:r>
      <w:r w:rsidRPr="008B4C25">
        <w:rPr>
          <w:rFonts w:ascii="方正书宋简体" w:eastAsia="方正书宋简体" w:hAnsi="宋体" w:cs="宋体" w:hint="eastAsia"/>
          <w:color w:val="000000" w:themeColor="text1"/>
          <w:sz w:val="22"/>
        </w:rPr>
        <w:t>为了规范市场监督管理行政处罚程序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保障市场监督管理部门依法实施行政处罚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保护自然人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法人和其他组织的合法权益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根据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中华人民共和国行政处罚法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中华人民共和国行政强制法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等法律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制定本规定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适用本规定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应当遵循公正</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公开的原则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坚持处罚与教育相结合</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做到事实清楚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证据确凿</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适用依据正确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程序合法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处罚适当</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市场监督管理部门实施行政处罚实行回避制度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参与案件办理的有关人员与当事人有直接利害关系的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应当回避</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市场监督管理部门主要负责人的回避</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由市场监督管理部门负责人集体讨论决定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市场监督管理部门其他负责人的回避</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由市场监督管理部门主要负责人决定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其他有关人员的回避</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由市场监督管理部门负责人决定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上级市场监督管理部门对下级市场监督管理部门实施行政处罚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应当加强监督</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各级市场监督管理部门对本部门内设机构及其派出机构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受委托组织实施行政处罚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应当加强监督</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第二章　管　辖</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行政处罚由违法行为发生地的县级以上市场监督管理部门管辖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行政法规另有规定的除外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县级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设区的市级市场监督管理部门依职权管辖本辖区内发生的行政处罚案件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规章规定由省级以上市场监督管理部门管辖的除外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县级市</w:t>
      </w:r>
      <w:proofErr w:type="gramStart"/>
      <w:r w:rsidRPr="008B4C25">
        <w:rPr>
          <w:rFonts w:ascii="方正书宋简体" w:eastAsia="方正书宋简体" w:hAnsi="宋体" w:cs="宋体" w:hint="eastAsia"/>
          <w:color w:val="000000" w:themeColor="text1"/>
          <w:sz w:val="22"/>
        </w:rPr>
        <w:t>场监督</w:t>
      </w:r>
      <w:proofErr w:type="gramEnd"/>
      <w:r w:rsidRPr="008B4C25">
        <w:rPr>
          <w:rFonts w:ascii="方正书宋简体" w:eastAsia="方正书宋简体" w:hAnsi="宋体" w:cs="宋体" w:hint="eastAsia"/>
          <w:color w:val="000000" w:themeColor="text1"/>
          <w:sz w:val="22"/>
        </w:rPr>
        <w:t>管理部门派出机构在县级市</w:t>
      </w:r>
      <w:proofErr w:type="gramStart"/>
      <w:r w:rsidRPr="008B4C25">
        <w:rPr>
          <w:rFonts w:ascii="方正书宋简体" w:eastAsia="方正书宋简体" w:hAnsi="宋体" w:cs="宋体" w:hint="eastAsia"/>
          <w:color w:val="000000" w:themeColor="text1"/>
          <w:sz w:val="22"/>
        </w:rPr>
        <w:t>场监督</w:t>
      </w:r>
      <w:proofErr w:type="gramEnd"/>
      <w:r w:rsidRPr="008B4C25">
        <w:rPr>
          <w:rFonts w:ascii="方正书宋简体" w:eastAsia="方正书宋简体" w:hAnsi="宋体" w:cs="宋体" w:hint="eastAsia"/>
          <w:color w:val="000000" w:themeColor="text1"/>
          <w:sz w:val="22"/>
        </w:rPr>
        <w:t>管理部门确定的权限范围内以县级市</w:t>
      </w:r>
      <w:proofErr w:type="gramStart"/>
      <w:r w:rsidRPr="008B4C25">
        <w:rPr>
          <w:rFonts w:ascii="方正书宋简体" w:eastAsia="方正书宋简体" w:hAnsi="宋体" w:cs="宋体" w:hint="eastAsia"/>
          <w:color w:val="000000" w:themeColor="text1"/>
          <w:sz w:val="22"/>
        </w:rPr>
        <w:t>场监督</w:t>
      </w:r>
      <w:proofErr w:type="gramEnd"/>
      <w:r w:rsidRPr="008B4C25">
        <w:rPr>
          <w:rFonts w:ascii="方正书宋简体" w:eastAsia="方正书宋简体" w:hAnsi="宋体" w:cs="宋体" w:hint="eastAsia"/>
          <w:color w:val="000000" w:themeColor="text1"/>
          <w:sz w:val="22"/>
        </w:rPr>
        <w:t>管理部门的名义实施行政处罚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规章授权以派出机构名义实施行政处罚的除外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县级以上市场监督管理部门可以在法定权限内委托符合</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中华人民共和国行政处罚法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规定条件的组织实施行政处罚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受委托组织在委托范围内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以委托行政机关名义实施行政处罚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不得再委托其他任何组织或者个人实施行政处罚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电子商务平台经营者和通过自建网站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其他网络服务销售商品或者提供服</w:t>
      </w:r>
      <w:r w:rsidRPr="008B4C25">
        <w:rPr>
          <w:rFonts w:ascii="方正书宋简体" w:eastAsia="方正书宋简体" w:hAnsi="宋体" w:cs="宋体" w:hint="eastAsia"/>
          <w:color w:val="000000" w:themeColor="text1"/>
          <w:sz w:val="22"/>
        </w:rPr>
        <w:lastRenderedPageBreak/>
        <w:t>务的电子商务经营者的违法行为由其住所地县级以上市场监督管理部门管辖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平台内经营者的违法行为由其实际经营地县级以上市场监督管理部门管辖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电子商务平台经营者住所地县级以上市场监督管理部门先行发现违法线索或者收到投诉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举报的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也可以进行管辖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对利用</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电影</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报纸</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期刊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互联网等大众传播媒介发布违法</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告的行为实施行政处罚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告发布者所在地市场监督管理部门管辖</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告发布者所在地市场监督管理部门管辖</w:t>
      </w:r>
      <w:r w:rsidRPr="008B4C25">
        <w:rPr>
          <w:rFonts w:ascii="方正书宋简体" w:eastAsia="方正书宋简体" w:hAnsi="NEU-B6" w:cs="NEU-B6" w:hint="eastAsia"/>
          <w:color w:val="000000" w:themeColor="text1"/>
          <w:sz w:val="22"/>
        </w:rPr>
        <w:t>异</w:t>
      </w:r>
      <w:r w:rsidRPr="008B4C25">
        <w:rPr>
          <w:rFonts w:ascii="方正书宋简体" w:eastAsia="方正书宋简体" w:hAnsi="宋体" w:cs="宋体" w:hint="eastAsia"/>
          <w:color w:val="000000" w:themeColor="text1"/>
          <w:sz w:val="22"/>
        </w:rPr>
        <w:t>地</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告经营者有困难的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可以将</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告经营者的违法情况移送</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告经营者所在地市场监督管理部门处理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对于互联网</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告违法行为</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告主所在地</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告经营者所在地市场监督管理部门先行发现违法线索或者收到投诉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举报的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也可以进行管辖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告主自行发布违法互联网</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告的行为实施行政处罚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w:t>
      </w:r>
      <w:r w:rsidRPr="008B4C25">
        <w:rPr>
          <w:rFonts w:ascii="方正书宋简体" w:eastAsia="方正书宋简体" w:hAnsi="NEU-B6" w:cs="NEU-B6" w:hint="eastAsia"/>
          <w:color w:val="000000" w:themeColor="text1"/>
          <w:sz w:val="22"/>
        </w:rPr>
        <w:t>广</w:t>
      </w:r>
      <w:r w:rsidRPr="008B4C25">
        <w:rPr>
          <w:rFonts w:ascii="方正书宋简体" w:eastAsia="方正书宋简体" w:hAnsi="宋体" w:cs="宋体" w:hint="eastAsia"/>
          <w:color w:val="000000" w:themeColor="text1"/>
          <w:sz w:val="22"/>
        </w:rPr>
        <w:t>告主所在地市场监督管理部门管辖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对当事人的同一违法行为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两个以上市场监督管理部门都有管辖权的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由先立案的市场监督管理部门管辖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两个以上市场监督管理部门因管辖权发生争议的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应当自发生争议之日起七个工作日内协商解决</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协商不成的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报请共同的上一级市场监督管理部门指定管辖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市场监督管理部门发现所查处的案件不属于本部门管辖的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应当将案件移送有管辖权的市场监督管理部门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受移送的市场监督管理部门对管辖权有</w:t>
      </w:r>
      <w:r w:rsidRPr="008B4C25">
        <w:rPr>
          <w:rFonts w:ascii="方正书宋简体" w:eastAsia="方正书宋简体" w:hAnsi="NEU-B6" w:cs="NEU-B6" w:hint="eastAsia"/>
          <w:color w:val="000000" w:themeColor="text1"/>
          <w:sz w:val="22"/>
        </w:rPr>
        <w:t>异</w:t>
      </w:r>
      <w:r w:rsidRPr="008B4C25">
        <w:rPr>
          <w:rFonts w:ascii="方正书宋简体" w:eastAsia="方正书宋简体" w:hAnsi="宋体" w:cs="宋体" w:hint="eastAsia"/>
          <w:color w:val="000000" w:themeColor="text1"/>
          <w:sz w:val="22"/>
        </w:rPr>
        <w:t>议的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应当报请共同的上一级市场监督管理部门指定管辖</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不得再自行移送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上级市场监督管理部门认为必要时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可以直接查处下级市场监督管理部门管辖的案件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也可以将本部门管辖的案件交由下级市场监督管理部门管辖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规章明确规定案件应当由上级市场监督管理部门管辖的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上级市场监督管理部门不得将案件交由下级市场监督管理部门管辖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下级市场监督管理部门认为依法由其管辖的案件存在特殊原因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难以办理的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可以报请上一级市场监督管理部门管辖或者指定管辖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报请上一级市场监督管理部门管辖或者指定管辖的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上一级市场监督管理部门应当在收到报送材料之日起七个工作日内确定案件的管辖部门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市场监督管理部门发现所查处的案件属于其他行政管理部门管辖的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应当依法移送其他有关部门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市场监督管理部门发现违法行为涉嫌犯罪的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应当依照有关规定将案件移送司法机关</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第三章　行政处罚的一般程序</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市场监督管理部门对依据监督检查职权或者通过投诉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举报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其他部门移送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上级交办等途径发现的违法行为线索</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应当自发现线索或者收到材料之日起十五个工作日内予以核查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由市场监督管理部门负责人决定是否立案</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特殊情况下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可以延长十五个工作日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规章另有规定的除外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lastRenderedPageBreak/>
        <w:t>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鉴定等所需时间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不计入前款规定期限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立案应当填写立案审批表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由办案机构负责人指定两名以上办案人员负责调查处理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 xml:space="preserve">第十八条　</w:t>
      </w:r>
      <w:r w:rsidRPr="008B4C25">
        <w:rPr>
          <w:rFonts w:ascii="方正书宋简体" w:eastAsia="方正书宋简体" w:hAnsi="宋体" w:cs="宋体" w:hint="eastAsia"/>
          <w:color w:val="000000" w:themeColor="text1"/>
          <w:sz w:val="22"/>
        </w:rPr>
        <w:t>办案人员应当全面</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客观</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公正</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及时进行案件调查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并依照法律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规章的规定进行检查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首次向当事人收集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调取证据的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应当告知其享有陈述权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申辩权以及申请回避的权利</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市场监督管理部门及参与案件办理的有关人员对调查过程中知悉的国家秘密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商业秘密和个人隐私应当依法保密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 xml:space="preserve">第十九条　</w:t>
      </w:r>
      <w:r w:rsidRPr="008B4C25">
        <w:rPr>
          <w:rFonts w:ascii="方正书宋简体" w:eastAsia="方正书宋简体" w:hAnsi="宋体" w:cs="宋体" w:hint="eastAsia"/>
          <w:color w:val="000000" w:themeColor="text1"/>
          <w:sz w:val="22"/>
        </w:rPr>
        <w:t>办案人员调查或者进行检查时不得少于两人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并应当向当事人或者有关人员出示执法证件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办案人员应当依法收集证据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证据包括</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书证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物证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视听资料</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电子数据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证人证言</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当事人的陈述</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鉴定意见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勘验笔录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现场笔录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立案前核查或者监督检查过程中依法取得的证据材料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可以作为案件的证据使用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对于移送的案件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移送机关依职权调查收集的证据材料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可以作为案件的证据使用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上述证据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应当符合法律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规章关于证据的规定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并经查证属实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才能作为认定案件事实的依据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调取的书证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物证应当是原件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原物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调取原件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原物有困难的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可以提取复制件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影印件或者抄录件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也可以拍摄或者制作足以反映原件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原物外形或者内容的照片</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复制件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影印件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抄录件和照片</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录像由证据提供人核对无误后注明与原件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原物一致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并注明出证日期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证据出处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同时签名或者盖章</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调取的视听资料应当是有关资料的原始载体</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调取视听资料原始载体有困难的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可以提取复制件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并注明制作方法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制作时间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制作人等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声音资料应当附有该声音内容的文字记录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调取的电子数据应当是有关数据的原始载体</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收集电子数据原始载体有困难的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可以采用拷贝复制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委托分析</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书式固定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拍照录像等方式取证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并注明制作方法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制作时间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制作人等</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市场监督管理部门可以利用互联网信息系统或者设备收集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固定违法行为证据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用来收集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固定违法行为证据的互联网信息系统或者设备应当符合相关规定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保证所收集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固定电子数据的真实性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完整性</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市场监督管理部门可以指派或者聘请具有专门知识的人员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辅助办案人员对案件关</w:t>
      </w:r>
      <w:r w:rsidRPr="008B4C25">
        <w:rPr>
          <w:rFonts w:ascii="方正书宋简体" w:eastAsia="方正书宋简体" w:hAnsi="宋体" w:cs="宋体" w:hint="eastAsia"/>
          <w:color w:val="000000" w:themeColor="text1"/>
          <w:sz w:val="22"/>
        </w:rPr>
        <w:lastRenderedPageBreak/>
        <w:t>联的电子数据进行调查取证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从中华人民共和国领域</w:t>
      </w:r>
      <w:proofErr w:type="gramStart"/>
      <w:r w:rsidRPr="008B4C25">
        <w:rPr>
          <w:rFonts w:ascii="方正书宋简体" w:eastAsia="方正书宋简体" w:hAnsi="宋体" w:cs="宋体" w:hint="eastAsia"/>
          <w:color w:val="000000" w:themeColor="text1"/>
          <w:sz w:val="22"/>
        </w:rPr>
        <w:t>外取得</w:t>
      </w:r>
      <w:proofErr w:type="gramEnd"/>
      <w:r w:rsidRPr="008B4C25">
        <w:rPr>
          <w:rFonts w:ascii="方正书宋简体" w:eastAsia="方正书宋简体" w:hAnsi="宋体" w:cs="宋体" w:hint="eastAsia"/>
          <w:color w:val="000000" w:themeColor="text1"/>
          <w:sz w:val="22"/>
        </w:rPr>
        <w:t>的证据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应当说明来源</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经所在国公证机关证明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并经中华人民共和国驻该国使领馆认证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或者履行中华人民共和国与证据所在国订立的有关条约中规定的证明手续</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在中华人民共和国香港特别行政区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澳门特别行政区和台湾地区取得的证据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应当具有按照有关规定办理的证明手续</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外文书证或者外国语视听资料等证据应当附有由具有翻译资质的机构翻译的或者其他翻译准确的中文译本</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由翻译机构盖章或者翻译人员签名</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对有违法嫌疑的物品或者场所进行检查时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应当通知当事人到场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办案人员应当制作现场笔录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载明时间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地点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事件等内容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由办案人员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当事人签名或者盖章</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办案人员可以询问当事人及其他有关单位和个人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询问应当个别进行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询问应当制作笔录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询问笔录应当交被询问人核对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对阅读有困难的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应当向其宣读</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笔录如有差错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遗漏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应当允许其更正或者补充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涂改部分应当由被询问人签名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盖章或者以其他方式确认</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经核对无误后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由被询问人在笔录上逐页签名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盖章或者以其他方式确认</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办案人员应当在笔录上签名</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办案人员可以要求当事人及其他有关单位和个人在一定期限内提供证明材料或者与涉嫌违法行为有关的其他材料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并由材料提供人在有关材料上签名或者盖章</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市场监督管理部门在查处侵权假冒等案件过程中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可以要求权利人对涉案产品是否为权利人生产或者其许可生产的产品进行辨认</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也可以要求其对有关事项进行鉴别</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市场监督管理部门抽样取证时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应当通知当事人到场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办案人员应当制作抽样记录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对样品加贴封条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开具清单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由办案人员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当事人在封条和相关记录上签名或者盖章</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通过网络</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电话购买等方式抽样取证的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应当采取拍照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截屏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录音</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录像等方式对交易过程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商品拆包</w:t>
      </w:r>
      <w:proofErr w:type="gramStart"/>
      <w:r w:rsidRPr="008B4C25">
        <w:rPr>
          <w:rFonts w:ascii="方正书宋简体" w:eastAsia="方正书宋简体" w:hAnsi="宋体" w:cs="宋体" w:hint="eastAsia"/>
          <w:color w:val="000000" w:themeColor="text1"/>
          <w:sz w:val="22"/>
        </w:rPr>
        <w:t>查验及封样</w:t>
      </w:r>
      <w:proofErr w:type="gramEnd"/>
      <w:r w:rsidRPr="008B4C25">
        <w:rPr>
          <w:rFonts w:ascii="方正书宋简体" w:eastAsia="方正书宋简体" w:hAnsi="宋体" w:cs="宋体" w:hint="eastAsia"/>
          <w:color w:val="000000" w:themeColor="text1"/>
          <w:sz w:val="22"/>
        </w:rPr>
        <w:t>等过程进行记录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规章或者国家有关规定对实施抽样机构的资质或者抽样方式有明确要求的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市场监督管理部门应当委托相关机构或者按照规定方式抽取样品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第二十九条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为查明案情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需要对案件中专门事项进行检测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市场监督管理部门应当委托具有法定资质的机构进行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没有法定资质机构的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可以委托其他具备条件的机构进行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鉴定结果应当告知当事人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在证据可能灭失或者以后难以取得的情况下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市场监督管理部门可以对与涉嫌违法行为有关的证据采取先行登记保存措施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采取或者解除先行登记保存措施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应当经市场监督管理部门负责人批准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情况紧急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需要当场采取先行登记保存措施的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执法人员应当在二十四小时内向市场监督管理部门负责人报告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并补办批准手续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市场监督管理部门负责人认为不应当采取先行登记保存措施的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应当立即解除</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先行登记保存有关证据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应当当场清点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开具清单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由当事人和办案</w:t>
      </w:r>
      <w:r w:rsidRPr="008B4C25">
        <w:rPr>
          <w:rFonts w:ascii="方正书宋简体" w:eastAsia="方正书宋简体" w:hAnsi="宋体" w:cs="宋体" w:hint="eastAsia"/>
          <w:color w:val="000000" w:themeColor="text1"/>
          <w:sz w:val="22"/>
        </w:rPr>
        <w:lastRenderedPageBreak/>
        <w:t>人员签名或者盖章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交当事人一份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并当场交付先行登记保存证据通知书</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先行登记保存期间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当事人或者有关人员不得损毁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销毁或者转移证据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对于先行登记保存的证据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应当在七日内采取以下措施</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根据情况及时采取记录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复制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拍照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录像等证据保全措施</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送交检测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依据有关法律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法规规定可以采取查封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扣押等行政强制措施的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决定采取行政强制措施</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违法事实成立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应当予以没收的</w:t>
      </w:r>
      <w:r w:rsidRPr="008B4C25">
        <w:rPr>
          <w:rFonts w:ascii="方正书宋简体" w:eastAsia="方正书宋简体" w:hAnsi="NEU-B6" w:cs="NEU-B6" w:hint="eastAsia"/>
          <w:color w:val="000000" w:themeColor="text1"/>
          <w:sz w:val="22"/>
        </w:rPr>
        <w:t>，</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没收违法物品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违法事实不成立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或者违法事实成立但依法不应当予以查封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扣押或者没收的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决定解除先行登记保存措施</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逾期未采取相关措施的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先行登记保存措施自动解除</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市场监督管理部门可以依据法律</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法规的规定采取查封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扣押等行政强制措施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采取或者解除行政强制措施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应当经市场监督管理部门负责人批准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情况紧急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需要当场采取行政强制措施的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执法人员应当在二十四小时内向市场监督管理部门负责人报告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并补办批准手续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市场监督管理部门负责人认为不应当采取行政强制措施的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应当立即解除</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市场监督管理部门实施行政强制措施应当依照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中华人民共和国行政强制法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第十八条规定的程序进行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并当场交付实施行政强制措施决定书和清单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扣押的期限不得超过三十日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情况复杂的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可以延长</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但是延长期限不得超过三十日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行政法规另有规定的除外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延长查封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扣押的决定应当及时书面告知当事人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并说明理由</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对物品需要进行检测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扣押的期间不包括检测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鉴定的期间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鉴定的期间应当明确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并书面告知当事人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扣押当事人托运的物品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应当制作协助扣押通知书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通知有关单位协助办理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并书面通知当事人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对当事人家</w:t>
      </w:r>
      <w:proofErr w:type="gramStart"/>
      <w:r w:rsidRPr="008B4C25">
        <w:rPr>
          <w:rFonts w:ascii="方正书宋简体" w:eastAsia="方正书宋简体" w:hAnsi="宋体" w:cs="宋体" w:hint="eastAsia"/>
          <w:color w:val="000000" w:themeColor="text1"/>
          <w:sz w:val="22"/>
        </w:rPr>
        <w:t>存或者</w:t>
      </w:r>
      <w:proofErr w:type="gramEnd"/>
      <w:r w:rsidRPr="008B4C25">
        <w:rPr>
          <w:rFonts w:ascii="方正书宋简体" w:eastAsia="方正书宋简体" w:hAnsi="宋体" w:cs="宋体" w:hint="eastAsia"/>
          <w:color w:val="000000" w:themeColor="text1"/>
          <w:sz w:val="22"/>
        </w:rPr>
        <w:t>寄存的涉嫌违法物品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需要扣押的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责令当事人取出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当事人拒绝取出的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应当会同当地有关部门或者单位将其取出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并办理扣押手续</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扣押的场所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设施或者财物应当妥善保管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不得使用或者损毁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市场监督管理部门可以委托第三人保管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第三人不得损毁或者擅自转移</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查封的场所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设施或者财物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应当加贴市场监督管理部门封条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任何人不得随意动用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对鲜活物品或者其他不易保管的财物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法规规定可以拍卖或者变卖的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或者当事人同意拍卖或者变卖的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在采取相关措施留存证据后可以依法拍卖或者变卖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拍卖或者变卖所得款项由市场监督管理部门暂予保存</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第三十九条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有下列情形之一的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市场监督管理部门应当及时</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解除查封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当事人没有违法行为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lastRenderedPageBreak/>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扣押的场所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设施或者财物与违法行为无关</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对违法行为已经</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处理决定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不再需要查封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扣押期限已经届满</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其他不再需要采取查封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扣押措施的情形</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解除查封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扣押应当立即退还财物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并由办案人员和当事人在财物清单上签名或者盖章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已将鲜活物品或者其他不易保管的财物拍卖或者变卖的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退还拍卖或者变卖所得款项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变卖价格明显低于变卖时市场价格</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给当事人造成损失的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应当给予补偿</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当事人下落不明或者无法确定涉案物品所有人的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应当按照本规定第七十四条第五项规定的公告送达方式告知领取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公告期满仍无人领取的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将涉案物品上缴或者依法拍卖后将所得款项上缴国库</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办案人员在调查取证过程中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无法通知当事人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当事人不到场或者拒绝接受调查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当事人拒绝签名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盖章或者以其他方式确认的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办案人员应当在笔录或者其他材料上注明情况</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并采取录音</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录像等方式记录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必要时可以邀请有关人员作为见证人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进行现场检查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询问当事人及其他有关单位和个人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抽样取证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采取先行登记保存措施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实施查封或者扣押等行政强制措施时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按照有关规定采取拍照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录音</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录像等方式记录现场情况</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市场监督管理部门在办理行政处罚案件时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确需其他市场监督管理部门协助调查取证的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应当出具协助调查函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收到协助调查函的市场监督管理部门应当予以协助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在接到协助调查函之日起十五个工作日内完成相关工作</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需要延期完成或者无法协助的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应当在期限届满前告知提出协查请求的市场监督管理部门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有下列情形之一的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中止案件调查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行政处罚决定须以相关案件的裁判结果或者其他行政决定为依据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而相关案件尚未审结或者其他行政决定尚未</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涉及法律适用等问题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需要送请有权机关</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解释或者确认的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因不可抗力致使案件暂时无法调查的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因当事人下落不明致使案件暂时无法调查的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其他应当中止调查的情形</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中止调查的原因消除后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应当立即恢复案件调查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因涉嫌违法的自然人死亡或者法人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其他组织终止</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并且无权利义务承受人等原因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致使案件调查无法继续进行的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案件终止调查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案件调查终结</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办案机构应当撰写调查终结报告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连同案件材料交由审核机构审核</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案件调查终结报告包括以下内容</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当事人的基本情况</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案件来源</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调查经过及采取行政强制措施的情况</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调查认定的事实及主要证据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lastRenderedPageBreak/>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违法行为性质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处理意见及依据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自由裁量的理由等其他需要说明的事项</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案件审核由市场监督管理部门法制机构或者其他机构负责实施</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办案人员不得作为审核人员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县级市</w:t>
      </w:r>
      <w:proofErr w:type="gramStart"/>
      <w:r w:rsidRPr="008B4C25">
        <w:rPr>
          <w:rFonts w:ascii="方正书宋简体" w:eastAsia="方正书宋简体" w:hAnsi="宋体" w:cs="宋体" w:hint="eastAsia"/>
          <w:color w:val="000000" w:themeColor="text1"/>
          <w:sz w:val="22"/>
        </w:rPr>
        <w:t>场监督</w:t>
      </w:r>
      <w:proofErr w:type="gramEnd"/>
      <w:r w:rsidRPr="008B4C25">
        <w:rPr>
          <w:rFonts w:ascii="方正书宋简体" w:eastAsia="方正书宋简体" w:hAnsi="宋体" w:cs="宋体" w:hint="eastAsia"/>
          <w:color w:val="000000" w:themeColor="text1"/>
          <w:sz w:val="22"/>
        </w:rPr>
        <w:t>管理部门派出机构以自己的名义实施行政处罚的案件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由派出机构</w:t>
      </w:r>
      <w:proofErr w:type="gramStart"/>
      <w:r w:rsidRPr="008B4C25">
        <w:rPr>
          <w:rFonts w:ascii="方正书宋简体" w:eastAsia="方正书宋简体" w:hAnsi="宋体" w:cs="宋体" w:hint="eastAsia"/>
          <w:color w:val="000000" w:themeColor="text1"/>
          <w:sz w:val="22"/>
        </w:rPr>
        <w:t>法制员</w:t>
      </w:r>
      <w:proofErr w:type="gramEnd"/>
      <w:r w:rsidRPr="008B4C25">
        <w:rPr>
          <w:rFonts w:ascii="方正书宋简体" w:eastAsia="方正书宋简体" w:hAnsi="宋体" w:cs="宋体" w:hint="eastAsia"/>
          <w:color w:val="000000" w:themeColor="text1"/>
          <w:sz w:val="22"/>
        </w:rPr>
        <w:t>负责审核</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市场监督管理部门中初次从事案件审核的人员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应当通过国家统一法律职业资格考试取得法律职业资格</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案件审核的主要内容包括</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是否具有管辖权</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当事人的基本情况是否清楚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案件事实是否清楚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证据是否充分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定性是否准确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适用依据是否正确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程序是否合法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处理是否适当</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第四十八条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审核机构经对案件进行审核</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区别不同情况提出书面意见和建议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对事实清楚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证据充分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定性准确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适用依据正确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程序合法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处理适当的案件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同意案件处理意见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对定性不准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适用依据错误</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程序不合法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处理不当的案件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建议纠正</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对事实不清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证据不足的案件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建议补充调查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认为有必要提出的其他意见和建议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 xml:space="preserve">第四十九条　</w:t>
      </w:r>
      <w:r w:rsidRPr="008B4C25">
        <w:rPr>
          <w:rFonts w:ascii="方正书宋简体" w:eastAsia="方正书宋简体" w:hAnsi="宋体" w:cs="宋体" w:hint="eastAsia"/>
          <w:color w:val="000000" w:themeColor="text1"/>
          <w:sz w:val="22"/>
        </w:rPr>
        <w:t>审核机构应当自接到审核材料之日起十个工作日内完成审核</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特殊情况下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经市场监督管理部门负责人批准可以延长</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审核机构完成审核并退回案件材料后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对于拟给予行政处罚的案件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办案机构应当将案件材料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行政处罚建议及审核意见报市场监督管理部门负责人批准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并依法履行告知等程序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对于建议给予其他行政处理的案件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办案机构应当将案件材料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审核意见报市场监督管理部门负责人审查决定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行政处罚建议被批准后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市场监督管理部门应当书面告知当事人拟作出行政处罚决定的事实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理由及依据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并告知当事人依法享有陈述权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申辩权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拟作出的行政处罚属于听证范围的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还应当告知当事人有要求举行听证的权利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法规规定在行政处罚决定</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前需责令当事人退还多收价款的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一并告知拟责令退还的数额</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当事人自告知书送达之日起三个工作日内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未行使陈述</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申辩权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未要求举行听证的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视为放</w:t>
      </w:r>
      <w:r w:rsidRPr="008B4C25">
        <w:rPr>
          <w:rFonts w:ascii="方正书宋简体" w:eastAsia="方正书宋简体" w:hAnsi="NEU-B6" w:cs="NEU-B6" w:hint="eastAsia"/>
          <w:color w:val="000000" w:themeColor="text1"/>
          <w:sz w:val="22"/>
        </w:rPr>
        <w:t>弃</w:t>
      </w:r>
      <w:r w:rsidRPr="008B4C25">
        <w:rPr>
          <w:rFonts w:ascii="方正书宋简体" w:eastAsia="方正书宋简体" w:hAnsi="宋体" w:cs="宋体" w:hint="eastAsia"/>
          <w:color w:val="000000" w:themeColor="text1"/>
          <w:sz w:val="22"/>
        </w:rPr>
        <w:t>此权利</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市场监督管理部门在告知当事人拟作出的行政处罚决定后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应当充分听取当事人的意见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对当事人提出的事实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理由和证据进行复核</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当事人提出的事实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理由或者证据成立的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市场监督管理部门应当予以采纳</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不得因当事人陈述</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申辩或者申请听证而加重行政处罚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lastRenderedPageBreak/>
        <w:t>第五十三条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法规要求责令当事人退还多收价款的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市场监督管理部门应当在听取当事人意见后作出行政处罚决定前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向当事人发出责令退款通知书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责令当事人限期退还</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难以查找多付价款的消费者或者其他经营者的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责令公告查找</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市场监督管理部门负责人经对案件调查终结报告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审核意见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当事人陈述和申辩意见或者听证报告等进行审查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根据不同情况</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分别</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以下决定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确有依法应当给予行政处罚的违法行为的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根据情节轻重及具体情况</w:t>
      </w:r>
      <w:r w:rsidRPr="008B4C25">
        <w:rPr>
          <w:rFonts w:ascii="方正书宋简体" w:eastAsia="方正书宋简体" w:hAnsi="NEU-B6" w:cs="NEU-B6" w:hint="eastAsia"/>
          <w:color w:val="000000" w:themeColor="text1"/>
          <w:sz w:val="22"/>
        </w:rPr>
        <w:t>，</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确有违法行为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但有依法不予行政处罚情形的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不予行政处罚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违法事实不能成立的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不得给予行政处罚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不属于市场监督管理部门管辖的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移送其他行政管理部门处理</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违法行为涉嫌犯罪的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移送司法机关</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对下列情节复杂或者重大违法行为给予较重行政处罚的案件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应当由市场监督管理部门负责人集体讨论决定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拟罚款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没收违法所得和非法财物价值数额较大的案件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拟责令停产停业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吊销许可证或者执照的案件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涉及重大安全问题或者有重大社会影响的案件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调查处理意见与审核意见存在重大分歧的案件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市场监督管理部门负责人认为应当提交集体讨论的其他案件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应当制作行政处罚决定书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并加盖本部门印章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行政处罚决定书的内容包括</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当事人的姓名或者名称</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地址等基本情况</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违反法律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法规或者规章的事实和证据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当事人陈述</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申辩的采纳情况及理由</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行政处罚的内容和依据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行政处罚的履行方式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不服行政处罚决定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申请行政复议或者提起行政诉讼的途径和期限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七</w:t>
      </w:r>
      <w:r w:rsidRPr="008B4C25">
        <w:rPr>
          <w:rFonts w:ascii="方正书宋简体" w:eastAsia="方正书宋简体" w:hAnsi="NEU-B6" w:cs="NEU-B6" w:hint="eastAsia"/>
          <w:color w:val="000000" w:themeColor="text1"/>
          <w:sz w:val="22"/>
        </w:rPr>
        <w:t>）</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行政处罚决定的市场监督管理部门的名称和</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决定的日期</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的行政处罚决定的相关信息应当按照有关规定向社会公示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适用一般程序办理的案件应当自立案之日起九十日内</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处理决定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因案情复杂或者其他原因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不能在规定期限内</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处理决定的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可以延长三十日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案情特别复杂或者有其他特殊情况</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经延期仍不能</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处理决定的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应当由市场监督管理部门负责人集体讨论决定是否继续延期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决定继续延期的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应当同时确定延长的合理期限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案件处理过程中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中止</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听证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公告和检测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检疫</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鉴定等时间不计入前款所指的案件办理期限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第四章　行政处罚的简易程序</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lastRenderedPageBreak/>
        <w:t>第五十八条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违法事实确凿并有法定依据</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对自然人处以五十元以下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对法人或者其他组织处以一千元以下罚款或者警告的行政处罚的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可以当场</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第五十九条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适用简易程序当场查处违法行为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办案人员应当向当事人出示执法证件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当场调查违法事实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收集必要的证据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填写预定格式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编有号码的行政处罚决定书</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行政处罚决定书应当由办案人员签名或者盖章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并当场送达当事人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当场制作的行政处罚决定书应当载明当事人的基本情况</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违法行为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行政处罚依据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处罚种类</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罚款数额</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缴款途径和期限</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救济途径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部门名称</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地点</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并加盖市场监督管理部门印章</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办案人员在行政处罚决定</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应当告知当事人</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行政处罚决定的事实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理由和依据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并告知当事人有权进行陈述和申辩</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当事人进行陈述和申辩的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办案人员应当记入笔录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适用简易程序查处案件的有关材料</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办案人员应当在</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行政处罚决定之日起七个工作日内交至所在的市场监督管理部门归档保存</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第五章　执行与结案</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行政处罚决定依法</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当事人应当在行政处罚决定的期限内予以履行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当事人对行政处罚决定不服申请行政复议或者提起行政诉讼的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行政处罚不停止执行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法律另有规定的除外</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市场监督管理部门对当事人</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罚款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没收违法所得行政处罚的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当事人应当自收到行政处罚决定书之日起十五日内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通过指定银行缴纳罚没款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有下列情形之一的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可以由办案人员当场收缴罚款</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当场处以二十元以下罚款的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当场对自然人处以五十元以下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对法人或者其他组织处以一千元以下罚款</w:t>
      </w:r>
      <w:r w:rsidRPr="008B4C25">
        <w:rPr>
          <w:rFonts w:ascii="方正书宋简体" w:eastAsia="方正书宋简体" w:hAnsi="NEU-B6" w:cs="NEU-B6" w:hint="eastAsia"/>
          <w:color w:val="000000" w:themeColor="text1"/>
          <w:sz w:val="22"/>
        </w:rPr>
        <w:t>，</w:t>
      </w:r>
      <w:proofErr w:type="gramStart"/>
      <w:r w:rsidRPr="008B4C25">
        <w:rPr>
          <w:rFonts w:ascii="方正书宋简体" w:eastAsia="方正书宋简体" w:hAnsi="宋体" w:cs="宋体" w:hint="eastAsia"/>
          <w:color w:val="000000" w:themeColor="text1"/>
          <w:sz w:val="22"/>
        </w:rPr>
        <w:t>不</w:t>
      </w:r>
      <w:proofErr w:type="gramEnd"/>
      <w:r w:rsidRPr="008B4C25">
        <w:rPr>
          <w:rFonts w:ascii="方正书宋简体" w:eastAsia="方正书宋简体" w:hAnsi="宋体" w:cs="宋体" w:hint="eastAsia"/>
          <w:color w:val="000000" w:themeColor="text1"/>
          <w:sz w:val="22"/>
        </w:rPr>
        <w:t>当场收缴事后难以执行的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在边远</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水上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交通不便地区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当事人向指定银行缴纳罚款确有困难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经当事人提出的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办案人员当场收缴罚款的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必须向当事人出具省</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自治区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直辖市财政部门统一制发的罚款收据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办案人员当场收缴的罚款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应当自收缴罚款之日起二日内交至所在市场监督管理部门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在水上当场收缴的罚款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应当自抵岸之日起二日内交至所在市场监督管理部门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市场监督管理部门应当在二日内将罚款缴付指定银行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当事人确有经济困难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需要延期或者分期缴纳罚款的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应当提出书面申请</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同意当事人延期或者分期缴纳罚款的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市场监督管理部门应当书面告知当事人延期或者分期的期限</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当事人逾期不缴纳罚款的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市场监督管理部门可以每日按罚款数额的百分之三加处罚款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加处罚款的数额不得超出应缴罚款的数额</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lastRenderedPageBreak/>
        <w:t>第六十八条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当事人在法定期限内不申请行政复议或者提起行政诉讼</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又不履行行政处罚决定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且在收到</w:t>
      </w:r>
      <w:proofErr w:type="gramStart"/>
      <w:r w:rsidRPr="008B4C25">
        <w:rPr>
          <w:rFonts w:ascii="方正书宋简体" w:eastAsia="方正书宋简体" w:hAnsi="宋体" w:cs="宋体" w:hint="eastAsia"/>
          <w:color w:val="000000" w:themeColor="text1"/>
          <w:sz w:val="22"/>
        </w:rPr>
        <w:t>催告书十日后</w:t>
      </w:r>
      <w:proofErr w:type="gramEnd"/>
      <w:r w:rsidRPr="008B4C25">
        <w:rPr>
          <w:rFonts w:ascii="方正书宋简体" w:eastAsia="方正书宋简体" w:hAnsi="宋体" w:cs="宋体" w:hint="eastAsia"/>
          <w:color w:val="000000" w:themeColor="text1"/>
          <w:sz w:val="22"/>
        </w:rPr>
        <w:t>仍不履行行政处罚决定的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市场监督管理部门可以在期限届满之日起三个月内依法申请人民法院强制执行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第六十九条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市场监督管理部门应当建立健全罚没物资的管理</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处理制度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具体办法由省级市场监督管理部门依照国家有关规定制定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适用一般程序的案件有以下情形之一的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办案机构应当在十五个工作日内填写结案审批表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经市场监督管理部门负责人批准后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予以结案</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行政处罚决定执行完毕的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人民法院裁定终结执行的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案件终止调查的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proofErr w:type="gramStart"/>
      <w:r w:rsidRPr="008B4C25">
        <w:rPr>
          <w:rFonts w:ascii="方正书宋简体" w:eastAsia="方正书宋简体" w:hAnsi="宋体" w:cs="宋体" w:hint="eastAsia"/>
          <w:color w:val="000000" w:themeColor="text1"/>
          <w:sz w:val="22"/>
        </w:rPr>
        <w:t>作出</w:t>
      </w:r>
      <w:proofErr w:type="gramEnd"/>
      <w:r w:rsidRPr="008B4C25">
        <w:rPr>
          <w:rFonts w:ascii="方正书宋简体" w:eastAsia="方正书宋简体" w:hAnsi="宋体" w:cs="宋体" w:hint="eastAsia"/>
          <w:color w:val="000000" w:themeColor="text1"/>
          <w:sz w:val="22"/>
        </w:rPr>
        <w:t>本规定第五十四条第一款第二项至五项决定的</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其他应予结案的情形</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第七十一条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结案后</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办案人员应当将案件材料按照档案管理的有关规定立卷归档</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案卷归档应当一案一卷</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材料齐全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规范有序</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案卷可以分正卷</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副卷</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正</w:t>
      </w:r>
      <w:proofErr w:type="gramStart"/>
      <w:r w:rsidRPr="008B4C25">
        <w:rPr>
          <w:rFonts w:ascii="方正书宋简体" w:eastAsia="方正书宋简体" w:hAnsi="宋体" w:cs="宋体" w:hint="eastAsia"/>
          <w:color w:val="000000" w:themeColor="text1"/>
          <w:sz w:val="22"/>
        </w:rPr>
        <w:t>卷按照</w:t>
      </w:r>
      <w:proofErr w:type="gramEnd"/>
      <w:r w:rsidRPr="008B4C25">
        <w:rPr>
          <w:rFonts w:ascii="方正书宋简体" w:eastAsia="方正书宋简体" w:hAnsi="宋体" w:cs="宋体" w:hint="eastAsia"/>
          <w:color w:val="000000" w:themeColor="text1"/>
          <w:sz w:val="22"/>
        </w:rPr>
        <w:t>下列顺序归档</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立案审批表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行政处罚决定书及送达回证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对当事</w:t>
      </w:r>
      <w:proofErr w:type="gramStart"/>
      <w:r w:rsidRPr="008B4C25">
        <w:rPr>
          <w:rFonts w:ascii="方正书宋简体" w:eastAsia="方正书宋简体" w:hAnsi="宋体" w:cs="宋体" w:hint="eastAsia"/>
          <w:color w:val="000000" w:themeColor="text1"/>
          <w:sz w:val="22"/>
        </w:rPr>
        <w:t>人制</w:t>
      </w:r>
      <w:proofErr w:type="gramEnd"/>
      <w:r w:rsidRPr="008B4C25">
        <w:rPr>
          <w:rFonts w:ascii="方正书宋简体" w:eastAsia="方正书宋简体" w:hAnsi="宋体" w:cs="宋体" w:hint="eastAsia"/>
          <w:color w:val="000000" w:themeColor="text1"/>
          <w:sz w:val="22"/>
        </w:rPr>
        <w:t>发的其他法律文书及送达回证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证据材料</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听证笔录</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财物处理单据</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七</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其他有关材料</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副</w:t>
      </w:r>
      <w:proofErr w:type="gramStart"/>
      <w:r w:rsidRPr="008B4C25">
        <w:rPr>
          <w:rFonts w:ascii="方正书宋简体" w:eastAsia="方正书宋简体" w:hAnsi="宋体" w:cs="宋体" w:hint="eastAsia"/>
          <w:color w:val="000000" w:themeColor="text1"/>
          <w:sz w:val="22"/>
        </w:rPr>
        <w:t>卷按照</w:t>
      </w:r>
      <w:proofErr w:type="gramEnd"/>
      <w:r w:rsidRPr="008B4C25">
        <w:rPr>
          <w:rFonts w:ascii="方正书宋简体" w:eastAsia="方正书宋简体" w:hAnsi="宋体" w:cs="宋体" w:hint="eastAsia"/>
          <w:color w:val="000000" w:themeColor="text1"/>
          <w:sz w:val="22"/>
        </w:rPr>
        <w:t>下列顺序归档</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案</w:t>
      </w:r>
      <w:proofErr w:type="gramStart"/>
      <w:r w:rsidRPr="008B4C25">
        <w:rPr>
          <w:rFonts w:ascii="方正书宋简体" w:eastAsia="方正书宋简体" w:hAnsi="宋体" w:cs="宋体" w:hint="eastAsia"/>
          <w:color w:val="000000" w:themeColor="text1"/>
          <w:sz w:val="22"/>
        </w:rPr>
        <w:t>源材料</w:t>
      </w:r>
      <w:proofErr w:type="gramEnd"/>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调查终结报告</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审核意见</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听证报告</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结案审批表</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六</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其他有关材料</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rPr>
      </w:pPr>
      <w:r w:rsidRPr="008B4C25">
        <w:rPr>
          <w:rFonts w:ascii="方正书宋简体" w:eastAsia="方正书宋简体" w:hAnsi="宋体" w:cs="宋体" w:hint="eastAsia"/>
          <w:color w:val="000000" w:themeColor="text1"/>
          <w:sz w:val="22"/>
        </w:rPr>
        <w:t>案卷的保管和查阅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按照档案管理的有关规定执行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第六章　期间、送达</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第七十二条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期间以时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月计算</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期间开始的时或者日不计算在内</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期间不包括在途时间</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期间届满的最后一日为法定节假日的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以法定节假日后的第一日为期间届满的日期</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第七十三条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市场监督管理部门送达行政处罚决定书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应当在宣告后当场交付当事人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当事人不在场的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应当在七日内按照本规定第七十四条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第七十五条的规定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将行</w:t>
      </w:r>
      <w:r w:rsidRPr="008B4C25">
        <w:rPr>
          <w:rFonts w:ascii="方正书宋简体" w:eastAsia="方正书宋简体" w:hAnsi="宋体" w:cs="宋体" w:hint="eastAsia"/>
          <w:color w:val="000000" w:themeColor="text1"/>
          <w:sz w:val="22"/>
        </w:rPr>
        <w:lastRenderedPageBreak/>
        <w:t>政处罚决定书送达当事人</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第七十四条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市场监督管理部门送达执法文书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应当按照下列方式进行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直接送达的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由受送达人在送达回证上注明签收日期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并签名或者盖章</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受送达人在送达回证上注明的签收日期为送达日期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受送达人是自然人的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本人不在时交其同住成年家属签收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受送达人是法人或者其他组织的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应当由法人的法定代表人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其他组织的主要负责人或者该法人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其他组织负责收件的人签收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受送达人有代理人的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可以送交其代理人签收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受送达人已向市场监督管理部门指定代收人的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送交代收人签收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受送达人的同住成年家属</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法人或者其他组织负责收件的人</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代理人或者代收人在送达回证上签收的日期为送达日期</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pacing w:val="6"/>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受送达人或者其同住成年家属拒绝签收的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市场监督管理部门可以邀请有</w:t>
      </w:r>
      <w:r w:rsidRPr="008B4C25">
        <w:rPr>
          <w:rFonts w:ascii="方正书宋简体" w:eastAsia="方正书宋简体" w:hAnsi="宋体" w:cs="宋体" w:hint="eastAsia"/>
          <w:color w:val="000000" w:themeColor="text1"/>
          <w:spacing w:val="6"/>
          <w:sz w:val="22"/>
        </w:rPr>
        <w:t>关基层组织或者所在单位的代表到场</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说明情况</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在送达回证上载明拒收事由和日期</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由送达人</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见证人签名或者以其他方式确认</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将执法文书留在受送达人的住所</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也可以将执法文书留在受送达人的住所</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并采取拍照</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录像等方式记录送达过程</w:t>
      </w:r>
      <w:r w:rsidRPr="008B4C25">
        <w:rPr>
          <w:rFonts w:ascii="方正书宋简体" w:eastAsia="方正书宋简体" w:hAnsi="NEU-B6" w:cs="NEU-B6" w:hint="eastAsia"/>
          <w:color w:val="000000" w:themeColor="text1"/>
          <w:spacing w:val="6"/>
          <w:sz w:val="22"/>
        </w:rPr>
        <w:t>，</w:t>
      </w:r>
      <w:r w:rsidRPr="008B4C25">
        <w:rPr>
          <w:rFonts w:ascii="方正书宋简体" w:eastAsia="方正书宋简体" w:hAnsi="宋体" w:cs="宋体" w:hint="eastAsia"/>
          <w:color w:val="000000" w:themeColor="text1"/>
          <w:spacing w:val="6"/>
          <w:sz w:val="22"/>
        </w:rPr>
        <w:t>即视为送达</w:t>
      </w:r>
      <w:r w:rsidRPr="008B4C25">
        <w:rPr>
          <w:rFonts w:ascii="方正书宋简体" w:eastAsia="方正书宋简体" w:hint="eastAsia"/>
          <w:color w:val="000000" w:themeColor="text1"/>
          <w:spacing w:val="6"/>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三</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直接送达有困难的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可以邮寄送达或者委托当地市场监督管理部门代为送达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邮寄送达的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以回执上注明的收件日期为送达日期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委托送达的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受送达人的签收日期为送达日期</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四</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除行政处罚决定书外</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经受送达人同意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可以采用手机短信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传真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电子邮件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即时通讯账号等能够确认其收悉的电子方式送达执法文书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市场监督管理部门应当通过拍照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截屏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录音</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录像等方式予以记录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手机短信</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传真</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电子邮件</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即时通讯信息等到达受送达人特定系统的日期为送达日期</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五</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受送达人下落不明或者采取上述方式无法送达的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可以在市场监督管理部门公告栏和受送达人住所地张贴公告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也可以在报纸或者市场监督管理部门门户网站等刊登公告</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自公告发布之日起经过六十日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即视为送达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公告送达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应当在案件材料中载明原因和经过</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在市场监督管理部门公告栏和受送达人住所地张贴公告的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应当采取拍照</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录像等方式记录张贴过程</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第七十五条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市场监督管理部门可以要求受送达人签署送达地址确认书</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送达至受送达人确认的地址</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即视为送达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受送达人送达地址发生变更的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应当及时书面告知市场监督管理部门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未及时告知的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市场监督管理部门按原地址送达</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视为依法送达</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因受送达人提供的送达地址不准确</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送达地址变更未书面告知市场监督管理部门</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导致执法文书未能被受送达人实际接收的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直接送达的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执法文书留在该地址之日为送达之日</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邮寄送达的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执法文书被退回之日为送达之日</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topLinePunct/>
        <w:adjustRightInd/>
        <w:snapToGrid/>
        <w:spacing w:beforeLines="140" w:before="436" w:afterLines="140" w:after="436" w:line="360" w:lineRule="exact"/>
        <w:ind w:firstLineChars="0" w:firstLine="0"/>
        <w:jc w:val="center"/>
        <w:rPr>
          <w:rFonts w:ascii="黑体" w:eastAsia="黑体" w:hAnsiTheme="minorEastAsia"/>
          <w:bCs/>
          <w:color w:val="000000" w:themeColor="text1"/>
          <w:sz w:val="28"/>
          <w:szCs w:val="28"/>
        </w:rPr>
      </w:pPr>
      <w:r w:rsidRPr="008B4C25">
        <w:rPr>
          <w:rFonts w:ascii="黑体" w:eastAsia="黑体" w:hAnsiTheme="minorEastAsia" w:hint="eastAsia"/>
          <w:bCs/>
          <w:color w:val="000000" w:themeColor="text1"/>
          <w:sz w:val="28"/>
          <w:szCs w:val="28"/>
        </w:rPr>
        <w:t>第七章　附　则</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第七十六条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本规定中的</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以上</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以下</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内</w:t>
      </w:r>
      <w:r w:rsidRPr="008B4C25">
        <w:rPr>
          <w:rFonts w:ascii="方正书宋简体" w:eastAsia="方正书宋简体" w:hint="eastAsia"/>
          <w:color w:val="000000" w:themeColor="text1"/>
          <w:sz w:val="22"/>
        </w:rPr>
        <w:t>”</w:t>
      </w:r>
      <w:r w:rsidRPr="008B4C25">
        <w:rPr>
          <w:rFonts w:ascii="方正书宋简体" w:eastAsia="方正书宋简体" w:hAnsi="宋体" w:cs="宋体" w:hint="eastAsia"/>
          <w:color w:val="000000" w:themeColor="text1"/>
          <w:sz w:val="22"/>
        </w:rPr>
        <w:t>均包括本数</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第七十七条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国务院药品监督管理部门和省级药品监督管理部门实施行政处罚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适用本规定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lastRenderedPageBreak/>
        <w:t>法律</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法规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规章授权的履行市场监督管理职能的组织实施行政处罚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适用本规定</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方正书宋简体" w:eastAsia="方正书宋简体" w:hAnsi="宋体" w:cs="宋体" w:hint="eastAsia"/>
          <w:color w:val="000000" w:themeColor="text1"/>
          <w:sz w:val="22"/>
        </w:rPr>
        <w:t>对违反</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中华人民共和国反垄断法</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规定的行为实施行政处罚的程序</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按照国务院市场监督管理部门专项规定执行</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专项规定未作规定的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参照本规定执行</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第七十八条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行政处罚文书格式范本</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由国务院市场监督管理部门统一制定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各省级市场监督管理部门可以参照文书格式范本</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制定本行政区域适用的行政处罚文书格式并自行印制</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overflowPunct w:val="0"/>
        <w:adjustRightInd/>
        <w:snapToGrid/>
        <w:spacing w:line="360" w:lineRule="exact"/>
        <w:ind w:firstLine="440"/>
        <w:jc w:val="both"/>
        <w:rPr>
          <w:rFonts w:ascii="方正书宋简体" w:eastAsia="方正书宋简体"/>
          <w:color w:val="000000" w:themeColor="text1"/>
          <w:sz w:val="22"/>
        </w:rPr>
      </w:pPr>
      <w:r w:rsidRPr="008B4C25">
        <w:rPr>
          <w:rFonts w:ascii="黑体" w:eastAsia="黑体" w:hAnsi="宋体" w:cs="宋体" w:hint="eastAsia"/>
          <w:color w:val="000000" w:themeColor="text1"/>
          <w:sz w:val="22"/>
        </w:rPr>
        <w:t>第七十九条</w:t>
      </w:r>
      <w:r w:rsidRPr="008B4C25">
        <w:rPr>
          <w:rFonts w:ascii="方正书宋简体" w:eastAsia="方正书宋简体" w:hAnsi="NEU-B6" w:cs="NEU-B6" w:hint="eastAsia"/>
          <w:color w:val="000000" w:themeColor="text1"/>
          <w:sz w:val="22"/>
        </w:rPr>
        <w:t xml:space="preserve">　</w:t>
      </w:r>
      <w:r w:rsidRPr="008B4C25">
        <w:rPr>
          <w:rFonts w:ascii="方正书宋简体" w:eastAsia="方正书宋简体" w:hAnsi="宋体" w:cs="宋体" w:hint="eastAsia"/>
          <w:color w:val="000000" w:themeColor="text1"/>
          <w:sz w:val="22"/>
        </w:rPr>
        <w:t>本规定自</w:t>
      </w:r>
      <w:r w:rsidRPr="008B4C25">
        <w:rPr>
          <w:rFonts w:ascii="方正书宋简体" w:eastAsia="方正书宋简体" w:hint="eastAsia"/>
          <w:color w:val="000000" w:themeColor="text1"/>
          <w:sz w:val="22"/>
        </w:rPr>
        <w:t>2019</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4</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1</w:t>
      </w:r>
      <w:r w:rsidRPr="008B4C25">
        <w:rPr>
          <w:rFonts w:ascii="方正书宋简体" w:eastAsia="方正书宋简体" w:hAnsi="宋体" w:cs="宋体" w:hint="eastAsia"/>
          <w:color w:val="000000" w:themeColor="text1"/>
          <w:sz w:val="22"/>
        </w:rPr>
        <w:t>日起施行</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1996</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9</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18</w:t>
      </w:r>
      <w:r w:rsidRPr="008B4C25">
        <w:rPr>
          <w:rFonts w:ascii="方正书宋简体" w:eastAsia="方正书宋简体" w:hAnsi="宋体" w:cs="宋体" w:hint="eastAsia"/>
          <w:color w:val="000000" w:themeColor="text1"/>
          <w:sz w:val="22"/>
        </w:rPr>
        <w:t>日原国家技术</w:t>
      </w:r>
      <w:proofErr w:type="gramStart"/>
      <w:r w:rsidRPr="008B4C25">
        <w:rPr>
          <w:rFonts w:ascii="方正书宋简体" w:eastAsia="方正书宋简体" w:hAnsi="宋体" w:cs="宋体" w:hint="eastAsia"/>
          <w:color w:val="000000" w:themeColor="text1"/>
          <w:sz w:val="22"/>
        </w:rPr>
        <w:t>监督局令第</w:t>
      </w:r>
      <w:r w:rsidRPr="008B4C25">
        <w:rPr>
          <w:rFonts w:ascii="方正书宋简体" w:eastAsia="方正书宋简体" w:hint="eastAsia"/>
          <w:color w:val="000000" w:themeColor="text1"/>
          <w:sz w:val="22"/>
        </w:rPr>
        <w:t>45</w:t>
      </w:r>
      <w:r w:rsidRPr="008B4C25">
        <w:rPr>
          <w:rFonts w:ascii="方正书宋简体" w:eastAsia="方正书宋简体" w:hAnsi="宋体" w:cs="宋体" w:hint="eastAsia"/>
          <w:color w:val="000000" w:themeColor="text1"/>
          <w:sz w:val="22"/>
        </w:rPr>
        <w:t>号</w:t>
      </w:r>
      <w:proofErr w:type="gramEnd"/>
      <w:r w:rsidRPr="008B4C25">
        <w:rPr>
          <w:rFonts w:ascii="方正书宋简体" w:eastAsia="方正书宋简体" w:hAnsi="宋体" w:cs="宋体" w:hint="eastAsia"/>
          <w:color w:val="000000" w:themeColor="text1"/>
          <w:sz w:val="22"/>
        </w:rPr>
        <w:t>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技术监督行政处罚委托实施办法</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2001</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4</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9</w:t>
      </w:r>
      <w:r w:rsidRPr="008B4C25">
        <w:rPr>
          <w:rFonts w:ascii="方正书宋简体" w:eastAsia="方正书宋简体" w:hAnsi="宋体" w:cs="宋体" w:hint="eastAsia"/>
          <w:color w:val="000000" w:themeColor="text1"/>
          <w:sz w:val="22"/>
        </w:rPr>
        <w:t>日原国家质量技术</w:t>
      </w:r>
      <w:proofErr w:type="gramStart"/>
      <w:r w:rsidRPr="008B4C25">
        <w:rPr>
          <w:rFonts w:ascii="方正书宋简体" w:eastAsia="方正书宋简体" w:hAnsi="宋体" w:cs="宋体" w:hint="eastAsia"/>
          <w:color w:val="000000" w:themeColor="text1"/>
          <w:sz w:val="22"/>
        </w:rPr>
        <w:t>监督局令第</w:t>
      </w:r>
      <w:r w:rsidRPr="008B4C25">
        <w:rPr>
          <w:rFonts w:ascii="方正书宋简体" w:eastAsia="方正书宋简体" w:hint="eastAsia"/>
          <w:color w:val="000000" w:themeColor="text1"/>
          <w:sz w:val="22"/>
        </w:rPr>
        <w:t>16</w:t>
      </w:r>
      <w:r w:rsidRPr="008B4C25">
        <w:rPr>
          <w:rFonts w:ascii="方正书宋简体" w:eastAsia="方正书宋简体" w:hAnsi="宋体" w:cs="宋体" w:hint="eastAsia"/>
          <w:color w:val="000000" w:themeColor="text1"/>
          <w:sz w:val="22"/>
        </w:rPr>
        <w:t>号</w:t>
      </w:r>
      <w:proofErr w:type="gramEnd"/>
      <w:r w:rsidRPr="008B4C25">
        <w:rPr>
          <w:rFonts w:ascii="方正书宋简体" w:eastAsia="方正书宋简体" w:hAnsi="宋体" w:cs="宋体" w:hint="eastAsia"/>
          <w:color w:val="000000" w:themeColor="text1"/>
          <w:sz w:val="22"/>
        </w:rPr>
        <w:t>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质量技术监督罚没物品管理和处置办法</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2007</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9</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4</w:t>
      </w:r>
      <w:r w:rsidRPr="008B4C25">
        <w:rPr>
          <w:rFonts w:ascii="方正书宋简体" w:eastAsia="方正书宋简体" w:hAnsi="宋体" w:cs="宋体" w:hint="eastAsia"/>
          <w:color w:val="000000" w:themeColor="text1"/>
          <w:sz w:val="22"/>
        </w:rPr>
        <w:t>日原国家工商行政管理总局令第</w:t>
      </w:r>
      <w:r w:rsidRPr="008B4C25">
        <w:rPr>
          <w:rFonts w:ascii="方正书宋简体" w:eastAsia="方正书宋简体" w:hint="eastAsia"/>
          <w:color w:val="000000" w:themeColor="text1"/>
          <w:sz w:val="22"/>
        </w:rPr>
        <w:t>28</w:t>
      </w:r>
      <w:r w:rsidRPr="008B4C25">
        <w:rPr>
          <w:rFonts w:ascii="方正书宋简体" w:eastAsia="方正书宋简体" w:hAnsi="宋体" w:cs="宋体" w:hint="eastAsia"/>
          <w:color w:val="000000" w:themeColor="text1"/>
          <w:sz w:val="22"/>
        </w:rPr>
        <w:t>号公布的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工商行政管理机关行政处罚程序规定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2011</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3</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2</w:t>
      </w:r>
      <w:r w:rsidRPr="008B4C25">
        <w:rPr>
          <w:rFonts w:ascii="方正书宋简体" w:eastAsia="方正书宋简体" w:hAnsi="宋体" w:cs="宋体" w:hint="eastAsia"/>
          <w:color w:val="000000" w:themeColor="text1"/>
          <w:sz w:val="22"/>
        </w:rPr>
        <w:t>日原国家质量监督检验检疫总局令第</w:t>
      </w:r>
      <w:r w:rsidRPr="008B4C25">
        <w:rPr>
          <w:rFonts w:ascii="方正书宋简体" w:eastAsia="方正书宋简体" w:hint="eastAsia"/>
          <w:color w:val="000000" w:themeColor="text1"/>
          <w:sz w:val="22"/>
        </w:rPr>
        <w:t>137</w:t>
      </w:r>
      <w:r w:rsidRPr="008B4C25">
        <w:rPr>
          <w:rFonts w:ascii="方正书宋简体" w:eastAsia="方正书宋简体" w:hAnsi="宋体" w:cs="宋体" w:hint="eastAsia"/>
          <w:color w:val="000000" w:themeColor="text1"/>
          <w:sz w:val="22"/>
        </w:rPr>
        <w:t>号公布的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质量技术监督行政处罚程序规定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2011</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3</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2</w:t>
      </w:r>
      <w:r w:rsidRPr="008B4C25">
        <w:rPr>
          <w:rFonts w:ascii="方正书宋简体" w:eastAsia="方正书宋简体" w:hAnsi="宋体" w:cs="宋体" w:hint="eastAsia"/>
          <w:color w:val="000000" w:themeColor="text1"/>
          <w:sz w:val="22"/>
        </w:rPr>
        <w:t>日原国家质量监督检验检疫总局令第</w:t>
      </w:r>
      <w:r w:rsidRPr="008B4C25">
        <w:rPr>
          <w:rFonts w:ascii="方正书宋简体" w:eastAsia="方正书宋简体" w:hint="eastAsia"/>
          <w:color w:val="000000" w:themeColor="text1"/>
          <w:sz w:val="22"/>
        </w:rPr>
        <w:t>138</w:t>
      </w:r>
      <w:r w:rsidRPr="008B4C25">
        <w:rPr>
          <w:rFonts w:ascii="方正书宋简体" w:eastAsia="方正书宋简体" w:hAnsi="宋体" w:cs="宋体" w:hint="eastAsia"/>
          <w:color w:val="000000" w:themeColor="text1"/>
          <w:sz w:val="22"/>
        </w:rPr>
        <w:t>号公布的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质量技术监督行政处罚案件审理规定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int="eastAsia"/>
          <w:color w:val="000000" w:themeColor="text1"/>
          <w:sz w:val="22"/>
        </w:rPr>
        <w:t>2014</w:t>
      </w:r>
      <w:r w:rsidRPr="008B4C25">
        <w:rPr>
          <w:rFonts w:ascii="方正书宋简体" w:eastAsia="方正书宋简体" w:hAnsi="宋体" w:cs="宋体" w:hint="eastAsia"/>
          <w:color w:val="000000" w:themeColor="text1"/>
          <w:sz w:val="22"/>
        </w:rPr>
        <w:t>年</w:t>
      </w:r>
      <w:r w:rsidRPr="008B4C25">
        <w:rPr>
          <w:rFonts w:ascii="方正书宋简体" w:eastAsia="方正书宋简体" w:hint="eastAsia"/>
          <w:color w:val="000000" w:themeColor="text1"/>
          <w:sz w:val="22"/>
        </w:rPr>
        <w:t>4</w:t>
      </w:r>
      <w:r w:rsidRPr="008B4C25">
        <w:rPr>
          <w:rFonts w:ascii="方正书宋简体" w:eastAsia="方正书宋简体" w:hAnsi="宋体" w:cs="宋体" w:hint="eastAsia"/>
          <w:color w:val="000000" w:themeColor="text1"/>
          <w:sz w:val="22"/>
        </w:rPr>
        <w:t>月</w:t>
      </w:r>
      <w:r w:rsidRPr="008B4C25">
        <w:rPr>
          <w:rFonts w:ascii="方正书宋简体" w:eastAsia="方正书宋简体" w:hint="eastAsia"/>
          <w:color w:val="000000" w:themeColor="text1"/>
          <w:sz w:val="22"/>
        </w:rPr>
        <w:t>28</w:t>
      </w:r>
      <w:r w:rsidRPr="008B4C25">
        <w:rPr>
          <w:rFonts w:ascii="方正书宋简体" w:eastAsia="方正书宋简体" w:hAnsi="宋体" w:cs="宋体" w:hint="eastAsia"/>
          <w:color w:val="000000" w:themeColor="text1"/>
          <w:sz w:val="22"/>
        </w:rPr>
        <w:t>日原国家食品药品监督管理总局令第</w:t>
      </w:r>
      <w:r w:rsidRPr="008B4C25">
        <w:rPr>
          <w:rFonts w:ascii="方正书宋简体" w:eastAsia="方正书宋简体" w:hint="eastAsia"/>
          <w:color w:val="000000" w:themeColor="text1"/>
          <w:sz w:val="22"/>
        </w:rPr>
        <w:t>3</w:t>
      </w:r>
      <w:r w:rsidRPr="008B4C25">
        <w:rPr>
          <w:rFonts w:ascii="方正书宋简体" w:eastAsia="方正书宋简体" w:hAnsi="宋体" w:cs="宋体" w:hint="eastAsia"/>
          <w:color w:val="000000" w:themeColor="text1"/>
          <w:sz w:val="22"/>
        </w:rPr>
        <w:t>号公布的</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食品药品行政处罚程序规定</w:t>
      </w:r>
      <w:r w:rsidRPr="008B4C25">
        <w:rPr>
          <w:rFonts w:ascii="方正书宋简体" w:eastAsia="方正书宋简体" w:hAnsi="NEU-B6" w:cs="NEU-B6" w:hint="eastAsia"/>
          <w:color w:val="000000" w:themeColor="text1"/>
          <w:sz w:val="22"/>
        </w:rPr>
        <w:t>》</w:t>
      </w:r>
      <w:r w:rsidRPr="008B4C25">
        <w:rPr>
          <w:rFonts w:ascii="方正书宋简体" w:eastAsia="方正书宋简体" w:hAnsi="宋体" w:cs="宋体" w:hint="eastAsia"/>
          <w:color w:val="000000" w:themeColor="text1"/>
          <w:sz w:val="22"/>
        </w:rPr>
        <w:t>同时废止</w:t>
      </w:r>
      <w:r w:rsidRPr="008B4C25">
        <w:rPr>
          <w:rFonts w:ascii="方正书宋简体" w:eastAsia="方正书宋简体" w:hAnsi="NEU-B6" w:cs="NEU-B6" w:hint="eastAsia"/>
          <w:color w:val="000000" w:themeColor="text1"/>
          <w:sz w:val="22"/>
        </w:rPr>
        <w:t>。</w:t>
      </w:r>
    </w:p>
    <w:p w:rsidR="00FF30C9" w:rsidRPr="008B4C25" w:rsidRDefault="00FF30C9" w:rsidP="00FF30C9">
      <w:pPr>
        <w:widowControl w:val="0"/>
        <w:adjustRightInd/>
        <w:snapToGrid/>
        <w:spacing w:line="360" w:lineRule="exact"/>
        <w:ind w:firstLine="440"/>
        <w:jc w:val="both"/>
        <w:rPr>
          <w:rFonts w:ascii="方正书宋简体" w:eastAsia="方正书宋简体" w:hAnsi="宋体" w:cs="宋体"/>
          <w:color w:val="000000" w:themeColor="text1"/>
          <w:sz w:val="22"/>
        </w:rPr>
      </w:pPr>
    </w:p>
    <w:p w:rsidR="005E61FE" w:rsidRPr="00FF30C9" w:rsidRDefault="005E61FE">
      <w:bookmarkStart w:id="0" w:name="_GoBack"/>
      <w:bookmarkEnd w:id="0"/>
    </w:p>
    <w:sectPr w:rsidR="005E61FE" w:rsidRPr="00FF3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altName w:val="NEU-B6"/>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NEU-B6">
    <w:altName w:val="Arial Unicode MS"/>
    <w:charset w:val="86"/>
    <w:family w:val="roman"/>
    <w:pitch w:val="variable"/>
    <w:sig w:usb0="00000000" w:usb1="48CFECFA" w:usb2="05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3"/>
      <w:numFmt w:val="chineseCounting"/>
      <w:suff w:val="nothing"/>
      <w:lvlText w:val="（%1）"/>
      <w:lvlJc w:val="left"/>
      <w:rPr>
        <w:rFonts w:cs="Times New Roman"/>
      </w:rPr>
    </w:lvl>
  </w:abstractNum>
  <w:abstractNum w:abstractNumId="1">
    <w:nsid w:val="73D44D18"/>
    <w:multiLevelType w:val="hybridMultilevel"/>
    <w:tmpl w:val="164A8610"/>
    <w:lvl w:ilvl="0" w:tplc="FA482656">
      <w:start w:val="1"/>
      <w:numFmt w:val="japaneseCounting"/>
      <w:lvlText w:val="%1、"/>
      <w:lvlJc w:val="left"/>
      <w:pPr>
        <w:ind w:left="1042"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3"/>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C9"/>
    <w:rsid w:val="005E61FE"/>
    <w:rsid w:val="00FF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C9"/>
    <w:pPr>
      <w:adjustRightInd w:val="0"/>
      <w:snapToGrid w:val="0"/>
      <w:spacing w:line="360" w:lineRule="auto"/>
      <w:ind w:firstLineChars="200" w:firstLine="480"/>
    </w:pPr>
    <w:rPr>
      <w:rFonts w:ascii="Tahoma" w:eastAsia="仿宋" w:hAnsi="Tahoma"/>
      <w:kern w:val="0"/>
      <w:sz w:val="24"/>
    </w:rPr>
  </w:style>
  <w:style w:type="paragraph" w:styleId="1">
    <w:name w:val="heading 1"/>
    <w:basedOn w:val="a"/>
    <w:link w:val="1Char"/>
    <w:qFormat/>
    <w:rsid w:val="00FF30C9"/>
    <w:pPr>
      <w:adjustRightInd/>
      <w:snapToGrid/>
      <w:spacing w:before="100" w:beforeAutospacing="1" w:after="100" w:afterAutospacing="1" w:line="240" w:lineRule="auto"/>
      <w:ind w:firstLineChars="0" w:firstLine="0"/>
      <w:outlineLvl w:val="0"/>
    </w:pPr>
    <w:rPr>
      <w:rFonts w:ascii="宋体" w:eastAsia="宋体" w:hAnsi="宋体" w:cs="宋体"/>
      <w:b/>
      <w:bCs/>
      <w:kern w:val="36"/>
      <w:sz w:val="48"/>
      <w:szCs w:val="48"/>
    </w:rPr>
  </w:style>
  <w:style w:type="paragraph" w:styleId="2">
    <w:name w:val="heading 2"/>
    <w:basedOn w:val="a"/>
    <w:link w:val="2Char"/>
    <w:uiPriority w:val="9"/>
    <w:qFormat/>
    <w:rsid w:val="00FF30C9"/>
    <w:pPr>
      <w:adjustRightInd/>
      <w:snapToGrid/>
      <w:spacing w:before="100" w:beforeAutospacing="1" w:after="100" w:afterAutospacing="1" w:line="240" w:lineRule="auto"/>
      <w:ind w:firstLineChars="0" w:firstLine="0"/>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F30C9"/>
    <w:rPr>
      <w:rFonts w:ascii="宋体" w:eastAsia="宋体" w:hAnsi="宋体" w:cs="宋体"/>
      <w:b/>
      <w:bCs/>
      <w:kern w:val="36"/>
      <w:sz w:val="48"/>
      <w:szCs w:val="48"/>
    </w:rPr>
  </w:style>
  <w:style w:type="character" w:customStyle="1" w:styleId="2Char">
    <w:name w:val="标题 2 Char"/>
    <w:basedOn w:val="a0"/>
    <w:link w:val="2"/>
    <w:uiPriority w:val="9"/>
    <w:rsid w:val="00FF30C9"/>
    <w:rPr>
      <w:rFonts w:ascii="宋体" w:eastAsia="宋体" w:hAnsi="宋体" w:cs="宋体"/>
      <w:b/>
      <w:bCs/>
      <w:kern w:val="0"/>
      <w:sz w:val="36"/>
      <w:szCs w:val="36"/>
    </w:rPr>
  </w:style>
  <w:style w:type="paragraph" w:styleId="a3">
    <w:name w:val="footer"/>
    <w:basedOn w:val="a"/>
    <w:link w:val="Char"/>
    <w:uiPriority w:val="99"/>
    <w:unhideWhenUsed/>
    <w:qFormat/>
    <w:rsid w:val="00FF30C9"/>
    <w:pPr>
      <w:tabs>
        <w:tab w:val="center" w:pos="4153"/>
        <w:tab w:val="right" w:pos="8306"/>
      </w:tabs>
    </w:pPr>
    <w:rPr>
      <w:sz w:val="18"/>
      <w:szCs w:val="18"/>
    </w:rPr>
  </w:style>
  <w:style w:type="character" w:customStyle="1" w:styleId="Char">
    <w:name w:val="页脚 Char"/>
    <w:basedOn w:val="a0"/>
    <w:link w:val="a3"/>
    <w:uiPriority w:val="99"/>
    <w:qFormat/>
    <w:rsid w:val="00FF30C9"/>
    <w:rPr>
      <w:rFonts w:ascii="Tahoma" w:eastAsia="仿宋" w:hAnsi="Tahoma"/>
      <w:kern w:val="0"/>
      <w:sz w:val="18"/>
      <w:szCs w:val="18"/>
    </w:rPr>
  </w:style>
  <w:style w:type="paragraph" w:styleId="a4">
    <w:name w:val="header"/>
    <w:basedOn w:val="a"/>
    <w:link w:val="Char0"/>
    <w:uiPriority w:val="99"/>
    <w:unhideWhenUsed/>
    <w:rsid w:val="00FF30C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qFormat/>
    <w:rsid w:val="00FF30C9"/>
    <w:rPr>
      <w:rFonts w:ascii="Tahoma" w:eastAsia="仿宋" w:hAnsi="Tahoma"/>
      <w:kern w:val="0"/>
      <w:sz w:val="18"/>
      <w:szCs w:val="18"/>
    </w:rPr>
  </w:style>
  <w:style w:type="paragraph" w:styleId="a5">
    <w:name w:val="Normal (Web)"/>
    <w:basedOn w:val="a"/>
    <w:uiPriority w:val="99"/>
    <w:unhideWhenUsed/>
    <w:qFormat/>
    <w:rsid w:val="00FF30C9"/>
    <w:pPr>
      <w:adjustRightInd/>
      <w:snapToGrid/>
      <w:spacing w:before="100" w:beforeAutospacing="1" w:after="100" w:afterAutospacing="1"/>
    </w:pPr>
    <w:rPr>
      <w:rFonts w:ascii="宋体" w:eastAsia="宋体" w:hAnsi="宋体" w:cs="宋体"/>
      <w:szCs w:val="24"/>
    </w:rPr>
  </w:style>
  <w:style w:type="character" w:styleId="a6">
    <w:name w:val="Strong"/>
    <w:basedOn w:val="a0"/>
    <w:uiPriority w:val="22"/>
    <w:qFormat/>
    <w:rsid w:val="00FF30C9"/>
    <w:rPr>
      <w:b/>
      <w:bCs/>
    </w:rPr>
  </w:style>
  <w:style w:type="character" w:styleId="a7">
    <w:name w:val="Hyperlink"/>
    <w:basedOn w:val="a0"/>
    <w:uiPriority w:val="99"/>
    <w:unhideWhenUsed/>
    <w:rsid w:val="00FF30C9"/>
    <w:rPr>
      <w:color w:val="0000FF"/>
      <w:u w:val="single"/>
    </w:rPr>
  </w:style>
  <w:style w:type="paragraph" w:styleId="a8">
    <w:name w:val="Date"/>
    <w:basedOn w:val="a"/>
    <w:next w:val="a"/>
    <w:link w:val="Char1"/>
    <w:uiPriority w:val="99"/>
    <w:semiHidden/>
    <w:unhideWhenUsed/>
    <w:rsid w:val="00FF30C9"/>
    <w:pPr>
      <w:ind w:leftChars="2500" w:left="100"/>
    </w:pPr>
  </w:style>
  <w:style w:type="character" w:customStyle="1" w:styleId="Char1">
    <w:name w:val="日期 Char"/>
    <w:basedOn w:val="a0"/>
    <w:link w:val="a8"/>
    <w:uiPriority w:val="99"/>
    <w:semiHidden/>
    <w:rsid w:val="00FF30C9"/>
    <w:rPr>
      <w:rFonts w:ascii="Tahoma" w:eastAsia="仿宋" w:hAnsi="Tahoma"/>
      <w:kern w:val="0"/>
      <w:sz w:val="24"/>
    </w:rPr>
  </w:style>
  <w:style w:type="paragraph" w:customStyle="1" w:styleId="p0">
    <w:name w:val="p0"/>
    <w:basedOn w:val="a"/>
    <w:uiPriority w:val="99"/>
    <w:rsid w:val="00FF30C9"/>
    <w:pPr>
      <w:adjustRightInd/>
      <w:snapToGrid/>
      <w:spacing w:line="240" w:lineRule="auto"/>
      <w:ind w:firstLineChars="0" w:firstLine="0"/>
      <w:jc w:val="both"/>
    </w:pPr>
    <w:rPr>
      <w:rFonts w:ascii="Times New Roman" w:eastAsia="宋体" w:hAnsi="Times New Roman" w:cs="Times New Roman"/>
      <w:sz w:val="21"/>
      <w:szCs w:val="21"/>
    </w:rPr>
  </w:style>
  <w:style w:type="character" w:customStyle="1" w:styleId="apple-converted-space">
    <w:name w:val="apple-converted-space"/>
    <w:basedOn w:val="a0"/>
    <w:uiPriority w:val="99"/>
    <w:rsid w:val="00FF30C9"/>
    <w:rPr>
      <w:rFonts w:ascii="Times New Roman" w:hAnsi="Times New Roman" w:cs="Times New Roman"/>
    </w:rPr>
  </w:style>
  <w:style w:type="paragraph" w:styleId="a9">
    <w:name w:val="List Paragraph"/>
    <w:basedOn w:val="a"/>
    <w:uiPriority w:val="34"/>
    <w:qFormat/>
    <w:rsid w:val="00FF30C9"/>
    <w:pPr>
      <w:widowControl w:val="0"/>
      <w:adjustRightInd/>
      <w:snapToGrid/>
      <w:spacing w:line="240" w:lineRule="auto"/>
      <w:ind w:firstLine="420"/>
      <w:jc w:val="both"/>
    </w:pPr>
    <w:rPr>
      <w:rFonts w:asciiTheme="minorHAnsi" w:eastAsiaTheme="minorEastAsia" w:hAnsiTheme="minorHAns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C9"/>
    <w:pPr>
      <w:adjustRightInd w:val="0"/>
      <w:snapToGrid w:val="0"/>
      <w:spacing w:line="360" w:lineRule="auto"/>
      <w:ind w:firstLineChars="200" w:firstLine="480"/>
    </w:pPr>
    <w:rPr>
      <w:rFonts w:ascii="Tahoma" w:eastAsia="仿宋" w:hAnsi="Tahoma"/>
      <w:kern w:val="0"/>
      <w:sz w:val="24"/>
    </w:rPr>
  </w:style>
  <w:style w:type="paragraph" w:styleId="1">
    <w:name w:val="heading 1"/>
    <w:basedOn w:val="a"/>
    <w:link w:val="1Char"/>
    <w:qFormat/>
    <w:rsid w:val="00FF30C9"/>
    <w:pPr>
      <w:adjustRightInd/>
      <w:snapToGrid/>
      <w:spacing w:before="100" w:beforeAutospacing="1" w:after="100" w:afterAutospacing="1" w:line="240" w:lineRule="auto"/>
      <w:ind w:firstLineChars="0" w:firstLine="0"/>
      <w:outlineLvl w:val="0"/>
    </w:pPr>
    <w:rPr>
      <w:rFonts w:ascii="宋体" w:eastAsia="宋体" w:hAnsi="宋体" w:cs="宋体"/>
      <w:b/>
      <w:bCs/>
      <w:kern w:val="36"/>
      <w:sz w:val="48"/>
      <w:szCs w:val="48"/>
    </w:rPr>
  </w:style>
  <w:style w:type="paragraph" w:styleId="2">
    <w:name w:val="heading 2"/>
    <w:basedOn w:val="a"/>
    <w:link w:val="2Char"/>
    <w:uiPriority w:val="9"/>
    <w:qFormat/>
    <w:rsid w:val="00FF30C9"/>
    <w:pPr>
      <w:adjustRightInd/>
      <w:snapToGrid/>
      <w:spacing w:before="100" w:beforeAutospacing="1" w:after="100" w:afterAutospacing="1" w:line="240" w:lineRule="auto"/>
      <w:ind w:firstLineChars="0" w:firstLine="0"/>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F30C9"/>
    <w:rPr>
      <w:rFonts w:ascii="宋体" w:eastAsia="宋体" w:hAnsi="宋体" w:cs="宋体"/>
      <w:b/>
      <w:bCs/>
      <w:kern w:val="36"/>
      <w:sz w:val="48"/>
      <w:szCs w:val="48"/>
    </w:rPr>
  </w:style>
  <w:style w:type="character" w:customStyle="1" w:styleId="2Char">
    <w:name w:val="标题 2 Char"/>
    <w:basedOn w:val="a0"/>
    <w:link w:val="2"/>
    <w:uiPriority w:val="9"/>
    <w:rsid w:val="00FF30C9"/>
    <w:rPr>
      <w:rFonts w:ascii="宋体" w:eastAsia="宋体" w:hAnsi="宋体" w:cs="宋体"/>
      <w:b/>
      <w:bCs/>
      <w:kern w:val="0"/>
      <w:sz w:val="36"/>
      <w:szCs w:val="36"/>
    </w:rPr>
  </w:style>
  <w:style w:type="paragraph" w:styleId="a3">
    <w:name w:val="footer"/>
    <w:basedOn w:val="a"/>
    <w:link w:val="Char"/>
    <w:uiPriority w:val="99"/>
    <w:unhideWhenUsed/>
    <w:qFormat/>
    <w:rsid w:val="00FF30C9"/>
    <w:pPr>
      <w:tabs>
        <w:tab w:val="center" w:pos="4153"/>
        <w:tab w:val="right" w:pos="8306"/>
      </w:tabs>
    </w:pPr>
    <w:rPr>
      <w:sz w:val="18"/>
      <w:szCs w:val="18"/>
    </w:rPr>
  </w:style>
  <w:style w:type="character" w:customStyle="1" w:styleId="Char">
    <w:name w:val="页脚 Char"/>
    <w:basedOn w:val="a0"/>
    <w:link w:val="a3"/>
    <w:uiPriority w:val="99"/>
    <w:qFormat/>
    <w:rsid w:val="00FF30C9"/>
    <w:rPr>
      <w:rFonts w:ascii="Tahoma" w:eastAsia="仿宋" w:hAnsi="Tahoma"/>
      <w:kern w:val="0"/>
      <w:sz w:val="18"/>
      <w:szCs w:val="18"/>
    </w:rPr>
  </w:style>
  <w:style w:type="paragraph" w:styleId="a4">
    <w:name w:val="header"/>
    <w:basedOn w:val="a"/>
    <w:link w:val="Char0"/>
    <w:uiPriority w:val="99"/>
    <w:unhideWhenUsed/>
    <w:rsid w:val="00FF30C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qFormat/>
    <w:rsid w:val="00FF30C9"/>
    <w:rPr>
      <w:rFonts w:ascii="Tahoma" w:eastAsia="仿宋" w:hAnsi="Tahoma"/>
      <w:kern w:val="0"/>
      <w:sz w:val="18"/>
      <w:szCs w:val="18"/>
    </w:rPr>
  </w:style>
  <w:style w:type="paragraph" w:styleId="a5">
    <w:name w:val="Normal (Web)"/>
    <w:basedOn w:val="a"/>
    <w:uiPriority w:val="99"/>
    <w:unhideWhenUsed/>
    <w:qFormat/>
    <w:rsid w:val="00FF30C9"/>
    <w:pPr>
      <w:adjustRightInd/>
      <w:snapToGrid/>
      <w:spacing w:before="100" w:beforeAutospacing="1" w:after="100" w:afterAutospacing="1"/>
    </w:pPr>
    <w:rPr>
      <w:rFonts w:ascii="宋体" w:eastAsia="宋体" w:hAnsi="宋体" w:cs="宋体"/>
      <w:szCs w:val="24"/>
    </w:rPr>
  </w:style>
  <w:style w:type="character" w:styleId="a6">
    <w:name w:val="Strong"/>
    <w:basedOn w:val="a0"/>
    <w:uiPriority w:val="22"/>
    <w:qFormat/>
    <w:rsid w:val="00FF30C9"/>
    <w:rPr>
      <w:b/>
      <w:bCs/>
    </w:rPr>
  </w:style>
  <w:style w:type="character" w:styleId="a7">
    <w:name w:val="Hyperlink"/>
    <w:basedOn w:val="a0"/>
    <w:uiPriority w:val="99"/>
    <w:unhideWhenUsed/>
    <w:rsid w:val="00FF30C9"/>
    <w:rPr>
      <w:color w:val="0000FF"/>
      <w:u w:val="single"/>
    </w:rPr>
  </w:style>
  <w:style w:type="paragraph" w:styleId="a8">
    <w:name w:val="Date"/>
    <w:basedOn w:val="a"/>
    <w:next w:val="a"/>
    <w:link w:val="Char1"/>
    <w:uiPriority w:val="99"/>
    <w:semiHidden/>
    <w:unhideWhenUsed/>
    <w:rsid w:val="00FF30C9"/>
    <w:pPr>
      <w:ind w:leftChars="2500" w:left="100"/>
    </w:pPr>
  </w:style>
  <w:style w:type="character" w:customStyle="1" w:styleId="Char1">
    <w:name w:val="日期 Char"/>
    <w:basedOn w:val="a0"/>
    <w:link w:val="a8"/>
    <w:uiPriority w:val="99"/>
    <w:semiHidden/>
    <w:rsid w:val="00FF30C9"/>
    <w:rPr>
      <w:rFonts w:ascii="Tahoma" w:eastAsia="仿宋" w:hAnsi="Tahoma"/>
      <w:kern w:val="0"/>
      <w:sz w:val="24"/>
    </w:rPr>
  </w:style>
  <w:style w:type="paragraph" w:customStyle="1" w:styleId="p0">
    <w:name w:val="p0"/>
    <w:basedOn w:val="a"/>
    <w:uiPriority w:val="99"/>
    <w:rsid w:val="00FF30C9"/>
    <w:pPr>
      <w:adjustRightInd/>
      <w:snapToGrid/>
      <w:spacing w:line="240" w:lineRule="auto"/>
      <w:ind w:firstLineChars="0" w:firstLine="0"/>
      <w:jc w:val="both"/>
    </w:pPr>
    <w:rPr>
      <w:rFonts w:ascii="Times New Roman" w:eastAsia="宋体" w:hAnsi="Times New Roman" w:cs="Times New Roman"/>
      <w:sz w:val="21"/>
      <w:szCs w:val="21"/>
    </w:rPr>
  </w:style>
  <w:style w:type="character" w:customStyle="1" w:styleId="apple-converted-space">
    <w:name w:val="apple-converted-space"/>
    <w:basedOn w:val="a0"/>
    <w:uiPriority w:val="99"/>
    <w:rsid w:val="00FF30C9"/>
    <w:rPr>
      <w:rFonts w:ascii="Times New Roman" w:hAnsi="Times New Roman" w:cs="Times New Roman"/>
    </w:rPr>
  </w:style>
  <w:style w:type="paragraph" w:styleId="a9">
    <w:name w:val="List Paragraph"/>
    <w:basedOn w:val="a"/>
    <w:uiPriority w:val="34"/>
    <w:qFormat/>
    <w:rsid w:val="00FF30C9"/>
    <w:pPr>
      <w:widowControl w:val="0"/>
      <w:adjustRightInd/>
      <w:snapToGrid/>
      <w:spacing w:line="240" w:lineRule="auto"/>
      <w:ind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1740</Words>
  <Characters>9922</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周广宇</dc:creator>
  <cp:lastModifiedBy>周广宇</cp:lastModifiedBy>
  <cp:revision>1</cp:revision>
  <dcterms:created xsi:type="dcterms:W3CDTF">2020-01-15T07:33:00Z</dcterms:created>
  <dcterms:modified xsi:type="dcterms:W3CDTF">2020-01-15T07:33:00Z</dcterms:modified>
</cp:coreProperties>
</file>