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left"/>
        <w:textAlignment w:val="auto"/>
        <w:outlineLvl w:val="9"/>
        <w:rPr>
          <w:rFonts w:hint="eastAsia" w:ascii="宋体" w:hAnsi="宋体" w:eastAsia="宋体" w:cs="宋体"/>
          <w:kern w:val="0"/>
          <w:sz w:val="24"/>
          <w:szCs w:val="24"/>
        </w:rPr>
      </w:pPr>
      <w:bookmarkStart w:id="0" w:name="OLE_LINK1"/>
      <w:r>
        <w:rPr>
          <w:rFonts w:hint="eastAsia" w:ascii="宋体" w:hAnsi="宋体" w:eastAsia="宋体" w:cs="宋体"/>
          <w:b/>
          <w:bCs/>
          <w:kern w:val="0"/>
          <w:sz w:val="24"/>
          <w:szCs w:val="24"/>
        </w:rPr>
        <w:t>GF-2021-2604</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中小学生校外培训服务合同</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（示范文本）</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（2021年修订版）</w:t>
      </w:r>
      <w:bookmarkEnd w:id="0"/>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制定部门：[教育部 市场监管总局]</w:t>
      </w:r>
    </w:p>
    <w:p>
      <w:pPr>
        <w:keepNext w:val="0"/>
        <w:keepLines w:val="0"/>
        <w:pageBreakBefore w:val="0"/>
        <w:widowControl w:val="0"/>
        <w:kinsoku/>
        <w:wordWrap/>
        <w:overflowPunct/>
        <w:topLinePunct w:val="0"/>
        <w:autoSpaceDE/>
        <w:autoSpaceDN/>
        <w:bidi w:val="0"/>
        <w:spacing w:before="157" w:beforeLines="50" w:after="157" w:afterLines="50" w:line="44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使用说明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本合同文本为示范文本，供受培训者（学员）监护人与校外培训机构之间签订培训合同时参照使用，双方当事人也可使用本合同电子版在电子商务平台上签约。</w:t>
      </w: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二、合同双方当事人在签约之前应当仔细阅读本合同内容，特别是具有选择性、补充性、填充性、修改性的内容。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四、本合同文本中涉及到的选择、填写内容以手写项为优先。</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六、本合同适用受培训者（学员）一般为在校的中小学生（含3至6岁学龄前儿童）。</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spacing w:before="157" w:beforeLines="50" w:after="157" w:afterLines="50" w:line="44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特别提示</w:t>
      </w:r>
    </w:p>
    <w:p>
      <w:pPr>
        <w:keepNext w:val="0"/>
        <w:keepLines w:val="0"/>
        <w:pageBreakBefore w:val="0"/>
        <w:widowControl w:val="0"/>
        <w:kinsoku/>
        <w:wordWrap/>
        <w:overflowPunct/>
        <w:topLinePunct w:val="0"/>
        <w:autoSpaceDE/>
        <w:autoSpaceDN/>
        <w:bidi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bookmarkStart w:id="1" w:name="_Hlk83287263"/>
      <w:r>
        <w:rPr>
          <w:rFonts w:hint="eastAsia" w:ascii="宋体" w:hAnsi="宋体" w:eastAsia="宋体" w:cs="宋体"/>
          <w:kern w:val="0"/>
          <w:sz w:val="24"/>
          <w:szCs w:val="24"/>
        </w:rPr>
        <w:t>一、仅持线上培训许可的培训机构不得开展线下培训，仅持线下培训许可的培训机构不得开展线上培训，学科类培训机构未经许可不得开展非学科类培训。</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培训机构不得使用培训贷方式收取费用，预收费须全部进入培训机构收费专用账户，并根据属地监管部门要求，通过银行托管或风险保证金方式全额纳入监管范围。</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面向义务教育阶段的学科类校外培训</w:t>
      </w:r>
      <w:r>
        <w:rPr>
          <w:rFonts w:hint="eastAsia" w:ascii="宋体" w:hAnsi="宋体" w:eastAsia="宋体" w:cs="宋体"/>
          <w:spacing w:val="-12"/>
          <w:kern w:val="0"/>
          <w:sz w:val="24"/>
          <w:szCs w:val="24"/>
        </w:rPr>
        <w:t>收费依法实行</w:t>
      </w:r>
      <w:r>
        <w:rPr>
          <w:rFonts w:hint="eastAsia" w:ascii="宋体" w:hAnsi="宋体" w:eastAsia="宋体" w:cs="宋体"/>
          <w:kern w:val="0"/>
          <w:sz w:val="24"/>
          <w:szCs w:val="24"/>
        </w:rPr>
        <w:t>政府指导价管理，培训机构在政府制定的基准收费标准和浮动幅度内，确定具体收费标准。</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培训机构培训时间不得和接受培训方</w:t>
      </w:r>
      <w:r>
        <w:rPr>
          <w:rFonts w:hint="eastAsia" w:ascii="宋体" w:hAnsi="宋体" w:eastAsia="宋体" w:cs="宋体"/>
          <w:spacing w:val="-10"/>
          <w:kern w:val="0"/>
          <w:sz w:val="24"/>
          <w:szCs w:val="24"/>
        </w:rPr>
        <w:t>当地中小学校</w:t>
      </w:r>
      <w:r>
        <w:rPr>
          <w:rFonts w:hint="eastAsia" w:ascii="宋体" w:hAnsi="宋体" w:eastAsia="宋体" w:cs="宋体"/>
          <w:kern w:val="0"/>
          <w:sz w:val="24"/>
          <w:szCs w:val="24"/>
        </w:rPr>
        <w:t>教学时间相冲突，培训结束时间线下不得晚于20:30，线上不得晚于21:00，且不得留作业。线上培训机构每课时不超过30分钟，课程间隔不少于10分钟。</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五、</w:t>
      </w:r>
      <w:r>
        <w:rPr>
          <w:rFonts w:hint="eastAsia" w:ascii="宋体" w:hAnsi="宋体" w:eastAsia="宋体" w:cs="宋体"/>
          <w:kern w:val="0"/>
          <w:sz w:val="24"/>
          <w:szCs w:val="24"/>
        </w:rPr>
        <w:t>学科类培训机构不得超标超前开展培训，严禁占用国家法定节假日、休息日及寒暑假期组织培训。</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六、</w:t>
      </w:r>
      <w:r>
        <w:rPr>
          <w:rFonts w:hint="eastAsia" w:ascii="宋体" w:hAnsi="宋体" w:eastAsia="宋体" w:cs="宋体"/>
          <w:kern w:val="0"/>
          <w:sz w:val="24"/>
          <w:szCs w:val="24"/>
        </w:rPr>
        <w:t>培训机构培训内容应符合党的教育方针，坚持社会主义办学方向，落实立德树人根本任务，遵循学生身心发展特点以及教育教学规律，价值导向正确。</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七、</w:t>
      </w:r>
      <w:r>
        <w:rPr>
          <w:rFonts w:hint="eastAsia" w:ascii="宋体" w:hAnsi="宋体" w:eastAsia="宋体" w:cs="宋体"/>
          <w:kern w:val="0"/>
          <w:sz w:val="24"/>
          <w:szCs w:val="24"/>
        </w:rPr>
        <w:t>培训机构严禁提供境外教育课程;培训材料管理工作，遵照《校外培训机构培训材料管理办法（试行）》执行。</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八、</w:t>
      </w:r>
      <w:r>
        <w:rPr>
          <w:rFonts w:hint="eastAsia" w:ascii="宋体" w:hAnsi="宋体" w:eastAsia="宋体" w:cs="宋体"/>
          <w:kern w:val="0"/>
          <w:sz w:val="24"/>
          <w:szCs w:val="24"/>
        </w:rPr>
        <w:t>线上培训机构不得提供和传播“拍照搜题”等惰化学生思维能力、影响学生独立思考、违背教育教学规律的不良学习方法。</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九、</w:t>
      </w:r>
      <w:r>
        <w:rPr>
          <w:rFonts w:hint="eastAsia" w:ascii="宋体" w:hAnsi="宋体" w:eastAsia="宋体" w:cs="宋体"/>
          <w:kern w:val="0"/>
          <w:sz w:val="24"/>
          <w:szCs w:val="24"/>
        </w:rPr>
        <w:t>从事学科类培训的教学、教研人员必须具备相应教师资格，并将教师资格信息在培训机构场所及网站显著位置公布；培训机构聘请在境内的外籍人员要符合国家有关规定，严禁聘请在境外的外籍人员开展培训活动。</w:t>
      </w:r>
    </w:p>
    <w:p>
      <w:pPr>
        <w:pStyle w:val="9"/>
        <w:keepNext w:val="0"/>
        <w:keepLines w:val="0"/>
        <w:pageBreakBefore w:val="0"/>
        <w:widowControl w:val="0"/>
        <w:numPr>
          <w:numId w:val="0"/>
        </w:numPr>
        <w:kinsoku/>
        <w:wordWrap/>
        <w:overflowPunct/>
        <w:topLinePunct w:val="0"/>
        <w:autoSpaceDE/>
        <w:autoSpaceDN/>
        <w:bidi w:val="0"/>
        <w:spacing w:before="157" w:beforeLines="50" w:after="157" w:afterLines="50" w:line="440" w:lineRule="exact"/>
        <w:ind w:left="0" w:leftChars="0" w:firstLine="638" w:firstLineChars="266"/>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十、</w:t>
      </w:r>
      <w:bookmarkStart w:id="3" w:name="_GoBack"/>
      <w:bookmarkEnd w:id="3"/>
      <w:r>
        <w:rPr>
          <w:rFonts w:hint="eastAsia" w:ascii="宋体" w:hAnsi="宋体" w:eastAsia="宋体" w:cs="宋体"/>
          <w:kern w:val="0"/>
          <w:sz w:val="24"/>
          <w:szCs w:val="24"/>
        </w:rPr>
        <w:t>培训机构开展宣传活动须依法依规，不得随意夸大培训效果、误导公众教育观念、制造家长焦虑，</w:t>
      </w:r>
      <w:r>
        <w:rPr>
          <w:rFonts w:hint="eastAsia" w:ascii="宋体" w:hAnsi="宋体" w:eastAsia="宋体" w:cs="宋体"/>
          <w:sz w:val="24"/>
          <w:szCs w:val="24"/>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right="-58" w:firstLine="3600" w:firstLineChars="1500"/>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合同编号：</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中小学生校外培训服务合同</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（示范文本）</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bCs/>
          <w:kern w:val="0"/>
          <w:sz w:val="24"/>
          <w:szCs w:val="24"/>
        </w:rPr>
        <w:t>甲方</w:t>
      </w:r>
      <w:r>
        <w:rPr>
          <w:rFonts w:hint="eastAsia" w:ascii="宋体" w:hAnsi="宋体" w:eastAsia="宋体" w:cs="宋体"/>
          <w:kern w:val="0"/>
          <w:sz w:val="24"/>
          <w:szCs w:val="24"/>
        </w:rPr>
        <w:t>（提供培训方）：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机构名称（与民非登记证/营业执照或办学许可证一致）：</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办学地址：</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审批机关：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登记注册机关：</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办学许可证编号：</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办学许可证有效期：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线上机构ICP备案号：</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统一社会信用代码：</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民非登记证/营业执照有效期：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日 </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联系电话：</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bCs/>
          <w:kern w:val="0"/>
          <w:sz w:val="24"/>
          <w:szCs w:val="24"/>
        </w:rPr>
        <w:t>乙方</w:t>
      </w:r>
      <w:r>
        <w:rPr>
          <w:rFonts w:hint="eastAsia" w:ascii="宋体" w:hAnsi="宋体" w:eastAsia="宋体" w:cs="宋体"/>
          <w:kern w:val="0"/>
          <w:sz w:val="24"/>
          <w:szCs w:val="24"/>
        </w:rPr>
        <w:t>（接受培训方监护人）：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学员姓名：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出生日期：</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身份证件类型及号码：</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就读学校：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就读年级：</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监护人姓名：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与学员关系：</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联系地址：</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身份证件类型及号码：</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kern w:val="0"/>
          <w:sz w:val="24"/>
          <w:szCs w:val="24"/>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440" w:lineRule="exac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培训服务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left="64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本培训项目属于（单选）☐线下学科类培训 ☐线上学</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科类培训 ☐线下非学科类培训 ☐线上非学科类培训</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（一）培训项目</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课程名称：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班级编号：</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课程顾问（经办人）：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总课时数（节）：</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每次培训课时（节）：</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上课时间：</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bCs/>
          <w:kern w:val="0"/>
          <w:sz w:val="24"/>
          <w:szCs w:val="24"/>
        </w:rPr>
      </w:pPr>
      <w:r>
        <w:rPr>
          <w:rFonts w:hint="eastAsia" w:ascii="宋体" w:hAnsi="宋体" w:eastAsia="宋体" w:cs="宋体"/>
          <w:kern w:val="0"/>
          <w:sz w:val="24"/>
          <w:szCs w:val="24"/>
        </w:rPr>
        <w:t>开课日期：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预计结课日期：</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（二）培训要求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1.培训方式：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☐一对一（或一对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）面授</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☐大班额面授课（标准：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☐小班额面授课（班级限额≤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人）☐其他方式：</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left="424" w:leftChars="202" w:firstLine="120" w:firstLineChars="50"/>
        <w:textAlignment w:val="auto"/>
        <w:outlineLvl w:val="9"/>
        <w:rPr>
          <w:rFonts w:hint="eastAsia" w:ascii="宋体" w:hAnsi="宋体" w:eastAsia="宋体" w:cs="宋体"/>
          <w:sz w:val="24"/>
          <w:szCs w:val="24"/>
        </w:rPr>
      </w:pPr>
      <w:r>
        <w:rPr>
          <w:rFonts w:hint="eastAsia" w:ascii="宋体" w:hAnsi="宋体" w:eastAsia="宋体" w:cs="宋体"/>
          <w:sz w:val="24"/>
          <w:szCs w:val="24"/>
        </w:rPr>
        <w:t>☐最低开班人数</w:t>
      </w:r>
      <w:r>
        <w:rPr>
          <w:rFonts w:hint="eastAsia" w:ascii="宋体" w:hAnsi="宋体" w:eastAsia="宋体" w:cs="宋体"/>
          <w:sz w:val="24"/>
          <w:szCs w:val="24"/>
          <w:u w:val="single"/>
        </w:rPr>
        <w:t xml:space="preserve">   </w:t>
      </w:r>
      <w:r>
        <w:rPr>
          <w:rFonts w:hint="eastAsia" w:ascii="宋体" w:hAnsi="宋体" w:eastAsia="宋体" w:cs="宋体"/>
          <w:sz w:val="24"/>
          <w:szCs w:val="24"/>
        </w:rPr>
        <w:t>，低于此人数可不开班；☐本班开班不受最低人数限制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left="424" w:leftChars="202" w:firstLine="120" w:firstLineChars="50"/>
        <w:textAlignment w:val="auto"/>
        <w:outlineLvl w:val="9"/>
        <w:rPr>
          <w:rFonts w:hint="eastAsia" w:ascii="宋体" w:hAnsi="宋体" w:eastAsia="宋体" w:cs="宋体"/>
          <w:sz w:val="24"/>
          <w:szCs w:val="24"/>
        </w:rPr>
      </w:pPr>
      <w:r>
        <w:rPr>
          <w:rFonts w:hint="eastAsia" w:ascii="宋体" w:hAnsi="宋体" w:eastAsia="宋体" w:cs="宋体"/>
          <w:sz w:val="24"/>
          <w:szCs w:val="24"/>
        </w:rPr>
        <w:t>2.是否指定授课教学人员：☐否  ☐是（指定教学人员</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，指定教学人员未经乙方书面同意不得更换）；是否具备相应的教师资格或资质  </w:t>
      </w:r>
      <w:bookmarkStart w:id="2" w:name="_Hlk82183348"/>
      <w:r>
        <w:rPr>
          <w:rFonts w:hint="eastAsia" w:ascii="宋体" w:hAnsi="宋体" w:eastAsia="宋体" w:cs="宋体"/>
          <w:sz w:val="24"/>
          <w:szCs w:val="24"/>
        </w:rPr>
        <w:t>☐</w:t>
      </w:r>
      <w:bookmarkEnd w:id="2"/>
      <w:r>
        <w:rPr>
          <w:rFonts w:hint="eastAsia" w:ascii="宋体" w:hAnsi="宋体" w:eastAsia="宋体" w:cs="宋体"/>
          <w:sz w:val="24"/>
          <w:szCs w:val="24"/>
        </w:rPr>
        <w:t>有  ☐没有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left="424" w:leftChars="202" w:firstLine="120" w:firstLineChars="5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3.实际授课地点（线上培训机构无需填写）：</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left="424" w:leftChars="202" w:firstLine="120" w:firstLineChars="50"/>
        <w:textAlignment w:val="auto"/>
        <w:outlineLvl w:val="9"/>
        <w:rPr>
          <w:rFonts w:hint="eastAsia" w:ascii="宋体" w:hAnsi="宋体" w:eastAsia="宋体" w:cs="宋体"/>
          <w:sz w:val="24"/>
          <w:szCs w:val="24"/>
        </w:rPr>
      </w:pPr>
      <w:r>
        <w:rPr>
          <w:rFonts w:hint="eastAsia" w:ascii="宋体" w:hAnsi="宋体" w:eastAsia="宋体" w:cs="宋体"/>
          <w:sz w:val="24"/>
          <w:szCs w:val="24"/>
        </w:rPr>
        <w:t>4.学员接送方式（线上培训机构无需填写）：</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第二条  培训收费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（一）收费标准（人民币）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培训费用合计：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（小写）元，其中：</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☐课时费：共计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☐培训资料费：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元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培训资料包括：</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☐其他费用：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元，收费依据：</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元，收费依据：</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元，收费依据：</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（二）付费方式（人民币）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经甲乙双方协商，乙方采取以下方式付款（单选）：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日之前</w:t>
      </w:r>
      <w:r>
        <w:rPr>
          <w:rFonts w:hint="eastAsia" w:ascii="宋体" w:hAnsi="宋体" w:eastAsia="宋体" w:cs="宋体"/>
          <w:bCs/>
          <w:kern w:val="0"/>
          <w:sz w:val="24"/>
          <w:szCs w:val="24"/>
        </w:rPr>
        <w:t>一次性</w:t>
      </w:r>
      <w:r>
        <w:rPr>
          <w:rFonts w:hint="eastAsia" w:ascii="宋体" w:hAnsi="宋体" w:eastAsia="宋体" w:cs="宋体"/>
          <w:kern w:val="0"/>
          <w:sz w:val="24"/>
          <w:szCs w:val="24"/>
        </w:rPr>
        <w:t>付清培训费用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☐培训周期超过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个☐月/☐课时的，☐培训费用金额超过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元的：</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240" w:firstLineChars="1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日之前支付培训费用的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240" w:firstLineChars="1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日之前支付培训费用的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240" w:firstLineChars="1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日之前支付剩余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（说明）</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5"/>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（三）付费渠道</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乙方采取  ☐银行卡    ☐其他</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方式支付培训费用。甲方的培训费用收款专用账户信息如下：</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银行账号：</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2" w:firstLineChars="200"/>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（四）预收费监管方式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☐银行托管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☐风险保证金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第三条  甲方的权利和义务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（三）甲方可以依照相关法律法规制定适合其机构自身的培训管理制度并在甲方培训场所醒目位置进行公示，甲方有权要求乙方遵照执行，以确保培训活动顺利进行。</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（七）甲方若改变培训方式，须双方协商一致。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（八）甲方应当保护乙方个人信息，确保在收集、存储、使用、加工、公开等个人信息处理活动中严格遵守《中华人民共和国个人信息保护法》《中华人民共和国未成年人保护法》的规定。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（九）未经乙方书面同意，甲方不得将本合同约定的培训服务转让给第三方，不得擅自将学员转交给第三方机构进行培训。</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（十）甲方应当设置处理合同和服务争议的内设部门或者专员，甲方的客服电话为：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第四条  乙方的权利和义务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（一）乙方有按照本合同的约定接受甲方培训服务的权利。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（二）乙方对培训过程以及培训人员的从业背景和执教信息享有知情权。乙方可以通过公开课、学习报告等适当方式了解学员的学习状况，甲方应当为乙方提供方便，接受乙方监督。</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（三）乙方应当按时足额向甲方支付培训费用。如甲方采用银行托管方式进行预收费监管，乙方应在托管协议规定的时间内对甲方授课完成和资金拨付予以确认；超过规定时限未确认的，视为确认同意。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（六）未经甲方书面同意，乙方不得擅自将本合同课程转让给第三方，或者将听课凭证转让、出借给他人使用，否则甲方有权拒绝提供培训服务。</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（七）如学员身体健康状况有特殊情形不再适合参与培训的，乙方应及时书面通知甲方，甲乙双方一致同意按如下方式处理（单选）：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☐按照实际消耗课时结算培训费用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☐调整培训时间或内容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527"/>
        <w:textAlignment w:val="auto"/>
        <w:outlineLvl w:val="9"/>
        <w:rPr>
          <w:rFonts w:hint="eastAsia" w:ascii="宋体" w:hAnsi="宋体" w:eastAsia="宋体" w:cs="宋体"/>
          <w:kern w:val="0"/>
          <w:sz w:val="24"/>
          <w:szCs w:val="24"/>
        </w:rPr>
      </w:pPr>
      <w:r>
        <w:rPr>
          <w:rFonts w:hint="eastAsia" w:ascii="宋体" w:hAnsi="宋体" w:eastAsia="宋体" w:cs="宋体"/>
          <w:bCs/>
          <w:kern w:val="0"/>
          <w:sz w:val="24"/>
          <w:szCs w:val="24"/>
        </w:rPr>
        <w:t>☐其他</w:t>
      </w:r>
      <w:r>
        <w:rPr>
          <w:rFonts w:hint="eastAsia" w:ascii="宋体" w:hAnsi="宋体" w:eastAsia="宋体" w:cs="宋体"/>
          <w:bCs/>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第五条  培训退费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（一）乙方在培训班正式开班前[   ]天或开班后[   ]☐天 ☐课时前提出退学的，有权要求全额退费。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（二）由于乙方的原因申请提前退学的，双方一致同意按如下方式办理退费（单选）：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退还乙方未消耗课时所对应的培训费余额。</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参加课程培训未达[   ]%者，退还乙方未消耗课时所对应的培训费余额；参加课程培训超过[   ]%者，退还乙方未消耗课时所对应培训费余额的[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u w:val="single"/>
        </w:rPr>
      </w:pPr>
      <w:r>
        <w:rPr>
          <w:rFonts w:hint="eastAsia" w:ascii="宋体" w:hAnsi="宋体" w:eastAsia="宋体" w:cs="宋体"/>
          <w:bCs/>
          <w:kern w:val="0"/>
          <w:sz w:val="24"/>
          <w:szCs w:val="24"/>
        </w:rPr>
        <w:t>☐</w:t>
      </w:r>
      <w:r>
        <w:rPr>
          <w:rFonts w:hint="eastAsia" w:ascii="宋体" w:hAnsi="宋体" w:eastAsia="宋体" w:cs="宋体"/>
          <w:kern w:val="0"/>
          <w:sz w:val="24"/>
          <w:szCs w:val="24"/>
        </w:rPr>
        <w:t>其他</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（三）在办理退费时，对于已发放给乙方的培训资料的费用、已转付给第三方并无法索回的代收代支费用以及已向银行（第三方）支付的合理手续费用等，由甲方出示相关证明材料后，经协商，由乙方承担。</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（四）乙方所报班次低于最低开班人数不能开班的，甲方应退还乙方已缴付的全部费用。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（五）甲方应在收到乙方书面退费申请后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（≤20）个工作日内，将相应退费款项支付给乙方。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（六）退费方式：按乙方缴费原路径或双方协商一致路径退回。</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第六条  违约责任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（一）甲方未达到合同约定的场所、教师等培训条件的，或甲方未经乙方书面同意，擅自变更培训方式或培训教师的，乙方有权要求解除合同，要求甲方退还剩余培训费并支付剩余培训费[   ]%金额的违约金。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宋体" w:hAnsi="宋体" w:eastAsia="宋体" w:cs="宋体"/>
          <w:sz w:val="24"/>
          <w:szCs w:val="24"/>
        </w:rPr>
        <w:t>要求甲方退还剩余</w:t>
      </w:r>
      <w:r>
        <w:rPr>
          <w:rFonts w:hint="eastAsia" w:ascii="宋体" w:hAnsi="宋体" w:eastAsia="宋体" w:cs="宋体"/>
          <w:kern w:val="0"/>
          <w:sz w:val="24"/>
          <w:szCs w:val="24"/>
        </w:rPr>
        <w:t>培训</w:t>
      </w:r>
      <w:r>
        <w:rPr>
          <w:rFonts w:hint="eastAsia" w:ascii="宋体" w:hAnsi="宋体" w:eastAsia="宋体" w:cs="宋体"/>
          <w:sz w:val="24"/>
          <w:szCs w:val="24"/>
        </w:rPr>
        <w:t>费并支付剩余</w:t>
      </w:r>
      <w:r>
        <w:rPr>
          <w:rFonts w:hint="eastAsia" w:ascii="宋体" w:hAnsi="宋体" w:eastAsia="宋体" w:cs="宋体"/>
          <w:kern w:val="0"/>
          <w:sz w:val="24"/>
          <w:szCs w:val="24"/>
        </w:rPr>
        <w:t>培训</w:t>
      </w:r>
      <w:r>
        <w:rPr>
          <w:rFonts w:hint="eastAsia" w:ascii="宋体" w:hAnsi="宋体" w:eastAsia="宋体" w:cs="宋体"/>
          <w:sz w:val="24"/>
          <w:szCs w:val="24"/>
        </w:rPr>
        <w:t>费</w:t>
      </w:r>
      <w:r>
        <w:rPr>
          <w:rFonts w:hint="eastAsia" w:ascii="宋体" w:hAnsi="宋体" w:eastAsia="宋体" w:cs="宋体"/>
          <w:kern w:val="0"/>
          <w:sz w:val="24"/>
          <w:szCs w:val="24"/>
        </w:rPr>
        <w:t>[   ]%金额的违约金。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（四）未经乙方书面同意，甲方擅自将本合同约定的服务转给第三方或将学员转交给第三方机构进行培训的，乙方有权要求解除合同，要求甲方退还剩余培训费并支付剩余培训费[   ]%金额的违约金。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（五）因甲方违约，双方就退费事宜书面达成一致后，</w:t>
      </w:r>
      <w:r>
        <w:rPr>
          <w:rFonts w:hint="eastAsia" w:ascii="宋体" w:hAnsi="宋体" w:eastAsia="宋体" w:cs="宋体"/>
          <w:sz w:val="24"/>
          <w:szCs w:val="24"/>
        </w:rPr>
        <w:t>甲方应于</w:t>
      </w:r>
      <w:r>
        <w:rPr>
          <w:rFonts w:hint="eastAsia" w:ascii="宋体" w:hAnsi="宋体" w:eastAsia="宋体" w:cs="宋体"/>
          <w:sz w:val="24"/>
          <w:szCs w:val="24"/>
          <w:u w:val="single"/>
        </w:rPr>
        <w:t xml:space="preserve">    </w:t>
      </w:r>
      <w:r>
        <w:rPr>
          <w:rFonts w:hint="eastAsia" w:ascii="宋体" w:hAnsi="宋体" w:eastAsia="宋体" w:cs="宋体"/>
          <w:sz w:val="24"/>
          <w:szCs w:val="24"/>
        </w:rPr>
        <w:t>（≤20）个工作日内将各项相关费用支付给乙方</w:t>
      </w:r>
      <w:r>
        <w:rPr>
          <w:rFonts w:hint="eastAsia" w:ascii="宋体" w:hAnsi="宋体" w:eastAsia="宋体" w:cs="宋体"/>
          <w:kern w:val="0"/>
          <w:sz w:val="24"/>
          <w:szCs w:val="24"/>
        </w:rPr>
        <w:t>，每逾期一日应按逾期金额[   ]%的标准（不超过万分之六点五）向乙方支付违约金。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（七）由于乙方的原因，无法继续接受培训服务的，甲方不承担违约责任。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（八）因战争、自然灾害、传染性疾病等不可抗力致使本合同无法继续履行的，双方互不承担违约责任，受不可抗力影响的一方应及时书面通知对方，双方一致同意按如下方式处理（单选）：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☐按照实际消耗课时结算培训费用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☐调整培训时间或内容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☐其他______________________</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第七条  争议处理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本合同在履行过程中发生争议，双方可协商解决，协商不成的，一方可以向行业协会申请调解，仍无法解决的，双方一致同意按如下方式处理（单选）：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依法向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仲裁委员会申请仲裁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依法向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人民法院提起诉讼</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第八条  其他约定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本合同未尽事宜，由下列条款进行约定。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3.</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第九条  生效方式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本合同自甲方盖章乙方签字或双方采用合法有效的电子签名方式签署之日起生效。</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合同正本连同补充条款共</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页，一式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份，甲乙双方各执</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份，各份具有同等法律效力。</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第十条  合同附件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1.甲方服务项目说明与教学安排；</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2.…….；</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outlineLvl w:val="9"/>
        <w:rPr>
          <w:rFonts w:hint="eastAsia" w:ascii="宋体" w:hAnsi="宋体" w:eastAsia="宋体" w:cs="宋体"/>
          <w:kern w:val="0"/>
          <w:sz w:val="24"/>
          <w:szCs w:val="24"/>
        </w:rPr>
      </w:pPr>
      <w:r>
        <w:rPr>
          <w:rFonts w:hint="eastAsia" w:ascii="宋体" w:hAnsi="宋体" w:eastAsia="宋体" w:cs="宋体"/>
          <w:w w:val="80"/>
          <w:kern w:val="0"/>
          <w:sz w:val="24"/>
          <w:szCs w:val="24"/>
        </w:rPr>
        <w:t>甲方（盖章）：</w:t>
      </w:r>
      <w:r>
        <w:rPr>
          <w:rFonts w:hint="eastAsia" w:ascii="宋体" w:hAnsi="宋体" w:eastAsia="宋体" w:cs="宋体"/>
          <w:w w:val="80"/>
          <w:kern w:val="0"/>
          <w:sz w:val="24"/>
          <w:szCs w:val="24"/>
          <w:u w:val="single"/>
        </w:rPr>
        <w:t xml:space="preserve">           </w:t>
      </w:r>
      <w:r>
        <w:rPr>
          <w:rFonts w:hint="eastAsia" w:ascii="宋体" w:hAnsi="宋体" w:eastAsia="宋体" w:cs="宋体"/>
          <w:w w:val="80"/>
          <w:kern w:val="0"/>
          <w:sz w:val="24"/>
          <w:szCs w:val="24"/>
        </w:rPr>
        <w:t xml:space="preserve">    </w:t>
      </w:r>
      <w:r>
        <w:rPr>
          <w:rFonts w:hint="eastAsia" w:ascii="宋体" w:hAnsi="宋体" w:eastAsia="宋体" w:cs="宋体"/>
          <w:w w:val="80"/>
          <w:kern w:val="0"/>
          <w:sz w:val="24"/>
          <w:szCs w:val="24"/>
          <w:lang w:val="en-US" w:eastAsia="zh-CN"/>
        </w:rPr>
        <w:t xml:space="preserve">                </w:t>
      </w:r>
      <w:r>
        <w:rPr>
          <w:rFonts w:hint="eastAsia" w:ascii="宋体" w:hAnsi="宋体" w:eastAsia="宋体" w:cs="宋体"/>
          <w:w w:val="80"/>
          <w:kern w:val="0"/>
          <w:sz w:val="24"/>
          <w:szCs w:val="24"/>
        </w:rPr>
        <w:t xml:space="preserve">   乙方（接受培训方监护人签字）：</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outlineLvl w:val="9"/>
        <w:rPr>
          <w:rFonts w:hint="eastAsia" w:ascii="宋体" w:hAnsi="宋体" w:eastAsia="宋体" w:cs="宋体"/>
          <w:w w:val="80"/>
          <w:kern w:val="0"/>
          <w:sz w:val="24"/>
          <w:szCs w:val="24"/>
        </w:rPr>
      </w:pPr>
      <w:r>
        <w:rPr>
          <w:rFonts w:hint="eastAsia" w:ascii="宋体" w:hAnsi="宋体" w:eastAsia="宋体" w:cs="宋体"/>
          <w:w w:val="80"/>
          <w:kern w:val="0"/>
          <w:sz w:val="24"/>
          <w:szCs w:val="24"/>
        </w:rPr>
        <w:t>甲方代表（经办人签字）：</w:t>
      </w:r>
      <w:r>
        <w:rPr>
          <w:rFonts w:hint="eastAsia" w:ascii="宋体" w:hAnsi="宋体" w:eastAsia="宋体" w:cs="宋体"/>
          <w:w w:val="8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日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Noto Sans">
    <w:altName w:val="Segoe Print"/>
    <w:panose1 w:val="020B0502040504020204"/>
    <w:charset w:val="00"/>
    <w:family w:val="auto"/>
    <w:pitch w:val="default"/>
    <w:sig w:usb0="00000000" w:usb1="00000000" w:usb2="00000000" w:usb3="00000000" w:csb0="2000019F" w:csb1="DFD70000"/>
  </w:font>
  <w:font w:name="Droid Sans Japanese">
    <w:altName w:val="Vrinda"/>
    <w:panose1 w:val="020B0502000000000001"/>
    <w:charset w:val="00"/>
    <w:family w:val="auto"/>
    <w:pitch w:val="default"/>
    <w:sig w:usb0="00000000" w:usb1="00000000" w:usb2="00000010" w:usb3="00000000" w:csb0="00000001"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Vrinda">
    <w:panose1 w:val="020B0502040204020203"/>
    <w:charset w:val="00"/>
    <w:family w:val="auto"/>
    <w:pitch w:val="default"/>
    <w:sig w:usb0="00010003"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3C3B"/>
    <w:multiLevelType w:val="singleLevel"/>
    <w:tmpl w:val="61823C3B"/>
    <w:lvl w:ilvl="0" w:tentative="0">
      <w:start w:val="1"/>
      <w:numFmt w:val="chineseCounting"/>
      <w:suff w:val="nothing"/>
      <w:lvlText w:val="%1、"/>
      <w:lvlJc w:val="left"/>
    </w:lvl>
  </w:abstractNum>
  <w:abstractNum w:abstractNumId="1">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22"/>
    <w:rsid w:val="000328DE"/>
    <w:rsid w:val="0004444A"/>
    <w:rsid w:val="00072EDE"/>
    <w:rsid w:val="000739F6"/>
    <w:rsid w:val="000938F0"/>
    <w:rsid w:val="000E3879"/>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6159B"/>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6AA9"/>
    <w:rsid w:val="00704B72"/>
    <w:rsid w:val="007136EF"/>
    <w:rsid w:val="00713C73"/>
    <w:rsid w:val="00717BD2"/>
    <w:rsid w:val="007237CD"/>
    <w:rsid w:val="00723824"/>
    <w:rsid w:val="00727C9E"/>
    <w:rsid w:val="00733BC6"/>
    <w:rsid w:val="00746C5D"/>
    <w:rsid w:val="00756472"/>
    <w:rsid w:val="00783588"/>
    <w:rsid w:val="0078582D"/>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AC26AD"/>
    <w:rsid w:val="00B2242E"/>
    <w:rsid w:val="00B3189B"/>
    <w:rsid w:val="00B4167C"/>
    <w:rsid w:val="00B46D07"/>
    <w:rsid w:val="00B4749F"/>
    <w:rsid w:val="00B551A5"/>
    <w:rsid w:val="00B56C69"/>
    <w:rsid w:val="00B86840"/>
    <w:rsid w:val="00B92094"/>
    <w:rsid w:val="00BA7266"/>
    <w:rsid w:val="00C01330"/>
    <w:rsid w:val="00C0197C"/>
    <w:rsid w:val="00C57E35"/>
    <w:rsid w:val="00C82F81"/>
    <w:rsid w:val="00C87025"/>
    <w:rsid w:val="00C952FF"/>
    <w:rsid w:val="00CA638A"/>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16A3"/>
    <w:rsid w:val="00EC3666"/>
    <w:rsid w:val="00EC6854"/>
    <w:rsid w:val="00ED1BD1"/>
    <w:rsid w:val="00EE260C"/>
    <w:rsid w:val="00EF004E"/>
    <w:rsid w:val="00EF6D70"/>
    <w:rsid w:val="00F1602F"/>
    <w:rsid w:val="00F27F63"/>
    <w:rsid w:val="00F55718"/>
    <w:rsid w:val="00F557B7"/>
    <w:rsid w:val="00F6746A"/>
    <w:rsid w:val="00F67E50"/>
    <w:rsid w:val="00F86C07"/>
    <w:rsid w:val="00F94BD1"/>
    <w:rsid w:val="00F97BD5"/>
    <w:rsid w:val="00FC4E0E"/>
    <w:rsid w:val="00FD45EA"/>
    <w:rsid w:val="00FE22B2"/>
    <w:rsid w:val="00FE7EDF"/>
    <w:rsid w:val="00FF0A93"/>
    <w:rsid w:val="00FF2012"/>
    <w:rsid w:val="00FF6CE2"/>
    <w:rsid w:val="3DC736E8"/>
    <w:rsid w:val="75062D3E"/>
    <w:rsid w:val="75BF2020"/>
    <w:rsid w:val="C7FBD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字符"/>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1161</Words>
  <Characters>6623</Characters>
  <Lines>55</Lines>
  <Paragraphs>15</Paragraphs>
  <TotalTime>750</TotalTime>
  <ScaleCrop>false</ScaleCrop>
  <LinksUpToDate>false</LinksUpToDate>
  <CharactersWithSpaces>7769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2021-06-22T01:54:00Z</dcterms:created>
  <dc:creator>licheng zhu</dc:creator>
  <cp:lastModifiedBy>陈湘杰</cp:lastModifiedBy>
  <cp:lastPrinted>2021-09-23T17:24:00Z</cp:lastPrinted>
  <dcterms:modified xsi:type="dcterms:W3CDTF">2021-11-03T07:39:35Z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