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30" w:rsidRDefault="00655730">
      <w:pPr>
        <w:jc w:val="center"/>
        <w:rPr>
          <w:b/>
          <w:sz w:val="48"/>
          <w:szCs w:val="48"/>
        </w:rPr>
      </w:pPr>
    </w:p>
    <w:p w:rsidR="00655730" w:rsidRDefault="00655730">
      <w:pPr>
        <w:jc w:val="center"/>
        <w:rPr>
          <w:b/>
          <w:sz w:val="48"/>
          <w:szCs w:val="48"/>
        </w:rPr>
      </w:pPr>
    </w:p>
    <w:p w:rsidR="00655730" w:rsidRDefault="002E36CF">
      <w:pPr>
        <w:jc w:val="center"/>
        <w:rPr>
          <w:rFonts w:ascii="黑体" w:eastAsia="黑体" w:hAnsi="黑体"/>
          <w:bCs/>
          <w:color w:val="000000"/>
          <w:sz w:val="52"/>
          <w:szCs w:val="52"/>
        </w:rPr>
      </w:pPr>
      <w:r>
        <w:rPr>
          <w:rFonts w:ascii="黑体" w:eastAsia="黑体" w:hAnsi="黑体" w:cs="黑体" w:hint="eastAsia"/>
          <w:b/>
          <w:bCs/>
          <w:sz w:val="48"/>
          <w:szCs w:val="48"/>
        </w:rPr>
        <w:t>《</w:t>
      </w:r>
      <w:r>
        <w:rPr>
          <w:rFonts w:ascii="黑体" w:eastAsia="黑体" w:hAnsi="黑体" w:hint="eastAsia"/>
          <w:bCs/>
          <w:color w:val="000000"/>
          <w:sz w:val="52"/>
          <w:szCs w:val="52"/>
        </w:rPr>
        <w:t>燃料油中硫化氢含量测定仪</w:t>
      </w:r>
    </w:p>
    <w:p w:rsidR="00655730" w:rsidRDefault="002E36CF">
      <w:pPr>
        <w:spacing w:line="360" w:lineRule="auto"/>
        <w:jc w:val="center"/>
        <w:rPr>
          <w:rFonts w:ascii="黑体" w:eastAsia="黑体" w:hAnsi="黑体" w:cs="黑体"/>
          <w:b/>
          <w:sz w:val="48"/>
          <w:szCs w:val="48"/>
        </w:rPr>
      </w:pPr>
      <w:r>
        <w:rPr>
          <w:rFonts w:ascii="黑体" w:eastAsia="黑体" w:hAnsi="黑体" w:hint="eastAsia"/>
          <w:bCs/>
          <w:color w:val="000000"/>
          <w:sz w:val="52"/>
          <w:szCs w:val="52"/>
        </w:rPr>
        <w:t>（快速液相萃取法）</w:t>
      </w:r>
      <w:r>
        <w:rPr>
          <w:rFonts w:ascii="黑体" w:eastAsia="黑体" w:hAnsi="黑体" w:hint="eastAsia"/>
          <w:bCs/>
          <w:color w:val="000000"/>
          <w:sz w:val="52"/>
          <w:szCs w:val="52"/>
        </w:rPr>
        <w:t>校准规范</w:t>
      </w:r>
      <w:r>
        <w:rPr>
          <w:rFonts w:ascii="黑体" w:eastAsia="黑体" w:hAnsi="黑体" w:cs="黑体" w:hint="eastAsia"/>
          <w:b/>
          <w:bCs/>
          <w:sz w:val="48"/>
          <w:szCs w:val="48"/>
        </w:rPr>
        <w:t>》</w:t>
      </w:r>
    </w:p>
    <w:p w:rsidR="00655730" w:rsidRDefault="00655730">
      <w:pPr>
        <w:jc w:val="center"/>
        <w:rPr>
          <w:b/>
          <w:sz w:val="36"/>
          <w:szCs w:val="36"/>
        </w:rPr>
      </w:pPr>
    </w:p>
    <w:p w:rsidR="00655730" w:rsidRDefault="00655730">
      <w:pPr>
        <w:jc w:val="center"/>
        <w:rPr>
          <w:b/>
          <w:sz w:val="36"/>
          <w:szCs w:val="36"/>
        </w:rPr>
      </w:pPr>
    </w:p>
    <w:p w:rsidR="00655730" w:rsidRDefault="00655730">
      <w:pPr>
        <w:jc w:val="center"/>
        <w:rPr>
          <w:b/>
          <w:sz w:val="36"/>
          <w:szCs w:val="36"/>
        </w:rPr>
      </w:pPr>
    </w:p>
    <w:p w:rsidR="00655730" w:rsidRDefault="00655730">
      <w:pPr>
        <w:jc w:val="center"/>
        <w:rPr>
          <w:b/>
          <w:sz w:val="36"/>
          <w:szCs w:val="36"/>
        </w:rPr>
      </w:pPr>
    </w:p>
    <w:p w:rsidR="00655730" w:rsidRDefault="002E36CF">
      <w:pPr>
        <w:jc w:val="center"/>
        <w:rPr>
          <w:b/>
          <w:sz w:val="72"/>
          <w:szCs w:val="72"/>
        </w:rPr>
      </w:pPr>
      <w:r>
        <w:rPr>
          <w:rFonts w:hint="eastAsia"/>
          <w:b/>
          <w:sz w:val="72"/>
          <w:szCs w:val="72"/>
        </w:rPr>
        <w:t>编制</w:t>
      </w:r>
      <w:r>
        <w:rPr>
          <w:b/>
          <w:sz w:val="72"/>
          <w:szCs w:val="72"/>
        </w:rPr>
        <w:t>说明</w:t>
      </w:r>
    </w:p>
    <w:p w:rsidR="00655730" w:rsidRDefault="00655730">
      <w:pPr>
        <w:jc w:val="center"/>
        <w:rPr>
          <w:sz w:val="36"/>
          <w:szCs w:val="36"/>
        </w:rPr>
      </w:pPr>
    </w:p>
    <w:p w:rsidR="00655730" w:rsidRDefault="00655730">
      <w:pPr>
        <w:jc w:val="center"/>
        <w:rPr>
          <w:sz w:val="36"/>
          <w:szCs w:val="36"/>
        </w:rPr>
      </w:pPr>
    </w:p>
    <w:p w:rsidR="00655730" w:rsidRDefault="00655730">
      <w:pPr>
        <w:jc w:val="center"/>
        <w:rPr>
          <w:sz w:val="36"/>
          <w:szCs w:val="36"/>
        </w:rPr>
      </w:pPr>
    </w:p>
    <w:p w:rsidR="00655730" w:rsidRDefault="00655730">
      <w:pPr>
        <w:jc w:val="center"/>
        <w:rPr>
          <w:sz w:val="36"/>
          <w:szCs w:val="36"/>
        </w:rPr>
      </w:pPr>
    </w:p>
    <w:p w:rsidR="00655730" w:rsidRDefault="00655730">
      <w:pPr>
        <w:jc w:val="center"/>
        <w:rPr>
          <w:sz w:val="36"/>
          <w:szCs w:val="36"/>
        </w:rPr>
      </w:pPr>
    </w:p>
    <w:p w:rsidR="00655730" w:rsidRDefault="002E36CF">
      <w:pPr>
        <w:jc w:val="center"/>
        <w:rPr>
          <w:rFonts w:ascii="宋体" w:hAnsi="宋体" w:cs="宋体"/>
          <w:b/>
          <w:sz w:val="32"/>
          <w:szCs w:val="32"/>
        </w:rPr>
      </w:pPr>
      <w:r>
        <w:rPr>
          <w:rFonts w:ascii="宋体" w:hAnsi="宋体" w:cs="宋体" w:hint="eastAsia"/>
          <w:b/>
          <w:sz w:val="32"/>
          <w:szCs w:val="32"/>
        </w:rPr>
        <w:t>《</w:t>
      </w:r>
      <w:r>
        <w:rPr>
          <w:rFonts w:ascii="宋体" w:hAnsi="宋体" w:cs="宋体" w:hint="eastAsia"/>
          <w:bCs/>
          <w:color w:val="000000"/>
          <w:sz w:val="32"/>
          <w:szCs w:val="32"/>
        </w:rPr>
        <w:t>燃料油中硫化氢含量测定仪（快速液相萃取法）</w:t>
      </w:r>
      <w:r>
        <w:rPr>
          <w:rFonts w:ascii="宋体" w:hAnsi="宋体" w:cs="宋体" w:hint="eastAsia"/>
          <w:bCs/>
          <w:color w:val="000000"/>
          <w:sz w:val="32"/>
          <w:szCs w:val="32"/>
        </w:rPr>
        <w:t>校准规范</w:t>
      </w:r>
      <w:r>
        <w:rPr>
          <w:rFonts w:ascii="宋体" w:hAnsi="宋体" w:cs="宋体" w:hint="eastAsia"/>
          <w:b/>
          <w:sz w:val="32"/>
          <w:szCs w:val="32"/>
        </w:rPr>
        <w:t>》</w:t>
      </w:r>
    </w:p>
    <w:p w:rsidR="00655730" w:rsidRDefault="002E36CF">
      <w:pPr>
        <w:jc w:val="center"/>
        <w:rPr>
          <w:rFonts w:ascii="宋体" w:hAnsi="宋体" w:cs="宋体"/>
          <w:b/>
          <w:sz w:val="32"/>
          <w:szCs w:val="32"/>
        </w:rPr>
      </w:pPr>
      <w:r>
        <w:rPr>
          <w:rFonts w:ascii="宋体" w:hAnsi="宋体" w:cs="宋体" w:hint="eastAsia"/>
          <w:b/>
          <w:sz w:val="32"/>
          <w:szCs w:val="32"/>
        </w:rPr>
        <w:t>起草组</w:t>
      </w:r>
    </w:p>
    <w:p w:rsidR="00655730" w:rsidRDefault="00655730">
      <w:pPr>
        <w:rPr>
          <w:b/>
          <w:sz w:val="30"/>
          <w:szCs w:val="30"/>
        </w:rPr>
      </w:pPr>
    </w:p>
    <w:p w:rsidR="00655730" w:rsidRDefault="002E36CF">
      <w:pPr>
        <w:jc w:val="center"/>
        <w:rPr>
          <w:b/>
          <w:sz w:val="32"/>
          <w:szCs w:val="32"/>
        </w:rPr>
        <w:sectPr w:rsidR="00655730">
          <w:footerReference w:type="even" r:id="rId7"/>
          <w:footerReference w:type="default" r:id="rId8"/>
          <w:pgSz w:w="11906" w:h="16838"/>
          <w:pgMar w:top="1440" w:right="1418" w:bottom="1440" w:left="1620" w:header="851" w:footer="992" w:gutter="0"/>
          <w:cols w:space="720"/>
          <w:docGrid w:type="lines" w:linePitch="312"/>
        </w:sectPr>
      </w:pPr>
      <w:r>
        <w:rPr>
          <w:b/>
          <w:sz w:val="32"/>
          <w:szCs w:val="32"/>
        </w:rPr>
        <w:t>202</w:t>
      </w:r>
      <w:r>
        <w:rPr>
          <w:rFonts w:hint="eastAsia"/>
          <w:b/>
          <w:sz w:val="32"/>
          <w:szCs w:val="32"/>
        </w:rPr>
        <w:t>5</w:t>
      </w:r>
      <w:r>
        <w:rPr>
          <w:b/>
          <w:sz w:val="32"/>
          <w:szCs w:val="32"/>
        </w:rPr>
        <w:t>年</w:t>
      </w:r>
      <w:r>
        <w:rPr>
          <w:rFonts w:hint="eastAsia"/>
          <w:b/>
          <w:sz w:val="32"/>
          <w:szCs w:val="32"/>
        </w:rPr>
        <w:t>10</w:t>
      </w:r>
      <w:r>
        <w:rPr>
          <w:b/>
          <w:sz w:val="32"/>
          <w:szCs w:val="32"/>
        </w:rPr>
        <w:t>月</w:t>
      </w:r>
    </w:p>
    <w:p w:rsidR="00655730" w:rsidRDefault="002E36CF">
      <w:pPr>
        <w:jc w:val="center"/>
        <w:rPr>
          <w:rFonts w:ascii="黑体" w:eastAsia="黑体" w:hAnsi="黑体" w:cs="黑体"/>
          <w:b/>
          <w:sz w:val="28"/>
          <w:szCs w:val="28"/>
        </w:rPr>
      </w:pPr>
      <w:r>
        <w:rPr>
          <w:rFonts w:ascii="黑体" w:eastAsia="黑体" w:hAnsi="黑体" w:cs="黑体" w:hint="eastAsia"/>
          <w:b/>
          <w:sz w:val="28"/>
          <w:szCs w:val="28"/>
        </w:rPr>
        <w:lastRenderedPageBreak/>
        <w:t>湖南省地方计量技术规范</w:t>
      </w:r>
    </w:p>
    <w:p w:rsidR="00655730" w:rsidRDefault="002E36CF">
      <w:pPr>
        <w:spacing w:line="360" w:lineRule="auto"/>
        <w:jc w:val="center"/>
        <w:rPr>
          <w:rFonts w:ascii="黑体" w:eastAsia="黑体" w:hAnsi="黑体" w:cs="黑体"/>
          <w:b/>
          <w:sz w:val="28"/>
          <w:szCs w:val="28"/>
        </w:rPr>
      </w:pPr>
      <w:r>
        <w:rPr>
          <w:rFonts w:ascii="黑体" w:eastAsia="黑体" w:hAnsi="黑体" w:cs="黑体" w:hint="eastAsia"/>
          <w:b/>
          <w:sz w:val="28"/>
          <w:szCs w:val="28"/>
        </w:rPr>
        <w:t>《</w:t>
      </w:r>
      <w:r>
        <w:rPr>
          <w:rFonts w:ascii="黑体" w:eastAsia="黑体" w:hAnsi="黑体" w:cs="黑体" w:hint="eastAsia"/>
          <w:b/>
          <w:color w:val="000000"/>
          <w:sz w:val="28"/>
          <w:szCs w:val="28"/>
        </w:rPr>
        <w:t>燃料油中硫化氢含量测定仪（快速液相萃取法）</w:t>
      </w:r>
      <w:r>
        <w:rPr>
          <w:rFonts w:ascii="黑体" w:eastAsia="黑体" w:hAnsi="黑体" w:cs="黑体" w:hint="eastAsia"/>
          <w:b/>
          <w:color w:val="000000"/>
          <w:sz w:val="28"/>
          <w:szCs w:val="28"/>
        </w:rPr>
        <w:t>校准规范</w:t>
      </w:r>
      <w:r>
        <w:rPr>
          <w:rFonts w:ascii="黑体" w:eastAsia="黑体" w:hAnsi="黑体" w:cs="黑体" w:hint="eastAsia"/>
          <w:b/>
          <w:sz w:val="28"/>
          <w:szCs w:val="28"/>
        </w:rPr>
        <w:t>》</w:t>
      </w:r>
    </w:p>
    <w:p w:rsidR="00655730" w:rsidRDefault="002E36CF">
      <w:pPr>
        <w:spacing w:line="360" w:lineRule="auto"/>
        <w:jc w:val="center"/>
        <w:rPr>
          <w:rFonts w:ascii="黑体" w:eastAsia="黑体" w:hAnsi="黑体" w:cs="黑体"/>
          <w:b/>
          <w:sz w:val="28"/>
          <w:szCs w:val="28"/>
        </w:rPr>
      </w:pPr>
      <w:r>
        <w:rPr>
          <w:rFonts w:ascii="黑体" w:eastAsia="黑体" w:hAnsi="黑体" w:cs="黑体" w:hint="eastAsia"/>
          <w:b/>
          <w:sz w:val="28"/>
          <w:szCs w:val="28"/>
        </w:rPr>
        <w:t>编制说明</w:t>
      </w:r>
    </w:p>
    <w:p w:rsidR="00655730" w:rsidRDefault="002E36CF">
      <w:pPr>
        <w:rPr>
          <w:rFonts w:ascii="黑体" w:eastAsia="黑体" w:hAnsi="黑体" w:cs="黑体"/>
          <w:b/>
          <w:bCs/>
          <w:sz w:val="28"/>
          <w:szCs w:val="28"/>
        </w:rPr>
      </w:pPr>
      <w:r>
        <w:rPr>
          <w:rFonts w:ascii="黑体" w:eastAsia="黑体" w:hAnsi="黑体" w:cs="黑体" w:hint="eastAsia"/>
          <w:b/>
          <w:bCs/>
          <w:sz w:val="28"/>
          <w:szCs w:val="28"/>
        </w:rPr>
        <w:t>一、任务来源</w:t>
      </w:r>
    </w:p>
    <w:p w:rsidR="00655730" w:rsidRDefault="002E36CF">
      <w:pPr>
        <w:ind w:firstLine="570"/>
        <w:jc w:val="left"/>
        <w:rPr>
          <w:rFonts w:ascii="宋体" w:hAnsi="宋体" w:cs="宋体"/>
          <w:sz w:val="28"/>
          <w:szCs w:val="28"/>
        </w:rPr>
      </w:pPr>
      <w:r>
        <w:rPr>
          <w:rFonts w:ascii="宋体" w:hAnsi="宋体" w:cs="宋体" w:hint="eastAsia"/>
          <w:sz w:val="28"/>
          <w:szCs w:val="28"/>
          <w:shd w:val="clear" w:color="auto" w:fill="FFFFFF"/>
        </w:rPr>
        <w:t>根据《湖南省市场监督管理局关于下达</w:t>
      </w:r>
      <w:r>
        <w:rPr>
          <w:rFonts w:ascii="宋体" w:hAnsi="宋体" w:cs="宋体" w:hint="eastAsia"/>
          <w:sz w:val="28"/>
          <w:szCs w:val="28"/>
          <w:shd w:val="clear" w:color="auto" w:fill="FFFFFF"/>
        </w:rPr>
        <w:t>2025</w:t>
      </w:r>
      <w:r>
        <w:rPr>
          <w:rFonts w:ascii="宋体" w:hAnsi="宋体" w:cs="宋体" w:hint="eastAsia"/>
          <w:sz w:val="28"/>
          <w:szCs w:val="28"/>
          <w:shd w:val="clear" w:color="auto" w:fill="FFFFFF"/>
        </w:rPr>
        <w:t>年度湖南省地方计量技术规范项目计划的通知》（湘市监计量函〔</w:t>
      </w:r>
      <w:r>
        <w:rPr>
          <w:rFonts w:ascii="宋体" w:hAnsi="宋体" w:cs="宋体" w:hint="eastAsia"/>
          <w:sz w:val="28"/>
          <w:szCs w:val="28"/>
          <w:shd w:val="clear" w:color="auto" w:fill="FFFFFF"/>
        </w:rPr>
        <w:t>2025</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22</w:t>
      </w:r>
      <w:r>
        <w:rPr>
          <w:rFonts w:ascii="宋体" w:hAnsi="宋体" w:cs="宋体" w:hint="eastAsia"/>
          <w:sz w:val="28"/>
          <w:szCs w:val="28"/>
          <w:shd w:val="clear" w:color="auto" w:fill="FFFFFF"/>
        </w:rPr>
        <w:t>号）的要求</w:t>
      </w:r>
      <w:r>
        <w:rPr>
          <w:rFonts w:ascii="宋体" w:hAnsi="宋体" w:cs="宋体" w:hint="eastAsia"/>
          <w:sz w:val="28"/>
          <w:szCs w:val="28"/>
        </w:rPr>
        <w:t>，由</w:t>
      </w:r>
      <w:r>
        <w:rPr>
          <w:rFonts w:ascii="宋体" w:hAnsi="宋体" w:cs="宋体" w:hint="eastAsia"/>
          <w:sz w:val="28"/>
          <w:szCs w:val="28"/>
        </w:rPr>
        <w:t>岳阳市检验检测中心</w:t>
      </w:r>
      <w:r>
        <w:rPr>
          <w:rFonts w:ascii="宋体" w:hAnsi="宋体" w:cs="宋体" w:hint="eastAsia"/>
          <w:sz w:val="28"/>
          <w:szCs w:val="28"/>
        </w:rPr>
        <w:t>牵头负责，承担“</w:t>
      </w:r>
      <w:r>
        <w:rPr>
          <w:rFonts w:ascii="宋体" w:hAnsi="宋体" w:cs="宋体" w:hint="eastAsia"/>
          <w:bCs/>
          <w:color w:val="000000"/>
          <w:sz w:val="28"/>
          <w:szCs w:val="28"/>
        </w:rPr>
        <w:t>燃料油中硫化氢含量测定仪（快速液相萃取法）</w:t>
      </w:r>
      <w:r>
        <w:rPr>
          <w:rFonts w:ascii="宋体" w:hAnsi="宋体" w:cs="宋体" w:hint="eastAsia"/>
          <w:bCs/>
          <w:color w:val="000000"/>
          <w:sz w:val="28"/>
          <w:szCs w:val="28"/>
        </w:rPr>
        <w:t>校准规范</w:t>
      </w:r>
      <w:r>
        <w:rPr>
          <w:rFonts w:ascii="宋体" w:hAnsi="宋体" w:cs="宋体" w:hint="eastAsia"/>
          <w:sz w:val="28"/>
          <w:szCs w:val="28"/>
        </w:rPr>
        <w:t>”的编制工作。</w:t>
      </w:r>
    </w:p>
    <w:p w:rsidR="00655730" w:rsidRDefault="002E36CF">
      <w:pPr>
        <w:numPr>
          <w:ilvl w:val="0"/>
          <w:numId w:val="1"/>
        </w:numPr>
        <w:tabs>
          <w:tab w:val="left" w:pos="2505"/>
        </w:tabs>
        <w:rPr>
          <w:rFonts w:eastAsia="黑体"/>
          <w:sz w:val="28"/>
          <w:szCs w:val="28"/>
        </w:rPr>
      </w:pPr>
      <w:r>
        <w:rPr>
          <w:rFonts w:eastAsia="黑体" w:hint="eastAsia"/>
          <w:sz w:val="28"/>
          <w:szCs w:val="28"/>
        </w:rPr>
        <w:t>采纳国际建议说明</w:t>
      </w:r>
    </w:p>
    <w:p w:rsidR="00655730" w:rsidRDefault="002E36CF">
      <w:pPr>
        <w:tabs>
          <w:tab w:val="left" w:pos="2505"/>
        </w:tabs>
        <w:ind w:firstLineChars="200" w:firstLine="560"/>
        <w:rPr>
          <w:rFonts w:asciiTheme="minorEastAsia" w:eastAsiaTheme="minorEastAsia" w:hAnsiTheme="minorEastAsia"/>
          <w:sz w:val="28"/>
          <w:szCs w:val="28"/>
        </w:rPr>
      </w:pPr>
      <w:r>
        <w:rPr>
          <w:rFonts w:asciiTheme="minorEastAsia" w:eastAsiaTheme="minorEastAsia" w:hAnsiTheme="minorEastAsia" w:hint="eastAsia"/>
          <w:smallCaps/>
          <w:sz w:val="28"/>
          <w:szCs w:val="28"/>
        </w:rPr>
        <w:t>编写组通过查询</w:t>
      </w:r>
      <w:r>
        <w:rPr>
          <w:rFonts w:asciiTheme="minorEastAsia" w:eastAsiaTheme="minorEastAsia" w:hAnsiTheme="minorEastAsia" w:hint="eastAsia"/>
          <w:smallCaps/>
          <w:sz w:val="28"/>
          <w:szCs w:val="28"/>
        </w:rPr>
        <w:t>OIML</w:t>
      </w:r>
      <w:r>
        <w:rPr>
          <w:rFonts w:asciiTheme="minorEastAsia" w:eastAsiaTheme="minorEastAsia" w:hAnsiTheme="minorEastAsia" w:hint="eastAsia"/>
          <w:smallCaps/>
          <w:sz w:val="28"/>
          <w:szCs w:val="28"/>
        </w:rPr>
        <w:t>网站公布的文件，未发现有关的国际建议，特此说明。</w:t>
      </w:r>
    </w:p>
    <w:p w:rsidR="00655730" w:rsidRDefault="002E36CF">
      <w:pPr>
        <w:numPr>
          <w:ilvl w:val="0"/>
          <w:numId w:val="1"/>
        </w:numPr>
        <w:tabs>
          <w:tab w:val="left" w:pos="2505"/>
        </w:tabs>
        <w:rPr>
          <w:rFonts w:eastAsia="黑体"/>
          <w:sz w:val="28"/>
          <w:szCs w:val="28"/>
        </w:rPr>
      </w:pPr>
      <w:r>
        <w:rPr>
          <w:rFonts w:eastAsia="黑体" w:hint="eastAsia"/>
          <w:sz w:val="28"/>
          <w:szCs w:val="28"/>
        </w:rPr>
        <w:t>制定的必要性</w:t>
      </w:r>
    </w:p>
    <w:p w:rsidR="00655730" w:rsidRDefault="002E36CF">
      <w:pPr>
        <w:widowControl/>
        <w:ind w:firstLineChars="200" w:firstLine="560"/>
        <w:jc w:val="left"/>
        <w:rPr>
          <w:rFonts w:ascii="宋体" w:hAnsi="宋体" w:cs="宋体"/>
          <w:kern w:val="0"/>
          <w:sz w:val="28"/>
          <w:szCs w:val="28"/>
          <w:shd w:val="clear" w:color="auto" w:fill="FFFFFF"/>
          <w:lang/>
        </w:rPr>
      </w:pPr>
      <w:r>
        <w:rPr>
          <w:rFonts w:ascii="宋体" w:hAnsi="宋体" w:cs="宋体" w:hint="eastAsia"/>
          <w:kern w:val="0"/>
          <w:sz w:val="28"/>
          <w:szCs w:val="28"/>
          <w:shd w:val="clear" w:color="auto" w:fill="FFFFFF"/>
          <w:lang/>
        </w:rPr>
        <w:t>硫化氢是非常危险，有毒，易爆，无色透明的气体，可存在于原油中，也可以在炼油厂燃料油炼制过程中形成，并在油品处理，储存和输配中释放出来。硫化氢低浓度时具有臭鸡蛋气味，高浓度时会使嗅觉丧失、头晕眼花，在很高浓度时会致人立即死亡。在燃料油生产使用过程中心，硫化氢也会对使用设备产生腐蚀，同时也会对空气环境造成破坏影响。</w:t>
      </w:r>
    </w:p>
    <w:p w:rsidR="00655730" w:rsidRDefault="002E36CF">
      <w:pPr>
        <w:spacing w:before="120"/>
        <w:ind w:firstLineChars="200" w:firstLine="560"/>
        <w:rPr>
          <w:rFonts w:ascii="宋体" w:hAnsi="宋体" w:cs="宋体"/>
          <w:kern w:val="0"/>
          <w:sz w:val="28"/>
          <w:szCs w:val="28"/>
          <w:shd w:val="clear" w:color="auto" w:fill="FFFFFF"/>
          <w:lang/>
        </w:rPr>
      </w:pPr>
      <w:r>
        <w:rPr>
          <w:rFonts w:ascii="宋体" w:hAnsi="宋体" w:cs="宋体" w:hint="eastAsia"/>
          <w:kern w:val="0"/>
          <w:sz w:val="28"/>
          <w:szCs w:val="28"/>
          <w:shd w:val="clear" w:color="auto" w:fill="FFFFFF"/>
          <w:lang/>
        </w:rPr>
        <w:t>我国是燃料油生产使用大国，燃料油质量安全影响着经济生产各个方面。硫化氢含量是衡量燃料油质量品质的重要指标之一，</w:t>
      </w:r>
      <w:r>
        <w:rPr>
          <w:rFonts w:ascii="宋体" w:hAnsi="宋体" w:cs="宋体" w:hint="eastAsia"/>
          <w:kern w:val="0"/>
          <w:sz w:val="28"/>
          <w:szCs w:val="28"/>
          <w:shd w:val="clear" w:color="auto" w:fill="FFFFFF"/>
          <w:lang/>
        </w:rPr>
        <w:t>2017</w:t>
      </w:r>
      <w:r>
        <w:rPr>
          <w:rFonts w:ascii="宋体" w:hAnsi="宋体" w:cs="宋体" w:hint="eastAsia"/>
          <w:kern w:val="0"/>
          <w:sz w:val="28"/>
          <w:szCs w:val="28"/>
          <w:shd w:val="clear" w:color="auto" w:fill="FFFFFF"/>
          <w:lang/>
        </w:rPr>
        <w:t>年我国发布了</w:t>
      </w:r>
      <w:r>
        <w:rPr>
          <w:rFonts w:ascii="宋体" w:hAnsi="宋体" w:cs="宋体" w:hint="eastAsia"/>
          <w:kern w:val="0"/>
          <w:sz w:val="28"/>
          <w:szCs w:val="28"/>
          <w:shd w:val="clear" w:color="auto" w:fill="FFFFFF"/>
          <w:lang/>
        </w:rPr>
        <w:t>GB/T34101-2017</w:t>
      </w:r>
      <w:r>
        <w:rPr>
          <w:rFonts w:ascii="宋体" w:hAnsi="宋体" w:cs="宋体" w:hint="eastAsia"/>
          <w:kern w:val="0"/>
          <w:sz w:val="28"/>
          <w:szCs w:val="28"/>
          <w:shd w:val="clear" w:color="auto" w:fill="FFFFFF"/>
          <w:lang/>
        </w:rPr>
        <w:t>《燃料油中硫化氢含量的测定</w:t>
      </w:r>
      <w:r>
        <w:rPr>
          <w:rFonts w:ascii="宋体" w:hAnsi="宋体" w:cs="宋体" w:hint="eastAsia"/>
          <w:kern w:val="0"/>
          <w:sz w:val="28"/>
          <w:szCs w:val="28"/>
          <w:shd w:val="clear" w:color="auto" w:fill="FFFFFF"/>
          <w:lang/>
        </w:rPr>
        <w:t xml:space="preserve"> </w:t>
      </w:r>
      <w:r>
        <w:rPr>
          <w:rFonts w:ascii="宋体" w:hAnsi="宋体" w:cs="宋体" w:hint="eastAsia"/>
          <w:kern w:val="0"/>
          <w:sz w:val="28"/>
          <w:szCs w:val="28"/>
          <w:shd w:val="clear" w:color="auto" w:fill="FFFFFF"/>
          <w:lang/>
        </w:rPr>
        <w:t>（快速液相萃</w:t>
      </w:r>
      <w:r>
        <w:rPr>
          <w:rFonts w:ascii="宋体" w:hAnsi="宋体" w:cs="宋体" w:hint="eastAsia"/>
          <w:kern w:val="0"/>
          <w:sz w:val="28"/>
          <w:szCs w:val="28"/>
          <w:shd w:val="clear" w:color="auto" w:fill="FFFFFF"/>
          <w:lang/>
        </w:rPr>
        <w:t>取法）》国家标准，作为燃料油中硫化氢含量的主要测定方法。</w:t>
      </w:r>
      <w:r>
        <w:rPr>
          <w:rFonts w:ascii="宋体" w:hAnsi="宋体" w:cs="宋体" w:hint="eastAsia"/>
          <w:sz w:val="28"/>
          <w:szCs w:val="28"/>
        </w:rPr>
        <w:lastRenderedPageBreak/>
        <w:t>燃料油中硫化氢含量测定仪是燃料油中硫化氢含量测定的主要仪器设备，但目前</w:t>
      </w:r>
      <w:r>
        <w:rPr>
          <w:rFonts w:ascii="宋体" w:hAnsi="宋体" w:cs="宋体" w:hint="eastAsia"/>
          <w:kern w:val="0"/>
          <w:sz w:val="28"/>
          <w:szCs w:val="28"/>
          <w:shd w:val="clear" w:color="auto" w:fill="FFFFFF"/>
          <w:lang/>
        </w:rPr>
        <w:t>国内还没有该仪器量值溯源技术规范，无法保障该类仪器的量值溯源性和测量结果准确性，给仪器生产企业、使用单位带来量值溯源困难。</w:t>
      </w:r>
    </w:p>
    <w:p w:rsidR="00655730" w:rsidRDefault="002E36CF">
      <w:pPr>
        <w:spacing w:before="120"/>
        <w:ind w:firstLineChars="200" w:firstLine="560"/>
        <w:rPr>
          <w:rFonts w:ascii="宋体" w:hAnsi="宋体" w:cs="宋体"/>
          <w:kern w:val="0"/>
          <w:sz w:val="28"/>
          <w:szCs w:val="28"/>
          <w:shd w:val="clear" w:color="auto" w:fill="FFFFFF"/>
          <w:lang/>
        </w:rPr>
      </w:pPr>
      <w:r>
        <w:rPr>
          <w:rFonts w:ascii="宋体" w:hAnsi="宋体" w:cs="宋体" w:hint="eastAsia"/>
          <w:kern w:val="0"/>
          <w:sz w:val="28"/>
          <w:szCs w:val="28"/>
          <w:shd w:val="clear" w:color="auto" w:fill="FFFFFF"/>
          <w:lang/>
        </w:rPr>
        <w:t>特别是在岳阳市，石油化工产业是岳阳的支柱产业，拥有众多石油化工生产、检测企业，为了更好的服务岳阳石化产业发展，应企业要求，急需制订</w:t>
      </w:r>
      <w:r>
        <w:rPr>
          <w:rFonts w:ascii="宋体" w:hAnsi="宋体" w:cs="宋体" w:hint="eastAsia"/>
          <w:sz w:val="28"/>
          <w:szCs w:val="28"/>
        </w:rPr>
        <w:t>燃料油中硫化氢含量测定仪</w:t>
      </w:r>
      <w:r>
        <w:rPr>
          <w:rFonts w:ascii="宋体" w:hAnsi="宋体" w:cs="宋体" w:hint="eastAsia"/>
          <w:kern w:val="0"/>
          <w:sz w:val="28"/>
          <w:szCs w:val="28"/>
          <w:shd w:val="clear" w:color="auto" w:fill="FFFFFF"/>
          <w:lang/>
        </w:rPr>
        <w:t>校准方法，为石油化工生产企业、检验检测企业以及我省仪器生产厂家的</w:t>
      </w:r>
      <w:r>
        <w:rPr>
          <w:rFonts w:ascii="宋体" w:hAnsi="宋体" w:cs="宋体" w:hint="eastAsia"/>
          <w:sz w:val="28"/>
          <w:szCs w:val="28"/>
        </w:rPr>
        <w:t>燃料油中硫化氢含量测定仪</w:t>
      </w:r>
      <w:r>
        <w:rPr>
          <w:rFonts w:ascii="宋体" w:hAnsi="宋体" w:cs="宋体" w:hint="eastAsia"/>
          <w:kern w:val="0"/>
          <w:sz w:val="28"/>
          <w:szCs w:val="28"/>
          <w:shd w:val="clear" w:color="auto" w:fill="FFFFFF"/>
          <w:lang/>
        </w:rPr>
        <w:t>提供量值溯源的技术依</w:t>
      </w:r>
      <w:r>
        <w:rPr>
          <w:rFonts w:ascii="宋体" w:hAnsi="宋体" w:cs="宋体" w:hint="eastAsia"/>
          <w:kern w:val="0"/>
          <w:sz w:val="28"/>
          <w:szCs w:val="28"/>
          <w:shd w:val="clear" w:color="auto" w:fill="FFFFFF"/>
          <w:lang/>
        </w:rPr>
        <w:t>据，完善我省量值传递体系，确保</w:t>
      </w:r>
      <w:r>
        <w:rPr>
          <w:rFonts w:ascii="宋体" w:hAnsi="宋体" w:cs="宋体" w:hint="eastAsia"/>
          <w:sz w:val="28"/>
          <w:szCs w:val="28"/>
        </w:rPr>
        <w:t>燃料油中硫化氢含量测定仪</w:t>
      </w:r>
      <w:r>
        <w:rPr>
          <w:rFonts w:ascii="宋体" w:hAnsi="宋体" w:cs="宋体" w:hint="eastAsia"/>
          <w:kern w:val="0"/>
          <w:sz w:val="28"/>
          <w:szCs w:val="28"/>
          <w:shd w:val="clear" w:color="auto" w:fill="FFFFFF"/>
          <w:lang/>
        </w:rPr>
        <w:t>的量值准确与统一，有利于石油化工产业的健康、可持续发展，具有很强的经济效益和社会效益。</w:t>
      </w:r>
    </w:p>
    <w:p w:rsidR="00655730" w:rsidRDefault="002E36CF">
      <w:pPr>
        <w:numPr>
          <w:ilvl w:val="0"/>
          <w:numId w:val="1"/>
        </w:numPr>
        <w:tabs>
          <w:tab w:val="left" w:pos="2505"/>
        </w:tabs>
        <w:rPr>
          <w:rFonts w:eastAsia="黑体"/>
          <w:sz w:val="28"/>
          <w:szCs w:val="28"/>
        </w:rPr>
      </w:pPr>
      <w:r>
        <w:rPr>
          <w:rFonts w:eastAsia="黑体"/>
          <w:sz w:val="28"/>
          <w:szCs w:val="28"/>
        </w:rPr>
        <w:t>主要技术依据及原则</w:t>
      </w:r>
    </w:p>
    <w:p w:rsidR="00655730" w:rsidRDefault="002E36CF">
      <w:pPr>
        <w:ind w:firstLineChars="200" w:firstLine="560"/>
        <w:rPr>
          <w:rFonts w:ascii="宋体" w:hAnsi="宋体" w:cs="宋体"/>
          <w:kern w:val="0"/>
          <w:sz w:val="28"/>
          <w:szCs w:val="28"/>
        </w:rPr>
      </w:pPr>
      <w:r>
        <w:rPr>
          <w:rFonts w:ascii="宋体" w:hAnsi="宋体" w:cs="宋体" w:hint="eastAsia"/>
          <w:kern w:val="0"/>
          <w:sz w:val="28"/>
          <w:szCs w:val="28"/>
        </w:rPr>
        <w:t>为了使规范既有先进性，又考虑适应我省实际情况，起草小组在制订过程中力求按照以下原则完成规范起草工作：</w:t>
      </w:r>
    </w:p>
    <w:p w:rsidR="00655730" w:rsidRDefault="002E36CF">
      <w:pPr>
        <w:numPr>
          <w:ilvl w:val="0"/>
          <w:numId w:val="2"/>
        </w:numPr>
        <w:ind w:firstLineChars="200" w:firstLine="560"/>
        <w:rPr>
          <w:rFonts w:ascii="宋体" w:hAnsi="宋体" w:cs="宋体"/>
          <w:kern w:val="0"/>
          <w:sz w:val="28"/>
          <w:szCs w:val="28"/>
        </w:rPr>
      </w:pPr>
      <w:r>
        <w:rPr>
          <w:rFonts w:ascii="宋体" w:hAnsi="宋体" w:cs="宋体" w:hint="eastAsia"/>
          <w:kern w:val="0"/>
          <w:sz w:val="28"/>
          <w:szCs w:val="28"/>
        </w:rPr>
        <w:t>符合国家有关法律、法规的规定，各项要求科学合理，重点考虑操作的可行性及实施的经济性，借鉴国家标准等技术文件，保持与相关技术文件的一致性，统一性。</w:t>
      </w:r>
    </w:p>
    <w:p w:rsidR="00655730" w:rsidRDefault="002E36CF">
      <w:pPr>
        <w:numPr>
          <w:ilvl w:val="0"/>
          <w:numId w:val="2"/>
        </w:numPr>
        <w:ind w:firstLineChars="200" w:firstLine="560"/>
        <w:rPr>
          <w:rFonts w:ascii="宋体" w:hAnsi="宋体" w:cs="宋体"/>
          <w:kern w:val="0"/>
          <w:sz w:val="28"/>
          <w:szCs w:val="28"/>
        </w:rPr>
      </w:pPr>
      <w:r>
        <w:rPr>
          <w:rFonts w:ascii="宋体" w:hAnsi="宋体" w:cs="宋体" w:hint="eastAsia"/>
          <w:kern w:val="0"/>
          <w:sz w:val="28"/>
          <w:szCs w:val="28"/>
        </w:rPr>
        <w:t>编写格式按照</w:t>
      </w:r>
      <w:r>
        <w:rPr>
          <w:rFonts w:ascii="宋体" w:hAnsi="宋体" w:cs="宋体" w:hint="eastAsia"/>
          <w:kern w:val="0"/>
          <w:sz w:val="28"/>
          <w:szCs w:val="28"/>
        </w:rPr>
        <w:t>JJF1071-2010</w:t>
      </w:r>
      <w:r>
        <w:rPr>
          <w:rFonts w:ascii="宋体" w:hAnsi="宋体" w:cs="宋体" w:hint="eastAsia"/>
          <w:kern w:val="0"/>
          <w:sz w:val="28"/>
          <w:szCs w:val="28"/>
        </w:rPr>
        <w:t>《国家计量校准规范编写规则》的要求进行编写。</w:t>
      </w:r>
    </w:p>
    <w:p w:rsidR="00655730" w:rsidRDefault="002E36CF">
      <w:pPr>
        <w:numPr>
          <w:ilvl w:val="0"/>
          <w:numId w:val="2"/>
        </w:numPr>
        <w:ind w:firstLineChars="200" w:firstLine="560"/>
        <w:rPr>
          <w:rFonts w:ascii="宋体" w:hAnsi="宋体" w:cs="宋体"/>
          <w:smallCaps/>
          <w:sz w:val="28"/>
          <w:szCs w:val="28"/>
          <w:lang w:val="zh-CN"/>
        </w:rPr>
      </w:pPr>
      <w:r>
        <w:rPr>
          <w:rFonts w:ascii="宋体" w:hAnsi="宋体" w:cs="宋体" w:hint="eastAsia"/>
          <w:kern w:val="0"/>
          <w:sz w:val="28"/>
          <w:szCs w:val="28"/>
        </w:rPr>
        <w:t>在广泛调研的基础上，严格按照《湖南省地方计量校准规范修订工作办理程序》和《国家计量校准管理办法》的要求开展制订工作，认真做好地方计量技术规范的编写、实验验证、征求意见，保</w:t>
      </w:r>
      <w:r>
        <w:rPr>
          <w:rFonts w:ascii="宋体" w:hAnsi="宋体" w:cs="宋体" w:hint="eastAsia"/>
          <w:kern w:val="0"/>
          <w:sz w:val="28"/>
          <w:szCs w:val="28"/>
        </w:rPr>
        <w:lastRenderedPageBreak/>
        <w:t>证计量校准规范的质量和水平。</w:t>
      </w:r>
      <w:r>
        <w:rPr>
          <w:rFonts w:ascii="宋体" w:hAnsi="宋体" w:cs="宋体" w:hint="eastAsia"/>
          <w:smallCaps/>
          <w:sz w:val="28"/>
          <w:szCs w:val="28"/>
          <w:lang w:val="zh-CN"/>
        </w:rPr>
        <w:t>本规范</w:t>
      </w:r>
      <w:r>
        <w:rPr>
          <w:rFonts w:ascii="宋体" w:hAnsi="宋体" w:cs="宋体" w:hint="eastAsia"/>
          <w:smallCaps/>
          <w:sz w:val="28"/>
          <w:szCs w:val="28"/>
          <w:lang w:val="zh-CN"/>
        </w:rPr>
        <w:t>在制定中，</w:t>
      </w:r>
      <w:r>
        <w:rPr>
          <w:rFonts w:ascii="宋体" w:hAnsi="宋体" w:cs="宋体" w:hint="eastAsia"/>
          <w:smallCaps/>
          <w:sz w:val="28"/>
          <w:szCs w:val="28"/>
          <w:lang w:val="zh-CN"/>
        </w:rPr>
        <w:t>引用了下列文件：</w:t>
      </w:r>
    </w:p>
    <w:p w:rsidR="00655730" w:rsidRDefault="002E36CF">
      <w:pPr>
        <w:rPr>
          <w:rFonts w:ascii="宋体" w:hAnsi="宋体" w:cs="宋体"/>
          <w:color w:val="000000"/>
          <w:kern w:val="0"/>
          <w:sz w:val="28"/>
          <w:szCs w:val="28"/>
          <w:lang/>
        </w:rPr>
      </w:pPr>
      <w:r>
        <w:rPr>
          <w:rFonts w:ascii="宋体" w:hAnsi="宋体" w:cs="宋体" w:hint="eastAsia"/>
          <w:color w:val="000000"/>
          <w:kern w:val="0"/>
          <w:sz w:val="28"/>
          <w:szCs w:val="28"/>
          <w:lang/>
        </w:rPr>
        <w:t xml:space="preserve">JJG 257  </w:t>
      </w:r>
      <w:r>
        <w:rPr>
          <w:rFonts w:ascii="宋体" w:hAnsi="宋体" w:cs="宋体" w:hint="eastAsia"/>
          <w:color w:val="000000"/>
          <w:kern w:val="0"/>
          <w:sz w:val="28"/>
          <w:szCs w:val="28"/>
          <w:lang/>
        </w:rPr>
        <w:t>转子流量计检定规程</w:t>
      </w:r>
    </w:p>
    <w:p w:rsidR="00655730" w:rsidRDefault="002E36CF">
      <w:pPr>
        <w:rPr>
          <w:rFonts w:ascii="宋体" w:hAnsi="宋体" w:cs="宋体"/>
          <w:kern w:val="0"/>
          <w:sz w:val="28"/>
          <w:szCs w:val="28"/>
          <w:lang/>
        </w:rPr>
      </w:pPr>
      <w:r>
        <w:rPr>
          <w:rFonts w:ascii="宋体" w:hAnsi="宋体" w:cs="宋体" w:hint="eastAsia"/>
          <w:color w:val="000000"/>
          <w:kern w:val="0"/>
          <w:sz w:val="28"/>
          <w:szCs w:val="28"/>
          <w:lang/>
        </w:rPr>
        <w:t xml:space="preserve">JJG 695  </w:t>
      </w:r>
      <w:r>
        <w:rPr>
          <w:rFonts w:ascii="宋体" w:hAnsi="宋体" w:cs="宋体" w:hint="eastAsia"/>
          <w:color w:val="000000"/>
          <w:kern w:val="0"/>
          <w:sz w:val="28"/>
          <w:szCs w:val="28"/>
          <w:lang/>
        </w:rPr>
        <w:t>硫化氢气体检测仪检定规程</w:t>
      </w:r>
    </w:p>
    <w:p w:rsidR="00655730" w:rsidRDefault="002E36CF">
      <w:pPr>
        <w:rPr>
          <w:rFonts w:ascii="宋体" w:hAnsi="宋体" w:cs="宋体"/>
          <w:sz w:val="28"/>
          <w:szCs w:val="28"/>
        </w:rPr>
      </w:pPr>
      <w:r>
        <w:rPr>
          <w:rFonts w:ascii="宋体" w:hAnsi="宋体" w:cs="宋体" w:hint="eastAsia"/>
          <w:kern w:val="0"/>
          <w:sz w:val="28"/>
          <w:szCs w:val="28"/>
          <w:lang/>
        </w:rPr>
        <w:t xml:space="preserve">JJF 1030  </w:t>
      </w:r>
      <w:r>
        <w:rPr>
          <w:rFonts w:ascii="宋体" w:hAnsi="宋体" w:cs="宋体" w:hint="eastAsia"/>
          <w:kern w:val="0"/>
          <w:sz w:val="28"/>
          <w:szCs w:val="28"/>
          <w:lang/>
        </w:rPr>
        <w:t>恒温槽技术性能测试规范</w:t>
      </w:r>
    </w:p>
    <w:p w:rsidR="00655730" w:rsidRDefault="002E36CF">
      <w:pPr>
        <w:rPr>
          <w:rFonts w:ascii="宋体" w:hAnsi="宋体" w:cs="宋体"/>
          <w:sz w:val="28"/>
          <w:szCs w:val="28"/>
        </w:rPr>
      </w:pPr>
      <w:r>
        <w:rPr>
          <w:rFonts w:ascii="宋体" w:hAnsi="宋体" w:cs="宋体" w:hint="eastAsia"/>
          <w:kern w:val="0"/>
          <w:sz w:val="28"/>
          <w:szCs w:val="28"/>
          <w:lang/>
        </w:rPr>
        <w:t xml:space="preserve">JJF 1101  </w:t>
      </w:r>
      <w:r>
        <w:rPr>
          <w:rFonts w:ascii="宋体" w:hAnsi="宋体" w:cs="宋体" w:hint="eastAsia"/>
          <w:kern w:val="0"/>
          <w:sz w:val="28"/>
          <w:szCs w:val="28"/>
          <w:lang/>
        </w:rPr>
        <w:t>环境实验设备温度、湿度参数校准规范</w:t>
      </w:r>
    </w:p>
    <w:p w:rsidR="00655730" w:rsidRDefault="002E36CF">
      <w:pPr>
        <w:rPr>
          <w:rFonts w:ascii="宋体" w:hAnsi="宋体" w:cs="宋体"/>
          <w:sz w:val="28"/>
          <w:szCs w:val="28"/>
        </w:rPr>
      </w:pPr>
      <w:r>
        <w:rPr>
          <w:rFonts w:ascii="宋体" w:hAnsi="宋体" w:cs="宋体" w:hint="eastAsia"/>
          <w:color w:val="000000"/>
          <w:sz w:val="28"/>
          <w:szCs w:val="28"/>
        </w:rPr>
        <w:t>GB /T</w:t>
      </w:r>
      <w:r>
        <w:rPr>
          <w:rFonts w:ascii="宋体" w:hAnsi="宋体" w:cs="宋体" w:hint="eastAsia"/>
          <w:color w:val="000000"/>
          <w:sz w:val="28"/>
          <w:szCs w:val="28"/>
        </w:rPr>
        <w:t xml:space="preserve">  34101</w:t>
      </w:r>
      <w:r>
        <w:rPr>
          <w:rFonts w:ascii="宋体" w:hAnsi="宋体" w:cs="宋体" w:hint="eastAsia"/>
          <w:color w:val="000000"/>
          <w:sz w:val="28"/>
          <w:szCs w:val="28"/>
        </w:rPr>
        <w:t>－</w:t>
      </w:r>
      <w:r>
        <w:rPr>
          <w:rFonts w:ascii="宋体" w:hAnsi="宋体" w:cs="宋体" w:hint="eastAsia"/>
          <w:color w:val="000000"/>
          <w:sz w:val="28"/>
          <w:szCs w:val="28"/>
        </w:rPr>
        <w:t>20</w:t>
      </w:r>
      <w:r>
        <w:rPr>
          <w:rFonts w:ascii="宋体" w:hAnsi="宋体" w:cs="宋体" w:hint="eastAsia"/>
          <w:color w:val="000000"/>
          <w:sz w:val="28"/>
          <w:szCs w:val="28"/>
        </w:rPr>
        <w:t xml:space="preserve">17  </w:t>
      </w:r>
      <w:r>
        <w:rPr>
          <w:rFonts w:ascii="宋体" w:hAnsi="宋体" w:cs="宋体" w:hint="eastAsia"/>
          <w:bCs/>
          <w:color w:val="000000"/>
          <w:sz w:val="28"/>
          <w:szCs w:val="28"/>
        </w:rPr>
        <w:t>燃料油中硫化氢含量测定仪（快速液相萃取法）</w:t>
      </w:r>
    </w:p>
    <w:p w:rsidR="00655730" w:rsidRDefault="002E36CF">
      <w:pPr>
        <w:tabs>
          <w:tab w:val="left" w:pos="2505"/>
        </w:tabs>
        <w:rPr>
          <w:b/>
          <w:bCs/>
          <w:sz w:val="28"/>
          <w:szCs w:val="28"/>
        </w:rPr>
      </w:pPr>
      <w:r>
        <w:rPr>
          <w:rFonts w:eastAsia="黑体" w:hint="eastAsia"/>
          <w:sz w:val="28"/>
          <w:szCs w:val="28"/>
        </w:rPr>
        <w:t>五、</w:t>
      </w:r>
      <w:r>
        <w:rPr>
          <w:rFonts w:eastAsia="黑体"/>
          <w:sz w:val="28"/>
          <w:szCs w:val="28"/>
        </w:rPr>
        <w:t>制定的进度情况</w:t>
      </w:r>
    </w:p>
    <w:p w:rsidR="00655730" w:rsidRDefault="002E36CF">
      <w:pPr>
        <w:ind w:firstLineChars="200" w:firstLine="560"/>
        <w:rPr>
          <w:rFonts w:ascii="宋体" w:hAnsi="宋体" w:cs="宋体"/>
          <w:bCs/>
          <w:sz w:val="28"/>
          <w:szCs w:val="28"/>
        </w:rPr>
      </w:pPr>
      <w:r>
        <w:rPr>
          <w:rFonts w:ascii="宋体" w:hAnsi="宋体" w:cs="宋体" w:hint="eastAsia"/>
          <w:sz w:val="28"/>
          <w:szCs w:val="28"/>
        </w:rPr>
        <w:t>《</w:t>
      </w:r>
      <w:r>
        <w:rPr>
          <w:rFonts w:ascii="宋体" w:hAnsi="宋体" w:cs="宋体" w:hint="eastAsia"/>
          <w:bCs/>
          <w:color w:val="000000"/>
          <w:sz w:val="28"/>
          <w:szCs w:val="28"/>
        </w:rPr>
        <w:t>燃料油中硫化氢含量测定仪（快速液相萃取法）</w:t>
      </w:r>
      <w:r>
        <w:rPr>
          <w:rFonts w:ascii="宋体" w:hAnsi="宋体" w:cs="宋体" w:hint="eastAsia"/>
          <w:bCs/>
          <w:color w:val="000000"/>
          <w:sz w:val="28"/>
          <w:szCs w:val="28"/>
        </w:rPr>
        <w:t>校准规范</w:t>
      </w:r>
      <w:r>
        <w:rPr>
          <w:rFonts w:ascii="宋体" w:hAnsi="宋体" w:cs="宋体" w:hint="eastAsia"/>
          <w:sz w:val="28"/>
          <w:szCs w:val="28"/>
        </w:rPr>
        <w:t>》</w:t>
      </w:r>
      <w:r>
        <w:rPr>
          <w:rFonts w:ascii="宋体" w:hAnsi="宋体" w:cs="宋体" w:hint="eastAsia"/>
          <w:sz w:val="28"/>
          <w:szCs w:val="28"/>
          <w:lang w:val="zh-CN"/>
        </w:rPr>
        <w:t>的编制</w:t>
      </w:r>
      <w:r>
        <w:rPr>
          <w:rFonts w:ascii="宋体" w:hAnsi="宋体" w:cs="宋体" w:hint="eastAsia"/>
          <w:bCs/>
          <w:sz w:val="28"/>
          <w:szCs w:val="28"/>
        </w:rPr>
        <w:t>大致分三个阶段：</w:t>
      </w:r>
    </w:p>
    <w:p w:rsidR="00655730" w:rsidRDefault="002E36CF">
      <w:pPr>
        <w:ind w:firstLineChars="200" w:firstLine="560"/>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w:t>
      </w:r>
      <w:r>
        <w:rPr>
          <w:rFonts w:ascii="宋体" w:hAnsi="宋体" w:cs="宋体" w:hint="eastAsia"/>
          <w:bCs/>
          <w:sz w:val="28"/>
          <w:szCs w:val="28"/>
        </w:rPr>
        <w:t>成立起草小组</w:t>
      </w:r>
    </w:p>
    <w:p w:rsidR="00655730" w:rsidRDefault="002E36CF">
      <w:pPr>
        <w:ind w:firstLineChars="200" w:firstLine="560"/>
        <w:rPr>
          <w:rFonts w:ascii="宋体" w:hAnsi="宋体" w:cs="宋体"/>
          <w:bCs/>
          <w:sz w:val="28"/>
          <w:szCs w:val="28"/>
        </w:rPr>
      </w:pPr>
      <w:r>
        <w:rPr>
          <w:rFonts w:ascii="宋体" w:hAnsi="宋体" w:cs="宋体" w:hint="eastAsia"/>
          <w:bCs/>
          <w:sz w:val="28"/>
          <w:szCs w:val="28"/>
        </w:rPr>
        <w:t>规范制订任务批准立项后，</w:t>
      </w:r>
      <w:r>
        <w:rPr>
          <w:rFonts w:ascii="宋体" w:hAnsi="宋体" w:cs="宋体" w:hint="eastAsia"/>
          <w:bCs/>
          <w:sz w:val="28"/>
          <w:szCs w:val="28"/>
        </w:rPr>
        <w:t>于</w:t>
      </w:r>
      <w:r>
        <w:rPr>
          <w:rFonts w:ascii="宋体" w:hAnsi="宋体" w:cs="宋体" w:hint="eastAsia"/>
          <w:bCs/>
          <w:sz w:val="28"/>
          <w:szCs w:val="28"/>
        </w:rPr>
        <w:t>2025</w:t>
      </w:r>
      <w:r>
        <w:rPr>
          <w:rFonts w:ascii="宋体" w:hAnsi="宋体" w:cs="宋体" w:hint="eastAsia"/>
          <w:bCs/>
          <w:sz w:val="28"/>
          <w:szCs w:val="28"/>
        </w:rPr>
        <w:t>年</w:t>
      </w:r>
      <w:r>
        <w:rPr>
          <w:rFonts w:ascii="宋体" w:hAnsi="宋体" w:cs="宋体" w:hint="eastAsia"/>
          <w:bCs/>
          <w:sz w:val="28"/>
          <w:szCs w:val="28"/>
        </w:rPr>
        <w:t>1</w:t>
      </w:r>
      <w:r>
        <w:rPr>
          <w:rFonts w:ascii="宋体" w:hAnsi="宋体" w:cs="宋体" w:hint="eastAsia"/>
          <w:bCs/>
          <w:sz w:val="28"/>
          <w:szCs w:val="28"/>
        </w:rPr>
        <w:t>月至</w:t>
      </w:r>
      <w:r>
        <w:rPr>
          <w:rFonts w:ascii="宋体" w:hAnsi="宋体" w:cs="宋体" w:hint="eastAsia"/>
          <w:bCs/>
          <w:sz w:val="28"/>
          <w:szCs w:val="28"/>
        </w:rPr>
        <w:t>2</w:t>
      </w:r>
      <w:r>
        <w:rPr>
          <w:rFonts w:ascii="宋体" w:hAnsi="宋体" w:cs="宋体" w:hint="eastAsia"/>
          <w:bCs/>
          <w:sz w:val="28"/>
          <w:szCs w:val="28"/>
        </w:rPr>
        <w:t>月，</w:t>
      </w:r>
      <w:r>
        <w:rPr>
          <w:rFonts w:ascii="宋体" w:hAnsi="宋体" w:cs="宋体" w:hint="eastAsia"/>
          <w:sz w:val="28"/>
          <w:szCs w:val="28"/>
        </w:rPr>
        <w:t>组成起草</w:t>
      </w:r>
      <w:r>
        <w:rPr>
          <w:rFonts w:ascii="宋体" w:hAnsi="宋体" w:cs="宋体" w:hint="eastAsia"/>
          <w:sz w:val="28"/>
          <w:szCs w:val="28"/>
        </w:rPr>
        <w:t>小</w:t>
      </w:r>
      <w:r>
        <w:rPr>
          <w:rFonts w:ascii="宋体" w:hAnsi="宋体" w:cs="宋体" w:hint="eastAsia"/>
          <w:sz w:val="28"/>
          <w:szCs w:val="28"/>
        </w:rPr>
        <w:t>组，</w:t>
      </w:r>
      <w:r>
        <w:rPr>
          <w:rFonts w:ascii="宋体" w:hAnsi="宋体" w:cs="宋体" w:hint="eastAsia"/>
          <w:sz w:val="28"/>
          <w:szCs w:val="28"/>
        </w:rPr>
        <w:t>明确各起草人的任务，</w:t>
      </w:r>
      <w:r>
        <w:rPr>
          <w:rFonts w:ascii="宋体" w:hAnsi="宋体" w:cs="宋体" w:hint="eastAsia"/>
          <w:bCs/>
          <w:sz w:val="28"/>
          <w:szCs w:val="28"/>
        </w:rPr>
        <w:t>在相关法律法规的了解上、技术能力和实现程度上、相关其他资料的收集上做</w:t>
      </w:r>
      <w:r>
        <w:rPr>
          <w:rFonts w:ascii="宋体" w:hAnsi="宋体" w:cs="宋体" w:hint="eastAsia"/>
          <w:bCs/>
          <w:sz w:val="28"/>
          <w:szCs w:val="28"/>
        </w:rPr>
        <w:t>好</w:t>
      </w:r>
      <w:r>
        <w:rPr>
          <w:rFonts w:ascii="宋体" w:hAnsi="宋体" w:cs="宋体" w:hint="eastAsia"/>
          <w:bCs/>
          <w:sz w:val="28"/>
          <w:szCs w:val="28"/>
        </w:rPr>
        <w:t>充分准备工作。</w:t>
      </w:r>
    </w:p>
    <w:p w:rsidR="00655730" w:rsidRDefault="002E36CF">
      <w:pPr>
        <w:numPr>
          <w:ilvl w:val="0"/>
          <w:numId w:val="3"/>
        </w:numPr>
        <w:ind w:firstLineChars="200" w:firstLine="560"/>
        <w:rPr>
          <w:rFonts w:ascii="宋体" w:hAnsi="宋体" w:cs="宋体"/>
          <w:bCs/>
          <w:sz w:val="28"/>
          <w:szCs w:val="28"/>
        </w:rPr>
      </w:pPr>
      <w:r>
        <w:rPr>
          <w:rFonts w:ascii="宋体" w:hAnsi="宋体" w:cs="宋体" w:hint="eastAsia"/>
          <w:bCs/>
          <w:sz w:val="28"/>
          <w:szCs w:val="28"/>
        </w:rPr>
        <w:t>开展广泛</w:t>
      </w:r>
      <w:r>
        <w:rPr>
          <w:rFonts w:ascii="宋体" w:hAnsi="宋体" w:cs="宋体" w:hint="eastAsia"/>
          <w:bCs/>
          <w:sz w:val="28"/>
          <w:szCs w:val="28"/>
        </w:rPr>
        <w:t>调研</w:t>
      </w:r>
    </w:p>
    <w:p w:rsidR="00655730" w:rsidRDefault="002E36CF">
      <w:pPr>
        <w:ind w:firstLineChars="200" w:firstLine="560"/>
        <w:rPr>
          <w:rFonts w:ascii="宋体" w:hAnsi="宋体" w:cs="宋体"/>
          <w:sz w:val="28"/>
          <w:szCs w:val="28"/>
        </w:rPr>
      </w:pPr>
      <w:r>
        <w:rPr>
          <w:rFonts w:ascii="宋体" w:hAnsi="宋体" w:cs="宋体" w:hint="eastAsia"/>
          <w:bCs/>
          <w:sz w:val="28"/>
          <w:szCs w:val="28"/>
        </w:rPr>
        <w:t>202</w:t>
      </w:r>
      <w:r>
        <w:rPr>
          <w:rFonts w:ascii="宋体" w:hAnsi="宋体" w:cs="宋体" w:hint="eastAsia"/>
          <w:bCs/>
          <w:sz w:val="28"/>
          <w:szCs w:val="28"/>
        </w:rPr>
        <w:t>5</w:t>
      </w:r>
      <w:r>
        <w:rPr>
          <w:rFonts w:ascii="宋体" w:hAnsi="宋体" w:cs="宋体" w:hint="eastAsia"/>
          <w:bCs/>
          <w:sz w:val="28"/>
          <w:szCs w:val="28"/>
        </w:rPr>
        <w:t>年</w:t>
      </w:r>
      <w:r>
        <w:rPr>
          <w:rFonts w:ascii="宋体" w:hAnsi="宋体" w:cs="宋体" w:hint="eastAsia"/>
          <w:bCs/>
          <w:sz w:val="28"/>
          <w:szCs w:val="28"/>
        </w:rPr>
        <w:t>2</w:t>
      </w:r>
      <w:r>
        <w:rPr>
          <w:rFonts w:ascii="宋体" w:hAnsi="宋体" w:cs="宋体" w:hint="eastAsia"/>
          <w:bCs/>
          <w:sz w:val="28"/>
          <w:szCs w:val="28"/>
        </w:rPr>
        <w:t>月至</w:t>
      </w:r>
      <w:r>
        <w:rPr>
          <w:rFonts w:ascii="宋体" w:hAnsi="宋体" w:cs="宋体" w:hint="eastAsia"/>
          <w:bCs/>
          <w:sz w:val="28"/>
          <w:szCs w:val="28"/>
        </w:rPr>
        <w:t>202</w:t>
      </w:r>
      <w:r>
        <w:rPr>
          <w:rFonts w:ascii="宋体" w:hAnsi="宋体" w:cs="宋体" w:hint="eastAsia"/>
          <w:bCs/>
          <w:sz w:val="28"/>
          <w:szCs w:val="28"/>
        </w:rPr>
        <w:t>5</w:t>
      </w:r>
      <w:r>
        <w:rPr>
          <w:rFonts w:ascii="宋体" w:hAnsi="宋体" w:cs="宋体" w:hint="eastAsia"/>
          <w:bCs/>
          <w:sz w:val="28"/>
          <w:szCs w:val="28"/>
        </w:rPr>
        <w:t>年</w:t>
      </w:r>
      <w:r>
        <w:rPr>
          <w:rFonts w:ascii="宋体" w:hAnsi="宋体" w:cs="宋体" w:hint="eastAsia"/>
          <w:bCs/>
          <w:sz w:val="28"/>
          <w:szCs w:val="28"/>
        </w:rPr>
        <w:t>4</w:t>
      </w:r>
      <w:r>
        <w:rPr>
          <w:rFonts w:ascii="宋体" w:hAnsi="宋体" w:cs="宋体" w:hint="eastAsia"/>
          <w:bCs/>
          <w:sz w:val="28"/>
          <w:szCs w:val="28"/>
        </w:rPr>
        <w:t>月，起草</w:t>
      </w:r>
      <w:r>
        <w:rPr>
          <w:rFonts w:ascii="宋体" w:hAnsi="宋体" w:cs="宋体" w:hint="eastAsia"/>
          <w:bCs/>
          <w:sz w:val="28"/>
          <w:szCs w:val="28"/>
        </w:rPr>
        <w:t>小组</w:t>
      </w:r>
      <w:r>
        <w:rPr>
          <w:rFonts w:ascii="宋体" w:hAnsi="宋体" w:cs="宋体" w:hint="eastAsia"/>
          <w:bCs/>
          <w:sz w:val="28"/>
          <w:szCs w:val="28"/>
        </w:rPr>
        <w:t>到</w:t>
      </w:r>
      <w:r>
        <w:rPr>
          <w:rFonts w:ascii="宋体" w:hAnsi="宋体" w:cs="宋体" w:hint="eastAsia"/>
          <w:bCs/>
          <w:sz w:val="28"/>
          <w:szCs w:val="28"/>
        </w:rPr>
        <w:t>燃料油中硫化氢含量测定仪</w:t>
      </w:r>
      <w:r>
        <w:rPr>
          <w:rFonts w:ascii="宋体" w:hAnsi="宋体" w:cs="宋体" w:hint="eastAsia"/>
          <w:bCs/>
          <w:sz w:val="28"/>
          <w:szCs w:val="28"/>
        </w:rPr>
        <w:t>生产企业、使用单位</w:t>
      </w:r>
      <w:r>
        <w:rPr>
          <w:rFonts w:ascii="宋体" w:hAnsi="宋体" w:cs="宋体" w:hint="eastAsia"/>
          <w:bCs/>
          <w:sz w:val="28"/>
          <w:szCs w:val="28"/>
        </w:rPr>
        <w:t>进行调研，对</w:t>
      </w:r>
      <w:r>
        <w:rPr>
          <w:rFonts w:ascii="宋体" w:hAnsi="宋体" w:cs="宋体" w:hint="eastAsia"/>
          <w:sz w:val="28"/>
          <w:szCs w:val="28"/>
        </w:rPr>
        <w:t>生产、使用和溯源情况等做了大量调查。其中：</w:t>
      </w:r>
    </w:p>
    <w:p w:rsidR="00655730" w:rsidRDefault="002E36CF">
      <w:pPr>
        <w:ind w:firstLineChars="200" w:firstLine="560"/>
        <w:rPr>
          <w:rFonts w:ascii="宋体" w:hAnsi="宋体" w:cs="宋体"/>
          <w:sz w:val="28"/>
          <w:szCs w:val="28"/>
        </w:rPr>
      </w:pPr>
      <w:r>
        <w:rPr>
          <w:rFonts w:ascii="宋体" w:hAnsi="宋体" w:cs="宋体" w:hint="eastAsia"/>
          <w:sz w:val="28"/>
          <w:szCs w:val="28"/>
        </w:rPr>
        <w:t>2.1</w:t>
      </w:r>
      <w:r>
        <w:rPr>
          <w:rFonts w:ascii="宋体" w:hAnsi="宋体" w:cs="宋体" w:hint="eastAsia"/>
          <w:color w:val="000000"/>
          <w:sz w:val="28"/>
          <w:szCs w:val="28"/>
        </w:rPr>
        <w:t>生产情况</w:t>
      </w:r>
      <w:r>
        <w:rPr>
          <w:rFonts w:ascii="宋体" w:hAnsi="宋体" w:cs="宋体" w:hint="eastAsia"/>
          <w:sz w:val="28"/>
          <w:szCs w:val="28"/>
        </w:rPr>
        <w:t>：目前</w:t>
      </w:r>
      <w:r>
        <w:rPr>
          <w:rFonts w:ascii="宋体" w:hAnsi="宋体" w:cs="宋体" w:hint="eastAsia"/>
          <w:sz w:val="28"/>
          <w:szCs w:val="28"/>
        </w:rPr>
        <w:t>我省是</w:t>
      </w:r>
      <w:r>
        <w:rPr>
          <w:rFonts w:ascii="宋体" w:hAnsi="宋体" w:cs="宋体" w:hint="eastAsia"/>
          <w:sz w:val="28"/>
          <w:szCs w:val="28"/>
        </w:rPr>
        <w:t>国内生产产业集中地，其中有代表性的企业有：长沙卡顿海克尔仪器有限公司、湖南津市市石油化工仪器有限公司、长沙思辰仪器科技有限公司，长沙</w:t>
      </w:r>
      <w:hyperlink r:id="rId9" w:tgtFrame="_blank" w:history="1">
        <w:r>
          <w:rPr>
            <w:rFonts w:ascii="宋体" w:hAnsi="宋体" w:cs="宋体" w:hint="eastAsia"/>
            <w:sz w:val="28"/>
            <w:szCs w:val="28"/>
          </w:rPr>
          <w:t>长沙翰达仪器仪表有限</w:t>
        </w:r>
        <w:r>
          <w:rPr>
            <w:rFonts w:ascii="宋体" w:hAnsi="宋体" w:cs="宋体" w:hint="eastAsia"/>
            <w:sz w:val="28"/>
            <w:szCs w:val="28"/>
          </w:rPr>
          <w:t>公司</w:t>
        </w:r>
      </w:hyperlink>
      <w:r>
        <w:rPr>
          <w:rFonts w:ascii="宋体" w:hAnsi="宋体" w:cs="宋体" w:hint="eastAsia"/>
          <w:sz w:val="28"/>
          <w:szCs w:val="28"/>
        </w:rPr>
        <w:t>，长沙富兰德实验分析仪器有限公司等。</w:t>
      </w:r>
    </w:p>
    <w:p w:rsidR="00655730" w:rsidRDefault="002E36CF">
      <w:pPr>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color w:val="000000"/>
          <w:sz w:val="28"/>
          <w:szCs w:val="28"/>
        </w:rPr>
        <w:t>使用情况</w:t>
      </w:r>
      <w:r>
        <w:rPr>
          <w:rFonts w:ascii="宋体" w:hAnsi="宋体" w:cs="宋体" w:hint="eastAsia"/>
          <w:sz w:val="28"/>
          <w:szCs w:val="28"/>
        </w:rPr>
        <w:t>：</w:t>
      </w:r>
      <w:r>
        <w:rPr>
          <w:rFonts w:ascii="宋体" w:hAnsi="宋体" w:cs="宋体" w:hint="eastAsia"/>
          <w:bCs/>
          <w:sz w:val="28"/>
          <w:szCs w:val="28"/>
        </w:rPr>
        <w:t>燃料油中硫化氢含量测定仪</w:t>
      </w:r>
      <w:r>
        <w:rPr>
          <w:rFonts w:ascii="宋体" w:hAnsi="宋体" w:cs="宋体" w:hint="eastAsia"/>
          <w:bCs/>
          <w:sz w:val="28"/>
          <w:szCs w:val="28"/>
        </w:rPr>
        <w:t>广泛应用于</w:t>
      </w:r>
      <w:r>
        <w:rPr>
          <w:rFonts w:ascii="宋体" w:hAnsi="宋体" w:cs="宋体" w:hint="eastAsia"/>
          <w:bCs/>
          <w:sz w:val="28"/>
          <w:szCs w:val="28"/>
        </w:rPr>
        <w:t>石油化工</w:t>
      </w:r>
      <w:r>
        <w:rPr>
          <w:rFonts w:ascii="宋体" w:hAnsi="宋体" w:cs="宋体" w:hint="eastAsia"/>
          <w:bCs/>
          <w:sz w:val="28"/>
          <w:szCs w:val="28"/>
        </w:rPr>
        <w:lastRenderedPageBreak/>
        <w:t>企业</w:t>
      </w:r>
      <w:r>
        <w:rPr>
          <w:rFonts w:ascii="宋体" w:hAnsi="宋体" w:cs="宋体" w:hint="eastAsia"/>
          <w:bCs/>
          <w:sz w:val="28"/>
          <w:szCs w:val="28"/>
        </w:rPr>
        <w:t>、检验检测机构、科研院所等</w:t>
      </w:r>
      <w:r>
        <w:rPr>
          <w:rFonts w:ascii="宋体" w:hAnsi="宋体" w:cs="宋体" w:hint="eastAsia"/>
          <w:bCs/>
          <w:sz w:val="28"/>
          <w:szCs w:val="28"/>
        </w:rPr>
        <w:t>。</w:t>
      </w:r>
    </w:p>
    <w:p w:rsidR="00655730" w:rsidRDefault="002E36CF">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color w:val="000000"/>
          <w:sz w:val="28"/>
          <w:szCs w:val="28"/>
        </w:rPr>
        <w:t>3</w:t>
      </w:r>
      <w:r>
        <w:rPr>
          <w:rFonts w:ascii="宋体" w:hAnsi="宋体" w:cs="宋体" w:hint="eastAsia"/>
          <w:color w:val="000000"/>
          <w:sz w:val="28"/>
          <w:szCs w:val="28"/>
        </w:rPr>
        <w:t>溯源与校准情况</w:t>
      </w:r>
      <w:r>
        <w:rPr>
          <w:rFonts w:ascii="宋体" w:hAnsi="宋体" w:cs="宋体" w:hint="eastAsia"/>
          <w:sz w:val="28"/>
          <w:szCs w:val="28"/>
        </w:rPr>
        <w:t>：目前</w:t>
      </w:r>
      <w:r>
        <w:rPr>
          <w:rFonts w:ascii="宋体" w:hAnsi="宋体" w:cs="宋体" w:hint="eastAsia"/>
          <w:sz w:val="28"/>
          <w:szCs w:val="28"/>
        </w:rPr>
        <w:t>均</w:t>
      </w:r>
      <w:r>
        <w:rPr>
          <w:rFonts w:ascii="宋体" w:hAnsi="宋体" w:cs="宋体" w:hint="eastAsia"/>
          <w:sz w:val="28"/>
          <w:szCs w:val="28"/>
        </w:rPr>
        <w:t>依据</w:t>
      </w:r>
      <w:r>
        <w:rPr>
          <w:rFonts w:ascii="宋体" w:hAnsi="宋体" w:cs="宋体" w:hint="eastAsia"/>
          <w:kern w:val="0"/>
          <w:sz w:val="28"/>
          <w:szCs w:val="28"/>
          <w:shd w:val="clear" w:color="auto" w:fill="FFFFFF"/>
          <w:lang/>
        </w:rPr>
        <w:t>GB/T34101-2017</w:t>
      </w:r>
      <w:r>
        <w:rPr>
          <w:rFonts w:ascii="宋体" w:hAnsi="宋体" w:cs="宋体" w:hint="eastAsia"/>
          <w:kern w:val="0"/>
          <w:sz w:val="28"/>
          <w:szCs w:val="28"/>
          <w:shd w:val="clear" w:color="auto" w:fill="FFFFFF"/>
          <w:lang/>
        </w:rPr>
        <w:t>《燃料油中硫化氢含量的测定</w:t>
      </w:r>
      <w:r>
        <w:rPr>
          <w:rFonts w:ascii="宋体" w:hAnsi="宋体" w:cs="宋体" w:hint="eastAsia"/>
          <w:kern w:val="0"/>
          <w:sz w:val="28"/>
          <w:szCs w:val="28"/>
          <w:shd w:val="clear" w:color="auto" w:fill="FFFFFF"/>
          <w:lang/>
        </w:rPr>
        <w:t xml:space="preserve"> </w:t>
      </w:r>
      <w:r>
        <w:rPr>
          <w:rFonts w:ascii="宋体" w:hAnsi="宋体" w:cs="宋体" w:hint="eastAsia"/>
          <w:kern w:val="0"/>
          <w:sz w:val="28"/>
          <w:szCs w:val="28"/>
          <w:shd w:val="clear" w:color="auto" w:fill="FFFFFF"/>
          <w:lang/>
        </w:rPr>
        <w:t>（快速液相萃取法）》</w:t>
      </w:r>
      <w:r>
        <w:rPr>
          <w:rFonts w:ascii="宋体" w:hAnsi="宋体" w:cs="宋体" w:hint="eastAsia"/>
          <w:sz w:val="28"/>
          <w:szCs w:val="28"/>
        </w:rPr>
        <w:t>对</w:t>
      </w:r>
      <w:r>
        <w:rPr>
          <w:rFonts w:ascii="宋体" w:hAnsi="宋体" w:cs="宋体" w:hint="eastAsia"/>
          <w:kern w:val="0"/>
          <w:sz w:val="28"/>
          <w:szCs w:val="28"/>
          <w:shd w:val="clear" w:color="auto" w:fill="FFFFFF"/>
          <w:lang/>
        </w:rPr>
        <w:t>燃料油中硫化氢含量测定</w:t>
      </w:r>
      <w:r>
        <w:rPr>
          <w:rFonts w:ascii="宋体" w:hAnsi="宋体" w:cs="宋体" w:hint="eastAsia"/>
          <w:kern w:val="0"/>
          <w:sz w:val="28"/>
          <w:szCs w:val="28"/>
          <w:shd w:val="clear" w:color="auto" w:fill="FFFFFF"/>
          <w:lang/>
        </w:rPr>
        <w:t>仪</w:t>
      </w:r>
      <w:r>
        <w:rPr>
          <w:rFonts w:ascii="宋体" w:hAnsi="宋体" w:cs="宋体" w:hint="eastAsia"/>
          <w:sz w:val="28"/>
          <w:szCs w:val="28"/>
        </w:rPr>
        <w:t>开展校准工作，方法存在一定的不合理性，有待完善。</w:t>
      </w:r>
    </w:p>
    <w:p w:rsidR="00655730" w:rsidRDefault="002E36CF">
      <w:pPr>
        <w:numPr>
          <w:ilvl w:val="0"/>
          <w:numId w:val="4"/>
        </w:numPr>
        <w:shd w:val="clear" w:color="auto" w:fill="FFFFFF"/>
        <w:ind w:firstLineChars="200" w:firstLine="560"/>
        <w:rPr>
          <w:rFonts w:ascii="宋体" w:hAnsi="宋体" w:cs="宋体"/>
          <w:bCs/>
          <w:sz w:val="28"/>
          <w:szCs w:val="21"/>
        </w:rPr>
      </w:pPr>
      <w:r>
        <w:rPr>
          <w:rFonts w:ascii="宋体" w:hAnsi="宋体" w:cs="宋体" w:hint="eastAsia"/>
          <w:sz w:val="28"/>
          <w:szCs w:val="28"/>
        </w:rPr>
        <w:t>规范起草小组结合理论、实验和经验进行该规范的编写，起草小组成员间通过开会，电话和电子邮件等方式，经过多次讨论，于</w:t>
      </w:r>
      <w:r>
        <w:rPr>
          <w:rFonts w:ascii="宋体" w:hAnsi="宋体" w:cs="宋体" w:hint="eastAsia"/>
          <w:sz w:val="28"/>
          <w:szCs w:val="28"/>
        </w:rPr>
        <w:t>202</w:t>
      </w:r>
      <w:r>
        <w:rPr>
          <w:rFonts w:ascii="宋体" w:hAnsi="宋体" w:cs="宋体" w:hint="eastAsia"/>
          <w:sz w:val="28"/>
          <w:szCs w:val="28"/>
        </w:rPr>
        <w:t>5</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月底完成了规范初稿。初定了规范中的原则性问题和主要条款，随后发至小组各成员进行修改，各小组成员通过电话和邮件沟通等方式将个人意见和建议反馈汇总，经过多次修改后，起草小组于</w:t>
      </w:r>
      <w:r>
        <w:rPr>
          <w:rFonts w:ascii="宋体" w:hAnsi="宋体" w:cs="宋体" w:hint="eastAsia"/>
          <w:sz w:val="28"/>
          <w:szCs w:val="28"/>
        </w:rPr>
        <w:t>202</w:t>
      </w:r>
      <w:r>
        <w:rPr>
          <w:rFonts w:ascii="宋体" w:hAnsi="宋体" w:cs="宋体" w:hint="eastAsia"/>
          <w:sz w:val="28"/>
          <w:szCs w:val="28"/>
        </w:rPr>
        <w:t>5</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0</w:t>
      </w:r>
      <w:r>
        <w:rPr>
          <w:rFonts w:ascii="宋体" w:hAnsi="宋体" w:cs="宋体" w:hint="eastAsia"/>
          <w:sz w:val="28"/>
          <w:szCs w:val="28"/>
        </w:rPr>
        <w:t>月</w:t>
      </w:r>
      <w:r>
        <w:rPr>
          <w:rFonts w:ascii="宋体" w:hAnsi="宋体" w:cs="宋体" w:hint="eastAsia"/>
          <w:sz w:val="28"/>
          <w:szCs w:val="28"/>
        </w:rPr>
        <w:t>底</w:t>
      </w:r>
      <w:r>
        <w:rPr>
          <w:rFonts w:ascii="宋体" w:hAnsi="宋体" w:cs="宋体" w:hint="eastAsia"/>
          <w:sz w:val="28"/>
          <w:szCs w:val="28"/>
        </w:rPr>
        <w:t>完成征求意见稿向全省各市法定计量</w:t>
      </w:r>
      <w:r>
        <w:rPr>
          <w:rFonts w:ascii="宋体" w:hAnsi="宋体" w:cs="宋体" w:hint="eastAsia"/>
          <w:sz w:val="28"/>
          <w:szCs w:val="28"/>
        </w:rPr>
        <w:t>检定</w:t>
      </w:r>
      <w:r>
        <w:rPr>
          <w:rFonts w:ascii="宋体" w:hAnsi="宋体" w:cs="宋体" w:hint="eastAsia"/>
          <w:sz w:val="28"/>
          <w:szCs w:val="28"/>
        </w:rPr>
        <w:t>机构和生产单位征求意见。</w:t>
      </w:r>
    </w:p>
    <w:p w:rsidR="00655730" w:rsidRDefault="002E36CF">
      <w:pPr>
        <w:tabs>
          <w:tab w:val="left" w:pos="2505"/>
        </w:tabs>
        <w:rPr>
          <w:rFonts w:eastAsia="黑体"/>
          <w:sz w:val="28"/>
          <w:szCs w:val="28"/>
        </w:rPr>
      </w:pPr>
      <w:r>
        <w:rPr>
          <w:rFonts w:eastAsia="黑体" w:hint="eastAsia"/>
          <w:sz w:val="28"/>
          <w:szCs w:val="28"/>
        </w:rPr>
        <w:t>六</w:t>
      </w:r>
      <w:r>
        <w:rPr>
          <w:rFonts w:eastAsia="黑体"/>
          <w:sz w:val="28"/>
          <w:szCs w:val="28"/>
        </w:rPr>
        <w:t>、</w:t>
      </w:r>
      <w:r>
        <w:rPr>
          <w:rFonts w:eastAsia="黑体" w:hint="eastAsia"/>
          <w:sz w:val="28"/>
          <w:szCs w:val="28"/>
        </w:rPr>
        <w:t>规范</w:t>
      </w:r>
      <w:r>
        <w:rPr>
          <w:rFonts w:eastAsia="黑体"/>
          <w:sz w:val="28"/>
          <w:szCs w:val="28"/>
        </w:rPr>
        <w:t>起草的要点及说明</w:t>
      </w:r>
    </w:p>
    <w:p w:rsidR="00655730" w:rsidRDefault="002E36CF">
      <w:pPr>
        <w:tabs>
          <w:tab w:val="left" w:pos="2505"/>
        </w:tabs>
        <w:ind w:firstLineChars="200" w:firstLine="560"/>
        <w:rPr>
          <w:rFonts w:ascii="宋体" w:hAnsi="宋体" w:cs="宋体"/>
          <w:sz w:val="28"/>
          <w:szCs w:val="28"/>
        </w:rPr>
      </w:pPr>
      <w:r>
        <w:rPr>
          <w:rFonts w:ascii="宋体" w:hAnsi="宋体" w:cs="宋体" w:hint="eastAsia"/>
          <w:sz w:val="28"/>
          <w:szCs w:val="28"/>
        </w:rPr>
        <w:t>规范</w:t>
      </w:r>
      <w:r>
        <w:rPr>
          <w:rFonts w:ascii="宋体" w:hAnsi="宋体" w:cs="宋体" w:hint="eastAsia"/>
          <w:sz w:val="28"/>
          <w:szCs w:val="28"/>
        </w:rPr>
        <w:t>计划的</w:t>
      </w:r>
      <w:r>
        <w:rPr>
          <w:rFonts w:ascii="宋体" w:hAnsi="宋体" w:cs="宋体" w:hint="eastAsia"/>
          <w:sz w:val="28"/>
          <w:szCs w:val="28"/>
        </w:rPr>
        <w:t>校准</w:t>
      </w:r>
      <w:r>
        <w:rPr>
          <w:rFonts w:ascii="宋体" w:hAnsi="宋体" w:cs="宋体" w:hint="eastAsia"/>
          <w:sz w:val="28"/>
          <w:szCs w:val="28"/>
        </w:rPr>
        <w:t>对象为全省范围的</w:t>
      </w:r>
      <w:r>
        <w:rPr>
          <w:rFonts w:ascii="宋体" w:hAnsi="宋体" w:cs="宋体" w:hint="eastAsia"/>
          <w:kern w:val="0"/>
          <w:sz w:val="28"/>
          <w:szCs w:val="28"/>
          <w:shd w:val="clear" w:color="auto" w:fill="FFFFFF"/>
          <w:lang/>
        </w:rPr>
        <w:t>燃料油中硫化氢含量测定仪</w:t>
      </w:r>
      <w:r>
        <w:rPr>
          <w:rFonts w:ascii="宋体" w:hAnsi="宋体" w:cs="宋体" w:hint="eastAsia"/>
          <w:sz w:val="28"/>
          <w:szCs w:val="28"/>
        </w:rPr>
        <w:t>。</w:t>
      </w:r>
    </w:p>
    <w:p w:rsidR="00655730" w:rsidRDefault="002E36CF">
      <w:pPr>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适用范围</w:t>
      </w:r>
    </w:p>
    <w:p w:rsidR="00655730" w:rsidRDefault="002E36CF">
      <w:pPr>
        <w:pStyle w:val="1"/>
        <w:spacing w:line="240" w:lineRule="auto"/>
        <w:ind w:firstLineChars="200" w:firstLine="560"/>
        <w:rPr>
          <w:rFonts w:ascii="宋体" w:hAnsi="宋体" w:cs="宋体"/>
          <w:sz w:val="28"/>
          <w:szCs w:val="28"/>
        </w:rPr>
      </w:pPr>
      <w:bookmarkStart w:id="0" w:name="_Toc1727258357"/>
      <w:r>
        <w:rPr>
          <w:rFonts w:ascii="宋体" w:hAnsi="宋体" w:cs="宋体" w:hint="eastAsia"/>
          <w:b w:val="0"/>
          <w:sz w:val="28"/>
          <w:szCs w:val="28"/>
        </w:rPr>
        <w:t>本规范</w:t>
      </w:r>
      <w:r>
        <w:rPr>
          <w:rFonts w:ascii="宋体" w:hAnsi="宋体" w:cs="宋体" w:hint="eastAsia"/>
          <w:b w:val="0"/>
          <w:sz w:val="28"/>
          <w:szCs w:val="28"/>
        </w:rPr>
        <w:t>适用于</w:t>
      </w:r>
      <w:r>
        <w:rPr>
          <w:rFonts w:ascii="宋体" w:hAnsi="宋体" w:cs="宋体" w:hint="eastAsia"/>
          <w:b w:val="0"/>
          <w:color w:val="000000"/>
          <w:sz w:val="28"/>
          <w:szCs w:val="28"/>
        </w:rPr>
        <w:t>燃料油中硫化氢含量测定仪（快速液相萃取法）</w:t>
      </w:r>
      <w:r>
        <w:rPr>
          <w:rFonts w:ascii="宋体" w:hAnsi="宋体" w:cs="宋体" w:hint="eastAsia"/>
          <w:b w:val="0"/>
          <w:sz w:val="28"/>
          <w:szCs w:val="28"/>
        </w:rPr>
        <w:t>的校准。</w:t>
      </w:r>
      <w:bookmarkEnd w:id="0"/>
    </w:p>
    <w:p w:rsidR="00655730" w:rsidRDefault="002E36CF">
      <w:pPr>
        <w:jc w:val="left"/>
        <w:rPr>
          <w:rFonts w:ascii="宋体" w:hAnsi="宋体" w:cs="宋体"/>
          <w:color w:val="000000" w:themeColor="text1"/>
          <w:sz w:val="28"/>
          <w:szCs w:val="28"/>
        </w:rPr>
      </w:pPr>
      <w:r>
        <w:rPr>
          <w:rFonts w:ascii="宋体" w:hAnsi="宋体" w:cs="宋体" w:hint="eastAsia"/>
          <w:sz w:val="28"/>
          <w:szCs w:val="28"/>
        </w:rPr>
        <w:t>2.</w:t>
      </w:r>
      <w:r>
        <w:rPr>
          <w:rFonts w:ascii="宋体" w:hAnsi="宋体" w:cs="宋体" w:hint="eastAsia"/>
          <w:sz w:val="28"/>
          <w:szCs w:val="28"/>
        </w:rPr>
        <w:t>概述</w:t>
      </w:r>
    </w:p>
    <w:p w:rsidR="00655730" w:rsidRDefault="002E36CF" w:rsidP="00C332D1">
      <w:pPr>
        <w:spacing w:beforeLines="50"/>
        <w:ind w:firstLineChars="200" w:firstLine="560"/>
        <w:jc w:val="left"/>
        <w:rPr>
          <w:rFonts w:ascii="宋体" w:hAnsi="宋体" w:cs="宋体"/>
          <w:kern w:val="0"/>
          <w:sz w:val="28"/>
          <w:szCs w:val="28"/>
        </w:rPr>
      </w:pPr>
      <w:r>
        <w:rPr>
          <w:rFonts w:ascii="宋体" w:hAnsi="宋体" w:cs="宋体" w:hint="eastAsia"/>
          <w:sz w:val="28"/>
          <w:szCs w:val="28"/>
        </w:rPr>
        <w:t>燃料油中硫化氢含量测定仪是一种可独立操作，用于测定液体燃料油中硫化氢含量的仪器。其基本原理是</w:t>
      </w:r>
      <w:r>
        <w:rPr>
          <w:rFonts w:ascii="宋体" w:hAnsi="宋体" w:cs="宋体" w:hint="eastAsia"/>
          <w:sz w:val="28"/>
          <w:szCs w:val="28"/>
        </w:rPr>
        <w:t>将已知质量的试样注入含有稀释基础油的加热测试管内，将空气鼓泡通入试样油液，萃取其中的硫化氢气体，吹出的硫化氢连同空气一起通过一个冷却至</w:t>
      </w:r>
      <w:r>
        <w:rPr>
          <w:rFonts w:ascii="宋体" w:hAnsi="宋体" w:cs="宋体" w:hint="eastAsia"/>
          <w:sz w:val="28"/>
          <w:szCs w:val="28"/>
        </w:rPr>
        <w:t>-20</w:t>
      </w:r>
      <w:r>
        <w:rPr>
          <w:rFonts w:ascii="宋体" w:hAnsi="宋体" w:cs="宋体" w:hint="eastAsia"/>
          <w:sz w:val="28"/>
          <w:szCs w:val="28"/>
        </w:rPr>
        <w:t>℃的过滤盒后进入检测器，测定</w:t>
      </w:r>
      <w:r>
        <w:rPr>
          <w:rFonts w:asciiTheme="minorEastAsia" w:eastAsiaTheme="minorEastAsia" w:hAnsiTheme="minorEastAsia" w:cstheme="minorEastAsia" w:hint="eastAsia"/>
          <w:sz w:val="28"/>
          <w:szCs w:val="28"/>
        </w:rPr>
        <w:t>空气中的硫化氢含量，从而计算出试样液相</w:t>
      </w:r>
      <w:r>
        <w:rPr>
          <w:rFonts w:asciiTheme="minorEastAsia" w:eastAsiaTheme="minorEastAsia" w:hAnsiTheme="minorEastAsia" w:cstheme="minorEastAsia" w:hint="eastAsia"/>
          <w:sz w:val="28"/>
          <w:szCs w:val="28"/>
        </w:rPr>
        <w:lastRenderedPageBreak/>
        <w:t>中的硫</w:t>
      </w:r>
      <w:r>
        <w:rPr>
          <w:rFonts w:ascii="宋体" w:hAnsi="宋体" w:cs="宋体" w:hint="eastAsia"/>
          <w:sz w:val="28"/>
          <w:szCs w:val="28"/>
        </w:rPr>
        <w:t>化氢含量。</w:t>
      </w:r>
      <w:r>
        <w:rPr>
          <w:rFonts w:ascii="宋体" w:hAnsi="宋体" w:cs="宋体" w:hint="eastAsia"/>
          <w:sz w:val="28"/>
          <w:szCs w:val="28"/>
        </w:rPr>
        <w:t>测定仪</w:t>
      </w:r>
      <w:r>
        <w:rPr>
          <w:rFonts w:ascii="宋体" w:hAnsi="宋体" w:cs="宋体" w:hint="eastAsia"/>
          <w:kern w:val="0"/>
          <w:sz w:val="28"/>
          <w:szCs w:val="28"/>
        </w:rPr>
        <w:t>主要</w:t>
      </w:r>
      <w:r>
        <w:rPr>
          <w:rFonts w:ascii="宋体" w:hAnsi="宋体" w:cs="宋体" w:hint="eastAsia"/>
          <w:kern w:val="0"/>
          <w:sz w:val="28"/>
          <w:szCs w:val="28"/>
        </w:rPr>
        <w:t>由</w:t>
      </w:r>
      <w:r>
        <w:rPr>
          <w:rFonts w:ascii="宋体" w:hAnsi="宋体" w:cs="宋体" w:hint="eastAsia"/>
          <w:kern w:val="0"/>
          <w:sz w:val="28"/>
          <w:szCs w:val="28"/>
        </w:rPr>
        <w:t>空气泵、流量传感器、液体肼、加热器、温度传感器、硫化氢检测器、气相处理器</w:t>
      </w:r>
      <w:r>
        <w:rPr>
          <w:rFonts w:ascii="宋体" w:hAnsi="宋体" w:cs="宋体" w:hint="eastAsia"/>
          <w:kern w:val="0"/>
          <w:sz w:val="28"/>
          <w:szCs w:val="28"/>
        </w:rPr>
        <w:t>等组成。</w:t>
      </w:r>
    </w:p>
    <w:p w:rsidR="00655730" w:rsidRDefault="002E36CF" w:rsidP="00C332D1">
      <w:pPr>
        <w:spacing w:beforeLines="50"/>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计量特性</w:t>
      </w:r>
    </w:p>
    <w:p w:rsidR="00655730" w:rsidRDefault="002E36CF" w:rsidP="00C332D1">
      <w:pPr>
        <w:spacing w:beforeLines="50"/>
        <w:ind w:firstLineChars="200" w:firstLine="560"/>
        <w:jc w:val="left"/>
        <w:rPr>
          <w:rFonts w:ascii="宋体" w:hAnsi="宋体" w:cs="宋体"/>
          <w:sz w:val="28"/>
          <w:szCs w:val="28"/>
        </w:rPr>
      </w:pPr>
      <w:r>
        <w:rPr>
          <w:rFonts w:ascii="宋体" w:hAnsi="宋体" w:cs="宋体" w:hint="eastAsia"/>
          <w:sz w:val="28"/>
          <w:szCs w:val="28"/>
        </w:rPr>
        <w:t>测定仪</w:t>
      </w:r>
      <w:r>
        <w:rPr>
          <w:rFonts w:ascii="宋体" w:hAnsi="宋体" w:cs="宋体" w:hint="eastAsia"/>
          <w:sz w:val="28"/>
          <w:szCs w:val="28"/>
        </w:rPr>
        <w:t>加热器温度</w:t>
      </w:r>
      <w:r>
        <w:rPr>
          <w:rFonts w:ascii="宋体" w:hAnsi="宋体" w:cs="宋体" w:hint="eastAsia"/>
          <w:sz w:val="28"/>
          <w:szCs w:val="28"/>
        </w:rPr>
        <w:t>示值</w:t>
      </w:r>
      <w:r>
        <w:rPr>
          <w:rFonts w:ascii="宋体" w:hAnsi="宋体" w:cs="宋体" w:hint="eastAsia"/>
          <w:sz w:val="28"/>
          <w:szCs w:val="28"/>
        </w:rPr>
        <w:t>误差、加热器温度波动性、冷肼温度</w:t>
      </w:r>
      <w:r>
        <w:rPr>
          <w:rFonts w:ascii="宋体" w:hAnsi="宋体" w:cs="宋体" w:hint="eastAsia"/>
          <w:sz w:val="28"/>
          <w:szCs w:val="28"/>
        </w:rPr>
        <w:t>示值</w:t>
      </w:r>
      <w:r>
        <w:rPr>
          <w:rFonts w:ascii="宋体" w:hAnsi="宋体" w:cs="宋体" w:hint="eastAsia"/>
          <w:sz w:val="28"/>
          <w:szCs w:val="28"/>
        </w:rPr>
        <w:t>误差、冷肼温度波动性、流量计示值误差、硫化氢示值误差、硫化氢示值重复性</w:t>
      </w:r>
      <w:r>
        <w:rPr>
          <w:rFonts w:ascii="宋体" w:hAnsi="宋体" w:cs="宋体" w:hint="eastAsia"/>
          <w:sz w:val="28"/>
          <w:szCs w:val="28"/>
        </w:rPr>
        <w:t>。</w:t>
      </w:r>
    </w:p>
    <w:p w:rsidR="00655730" w:rsidRDefault="002E36CF" w:rsidP="00C332D1">
      <w:pPr>
        <w:spacing w:beforeLines="5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计量标准器及配套设备</w:t>
      </w:r>
    </w:p>
    <w:p w:rsidR="00655730" w:rsidRDefault="002E36CF">
      <w:pPr>
        <w:ind w:firstLineChars="200" w:firstLine="560"/>
        <w:jc w:val="left"/>
        <w:rPr>
          <w:rFonts w:ascii="宋体" w:hAnsi="宋体" w:cs="宋体"/>
          <w:sz w:val="28"/>
          <w:szCs w:val="28"/>
        </w:rPr>
      </w:pPr>
      <w:r>
        <w:rPr>
          <w:rFonts w:ascii="宋体" w:hAnsi="宋体" w:cs="宋体" w:hint="eastAsia"/>
          <w:sz w:val="28"/>
          <w:szCs w:val="28"/>
        </w:rPr>
        <w:t>根据目前溯源现状，对</w:t>
      </w:r>
      <w:r>
        <w:rPr>
          <w:rFonts w:ascii="宋体" w:hAnsi="宋体" w:cs="宋体" w:hint="eastAsia"/>
          <w:sz w:val="28"/>
          <w:szCs w:val="28"/>
        </w:rPr>
        <w:t>校准</w:t>
      </w:r>
      <w:r>
        <w:rPr>
          <w:rFonts w:ascii="宋体" w:hAnsi="宋体" w:cs="宋体" w:hint="eastAsia"/>
          <w:sz w:val="28"/>
          <w:szCs w:val="28"/>
        </w:rPr>
        <w:t>设备配置做出如下规定：</w:t>
      </w:r>
    </w:p>
    <w:p w:rsidR="00655730" w:rsidRDefault="002E36CF">
      <w:pPr>
        <w:pStyle w:val="aa"/>
        <w:tabs>
          <w:tab w:val="left" w:pos="1339"/>
          <w:tab w:val="left" w:pos="1340"/>
        </w:tabs>
        <w:ind w:firstLineChars="0" w:firstLine="0"/>
        <w:jc w:val="left"/>
        <w:rPr>
          <w:rFonts w:ascii="宋体" w:hAnsi="宋体" w:cs="宋体"/>
          <w:spacing w:val="-5"/>
          <w:sz w:val="28"/>
          <w:szCs w:val="28"/>
        </w:rPr>
      </w:pPr>
      <w:r>
        <w:rPr>
          <w:rFonts w:ascii="宋体" w:hAnsi="宋体" w:cs="宋体" w:hint="eastAsia"/>
          <w:spacing w:val="-5"/>
          <w:sz w:val="28"/>
          <w:szCs w:val="28"/>
        </w:rPr>
        <w:t>1</w:t>
      </w:r>
      <w:r>
        <w:rPr>
          <w:rFonts w:ascii="宋体" w:hAnsi="宋体" w:cs="宋体" w:hint="eastAsia"/>
          <w:spacing w:val="-5"/>
          <w:sz w:val="28"/>
          <w:szCs w:val="28"/>
        </w:rPr>
        <w:t>、温度测量标准</w:t>
      </w:r>
    </w:p>
    <w:p w:rsidR="00655730" w:rsidRDefault="002E36CF">
      <w:pPr>
        <w:pStyle w:val="aa"/>
        <w:tabs>
          <w:tab w:val="left" w:pos="1339"/>
          <w:tab w:val="left" w:pos="1340"/>
        </w:tabs>
        <w:ind w:firstLineChars="0" w:firstLine="440"/>
        <w:jc w:val="left"/>
        <w:rPr>
          <w:rFonts w:ascii="宋体" w:hAnsi="宋体" w:cs="宋体"/>
          <w:kern w:val="0"/>
          <w:sz w:val="28"/>
          <w:szCs w:val="28"/>
        </w:rPr>
      </w:pPr>
      <w:r>
        <w:rPr>
          <w:rFonts w:ascii="宋体" w:hAnsi="宋体" w:cs="宋体" w:hint="eastAsia"/>
          <w:spacing w:val="-5"/>
          <w:sz w:val="28"/>
          <w:szCs w:val="28"/>
        </w:rPr>
        <w:t>温度测量标准一般选用温度显示仪表，传感器宜选用四线制铂电阻温度计，测量范围覆盖（</w:t>
      </w:r>
      <w:r>
        <w:rPr>
          <w:rFonts w:ascii="宋体" w:hAnsi="宋体" w:cs="宋体" w:hint="eastAsia"/>
          <w:spacing w:val="-5"/>
          <w:sz w:val="28"/>
          <w:szCs w:val="28"/>
        </w:rPr>
        <w:t>-30</w:t>
      </w:r>
      <w:r>
        <w:rPr>
          <w:rFonts w:ascii="宋体" w:hAnsi="宋体" w:cs="宋体" w:hint="eastAsia"/>
          <w:sz w:val="28"/>
          <w:szCs w:val="28"/>
        </w:rPr>
        <w:t>℃</w:t>
      </w:r>
      <w:r>
        <w:rPr>
          <w:rFonts w:ascii="宋体" w:hAnsi="宋体" w:cs="宋体" w:hint="eastAsia"/>
          <w:sz w:val="28"/>
          <w:szCs w:val="28"/>
        </w:rPr>
        <w:t>~100</w:t>
      </w:r>
      <w:r>
        <w:rPr>
          <w:rFonts w:ascii="宋体" w:hAnsi="宋体" w:cs="宋体" w:hint="eastAsia"/>
          <w:sz w:val="28"/>
          <w:szCs w:val="28"/>
        </w:rPr>
        <w:t>℃</w:t>
      </w:r>
      <w:r>
        <w:rPr>
          <w:rFonts w:ascii="宋体" w:hAnsi="宋体" w:cs="宋体" w:hint="eastAsia"/>
          <w:spacing w:val="-5"/>
          <w:sz w:val="28"/>
          <w:szCs w:val="28"/>
        </w:rPr>
        <w:t>），分辨率：不低于</w:t>
      </w:r>
      <w:r>
        <w:rPr>
          <w:rFonts w:ascii="宋体" w:hAnsi="宋体" w:cs="宋体" w:hint="eastAsia"/>
          <w:spacing w:val="-5"/>
          <w:sz w:val="28"/>
          <w:szCs w:val="28"/>
        </w:rPr>
        <w:t>0.01</w:t>
      </w:r>
      <w:r>
        <w:rPr>
          <w:rFonts w:ascii="宋体" w:hAnsi="宋体" w:cs="宋体" w:hint="eastAsia"/>
          <w:sz w:val="28"/>
          <w:szCs w:val="28"/>
        </w:rPr>
        <w:t>℃</w:t>
      </w:r>
      <w:r>
        <w:rPr>
          <w:rFonts w:ascii="宋体" w:hAnsi="宋体" w:cs="宋体" w:hint="eastAsia"/>
          <w:sz w:val="28"/>
          <w:szCs w:val="28"/>
        </w:rPr>
        <w:t>，最大允许误差：</w:t>
      </w:r>
      <w:r>
        <w:rPr>
          <w:rFonts w:ascii="宋体" w:hAnsi="宋体" w:cs="宋体" w:hint="eastAsia"/>
          <w:sz w:val="28"/>
          <w:szCs w:val="28"/>
        </w:rPr>
        <w:t>±</w:t>
      </w:r>
      <w:r>
        <w:rPr>
          <w:rFonts w:ascii="宋体" w:hAnsi="宋体" w:cs="宋体" w:hint="eastAsia"/>
          <w:sz w:val="28"/>
          <w:szCs w:val="28"/>
        </w:rPr>
        <w:t>0.15</w:t>
      </w:r>
      <w:r>
        <w:rPr>
          <w:rFonts w:ascii="宋体" w:hAnsi="宋体" w:cs="宋体" w:hint="eastAsia"/>
          <w:kern w:val="0"/>
          <w:sz w:val="28"/>
          <w:szCs w:val="28"/>
        </w:rPr>
        <w:t>℃</w:t>
      </w:r>
      <w:r>
        <w:rPr>
          <w:rFonts w:ascii="宋体" w:hAnsi="宋体" w:cs="宋体" w:hint="eastAsia"/>
          <w:kern w:val="0"/>
          <w:sz w:val="28"/>
          <w:szCs w:val="28"/>
        </w:rPr>
        <w:t>。</w:t>
      </w:r>
    </w:p>
    <w:p w:rsidR="00655730" w:rsidRDefault="002E36CF">
      <w:pPr>
        <w:pStyle w:val="aa"/>
        <w:tabs>
          <w:tab w:val="left" w:pos="1339"/>
          <w:tab w:val="left" w:pos="1340"/>
        </w:tabs>
        <w:ind w:firstLineChars="0" w:firstLine="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、流量测量标准</w:t>
      </w:r>
    </w:p>
    <w:p w:rsidR="00655730" w:rsidRDefault="002E36CF">
      <w:pPr>
        <w:pStyle w:val="aa"/>
        <w:tabs>
          <w:tab w:val="left" w:pos="1339"/>
          <w:tab w:val="left" w:pos="1340"/>
        </w:tabs>
        <w:ind w:firstLineChars="0" w:firstLine="480"/>
        <w:jc w:val="left"/>
        <w:rPr>
          <w:rFonts w:ascii="宋体" w:hAnsi="宋体" w:cs="宋体"/>
          <w:sz w:val="28"/>
          <w:szCs w:val="28"/>
        </w:rPr>
      </w:pPr>
      <w:r>
        <w:rPr>
          <w:rFonts w:ascii="宋体" w:hAnsi="宋体" w:cs="宋体" w:hint="eastAsia"/>
          <w:kern w:val="0"/>
          <w:sz w:val="28"/>
          <w:szCs w:val="28"/>
        </w:rPr>
        <w:t>流量测量标准一般选用浮子流量计，量程不小于</w:t>
      </w:r>
      <w:r>
        <w:rPr>
          <w:rFonts w:ascii="宋体" w:hAnsi="宋体" w:cs="宋体" w:hint="eastAsia"/>
          <w:kern w:val="0"/>
          <w:sz w:val="28"/>
          <w:szCs w:val="28"/>
        </w:rPr>
        <w:t>500ml/min</w:t>
      </w:r>
      <w:r>
        <w:rPr>
          <w:rFonts w:ascii="宋体" w:hAnsi="宋体" w:cs="宋体" w:hint="eastAsia"/>
          <w:kern w:val="0"/>
          <w:sz w:val="28"/>
          <w:szCs w:val="28"/>
        </w:rPr>
        <w:t>，最大允许误差：</w:t>
      </w:r>
      <w:r>
        <w:rPr>
          <w:rFonts w:ascii="宋体" w:hAnsi="宋体" w:cs="宋体" w:hint="eastAsia"/>
          <w:sz w:val="28"/>
          <w:szCs w:val="28"/>
        </w:rPr>
        <w:t>±</w:t>
      </w:r>
      <w:r>
        <w:rPr>
          <w:rFonts w:ascii="宋体" w:hAnsi="宋体" w:cs="宋体" w:hint="eastAsia"/>
          <w:sz w:val="28"/>
          <w:szCs w:val="28"/>
        </w:rPr>
        <w:t>15ml/min</w:t>
      </w:r>
      <w:r>
        <w:rPr>
          <w:rFonts w:ascii="宋体" w:hAnsi="宋体" w:cs="宋体" w:hint="eastAsia"/>
          <w:sz w:val="28"/>
          <w:szCs w:val="28"/>
        </w:rPr>
        <w:t>。</w:t>
      </w:r>
    </w:p>
    <w:p w:rsidR="00655730" w:rsidRDefault="002E36CF">
      <w:pPr>
        <w:pStyle w:val="aa"/>
        <w:tabs>
          <w:tab w:val="left" w:pos="1339"/>
          <w:tab w:val="left" w:pos="1340"/>
        </w:tabs>
        <w:ind w:firstLineChars="0" w:firstLine="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、硫化氢标准物质</w:t>
      </w:r>
    </w:p>
    <w:p w:rsidR="00655730" w:rsidRDefault="002E36CF">
      <w:pPr>
        <w:pStyle w:val="aa"/>
        <w:tabs>
          <w:tab w:val="left" w:pos="1339"/>
          <w:tab w:val="left" w:pos="1340"/>
        </w:tabs>
        <w:ind w:firstLineChars="0" w:firstLine="480"/>
        <w:jc w:val="left"/>
        <w:rPr>
          <w:rFonts w:ascii="宋体" w:hAnsi="宋体" w:cs="宋体"/>
          <w:sz w:val="28"/>
          <w:szCs w:val="28"/>
        </w:rPr>
      </w:pPr>
      <w:r>
        <w:rPr>
          <w:rFonts w:ascii="宋体" w:hAnsi="宋体" w:cs="宋体" w:hint="eastAsia"/>
          <w:sz w:val="28"/>
          <w:szCs w:val="28"/>
        </w:rPr>
        <w:t>经国家计量行政部门批准的有证标准物质：</w:t>
      </w:r>
    </w:p>
    <w:p w:rsidR="00655730" w:rsidRDefault="002E36CF">
      <w:pPr>
        <w:jc w:val="left"/>
        <w:rPr>
          <w:rFonts w:ascii="宋体" w:hAnsi="宋体" w:cs="宋体"/>
          <w:sz w:val="28"/>
          <w:szCs w:val="28"/>
        </w:rPr>
      </w:pPr>
      <w:r>
        <w:rPr>
          <w:rFonts w:ascii="宋体" w:hAnsi="宋体" w:cs="宋体" w:hint="eastAsia"/>
          <w:sz w:val="28"/>
          <w:szCs w:val="28"/>
        </w:rPr>
        <w:t>氮气中硫化氢气体标准物质：相对扩展不确定不大于</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i/>
          <w:iCs/>
          <w:sz w:val="28"/>
          <w:szCs w:val="28"/>
        </w:rPr>
        <w:t>k</w:t>
      </w:r>
      <w:r>
        <w:rPr>
          <w:rFonts w:ascii="宋体" w:hAnsi="宋体" w:cs="宋体" w:hint="eastAsia"/>
          <w:sz w:val="28"/>
          <w:szCs w:val="28"/>
        </w:rPr>
        <w:t>=2</w:t>
      </w:r>
      <w:r>
        <w:rPr>
          <w:rFonts w:ascii="宋体" w:hAnsi="宋体" w:cs="宋体" w:hint="eastAsia"/>
          <w:sz w:val="28"/>
          <w:szCs w:val="28"/>
        </w:rPr>
        <w:t>）。</w:t>
      </w:r>
    </w:p>
    <w:p w:rsidR="00655730" w:rsidRDefault="002E36CF">
      <w:pPr>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校准</w:t>
      </w:r>
      <w:r>
        <w:rPr>
          <w:rFonts w:ascii="宋体" w:hAnsi="宋体" w:cs="宋体" w:hint="eastAsia"/>
          <w:sz w:val="28"/>
          <w:szCs w:val="28"/>
        </w:rPr>
        <w:t>项目</w:t>
      </w:r>
    </w:p>
    <w:p w:rsidR="00655730" w:rsidRDefault="002E36CF">
      <w:pPr>
        <w:ind w:firstLineChars="200" w:firstLine="560"/>
        <w:jc w:val="left"/>
        <w:rPr>
          <w:rFonts w:ascii="宋体" w:hAnsi="宋体" w:cs="宋体"/>
          <w:sz w:val="28"/>
          <w:szCs w:val="28"/>
        </w:rPr>
      </w:pPr>
      <w:r>
        <w:rPr>
          <w:rFonts w:ascii="宋体" w:hAnsi="宋体" w:cs="宋体" w:hint="eastAsia"/>
          <w:sz w:val="28"/>
          <w:szCs w:val="28"/>
        </w:rPr>
        <w:t>根据制定的计量特性要求，选取如下</w:t>
      </w:r>
      <w:r>
        <w:rPr>
          <w:rFonts w:ascii="宋体" w:hAnsi="宋体" w:cs="宋体" w:hint="eastAsia"/>
          <w:sz w:val="28"/>
          <w:szCs w:val="28"/>
        </w:rPr>
        <w:t>校准</w:t>
      </w:r>
      <w:r>
        <w:rPr>
          <w:rFonts w:ascii="宋体" w:hAnsi="宋体" w:cs="宋体" w:hint="eastAsia"/>
          <w:sz w:val="28"/>
          <w:szCs w:val="28"/>
        </w:rPr>
        <w:t>项目：</w:t>
      </w:r>
    </w:p>
    <w:p w:rsidR="00655730" w:rsidRDefault="002E36CF">
      <w:pPr>
        <w:jc w:val="center"/>
        <w:rPr>
          <w:rFonts w:ascii="宋体" w:hAnsi="宋体" w:cs="宋体"/>
          <w:sz w:val="28"/>
          <w:szCs w:val="28"/>
        </w:rPr>
      </w:pPr>
      <w:r>
        <w:rPr>
          <w:rFonts w:ascii="宋体" w:hAnsi="宋体" w:cs="宋体" w:hint="eastAsia"/>
          <w:sz w:val="28"/>
          <w:szCs w:val="28"/>
        </w:rPr>
        <w:t>表</w:t>
      </w:r>
      <w:r>
        <w:rPr>
          <w:rFonts w:ascii="宋体" w:hAnsi="宋体" w:cs="宋体" w:hint="eastAsia"/>
          <w:sz w:val="28"/>
          <w:szCs w:val="28"/>
        </w:rPr>
        <w:t>1</w:t>
      </w:r>
      <w:r>
        <w:rPr>
          <w:rFonts w:ascii="宋体" w:hAnsi="宋体" w:cs="宋体" w:hint="eastAsia"/>
          <w:sz w:val="28"/>
          <w:szCs w:val="28"/>
        </w:rPr>
        <w:t>校准</w:t>
      </w:r>
      <w:r>
        <w:rPr>
          <w:rFonts w:ascii="宋体" w:hAnsi="宋体" w:cs="宋体" w:hint="eastAsia"/>
          <w:sz w:val="28"/>
          <w:szCs w:val="28"/>
        </w:rPr>
        <w:t>项目</w:t>
      </w:r>
    </w:p>
    <w:tbl>
      <w:tblPr>
        <w:tblStyle w:val="a6"/>
        <w:tblW w:w="485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573"/>
        <w:gridCol w:w="4650"/>
        <w:gridCol w:w="2054"/>
      </w:tblGrid>
      <w:tr w:rsidR="00655730">
        <w:trPr>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序号</w:t>
            </w:r>
          </w:p>
        </w:tc>
        <w:tc>
          <w:tcPr>
            <w:tcW w:w="2809"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检定项目</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检定方法条款</w:t>
            </w:r>
          </w:p>
        </w:tc>
      </w:tr>
      <w:tr w:rsidR="00655730">
        <w:trPr>
          <w:trHeight w:val="318"/>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lastRenderedPageBreak/>
              <w:t>1</w:t>
            </w:r>
          </w:p>
        </w:tc>
        <w:tc>
          <w:tcPr>
            <w:tcW w:w="2809"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加热器温度</w:t>
            </w:r>
            <w:r>
              <w:rPr>
                <w:rFonts w:ascii="宋体" w:hAnsi="宋体" w:cs="宋体" w:hint="eastAsia"/>
                <w:sz w:val="24"/>
                <w:szCs w:val="24"/>
              </w:rPr>
              <w:t>示值</w:t>
            </w:r>
            <w:r>
              <w:rPr>
                <w:rFonts w:ascii="宋体" w:hAnsi="宋体" w:cs="宋体" w:hint="eastAsia"/>
                <w:sz w:val="24"/>
                <w:szCs w:val="24"/>
              </w:rPr>
              <w:t>误差</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6.3</w:t>
            </w:r>
          </w:p>
        </w:tc>
      </w:tr>
      <w:tr w:rsidR="00655730">
        <w:trPr>
          <w:trHeight w:val="318"/>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2</w:t>
            </w:r>
          </w:p>
        </w:tc>
        <w:tc>
          <w:tcPr>
            <w:tcW w:w="2809"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加热器温度波动性</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6.3</w:t>
            </w:r>
          </w:p>
        </w:tc>
      </w:tr>
      <w:tr w:rsidR="00655730">
        <w:trPr>
          <w:trHeight w:val="318"/>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3</w:t>
            </w:r>
          </w:p>
        </w:tc>
        <w:tc>
          <w:tcPr>
            <w:tcW w:w="2809"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冷肼温度</w:t>
            </w:r>
            <w:r>
              <w:rPr>
                <w:rFonts w:ascii="宋体" w:hAnsi="宋体" w:cs="宋体" w:hint="eastAsia"/>
                <w:sz w:val="24"/>
                <w:szCs w:val="24"/>
              </w:rPr>
              <w:t>示值</w:t>
            </w:r>
            <w:r>
              <w:rPr>
                <w:rFonts w:ascii="宋体" w:hAnsi="宋体" w:cs="宋体" w:hint="eastAsia"/>
                <w:sz w:val="24"/>
                <w:szCs w:val="24"/>
              </w:rPr>
              <w:t>误差</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6.3</w:t>
            </w:r>
          </w:p>
        </w:tc>
      </w:tr>
      <w:tr w:rsidR="00655730">
        <w:trPr>
          <w:trHeight w:val="318"/>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4</w:t>
            </w:r>
          </w:p>
        </w:tc>
        <w:tc>
          <w:tcPr>
            <w:tcW w:w="2809"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冷肼温度波动性</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6.3</w:t>
            </w:r>
          </w:p>
        </w:tc>
      </w:tr>
      <w:tr w:rsidR="00655730">
        <w:trPr>
          <w:trHeight w:val="318"/>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5</w:t>
            </w:r>
          </w:p>
        </w:tc>
        <w:tc>
          <w:tcPr>
            <w:tcW w:w="2809"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流量计示值误差</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6.4</w:t>
            </w:r>
          </w:p>
        </w:tc>
      </w:tr>
      <w:tr w:rsidR="00655730">
        <w:trPr>
          <w:trHeight w:val="318"/>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w:t>
            </w:r>
          </w:p>
        </w:tc>
        <w:tc>
          <w:tcPr>
            <w:tcW w:w="2809" w:type="pct"/>
            <w:tcBorders>
              <w:tl2br w:val="nil"/>
              <w:tr2bl w:val="nil"/>
            </w:tcBorders>
          </w:tcPr>
          <w:p w:rsidR="00655730" w:rsidRDefault="002E36CF">
            <w:pPr>
              <w:jc w:val="center"/>
              <w:rPr>
                <w:rFonts w:ascii="宋体" w:hAnsi="宋体" w:cs="宋体"/>
                <w:color w:val="FF0000"/>
                <w:sz w:val="24"/>
                <w:szCs w:val="24"/>
              </w:rPr>
            </w:pPr>
            <w:r>
              <w:rPr>
                <w:rFonts w:ascii="宋体" w:hAnsi="宋体" w:cs="宋体" w:hint="eastAsia"/>
                <w:sz w:val="24"/>
                <w:szCs w:val="24"/>
              </w:rPr>
              <w:t>硫化氢示值误差</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6.5</w:t>
            </w:r>
          </w:p>
        </w:tc>
      </w:tr>
      <w:tr w:rsidR="00655730">
        <w:trPr>
          <w:trHeight w:val="318"/>
          <w:jc w:val="center"/>
        </w:trPr>
        <w:tc>
          <w:tcPr>
            <w:tcW w:w="950"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7</w:t>
            </w:r>
          </w:p>
        </w:tc>
        <w:tc>
          <w:tcPr>
            <w:tcW w:w="2809"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硫化氢示值重复性</w:t>
            </w:r>
          </w:p>
        </w:tc>
        <w:tc>
          <w:tcPr>
            <w:tcW w:w="1241" w:type="pct"/>
            <w:tcBorders>
              <w:tl2br w:val="nil"/>
              <w:tr2bl w:val="nil"/>
            </w:tcBorders>
          </w:tcPr>
          <w:p w:rsidR="00655730" w:rsidRDefault="002E36CF">
            <w:pPr>
              <w:jc w:val="center"/>
              <w:rPr>
                <w:rFonts w:ascii="宋体" w:hAnsi="宋体" w:cs="宋体"/>
                <w:sz w:val="24"/>
                <w:szCs w:val="24"/>
              </w:rPr>
            </w:pPr>
            <w:r>
              <w:rPr>
                <w:rFonts w:ascii="宋体" w:hAnsi="宋体" w:cs="宋体" w:hint="eastAsia"/>
                <w:sz w:val="24"/>
                <w:szCs w:val="24"/>
              </w:rPr>
              <w:t>6.6</w:t>
            </w:r>
          </w:p>
        </w:tc>
      </w:tr>
    </w:tbl>
    <w:p w:rsidR="00655730" w:rsidRDefault="002E36CF" w:rsidP="00C332D1">
      <w:pPr>
        <w:spacing w:beforeLines="100"/>
        <w:jc w:val="lef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校准</w:t>
      </w:r>
      <w:r>
        <w:rPr>
          <w:rFonts w:ascii="宋体" w:hAnsi="宋体" w:cs="宋体" w:hint="eastAsia"/>
          <w:sz w:val="28"/>
          <w:szCs w:val="28"/>
        </w:rPr>
        <w:t>方法</w:t>
      </w:r>
    </w:p>
    <w:p w:rsidR="00655730" w:rsidRDefault="002E36CF">
      <w:pPr>
        <w:ind w:firstLineChars="200" w:firstLine="560"/>
        <w:jc w:val="left"/>
        <w:rPr>
          <w:rFonts w:ascii="宋体" w:hAnsi="宋体" w:cs="宋体"/>
          <w:sz w:val="28"/>
          <w:szCs w:val="28"/>
        </w:rPr>
      </w:pPr>
      <w:r>
        <w:rPr>
          <w:rFonts w:ascii="宋体" w:hAnsi="宋体" w:cs="宋体" w:hint="eastAsia"/>
          <w:sz w:val="28"/>
          <w:szCs w:val="28"/>
        </w:rPr>
        <w:t>根据选定的</w:t>
      </w:r>
      <w:r>
        <w:rPr>
          <w:rFonts w:ascii="宋体" w:hAnsi="宋体" w:cs="宋体" w:hint="eastAsia"/>
          <w:sz w:val="28"/>
          <w:szCs w:val="28"/>
        </w:rPr>
        <w:t>校准</w:t>
      </w:r>
      <w:r>
        <w:rPr>
          <w:rFonts w:ascii="宋体" w:hAnsi="宋体" w:cs="宋体" w:hint="eastAsia"/>
          <w:sz w:val="28"/>
          <w:szCs w:val="28"/>
        </w:rPr>
        <w:t>项目分别编制对应的检定方法，详见《</w:t>
      </w:r>
      <w:r>
        <w:rPr>
          <w:rFonts w:ascii="宋体" w:hAnsi="宋体" w:cs="宋体" w:hint="eastAsia"/>
          <w:color w:val="000000"/>
          <w:sz w:val="28"/>
          <w:szCs w:val="28"/>
        </w:rPr>
        <w:t>燃料油中硫化氢含量测定仪（快速液相萃取法）校准规范</w:t>
      </w:r>
      <w:r>
        <w:rPr>
          <w:rFonts w:ascii="宋体" w:hAnsi="宋体" w:cs="宋体" w:hint="eastAsia"/>
          <w:sz w:val="28"/>
          <w:szCs w:val="28"/>
        </w:rPr>
        <w:t>》（征求意见稿）相关条款。</w:t>
      </w:r>
    </w:p>
    <w:p w:rsidR="00655730" w:rsidRDefault="002E36CF">
      <w:pPr>
        <w:outlineLvl w:val="0"/>
        <w:rPr>
          <w:rFonts w:eastAsia="黑体"/>
          <w:sz w:val="28"/>
          <w:szCs w:val="28"/>
        </w:rPr>
      </w:pPr>
      <w:r>
        <w:rPr>
          <w:rFonts w:eastAsia="黑体" w:hint="eastAsia"/>
          <w:sz w:val="28"/>
          <w:szCs w:val="28"/>
        </w:rPr>
        <w:t>七</w:t>
      </w:r>
      <w:r>
        <w:rPr>
          <w:rFonts w:eastAsia="黑体" w:hint="eastAsia"/>
          <w:sz w:val="28"/>
          <w:szCs w:val="28"/>
        </w:rPr>
        <w:t>、验证情况和结果</w:t>
      </w:r>
    </w:p>
    <w:p w:rsidR="00655730" w:rsidRDefault="002E36CF">
      <w:pPr>
        <w:ind w:firstLine="540"/>
        <w:rPr>
          <w:rFonts w:ascii="宋体" w:hAnsi="宋体" w:cs="宋体"/>
          <w:sz w:val="28"/>
          <w:szCs w:val="28"/>
        </w:rPr>
      </w:pPr>
      <w:r>
        <w:rPr>
          <w:rFonts w:ascii="宋体" w:hAnsi="宋体" w:cs="宋体" w:hint="eastAsia"/>
          <w:sz w:val="28"/>
          <w:szCs w:val="28"/>
        </w:rPr>
        <w:t>为验证本《</w:t>
      </w:r>
      <w:r>
        <w:rPr>
          <w:rFonts w:ascii="宋体" w:hAnsi="宋体" w:cs="宋体" w:hint="eastAsia"/>
          <w:color w:val="000000"/>
          <w:sz w:val="28"/>
          <w:szCs w:val="28"/>
        </w:rPr>
        <w:t>燃料油中硫化氢含量测定仪（快速液相萃取法）校准规范</w:t>
      </w:r>
      <w:r>
        <w:rPr>
          <w:rFonts w:ascii="宋体" w:hAnsi="宋体" w:cs="宋体" w:hint="eastAsia"/>
          <w:sz w:val="28"/>
          <w:szCs w:val="28"/>
        </w:rPr>
        <w:t>》中所规定的</w:t>
      </w:r>
      <w:r>
        <w:rPr>
          <w:rFonts w:ascii="宋体" w:hAnsi="宋体" w:cs="宋体" w:hint="eastAsia"/>
          <w:sz w:val="28"/>
          <w:szCs w:val="28"/>
        </w:rPr>
        <w:t>校准</w:t>
      </w:r>
      <w:r>
        <w:rPr>
          <w:rFonts w:ascii="宋体" w:hAnsi="宋体" w:cs="宋体" w:hint="eastAsia"/>
          <w:sz w:val="28"/>
          <w:szCs w:val="28"/>
        </w:rPr>
        <w:t>项目以及</w:t>
      </w:r>
      <w:r>
        <w:rPr>
          <w:rFonts w:ascii="宋体" w:hAnsi="宋体" w:cs="宋体" w:hint="eastAsia"/>
          <w:sz w:val="28"/>
          <w:szCs w:val="28"/>
        </w:rPr>
        <w:t>校准</w:t>
      </w:r>
      <w:r>
        <w:rPr>
          <w:rFonts w:ascii="宋体" w:hAnsi="宋体" w:cs="宋体" w:hint="eastAsia"/>
          <w:sz w:val="28"/>
          <w:szCs w:val="28"/>
        </w:rPr>
        <w:t>方法的正确性和可行性，起草组随机选择</w:t>
      </w:r>
      <w:r>
        <w:rPr>
          <w:rFonts w:ascii="宋体" w:hAnsi="宋体" w:cs="宋体" w:hint="eastAsia"/>
          <w:sz w:val="28"/>
          <w:szCs w:val="28"/>
        </w:rPr>
        <w:t>5</w:t>
      </w:r>
      <w:r>
        <w:rPr>
          <w:rFonts w:ascii="宋体" w:hAnsi="宋体" w:cs="宋体" w:hint="eastAsia"/>
          <w:sz w:val="28"/>
          <w:szCs w:val="28"/>
        </w:rPr>
        <w:t>台</w:t>
      </w:r>
      <w:r>
        <w:rPr>
          <w:rFonts w:ascii="宋体" w:hAnsi="宋体" w:cs="宋体" w:hint="eastAsia"/>
          <w:color w:val="000000"/>
          <w:sz w:val="28"/>
          <w:szCs w:val="28"/>
        </w:rPr>
        <w:t>燃料油中硫化氢含量测定仪</w:t>
      </w:r>
      <w:r>
        <w:rPr>
          <w:rFonts w:ascii="宋体" w:hAnsi="宋体" w:cs="宋体" w:hint="eastAsia"/>
          <w:kern w:val="0"/>
          <w:sz w:val="28"/>
          <w:szCs w:val="28"/>
        </w:rPr>
        <w:t>作</w:t>
      </w:r>
      <w:r>
        <w:rPr>
          <w:rFonts w:ascii="宋体" w:hAnsi="宋体" w:cs="宋体" w:hint="eastAsia"/>
          <w:sz w:val="28"/>
          <w:szCs w:val="28"/>
        </w:rPr>
        <w:t>为实验对象，验证了全部</w:t>
      </w:r>
      <w:r>
        <w:rPr>
          <w:rFonts w:ascii="宋体" w:hAnsi="宋体" w:cs="宋体" w:hint="eastAsia"/>
          <w:sz w:val="28"/>
          <w:szCs w:val="28"/>
        </w:rPr>
        <w:t>校准</w:t>
      </w:r>
      <w:r>
        <w:rPr>
          <w:rFonts w:ascii="宋体" w:hAnsi="宋体" w:cs="宋体" w:hint="eastAsia"/>
          <w:sz w:val="28"/>
          <w:szCs w:val="28"/>
        </w:rPr>
        <w:t>项目，并编制了实验报告。验证实验结果表明：</w:t>
      </w:r>
      <w:r>
        <w:rPr>
          <w:rFonts w:ascii="宋体" w:hAnsi="宋体" w:cs="宋体" w:hint="eastAsia"/>
          <w:sz w:val="28"/>
          <w:szCs w:val="28"/>
        </w:rPr>
        <w:t>规范</w:t>
      </w:r>
      <w:r>
        <w:rPr>
          <w:rFonts w:ascii="宋体" w:hAnsi="宋体" w:cs="宋体" w:hint="eastAsia"/>
          <w:sz w:val="28"/>
          <w:szCs w:val="28"/>
        </w:rPr>
        <w:t>规定的</w:t>
      </w:r>
      <w:r>
        <w:rPr>
          <w:rFonts w:ascii="宋体" w:hAnsi="宋体" w:cs="宋体" w:hint="eastAsia"/>
          <w:sz w:val="28"/>
          <w:szCs w:val="28"/>
        </w:rPr>
        <w:t>校准</w:t>
      </w:r>
      <w:r>
        <w:rPr>
          <w:rFonts w:ascii="宋体" w:hAnsi="宋体" w:cs="宋体" w:hint="eastAsia"/>
          <w:sz w:val="28"/>
          <w:szCs w:val="28"/>
        </w:rPr>
        <w:t>项目和技术要求合理，</w:t>
      </w:r>
      <w:r>
        <w:rPr>
          <w:rFonts w:ascii="宋体" w:hAnsi="宋体" w:cs="宋体" w:hint="eastAsia"/>
          <w:sz w:val="28"/>
          <w:szCs w:val="28"/>
        </w:rPr>
        <w:t>校准</w:t>
      </w:r>
      <w:r>
        <w:rPr>
          <w:rFonts w:ascii="宋体" w:hAnsi="宋体" w:cs="宋体" w:hint="eastAsia"/>
          <w:sz w:val="28"/>
          <w:szCs w:val="28"/>
        </w:rPr>
        <w:t>方法正确、可操作。</w:t>
      </w:r>
    </w:p>
    <w:p w:rsidR="00655730" w:rsidRDefault="002E36CF">
      <w:pPr>
        <w:outlineLvl w:val="0"/>
        <w:rPr>
          <w:rFonts w:eastAsia="黑体"/>
          <w:sz w:val="28"/>
          <w:szCs w:val="28"/>
        </w:rPr>
      </w:pPr>
      <w:r>
        <w:rPr>
          <w:rFonts w:eastAsia="黑体" w:hint="eastAsia"/>
          <w:sz w:val="28"/>
          <w:szCs w:val="28"/>
        </w:rPr>
        <w:t>八</w:t>
      </w:r>
      <w:r>
        <w:rPr>
          <w:rFonts w:eastAsia="黑体" w:hint="eastAsia"/>
          <w:sz w:val="28"/>
          <w:szCs w:val="28"/>
        </w:rPr>
        <w:t>、参考资料</w:t>
      </w:r>
    </w:p>
    <w:p w:rsidR="00655730" w:rsidRDefault="002E36CF">
      <w:pPr>
        <w:ind w:firstLineChars="200" w:firstLine="560"/>
        <w:outlineLvl w:val="0"/>
        <w:rPr>
          <w:rFonts w:ascii="宋体" w:hAnsi="宋体" w:cs="宋体"/>
          <w:kern w:val="0"/>
          <w:sz w:val="28"/>
          <w:szCs w:val="28"/>
        </w:rPr>
      </w:pPr>
      <w:r>
        <w:rPr>
          <w:rFonts w:ascii="宋体" w:hAnsi="宋体" w:cs="宋体" w:hint="eastAsia"/>
          <w:bCs/>
          <w:sz w:val="28"/>
          <w:szCs w:val="28"/>
        </w:rPr>
        <w:t>JJF 1002-2010</w:t>
      </w:r>
      <w:r>
        <w:rPr>
          <w:rFonts w:ascii="宋体" w:hAnsi="宋体" w:cs="宋体" w:hint="eastAsia"/>
          <w:bCs/>
          <w:sz w:val="28"/>
          <w:szCs w:val="28"/>
        </w:rPr>
        <w:t>《国家计量检定规程编写规则》</w:t>
      </w:r>
    </w:p>
    <w:p w:rsidR="00655730" w:rsidRDefault="002E36CF">
      <w:pPr>
        <w:ind w:firstLineChars="200" w:firstLine="560"/>
        <w:outlineLvl w:val="0"/>
        <w:rPr>
          <w:rFonts w:ascii="宋体" w:hAnsi="宋体" w:cs="宋体"/>
          <w:kern w:val="0"/>
          <w:sz w:val="28"/>
          <w:szCs w:val="28"/>
        </w:rPr>
      </w:pPr>
      <w:r>
        <w:rPr>
          <w:rFonts w:ascii="宋体" w:hAnsi="宋体" w:cs="宋体" w:hint="eastAsia"/>
          <w:kern w:val="0"/>
          <w:sz w:val="28"/>
          <w:szCs w:val="28"/>
        </w:rPr>
        <w:t xml:space="preserve">JJF 1001-2011 </w:t>
      </w:r>
      <w:r>
        <w:rPr>
          <w:rFonts w:ascii="宋体" w:hAnsi="宋体" w:cs="宋体" w:hint="eastAsia"/>
          <w:kern w:val="0"/>
          <w:sz w:val="28"/>
          <w:szCs w:val="28"/>
        </w:rPr>
        <w:t>通用计量术语及定义</w:t>
      </w:r>
    </w:p>
    <w:p w:rsidR="00655730" w:rsidRDefault="002E36CF">
      <w:pPr>
        <w:ind w:firstLineChars="200" w:firstLine="560"/>
        <w:outlineLvl w:val="0"/>
        <w:rPr>
          <w:rFonts w:ascii="宋体" w:hAnsi="宋体" w:cs="宋体"/>
          <w:kern w:val="0"/>
          <w:sz w:val="28"/>
          <w:szCs w:val="28"/>
        </w:rPr>
      </w:pPr>
      <w:r>
        <w:rPr>
          <w:rFonts w:ascii="宋体" w:hAnsi="宋体" w:cs="宋体" w:hint="eastAsia"/>
          <w:kern w:val="0"/>
          <w:sz w:val="28"/>
          <w:szCs w:val="28"/>
        </w:rPr>
        <w:t xml:space="preserve">JJF 1004-2004 </w:t>
      </w:r>
      <w:r>
        <w:rPr>
          <w:rFonts w:ascii="宋体" w:hAnsi="宋体" w:cs="宋体" w:hint="eastAsia"/>
          <w:kern w:val="0"/>
          <w:sz w:val="28"/>
          <w:szCs w:val="28"/>
        </w:rPr>
        <w:t>流量计量名词术语及定义</w:t>
      </w:r>
    </w:p>
    <w:p w:rsidR="00655730" w:rsidRDefault="002E36CF">
      <w:pPr>
        <w:autoSpaceDE w:val="0"/>
        <w:autoSpaceDN w:val="0"/>
        <w:adjustRightInd w:val="0"/>
        <w:ind w:firstLineChars="200" w:firstLine="560"/>
        <w:rPr>
          <w:rFonts w:ascii="宋体" w:hAnsi="宋体" w:cs="宋体"/>
          <w:sz w:val="28"/>
          <w:szCs w:val="28"/>
        </w:rPr>
      </w:pPr>
      <w:r>
        <w:rPr>
          <w:rFonts w:ascii="宋体" w:hAnsi="宋体" w:cs="宋体" w:hint="eastAsia"/>
          <w:sz w:val="28"/>
          <w:szCs w:val="28"/>
        </w:rPr>
        <w:t>本</w:t>
      </w:r>
      <w:r>
        <w:rPr>
          <w:rFonts w:ascii="宋体" w:hAnsi="宋体" w:cs="宋体" w:hint="eastAsia"/>
          <w:sz w:val="28"/>
          <w:szCs w:val="28"/>
        </w:rPr>
        <w:t>规范</w:t>
      </w:r>
      <w:r>
        <w:rPr>
          <w:rFonts w:ascii="宋体" w:hAnsi="宋体" w:cs="宋体" w:hint="eastAsia"/>
          <w:sz w:val="28"/>
          <w:szCs w:val="28"/>
        </w:rPr>
        <w:t>调研、制订及征求意见的过程中，得到了相关领导和专家的支持和帮助，在此表示衷心的感谢！</w:t>
      </w:r>
    </w:p>
    <w:p w:rsidR="00655730" w:rsidRDefault="00655730">
      <w:pPr>
        <w:autoSpaceDE w:val="0"/>
        <w:autoSpaceDN w:val="0"/>
        <w:adjustRightInd w:val="0"/>
        <w:ind w:firstLineChars="200" w:firstLine="560"/>
        <w:rPr>
          <w:rFonts w:ascii="宋体" w:hAnsi="宋体" w:cs="宋体"/>
          <w:sz w:val="28"/>
          <w:szCs w:val="28"/>
        </w:rPr>
      </w:pPr>
      <w:bookmarkStart w:id="1" w:name="_GoBack"/>
      <w:bookmarkEnd w:id="1"/>
    </w:p>
    <w:sectPr w:rsidR="00655730" w:rsidSect="0065573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6CF" w:rsidRDefault="002E36CF" w:rsidP="00655730">
      <w:r>
        <w:separator/>
      </w:r>
    </w:p>
  </w:endnote>
  <w:endnote w:type="continuationSeparator" w:id="1">
    <w:p w:rsidR="002E36CF" w:rsidRDefault="002E36CF" w:rsidP="00655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730" w:rsidRDefault="00655730">
    <w:pPr>
      <w:pStyle w:val="a4"/>
      <w:framePr w:wrap="around" w:vAnchor="text" w:hAnchor="margin" w:xAlign="right" w:y="1"/>
      <w:rPr>
        <w:rStyle w:val="a7"/>
      </w:rPr>
    </w:pPr>
    <w:r>
      <w:rPr>
        <w:rStyle w:val="a7"/>
      </w:rPr>
      <w:fldChar w:fldCharType="begin"/>
    </w:r>
    <w:r w:rsidR="002E36CF">
      <w:rPr>
        <w:rStyle w:val="a7"/>
      </w:rPr>
      <w:instrText xml:space="preserve">PAGE  </w:instrText>
    </w:r>
    <w:r>
      <w:rPr>
        <w:rStyle w:val="a7"/>
      </w:rPr>
      <w:fldChar w:fldCharType="end"/>
    </w:r>
  </w:p>
  <w:p w:rsidR="00655730" w:rsidRDefault="0065573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730" w:rsidRDefault="00655730">
    <w:pPr>
      <w:pStyle w:val="a4"/>
      <w:framePr w:wrap="around" w:vAnchor="text" w:hAnchor="margin" w:xAlign="right" w:y="1"/>
      <w:rPr>
        <w:rStyle w:val="a7"/>
      </w:rPr>
    </w:pPr>
    <w:r>
      <w:rPr>
        <w:rStyle w:val="a7"/>
      </w:rPr>
      <w:fldChar w:fldCharType="begin"/>
    </w:r>
    <w:r w:rsidR="002E36CF">
      <w:rPr>
        <w:rStyle w:val="a7"/>
      </w:rPr>
      <w:instrText xml:space="preserve">PAGE  </w:instrText>
    </w:r>
    <w:r>
      <w:rPr>
        <w:rStyle w:val="a7"/>
      </w:rPr>
      <w:fldChar w:fldCharType="separate"/>
    </w:r>
    <w:r w:rsidR="00C332D1">
      <w:rPr>
        <w:rStyle w:val="a7"/>
        <w:noProof/>
      </w:rPr>
      <w:t>1</w:t>
    </w:r>
    <w:r>
      <w:rPr>
        <w:rStyle w:val="a7"/>
      </w:rPr>
      <w:fldChar w:fldCharType="end"/>
    </w:r>
  </w:p>
  <w:p w:rsidR="00655730" w:rsidRDefault="00655730">
    <w:pPr>
      <w:pStyle w:val="a4"/>
      <w:framePr w:wrap="around" w:vAnchor="text" w:hAnchor="margin" w:xAlign="center" w:y="1"/>
      <w:ind w:right="360"/>
      <w:rPr>
        <w:rStyle w:val="a7"/>
      </w:rPr>
    </w:pPr>
  </w:p>
  <w:p w:rsidR="00655730" w:rsidRDefault="0065573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730" w:rsidRDefault="00655730">
    <w:pPr>
      <w:pStyle w:val="a4"/>
      <w:jc w:val="right"/>
    </w:pPr>
    <w:r w:rsidRPr="00655730">
      <w:fldChar w:fldCharType="begin"/>
    </w:r>
    <w:r w:rsidR="002E36CF">
      <w:instrText xml:space="preserve"> PAGE   \* MERGEFORMAT </w:instrText>
    </w:r>
    <w:r w:rsidRPr="00655730">
      <w:fldChar w:fldCharType="separate"/>
    </w:r>
    <w:r w:rsidR="00C332D1" w:rsidRPr="00C332D1">
      <w:rPr>
        <w:noProof/>
        <w:lang w:val="zh-CN"/>
      </w:rPr>
      <w:t>2</w:t>
    </w:r>
    <w:r>
      <w:rPr>
        <w:lang w:val="zh-CN"/>
      </w:rPr>
      <w:fldChar w:fldCharType="end"/>
    </w:r>
  </w:p>
  <w:p w:rsidR="00655730" w:rsidRDefault="006557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6CF" w:rsidRDefault="002E36CF" w:rsidP="00655730">
      <w:r>
        <w:separator/>
      </w:r>
    </w:p>
  </w:footnote>
  <w:footnote w:type="continuationSeparator" w:id="1">
    <w:p w:rsidR="002E36CF" w:rsidRDefault="002E36CF" w:rsidP="006557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7F15FA"/>
    <w:multiLevelType w:val="singleLevel"/>
    <w:tmpl w:val="DF7F15FA"/>
    <w:lvl w:ilvl="0">
      <w:start w:val="3"/>
      <w:numFmt w:val="decimal"/>
      <w:suff w:val="space"/>
      <w:lvlText w:val="%1."/>
      <w:lvlJc w:val="left"/>
    </w:lvl>
  </w:abstractNum>
  <w:abstractNum w:abstractNumId="1">
    <w:nsid w:val="1F7E655A"/>
    <w:multiLevelType w:val="singleLevel"/>
    <w:tmpl w:val="1F7E655A"/>
    <w:lvl w:ilvl="0">
      <w:start w:val="2"/>
      <w:numFmt w:val="decimal"/>
      <w:suff w:val="nothing"/>
      <w:lvlText w:val="%1．"/>
      <w:lvlJc w:val="left"/>
    </w:lvl>
  </w:abstractNum>
  <w:abstractNum w:abstractNumId="2">
    <w:nsid w:val="2D60C8D3"/>
    <w:multiLevelType w:val="singleLevel"/>
    <w:tmpl w:val="2D60C8D3"/>
    <w:lvl w:ilvl="0">
      <w:start w:val="2"/>
      <w:numFmt w:val="chineseCounting"/>
      <w:suff w:val="nothing"/>
      <w:lvlText w:val="%1、"/>
      <w:lvlJc w:val="left"/>
      <w:rPr>
        <w:rFonts w:hint="eastAsia"/>
        <w:lang w:val="en-US"/>
      </w:rPr>
    </w:lvl>
  </w:abstractNum>
  <w:abstractNum w:abstractNumId="3">
    <w:nsid w:val="4D133AF2"/>
    <w:multiLevelType w:val="singleLevel"/>
    <w:tmpl w:val="4D133AF2"/>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IwYWE1NTIyMDExOTIyNDAxNWFiZWNmOTYxZjY2ZTIifQ=="/>
  </w:docVars>
  <w:rsids>
    <w:rsidRoot w:val="00C04C54"/>
    <w:rsid w:val="FEF43FA1"/>
    <w:rsid w:val="00000046"/>
    <w:rsid w:val="00001001"/>
    <w:rsid w:val="00007F6D"/>
    <w:rsid w:val="00015032"/>
    <w:rsid w:val="000172E4"/>
    <w:rsid w:val="00026632"/>
    <w:rsid w:val="00026695"/>
    <w:rsid w:val="00032A7F"/>
    <w:rsid w:val="00041A33"/>
    <w:rsid w:val="0007459B"/>
    <w:rsid w:val="000A76A0"/>
    <w:rsid w:val="000C4935"/>
    <w:rsid w:val="000C6ADA"/>
    <w:rsid w:val="000E128A"/>
    <w:rsid w:val="000E1B05"/>
    <w:rsid w:val="001309BC"/>
    <w:rsid w:val="00137F0A"/>
    <w:rsid w:val="001455E0"/>
    <w:rsid w:val="00152602"/>
    <w:rsid w:val="001549EE"/>
    <w:rsid w:val="00170D22"/>
    <w:rsid w:val="00171ACF"/>
    <w:rsid w:val="00184176"/>
    <w:rsid w:val="00187CB3"/>
    <w:rsid w:val="001E69FE"/>
    <w:rsid w:val="002031EB"/>
    <w:rsid w:val="0022012A"/>
    <w:rsid w:val="0022392B"/>
    <w:rsid w:val="00230D3B"/>
    <w:rsid w:val="002472FB"/>
    <w:rsid w:val="002675BE"/>
    <w:rsid w:val="0027672A"/>
    <w:rsid w:val="00280C76"/>
    <w:rsid w:val="002B59FE"/>
    <w:rsid w:val="002D5FDF"/>
    <w:rsid w:val="002E36CF"/>
    <w:rsid w:val="002E60D8"/>
    <w:rsid w:val="00307917"/>
    <w:rsid w:val="00350456"/>
    <w:rsid w:val="003A6978"/>
    <w:rsid w:val="003F20ED"/>
    <w:rsid w:val="00402AC6"/>
    <w:rsid w:val="0040493E"/>
    <w:rsid w:val="004218D7"/>
    <w:rsid w:val="0043405C"/>
    <w:rsid w:val="004428D0"/>
    <w:rsid w:val="004437C5"/>
    <w:rsid w:val="00473987"/>
    <w:rsid w:val="00492FC7"/>
    <w:rsid w:val="004A3499"/>
    <w:rsid w:val="004B4B6B"/>
    <w:rsid w:val="004E1F94"/>
    <w:rsid w:val="004F4478"/>
    <w:rsid w:val="004F5F34"/>
    <w:rsid w:val="004F6610"/>
    <w:rsid w:val="00503FC1"/>
    <w:rsid w:val="00510792"/>
    <w:rsid w:val="00515922"/>
    <w:rsid w:val="005350B9"/>
    <w:rsid w:val="005478D6"/>
    <w:rsid w:val="00575B9F"/>
    <w:rsid w:val="005C2D5B"/>
    <w:rsid w:val="005C3C5B"/>
    <w:rsid w:val="006140F9"/>
    <w:rsid w:val="00621265"/>
    <w:rsid w:val="00624DBA"/>
    <w:rsid w:val="006257C9"/>
    <w:rsid w:val="00655730"/>
    <w:rsid w:val="00667D0D"/>
    <w:rsid w:val="006B027B"/>
    <w:rsid w:val="006F68A5"/>
    <w:rsid w:val="00702B4C"/>
    <w:rsid w:val="0070613E"/>
    <w:rsid w:val="00720191"/>
    <w:rsid w:val="007538E7"/>
    <w:rsid w:val="00773BBD"/>
    <w:rsid w:val="00774453"/>
    <w:rsid w:val="0077645A"/>
    <w:rsid w:val="00777A74"/>
    <w:rsid w:val="00782A88"/>
    <w:rsid w:val="0079736A"/>
    <w:rsid w:val="007A5D19"/>
    <w:rsid w:val="007B0A39"/>
    <w:rsid w:val="007C13D9"/>
    <w:rsid w:val="007C3359"/>
    <w:rsid w:val="00812124"/>
    <w:rsid w:val="00842871"/>
    <w:rsid w:val="00862E05"/>
    <w:rsid w:val="00875B59"/>
    <w:rsid w:val="00891848"/>
    <w:rsid w:val="00895D6E"/>
    <w:rsid w:val="008A379B"/>
    <w:rsid w:val="008A691C"/>
    <w:rsid w:val="008D3861"/>
    <w:rsid w:val="008E2A6C"/>
    <w:rsid w:val="008E4FBF"/>
    <w:rsid w:val="009034BA"/>
    <w:rsid w:val="0092094E"/>
    <w:rsid w:val="009348E9"/>
    <w:rsid w:val="009450BB"/>
    <w:rsid w:val="00955AB3"/>
    <w:rsid w:val="00984A39"/>
    <w:rsid w:val="009D11CE"/>
    <w:rsid w:val="009E31B6"/>
    <w:rsid w:val="009F046D"/>
    <w:rsid w:val="00A129D4"/>
    <w:rsid w:val="00A237AA"/>
    <w:rsid w:val="00A5007D"/>
    <w:rsid w:val="00A5216A"/>
    <w:rsid w:val="00A87EF2"/>
    <w:rsid w:val="00AB6F60"/>
    <w:rsid w:val="00AC0D1C"/>
    <w:rsid w:val="00AF0E59"/>
    <w:rsid w:val="00AF7192"/>
    <w:rsid w:val="00B04B73"/>
    <w:rsid w:val="00B06A91"/>
    <w:rsid w:val="00B95FE9"/>
    <w:rsid w:val="00BB2756"/>
    <w:rsid w:val="00BB5E45"/>
    <w:rsid w:val="00BE0654"/>
    <w:rsid w:val="00BE7524"/>
    <w:rsid w:val="00C04C54"/>
    <w:rsid w:val="00C11C37"/>
    <w:rsid w:val="00C332D1"/>
    <w:rsid w:val="00C4020C"/>
    <w:rsid w:val="00C66E33"/>
    <w:rsid w:val="00CC4EAA"/>
    <w:rsid w:val="00CC6847"/>
    <w:rsid w:val="00CF070E"/>
    <w:rsid w:val="00CF6294"/>
    <w:rsid w:val="00CF72E2"/>
    <w:rsid w:val="00D13B3B"/>
    <w:rsid w:val="00D16C89"/>
    <w:rsid w:val="00D1718C"/>
    <w:rsid w:val="00D325AF"/>
    <w:rsid w:val="00D43674"/>
    <w:rsid w:val="00D65A09"/>
    <w:rsid w:val="00D72A7C"/>
    <w:rsid w:val="00D806B2"/>
    <w:rsid w:val="00DB081A"/>
    <w:rsid w:val="00DB0D59"/>
    <w:rsid w:val="00DE1A80"/>
    <w:rsid w:val="00DE40AF"/>
    <w:rsid w:val="00E05170"/>
    <w:rsid w:val="00E16A28"/>
    <w:rsid w:val="00E51E30"/>
    <w:rsid w:val="00E54780"/>
    <w:rsid w:val="00E60BF8"/>
    <w:rsid w:val="00E87338"/>
    <w:rsid w:val="00E928CE"/>
    <w:rsid w:val="00EA6FC1"/>
    <w:rsid w:val="00EC2138"/>
    <w:rsid w:val="00F04F5F"/>
    <w:rsid w:val="00F30ABE"/>
    <w:rsid w:val="00F3219B"/>
    <w:rsid w:val="00F367B6"/>
    <w:rsid w:val="00F52970"/>
    <w:rsid w:val="00F5348E"/>
    <w:rsid w:val="00F642DD"/>
    <w:rsid w:val="00F677D1"/>
    <w:rsid w:val="00F70AD1"/>
    <w:rsid w:val="00F91D23"/>
    <w:rsid w:val="00FB3AB6"/>
    <w:rsid w:val="00FB5163"/>
    <w:rsid w:val="00FC34DD"/>
    <w:rsid w:val="00FD3D9B"/>
    <w:rsid w:val="00FD7EE5"/>
    <w:rsid w:val="00FE0CF7"/>
    <w:rsid w:val="00FF2CE7"/>
    <w:rsid w:val="07E46002"/>
    <w:rsid w:val="093077C4"/>
    <w:rsid w:val="0A1604E4"/>
    <w:rsid w:val="0AE64C25"/>
    <w:rsid w:val="0B52649D"/>
    <w:rsid w:val="0B9E269F"/>
    <w:rsid w:val="0D934307"/>
    <w:rsid w:val="11BC7929"/>
    <w:rsid w:val="12732266"/>
    <w:rsid w:val="16A157BE"/>
    <w:rsid w:val="191E6BCD"/>
    <w:rsid w:val="19EC70B7"/>
    <w:rsid w:val="1C890801"/>
    <w:rsid w:val="1F970019"/>
    <w:rsid w:val="227752FD"/>
    <w:rsid w:val="22D60519"/>
    <w:rsid w:val="24670AD0"/>
    <w:rsid w:val="24D34D10"/>
    <w:rsid w:val="259E5DA8"/>
    <w:rsid w:val="26162421"/>
    <w:rsid w:val="27A20F57"/>
    <w:rsid w:val="27D03995"/>
    <w:rsid w:val="28C34FFA"/>
    <w:rsid w:val="2E8015E9"/>
    <w:rsid w:val="2EEA3BBF"/>
    <w:rsid w:val="30BF5DE0"/>
    <w:rsid w:val="324E00CB"/>
    <w:rsid w:val="39693A3D"/>
    <w:rsid w:val="399B2DF2"/>
    <w:rsid w:val="39BF2A99"/>
    <w:rsid w:val="3A431ED6"/>
    <w:rsid w:val="3A6741AE"/>
    <w:rsid w:val="3EBAADE9"/>
    <w:rsid w:val="3FE221FD"/>
    <w:rsid w:val="44A04A17"/>
    <w:rsid w:val="49664E53"/>
    <w:rsid w:val="49C91194"/>
    <w:rsid w:val="4C9170DB"/>
    <w:rsid w:val="4D697710"/>
    <w:rsid w:val="4EA07161"/>
    <w:rsid w:val="53265BB7"/>
    <w:rsid w:val="54370DC9"/>
    <w:rsid w:val="557538B9"/>
    <w:rsid w:val="58BF40F7"/>
    <w:rsid w:val="5BBA55DA"/>
    <w:rsid w:val="5C081D13"/>
    <w:rsid w:val="5C620370"/>
    <w:rsid w:val="5D854A84"/>
    <w:rsid w:val="5E3D6E70"/>
    <w:rsid w:val="65150451"/>
    <w:rsid w:val="6689181B"/>
    <w:rsid w:val="67FFC8B5"/>
    <w:rsid w:val="680B6443"/>
    <w:rsid w:val="6A6752C5"/>
    <w:rsid w:val="6A8755D3"/>
    <w:rsid w:val="6B865903"/>
    <w:rsid w:val="6C4F71BB"/>
    <w:rsid w:val="6DF9756C"/>
    <w:rsid w:val="6E915F85"/>
    <w:rsid w:val="6EFFA330"/>
    <w:rsid w:val="707447F9"/>
    <w:rsid w:val="70C215AA"/>
    <w:rsid w:val="71CF5FA5"/>
    <w:rsid w:val="72485187"/>
    <w:rsid w:val="73E852C3"/>
    <w:rsid w:val="74837354"/>
    <w:rsid w:val="75744461"/>
    <w:rsid w:val="7A2E132D"/>
    <w:rsid w:val="7BFBF7C2"/>
    <w:rsid w:val="7CB3731C"/>
    <w:rsid w:val="7D787683"/>
    <w:rsid w:val="7D7B6E68"/>
    <w:rsid w:val="7D7EBD23"/>
    <w:rsid w:val="7DA55AFE"/>
    <w:rsid w:val="7F6A0F42"/>
    <w:rsid w:val="7FFEBD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730"/>
    <w:pPr>
      <w:widowControl w:val="0"/>
      <w:jc w:val="both"/>
    </w:pPr>
    <w:rPr>
      <w:kern w:val="2"/>
      <w:sz w:val="21"/>
    </w:rPr>
  </w:style>
  <w:style w:type="paragraph" w:styleId="1">
    <w:name w:val="heading 1"/>
    <w:basedOn w:val="a"/>
    <w:next w:val="a"/>
    <w:uiPriority w:val="9"/>
    <w:qFormat/>
    <w:rsid w:val="00655730"/>
    <w:pPr>
      <w:keepNext/>
      <w:keepLines/>
      <w:spacing w:line="576" w:lineRule="auto"/>
      <w:outlineLvl w:val="0"/>
    </w:pPr>
    <w:rPr>
      <w:b/>
      <w:kern w:val="44"/>
      <w:sz w:val="44"/>
    </w:rPr>
  </w:style>
  <w:style w:type="paragraph" w:styleId="2">
    <w:name w:val="heading 2"/>
    <w:basedOn w:val="a"/>
    <w:next w:val="a"/>
    <w:link w:val="2Char"/>
    <w:uiPriority w:val="9"/>
    <w:unhideWhenUsed/>
    <w:qFormat/>
    <w:rsid w:val="00655730"/>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655730"/>
    <w:rPr>
      <w:sz w:val="24"/>
      <w:szCs w:val="24"/>
    </w:rPr>
  </w:style>
  <w:style w:type="paragraph" w:styleId="20">
    <w:name w:val="Body Text Indent 2"/>
    <w:basedOn w:val="a"/>
    <w:qFormat/>
    <w:rsid w:val="00655730"/>
    <w:pPr>
      <w:spacing w:line="480" w:lineRule="auto"/>
      <w:ind w:leftChars="200" w:left="420"/>
    </w:pPr>
  </w:style>
  <w:style w:type="paragraph" w:styleId="a4">
    <w:name w:val="footer"/>
    <w:basedOn w:val="a"/>
    <w:link w:val="Char0"/>
    <w:uiPriority w:val="99"/>
    <w:unhideWhenUsed/>
    <w:qFormat/>
    <w:rsid w:val="0065573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655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qFormat/>
    <w:rsid w:val="00655730"/>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qFormat/>
    <w:rsid w:val="00655730"/>
  </w:style>
  <w:style w:type="character" w:customStyle="1" w:styleId="Char1">
    <w:name w:val="页眉 Char"/>
    <w:basedOn w:val="a0"/>
    <w:link w:val="a5"/>
    <w:uiPriority w:val="99"/>
    <w:qFormat/>
    <w:rsid w:val="00655730"/>
    <w:rPr>
      <w:sz w:val="18"/>
      <w:szCs w:val="18"/>
    </w:rPr>
  </w:style>
  <w:style w:type="character" w:customStyle="1" w:styleId="Char0">
    <w:name w:val="页脚 Char"/>
    <w:basedOn w:val="a0"/>
    <w:link w:val="a4"/>
    <w:uiPriority w:val="99"/>
    <w:qFormat/>
    <w:rsid w:val="00655730"/>
    <w:rPr>
      <w:sz w:val="18"/>
      <w:szCs w:val="18"/>
    </w:rPr>
  </w:style>
  <w:style w:type="paragraph" w:customStyle="1" w:styleId="Char2">
    <w:name w:val="Char"/>
    <w:basedOn w:val="a"/>
    <w:qFormat/>
    <w:rsid w:val="00655730"/>
    <w:pPr>
      <w:widowControl/>
    </w:pPr>
    <w:rPr>
      <w:szCs w:val="24"/>
    </w:rPr>
  </w:style>
  <w:style w:type="paragraph" w:customStyle="1" w:styleId="a8">
    <w:name w:val="段"/>
    <w:qFormat/>
    <w:rsid w:val="00655730"/>
    <w:pPr>
      <w:autoSpaceDE w:val="0"/>
      <w:autoSpaceDN w:val="0"/>
      <w:ind w:firstLineChars="200" w:firstLine="200"/>
      <w:jc w:val="both"/>
    </w:pPr>
    <w:rPr>
      <w:rFonts w:ascii="宋体"/>
      <w:sz w:val="21"/>
      <w:szCs w:val="21"/>
    </w:rPr>
  </w:style>
  <w:style w:type="character" w:customStyle="1" w:styleId="2Char">
    <w:name w:val="标题 2 Char"/>
    <w:basedOn w:val="a0"/>
    <w:link w:val="2"/>
    <w:uiPriority w:val="9"/>
    <w:qFormat/>
    <w:rsid w:val="00655730"/>
    <w:rPr>
      <w:rFonts w:ascii="Arial" w:eastAsia="黑体" w:hAnsi="Arial"/>
      <w:b/>
      <w:kern w:val="2"/>
      <w:sz w:val="32"/>
    </w:rPr>
  </w:style>
  <w:style w:type="paragraph" w:customStyle="1" w:styleId="a9">
    <w:name w:val="正文表标题"/>
    <w:next w:val="a8"/>
    <w:qFormat/>
    <w:rsid w:val="00655730"/>
    <w:pPr>
      <w:tabs>
        <w:tab w:val="left" w:pos="420"/>
      </w:tabs>
      <w:spacing w:beforeLines="50" w:line="360" w:lineRule="auto"/>
      <w:jc w:val="center"/>
    </w:pPr>
    <w:rPr>
      <w:rFonts w:ascii="黑体" w:eastAsia="黑体"/>
      <w:sz w:val="21"/>
    </w:rPr>
  </w:style>
  <w:style w:type="paragraph" w:styleId="aa">
    <w:name w:val="List Paragraph"/>
    <w:basedOn w:val="a"/>
    <w:uiPriority w:val="99"/>
    <w:unhideWhenUsed/>
    <w:qFormat/>
    <w:rsid w:val="00655730"/>
    <w:pPr>
      <w:ind w:firstLineChars="200" w:firstLine="420"/>
    </w:pPr>
  </w:style>
  <w:style w:type="character" w:customStyle="1" w:styleId="fontstyle11">
    <w:name w:val="fontstyle11"/>
    <w:qFormat/>
    <w:rsid w:val="00655730"/>
    <w:rPr>
      <w:rFonts w:ascii="Times New Roman" w:hAnsi="Times New Roman" w:cs="Times New Roman" w:hint="default"/>
      <w:color w:val="000000"/>
      <w:sz w:val="24"/>
      <w:szCs w:val="24"/>
    </w:rPr>
  </w:style>
  <w:style w:type="character" w:customStyle="1" w:styleId="Char">
    <w:name w:val="正文文本 Char"/>
    <w:basedOn w:val="a0"/>
    <w:link w:val="a3"/>
    <w:uiPriority w:val="99"/>
    <w:qFormat/>
    <w:rsid w:val="00655730"/>
    <w:rPr>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2b.baidu.com/shop?name=%E9%95%BF%E6%B2%99%E7%BF%B0%E8%BE%BE%E4%BB%AA%E5%99%A8%E4%BB%AA%E8%A1%A8%E6%9C%89%E9%99%90%E5%85%AC%E5%8F%B8&amp;xzhid=278662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487</Words>
  <Characters>2782</Characters>
  <Application>Microsoft Office Word</Application>
  <DocSecurity>0</DocSecurity>
  <Lines>23</Lines>
  <Paragraphs>6</Paragraphs>
  <ScaleCrop>false</ScaleCrop>
  <Company>Lenovo</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g.dzdq</dc:creator>
  <cp:lastModifiedBy>微软用户</cp:lastModifiedBy>
  <cp:revision>70</cp:revision>
  <dcterms:created xsi:type="dcterms:W3CDTF">2024-08-02T17:32:00Z</dcterms:created>
  <dcterms:modified xsi:type="dcterms:W3CDTF">2025-10-29T07:26:00Z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FC8680B6DB1D96448EEFF668703E8599_43</vt:lpwstr>
  </property>
</Properties>
</file>