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2A" w:rsidRDefault="00D2682A">
      <w:pPr>
        <w:spacing w:line="300" w:lineRule="auto"/>
        <w:rPr>
          <w:sz w:val="28"/>
          <w:szCs w:val="28"/>
        </w:rPr>
      </w:pPr>
      <w:bookmarkStart w:id="0" w:name="_Toc6722"/>
      <w:bookmarkStart w:id="1" w:name="OLE_LINK14"/>
    </w:p>
    <w:p w:rsidR="005313F0" w:rsidRDefault="005313F0">
      <w:pPr>
        <w:spacing w:line="300" w:lineRule="auto"/>
        <w:rPr>
          <w:b/>
          <w:bCs/>
          <w:sz w:val="32"/>
        </w:rPr>
      </w:pPr>
    </w:p>
    <w:p w:rsidR="00D2682A" w:rsidRDefault="000D63D5">
      <w:pPr>
        <w:spacing w:line="360" w:lineRule="auto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《滚珠轴承润滑脂低温转矩测定仪</w:t>
      </w:r>
    </w:p>
    <w:p w:rsidR="00D2682A" w:rsidRDefault="000D63D5">
      <w:pPr>
        <w:spacing w:line="360" w:lineRule="auto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/>
          <w:b/>
          <w:bCs/>
          <w:sz w:val="44"/>
          <w:szCs w:val="44"/>
        </w:rPr>
        <w:t>校准规范</w:t>
      </w:r>
      <w:r>
        <w:rPr>
          <w:rFonts w:hAnsi="宋体" w:hint="eastAsia"/>
          <w:b/>
          <w:bCs/>
          <w:sz w:val="44"/>
          <w:szCs w:val="44"/>
        </w:rPr>
        <w:t>》</w:t>
      </w:r>
    </w:p>
    <w:p w:rsidR="00D2682A" w:rsidRDefault="00D2682A">
      <w:pPr>
        <w:spacing w:line="360" w:lineRule="auto"/>
        <w:jc w:val="center"/>
        <w:rPr>
          <w:rFonts w:hAnsi="宋体"/>
          <w:b/>
          <w:bCs/>
          <w:sz w:val="44"/>
          <w:szCs w:val="44"/>
        </w:rPr>
      </w:pPr>
    </w:p>
    <w:p w:rsidR="00D2682A" w:rsidRDefault="00D2682A">
      <w:pPr>
        <w:spacing w:line="360" w:lineRule="auto"/>
        <w:jc w:val="center"/>
        <w:rPr>
          <w:rFonts w:hAnsi="宋体"/>
          <w:b/>
          <w:bCs/>
          <w:sz w:val="44"/>
          <w:szCs w:val="44"/>
        </w:rPr>
      </w:pPr>
    </w:p>
    <w:p w:rsidR="00D2682A" w:rsidRDefault="00D2682A">
      <w:pPr>
        <w:spacing w:line="360" w:lineRule="auto"/>
        <w:jc w:val="center"/>
        <w:rPr>
          <w:rFonts w:hAnsi="宋体"/>
          <w:b/>
          <w:bCs/>
          <w:sz w:val="44"/>
          <w:szCs w:val="44"/>
        </w:rPr>
      </w:pPr>
    </w:p>
    <w:p w:rsidR="00D2682A" w:rsidRDefault="000D63D5">
      <w:pPr>
        <w:spacing w:line="300" w:lineRule="auto"/>
        <w:jc w:val="center"/>
        <w:rPr>
          <w:b/>
          <w:bCs/>
          <w:sz w:val="32"/>
        </w:rPr>
      </w:pPr>
      <w:r>
        <w:rPr>
          <w:rFonts w:hAnsi="宋体" w:hint="eastAsia"/>
          <w:b/>
          <w:bCs/>
          <w:sz w:val="44"/>
          <w:szCs w:val="44"/>
        </w:rPr>
        <w:t>不确定度</w:t>
      </w:r>
      <w:r w:rsidR="005313F0">
        <w:rPr>
          <w:rFonts w:hAnsi="宋体" w:hint="eastAsia"/>
          <w:b/>
          <w:bCs/>
          <w:sz w:val="44"/>
          <w:szCs w:val="44"/>
        </w:rPr>
        <w:t>评定报告</w:t>
      </w: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D2682A">
      <w:pPr>
        <w:spacing w:line="300" w:lineRule="auto"/>
        <w:rPr>
          <w:b/>
          <w:bCs/>
          <w:sz w:val="32"/>
        </w:rPr>
      </w:pPr>
    </w:p>
    <w:p w:rsidR="00D2682A" w:rsidRDefault="000D63D5">
      <w:pPr>
        <w:jc w:val="center"/>
        <w:rPr>
          <w:b/>
          <w:bCs/>
          <w:sz w:val="32"/>
        </w:rPr>
      </w:pPr>
      <w:r>
        <w:rPr>
          <w:rFonts w:ascii="宋体" w:hAnsi="宋体" w:cs="宋体" w:hint="eastAsia"/>
          <w:b/>
          <w:sz w:val="28"/>
          <w:szCs w:val="28"/>
        </w:rPr>
        <w:t>《滚珠轴承润滑脂低温转矩测定仪校准规范》起草组</w:t>
      </w:r>
    </w:p>
    <w:p w:rsidR="00D2682A" w:rsidRDefault="000D63D5">
      <w:pPr>
        <w:spacing w:line="30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2025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1</w:t>
      </w:r>
      <w:r>
        <w:rPr>
          <w:b/>
          <w:bCs/>
          <w:sz w:val="32"/>
        </w:rPr>
        <w:t>0</w:t>
      </w:r>
      <w:r>
        <w:rPr>
          <w:rFonts w:hint="eastAsia"/>
          <w:b/>
          <w:bCs/>
          <w:sz w:val="32"/>
        </w:rPr>
        <w:t>月</w:t>
      </w: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</w:p>
    <w:p w:rsidR="00D2682A" w:rsidRDefault="000D63D5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滚珠轴承润滑脂低温转矩测定仪控温误差</w:t>
      </w:r>
      <w:r>
        <w:rPr>
          <w:rFonts w:eastAsia="黑体"/>
          <w:sz w:val="28"/>
          <w:szCs w:val="28"/>
        </w:rPr>
        <w:t>测量</w:t>
      </w:r>
      <w:r>
        <w:rPr>
          <w:rFonts w:eastAsia="黑体" w:hint="eastAsia"/>
          <w:sz w:val="28"/>
          <w:szCs w:val="28"/>
        </w:rPr>
        <w:t>结果扩展</w:t>
      </w:r>
      <w:r>
        <w:rPr>
          <w:rFonts w:eastAsia="黑体"/>
          <w:sz w:val="28"/>
          <w:szCs w:val="28"/>
        </w:rPr>
        <w:t>不确定度评定</w:t>
      </w:r>
      <w:r>
        <w:rPr>
          <w:rFonts w:eastAsia="黑体" w:hint="eastAsia"/>
          <w:sz w:val="28"/>
          <w:szCs w:val="28"/>
        </w:rPr>
        <w:t>示例</w:t>
      </w:r>
      <w:bookmarkEnd w:id="0"/>
    </w:p>
    <w:bookmarkEnd w:id="1"/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C.1被校样品信息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测定仪：</w:t>
      </w:r>
      <w:r>
        <w:rPr>
          <w:sz w:val="24"/>
        </w:rPr>
        <w:t>温度测量范围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-</w:t>
      </w:r>
      <w:r>
        <w:rPr>
          <w:sz w:val="24"/>
        </w:rPr>
        <w:t>70℃</w:t>
      </w:r>
      <w:r>
        <w:rPr>
          <w:sz w:val="24"/>
        </w:rPr>
        <w:t>～</w:t>
      </w:r>
      <w:r>
        <w:rPr>
          <w:rFonts w:hint="eastAsia"/>
          <w:sz w:val="24"/>
        </w:rPr>
        <w:t>常温</w:t>
      </w:r>
      <w:r>
        <w:rPr>
          <w:sz w:val="24"/>
        </w:rPr>
        <w:t>℃</w:t>
      </w:r>
      <w:r>
        <w:rPr>
          <w:sz w:val="24"/>
        </w:rPr>
        <w:t>，最大允许偏差</w:t>
      </w:r>
      <w:r>
        <w:rPr>
          <w:rFonts w:hint="eastAsia"/>
          <w:sz w:val="24"/>
        </w:rPr>
        <w:t>：</w:t>
      </w:r>
      <w:r>
        <w:rPr>
          <w:sz w:val="24"/>
        </w:rPr>
        <w:t xml:space="preserve"> ±0.5℃</w:t>
      </w:r>
      <w:r>
        <w:rPr>
          <w:rFonts w:hint="eastAsia"/>
          <w:sz w:val="24"/>
        </w:rPr>
        <w:t>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C.2校准用设备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温度测量标准：</w:t>
      </w:r>
      <w:r>
        <w:rPr>
          <w:sz w:val="24"/>
        </w:rPr>
        <w:t>温度范围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-</w:t>
      </w:r>
      <w:r>
        <w:rPr>
          <w:sz w:val="24"/>
        </w:rPr>
        <w:t>80℃</w:t>
      </w:r>
      <w:r>
        <w:rPr>
          <w:sz w:val="24"/>
        </w:rPr>
        <w:t>～</w:t>
      </w:r>
      <w:r>
        <w:rPr>
          <w:sz w:val="24"/>
        </w:rPr>
        <w:t>300℃</w:t>
      </w:r>
      <w:r>
        <w:rPr>
          <w:sz w:val="24"/>
        </w:rPr>
        <w:t>，</w:t>
      </w:r>
      <w:r>
        <w:rPr>
          <w:rFonts w:hint="eastAsia"/>
          <w:sz w:val="24"/>
        </w:rPr>
        <w:t>最大允许误差为：</w:t>
      </w:r>
      <w:r>
        <w:rPr>
          <w:sz w:val="24"/>
        </w:rPr>
        <w:t>±0.1℃</w:t>
      </w:r>
      <w:r>
        <w:rPr>
          <w:sz w:val="24"/>
        </w:rPr>
        <w:t>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 xml:space="preserve">C.3测量模型 </w:t>
      </w:r>
    </w:p>
    <w:p w:rsidR="00D2682A" w:rsidRDefault="000D63D5">
      <w:pPr>
        <w:spacing w:line="360" w:lineRule="auto"/>
        <w:jc w:val="center"/>
        <w:rPr>
          <w:rFonts w:ascii="黑体" w:eastAsia="黑体" w:hAnsi="黑体" w:cs="黑体"/>
          <w:sz w:val="24"/>
        </w:rPr>
      </w:pPr>
      <m:oMath>
        <m:r>
          <w:rPr>
            <w:rFonts w:ascii="Cambria Math" w:hAnsi="Cambria Math"/>
            <w:sz w:val="24"/>
          </w:rPr>
          <m:t>∆t=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'</m:t>
                </m:r>
              </m:sup>
            </m:sSup>
          </m:e>
        </m:acc>
        <m:r>
          <w:rPr>
            <w:rFonts w:ascii="Cambria Math" w:hAnsi="Cambria Math"/>
            <w:sz w:val="24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t</m:t>
            </m:r>
          </m:e>
        </m:acc>
      </m:oMath>
      <w:r>
        <w:rPr>
          <w:sz w:val="24"/>
        </w:rPr>
        <w:t>(C.</w:t>
      </w:r>
      <w:r>
        <w:rPr>
          <w:rFonts w:hint="eastAsia"/>
          <w:sz w:val="24"/>
        </w:rPr>
        <w:t>1</w:t>
      </w:r>
      <w:r>
        <w:rPr>
          <w:sz w:val="24"/>
        </w:rPr>
        <w:t>)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式中</w:t>
      </w:r>
      <w:r>
        <w:rPr>
          <w:rFonts w:hint="eastAsia"/>
          <w:sz w:val="24"/>
        </w:rPr>
        <w:t>：</w:t>
      </w:r>
    </w:p>
    <w:p w:rsidR="00D2682A" w:rsidRDefault="000D63D5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r>
          <w:rPr>
            <w:rFonts w:ascii="Cambria Math" w:hAnsi="Cambria Math" w:hint="default"/>
            <w:sz w:val="24"/>
            <w:szCs w:val="24"/>
          </w:rPr>
          <m:t>∆t</m:t>
        </m:r>
      </m:oMath>
      <w:r>
        <w:rPr>
          <w:rFonts w:asciiTheme="majorEastAsia" w:eastAsiaTheme="majorEastAsia" w:hAnsiTheme="majorEastAsia"/>
          <w:sz w:val="24"/>
        </w:rPr>
        <w:t>——控温误差，</w:t>
      </w:r>
      <w:r>
        <w:rPr>
          <w:rFonts w:ascii="Times New Roman" w:hAnsi="Times New Roman"/>
          <w:sz w:val="24"/>
          <w:szCs w:val="24"/>
        </w:rPr>
        <w:t>℃</w:t>
      </w:r>
    </w:p>
    <w:p w:rsidR="00D2682A" w:rsidRDefault="00A8720A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hint="default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 w:hint="defaul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hint="default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hint="default"/>
                    <w:sz w:val="24"/>
                    <w:szCs w:val="24"/>
                  </w:rPr>
                  <m:t>'</m:t>
                </m:r>
              </m:sup>
            </m:sSup>
          </m:e>
        </m:acc>
      </m:oMath>
      <w:r w:rsidR="000D63D5">
        <w:rPr>
          <w:rFonts w:asciiTheme="majorEastAsia" w:eastAsiaTheme="majorEastAsia" w:hAnsiTheme="majorEastAsia"/>
          <w:sz w:val="24"/>
        </w:rPr>
        <w:t>——被检仪器温度读数算术平均值，</w:t>
      </w:r>
      <w:r w:rsidR="000D63D5">
        <w:rPr>
          <w:rFonts w:ascii="Times New Roman" w:hAnsi="Times New Roman"/>
          <w:sz w:val="24"/>
          <w:szCs w:val="24"/>
        </w:rPr>
        <w:t>℃</w:t>
      </w:r>
    </w:p>
    <w:p w:rsidR="00D2682A" w:rsidRDefault="00A8720A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hint="default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hint="default"/>
                <w:sz w:val="24"/>
                <w:szCs w:val="24"/>
              </w:rPr>
              <m:t>t</m:t>
            </m:r>
          </m:e>
        </m:acc>
      </m:oMath>
      <w:r w:rsidR="000D63D5">
        <w:rPr>
          <w:rFonts w:asciiTheme="majorEastAsia" w:eastAsiaTheme="majorEastAsia" w:hAnsiTheme="majorEastAsia"/>
          <w:sz w:val="24"/>
        </w:rPr>
        <w:t>——温度测量标准修正后读数算术平均值，</w:t>
      </w:r>
      <w:r w:rsidR="000D63D5">
        <w:rPr>
          <w:rFonts w:ascii="Times New Roman" w:hAnsi="Times New Roman"/>
          <w:sz w:val="24"/>
          <w:szCs w:val="24"/>
        </w:rPr>
        <w:t>℃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C.4测量不确定度来源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标准不确定度主要来源如下</w:t>
      </w:r>
      <w:r>
        <w:rPr>
          <w:rFonts w:hint="eastAsia"/>
          <w:sz w:val="24"/>
        </w:rPr>
        <w:t>：</w:t>
      </w:r>
    </w:p>
    <w:p w:rsidR="00D2682A" w:rsidRDefault="000D63D5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 xml:space="preserve">b) </w:t>
      </w:r>
      <w:r>
        <w:rPr>
          <w:sz w:val="24"/>
        </w:rPr>
        <w:t>温度测量标准修正值引入的标准不确定度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 xml:space="preserve">c) </w:t>
      </w:r>
      <w:r>
        <w:rPr>
          <w:sz w:val="24"/>
        </w:rPr>
        <w:t>温度测量标准</w:t>
      </w:r>
      <w:r>
        <w:rPr>
          <w:rFonts w:hint="eastAsia"/>
          <w:sz w:val="24"/>
        </w:rPr>
        <w:t>稳定性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3</w:t>
      </w:r>
      <w:r>
        <w:rPr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2"/>
          <w:szCs w:val="22"/>
        </w:rPr>
      </w:pPr>
      <w:r>
        <w:rPr>
          <w:sz w:val="24"/>
        </w:rPr>
        <w:t>温度测量标准分辨力</w:t>
      </w:r>
      <w:r>
        <w:rPr>
          <w:rFonts w:hint="eastAsia"/>
          <w:sz w:val="24"/>
        </w:rPr>
        <w:t>至少</w:t>
      </w:r>
      <w:r>
        <w:rPr>
          <w:rFonts w:hint="eastAsia"/>
          <w:sz w:val="24"/>
        </w:rPr>
        <w:t>0.01</w:t>
      </w:r>
      <w:r>
        <w:rPr>
          <w:rFonts w:hint="eastAsia"/>
          <w:sz w:val="24"/>
        </w:rPr>
        <w:t>℃，其</w:t>
      </w:r>
      <w:r>
        <w:rPr>
          <w:sz w:val="24"/>
        </w:rPr>
        <w:t>引入的不确定度可忽略。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C.5标准不确定度评定</w:t>
      </w:r>
    </w:p>
    <w:p w:rsidR="00D2682A" w:rsidRDefault="000D63D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C.5.1测量重复性引入的标准不确定度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以</w:t>
      </w:r>
      <w:r>
        <w:rPr>
          <w:rFonts w:hint="eastAsia"/>
          <w:sz w:val="24"/>
        </w:rPr>
        <w:t>-</w:t>
      </w:r>
      <w:r>
        <w:rPr>
          <w:sz w:val="24"/>
        </w:rPr>
        <w:t>70℃</w:t>
      </w:r>
      <w:r>
        <w:rPr>
          <w:sz w:val="24"/>
        </w:rPr>
        <w:t>校准点为例，对被校</w:t>
      </w:r>
      <w:r>
        <w:rPr>
          <w:rFonts w:hint="eastAsia"/>
          <w:sz w:val="24"/>
        </w:rPr>
        <w:t>测定仪</w:t>
      </w:r>
      <w:r>
        <w:rPr>
          <w:sz w:val="24"/>
        </w:rPr>
        <w:t>温度</w:t>
      </w:r>
      <w:r>
        <w:rPr>
          <w:rFonts w:hint="eastAsia"/>
          <w:sz w:val="24"/>
        </w:rPr>
        <w:t>设定</w:t>
      </w:r>
      <w:r>
        <w:rPr>
          <w:sz w:val="24"/>
        </w:rPr>
        <w:t>在</w:t>
      </w:r>
      <w:r>
        <w:rPr>
          <w:rFonts w:hint="eastAsia"/>
          <w:sz w:val="24"/>
        </w:rPr>
        <w:t>-</w:t>
      </w:r>
      <w:r>
        <w:rPr>
          <w:sz w:val="24"/>
        </w:rPr>
        <w:t>70℃</w:t>
      </w:r>
      <w:r>
        <w:rPr>
          <w:sz w:val="24"/>
        </w:rPr>
        <w:t>温度点在重复性条件下进行</w:t>
      </w:r>
      <w:r>
        <w:rPr>
          <w:sz w:val="24"/>
        </w:rPr>
        <w:t>10</w:t>
      </w:r>
      <w:r>
        <w:rPr>
          <w:sz w:val="24"/>
        </w:rPr>
        <w:t>次测量，得到</w:t>
      </w:r>
      <w:r>
        <w:rPr>
          <w:sz w:val="24"/>
        </w:rPr>
        <w:t>10</w:t>
      </w:r>
      <w:r>
        <w:rPr>
          <w:sz w:val="24"/>
        </w:rPr>
        <w:t>次</w:t>
      </w:r>
      <w:r>
        <w:rPr>
          <w:rFonts w:hint="eastAsia"/>
          <w:sz w:val="24"/>
        </w:rPr>
        <w:t>控温误差</w:t>
      </w:r>
      <w:r>
        <w:rPr>
          <w:sz w:val="24"/>
        </w:rPr>
        <w:t>数据，采用</w:t>
      </w:r>
      <w:r>
        <w:rPr>
          <w:sz w:val="24"/>
        </w:rPr>
        <w:t>A</w:t>
      </w:r>
      <w:r>
        <w:rPr>
          <w:sz w:val="24"/>
        </w:rPr>
        <w:t>类方法进行评定</w:t>
      </w:r>
      <w:r>
        <w:rPr>
          <w:rFonts w:hint="eastAsia"/>
          <w:sz w:val="24"/>
        </w:rPr>
        <w:t>：</w:t>
      </w:r>
    </w:p>
    <w:p w:rsidR="00D2682A" w:rsidRDefault="000D63D5">
      <w:pPr>
        <w:jc w:val="right"/>
        <w:rPr>
          <w:rFonts w:hAnsi="宋体"/>
          <w:iCs/>
          <w:color w:val="000000"/>
          <w:sz w:val="24"/>
        </w:rPr>
      </w:pPr>
      <w:r>
        <w:rPr>
          <w:rFonts w:ascii="Cambria Math" w:hAnsi="Cambria Math"/>
          <w:i/>
          <w:color w:val="000000"/>
          <w:sz w:val="24"/>
        </w:rPr>
        <w:br/>
      </w:r>
      <m:oMath>
        <m:r>
          <w:rPr>
            <w:rFonts w:ascii="Cambria Math" w:hAnsi="Cambria Math"/>
            <w:color w:val="000000"/>
            <w:sz w:val="24"/>
          </w:rPr>
          <m:t>s</m:t>
        </m:r>
        <m:d>
          <m:d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</w:rPr>
              <m:t>∆t</m:t>
            </m:r>
          </m:e>
        </m:d>
        <m:r>
          <w:rPr>
            <w:rFonts w:ascii="Cambria Math" w:hAnsi="Cambria Math"/>
            <w:color w:val="000000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(∆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∆t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color w:val="000000"/>
                    <w:sz w:val="24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color w:val="000000"/>
            <w:sz w:val="24"/>
          </w:rPr>
          <m:t>=0.052</m:t>
        </m:r>
        <m:r>
          <m:rPr>
            <m:sty m:val="p"/>
          </m:rPr>
          <w:rPr>
            <w:rFonts w:ascii="Cambria Math" w:hAnsi="Cambria Math" w:hint="eastAsia"/>
            <w:sz w:val="24"/>
          </w:rPr>
          <m:t>℃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>C.</w:t>
      </w:r>
      <w:r>
        <w:rPr>
          <w:sz w:val="24"/>
        </w:rPr>
        <w:t>2</w:t>
      </w:r>
      <w:r>
        <w:rPr>
          <w:sz w:val="24"/>
        </w:rPr>
        <w:t>）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m:oMath>
        <m:r>
          <w:rPr>
            <w:rFonts w:ascii="Cambria Math" w:hAnsi="Cambria Math"/>
            <w:color w:val="000000"/>
            <w:sz w:val="24"/>
          </w:rPr>
          <m:t>∆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i</m:t>
            </m: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i/>
          <w:iCs/>
          <w:sz w:val="24"/>
        </w:rPr>
        <w:t>i</w:t>
      </w:r>
      <w:r>
        <w:rPr>
          <w:rFonts w:hint="eastAsia"/>
          <w:sz w:val="24"/>
        </w:rPr>
        <w:t>次测量结果</w:t>
      </w:r>
      <w:r>
        <w:rPr>
          <w:sz w:val="24"/>
        </w:rPr>
        <w:t>，</w:t>
      </w:r>
      <w:r>
        <w:rPr>
          <w:sz w:val="24"/>
        </w:rPr>
        <w:t>℃</w:t>
      </w:r>
      <w:r>
        <w:rPr>
          <w:sz w:val="24"/>
        </w:rPr>
        <w:t>；</w:t>
      </w:r>
    </w:p>
    <w:p w:rsidR="00D2682A" w:rsidRDefault="00A8720A">
      <w:pPr>
        <w:spacing w:line="360" w:lineRule="auto"/>
        <w:ind w:firstLineChars="200" w:firstLine="480"/>
        <w:jc w:val="left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</w:rPr>
              <m:t>∆t</m:t>
            </m:r>
          </m:e>
        </m:acc>
      </m:oMath>
      <w:r w:rsidR="000D63D5">
        <w:rPr>
          <w:sz w:val="24"/>
        </w:rPr>
        <w:t>——</w:t>
      </w:r>
      <w:r w:rsidR="000D63D5">
        <w:rPr>
          <w:rFonts w:hint="eastAsia"/>
          <w:sz w:val="24"/>
        </w:rPr>
        <w:t xml:space="preserve"> 10</w:t>
      </w:r>
      <w:r w:rsidR="000D63D5">
        <w:rPr>
          <w:rFonts w:hint="eastAsia"/>
          <w:sz w:val="24"/>
        </w:rPr>
        <w:t>次测量结果平均值</w:t>
      </w:r>
      <w:r w:rsidR="000D63D5">
        <w:rPr>
          <w:sz w:val="24"/>
        </w:rPr>
        <w:t>，</w:t>
      </w:r>
      <w:r w:rsidR="000D63D5">
        <w:rPr>
          <w:sz w:val="24"/>
        </w:rPr>
        <w:t>℃</w:t>
      </w:r>
      <w:r w:rsidR="000D63D5">
        <w:rPr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实际校准中取单次测量值，得到</w:t>
      </w:r>
    </w:p>
    <w:p w:rsidR="00D2682A" w:rsidRDefault="000D63D5">
      <w:p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(</w:t>
      </w:r>
      <w:r>
        <w:rPr>
          <w:rFonts w:hint="eastAsia"/>
          <w:sz w:val="24"/>
        </w:rPr>
        <w:t>-</w:t>
      </w:r>
      <w:r>
        <w:rPr>
          <w:sz w:val="24"/>
        </w:rPr>
        <w:t>70℃)=</w:t>
      </w:r>
      <w:r>
        <w:rPr>
          <w:i/>
          <w:iCs/>
          <w:sz w:val="24"/>
        </w:rPr>
        <w:t>s</w:t>
      </w:r>
      <w:r>
        <w:rPr>
          <w:sz w:val="24"/>
        </w:rPr>
        <w:t>(</w:t>
      </w:r>
      <w:r>
        <w:rPr>
          <w:rFonts w:hint="eastAsia"/>
          <w:sz w:val="24"/>
        </w:rPr>
        <w:t>-</w:t>
      </w:r>
      <w:r>
        <w:rPr>
          <w:sz w:val="24"/>
        </w:rPr>
        <w:t>70℃)=0.</w:t>
      </w:r>
      <w:r>
        <w:rPr>
          <w:rFonts w:hint="eastAsia"/>
          <w:sz w:val="24"/>
        </w:rPr>
        <w:t>05</w:t>
      </w:r>
      <w:r>
        <w:rPr>
          <w:sz w:val="24"/>
        </w:rPr>
        <w:t>℃</w:t>
      </w:r>
      <w:bookmarkStart w:id="2" w:name="OLE_LINK13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C.3</w:t>
      </w:r>
      <w:r>
        <w:rPr>
          <w:rFonts w:hint="eastAsia"/>
          <w:sz w:val="24"/>
        </w:rPr>
        <w:t>）</w:t>
      </w:r>
      <w:bookmarkEnd w:id="2"/>
    </w:p>
    <w:p w:rsidR="00D2682A" w:rsidRDefault="000D63D5">
      <w:pPr>
        <w:spacing w:line="360" w:lineRule="auto"/>
        <w:jc w:val="left"/>
        <w:rPr>
          <w:sz w:val="24"/>
          <w:vertAlign w:val="subscript"/>
        </w:rPr>
      </w:pPr>
      <w:r>
        <w:rPr>
          <w:sz w:val="24"/>
        </w:rPr>
        <w:t>C.5.2</w:t>
      </w:r>
      <w:r>
        <w:rPr>
          <w:sz w:val="24"/>
        </w:rPr>
        <w:t>温度测量标准修正值引入的标准不确定度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温度测量标准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-</w:t>
      </w:r>
      <w:r>
        <w:rPr>
          <w:sz w:val="24"/>
        </w:rPr>
        <w:t>70</w:t>
      </w:r>
      <w:r>
        <w:rPr>
          <w:rFonts w:hint="eastAsia"/>
          <w:sz w:val="24"/>
        </w:rPr>
        <w:t>℃的最大允许误差为</w:t>
      </w:r>
      <w:r>
        <w:rPr>
          <w:sz w:val="24"/>
        </w:rPr>
        <w:t>±</w:t>
      </w:r>
      <w:r>
        <w:rPr>
          <w:rFonts w:hint="eastAsia"/>
          <w:sz w:val="24"/>
        </w:rPr>
        <w:t>0</w:t>
      </w:r>
      <w:r>
        <w:rPr>
          <w:sz w:val="24"/>
        </w:rPr>
        <w:t>.1</w:t>
      </w:r>
      <w:r>
        <w:rPr>
          <w:rFonts w:hint="eastAsia"/>
          <w:sz w:val="24"/>
        </w:rPr>
        <w:t>℃，但每一通道修正后使用，溯源单</w:t>
      </w:r>
      <w:r>
        <w:rPr>
          <w:rFonts w:hint="eastAsia"/>
          <w:sz w:val="24"/>
        </w:rPr>
        <w:lastRenderedPageBreak/>
        <w:t>位给出修正值不确定</w:t>
      </w:r>
      <w:r>
        <w:rPr>
          <w:rFonts w:hint="eastAsia"/>
          <w:i/>
          <w:sz w:val="24"/>
        </w:rPr>
        <w:t>U</w:t>
      </w:r>
      <w:r>
        <w:rPr>
          <w:rFonts w:hint="eastAsia"/>
          <w:sz w:val="24"/>
        </w:rPr>
        <w:t>=0.10</w:t>
      </w:r>
      <w:r>
        <w:rPr>
          <w:rFonts w:hint="eastAsia"/>
          <w:sz w:val="24"/>
        </w:rPr>
        <w:t>℃，</w:t>
      </w:r>
      <w:r>
        <w:rPr>
          <w:rFonts w:hint="eastAsia"/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>；则标准器误差引入的标准不确定度</w:t>
      </w:r>
      <w:r>
        <w:rPr>
          <w:sz w:val="24"/>
        </w:rPr>
        <w:t>为</w:t>
      </w:r>
      <w:r>
        <w:rPr>
          <w:rFonts w:hint="eastAsia"/>
          <w:sz w:val="24"/>
        </w:rPr>
        <w:t>：</w:t>
      </w:r>
    </w:p>
    <w:p w:rsidR="00D2682A" w:rsidRDefault="000D63D5">
      <w:pPr>
        <w:spacing w:line="360" w:lineRule="auto"/>
        <w:ind w:firstLineChars="200" w:firstLine="480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(</w:t>
      </w:r>
      <w:r>
        <w:rPr>
          <w:rFonts w:hint="eastAsia"/>
          <w:sz w:val="24"/>
        </w:rPr>
        <w:t>-</w:t>
      </w:r>
      <w:r>
        <w:rPr>
          <w:sz w:val="24"/>
        </w:rPr>
        <w:t xml:space="preserve">70℃)= </w:t>
      </w:r>
      <w:r>
        <w:rPr>
          <w:rFonts w:hint="eastAsia"/>
          <w:sz w:val="24"/>
        </w:rPr>
        <w:t>0.10</w:t>
      </w:r>
      <w:r>
        <w:rPr>
          <w:sz w:val="24"/>
        </w:rPr>
        <w:t>/</w:t>
      </w:r>
      <w:r>
        <w:rPr>
          <w:rFonts w:hint="eastAsia"/>
          <w:sz w:val="24"/>
        </w:rPr>
        <w:t>2</w:t>
      </w:r>
      <w:r>
        <w:rPr>
          <w:sz w:val="24"/>
        </w:rPr>
        <w:t xml:space="preserve"> =0.</w:t>
      </w:r>
      <w:r>
        <w:rPr>
          <w:rFonts w:hint="eastAsia"/>
          <w:sz w:val="24"/>
        </w:rPr>
        <w:t>05</w:t>
      </w:r>
      <w:r>
        <w:rPr>
          <w:sz w:val="24"/>
        </w:rPr>
        <w:t>℃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C.4</w:t>
      </w:r>
      <w:r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C.5.3</w:t>
      </w:r>
      <w:r>
        <w:rPr>
          <w:sz w:val="24"/>
        </w:rPr>
        <w:t>温度测量标准稳定性引入的标准不确定度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3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温度测量标准器年稳定性要求，温</w:t>
      </w:r>
      <w:r>
        <w:rPr>
          <w:sz w:val="24"/>
        </w:rPr>
        <w:t>度变化不大于</w:t>
      </w:r>
      <w:r>
        <w:rPr>
          <w:rFonts w:hint="eastAsia"/>
          <w:sz w:val="24"/>
        </w:rPr>
        <w:t>±</w:t>
      </w:r>
      <w:r>
        <w:rPr>
          <w:sz w:val="24"/>
        </w:rPr>
        <w:t>0.</w:t>
      </w:r>
      <w:r>
        <w:rPr>
          <w:rFonts w:hint="eastAsia"/>
          <w:sz w:val="24"/>
        </w:rPr>
        <w:t>10</w:t>
      </w:r>
      <w:r>
        <w:rPr>
          <w:sz w:val="24"/>
        </w:rPr>
        <w:t>°C</w:t>
      </w:r>
      <w:r>
        <w:rPr>
          <w:sz w:val="24"/>
        </w:rPr>
        <w:t>，服从均匀分布，则稳定性引入的标准不确定度为</w:t>
      </w:r>
      <w:r>
        <w:rPr>
          <w:rFonts w:hint="eastAsia"/>
          <w:sz w:val="24"/>
        </w:rPr>
        <w:t>：</w:t>
      </w:r>
    </w:p>
    <w:p w:rsidR="00D2682A" w:rsidRDefault="000D63D5">
      <w:pPr>
        <w:spacing w:line="360" w:lineRule="auto"/>
        <w:ind w:firstLineChars="200" w:firstLine="480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=0.</w:t>
      </w:r>
      <w:r>
        <w:rPr>
          <w:rFonts w:hint="eastAsia"/>
          <w:sz w:val="24"/>
        </w:rPr>
        <w:t>10</w:t>
      </w:r>
      <w:r>
        <w:rPr>
          <w:sz w:val="24"/>
        </w:rPr>
        <w:t>/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sz w:val="24"/>
        </w:rPr>
        <w:t>=0.</w:t>
      </w:r>
      <w:r>
        <w:rPr>
          <w:rFonts w:hint="eastAsia"/>
          <w:sz w:val="24"/>
        </w:rPr>
        <w:t>06</w:t>
      </w:r>
      <w:r>
        <w:rPr>
          <w:sz w:val="24"/>
        </w:rPr>
        <w:t>℃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C.5</w:t>
      </w:r>
      <w:r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C.5.5</w:t>
      </w:r>
      <w:r>
        <w:rPr>
          <w:sz w:val="24"/>
        </w:rPr>
        <w:t>标准不确定度分量汇总表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不确定度分量一览表见</w:t>
      </w:r>
      <w:r>
        <w:rPr>
          <w:sz w:val="24"/>
        </w:rPr>
        <w:t>C.1</w:t>
      </w:r>
    </w:p>
    <w:p w:rsidR="00D2682A" w:rsidRDefault="000D63D5">
      <w:pPr>
        <w:spacing w:line="360" w:lineRule="auto"/>
        <w:ind w:firstLineChars="200" w:firstLine="422"/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表C.1测定仪温度测量不确定度分量表</w:t>
      </w:r>
    </w:p>
    <w:tbl>
      <w:tblPr>
        <w:tblStyle w:val="a6"/>
        <w:tblW w:w="0" w:type="auto"/>
        <w:jc w:val="center"/>
        <w:tblLook w:val="04A0"/>
      </w:tblPr>
      <w:tblGrid>
        <w:gridCol w:w="1681"/>
        <w:gridCol w:w="2523"/>
        <w:gridCol w:w="1377"/>
        <w:gridCol w:w="2324"/>
      </w:tblGrid>
      <w:tr w:rsidR="00D2682A">
        <w:trPr>
          <w:trHeight w:val="616"/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标准不确定度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不确定度来源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分布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不确定度分量</w:t>
            </w:r>
            <w:r>
              <w:rPr>
                <w:bCs/>
                <w:szCs w:val="21"/>
              </w:rPr>
              <w:t>/℃</w:t>
            </w:r>
          </w:p>
        </w:tc>
      </w:tr>
      <w:tr w:rsidR="00D2682A">
        <w:trPr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  <w:vertAlign w:val="subscript"/>
              </w:rPr>
              <w:t>1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测量重复性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/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05</w:t>
            </w:r>
          </w:p>
        </w:tc>
      </w:tr>
      <w:tr w:rsidR="00D2682A">
        <w:trPr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  <w:vertAlign w:val="subscript"/>
              </w:rPr>
              <w:t>2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温度测量标准修正</w:t>
            </w:r>
            <w:r>
              <w:rPr>
                <w:rFonts w:hint="eastAsia"/>
                <w:bCs/>
                <w:szCs w:val="21"/>
              </w:rPr>
              <w:t>值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均匀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05</w:t>
            </w:r>
          </w:p>
        </w:tc>
      </w:tr>
      <w:tr w:rsidR="00D2682A">
        <w:trPr>
          <w:trHeight w:val="281"/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  <w:vertAlign w:val="subscript"/>
              </w:rPr>
              <w:t>3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温度测量标准稳定性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均匀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06</w:t>
            </w:r>
          </w:p>
        </w:tc>
      </w:tr>
    </w:tbl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C.5.6</w:t>
      </w:r>
      <w:r>
        <w:rPr>
          <w:sz w:val="24"/>
        </w:rPr>
        <w:t>合成标准不确定度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输入量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、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、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3</w:t>
      </w:r>
      <w:r>
        <w:rPr>
          <w:sz w:val="24"/>
        </w:rPr>
        <w:t>彼此之间相互独立，则合成标准不确定度为</w:t>
      </w:r>
      <w:r>
        <w:rPr>
          <w:rFonts w:hint="eastAsia"/>
          <w:sz w:val="24"/>
        </w:rPr>
        <w:t>：</w:t>
      </w:r>
    </w:p>
    <w:p w:rsidR="00D2682A" w:rsidRDefault="00A8720A">
      <w:pPr>
        <w:spacing w:line="360" w:lineRule="auto"/>
        <w:jc w:val="center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 w:hint="eastAsia"/>
            <w:sz w:val="24"/>
          </w:rPr>
          <m:t>=</m:t>
        </m:r>
        <m:r>
          <m:rPr>
            <m:sty m:val="p"/>
          </m:rPr>
          <w:rPr>
            <w:rFonts w:ascii="Cambria Math" w:hAnsi="Cambria Math" w:hint="eastAsia"/>
            <w:sz w:val="24"/>
          </w:rPr>
          <m:t>0.10</m:t>
        </m:r>
      </m:oMath>
      <w:r w:rsidR="000D63D5">
        <w:rPr>
          <w:sz w:val="24"/>
        </w:rPr>
        <w:t>℃</w:t>
      </w:r>
      <w:r w:rsidR="000D63D5">
        <w:rPr>
          <w:rFonts w:hint="eastAsia"/>
          <w:sz w:val="24"/>
        </w:rPr>
        <w:t>（</w:t>
      </w:r>
      <w:r w:rsidR="000D63D5">
        <w:rPr>
          <w:rFonts w:hint="eastAsia"/>
          <w:sz w:val="24"/>
        </w:rPr>
        <w:t>C.6</w:t>
      </w:r>
      <w:r w:rsidR="000D63D5"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C.5.7</w:t>
      </w:r>
      <w:r>
        <w:rPr>
          <w:sz w:val="24"/>
        </w:rPr>
        <w:t>扩展不确定度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取包含因子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sz w:val="24"/>
        </w:rPr>
        <w:t>，则扩展不确定度为</w:t>
      </w:r>
      <w:r>
        <w:rPr>
          <w:rFonts w:hint="eastAsia"/>
          <w:sz w:val="24"/>
        </w:rPr>
        <w:t>：</w:t>
      </w:r>
    </w:p>
    <w:p w:rsidR="00D2682A" w:rsidRDefault="000D63D5">
      <w:p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</w:rPr>
        <w:t>(</w:t>
      </w:r>
      <w:r>
        <w:rPr>
          <w:rFonts w:hint="eastAsia"/>
          <w:sz w:val="24"/>
        </w:rPr>
        <w:t>-</w:t>
      </w:r>
      <w:r>
        <w:rPr>
          <w:sz w:val="24"/>
        </w:rPr>
        <w:t>70℃)=</w:t>
      </w:r>
      <w:r>
        <w:rPr>
          <w:i/>
          <w:iCs/>
          <w:sz w:val="24"/>
        </w:rPr>
        <w:t>k×u</w:t>
      </w:r>
      <w:r>
        <w:rPr>
          <w:i/>
          <w:iCs/>
          <w:sz w:val="24"/>
          <w:vertAlign w:val="subscript"/>
        </w:rPr>
        <w:t>c</w:t>
      </w:r>
      <w:r>
        <w:rPr>
          <w:sz w:val="24"/>
        </w:rPr>
        <w:t>(</w:t>
      </w:r>
      <w:r>
        <w:rPr>
          <w:rFonts w:hint="eastAsia"/>
          <w:sz w:val="24"/>
        </w:rPr>
        <w:t>-</w:t>
      </w:r>
      <w:r>
        <w:rPr>
          <w:sz w:val="24"/>
        </w:rPr>
        <w:t>70℃)=</w:t>
      </w:r>
      <w:r>
        <w:rPr>
          <w:rFonts w:hint="eastAsia"/>
          <w:sz w:val="24"/>
        </w:rPr>
        <w:t>0.20</w:t>
      </w:r>
      <w:r>
        <w:rPr>
          <w:sz w:val="24"/>
        </w:rPr>
        <w:t>℃</w:t>
      </w:r>
    </w:p>
    <w:p w:rsidR="00D2682A" w:rsidRDefault="00D2682A">
      <w:pPr>
        <w:spacing w:line="360" w:lineRule="auto"/>
        <w:jc w:val="center"/>
        <w:rPr>
          <w:sz w:val="24"/>
        </w:rPr>
      </w:pPr>
    </w:p>
    <w:p w:rsidR="00D2682A" w:rsidRDefault="00D2682A">
      <w:pPr>
        <w:spacing w:line="360" w:lineRule="auto"/>
        <w:jc w:val="center"/>
        <w:rPr>
          <w:sz w:val="24"/>
        </w:rPr>
      </w:pPr>
    </w:p>
    <w:p w:rsidR="00D2682A" w:rsidRDefault="00D2682A">
      <w:pPr>
        <w:spacing w:line="360" w:lineRule="auto"/>
        <w:jc w:val="center"/>
        <w:rPr>
          <w:sz w:val="24"/>
        </w:rPr>
      </w:pPr>
    </w:p>
    <w:p w:rsidR="00D2682A" w:rsidRDefault="00D2682A">
      <w:pPr>
        <w:spacing w:line="360" w:lineRule="auto"/>
        <w:jc w:val="center"/>
        <w:rPr>
          <w:sz w:val="24"/>
        </w:rPr>
      </w:pPr>
    </w:p>
    <w:p w:rsidR="00D2682A" w:rsidRDefault="00D2682A">
      <w:pPr>
        <w:spacing w:line="360" w:lineRule="auto"/>
        <w:jc w:val="center"/>
        <w:rPr>
          <w:sz w:val="24"/>
        </w:rPr>
      </w:pPr>
    </w:p>
    <w:p w:rsidR="00D2682A" w:rsidRDefault="00D2682A">
      <w:pPr>
        <w:spacing w:line="360" w:lineRule="auto"/>
        <w:rPr>
          <w:rFonts w:hint="eastAsia"/>
          <w:sz w:val="24"/>
        </w:rPr>
      </w:pPr>
    </w:p>
    <w:p w:rsidR="005E384D" w:rsidRDefault="005E384D">
      <w:pPr>
        <w:spacing w:line="360" w:lineRule="auto"/>
        <w:rPr>
          <w:rFonts w:hint="eastAsia"/>
          <w:sz w:val="24"/>
        </w:rPr>
      </w:pPr>
    </w:p>
    <w:p w:rsidR="005E384D" w:rsidRDefault="005E384D">
      <w:pPr>
        <w:spacing w:line="360" w:lineRule="auto"/>
        <w:rPr>
          <w:sz w:val="24"/>
        </w:rPr>
      </w:pPr>
    </w:p>
    <w:p w:rsidR="00D2682A" w:rsidRDefault="00D2682A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  <w:bookmarkStart w:id="3" w:name="_Toc12038"/>
    </w:p>
    <w:p w:rsidR="00D2682A" w:rsidRDefault="000D63D5">
      <w:pPr>
        <w:spacing w:line="360" w:lineRule="auto"/>
        <w:ind w:right="420"/>
        <w:jc w:val="center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滚珠轴承润滑脂低温转矩测定仪力值</w:t>
      </w:r>
      <w:r>
        <w:rPr>
          <w:rFonts w:eastAsia="黑体"/>
          <w:sz w:val="28"/>
          <w:szCs w:val="28"/>
        </w:rPr>
        <w:t>测量</w:t>
      </w:r>
      <w:r>
        <w:rPr>
          <w:rFonts w:eastAsia="黑体" w:hint="eastAsia"/>
          <w:sz w:val="28"/>
          <w:szCs w:val="28"/>
        </w:rPr>
        <w:t>结果扩展</w:t>
      </w:r>
      <w:r>
        <w:rPr>
          <w:rFonts w:eastAsia="黑体"/>
          <w:sz w:val="28"/>
          <w:szCs w:val="28"/>
        </w:rPr>
        <w:t>不确定度评定</w:t>
      </w:r>
      <w:r>
        <w:rPr>
          <w:rFonts w:eastAsia="黑体" w:hint="eastAsia"/>
          <w:sz w:val="28"/>
          <w:szCs w:val="28"/>
        </w:rPr>
        <w:t>示例</w:t>
      </w:r>
      <w:bookmarkEnd w:id="3"/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D</w:t>
      </w:r>
      <w:r>
        <w:rPr>
          <w:rFonts w:ascii="黑体" w:eastAsia="黑体" w:hAnsi="黑体" w:cs="黑体" w:hint="eastAsia"/>
          <w:sz w:val="24"/>
        </w:rPr>
        <w:t>.1被校样品信息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测定仪：测力</w:t>
      </w:r>
      <w:r>
        <w:rPr>
          <w:sz w:val="24"/>
        </w:rPr>
        <w:t>范围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(</w:t>
      </w:r>
      <w:r>
        <w:rPr>
          <w:sz w:val="24"/>
        </w:rPr>
        <w:t>0</w:t>
      </w:r>
      <w:r>
        <w:rPr>
          <w:sz w:val="24"/>
        </w:rPr>
        <w:t>～</w:t>
      </w:r>
      <w:r>
        <w:rPr>
          <w:rFonts w:hint="eastAsia"/>
          <w:sz w:val="24"/>
        </w:rPr>
        <w:t>5</w:t>
      </w:r>
      <w:r>
        <w:rPr>
          <w:sz w:val="24"/>
        </w:rPr>
        <w:t>0)N</w:t>
      </w:r>
      <w:r>
        <w:rPr>
          <w:sz w:val="24"/>
        </w:rPr>
        <w:t>，最大允许偏差</w:t>
      </w:r>
      <w:r>
        <w:rPr>
          <w:rFonts w:hint="eastAsia"/>
          <w:sz w:val="24"/>
        </w:rPr>
        <w:t>：</w:t>
      </w:r>
      <w:r>
        <w:rPr>
          <w:sz w:val="24"/>
        </w:rPr>
        <w:t xml:space="preserve"> ±1.0%</w:t>
      </w:r>
      <w:r>
        <w:rPr>
          <w:rFonts w:hint="eastAsia"/>
          <w:sz w:val="24"/>
        </w:rPr>
        <w:t>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D.2校准用设备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温度测量标准：测力</w:t>
      </w:r>
      <w:r>
        <w:rPr>
          <w:sz w:val="24"/>
        </w:rPr>
        <w:t>范围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sz w:val="24"/>
        </w:rPr>
        <w:t>～</w:t>
      </w:r>
      <w:r>
        <w:rPr>
          <w:sz w:val="24"/>
        </w:rPr>
        <w:t>611)N</w:t>
      </w:r>
      <w:r>
        <w:rPr>
          <w:sz w:val="24"/>
        </w:rPr>
        <w:t>，</w:t>
      </w:r>
      <w:r>
        <w:rPr>
          <w:rFonts w:hint="eastAsia"/>
          <w:sz w:val="24"/>
        </w:rPr>
        <w:t>最大允许误差为：</w:t>
      </w:r>
      <w:r>
        <w:rPr>
          <w:sz w:val="24"/>
        </w:rPr>
        <w:t>±</w:t>
      </w:r>
      <w:r>
        <w:rPr>
          <w:rFonts w:hint="eastAsia"/>
          <w:sz w:val="24"/>
        </w:rPr>
        <w:t>0</w:t>
      </w:r>
      <w:r>
        <w:rPr>
          <w:sz w:val="24"/>
        </w:rPr>
        <w:t>.01%</w:t>
      </w:r>
      <w:r>
        <w:rPr>
          <w:sz w:val="24"/>
        </w:rPr>
        <w:t>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 xml:space="preserve">D.3测量模型 </w:t>
      </w:r>
    </w:p>
    <w:p w:rsidR="00D2682A" w:rsidRDefault="000D63D5">
      <w:pPr>
        <w:spacing w:line="360" w:lineRule="auto"/>
        <w:jc w:val="center"/>
        <w:rPr>
          <w:rFonts w:ascii="黑体" w:eastAsia="黑体" w:hAnsi="黑体" w:cs="黑体"/>
          <w:sz w:val="24"/>
        </w:rPr>
      </w:pPr>
      <m:oMath>
        <m:r>
          <w:rPr>
            <w:rFonts w:ascii="Cambria Math" w:hAnsi="Cambria Math"/>
            <w:sz w:val="24"/>
          </w:rPr>
          <m:t>∆F=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F</m:t>
            </m:r>
          </m:e>
        </m:acc>
        <m:r>
          <w:rPr>
            <w:rFonts w:ascii="Cambria Math" w:hAnsi="Cambria Math"/>
            <w:sz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>
        <w:rPr>
          <w:sz w:val="24"/>
        </w:rPr>
        <w:t>(D.</w:t>
      </w:r>
      <w:r>
        <w:rPr>
          <w:rFonts w:hint="eastAsia"/>
          <w:sz w:val="24"/>
        </w:rPr>
        <w:t>1</w:t>
      </w:r>
      <w:r>
        <w:rPr>
          <w:sz w:val="24"/>
        </w:rPr>
        <w:t>)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式中</w:t>
      </w:r>
      <w:r>
        <w:rPr>
          <w:rFonts w:hint="eastAsia"/>
          <w:sz w:val="24"/>
        </w:rPr>
        <w:t>：</w:t>
      </w:r>
    </w:p>
    <w:p w:rsidR="00D2682A" w:rsidRDefault="000D63D5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r>
          <w:rPr>
            <w:rFonts w:ascii="Cambria Math" w:hAnsi="Cambria Math" w:hint="default"/>
            <w:sz w:val="24"/>
            <w:szCs w:val="24"/>
          </w:rPr>
          <m:t>∆</m:t>
        </m:r>
        <m:r>
          <w:rPr>
            <w:rFonts w:ascii="Cambria Math" w:hAnsi="Cambria Math"/>
            <w:sz w:val="24"/>
          </w:rPr>
          <m:t>F</m:t>
        </m:r>
      </m:oMath>
      <w:r>
        <w:rPr>
          <w:rFonts w:asciiTheme="majorEastAsia" w:eastAsiaTheme="majorEastAsia" w:hAnsiTheme="majorEastAsia"/>
          <w:sz w:val="24"/>
        </w:rPr>
        <w:t>——测力计示值误差，</w:t>
      </w:r>
      <w:r>
        <w:rPr>
          <w:rFonts w:ascii="Times New Roman" w:hAnsi="Times New Roman"/>
          <w:sz w:val="24"/>
          <w:szCs w:val="24"/>
        </w:rPr>
        <w:t>N</w:t>
      </w:r>
    </w:p>
    <w:p w:rsidR="00D2682A" w:rsidRDefault="00A8720A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hint="default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F</m:t>
            </m:r>
          </m:e>
        </m:acc>
      </m:oMath>
      <w:r w:rsidR="000D63D5">
        <w:rPr>
          <w:rFonts w:asciiTheme="majorEastAsia" w:eastAsiaTheme="majorEastAsia" w:hAnsiTheme="majorEastAsia"/>
          <w:sz w:val="24"/>
        </w:rPr>
        <w:t>——3次测量力值显示平均值，</w:t>
      </w:r>
      <w:r w:rsidR="000D63D5">
        <w:rPr>
          <w:rFonts w:ascii="Times New Roman" w:hAnsi="Times New Roman"/>
          <w:sz w:val="24"/>
          <w:szCs w:val="24"/>
        </w:rPr>
        <w:t>N</w:t>
      </w:r>
    </w:p>
    <w:p w:rsidR="00D2682A" w:rsidRDefault="00A8720A">
      <w:pPr>
        <w:pStyle w:val="a3"/>
        <w:spacing w:line="360" w:lineRule="auto"/>
        <w:ind w:firstLineChars="200" w:firstLine="480"/>
        <w:rPr>
          <w:rFonts w:ascii="Times New Roman" w:hAnsi="Times New Roman" w:hint="default"/>
          <w:sz w:val="24"/>
          <w:szCs w:val="24"/>
        </w:rPr>
      </w:pPr>
      <m:oMath>
        <m:sSub>
          <m:sSubPr>
            <m:ctrlPr>
              <w:rPr>
                <w:rFonts w:ascii="Cambria Math" w:hAnsi="Cambria Math" w:hint="defaul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0D63D5">
        <w:rPr>
          <w:rFonts w:asciiTheme="majorEastAsia" w:eastAsiaTheme="majorEastAsia" w:hAnsiTheme="majorEastAsia"/>
          <w:sz w:val="24"/>
        </w:rPr>
        <w:t>——砝码标称值，</w:t>
      </w:r>
      <w:r w:rsidR="000D63D5">
        <w:rPr>
          <w:rFonts w:ascii="Times New Roman" w:hAnsi="Times New Roman"/>
          <w:sz w:val="24"/>
          <w:szCs w:val="24"/>
        </w:rPr>
        <w:t>N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D.4测量不确定度来源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标准不确定度主要来源如下</w:t>
      </w:r>
      <w:r>
        <w:rPr>
          <w:rFonts w:hint="eastAsia"/>
          <w:sz w:val="24"/>
        </w:rPr>
        <w:t>：</w:t>
      </w:r>
    </w:p>
    <w:p w:rsidR="00D2682A" w:rsidRDefault="000D63D5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；</w:t>
      </w:r>
    </w:p>
    <w:p w:rsidR="00D2682A" w:rsidRDefault="000D63D5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标准器专用砝码引入的不确定度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2"/>
          <w:szCs w:val="22"/>
        </w:rPr>
      </w:pPr>
      <w:r>
        <w:rPr>
          <w:sz w:val="24"/>
        </w:rPr>
        <w:t>测量标准分辨力</w:t>
      </w:r>
      <w:r>
        <w:rPr>
          <w:rFonts w:hint="eastAsia"/>
          <w:sz w:val="24"/>
        </w:rPr>
        <w:t>至少</w:t>
      </w:r>
      <w:r>
        <w:rPr>
          <w:rFonts w:hint="eastAsia"/>
          <w:sz w:val="24"/>
        </w:rPr>
        <w:t>0.01N</w:t>
      </w:r>
      <w:r>
        <w:rPr>
          <w:rFonts w:hint="eastAsia"/>
          <w:sz w:val="24"/>
        </w:rPr>
        <w:t>，其</w:t>
      </w:r>
      <w:r>
        <w:rPr>
          <w:sz w:val="24"/>
        </w:rPr>
        <w:t>引入的不确定度可忽略。</w:t>
      </w:r>
    </w:p>
    <w:p w:rsidR="00D2682A" w:rsidRDefault="000D63D5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D.5标准不确定度评定</w:t>
      </w:r>
    </w:p>
    <w:p w:rsidR="00D2682A" w:rsidRDefault="000D63D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D</w:t>
      </w:r>
      <w:r>
        <w:rPr>
          <w:rFonts w:ascii="宋体" w:hAnsi="宋体" w:cs="宋体" w:hint="eastAsia"/>
          <w:sz w:val="24"/>
        </w:rPr>
        <w:t>.5.1测量重复性引入的标准不确定度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以</w:t>
      </w:r>
      <w:r>
        <w:rPr>
          <w:sz w:val="24"/>
        </w:rPr>
        <w:t>50N</w:t>
      </w:r>
      <w:r>
        <w:rPr>
          <w:sz w:val="24"/>
        </w:rPr>
        <w:t>校准点为例，对被校</w:t>
      </w:r>
      <w:r>
        <w:rPr>
          <w:rFonts w:hint="eastAsia"/>
          <w:sz w:val="24"/>
        </w:rPr>
        <w:t>测定仪</w:t>
      </w:r>
      <w:r>
        <w:rPr>
          <w:rFonts w:hint="eastAsia"/>
          <w:sz w:val="24"/>
        </w:rPr>
        <w:t>5</w:t>
      </w:r>
      <w:r>
        <w:rPr>
          <w:sz w:val="24"/>
        </w:rPr>
        <w:t>0N</w:t>
      </w:r>
      <w:r>
        <w:rPr>
          <w:rFonts w:hint="eastAsia"/>
          <w:sz w:val="24"/>
        </w:rPr>
        <w:t>点</w:t>
      </w:r>
      <w:r>
        <w:rPr>
          <w:sz w:val="24"/>
        </w:rPr>
        <w:t>在重复性条件下进行</w:t>
      </w:r>
      <w:r>
        <w:rPr>
          <w:sz w:val="24"/>
        </w:rPr>
        <w:t>10</w:t>
      </w:r>
      <w:r>
        <w:rPr>
          <w:sz w:val="24"/>
        </w:rPr>
        <w:t>次测量，得到</w:t>
      </w:r>
      <w:r>
        <w:rPr>
          <w:sz w:val="24"/>
        </w:rPr>
        <w:t>10</w:t>
      </w:r>
      <w:r>
        <w:rPr>
          <w:sz w:val="24"/>
        </w:rPr>
        <w:t>次数据，采用</w:t>
      </w:r>
      <w:r>
        <w:rPr>
          <w:sz w:val="24"/>
        </w:rPr>
        <w:t>A</w:t>
      </w:r>
      <w:r>
        <w:rPr>
          <w:sz w:val="24"/>
        </w:rPr>
        <w:t>类方法进行评定</w:t>
      </w:r>
      <w:r>
        <w:rPr>
          <w:rFonts w:hint="eastAsia"/>
          <w:sz w:val="24"/>
        </w:rPr>
        <w:t>：</w:t>
      </w:r>
    </w:p>
    <w:p w:rsidR="00D2682A" w:rsidRDefault="000D63D5">
      <w:pPr>
        <w:jc w:val="right"/>
        <w:rPr>
          <w:rFonts w:hAnsi="宋体"/>
          <w:iCs/>
          <w:color w:val="000000"/>
          <w:sz w:val="24"/>
        </w:rPr>
      </w:pPr>
      <w:r>
        <w:rPr>
          <w:rFonts w:ascii="Cambria Math" w:hAnsi="Cambria Math"/>
          <w:i/>
          <w:color w:val="000000"/>
          <w:sz w:val="24"/>
        </w:rPr>
        <w:br/>
      </w:r>
      <m:oMath>
        <m:r>
          <w:rPr>
            <w:rFonts w:ascii="Cambria Math" w:hAnsi="Cambria Math"/>
            <w:color w:val="000000"/>
            <w:sz w:val="24"/>
          </w:rPr>
          <m:t>s</m:t>
        </m:r>
        <m:d>
          <m:d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</w:rPr>
              <m:t>∆F</m:t>
            </m:r>
          </m:e>
        </m:d>
        <m:r>
          <w:rPr>
            <w:rFonts w:ascii="Cambria Math" w:hAnsi="Cambria Math"/>
            <w:color w:val="000000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(∆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</w:rPr>
                              <m:t>∆F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color w:val="000000"/>
                    <w:sz w:val="24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color w:val="000000"/>
            <w:sz w:val="24"/>
          </w:rPr>
          <m:t>=0.15</m:t>
        </m:r>
        <m:r>
          <m:rPr>
            <m:sty m:val="p"/>
          </m:rPr>
          <w:rPr>
            <w:rFonts w:ascii="Cambria Math" w:hAnsi="Cambria Math"/>
            <w:color w:val="000000"/>
            <w:sz w:val="24"/>
          </w:rPr>
          <m:t>N</m:t>
        </m:r>
      </m:oMath>
      <w:r>
        <w:rPr>
          <w:rFonts w:hint="eastAsia"/>
          <w:sz w:val="24"/>
        </w:rPr>
        <w:t>（</w:t>
      </w: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sz w:val="24"/>
        </w:rPr>
        <w:t>）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m:oMath>
        <m:r>
          <w:rPr>
            <w:rFonts w:ascii="Cambria Math" w:hAnsi="Cambria Math"/>
            <w:color w:val="000000"/>
            <w:sz w:val="24"/>
          </w:rPr>
          <m:t>∆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i</m:t>
            </m: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i/>
          <w:iCs/>
          <w:sz w:val="24"/>
        </w:rPr>
        <w:t>i</w:t>
      </w:r>
      <w:r>
        <w:rPr>
          <w:rFonts w:hint="eastAsia"/>
          <w:sz w:val="24"/>
        </w:rPr>
        <w:t>次测量结果</w:t>
      </w:r>
      <w:r>
        <w:rPr>
          <w:sz w:val="24"/>
        </w:rPr>
        <w:t>，</w:t>
      </w:r>
      <w:r>
        <w:rPr>
          <w:sz w:val="24"/>
        </w:rPr>
        <w:t>℃</w:t>
      </w:r>
      <w:r>
        <w:rPr>
          <w:sz w:val="24"/>
        </w:rPr>
        <w:t>；</w:t>
      </w:r>
    </w:p>
    <w:p w:rsidR="00D2682A" w:rsidRDefault="00A8720A">
      <w:pPr>
        <w:spacing w:line="360" w:lineRule="auto"/>
        <w:ind w:firstLineChars="200" w:firstLine="480"/>
        <w:jc w:val="left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</w:rPr>
              <m:t>∆F</m:t>
            </m:r>
          </m:e>
        </m:acc>
      </m:oMath>
      <w:r w:rsidR="000D63D5">
        <w:rPr>
          <w:sz w:val="24"/>
        </w:rPr>
        <w:t>——</w:t>
      </w:r>
      <w:r w:rsidR="000D63D5">
        <w:rPr>
          <w:rFonts w:hint="eastAsia"/>
          <w:sz w:val="24"/>
        </w:rPr>
        <w:t xml:space="preserve"> 10</w:t>
      </w:r>
      <w:r w:rsidR="000D63D5">
        <w:rPr>
          <w:rFonts w:hint="eastAsia"/>
          <w:sz w:val="24"/>
        </w:rPr>
        <w:t>次测量结果平均值</w:t>
      </w:r>
      <w:r w:rsidR="000D63D5">
        <w:rPr>
          <w:sz w:val="24"/>
        </w:rPr>
        <w:t>，</w:t>
      </w:r>
      <w:r w:rsidR="000D63D5">
        <w:rPr>
          <w:sz w:val="24"/>
        </w:rPr>
        <w:t>℃</w:t>
      </w:r>
      <w:r w:rsidR="000D63D5">
        <w:rPr>
          <w:sz w:val="24"/>
        </w:rPr>
        <w:t>；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实际校准中</w:t>
      </w:r>
      <w:r>
        <w:rPr>
          <w:rFonts w:hint="eastAsia"/>
          <w:sz w:val="24"/>
        </w:rPr>
        <w:t>在重复条件下连续测量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次，以该</w:t>
      </w:r>
      <w:r>
        <w:rPr>
          <w:sz w:val="24"/>
        </w:rPr>
        <w:t>3</w:t>
      </w:r>
      <w:r>
        <w:rPr>
          <w:rFonts w:hint="eastAsia"/>
          <w:sz w:val="24"/>
        </w:rPr>
        <w:t>次测量值的算数平均值作为测量结果</w:t>
      </w:r>
    </w:p>
    <w:p w:rsidR="00D2682A" w:rsidRDefault="000D63D5">
      <w:p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∆F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</m:oMath>
      <w:r>
        <w:rPr>
          <w:sz w:val="24"/>
        </w:rPr>
        <w:t>=0.087N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（</w:t>
      </w:r>
      <w:r>
        <w:rPr>
          <w:sz w:val="24"/>
        </w:rPr>
        <w:t>D</w:t>
      </w:r>
      <w:r>
        <w:rPr>
          <w:rFonts w:hint="eastAsia"/>
          <w:sz w:val="24"/>
        </w:rPr>
        <w:t>.3</w:t>
      </w:r>
      <w:r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  <w:vertAlign w:val="subscript"/>
        </w:rPr>
      </w:pPr>
      <w:r>
        <w:rPr>
          <w:sz w:val="24"/>
        </w:rPr>
        <w:t>D.5.2</w:t>
      </w:r>
      <w:r>
        <w:rPr>
          <w:rFonts w:hint="eastAsia"/>
          <w:sz w:val="24"/>
        </w:rPr>
        <w:t>专用砝码引入的不确定度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</w:p>
    <w:p w:rsidR="00D2682A" w:rsidRDefault="000D63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标准测力砝码检定证书给出的最大力值相对误差为±0.1%，估计为均匀分布，取包含因子k=</w:t>
      </w:r>
      <w:r w:rsidR="00D2682A" w:rsidRPr="00D2682A">
        <w:rPr>
          <w:rFonts w:ascii="宋体" w:hAnsi="宋体"/>
          <w:sz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3" ShapeID="_x0000_i1025" DrawAspect="Content" ObjectID="_1823085307" r:id="rId8"/>
        </w:object>
      </w:r>
      <w:r>
        <w:rPr>
          <w:rFonts w:ascii="宋体" w:hAnsi="宋体" w:hint="eastAsia"/>
          <w:sz w:val="24"/>
        </w:rPr>
        <w:t>。在测量点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N处，标准不确定度为</w:t>
      </w:r>
    </w:p>
    <w:p w:rsidR="00D2682A" w:rsidRDefault="00A8720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0.1%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4"/>
          </w:rPr>
          <m:t>×50</m:t>
        </m:r>
        <m:r>
          <m:rPr>
            <m:sty m:val="p"/>
          </m:rPr>
          <w:rPr>
            <w:rFonts w:ascii="Cambria Math" w:hAnsi="Cambria Math"/>
            <w:sz w:val="24"/>
          </w:rPr>
          <m:t>N</m:t>
        </m:r>
        <m:r>
          <w:rPr>
            <w:rFonts w:ascii="Cambria Math" w:hAnsi="Cambria Math"/>
            <w:sz w:val="24"/>
          </w:rPr>
          <m:t>=0.028</m:t>
        </m:r>
      </m:oMath>
      <w:r w:rsidR="000D63D5">
        <w:rPr>
          <w:rFonts w:hint="eastAsia"/>
          <w:sz w:val="24"/>
        </w:rPr>
        <w:t xml:space="preserve"> </w:t>
      </w:r>
      <w:r w:rsidR="000D63D5">
        <w:rPr>
          <w:rFonts w:hint="eastAsia"/>
          <w:sz w:val="24"/>
        </w:rPr>
        <w:t>（</w:t>
      </w:r>
      <w:r w:rsidR="000D63D5">
        <w:rPr>
          <w:sz w:val="24"/>
        </w:rPr>
        <w:t>D</w:t>
      </w:r>
      <w:r w:rsidR="000D63D5">
        <w:rPr>
          <w:rFonts w:hint="eastAsia"/>
          <w:sz w:val="24"/>
        </w:rPr>
        <w:t>.4</w:t>
      </w:r>
      <w:r w:rsidR="000D63D5"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D.5.3</w:t>
      </w:r>
      <w:r>
        <w:rPr>
          <w:sz w:val="24"/>
        </w:rPr>
        <w:t>标准不确定度分量汇总表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不确定度分量一览表见</w:t>
      </w:r>
      <w:r>
        <w:rPr>
          <w:sz w:val="24"/>
        </w:rPr>
        <w:t>D.1</w:t>
      </w:r>
    </w:p>
    <w:p w:rsidR="00D2682A" w:rsidRDefault="000D63D5">
      <w:pPr>
        <w:spacing w:line="360" w:lineRule="auto"/>
        <w:ind w:firstLineChars="200" w:firstLine="422"/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表D.1测定仪力值测量不确定度分量表</w:t>
      </w:r>
    </w:p>
    <w:tbl>
      <w:tblPr>
        <w:tblStyle w:val="a6"/>
        <w:tblW w:w="0" w:type="auto"/>
        <w:jc w:val="center"/>
        <w:tblLook w:val="04A0"/>
      </w:tblPr>
      <w:tblGrid>
        <w:gridCol w:w="1681"/>
        <w:gridCol w:w="2523"/>
        <w:gridCol w:w="1377"/>
        <w:gridCol w:w="2324"/>
      </w:tblGrid>
      <w:tr w:rsidR="00D2682A">
        <w:trPr>
          <w:trHeight w:val="616"/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标准不确定度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不确定度来源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分布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不确定度分量</w:t>
            </w:r>
            <w:r>
              <w:rPr>
                <w:bCs/>
                <w:szCs w:val="21"/>
              </w:rPr>
              <w:t>/℃</w:t>
            </w:r>
          </w:p>
        </w:tc>
      </w:tr>
      <w:tr w:rsidR="00D2682A">
        <w:trPr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  <w:vertAlign w:val="subscript"/>
              </w:rPr>
              <w:t>1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测量重复性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/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0.087</w:t>
            </w:r>
          </w:p>
        </w:tc>
      </w:tr>
      <w:tr w:rsidR="00D2682A">
        <w:trPr>
          <w:jc w:val="center"/>
        </w:trPr>
        <w:tc>
          <w:tcPr>
            <w:tcW w:w="1681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bCs/>
                <w:szCs w:val="21"/>
                <w:vertAlign w:val="subscript"/>
              </w:rPr>
              <w:t>2</w:t>
            </w:r>
          </w:p>
        </w:tc>
        <w:tc>
          <w:tcPr>
            <w:tcW w:w="2523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标准测力砝码</w:t>
            </w:r>
          </w:p>
        </w:tc>
        <w:tc>
          <w:tcPr>
            <w:tcW w:w="1377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均匀</w:t>
            </w:r>
          </w:p>
        </w:tc>
        <w:tc>
          <w:tcPr>
            <w:tcW w:w="2324" w:type="dxa"/>
          </w:tcPr>
          <w:p w:rsidR="00D2682A" w:rsidRDefault="000D63D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0.028</w:t>
            </w:r>
          </w:p>
        </w:tc>
      </w:tr>
    </w:tbl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D.5.4</w:t>
      </w:r>
      <w:r>
        <w:rPr>
          <w:sz w:val="24"/>
        </w:rPr>
        <w:t>合成标准不确定度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输入量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、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>、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3</w:t>
      </w:r>
      <w:r>
        <w:rPr>
          <w:sz w:val="24"/>
        </w:rPr>
        <w:t>彼此之间相互独立，则合成标准不确定度为</w:t>
      </w:r>
      <w:r>
        <w:rPr>
          <w:rFonts w:hint="eastAsia"/>
          <w:sz w:val="24"/>
        </w:rPr>
        <w:t>：</w:t>
      </w:r>
    </w:p>
    <w:p w:rsidR="00D2682A" w:rsidRDefault="00A8720A">
      <w:pPr>
        <w:spacing w:line="360" w:lineRule="auto"/>
        <w:jc w:val="center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 w:hint="eastAsia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0.091N</m:t>
        </m:r>
      </m:oMath>
      <w:r w:rsidR="000D63D5">
        <w:rPr>
          <w:rFonts w:hint="eastAsia"/>
          <w:sz w:val="24"/>
        </w:rPr>
        <w:t>（</w:t>
      </w:r>
      <w:r w:rsidR="000D63D5">
        <w:rPr>
          <w:sz w:val="24"/>
        </w:rPr>
        <w:t>D</w:t>
      </w:r>
      <w:r w:rsidR="000D63D5">
        <w:rPr>
          <w:rFonts w:hint="eastAsia"/>
          <w:sz w:val="24"/>
        </w:rPr>
        <w:t>.</w:t>
      </w:r>
      <w:r w:rsidR="000D63D5">
        <w:rPr>
          <w:sz w:val="24"/>
        </w:rPr>
        <w:t>5</w:t>
      </w:r>
      <w:r w:rsidR="000D63D5">
        <w:rPr>
          <w:rFonts w:hint="eastAsia"/>
          <w:sz w:val="24"/>
        </w:rPr>
        <w:t>）</w:t>
      </w:r>
    </w:p>
    <w:p w:rsidR="00D2682A" w:rsidRDefault="000D63D5">
      <w:pPr>
        <w:spacing w:line="360" w:lineRule="auto"/>
        <w:jc w:val="left"/>
        <w:rPr>
          <w:sz w:val="24"/>
        </w:rPr>
      </w:pPr>
      <w:r>
        <w:rPr>
          <w:sz w:val="24"/>
        </w:rPr>
        <w:t>D.5.5</w:t>
      </w:r>
      <w:r>
        <w:rPr>
          <w:sz w:val="24"/>
        </w:rPr>
        <w:t>扩展不确定度</w:t>
      </w:r>
    </w:p>
    <w:p w:rsidR="00D2682A" w:rsidRDefault="000D63D5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取包含因子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sz w:val="24"/>
        </w:rPr>
        <w:t>，则扩展不确定度为</w:t>
      </w:r>
      <w:r>
        <w:rPr>
          <w:rFonts w:hint="eastAsia"/>
          <w:sz w:val="24"/>
        </w:rPr>
        <w:t>：</w:t>
      </w:r>
    </w:p>
    <w:p w:rsidR="00D2682A" w:rsidRDefault="000D63D5">
      <w:p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i/>
          <w:iCs/>
          <w:sz w:val="24"/>
        </w:rPr>
        <w:t>k×u</w:t>
      </w:r>
      <w:r>
        <w:rPr>
          <w:i/>
          <w:iCs/>
          <w:sz w:val="24"/>
          <w:vertAlign w:val="subscript"/>
        </w:rPr>
        <w:t>c</w:t>
      </w:r>
      <w:r>
        <w:rPr>
          <w:sz w:val="24"/>
        </w:rPr>
        <w:t>=0.18N</w:t>
      </w:r>
    </w:p>
    <w:p w:rsidR="00D2682A" w:rsidRDefault="000D63D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相对扩展不确定度为：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 xml:space="preserve">rel </w:t>
      </w:r>
      <w:r>
        <w:rPr>
          <w:sz w:val="24"/>
        </w:rPr>
        <w:t>= 0.18N/(50N</w:t>
      </w:r>
      <m:oMath>
        <m:r>
          <w:rPr>
            <w:rFonts w:ascii="Cambria Math" w:hAnsi="Cambria Math"/>
            <w:sz w:val="24"/>
          </w:rPr>
          <m:t>×</m:t>
        </m:r>
      </m:oMath>
      <w:r>
        <w:rPr>
          <w:rFonts w:hint="eastAsia"/>
          <w:sz w:val="24"/>
        </w:rPr>
        <w:t>1</w:t>
      </w:r>
      <w:r>
        <w:rPr>
          <w:sz w:val="24"/>
        </w:rPr>
        <w:t>00%)=0.36%</w:t>
      </w: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ind w:right="420"/>
        <w:jc w:val="center"/>
        <w:rPr>
          <w:rFonts w:eastAsia="黑体"/>
          <w:sz w:val="28"/>
          <w:szCs w:val="28"/>
        </w:rPr>
      </w:pPr>
    </w:p>
    <w:p w:rsidR="00D2682A" w:rsidRDefault="00D2682A">
      <w:pPr>
        <w:spacing w:line="360" w:lineRule="auto"/>
        <w:jc w:val="left"/>
      </w:pPr>
      <w:bookmarkStart w:id="4" w:name="_GoBack"/>
      <w:bookmarkEnd w:id="4"/>
    </w:p>
    <w:sectPr w:rsidR="00D2682A" w:rsidSect="00D2682A">
      <w:headerReference w:type="default" r:id="rId9"/>
      <w:footerReference w:type="even" r:id="rId10"/>
      <w:footerReference w:type="default" r:id="rId11"/>
      <w:pgSz w:w="11906" w:h="16838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85" w:rsidRDefault="00527F85" w:rsidP="00D2682A">
      <w:r>
        <w:separator/>
      </w:r>
    </w:p>
  </w:endnote>
  <w:endnote w:type="continuationSeparator" w:id="1">
    <w:p w:rsidR="00527F85" w:rsidRDefault="00527F85" w:rsidP="00D2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2A" w:rsidRDefault="00A872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3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682A" w:rsidRDefault="00D268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2A" w:rsidRDefault="00A872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3D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384D">
      <w:rPr>
        <w:rStyle w:val="a7"/>
        <w:noProof/>
      </w:rPr>
      <w:t>5</w:t>
    </w:r>
    <w:r>
      <w:rPr>
        <w:rStyle w:val="a7"/>
      </w:rPr>
      <w:fldChar w:fldCharType="end"/>
    </w:r>
  </w:p>
  <w:p w:rsidR="00D2682A" w:rsidRDefault="00D268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85" w:rsidRDefault="00527F85" w:rsidP="00D2682A">
      <w:r>
        <w:separator/>
      </w:r>
    </w:p>
  </w:footnote>
  <w:footnote w:type="continuationSeparator" w:id="1">
    <w:p w:rsidR="00527F85" w:rsidRDefault="00527F85" w:rsidP="00D26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2A" w:rsidRDefault="000D63D5">
    <w:pPr>
      <w:pStyle w:val="a5"/>
      <w:rPr>
        <w:sz w:val="21"/>
        <w:szCs w:val="21"/>
      </w:rPr>
    </w:pPr>
    <w:r>
      <w:rPr>
        <w:rFonts w:hAnsi="宋体" w:cs="宋体"/>
        <w:bCs/>
        <w:sz w:val="21"/>
        <w:szCs w:val="21"/>
      </w:rPr>
      <w:t>不确定度</w:t>
    </w:r>
    <w:r w:rsidR="005313F0">
      <w:rPr>
        <w:rFonts w:hAnsi="宋体" w:cs="宋体" w:hint="eastAsia"/>
        <w:bCs/>
        <w:sz w:val="21"/>
        <w:szCs w:val="21"/>
      </w:rPr>
      <w:t>评定报告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926"/>
    <w:multiLevelType w:val="multilevel"/>
    <w:tmpl w:val="378C3926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A66FC"/>
    <w:multiLevelType w:val="singleLevel"/>
    <w:tmpl w:val="699A66FC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1MGRmZDk3NTlkYWY1MmRlNzY5MGUwZTYwNDE4ODcifQ=="/>
  </w:docVars>
  <w:rsids>
    <w:rsidRoot w:val="00EE317A"/>
    <w:rsid w:val="ADDC91B3"/>
    <w:rsid w:val="FB6F94F3"/>
    <w:rsid w:val="FCE9C496"/>
    <w:rsid w:val="000C01E6"/>
    <w:rsid w:val="000D390F"/>
    <w:rsid w:val="000D63D5"/>
    <w:rsid w:val="000F2AC7"/>
    <w:rsid w:val="00142E2C"/>
    <w:rsid w:val="001A15B7"/>
    <w:rsid w:val="002375F4"/>
    <w:rsid w:val="00256DA9"/>
    <w:rsid w:val="002771E8"/>
    <w:rsid w:val="00296547"/>
    <w:rsid w:val="002D7519"/>
    <w:rsid w:val="002F1CFF"/>
    <w:rsid w:val="00382D95"/>
    <w:rsid w:val="003870BE"/>
    <w:rsid w:val="003A061D"/>
    <w:rsid w:val="003C593C"/>
    <w:rsid w:val="00402846"/>
    <w:rsid w:val="00405371"/>
    <w:rsid w:val="00484258"/>
    <w:rsid w:val="004B1F40"/>
    <w:rsid w:val="004C20C6"/>
    <w:rsid w:val="004F4E3A"/>
    <w:rsid w:val="00510347"/>
    <w:rsid w:val="00527F85"/>
    <w:rsid w:val="005313F0"/>
    <w:rsid w:val="00540A4B"/>
    <w:rsid w:val="00562B39"/>
    <w:rsid w:val="00580A9F"/>
    <w:rsid w:val="005C281A"/>
    <w:rsid w:val="005D4813"/>
    <w:rsid w:val="005D73B0"/>
    <w:rsid w:val="005E384D"/>
    <w:rsid w:val="006742EC"/>
    <w:rsid w:val="006A6590"/>
    <w:rsid w:val="006E4F22"/>
    <w:rsid w:val="0075475B"/>
    <w:rsid w:val="0077390F"/>
    <w:rsid w:val="007D269B"/>
    <w:rsid w:val="008112D5"/>
    <w:rsid w:val="00824EF2"/>
    <w:rsid w:val="008B228E"/>
    <w:rsid w:val="008D589C"/>
    <w:rsid w:val="00907DD6"/>
    <w:rsid w:val="0091182A"/>
    <w:rsid w:val="0092559D"/>
    <w:rsid w:val="00927AFA"/>
    <w:rsid w:val="00927FDF"/>
    <w:rsid w:val="00940707"/>
    <w:rsid w:val="00974B7E"/>
    <w:rsid w:val="00992BDE"/>
    <w:rsid w:val="009C464B"/>
    <w:rsid w:val="00A313CF"/>
    <w:rsid w:val="00A86C80"/>
    <w:rsid w:val="00A8720A"/>
    <w:rsid w:val="00A93C76"/>
    <w:rsid w:val="00AD6D89"/>
    <w:rsid w:val="00AE2346"/>
    <w:rsid w:val="00B5708D"/>
    <w:rsid w:val="00BE568E"/>
    <w:rsid w:val="00C26ED4"/>
    <w:rsid w:val="00C74329"/>
    <w:rsid w:val="00C966F1"/>
    <w:rsid w:val="00CA013E"/>
    <w:rsid w:val="00CD33FD"/>
    <w:rsid w:val="00CD7144"/>
    <w:rsid w:val="00CE4D66"/>
    <w:rsid w:val="00D200C8"/>
    <w:rsid w:val="00D2682A"/>
    <w:rsid w:val="00D26DAA"/>
    <w:rsid w:val="00D3247D"/>
    <w:rsid w:val="00D5212B"/>
    <w:rsid w:val="00DB77A7"/>
    <w:rsid w:val="00DC0732"/>
    <w:rsid w:val="00DC7373"/>
    <w:rsid w:val="00DD3268"/>
    <w:rsid w:val="00DE4A64"/>
    <w:rsid w:val="00E53F7C"/>
    <w:rsid w:val="00E55FE7"/>
    <w:rsid w:val="00EB02C5"/>
    <w:rsid w:val="00EB2E89"/>
    <w:rsid w:val="00EE317A"/>
    <w:rsid w:val="00F74D4E"/>
    <w:rsid w:val="00F91004"/>
    <w:rsid w:val="00FA6232"/>
    <w:rsid w:val="00FB5DE8"/>
    <w:rsid w:val="00FE7A7F"/>
    <w:rsid w:val="0B7E3621"/>
    <w:rsid w:val="0F1E148D"/>
    <w:rsid w:val="23062C79"/>
    <w:rsid w:val="2B69199F"/>
    <w:rsid w:val="38971294"/>
    <w:rsid w:val="40683614"/>
    <w:rsid w:val="52B651FE"/>
    <w:rsid w:val="540D399F"/>
    <w:rsid w:val="5D374438"/>
    <w:rsid w:val="60850111"/>
    <w:rsid w:val="6D2154EB"/>
    <w:rsid w:val="73FC76FF"/>
    <w:rsid w:val="75B17B05"/>
    <w:rsid w:val="776C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82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D2682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2682A"/>
    <w:rPr>
      <w:rFonts w:ascii="宋体" w:hAnsi="Courier New" w:hint="eastAsia"/>
      <w:szCs w:val="20"/>
    </w:rPr>
  </w:style>
  <w:style w:type="paragraph" w:styleId="a4">
    <w:name w:val="footer"/>
    <w:basedOn w:val="a"/>
    <w:qFormat/>
    <w:rsid w:val="00D2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2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2682A"/>
    <w:rPr>
      <w:rFonts w:ascii="Calibri" w:eastAsia="微软雅黑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D2682A"/>
  </w:style>
  <w:style w:type="character" w:styleId="a8">
    <w:name w:val="Hyperlink"/>
    <w:qFormat/>
    <w:rsid w:val="00D2682A"/>
    <w:rPr>
      <w:color w:val="0000FF"/>
      <w:u w:val="single"/>
    </w:rPr>
  </w:style>
  <w:style w:type="character" w:customStyle="1" w:styleId="2Char">
    <w:name w:val="标题 2 Char"/>
    <w:link w:val="2"/>
    <w:qFormat/>
    <w:rsid w:val="00D2682A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纯文本 Char"/>
    <w:basedOn w:val="a0"/>
    <w:link w:val="a3"/>
    <w:qFormat/>
    <w:rsid w:val="00D2682A"/>
    <w:rPr>
      <w:rFonts w:ascii="宋体" w:hAnsi="Courier New"/>
      <w:kern w:val="2"/>
      <w:sz w:val="21"/>
    </w:rPr>
  </w:style>
  <w:style w:type="paragraph" w:customStyle="1" w:styleId="CharCharCharCharCharChar1CharCharCharChar">
    <w:name w:val="Char Char Char Char Char Char1 Char Char Char Char"/>
    <w:basedOn w:val="a"/>
    <w:qFormat/>
    <w:rsid w:val="00D268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1CharCharCharChar1">
    <w:name w:val="Char Char Char Char Char Char1 Char Char Char Char1"/>
    <w:basedOn w:val="a"/>
    <w:qFormat/>
    <w:rsid w:val="00D2682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List Paragraph"/>
    <w:basedOn w:val="a"/>
    <w:uiPriority w:val="99"/>
    <w:qFormat/>
    <w:rsid w:val="00D2682A"/>
    <w:pPr>
      <w:ind w:firstLineChars="200" w:firstLine="420"/>
    </w:pPr>
  </w:style>
  <w:style w:type="paragraph" w:styleId="aa">
    <w:name w:val="Balloon Text"/>
    <w:basedOn w:val="a"/>
    <w:link w:val="Char0"/>
    <w:rsid w:val="005313F0"/>
    <w:rPr>
      <w:sz w:val="18"/>
      <w:szCs w:val="18"/>
    </w:rPr>
  </w:style>
  <w:style w:type="character" w:customStyle="1" w:styleId="Char0">
    <w:name w:val="批注框文本 Char"/>
    <w:basedOn w:val="a0"/>
    <w:link w:val="aa"/>
    <w:rsid w:val="005313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</Words>
  <Characters>1936</Characters>
  <Application>Microsoft Office Word</Application>
  <DocSecurity>0</DocSecurity>
  <Lines>16</Lines>
  <Paragraphs>4</Paragraphs>
  <ScaleCrop>false</ScaleCrop>
  <Company>lnjl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微软用户</cp:lastModifiedBy>
  <cp:revision>41</cp:revision>
  <dcterms:created xsi:type="dcterms:W3CDTF">2017-06-01T14:23:00Z</dcterms:created>
  <dcterms:modified xsi:type="dcterms:W3CDTF">2025-10-27T07:49:00Z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133FCA2590354F5CB1A2699AE4FEA05E</vt:lpwstr>
  </property>
</Properties>
</file>