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0AD2" w:rsidRDefault="007E0AD2">
      <w:pPr>
        <w:spacing w:line="360" w:lineRule="auto"/>
        <w:jc w:val="center"/>
        <w:rPr>
          <w:rFonts w:ascii="方正小标宋_GBK" w:eastAsia="方正小标宋_GBK" w:hAnsi="方正小标宋_GBK" w:cs="方正小标宋_GBK"/>
          <w:color w:val="000000"/>
          <w:sz w:val="32"/>
          <w:szCs w:val="32"/>
        </w:rPr>
      </w:pPr>
    </w:p>
    <w:p w:rsidR="007E0AD2" w:rsidRDefault="007E0AD2">
      <w:pPr>
        <w:spacing w:line="360" w:lineRule="auto"/>
        <w:jc w:val="center"/>
        <w:rPr>
          <w:rFonts w:ascii="方正小标宋_GBK" w:eastAsia="方正小标宋_GBK" w:hAnsi="方正小标宋_GBK" w:cs="方正小标宋_GBK"/>
          <w:color w:val="000000"/>
          <w:sz w:val="32"/>
          <w:szCs w:val="32"/>
        </w:rPr>
      </w:pPr>
    </w:p>
    <w:p w:rsidR="007E0AD2" w:rsidRDefault="007E0AD2">
      <w:pPr>
        <w:spacing w:line="360" w:lineRule="auto"/>
        <w:jc w:val="center"/>
        <w:rPr>
          <w:rFonts w:ascii="方正小标宋_GBK" w:eastAsia="方正小标宋_GBK" w:hAnsi="方正小标宋_GBK" w:cs="方正小标宋_GBK"/>
          <w:color w:val="000000"/>
          <w:sz w:val="32"/>
          <w:szCs w:val="32"/>
        </w:rPr>
      </w:pPr>
    </w:p>
    <w:p w:rsidR="007E0AD2" w:rsidRDefault="00476BEF">
      <w:pPr>
        <w:spacing w:line="360" w:lineRule="auto"/>
        <w:jc w:val="center"/>
        <w:rPr>
          <w:rFonts w:ascii="方正小标宋_GBK" w:eastAsia="方正小标宋_GBK" w:hAnsi="方正小标宋_GBK" w:cs="方正小标宋_GBK"/>
          <w:color w:val="000000"/>
          <w:sz w:val="48"/>
          <w:szCs w:val="48"/>
        </w:rPr>
      </w:pPr>
      <w:r>
        <w:rPr>
          <w:rFonts w:ascii="方正小标宋_GBK" w:eastAsia="方正小标宋_GBK" w:hAnsi="方正小标宋_GBK" w:cs="方正小标宋_GBK" w:hint="eastAsia"/>
          <w:color w:val="000000"/>
          <w:sz w:val="48"/>
          <w:szCs w:val="48"/>
        </w:rPr>
        <w:t>《</w:t>
      </w:r>
      <w:r>
        <w:rPr>
          <w:rFonts w:ascii="方正小标宋_GBK" w:eastAsia="方正小标宋_GBK" w:hAnsi="方正小标宋_GBK" w:cs="方正小标宋_GBK" w:hint="eastAsia"/>
          <w:color w:val="000000"/>
          <w:sz w:val="48"/>
          <w:szCs w:val="48"/>
        </w:rPr>
        <w:t>智能配平仪</w:t>
      </w:r>
      <w:r>
        <w:rPr>
          <w:rFonts w:ascii="方正小标宋_GBK" w:eastAsia="方正小标宋_GBK" w:hAnsi="方正小标宋_GBK" w:cs="方正小标宋_GBK" w:hint="eastAsia"/>
          <w:color w:val="000000"/>
          <w:sz w:val="48"/>
          <w:szCs w:val="48"/>
        </w:rPr>
        <w:t>校准规范》</w:t>
      </w:r>
    </w:p>
    <w:p w:rsidR="007E0AD2" w:rsidRDefault="007E0AD2">
      <w:pPr>
        <w:spacing w:line="360" w:lineRule="auto"/>
        <w:jc w:val="center"/>
        <w:rPr>
          <w:rFonts w:ascii="方正小标宋_GBK" w:eastAsia="方正小标宋_GBK" w:hAnsi="方正小标宋_GBK" w:cs="方正小标宋_GBK"/>
          <w:color w:val="000000"/>
          <w:sz w:val="48"/>
          <w:szCs w:val="48"/>
        </w:rPr>
      </w:pPr>
    </w:p>
    <w:p w:rsidR="007E0AD2" w:rsidRDefault="00476BEF">
      <w:pPr>
        <w:spacing w:line="360" w:lineRule="auto"/>
        <w:jc w:val="center"/>
        <w:rPr>
          <w:rFonts w:ascii="方正小标宋_GBK" w:eastAsia="方正小标宋_GBK" w:hAnsi="方正小标宋_GBK" w:cs="方正小标宋_GBK"/>
          <w:color w:val="000000"/>
          <w:sz w:val="48"/>
          <w:szCs w:val="48"/>
        </w:rPr>
      </w:pPr>
      <w:r>
        <w:rPr>
          <w:rFonts w:ascii="方正小标宋_GBK" w:eastAsia="方正小标宋_GBK" w:hAnsi="方正小标宋_GBK" w:cs="方正小标宋_GBK" w:hint="eastAsia"/>
          <w:color w:val="000000"/>
          <w:sz w:val="48"/>
          <w:szCs w:val="48"/>
        </w:rPr>
        <w:t>编制说明</w:t>
      </w:r>
    </w:p>
    <w:p w:rsidR="007E0AD2" w:rsidRDefault="007E0AD2">
      <w:pPr>
        <w:spacing w:line="360" w:lineRule="auto"/>
        <w:jc w:val="center"/>
        <w:rPr>
          <w:rFonts w:ascii="方正小标宋_GBK" w:eastAsia="方正小标宋_GBK" w:hAnsi="方正小标宋_GBK" w:cs="方正小标宋_GBK"/>
          <w:color w:val="000000"/>
          <w:sz w:val="48"/>
          <w:szCs w:val="48"/>
        </w:rPr>
      </w:pPr>
    </w:p>
    <w:p w:rsidR="007E0AD2" w:rsidRDefault="007E0AD2">
      <w:pPr>
        <w:spacing w:line="360" w:lineRule="auto"/>
        <w:jc w:val="center"/>
        <w:rPr>
          <w:rFonts w:ascii="方正小标宋_GBK" w:eastAsia="方正小标宋_GBK" w:hAnsi="方正小标宋_GBK" w:cs="方正小标宋_GBK"/>
          <w:color w:val="000000"/>
          <w:sz w:val="32"/>
          <w:szCs w:val="32"/>
        </w:rPr>
      </w:pPr>
    </w:p>
    <w:p w:rsidR="007E0AD2" w:rsidRDefault="007E0AD2">
      <w:pPr>
        <w:spacing w:line="360" w:lineRule="auto"/>
        <w:jc w:val="center"/>
        <w:rPr>
          <w:rFonts w:ascii="方正小标宋_GBK" w:eastAsia="方正小标宋_GBK" w:hAnsi="方正小标宋_GBK" w:cs="方正小标宋_GBK"/>
          <w:color w:val="000000"/>
          <w:sz w:val="32"/>
          <w:szCs w:val="32"/>
        </w:rPr>
      </w:pPr>
    </w:p>
    <w:p w:rsidR="007E0AD2" w:rsidRDefault="007E0AD2">
      <w:pPr>
        <w:spacing w:line="360" w:lineRule="auto"/>
        <w:jc w:val="center"/>
        <w:rPr>
          <w:rFonts w:ascii="方正小标宋_GBK" w:eastAsia="方正小标宋_GBK" w:hAnsi="方正小标宋_GBK" w:cs="方正小标宋_GBK"/>
          <w:color w:val="000000"/>
          <w:sz w:val="32"/>
          <w:szCs w:val="32"/>
        </w:rPr>
      </w:pPr>
    </w:p>
    <w:p w:rsidR="007E0AD2" w:rsidRDefault="007E0AD2">
      <w:pPr>
        <w:spacing w:line="360" w:lineRule="auto"/>
        <w:jc w:val="center"/>
        <w:rPr>
          <w:rFonts w:ascii="方正小标宋_GBK" w:eastAsia="方正小标宋_GBK" w:hAnsi="方正小标宋_GBK" w:cs="方正小标宋_GBK"/>
          <w:color w:val="000000"/>
          <w:sz w:val="32"/>
          <w:szCs w:val="32"/>
        </w:rPr>
      </w:pPr>
    </w:p>
    <w:p w:rsidR="007E0AD2" w:rsidRDefault="007E0AD2">
      <w:pPr>
        <w:spacing w:line="360" w:lineRule="auto"/>
        <w:jc w:val="center"/>
        <w:rPr>
          <w:rFonts w:ascii="方正小标宋_GBK" w:eastAsia="方正小标宋_GBK" w:hAnsi="方正小标宋_GBK" w:cs="方正小标宋_GBK"/>
          <w:color w:val="000000"/>
          <w:sz w:val="32"/>
          <w:szCs w:val="32"/>
        </w:rPr>
      </w:pPr>
    </w:p>
    <w:p w:rsidR="007E0AD2" w:rsidRDefault="00476BEF">
      <w:pPr>
        <w:jc w:val="center"/>
        <w:rPr>
          <w:b/>
          <w:sz w:val="30"/>
          <w:szCs w:val="30"/>
        </w:rPr>
      </w:pPr>
      <w:r>
        <w:rPr>
          <w:rFonts w:ascii="宋体" w:hAnsi="宋体" w:cs="宋体" w:hint="eastAsia"/>
          <w:b/>
          <w:sz w:val="28"/>
          <w:szCs w:val="28"/>
        </w:rPr>
        <w:t>《</w:t>
      </w:r>
      <w:r>
        <w:rPr>
          <w:rFonts w:ascii="宋体" w:hAnsi="宋体" w:cs="宋体" w:hint="eastAsia"/>
          <w:b/>
          <w:sz w:val="28"/>
          <w:szCs w:val="28"/>
        </w:rPr>
        <w:t>智能配平仪</w:t>
      </w:r>
      <w:r>
        <w:rPr>
          <w:rFonts w:ascii="宋体" w:hAnsi="宋体" w:cs="宋体" w:hint="eastAsia"/>
          <w:b/>
          <w:sz w:val="28"/>
          <w:szCs w:val="28"/>
        </w:rPr>
        <w:t>校准规范》起草组</w:t>
      </w:r>
    </w:p>
    <w:p w:rsidR="007E0AD2" w:rsidRDefault="00476BEF">
      <w:pPr>
        <w:jc w:val="center"/>
        <w:rPr>
          <w:b/>
          <w:sz w:val="32"/>
          <w:szCs w:val="32"/>
        </w:rPr>
        <w:sectPr w:rsidR="007E0AD2">
          <w:footerReference w:type="even" r:id="rId6"/>
          <w:footerReference w:type="default" r:id="rId7"/>
          <w:pgSz w:w="11906" w:h="16838"/>
          <w:pgMar w:top="1440" w:right="1418" w:bottom="1440" w:left="1620" w:header="851" w:footer="992" w:gutter="0"/>
          <w:cols w:space="720"/>
          <w:docGrid w:type="lines" w:linePitch="312"/>
        </w:sectPr>
      </w:pPr>
      <w:r>
        <w:rPr>
          <w:rFonts w:ascii="宋体" w:hAnsi="宋体" w:cs="宋体" w:hint="eastAsia"/>
          <w:b/>
          <w:sz w:val="28"/>
          <w:szCs w:val="28"/>
        </w:rPr>
        <w:t>2025</w:t>
      </w:r>
      <w:r>
        <w:rPr>
          <w:rFonts w:ascii="宋体" w:hAnsi="宋体" w:cs="宋体" w:hint="eastAsia"/>
          <w:b/>
          <w:sz w:val="28"/>
          <w:szCs w:val="28"/>
        </w:rPr>
        <w:t>年</w:t>
      </w:r>
      <w:r>
        <w:rPr>
          <w:rFonts w:ascii="宋体" w:hAnsi="宋体" w:cs="宋体" w:hint="eastAsia"/>
          <w:b/>
          <w:sz w:val="28"/>
          <w:szCs w:val="28"/>
        </w:rPr>
        <w:t>10</w:t>
      </w:r>
      <w:r>
        <w:rPr>
          <w:rFonts w:ascii="宋体" w:hAnsi="宋体" w:cs="宋体" w:hint="eastAsia"/>
          <w:b/>
          <w:sz w:val="28"/>
          <w:szCs w:val="28"/>
        </w:rPr>
        <w:t>月</w:t>
      </w:r>
    </w:p>
    <w:p w:rsidR="007E0AD2" w:rsidRDefault="00476BEF">
      <w:pPr>
        <w:spacing w:line="560" w:lineRule="exact"/>
        <w:jc w:val="center"/>
        <w:rPr>
          <w:rFonts w:eastAsia="黑体"/>
          <w:color w:val="000000"/>
          <w:sz w:val="32"/>
          <w:szCs w:val="32"/>
        </w:rPr>
      </w:pPr>
      <w:r>
        <w:rPr>
          <w:rFonts w:ascii="方正小标宋简体" w:eastAsia="方正小标宋简体" w:hAnsi="方正小标宋简体" w:cs="方正小标宋简体" w:hint="eastAsia"/>
          <w:bCs/>
          <w:sz w:val="28"/>
          <w:szCs w:val="28"/>
        </w:rPr>
        <w:lastRenderedPageBreak/>
        <w:t>《</w:t>
      </w:r>
      <w:r>
        <w:rPr>
          <w:rFonts w:ascii="方正小标宋简体" w:eastAsia="方正小标宋简体" w:hAnsi="方正小标宋简体" w:cs="方正小标宋简体" w:hint="eastAsia"/>
          <w:bCs/>
          <w:sz w:val="28"/>
          <w:szCs w:val="28"/>
        </w:rPr>
        <w:t>智能配平仪</w:t>
      </w:r>
      <w:r>
        <w:rPr>
          <w:rFonts w:ascii="方正小标宋简体" w:eastAsia="方正小标宋简体" w:hAnsi="方正小标宋简体" w:cs="方正小标宋简体" w:hint="eastAsia"/>
          <w:bCs/>
          <w:sz w:val="28"/>
          <w:szCs w:val="28"/>
        </w:rPr>
        <w:t>校准规范》</w:t>
      </w:r>
      <w:bookmarkStart w:id="0" w:name="_GoBack"/>
      <w:bookmarkEnd w:id="0"/>
      <w:r>
        <w:rPr>
          <w:rFonts w:ascii="方正小标宋简体" w:eastAsia="方正小标宋简体" w:hAnsi="方正小标宋简体" w:cs="方正小标宋简体" w:hint="eastAsia"/>
          <w:bCs/>
          <w:sz w:val="28"/>
          <w:szCs w:val="28"/>
        </w:rPr>
        <w:t>编制说明</w:t>
      </w:r>
    </w:p>
    <w:p w:rsidR="007E0AD2" w:rsidRDefault="00476BEF">
      <w:pPr>
        <w:spacing w:line="360" w:lineRule="auto"/>
        <w:outlineLvl w:val="0"/>
        <w:rPr>
          <w:rFonts w:eastAsia="黑体"/>
          <w:color w:val="000000"/>
          <w:sz w:val="28"/>
          <w:szCs w:val="28"/>
        </w:rPr>
      </w:pPr>
      <w:r>
        <w:rPr>
          <w:rFonts w:eastAsia="黑体"/>
          <w:color w:val="000000"/>
          <w:sz w:val="28"/>
          <w:szCs w:val="28"/>
        </w:rPr>
        <w:t>一</w:t>
      </w:r>
      <w:r>
        <w:rPr>
          <w:rFonts w:eastAsia="黑体" w:hint="eastAsia"/>
          <w:color w:val="000000"/>
          <w:sz w:val="28"/>
          <w:szCs w:val="28"/>
        </w:rPr>
        <w:t>、</w:t>
      </w:r>
      <w:r>
        <w:rPr>
          <w:rFonts w:eastAsia="黑体"/>
          <w:color w:val="000000"/>
          <w:sz w:val="28"/>
          <w:szCs w:val="28"/>
        </w:rPr>
        <w:t>任务来源</w:t>
      </w:r>
    </w:p>
    <w:p w:rsidR="007E0AD2" w:rsidRDefault="00476BEF">
      <w:pPr>
        <w:spacing w:line="360" w:lineRule="auto"/>
        <w:ind w:firstLineChars="200" w:firstLine="480"/>
        <w:rPr>
          <w:color w:val="000000"/>
          <w:kern w:val="0"/>
          <w:sz w:val="24"/>
        </w:rPr>
      </w:pPr>
      <w:r>
        <w:rPr>
          <w:color w:val="000000"/>
          <w:sz w:val="24"/>
        </w:rPr>
        <w:t>202</w:t>
      </w:r>
      <w:r>
        <w:rPr>
          <w:rFonts w:hint="eastAsia"/>
          <w:color w:val="000000"/>
          <w:sz w:val="24"/>
        </w:rPr>
        <w:t>4</w:t>
      </w:r>
      <w:r>
        <w:rPr>
          <w:color w:val="000000"/>
          <w:sz w:val="24"/>
        </w:rPr>
        <w:t>年</w:t>
      </w:r>
      <w:r>
        <w:rPr>
          <w:color w:val="000000"/>
          <w:sz w:val="24"/>
        </w:rPr>
        <w:t>12</w:t>
      </w:r>
      <w:r>
        <w:rPr>
          <w:color w:val="000000"/>
          <w:sz w:val="24"/>
        </w:rPr>
        <w:t>月由湖南省计量检测研究院申报</w:t>
      </w:r>
      <w:r>
        <w:rPr>
          <w:color w:val="000000"/>
          <w:sz w:val="24"/>
        </w:rPr>
        <w:t>202</w:t>
      </w:r>
      <w:r>
        <w:rPr>
          <w:rFonts w:hint="eastAsia"/>
          <w:color w:val="000000"/>
          <w:sz w:val="24"/>
        </w:rPr>
        <w:t>5</w:t>
      </w:r>
      <w:r>
        <w:rPr>
          <w:color w:val="000000"/>
          <w:sz w:val="24"/>
        </w:rPr>
        <w:t>年度湖南省地方计量技术规范《</w:t>
      </w:r>
      <w:r>
        <w:rPr>
          <w:rFonts w:hint="eastAsia"/>
          <w:color w:val="000000"/>
          <w:kern w:val="0"/>
          <w:sz w:val="24"/>
        </w:rPr>
        <w:t>智能配平仪</w:t>
      </w:r>
      <w:r>
        <w:rPr>
          <w:color w:val="000000"/>
          <w:kern w:val="0"/>
          <w:sz w:val="24"/>
        </w:rPr>
        <w:t>校准规范</w:t>
      </w:r>
      <w:r>
        <w:rPr>
          <w:color w:val="000000"/>
          <w:sz w:val="24"/>
        </w:rPr>
        <w:t>》项目，</w:t>
      </w:r>
      <w:r>
        <w:rPr>
          <w:rFonts w:hint="eastAsia"/>
          <w:color w:val="000000"/>
          <w:sz w:val="24"/>
        </w:rPr>
        <w:t>后</w:t>
      </w:r>
      <w:r>
        <w:rPr>
          <w:color w:val="000000"/>
          <w:kern w:val="0"/>
          <w:sz w:val="24"/>
        </w:rPr>
        <w:t>经</w:t>
      </w:r>
      <w:r>
        <w:rPr>
          <w:color w:val="000000"/>
          <w:sz w:val="24"/>
        </w:rPr>
        <w:t>湖南省市场监督管理局</w:t>
      </w:r>
      <w:r>
        <w:rPr>
          <w:rFonts w:hint="eastAsia"/>
          <w:color w:val="000000"/>
          <w:sz w:val="24"/>
        </w:rPr>
        <w:t>审批</w:t>
      </w:r>
      <w:r>
        <w:rPr>
          <w:color w:val="000000"/>
          <w:sz w:val="24"/>
        </w:rPr>
        <w:t>同意，</w:t>
      </w:r>
      <w:r>
        <w:rPr>
          <w:color w:val="000000"/>
          <w:kern w:val="0"/>
          <w:sz w:val="24"/>
        </w:rPr>
        <w:t>根据</w:t>
      </w:r>
      <w:r>
        <w:rPr>
          <w:color w:val="000000"/>
          <w:sz w:val="24"/>
        </w:rPr>
        <w:t>202</w:t>
      </w:r>
      <w:r>
        <w:rPr>
          <w:rFonts w:hint="eastAsia"/>
          <w:color w:val="000000"/>
          <w:sz w:val="24"/>
        </w:rPr>
        <w:t>5</w:t>
      </w:r>
      <w:r>
        <w:rPr>
          <w:color w:val="000000"/>
          <w:sz w:val="24"/>
        </w:rPr>
        <w:t>年</w:t>
      </w:r>
      <w:r>
        <w:rPr>
          <w:rFonts w:hint="eastAsia"/>
          <w:color w:val="000000"/>
          <w:sz w:val="24"/>
        </w:rPr>
        <w:t>1</w:t>
      </w:r>
      <w:r>
        <w:rPr>
          <w:rFonts w:hint="eastAsia"/>
          <w:color w:val="000000"/>
          <w:sz w:val="24"/>
        </w:rPr>
        <w:t>2</w:t>
      </w:r>
      <w:r>
        <w:rPr>
          <w:color w:val="000000"/>
          <w:sz w:val="24"/>
        </w:rPr>
        <w:t>月下达的</w:t>
      </w:r>
      <w:r>
        <w:rPr>
          <w:color w:val="000000"/>
          <w:kern w:val="0"/>
          <w:sz w:val="24"/>
        </w:rPr>
        <w:t>《</w:t>
      </w:r>
      <w:r>
        <w:rPr>
          <w:color w:val="000000"/>
          <w:sz w:val="24"/>
        </w:rPr>
        <w:t>湖南省市场监督管理局关于下达</w:t>
      </w:r>
      <w:r>
        <w:rPr>
          <w:color w:val="000000"/>
          <w:sz w:val="24"/>
        </w:rPr>
        <w:t>202</w:t>
      </w:r>
      <w:r>
        <w:rPr>
          <w:rFonts w:hint="eastAsia"/>
          <w:color w:val="000000"/>
          <w:sz w:val="24"/>
        </w:rPr>
        <w:t>5</w:t>
      </w:r>
      <w:r>
        <w:rPr>
          <w:color w:val="000000"/>
          <w:sz w:val="24"/>
        </w:rPr>
        <w:t>年度湖南省地方计量技术规范项目计划的通知</w:t>
      </w:r>
      <w:r>
        <w:rPr>
          <w:color w:val="000000"/>
          <w:kern w:val="0"/>
          <w:sz w:val="24"/>
        </w:rPr>
        <w:t>》（</w:t>
      </w:r>
      <w:bookmarkStart w:id="1" w:name="number"/>
      <w:r>
        <w:rPr>
          <w:color w:val="000000"/>
          <w:sz w:val="24"/>
        </w:rPr>
        <w:t>湘市监计量函〔</w:t>
      </w:r>
      <w:r>
        <w:rPr>
          <w:color w:val="000000"/>
          <w:sz w:val="24"/>
        </w:rPr>
        <w:t>202</w:t>
      </w:r>
      <w:r>
        <w:rPr>
          <w:rFonts w:hint="eastAsia"/>
          <w:color w:val="000000"/>
          <w:sz w:val="24"/>
        </w:rPr>
        <w:t>5</w:t>
      </w:r>
      <w:r>
        <w:rPr>
          <w:color w:val="000000"/>
          <w:sz w:val="24"/>
        </w:rPr>
        <w:t>〕</w:t>
      </w:r>
      <w:r>
        <w:rPr>
          <w:rFonts w:hint="eastAsia"/>
          <w:color w:val="000000"/>
          <w:sz w:val="24"/>
        </w:rPr>
        <w:t>22</w:t>
      </w:r>
      <w:r>
        <w:rPr>
          <w:color w:val="000000"/>
          <w:sz w:val="24"/>
        </w:rPr>
        <w:t>号</w:t>
      </w:r>
      <w:bookmarkEnd w:id="1"/>
      <w:r>
        <w:rPr>
          <w:color w:val="000000"/>
          <w:kern w:val="0"/>
          <w:sz w:val="24"/>
        </w:rPr>
        <w:t>）要求，</w:t>
      </w:r>
      <w:r>
        <w:rPr>
          <w:color w:val="000000"/>
          <w:sz w:val="24"/>
        </w:rPr>
        <w:t>由湖南省计量检测</w:t>
      </w:r>
      <w:r>
        <w:rPr>
          <w:color w:val="000000"/>
          <w:kern w:val="0"/>
          <w:sz w:val="24"/>
        </w:rPr>
        <w:t>研究院</w:t>
      </w:r>
      <w:r>
        <w:rPr>
          <w:rFonts w:hint="eastAsia"/>
          <w:color w:val="000000"/>
          <w:kern w:val="0"/>
          <w:sz w:val="24"/>
        </w:rPr>
        <w:t>等</w:t>
      </w:r>
      <w:r>
        <w:rPr>
          <w:rFonts w:hint="eastAsia"/>
          <w:color w:val="000000"/>
          <w:kern w:val="0"/>
          <w:sz w:val="24"/>
        </w:rPr>
        <w:t>4</w:t>
      </w:r>
      <w:r>
        <w:rPr>
          <w:rFonts w:hint="eastAsia"/>
          <w:color w:val="000000"/>
          <w:kern w:val="0"/>
          <w:sz w:val="24"/>
        </w:rPr>
        <w:t>家单位起草</w:t>
      </w:r>
      <w:r>
        <w:rPr>
          <w:color w:val="000000"/>
          <w:kern w:val="0"/>
          <w:sz w:val="24"/>
        </w:rPr>
        <w:t>制订《</w:t>
      </w:r>
      <w:r>
        <w:rPr>
          <w:rFonts w:hint="eastAsia"/>
          <w:color w:val="000000"/>
          <w:kern w:val="0"/>
          <w:sz w:val="24"/>
        </w:rPr>
        <w:t>智能配平仪</w:t>
      </w:r>
      <w:r>
        <w:rPr>
          <w:color w:val="000000"/>
          <w:kern w:val="0"/>
          <w:sz w:val="24"/>
        </w:rPr>
        <w:t>校准规范》。</w:t>
      </w:r>
    </w:p>
    <w:p w:rsidR="007E0AD2" w:rsidRDefault="00476BEF">
      <w:pPr>
        <w:pStyle w:val="a4"/>
        <w:spacing w:line="360" w:lineRule="auto"/>
        <w:ind w:firstLineChars="200" w:firstLine="480"/>
        <w:rPr>
          <w:color w:val="000000"/>
          <w:sz w:val="24"/>
          <w:szCs w:val="24"/>
        </w:rPr>
      </w:pPr>
      <w:r>
        <w:rPr>
          <w:color w:val="000000"/>
          <w:sz w:val="24"/>
          <w:szCs w:val="24"/>
        </w:rPr>
        <w:t>归口单位：湖南省</w:t>
      </w:r>
      <w:r>
        <w:rPr>
          <w:color w:val="000000"/>
          <w:sz w:val="24"/>
        </w:rPr>
        <w:t>市场监督管理局。</w:t>
      </w:r>
    </w:p>
    <w:p w:rsidR="007E0AD2" w:rsidRDefault="00476BEF">
      <w:pPr>
        <w:spacing w:line="360" w:lineRule="auto"/>
        <w:ind w:firstLineChars="200" w:firstLine="480"/>
        <w:rPr>
          <w:color w:val="000000"/>
          <w:sz w:val="24"/>
        </w:rPr>
      </w:pPr>
      <w:r>
        <w:rPr>
          <w:color w:val="000000"/>
          <w:sz w:val="24"/>
        </w:rPr>
        <w:t>起草单位：湖南省计量检测研究院、</w:t>
      </w:r>
      <w:r>
        <w:rPr>
          <w:rFonts w:hint="eastAsia"/>
          <w:color w:val="000000"/>
          <w:sz w:val="24"/>
        </w:rPr>
        <w:t>衡阳市计量测试中心</w:t>
      </w:r>
      <w:r>
        <w:rPr>
          <w:color w:val="000000"/>
          <w:sz w:val="24"/>
        </w:rPr>
        <w:t>、</w:t>
      </w:r>
      <w:r>
        <w:rPr>
          <w:rFonts w:hint="eastAsia"/>
          <w:color w:val="000000"/>
          <w:sz w:val="24"/>
        </w:rPr>
        <w:t>娄底市计量测试检定所</w:t>
      </w:r>
      <w:r>
        <w:rPr>
          <w:rFonts w:hint="eastAsia"/>
          <w:color w:val="000000"/>
          <w:sz w:val="24"/>
        </w:rPr>
        <w:t>、</w:t>
      </w:r>
      <w:r>
        <w:rPr>
          <w:rFonts w:hint="eastAsia"/>
          <w:color w:val="000000"/>
          <w:sz w:val="24"/>
        </w:rPr>
        <w:t>湖南赫西仪器装备有限公司</w:t>
      </w:r>
      <w:r>
        <w:rPr>
          <w:color w:val="000000"/>
          <w:sz w:val="24"/>
        </w:rPr>
        <w:t>。</w:t>
      </w:r>
    </w:p>
    <w:p w:rsidR="007E0AD2" w:rsidRDefault="00476BEF">
      <w:pPr>
        <w:spacing w:line="360" w:lineRule="auto"/>
        <w:outlineLvl w:val="0"/>
        <w:rPr>
          <w:rFonts w:eastAsia="黑体"/>
          <w:color w:val="000000"/>
          <w:sz w:val="32"/>
          <w:szCs w:val="32"/>
        </w:rPr>
      </w:pPr>
      <w:r>
        <w:rPr>
          <w:rFonts w:eastAsia="黑体"/>
          <w:color w:val="000000"/>
          <w:sz w:val="28"/>
          <w:szCs w:val="28"/>
        </w:rPr>
        <w:t>二</w:t>
      </w:r>
      <w:r>
        <w:rPr>
          <w:rFonts w:eastAsia="黑体" w:hint="eastAsia"/>
          <w:color w:val="000000"/>
          <w:sz w:val="28"/>
          <w:szCs w:val="28"/>
        </w:rPr>
        <w:t>、</w:t>
      </w:r>
      <w:r>
        <w:rPr>
          <w:rFonts w:eastAsia="黑体" w:hint="eastAsia"/>
          <w:color w:val="000000"/>
          <w:sz w:val="28"/>
          <w:szCs w:val="28"/>
        </w:rPr>
        <w:t>目的和意义</w:t>
      </w:r>
    </w:p>
    <w:p w:rsidR="007E0AD2" w:rsidRDefault="00476BEF">
      <w:pPr>
        <w:widowControl/>
        <w:spacing w:line="360" w:lineRule="auto"/>
        <w:ind w:firstLineChars="200" w:firstLine="480"/>
        <w:jc w:val="left"/>
        <w:rPr>
          <w:color w:val="000000"/>
          <w:sz w:val="24"/>
        </w:rPr>
      </w:pPr>
      <w:r>
        <w:rPr>
          <w:rFonts w:hint="eastAsia"/>
          <w:color w:val="000000"/>
          <w:sz w:val="24"/>
        </w:rPr>
        <w:t>智能配平仪采用微电脑控制，主要用于血液离心前的批量配平，在保证称量准确的同时达到配平的目的，进而替代传统电子天平，满足离心机的平衡要求，提高血液分离的质量，大大降低工作强度，提高工作效率，目前广泛应用于各级血站、医院、科研院所实验室的离心机配平。</w:t>
      </w:r>
    </w:p>
    <w:p w:rsidR="007E0AD2" w:rsidRDefault="00476BEF">
      <w:pPr>
        <w:widowControl/>
        <w:spacing w:line="360" w:lineRule="auto"/>
        <w:ind w:firstLineChars="200" w:firstLine="480"/>
        <w:jc w:val="left"/>
        <w:rPr>
          <w:color w:val="000000"/>
          <w:sz w:val="24"/>
        </w:rPr>
      </w:pPr>
      <w:r>
        <w:rPr>
          <w:rFonts w:hint="eastAsia"/>
          <w:color w:val="000000"/>
          <w:sz w:val="24"/>
        </w:rPr>
        <w:t>近年来，随着成分输血的推广普及和资源的充分利用，血液成分制备数量急剧增加。在血液成分制备过程中，普通使用设有多个容纳血液袋的大容量低温离心机，为了确保离心机正常工作，保证血液有效分离，放入离心容器的同一组血液袋重量要求基本相同。但在实际工作中，采集后的血液袋不可能</w:t>
      </w:r>
      <w:r>
        <w:rPr>
          <w:rFonts w:hint="eastAsia"/>
          <w:color w:val="000000"/>
          <w:sz w:val="24"/>
        </w:rPr>
        <w:t>完全等量，若不配平，将会加速离心机的磨损、噪音、振动增大，直接影响分离血小板和浓缩红血细胞的质量，从而影响受血者的身体健康。因此，血液配平是保证血液质量的重要前提，而配平仪的计量准确性就显得尤为重要。</w:t>
      </w:r>
    </w:p>
    <w:p w:rsidR="007E0AD2" w:rsidRDefault="00476BEF">
      <w:pPr>
        <w:widowControl/>
        <w:spacing w:line="360" w:lineRule="auto"/>
        <w:ind w:firstLineChars="200" w:firstLine="480"/>
        <w:jc w:val="left"/>
        <w:rPr>
          <w:color w:val="000000"/>
          <w:sz w:val="24"/>
        </w:rPr>
      </w:pPr>
      <w:r>
        <w:rPr>
          <w:rFonts w:hint="eastAsia"/>
          <w:color w:val="000000"/>
          <w:sz w:val="24"/>
        </w:rPr>
        <w:t>目前，国内生产智能配平仪的生产企业有几十家，湖南省内主要是湖南赫西仪器、湘仪天平仪器、湘平科技公司等。在实际运用中，各级血站和医院的配备量至少三到六台，由于其计量准确性直接影响到离心机的正常工作和血液制备的质量，因此智能配平仪的计量检测是有较大的需求市场。然而，智能配平仪尚无国家检定</w:t>
      </w:r>
      <w:r>
        <w:rPr>
          <w:rFonts w:hint="eastAsia"/>
          <w:color w:val="000000"/>
          <w:sz w:val="24"/>
        </w:rPr>
        <w:t>/</w:t>
      </w:r>
      <w:r>
        <w:rPr>
          <w:rFonts w:hint="eastAsia"/>
          <w:color w:val="000000"/>
          <w:sz w:val="24"/>
        </w:rPr>
        <w:t>校准规范，面对使用单位的</w:t>
      </w:r>
      <w:r>
        <w:rPr>
          <w:rFonts w:hint="eastAsia"/>
          <w:color w:val="000000"/>
          <w:sz w:val="24"/>
        </w:rPr>
        <w:t>溯源需求，检测机构一般采用《电子天平》来进行称重部分的测试，显然对于配平这一重要计量性能并不能满足使用者的溯源需求。</w:t>
      </w:r>
    </w:p>
    <w:p w:rsidR="007E0AD2" w:rsidRDefault="00476BEF">
      <w:pPr>
        <w:widowControl/>
        <w:spacing w:line="360" w:lineRule="auto"/>
        <w:ind w:firstLineChars="200" w:firstLine="480"/>
        <w:jc w:val="left"/>
        <w:rPr>
          <w:color w:val="000000"/>
          <w:sz w:val="24"/>
        </w:rPr>
      </w:pPr>
      <w:r>
        <w:rPr>
          <w:rFonts w:hint="eastAsia"/>
          <w:color w:val="000000"/>
          <w:sz w:val="24"/>
        </w:rPr>
        <w:lastRenderedPageBreak/>
        <w:t>因此，</w:t>
      </w:r>
      <w:r>
        <w:rPr>
          <w:rFonts w:hint="eastAsia"/>
          <w:color w:val="000000"/>
          <w:sz w:val="24"/>
        </w:rPr>
        <w:t>制定《</w:t>
      </w:r>
      <w:r>
        <w:rPr>
          <w:rFonts w:hint="eastAsia"/>
          <w:color w:val="000000"/>
          <w:sz w:val="24"/>
        </w:rPr>
        <w:t>智能配平仪</w:t>
      </w:r>
      <w:r>
        <w:rPr>
          <w:rFonts w:hint="eastAsia"/>
          <w:color w:val="000000"/>
          <w:sz w:val="24"/>
        </w:rPr>
        <w:t>校准规范》</w:t>
      </w:r>
      <w:r>
        <w:rPr>
          <w:rFonts w:hint="eastAsia"/>
          <w:color w:val="000000"/>
          <w:sz w:val="24"/>
        </w:rPr>
        <w:t>的</w:t>
      </w:r>
      <w:r>
        <w:rPr>
          <w:rFonts w:hint="eastAsia"/>
          <w:color w:val="000000"/>
          <w:sz w:val="24"/>
        </w:rPr>
        <w:t>目的有以下几点：</w:t>
      </w:r>
    </w:p>
    <w:p w:rsidR="007E0AD2" w:rsidRDefault="00476BEF">
      <w:pPr>
        <w:widowControl/>
        <w:spacing w:line="360" w:lineRule="auto"/>
        <w:ind w:firstLineChars="200" w:firstLine="480"/>
        <w:jc w:val="left"/>
        <w:rPr>
          <w:color w:val="000000"/>
          <w:sz w:val="24"/>
        </w:rPr>
      </w:pPr>
      <w:r>
        <w:rPr>
          <w:rFonts w:hint="eastAsia"/>
          <w:color w:val="000000"/>
          <w:sz w:val="24"/>
        </w:rPr>
        <w:t xml:space="preserve">1 </w:t>
      </w:r>
      <w:r>
        <w:rPr>
          <w:rFonts w:hint="eastAsia"/>
          <w:color w:val="000000"/>
          <w:sz w:val="24"/>
        </w:rPr>
        <w:t>校准准确性：制定规范可以确保</w:t>
      </w:r>
      <w:r>
        <w:rPr>
          <w:rFonts w:hint="eastAsia"/>
          <w:color w:val="000000"/>
          <w:sz w:val="24"/>
        </w:rPr>
        <w:t>智能配平仪</w:t>
      </w:r>
      <w:r>
        <w:rPr>
          <w:rFonts w:hint="eastAsia"/>
          <w:color w:val="000000"/>
          <w:sz w:val="24"/>
        </w:rPr>
        <w:t>的测量结果准确可靠。准确的校准保证了产品质量的可靠性，确保生产过程中的重量测量结果准确，从而避免因测量误差而引发的问题。</w:t>
      </w:r>
    </w:p>
    <w:p w:rsidR="007E0AD2" w:rsidRDefault="00476BEF">
      <w:pPr>
        <w:widowControl/>
        <w:spacing w:line="360" w:lineRule="auto"/>
        <w:ind w:firstLineChars="200" w:firstLine="480"/>
        <w:jc w:val="left"/>
        <w:rPr>
          <w:color w:val="000000"/>
          <w:sz w:val="24"/>
        </w:rPr>
      </w:pPr>
      <w:r>
        <w:rPr>
          <w:rFonts w:hint="eastAsia"/>
          <w:color w:val="000000"/>
          <w:sz w:val="24"/>
        </w:rPr>
        <w:t xml:space="preserve">2 </w:t>
      </w:r>
      <w:r>
        <w:rPr>
          <w:rFonts w:hint="eastAsia"/>
          <w:color w:val="000000"/>
          <w:sz w:val="24"/>
        </w:rPr>
        <w:t>标准化和一致性：规范确保了</w:t>
      </w:r>
      <w:r>
        <w:rPr>
          <w:rFonts w:hint="eastAsia"/>
          <w:color w:val="000000"/>
          <w:sz w:val="24"/>
        </w:rPr>
        <w:t>智能配平仪</w:t>
      </w:r>
      <w:r>
        <w:rPr>
          <w:rFonts w:hint="eastAsia"/>
          <w:color w:val="000000"/>
          <w:sz w:val="24"/>
        </w:rPr>
        <w:t>的校准过程和方法的标准化和一致性。这可以让不同厂家生产的</w:t>
      </w:r>
      <w:r>
        <w:rPr>
          <w:rFonts w:hint="eastAsia"/>
          <w:color w:val="000000"/>
          <w:sz w:val="24"/>
        </w:rPr>
        <w:t>智能配平仪</w:t>
      </w:r>
      <w:r>
        <w:rPr>
          <w:rFonts w:hint="eastAsia"/>
          <w:color w:val="000000"/>
          <w:sz w:val="24"/>
        </w:rPr>
        <w:t>能够遵循相同的校准标准，从而提高了设备之间的可比性。</w:t>
      </w:r>
    </w:p>
    <w:p w:rsidR="007E0AD2" w:rsidRDefault="00476BEF">
      <w:pPr>
        <w:widowControl/>
        <w:spacing w:line="360" w:lineRule="auto"/>
        <w:ind w:firstLineChars="200" w:firstLine="480"/>
        <w:jc w:val="left"/>
        <w:rPr>
          <w:color w:val="000000"/>
          <w:sz w:val="24"/>
        </w:rPr>
      </w:pPr>
      <w:r>
        <w:rPr>
          <w:rFonts w:hint="eastAsia"/>
          <w:color w:val="000000"/>
          <w:sz w:val="24"/>
        </w:rPr>
        <w:t xml:space="preserve">3 </w:t>
      </w:r>
      <w:r>
        <w:rPr>
          <w:rFonts w:hint="eastAsia"/>
          <w:color w:val="000000"/>
          <w:sz w:val="24"/>
        </w:rPr>
        <w:t>合规性：制定规</w:t>
      </w:r>
      <w:r>
        <w:rPr>
          <w:rFonts w:hint="eastAsia"/>
          <w:color w:val="000000"/>
          <w:sz w:val="24"/>
        </w:rPr>
        <w:t>范可以确保</w:t>
      </w:r>
      <w:r>
        <w:rPr>
          <w:rFonts w:hint="eastAsia"/>
          <w:color w:val="000000"/>
          <w:sz w:val="24"/>
        </w:rPr>
        <w:t>智能配平仪</w:t>
      </w:r>
      <w:r>
        <w:rPr>
          <w:rFonts w:hint="eastAsia"/>
          <w:color w:val="000000"/>
          <w:sz w:val="24"/>
        </w:rPr>
        <w:t>符合相关的法规和标准要求。这有助于满足政府和行业监管机构对测量设备的要求，以确保产品符合质量和安全标准。</w:t>
      </w:r>
    </w:p>
    <w:p w:rsidR="007E0AD2" w:rsidRDefault="00476BEF">
      <w:pPr>
        <w:widowControl/>
        <w:spacing w:line="360" w:lineRule="auto"/>
        <w:ind w:firstLineChars="200" w:firstLine="480"/>
        <w:jc w:val="left"/>
        <w:rPr>
          <w:color w:val="000000"/>
          <w:sz w:val="24"/>
        </w:rPr>
      </w:pPr>
      <w:r>
        <w:rPr>
          <w:rFonts w:hint="eastAsia"/>
          <w:color w:val="000000"/>
          <w:sz w:val="24"/>
        </w:rPr>
        <w:t xml:space="preserve">4 </w:t>
      </w:r>
      <w:r>
        <w:rPr>
          <w:rFonts w:hint="eastAsia"/>
          <w:color w:val="000000"/>
          <w:sz w:val="24"/>
        </w:rPr>
        <w:t>质量控制和过程优化：规范要求对</w:t>
      </w:r>
      <w:r>
        <w:rPr>
          <w:rFonts w:hint="eastAsia"/>
          <w:color w:val="000000"/>
          <w:sz w:val="24"/>
        </w:rPr>
        <w:t>智能配平仪</w:t>
      </w:r>
      <w:r>
        <w:rPr>
          <w:rFonts w:hint="eastAsia"/>
          <w:color w:val="000000"/>
          <w:sz w:val="24"/>
        </w:rPr>
        <w:t>进行定期校准，有助于及时发现设备的偏差或故障，并采取纠正措施。通过保持设备的准确性，可以提高</w:t>
      </w:r>
      <w:r>
        <w:rPr>
          <w:rFonts w:hint="eastAsia"/>
          <w:color w:val="000000"/>
          <w:sz w:val="24"/>
        </w:rPr>
        <w:t>血液分离制备</w:t>
      </w:r>
      <w:r>
        <w:rPr>
          <w:rFonts w:hint="eastAsia"/>
          <w:color w:val="000000"/>
          <w:sz w:val="24"/>
        </w:rPr>
        <w:t>过程的质量控制和效率，减少不良品的产生。</w:t>
      </w:r>
    </w:p>
    <w:p w:rsidR="007E0AD2" w:rsidRDefault="00476BEF">
      <w:pPr>
        <w:spacing w:line="360" w:lineRule="auto"/>
        <w:outlineLvl w:val="0"/>
        <w:rPr>
          <w:rFonts w:eastAsia="黑体"/>
          <w:color w:val="000000"/>
          <w:sz w:val="28"/>
          <w:szCs w:val="28"/>
        </w:rPr>
      </w:pPr>
      <w:r>
        <w:rPr>
          <w:rFonts w:eastAsia="黑体"/>
          <w:color w:val="000000"/>
          <w:sz w:val="28"/>
          <w:szCs w:val="28"/>
        </w:rPr>
        <w:t>三</w:t>
      </w:r>
      <w:r>
        <w:rPr>
          <w:rFonts w:eastAsia="黑体" w:hint="eastAsia"/>
          <w:color w:val="000000"/>
          <w:sz w:val="28"/>
          <w:szCs w:val="28"/>
        </w:rPr>
        <w:t>、</w:t>
      </w:r>
      <w:r>
        <w:rPr>
          <w:rFonts w:eastAsia="黑体" w:hint="eastAsia"/>
          <w:color w:val="000000"/>
          <w:sz w:val="28"/>
          <w:szCs w:val="28"/>
        </w:rPr>
        <w:t>编写过程</w:t>
      </w:r>
    </w:p>
    <w:p w:rsidR="007E0AD2" w:rsidRDefault="00476BEF">
      <w:pPr>
        <w:widowControl/>
        <w:spacing w:line="360" w:lineRule="auto"/>
        <w:ind w:firstLineChars="200" w:firstLine="480"/>
        <w:jc w:val="left"/>
        <w:rPr>
          <w:color w:val="000000"/>
          <w:sz w:val="24"/>
        </w:rPr>
      </w:pPr>
      <w:r>
        <w:rPr>
          <w:color w:val="000000"/>
          <w:sz w:val="24"/>
        </w:rPr>
        <w:t>湖南省计量检测研究院</w:t>
      </w:r>
      <w:r>
        <w:rPr>
          <w:rFonts w:hint="eastAsia"/>
          <w:color w:val="000000"/>
          <w:sz w:val="24"/>
        </w:rPr>
        <w:t>和衡阳市计量测试中心</w:t>
      </w:r>
      <w:r>
        <w:rPr>
          <w:color w:val="000000"/>
          <w:sz w:val="24"/>
        </w:rPr>
        <w:t>作为本规范的主要起草单位，</w:t>
      </w:r>
      <w:r>
        <w:rPr>
          <w:color w:val="000000"/>
          <w:sz w:val="24"/>
        </w:rPr>
        <w:t>202</w:t>
      </w:r>
      <w:r>
        <w:rPr>
          <w:rFonts w:hint="eastAsia"/>
          <w:color w:val="000000"/>
          <w:sz w:val="24"/>
        </w:rPr>
        <w:t>5</w:t>
      </w:r>
      <w:r>
        <w:rPr>
          <w:color w:val="000000"/>
          <w:sz w:val="24"/>
        </w:rPr>
        <w:t>年</w:t>
      </w:r>
      <w:r>
        <w:rPr>
          <w:rFonts w:hint="eastAsia"/>
          <w:color w:val="000000"/>
          <w:sz w:val="24"/>
        </w:rPr>
        <w:t>3</w:t>
      </w:r>
      <w:r>
        <w:rPr>
          <w:rFonts w:hint="eastAsia"/>
          <w:color w:val="000000"/>
          <w:sz w:val="24"/>
        </w:rPr>
        <w:t>月</w:t>
      </w:r>
      <w:r>
        <w:rPr>
          <w:color w:val="000000"/>
          <w:sz w:val="24"/>
        </w:rPr>
        <w:t>召集参加起草单位（</w:t>
      </w:r>
      <w:r>
        <w:rPr>
          <w:rFonts w:hint="eastAsia"/>
          <w:color w:val="000000"/>
          <w:sz w:val="24"/>
        </w:rPr>
        <w:t>娄底市计量测试检定所和湖南赫西仪器装备有限公司</w:t>
      </w:r>
      <w:r>
        <w:rPr>
          <w:color w:val="000000"/>
          <w:sz w:val="24"/>
        </w:rPr>
        <w:t>）起草人组成</w:t>
      </w:r>
      <w:r>
        <w:rPr>
          <w:rFonts w:hint="eastAsia"/>
          <w:color w:val="000000"/>
          <w:sz w:val="24"/>
        </w:rPr>
        <w:t>规范编制</w:t>
      </w:r>
      <w:r>
        <w:rPr>
          <w:color w:val="000000"/>
          <w:sz w:val="24"/>
        </w:rPr>
        <w:t>组。重点完成规范的</w:t>
      </w:r>
      <w:r>
        <w:rPr>
          <w:color w:val="000000"/>
          <w:sz w:val="24"/>
        </w:rPr>
        <w:t>申请、编写过程及围绕规范所进行试验的组织，提出了规范结构、规范主要内容，完成了规范征求意见稿的编写、测量不确定度分析报告以及试验报告的具体编写工作。</w:t>
      </w:r>
    </w:p>
    <w:p w:rsidR="007E0AD2" w:rsidRDefault="00476BEF">
      <w:pPr>
        <w:widowControl/>
        <w:spacing w:line="360" w:lineRule="auto"/>
        <w:ind w:firstLineChars="200" w:firstLine="480"/>
        <w:jc w:val="left"/>
        <w:rPr>
          <w:color w:val="000000"/>
          <w:sz w:val="24"/>
        </w:rPr>
      </w:pPr>
      <w:r>
        <w:rPr>
          <w:color w:val="000000"/>
          <w:sz w:val="24"/>
        </w:rPr>
        <w:t>202</w:t>
      </w:r>
      <w:r>
        <w:rPr>
          <w:rFonts w:hint="eastAsia"/>
          <w:color w:val="000000"/>
          <w:sz w:val="24"/>
        </w:rPr>
        <w:t>5</w:t>
      </w:r>
      <w:r>
        <w:rPr>
          <w:color w:val="000000"/>
          <w:sz w:val="24"/>
        </w:rPr>
        <w:t>年</w:t>
      </w:r>
      <w:r>
        <w:rPr>
          <w:color w:val="000000"/>
          <w:sz w:val="24"/>
        </w:rPr>
        <w:t>4</w:t>
      </w:r>
      <w:r>
        <w:rPr>
          <w:color w:val="000000"/>
          <w:sz w:val="24"/>
        </w:rPr>
        <w:t>月，召开规程起草小组首次会议，就</w:t>
      </w:r>
      <w:r>
        <w:rPr>
          <w:rFonts w:hint="eastAsia"/>
          <w:color w:val="000000"/>
          <w:sz w:val="24"/>
        </w:rPr>
        <w:t>智能配平仪</w:t>
      </w:r>
      <w:r>
        <w:rPr>
          <w:color w:val="000000"/>
          <w:sz w:val="24"/>
        </w:rPr>
        <w:t>当前的技术发展状况和使用情况进行交流，对规程的引用文献、结构、技术指标进行讨论，并对下一步外出调研工作进行规划和安排。</w:t>
      </w:r>
    </w:p>
    <w:p w:rsidR="007E0AD2" w:rsidRDefault="00476BEF">
      <w:pPr>
        <w:widowControl/>
        <w:spacing w:line="360" w:lineRule="auto"/>
        <w:ind w:firstLineChars="200" w:firstLine="480"/>
        <w:jc w:val="left"/>
        <w:rPr>
          <w:color w:val="000000"/>
          <w:sz w:val="24"/>
        </w:rPr>
      </w:pPr>
      <w:r>
        <w:rPr>
          <w:color w:val="000000"/>
          <w:sz w:val="24"/>
        </w:rPr>
        <w:t>编写组先后进行了广泛的调研及资料收集整理工作，根据各项试验结果进行总结，结合国内相关技术资料，于</w:t>
      </w:r>
      <w:r>
        <w:rPr>
          <w:color w:val="000000"/>
          <w:sz w:val="24"/>
        </w:rPr>
        <w:t>202</w:t>
      </w:r>
      <w:r>
        <w:rPr>
          <w:rFonts w:hint="eastAsia"/>
          <w:color w:val="000000"/>
          <w:sz w:val="24"/>
        </w:rPr>
        <w:t>5</w:t>
      </w:r>
      <w:r>
        <w:rPr>
          <w:color w:val="000000"/>
          <w:sz w:val="24"/>
        </w:rPr>
        <w:t>年</w:t>
      </w:r>
      <w:r>
        <w:rPr>
          <w:rFonts w:hint="eastAsia"/>
          <w:color w:val="000000"/>
          <w:sz w:val="24"/>
        </w:rPr>
        <w:t>7</w:t>
      </w:r>
      <w:r>
        <w:rPr>
          <w:color w:val="000000"/>
          <w:sz w:val="24"/>
        </w:rPr>
        <w:t>月</w:t>
      </w:r>
      <w:r>
        <w:rPr>
          <w:rFonts w:hint="eastAsia"/>
          <w:color w:val="000000"/>
          <w:sz w:val="24"/>
        </w:rPr>
        <w:t>初</w:t>
      </w:r>
      <w:r>
        <w:rPr>
          <w:color w:val="000000"/>
          <w:sz w:val="24"/>
        </w:rPr>
        <w:t>形成征求意见稿初稿。</w:t>
      </w:r>
    </w:p>
    <w:p w:rsidR="007E0AD2" w:rsidRDefault="00476BEF">
      <w:pPr>
        <w:widowControl/>
        <w:spacing w:line="360" w:lineRule="auto"/>
        <w:ind w:firstLineChars="200" w:firstLine="480"/>
        <w:jc w:val="left"/>
        <w:rPr>
          <w:color w:val="000000"/>
          <w:sz w:val="24"/>
        </w:rPr>
      </w:pPr>
      <w:r>
        <w:rPr>
          <w:color w:val="000000"/>
          <w:sz w:val="24"/>
        </w:rPr>
        <w:t>202</w:t>
      </w:r>
      <w:r>
        <w:rPr>
          <w:rFonts w:hint="eastAsia"/>
          <w:color w:val="000000"/>
          <w:sz w:val="24"/>
        </w:rPr>
        <w:t>5</w:t>
      </w:r>
      <w:r>
        <w:rPr>
          <w:color w:val="000000"/>
          <w:sz w:val="24"/>
        </w:rPr>
        <w:t>年</w:t>
      </w:r>
      <w:r>
        <w:rPr>
          <w:rFonts w:hint="eastAsia"/>
          <w:color w:val="000000"/>
          <w:sz w:val="24"/>
        </w:rPr>
        <w:t>9</w:t>
      </w:r>
      <w:r>
        <w:rPr>
          <w:color w:val="000000"/>
          <w:sz w:val="24"/>
        </w:rPr>
        <w:t>月初</w:t>
      </w:r>
      <w:r>
        <w:rPr>
          <w:rFonts w:hint="eastAsia"/>
          <w:color w:val="000000"/>
          <w:sz w:val="24"/>
        </w:rPr>
        <w:t>，</w:t>
      </w:r>
      <w:r>
        <w:rPr>
          <w:color w:val="000000"/>
          <w:sz w:val="24"/>
        </w:rPr>
        <w:t>向同行专家以及相关企事业单位征求意见。</w:t>
      </w:r>
      <w:r>
        <w:rPr>
          <w:rFonts w:hint="eastAsia"/>
          <w:color w:val="000000"/>
          <w:sz w:val="24"/>
        </w:rPr>
        <w:t>发出征求意见稿</w:t>
      </w:r>
      <w:r>
        <w:rPr>
          <w:rFonts w:hint="eastAsia"/>
          <w:color w:val="000000"/>
          <w:sz w:val="24"/>
        </w:rPr>
        <w:t>1</w:t>
      </w:r>
      <w:r>
        <w:rPr>
          <w:rFonts w:hint="eastAsia"/>
          <w:color w:val="000000"/>
          <w:sz w:val="24"/>
        </w:rPr>
        <w:t>4</w:t>
      </w:r>
      <w:r>
        <w:rPr>
          <w:rFonts w:hint="eastAsia"/>
          <w:color w:val="000000"/>
          <w:sz w:val="24"/>
        </w:rPr>
        <w:t>份，截至</w:t>
      </w:r>
      <w:r>
        <w:rPr>
          <w:rFonts w:hint="eastAsia"/>
          <w:color w:val="000000"/>
          <w:sz w:val="24"/>
        </w:rPr>
        <w:t>202</w:t>
      </w:r>
      <w:r>
        <w:rPr>
          <w:rFonts w:hint="eastAsia"/>
          <w:color w:val="000000"/>
          <w:sz w:val="24"/>
        </w:rPr>
        <w:t>5</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30</w:t>
      </w:r>
      <w:r>
        <w:rPr>
          <w:rFonts w:hint="eastAsia"/>
          <w:color w:val="000000"/>
          <w:sz w:val="24"/>
        </w:rPr>
        <w:t>日，收到回函</w:t>
      </w:r>
      <w:r>
        <w:rPr>
          <w:rFonts w:hint="eastAsia"/>
          <w:color w:val="000000"/>
          <w:sz w:val="24"/>
        </w:rPr>
        <w:t>10</w:t>
      </w:r>
      <w:r>
        <w:rPr>
          <w:rFonts w:hint="eastAsia"/>
          <w:color w:val="000000"/>
          <w:sz w:val="24"/>
        </w:rPr>
        <w:t>份，反馈意见</w:t>
      </w:r>
      <w:r>
        <w:rPr>
          <w:rFonts w:hint="eastAsia"/>
          <w:color w:val="000000"/>
          <w:sz w:val="24"/>
        </w:rPr>
        <w:t>37</w:t>
      </w:r>
      <w:r>
        <w:rPr>
          <w:rFonts w:hint="eastAsia"/>
          <w:color w:val="000000"/>
          <w:sz w:val="24"/>
        </w:rPr>
        <w:t>条。</w:t>
      </w:r>
      <w:r>
        <w:rPr>
          <w:color w:val="000000"/>
          <w:sz w:val="24"/>
        </w:rPr>
        <w:t>对回函所反馈的意见，起草小组进行了认真的讨论和论证，在此基础上编写成</w:t>
      </w:r>
      <w:r>
        <w:rPr>
          <w:rFonts w:hint="eastAsia"/>
          <w:color w:val="000000"/>
          <w:sz w:val="24"/>
        </w:rPr>
        <w:t>征求意见最终</w:t>
      </w:r>
      <w:r>
        <w:rPr>
          <w:color w:val="000000"/>
          <w:sz w:val="24"/>
        </w:rPr>
        <w:t>稿。</w:t>
      </w:r>
    </w:p>
    <w:p w:rsidR="007E0AD2" w:rsidRDefault="007E0AD2">
      <w:pPr>
        <w:widowControl/>
        <w:spacing w:line="360" w:lineRule="auto"/>
        <w:ind w:firstLineChars="200" w:firstLine="480"/>
        <w:jc w:val="left"/>
        <w:rPr>
          <w:color w:val="000000"/>
          <w:sz w:val="24"/>
        </w:rPr>
      </w:pPr>
    </w:p>
    <w:p w:rsidR="007E0AD2" w:rsidRDefault="007E0AD2">
      <w:pPr>
        <w:widowControl/>
        <w:spacing w:line="360" w:lineRule="auto"/>
        <w:ind w:firstLineChars="200" w:firstLine="480"/>
        <w:jc w:val="left"/>
        <w:rPr>
          <w:color w:val="000000"/>
          <w:sz w:val="24"/>
        </w:rPr>
      </w:pPr>
    </w:p>
    <w:p w:rsidR="007E0AD2" w:rsidRDefault="00476BEF">
      <w:pPr>
        <w:spacing w:line="360" w:lineRule="auto"/>
        <w:outlineLvl w:val="0"/>
        <w:rPr>
          <w:rFonts w:eastAsia="黑体"/>
          <w:color w:val="000000"/>
          <w:sz w:val="28"/>
          <w:szCs w:val="28"/>
        </w:rPr>
      </w:pPr>
      <w:r>
        <w:rPr>
          <w:rFonts w:eastAsia="黑体"/>
          <w:color w:val="000000"/>
          <w:sz w:val="28"/>
          <w:szCs w:val="28"/>
        </w:rPr>
        <w:lastRenderedPageBreak/>
        <w:t>四</w:t>
      </w:r>
      <w:r>
        <w:rPr>
          <w:rFonts w:eastAsia="黑体" w:hint="eastAsia"/>
          <w:color w:val="000000"/>
          <w:sz w:val="28"/>
          <w:szCs w:val="28"/>
        </w:rPr>
        <w:t>、</w:t>
      </w:r>
      <w:r>
        <w:rPr>
          <w:rFonts w:eastAsia="黑体"/>
          <w:color w:val="000000"/>
          <w:sz w:val="28"/>
          <w:szCs w:val="28"/>
        </w:rPr>
        <w:t>参考标准</w:t>
      </w:r>
      <w:r>
        <w:rPr>
          <w:rFonts w:eastAsia="黑体" w:hint="eastAsia"/>
          <w:color w:val="000000"/>
          <w:sz w:val="28"/>
          <w:szCs w:val="28"/>
        </w:rPr>
        <w:t>/</w:t>
      </w:r>
      <w:r>
        <w:rPr>
          <w:rFonts w:eastAsia="黑体" w:hint="eastAsia"/>
          <w:color w:val="000000"/>
          <w:sz w:val="28"/>
          <w:szCs w:val="28"/>
        </w:rPr>
        <w:t>规范</w:t>
      </w:r>
    </w:p>
    <w:p w:rsidR="007E0AD2" w:rsidRDefault="00476BEF">
      <w:pPr>
        <w:widowControl/>
        <w:spacing w:line="360" w:lineRule="auto"/>
        <w:ind w:firstLineChars="200" w:firstLine="480"/>
        <w:jc w:val="left"/>
        <w:rPr>
          <w:rFonts w:eastAsia="黑体"/>
          <w:color w:val="000000"/>
          <w:sz w:val="28"/>
          <w:szCs w:val="28"/>
        </w:rPr>
      </w:pPr>
      <w:r>
        <w:rPr>
          <w:color w:val="000000"/>
          <w:sz w:val="24"/>
        </w:rPr>
        <w:t>在编写本规范时，编写组首先注重参考国际国内已正式发行的相关规程或规范的最新版本，本规程的编写格式遵从</w:t>
      </w:r>
      <w:r>
        <w:rPr>
          <w:color w:val="000000"/>
          <w:sz w:val="24"/>
        </w:rPr>
        <w:t>JJF 1071-2010</w:t>
      </w:r>
      <w:r>
        <w:rPr>
          <w:color w:val="000000"/>
          <w:sz w:val="24"/>
        </w:rPr>
        <w:t>《国家计量校准规范编写规则》要求，编写过程中参考了</w:t>
      </w:r>
      <w:r>
        <w:rPr>
          <w:color w:val="000000"/>
          <w:sz w:val="24"/>
        </w:rPr>
        <w:t>JJF1001-2011</w:t>
      </w:r>
      <w:r>
        <w:rPr>
          <w:color w:val="000000"/>
          <w:sz w:val="24"/>
        </w:rPr>
        <w:t>《通用计量术语及定义》及</w:t>
      </w:r>
      <w:r>
        <w:rPr>
          <w:color w:val="000000"/>
          <w:sz w:val="24"/>
        </w:rPr>
        <w:t xml:space="preserve">JJF1059.1 </w:t>
      </w:r>
      <w:r>
        <w:rPr>
          <w:color w:val="000000"/>
          <w:sz w:val="24"/>
        </w:rPr>
        <w:t>-2012</w:t>
      </w:r>
      <w:r>
        <w:rPr>
          <w:color w:val="000000"/>
          <w:sz w:val="24"/>
        </w:rPr>
        <w:t>《测量不确定度评定与表示》等国家技术规范基础上，同时编写过程参阅了以下文件：</w:t>
      </w:r>
    </w:p>
    <w:p w:rsidR="007E0AD2" w:rsidRDefault="00476BEF">
      <w:pPr>
        <w:spacing w:line="360" w:lineRule="auto"/>
        <w:ind w:firstLineChars="200" w:firstLine="480"/>
        <w:rPr>
          <w:color w:val="000000" w:themeColor="text1"/>
          <w:sz w:val="24"/>
        </w:rPr>
      </w:pPr>
      <w:r>
        <w:rPr>
          <w:rFonts w:hint="eastAsia"/>
          <w:color w:val="000000" w:themeColor="text1"/>
          <w:sz w:val="24"/>
        </w:rPr>
        <w:t>JJG 99-2022</w:t>
      </w:r>
      <w:r>
        <w:rPr>
          <w:rFonts w:hint="eastAsia"/>
          <w:color w:val="000000" w:themeColor="text1"/>
          <w:sz w:val="24"/>
        </w:rPr>
        <w:t>《</w:t>
      </w:r>
      <w:r>
        <w:rPr>
          <w:rFonts w:hint="eastAsia"/>
          <w:color w:val="000000" w:themeColor="text1"/>
          <w:sz w:val="24"/>
        </w:rPr>
        <w:t>砝码</w:t>
      </w:r>
      <w:r>
        <w:rPr>
          <w:rFonts w:hint="eastAsia"/>
          <w:color w:val="000000" w:themeColor="text1"/>
          <w:sz w:val="24"/>
        </w:rPr>
        <w:t>》</w:t>
      </w:r>
    </w:p>
    <w:p w:rsidR="007E0AD2" w:rsidRDefault="00476BEF">
      <w:pPr>
        <w:spacing w:line="360" w:lineRule="auto"/>
        <w:ind w:firstLineChars="200" w:firstLine="480"/>
        <w:rPr>
          <w:color w:val="000000" w:themeColor="text1"/>
          <w:sz w:val="24"/>
        </w:rPr>
      </w:pPr>
      <w:r>
        <w:rPr>
          <w:rFonts w:hint="eastAsia"/>
          <w:color w:val="000000" w:themeColor="text1"/>
          <w:sz w:val="24"/>
        </w:rPr>
        <w:t>JJG 1036-2022</w:t>
      </w:r>
      <w:r>
        <w:rPr>
          <w:rFonts w:hint="eastAsia"/>
          <w:color w:val="000000" w:themeColor="text1"/>
          <w:sz w:val="24"/>
        </w:rPr>
        <w:t>《电子天平》</w:t>
      </w:r>
    </w:p>
    <w:p w:rsidR="007E0AD2" w:rsidRDefault="00476BEF">
      <w:pPr>
        <w:spacing w:line="360" w:lineRule="auto"/>
        <w:ind w:firstLineChars="200" w:firstLine="480"/>
        <w:rPr>
          <w:rFonts w:ascii="宋体" w:hAnsi="宋体" w:cs="宋体"/>
          <w:color w:val="000000" w:themeColor="text1"/>
          <w:sz w:val="24"/>
        </w:rPr>
      </w:pPr>
      <w:r>
        <w:rPr>
          <w:rFonts w:hint="eastAsia"/>
          <w:color w:val="000000" w:themeColor="text1"/>
          <w:sz w:val="24"/>
        </w:rPr>
        <w:t>JJF1</w:t>
      </w:r>
      <w:r>
        <w:rPr>
          <w:rFonts w:hint="eastAsia"/>
          <w:color w:val="000000" w:themeColor="text1"/>
          <w:sz w:val="24"/>
        </w:rPr>
        <w:t>181</w:t>
      </w:r>
      <w:r>
        <w:rPr>
          <w:rFonts w:hint="eastAsia"/>
          <w:color w:val="000000" w:themeColor="text1"/>
          <w:sz w:val="24"/>
        </w:rPr>
        <w:t>-20</w:t>
      </w:r>
      <w:r>
        <w:rPr>
          <w:rFonts w:hint="eastAsia"/>
          <w:color w:val="000000" w:themeColor="text1"/>
          <w:sz w:val="24"/>
        </w:rPr>
        <w:t>07</w:t>
      </w:r>
      <w:r>
        <w:rPr>
          <w:rFonts w:hint="eastAsia"/>
          <w:color w:val="000000" w:themeColor="text1"/>
          <w:sz w:val="24"/>
        </w:rPr>
        <w:t>《衡器计量名词术语及定义》</w:t>
      </w:r>
    </w:p>
    <w:p w:rsidR="007E0AD2" w:rsidRDefault="00476BEF">
      <w:pPr>
        <w:spacing w:line="360" w:lineRule="auto"/>
        <w:ind w:firstLineChars="200" w:firstLine="480"/>
        <w:outlineLvl w:val="0"/>
        <w:rPr>
          <w:color w:val="000000" w:themeColor="text1"/>
          <w:sz w:val="24"/>
        </w:rPr>
      </w:pPr>
      <w:r>
        <w:rPr>
          <w:rFonts w:hint="eastAsia"/>
          <w:color w:val="000000" w:themeColor="text1"/>
          <w:sz w:val="24"/>
        </w:rPr>
        <w:t>JJF 1847-2020</w:t>
      </w:r>
      <w:r>
        <w:rPr>
          <w:rFonts w:hint="eastAsia"/>
          <w:color w:val="000000" w:themeColor="text1"/>
          <w:sz w:val="24"/>
        </w:rPr>
        <w:t>《电子天平</w:t>
      </w:r>
      <w:r>
        <w:rPr>
          <w:rFonts w:hint="eastAsia"/>
          <w:color w:val="000000" w:themeColor="text1"/>
          <w:sz w:val="24"/>
        </w:rPr>
        <w:t>校准规范</w:t>
      </w:r>
      <w:r>
        <w:rPr>
          <w:rFonts w:hint="eastAsia"/>
          <w:color w:val="000000" w:themeColor="text1"/>
          <w:sz w:val="24"/>
        </w:rPr>
        <w:t>》</w:t>
      </w:r>
    </w:p>
    <w:p w:rsidR="007E0AD2" w:rsidRDefault="00476BEF">
      <w:pPr>
        <w:spacing w:line="360" w:lineRule="auto"/>
        <w:outlineLvl w:val="0"/>
        <w:rPr>
          <w:rFonts w:eastAsia="黑体"/>
          <w:color w:val="000000"/>
          <w:sz w:val="28"/>
          <w:szCs w:val="28"/>
        </w:rPr>
      </w:pPr>
      <w:r>
        <w:rPr>
          <w:rFonts w:eastAsia="黑体"/>
          <w:color w:val="000000"/>
          <w:sz w:val="28"/>
          <w:szCs w:val="28"/>
        </w:rPr>
        <w:t>五</w:t>
      </w:r>
      <w:r>
        <w:rPr>
          <w:rFonts w:eastAsia="黑体" w:hint="eastAsia"/>
          <w:color w:val="000000"/>
          <w:sz w:val="28"/>
          <w:szCs w:val="28"/>
        </w:rPr>
        <w:t>、</w:t>
      </w:r>
      <w:r>
        <w:rPr>
          <w:rFonts w:eastAsia="黑体"/>
          <w:color w:val="000000"/>
          <w:sz w:val="28"/>
          <w:szCs w:val="28"/>
        </w:rPr>
        <w:t>编制的主要内容</w:t>
      </w:r>
    </w:p>
    <w:p w:rsidR="007E0AD2" w:rsidRDefault="00476BEF">
      <w:pPr>
        <w:spacing w:line="360" w:lineRule="auto"/>
        <w:ind w:firstLineChars="200" w:firstLine="480"/>
        <w:rPr>
          <w:color w:val="000000"/>
          <w:sz w:val="24"/>
        </w:rPr>
      </w:pPr>
      <w:r>
        <w:rPr>
          <w:color w:val="000000"/>
          <w:sz w:val="24"/>
        </w:rPr>
        <w:t>本规范主要是对</w:t>
      </w:r>
      <w:r>
        <w:rPr>
          <w:rFonts w:hint="eastAsia"/>
          <w:color w:val="000000"/>
          <w:sz w:val="24"/>
        </w:rPr>
        <w:t>智能配平仪</w:t>
      </w:r>
      <w:r>
        <w:rPr>
          <w:rFonts w:hint="eastAsia"/>
          <w:color w:val="000000"/>
          <w:sz w:val="24"/>
        </w:rPr>
        <w:t>的</w:t>
      </w:r>
      <w:r>
        <w:rPr>
          <w:color w:val="000000"/>
          <w:sz w:val="24"/>
        </w:rPr>
        <w:t>范围、</w:t>
      </w:r>
      <w:r>
        <w:rPr>
          <w:rFonts w:hint="eastAsia"/>
          <w:color w:val="000000"/>
          <w:sz w:val="24"/>
        </w:rPr>
        <w:t>术语和计量单位、</w:t>
      </w:r>
      <w:r>
        <w:rPr>
          <w:color w:val="000000"/>
          <w:sz w:val="24"/>
        </w:rPr>
        <w:t>计量特性、校准条件、校准项目和校准结果等内容提出要求和规定，并给出对于这些规定进行的校准方法。</w:t>
      </w:r>
    </w:p>
    <w:p w:rsidR="007E0AD2" w:rsidRDefault="00476BEF">
      <w:pPr>
        <w:spacing w:line="360" w:lineRule="auto"/>
        <w:rPr>
          <w:rFonts w:ascii="黑体" w:eastAsia="黑体" w:hAnsi="黑体"/>
          <w:color w:val="000000"/>
          <w:sz w:val="24"/>
        </w:rPr>
      </w:pPr>
      <w:r>
        <w:rPr>
          <w:rFonts w:ascii="黑体" w:eastAsia="黑体" w:hAnsi="黑体"/>
          <w:color w:val="000000"/>
          <w:sz w:val="24"/>
        </w:rPr>
        <w:t>1</w:t>
      </w:r>
      <w:r>
        <w:rPr>
          <w:rFonts w:ascii="黑体" w:eastAsia="黑体" w:hAnsi="黑体"/>
          <w:color w:val="000000"/>
          <w:sz w:val="24"/>
        </w:rPr>
        <w:t>范围</w:t>
      </w:r>
    </w:p>
    <w:p w:rsidR="007E0AD2" w:rsidRDefault="00476BEF">
      <w:pPr>
        <w:pStyle w:val="a5"/>
        <w:spacing w:line="360" w:lineRule="auto"/>
        <w:ind w:firstLineChars="200" w:firstLine="480"/>
        <w:rPr>
          <w:rFonts w:ascii="Times New Roman" w:hAnsi="Times New Roman" w:hint="default"/>
          <w:color w:val="000000"/>
          <w:sz w:val="24"/>
          <w:szCs w:val="24"/>
        </w:rPr>
      </w:pPr>
      <w:r>
        <w:rPr>
          <w:rFonts w:ascii="Times New Roman" w:hAnsi="Times New Roman"/>
          <w:color w:val="000000"/>
          <w:sz w:val="24"/>
          <w:szCs w:val="24"/>
        </w:rPr>
        <w:t>通过调查研究，对</w:t>
      </w:r>
      <w:r>
        <w:rPr>
          <w:color w:val="000000"/>
          <w:sz w:val="24"/>
        </w:rPr>
        <w:t>智能配平仪</w:t>
      </w:r>
      <w:r>
        <w:rPr>
          <w:rFonts w:ascii="Times New Roman" w:hAnsi="Times New Roman"/>
          <w:color w:val="000000"/>
          <w:sz w:val="24"/>
          <w:szCs w:val="24"/>
        </w:rPr>
        <w:t>的计量特性进行分析</w:t>
      </w:r>
      <w:r>
        <w:rPr>
          <w:rFonts w:ascii="Times New Roman" w:hAnsi="Times New Roman"/>
          <w:color w:val="000000"/>
          <w:sz w:val="24"/>
          <w:szCs w:val="24"/>
        </w:rPr>
        <w:t>。</w:t>
      </w:r>
    </w:p>
    <w:p w:rsidR="007E0AD2" w:rsidRDefault="00476BEF">
      <w:pPr>
        <w:spacing w:line="360" w:lineRule="auto"/>
        <w:rPr>
          <w:rFonts w:ascii="黑体" w:eastAsia="黑体" w:hAnsi="黑体"/>
          <w:color w:val="000000"/>
          <w:sz w:val="24"/>
        </w:rPr>
      </w:pPr>
      <w:r>
        <w:rPr>
          <w:rFonts w:ascii="黑体" w:eastAsia="黑体" w:hAnsi="黑体"/>
          <w:color w:val="000000"/>
          <w:sz w:val="24"/>
        </w:rPr>
        <w:t>2</w:t>
      </w:r>
      <w:r>
        <w:rPr>
          <w:rFonts w:ascii="黑体" w:eastAsia="黑体" w:hAnsi="黑体"/>
          <w:color w:val="000000"/>
          <w:sz w:val="24"/>
        </w:rPr>
        <w:t>术语</w:t>
      </w:r>
    </w:p>
    <w:p w:rsidR="007E0AD2" w:rsidRDefault="00476BEF">
      <w:pPr>
        <w:spacing w:line="360" w:lineRule="auto"/>
        <w:ind w:firstLine="480"/>
        <w:outlineLvl w:val="0"/>
        <w:rPr>
          <w:color w:val="000000"/>
          <w:sz w:val="24"/>
        </w:rPr>
      </w:pPr>
      <w:r>
        <w:rPr>
          <w:color w:val="000000"/>
          <w:sz w:val="24"/>
        </w:rPr>
        <w:t>本规范对专用术语进行了定义，解释了</w:t>
      </w:r>
      <w:r>
        <w:rPr>
          <w:color w:val="000000"/>
          <w:sz w:val="24"/>
        </w:rPr>
        <w:t xml:space="preserve"> </w:t>
      </w:r>
      <w:r>
        <w:rPr>
          <w:rFonts w:hint="eastAsia"/>
          <w:color w:val="000000"/>
          <w:sz w:val="24"/>
        </w:rPr>
        <w:t>“</w:t>
      </w:r>
      <w:r>
        <w:rPr>
          <w:rFonts w:hint="eastAsia"/>
          <w:color w:val="000000"/>
          <w:sz w:val="24"/>
        </w:rPr>
        <w:t>智能配平仪</w:t>
      </w:r>
      <w:r>
        <w:rPr>
          <w:color w:val="000000"/>
          <w:sz w:val="24"/>
        </w:rPr>
        <w:t>”</w:t>
      </w:r>
      <w:r>
        <w:rPr>
          <w:rFonts w:hint="eastAsia"/>
          <w:color w:val="000000"/>
          <w:sz w:val="24"/>
        </w:rPr>
        <w:t>、“</w:t>
      </w:r>
      <w:r>
        <w:rPr>
          <w:rFonts w:hint="eastAsia"/>
          <w:color w:val="000000"/>
          <w:sz w:val="24"/>
        </w:rPr>
        <w:t>最大秤量</w:t>
      </w:r>
      <w:r>
        <w:rPr>
          <w:rFonts w:hint="eastAsia"/>
          <w:color w:val="000000"/>
          <w:sz w:val="24"/>
        </w:rPr>
        <w:t>”、“</w:t>
      </w:r>
      <w:r>
        <w:rPr>
          <w:rFonts w:hint="eastAsia"/>
          <w:color w:val="000000"/>
          <w:sz w:val="24"/>
        </w:rPr>
        <w:t>最小秤量</w:t>
      </w:r>
      <w:r>
        <w:rPr>
          <w:rFonts w:hint="eastAsia"/>
          <w:color w:val="000000"/>
          <w:sz w:val="24"/>
        </w:rPr>
        <w:t>”、“</w:t>
      </w:r>
      <w:r>
        <w:rPr>
          <w:rFonts w:hint="eastAsia"/>
          <w:color w:val="000000"/>
          <w:sz w:val="24"/>
        </w:rPr>
        <w:t>称量范围</w:t>
      </w:r>
      <w:r>
        <w:rPr>
          <w:rFonts w:hint="eastAsia"/>
          <w:color w:val="000000"/>
          <w:sz w:val="24"/>
        </w:rPr>
        <w:t>”</w:t>
      </w:r>
      <w:r>
        <w:rPr>
          <w:rFonts w:hint="eastAsia"/>
          <w:color w:val="000000"/>
          <w:sz w:val="24"/>
        </w:rPr>
        <w:t>、“</w:t>
      </w:r>
      <w:r>
        <w:rPr>
          <w:rFonts w:hint="eastAsia"/>
          <w:color w:val="000000"/>
          <w:sz w:val="24"/>
        </w:rPr>
        <w:t>分度值”、“示值误差”、“配平误差”</w:t>
      </w:r>
      <w:r>
        <w:rPr>
          <w:color w:val="000000"/>
          <w:sz w:val="24"/>
        </w:rPr>
        <w:t>的概念。</w:t>
      </w:r>
    </w:p>
    <w:p w:rsidR="007E0AD2" w:rsidRDefault="00476BEF">
      <w:pPr>
        <w:spacing w:line="360" w:lineRule="auto"/>
        <w:rPr>
          <w:rFonts w:ascii="黑体" w:eastAsia="黑体" w:hAnsi="黑体"/>
          <w:color w:val="000000"/>
          <w:sz w:val="24"/>
        </w:rPr>
      </w:pPr>
      <w:r>
        <w:rPr>
          <w:rFonts w:ascii="黑体" w:eastAsia="黑体" w:hAnsi="黑体"/>
          <w:color w:val="000000"/>
          <w:sz w:val="24"/>
        </w:rPr>
        <w:t>3</w:t>
      </w:r>
      <w:r>
        <w:rPr>
          <w:rFonts w:ascii="黑体" w:eastAsia="黑体" w:hAnsi="黑体"/>
          <w:color w:val="000000"/>
          <w:sz w:val="24"/>
        </w:rPr>
        <w:t>计量单位</w:t>
      </w:r>
    </w:p>
    <w:p w:rsidR="007E0AD2" w:rsidRDefault="00476BEF">
      <w:pPr>
        <w:spacing w:line="360" w:lineRule="auto"/>
        <w:ind w:firstLineChars="200" w:firstLine="480"/>
        <w:rPr>
          <w:color w:val="000000"/>
          <w:sz w:val="24"/>
        </w:rPr>
      </w:pPr>
      <w:r>
        <w:rPr>
          <w:rFonts w:hint="eastAsia"/>
          <w:color w:val="000000" w:themeColor="text1"/>
          <w:sz w:val="24"/>
        </w:rPr>
        <w:t>配平仪使用的计量单位应为法定计量单位，包括</w:t>
      </w:r>
      <w:r>
        <w:rPr>
          <w:rFonts w:hint="eastAsia"/>
          <w:color w:val="000000" w:themeColor="text1"/>
          <w:sz w:val="24"/>
        </w:rPr>
        <w:t>：千克（</w:t>
      </w:r>
      <w:r>
        <w:rPr>
          <w:rFonts w:hint="eastAsia"/>
          <w:color w:val="000000" w:themeColor="text1"/>
          <w:sz w:val="24"/>
        </w:rPr>
        <w:t>kg</w:t>
      </w:r>
      <w:r>
        <w:rPr>
          <w:rFonts w:hint="eastAsia"/>
          <w:color w:val="000000" w:themeColor="text1"/>
          <w:sz w:val="24"/>
        </w:rPr>
        <w:t>）、克（</w:t>
      </w:r>
      <w:r>
        <w:rPr>
          <w:rFonts w:hint="eastAsia"/>
          <w:color w:val="000000" w:themeColor="text1"/>
          <w:sz w:val="24"/>
        </w:rPr>
        <w:t>g</w:t>
      </w:r>
      <w:r>
        <w:rPr>
          <w:rFonts w:hint="eastAsia"/>
          <w:color w:val="000000" w:themeColor="text1"/>
          <w:sz w:val="24"/>
        </w:rPr>
        <w:t>）</w:t>
      </w:r>
      <w:r>
        <w:rPr>
          <w:rFonts w:hint="eastAsia"/>
          <w:color w:val="000000" w:themeColor="text1"/>
          <w:sz w:val="24"/>
        </w:rPr>
        <w:t>、</w:t>
      </w:r>
      <w:r>
        <w:rPr>
          <w:rFonts w:hint="eastAsia"/>
          <w:color w:val="000000" w:themeColor="text1"/>
          <w:sz w:val="24"/>
        </w:rPr>
        <w:t>毫克（</w:t>
      </w:r>
      <w:r>
        <w:rPr>
          <w:rFonts w:hint="eastAsia"/>
          <w:color w:val="000000" w:themeColor="text1"/>
          <w:sz w:val="24"/>
        </w:rPr>
        <w:t>mg</w:t>
      </w:r>
      <w:r>
        <w:rPr>
          <w:rFonts w:hint="eastAsia"/>
          <w:color w:val="000000" w:themeColor="text1"/>
          <w:sz w:val="24"/>
        </w:rPr>
        <w:t>）</w:t>
      </w:r>
      <w:r>
        <w:rPr>
          <w:rFonts w:hint="eastAsia"/>
          <w:color w:val="000000" w:themeColor="text1"/>
          <w:sz w:val="24"/>
        </w:rPr>
        <w:t>。</w:t>
      </w:r>
    </w:p>
    <w:p w:rsidR="007E0AD2" w:rsidRDefault="00476BEF">
      <w:pPr>
        <w:spacing w:line="360" w:lineRule="auto"/>
        <w:rPr>
          <w:rFonts w:ascii="黑体" w:eastAsia="黑体" w:hAnsi="黑体"/>
          <w:color w:val="000000"/>
          <w:sz w:val="24"/>
        </w:rPr>
      </w:pPr>
      <w:r>
        <w:rPr>
          <w:rFonts w:ascii="黑体" w:eastAsia="黑体" w:hAnsi="黑体"/>
          <w:color w:val="000000"/>
          <w:sz w:val="24"/>
        </w:rPr>
        <w:t>4</w:t>
      </w:r>
      <w:r>
        <w:rPr>
          <w:rFonts w:ascii="黑体" w:eastAsia="黑体" w:hAnsi="黑体"/>
          <w:color w:val="000000"/>
          <w:sz w:val="24"/>
        </w:rPr>
        <w:t>计量性能要求</w:t>
      </w:r>
    </w:p>
    <w:p w:rsidR="007E0AD2" w:rsidRDefault="00476BEF">
      <w:pPr>
        <w:spacing w:line="360" w:lineRule="auto"/>
        <w:ind w:firstLineChars="200" w:firstLine="480"/>
        <w:rPr>
          <w:color w:val="000000"/>
          <w:sz w:val="24"/>
        </w:rPr>
      </w:pPr>
      <w:r>
        <w:rPr>
          <w:color w:val="000000"/>
          <w:sz w:val="24"/>
        </w:rPr>
        <w:t>本规范对</w:t>
      </w:r>
      <w:r>
        <w:rPr>
          <w:rFonts w:hint="eastAsia"/>
          <w:color w:val="000000"/>
          <w:sz w:val="24"/>
        </w:rPr>
        <w:t>智能配平仪</w:t>
      </w:r>
      <w:r>
        <w:rPr>
          <w:color w:val="000000"/>
          <w:sz w:val="24"/>
        </w:rPr>
        <w:t>的示值误差</w:t>
      </w:r>
      <w:r>
        <w:rPr>
          <w:rFonts w:hint="eastAsia"/>
          <w:color w:val="000000"/>
          <w:sz w:val="24"/>
        </w:rPr>
        <w:t>、偏载误差、重复性、</w:t>
      </w:r>
      <w:r>
        <w:rPr>
          <w:rFonts w:hint="eastAsia"/>
          <w:color w:val="000000"/>
          <w:sz w:val="24"/>
        </w:rPr>
        <w:t>配平误差</w:t>
      </w:r>
      <w:r>
        <w:rPr>
          <w:color w:val="000000"/>
          <w:sz w:val="24"/>
        </w:rPr>
        <w:t>进行</w:t>
      </w:r>
      <w:r>
        <w:rPr>
          <w:rFonts w:hint="eastAsia"/>
          <w:color w:val="000000"/>
          <w:sz w:val="24"/>
        </w:rPr>
        <w:t>了</w:t>
      </w:r>
      <w:r>
        <w:rPr>
          <w:color w:val="000000"/>
          <w:sz w:val="24"/>
        </w:rPr>
        <w:t>规定。通过</w:t>
      </w:r>
      <w:r>
        <w:rPr>
          <w:rFonts w:hint="eastAsia"/>
          <w:color w:val="000000"/>
          <w:sz w:val="24"/>
        </w:rPr>
        <w:t>对不同</w:t>
      </w:r>
      <w:r>
        <w:rPr>
          <w:color w:val="000000"/>
          <w:sz w:val="24"/>
        </w:rPr>
        <w:t>型号</w:t>
      </w:r>
      <w:r>
        <w:rPr>
          <w:rFonts w:hint="eastAsia"/>
          <w:color w:val="000000"/>
          <w:sz w:val="24"/>
        </w:rPr>
        <w:t>的</w:t>
      </w:r>
      <w:r>
        <w:rPr>
          <w:rFonts w:hint="eastAsia"/>
          <w:color w:val="000000"/>
          <w:sz w:val="24"/>
        </w:rPr>
        <w:t>智能配平仪</w:t>
      </w:r>
      <w:r>
        <w:rPr>
          <w:rFonts w:hint="eastAsia"/>
          <w:color w:val="000000"/>
          <w:sz w:val="24"/>
        </w:rPr>
        <w:t>计量性能</w:t>
      </w:r>
      <w:r>
        <w:rPr>
          <w:color w:val="000000"/>
          <w:sz w:val="24"/>
        </w:rPr>
        <w:t>进行统计分析，</w:t>
      </w:r>
      <w:r>
        <w:rPr>
          <w:rFonts w:hint="eastAsia"/>
          <w:color w:val="000000"/>
          <w:sz w:val="24"/>
        </w:rPr>
        <w:t>结合实际使用需要，</w:t>
      </w:r>
      <w:r>
        <w:rPr>
          <w:color w:val="000000"/>
          <w:sz w:val="24"/>
        </w:rPr>
        <w:t>本规范设定</w:t>
      </w:r>
      <w:r>
        <w:rPr>
          <w:rFonts w:hint="eastAsia"/>
          <w:color w:val="000000"/>
          <w:sz w:val="24"/>
        </w:rPr>
        <w:t>了</w:t>
      </w:r>
      <w:r>
        <w:rPr>
          <w:color w:val="000000"/>
          <w:sz w:val="24"/>
        </w:rPr>
        <w:t>最大允许误差的要求，但备注</w:t>
      </w:r>
      <w:r>
        <w:rPr>
          <w:color w:val="000000"/>
          <w:sz w:val="24"/>
        </w:rPr>
        <w:t>“</w:t>
      </w:r>
      <w:r>
        <w:rPr>
          <w:rFonts w:hint="eastAsia"/>
          <w:color w:val="000000"/>
          <w:sz w:val="24"/>
        </w:rPr>
        <w:t>校准结果只给出测量结果，不判断合格与否，上述计量特性要求仅供参考</w:t>
      </w:r>
      <w:r>
        <w:rPr>
          <w:color w:val="000000"/>
          <w:sz w:val="24"/>
        </w:rPr>
        <w:t>”</w:t>
      </w:r>
      <w:r>
        <w:rPr>
          <w:color w:val="000000"/>
          <w:sz w:val="24"/>
        </w:rPr>
        <w:t>。</w:t>
      </w:r>
    </w:p>
    <w:p w:rsidR="007E0AD2" w:rsidRDefault="00476BEF">
      <w:pPr>
        <w:spacing w:line="360" w:lineRule="auto"/>
        <w:rPr>
          <w:rFonts w:ascii="黑体" w:eastAsia="黑体" w:hAnsi="黑体"/>
          <w:color w:val="000000"/>
          <w:sz w:val="24"/>
        </w:rPr>
      </w:pPr>
      <w:r>
        <w:rPr>
          <w:rFonts w:ascii="黑体" w:eastAsia="黑体" w:hAnsi="黑体"/>
          <w:color w:val="000000"/>
          <w:sz w:val="24"/>
        </w:rPr>
        <w:t>5</w:t>
      </w:r>
      <w:r>
        <w:rPr>
          <w:rFonts w:ascii="黑体" w:eastAsia="黑体" w:hAnsi="黑体"/>
          <w:color w:val="000000"/>
          <w:sz w:val="24"/>
        </w:rPr>
        <w:t>校准条件</w:t>
      </w:r>
    </w:p>
    <w:p w:rsidR="007E0AD2" w:rsidRDefault="00476BEF">
      <w:pPr>
        <w:spacing w:line="360" w:lineRule="auto"/>
        <w:outlineLvl w:val="0"/>
        <w:rPr>
          <w:color w:val="000000"/>
          <w:sz w:val="24"/>
        </w:rPr>
      </w:pPr>
      <w:r>
        <w:rPr>
          <w:color w:val="000000"/>
          <w:sz w:val="24"/>
        </w:rPr>
        <w:t>（</w:t>
      </w:r>
      <w:r>
        <w:rPr>
          <w:rFonts w:hint="eastAsia"/>
          <w:color w:val="000000"/>
          <w:sz w:val="24"/>
        </w:rPr>
        <w:t>1</w:t>
      </w:r>
      <w:r>
        <w:rPr>
          <w:color w:val="000000"/>
          <w:sz w:val="24"/>
        </w:rPr>
        <w:t>）校准条件</w:t>
      </w:r>
    </w:p>
    <w:p w:rsidR="007E0AD2" w:rsidRDefault="00476BEF">
      <w:pPr>
        <w:spacing w:line="360" w:lineRule="auto"/>
        <w:ind w:firstLineChars="200" w:firstLine="480"/>
        <w:rPr>
          <w:rFonts w:asciiTheme="minorEastAsia" w:hAnsiTheme="minorEastAsia"/>
          <w:color w:val="000000" w:themeColor="text1"/>
          <w:sz w:val="24"/>
        </w:rPr>
      </w:pPr>
      <w:r>
        <w:rPr>
          <w:rFonts w:hint="eastAsia"/>
          <w:color w:val="000000" w:themeColor="text1"/>
          <w:sz w:val="24"/>
          <w:lang w:val="zh-CN"/>
        </w:rPr>
        <w:t>校准应在稳定的环境条件下进行，校准期间温度变化不大于</w:t>
      </w:r>
      <w:r>
        <w:rPr>
          <w:rFonts w:hint="eastAsia"/>
          <w:color w:val="000000" w:themeColor="text1"/>
          <w:sz w:val="24"/>
          <w:lang w:val="zh-CN"/>
        </w:rPr>
        <w:t>2</w:t>
      </w:r>
      <w:r>
        <w:rPr>
          <w:rFonts w:hint="eastAsia"/>
          <w:color w:val="000000" w:themeColor="text1"/>
          <w:sz w:val="24"/>
          <w:lang w:val="zh-CN"/>
        </w:rPr>
        <w:t>℃，</w:t>
      </w:r>
      <w:r>
        <w:rPr>
          <w:rFonts w:asciiTheme="minorEastAsia" w:hAnsiTheme="minorEastAsia" w:hint="eastAsia"/>
          <w:color w:val="000000" w:themeColor="text1"/>
          <w:sz w:val="24"/>
        </w:rPr>
        <w:t>相对湿度不大于</w:t>
      </w:r>
      <w:r>
        <w:rPr>
          <w:rFonts w:asciiTheme="minorEastAsia" w:hAnsiTheme="minorEastAsia" w:hint="eastAsia"/>
          <w:color w:val="000000" w:themeColor="text1"/>
          <w:sz w:val="24"/>
        </w:rPr>
        <w:t>85%</w:t>
      </w:r>
      <w:r>
        <w:rPr>
          <w:rFonts w:asciiTheme="minorEastAsia" w:hAnsiTheme="minorEastAsia" w:hint="eastAsia"/>
          <w:color w:val="000000" w:themeColor="text1"/>
          <w:sz w:val="24"/>
        </w:rPr>
        <w:t>RH</w:t>
      </w:r>
      <w:r>
        <w:rPr>
          <w:rFonts w:asciiTheme="minorEastAsia" w:hAnsiTheme="minorEastAsia" w:hint="eastAsia"/>
          <w:color w:val="000000" w:themeColor="text1"/>
          <w:sz w:val="24"/>
        </w:rPr>
        <w:t>。</w:t>
      </w:r>
    </w:p>
    <w:p w:rsidR="007E0AD2" w:rsidRDefault="00476BEF">
      <w:pPr>
        <w:spacing w:line="360" w:lineRule="auto"/>
        <w:rPr>
          <w:color w:val="000000"/>
          <w:sz w:val="24"/>
        </w:rPr>
      </w:pPr>
      <w:r>
        <w:rPr>
          <w:color w:val="000000"/>
          <w:sz w:val="24"/>
        </w:rPr>
        <w:lastRenderedPageBreak/>
        <w:t>（</w:t>
      </w:r>
      <w:r>
        <w:rPr>
          <w:rFonts w:hint="eastAsia"/>
          <w:color w:val="000000"/>
          <w:sz w:val="24"/>
        </w:rPr>
        <w:t>2</w:t>
      </w:r>
      <w:r>
        <w:rPr>
          <w:color w:val="000000"/>
          <w:sz w:val="24"/>
        </w:rPr>
        <w:t>）校准用仪器设备</w:t>
      </w:r>
    </w:p>
    <w:p w:rsidR="007E0AD2" w:rsidRDefault="00476BEF">
      <w:pPr>
        <w:spacing w:line="360" w:lineRule="auto"/>
        <w:ind w:firstLineChars="200" w:firstLine="480"/>
        <w:rPr>
          <w:rFonts w:asciiTheme="minorEastAsia" w:hAnsiTheme="minorEastAsia"/>
          <w:color w:val="000000" w:themeColor="text1"/>
          <w:sz w:val="24"/>
        </w:rPr>
      </w:pPr>
      <w:r>
        <w:rPr>
          <w:rFonts w:asciiTheme="majorEastAsia" w:eastAsiaTheme="majorEastAsia" w:hAnsiTheme="majorEastAsia" w:cs="宋体" w:hint="eastAsia"/>
          <w:color w:val="000000" w:themeColor="text1"/>
          <w:sz w:val="24"/>
        </w:rPr>
        <w:t>校准用标准砝码应符合</w:t>
      </w:r>
      <w:r>
        <w:rPr>
          <w:rFonts w:asciiTheme="majorEastAsia" w:eastAsiaTheme="majorEastAsia" w:hAnsiTheme="majorEastAsia" w:cs="宋体" w:hint="eastAsia"/>
          <w:color w:val="000000" w:themeColor="text1"/>
          <w:sz w:val="24"/>
        </w:rPr>
        <w:t>JJG 99</w:t>
      </w:r>
      <w:r>
        <w:rPr>
          <w:rFonts w:asciiTheme="majorEastAsia" w:eastAsiaTheme="majorEastAsia" w:hAnsiTheme="majorEastAsia" w:cs="宋体" w:hint="eastAsia"/>
          <w:color w:val="000000" w:themeColor="text1"/>
          <w:sz w:val="24"/>
        </w:rPr>
        <w:t>的计量要求</w:t>
      </w:r>
      <w:r>
        <w:rPr>
          <w:rFonts w:asciiTheme="majorEastAsia" w:eastAsiaTheme="majorEastAsia" w:hAnsiTheme="majorEastAsia" w:cs="宋体" w:hint="eastAsia"/>
          <w:color w:val="000000" w:themeColor="text1"/>
          <w:sz w:val="24"/>
        </w:rPr>
        <w:t>，</w:t>
      </w:r>
      <w:r>
        <w:rPr>
          <w:rFonts w:asciiTheme="majorEastAsia" w:eastAsiaTheme="majorEastAsia" w:hAnsiTheme="majorEastAsia" w:cs="宋体" w:hint="eastAsia"/>
          <w:color w:val="000000" w:themeColor="text1"/>
          <w:sz w:val="24"/>
        </w:rPr>
        <w:t>其</w:t>
      </w:r>
      <w:r>
        <w:rPr>
          <w:rFonts w:asciiTheme="minorEastAsia" w:hAnsiTheme="minorEastAsia" w:hint="eastAsia"/>
          <w:color w:val="000000" w:themeColor="text1"/>
          <w:sz w:val="24"/>
        </w:rPr>
        <w:t>质量扩展不确定度应不大于配平仪最大允许误差的</w:t>
      </w:r>
      <w:r>
        <w:rPr>
          <w:rFonts w:asciiTheme="minorEastAsia" w:hAnsiTheme="minorEastAsia" w:hint="eastAsia"/>
          <w:color w:val="000000" w:themeColor="text1"/>
          <w:sz w:val="24"/>
        </w:rPr>
        <w:t>1/3</w:t>
      </w:r>
      <w:r>
        <w:rPr>
          <w:rFonts w:asciiTheme="minorEastAsia" w:hAnsiTheme="minorEastAsia" w:hint="eastAsia"/>
          <w:color w:val="000000" w:themeColor="text1"/>
          <w:sz w:val="24"/>
        </w:rPr>
        <w:t>。</w:t>
      </w:r>
    </w:p>
    <w:p w:rsidR="007E0AD2" w:rsidRDefault="00476BEF">
      <w:pPr>
        <w:spacing w:line="360" w:lineRule="auto"/>
        <w:rPr>
          <w:rFonts w:ascii="黑体" w:eastAsia="黑体" w:hAnsi="黑体"/>
          <w:color w:val="000000"/>
          <w:sz w:val="24"/>
        </w:rPr>
      </w:pPr>
      <w:r>
        <w:rPr>
          <w:rFonts w:ascii="黑体" w:eastAsia="黑体" w:hAnsi="黑体" w:hint="eastAsia"/>
          <w:color w:val="000000"/>
          <w:sz w:val="24"/>
        </w:rPr>
        <w:t xml:space="preserve">6 </w:t>
      </w:r>
      <w:r>
        <w:rPr>
          <w:rFonts w:ascii="黑体" w:eastAsia="黑体" w:hAnsi="黑体"/>
          <w:color w:val="000000"/>
          <w:sz w:val="24"/>
        </w:rPr>
        <w:t>校准</w:t>
      </w:r>
      <w:r>
        <w:rPr>
          <w:rFonts w:ascii="黑体" w:eastAsia="黑体" w:hAnsi="黑体" w:hint="eastAsia"/>
          <w:color w:val="000000"/>
          <w:sz w:val="24"/>
        </w:rPr>
        <w:t>项目和方法</w:t>
      </w:r>
    </w:p>
    <w:p w:rsidR="007E0AD2" w:rsidRDefault="00476BEF">
      <w:pPr>
        <w:spacing w:line="360" w:lineRule="auto"/>
        <w:outlineLvl w:val="0"/>
        <w:rPr>
          <w:color w:val="000000"/>
          <w:sz w:val="24"/>
        </w:rPr>
      </w:pPr>
      <w:r>
        <w:rPr>
          <w:color w:val="000000"/>
          <w:sz w:val="24"/>
        </w:rPr>
        <w:t>（</w:t>
      </w:r>
      <w:r>
        <w:rPr>
          <w:rFonts w:hint="eastAsia"/>
          <w:color w:val="000000"/>
          <w:sz w:val="24"/>
        </w:rPr>
        <w:t>1</w:t>
      </w:r>
      <w:r>
        <w:rPr>
          <w:color w:val="000000"/>
          <w:sz w:val="24"/>
        </w:rPr>
        <w:t>）校准项目</w:t>
      </w:r>
    </w:p>
    <w:p w:rsidR="007E0AD2" w:rsidRDefault="00476BEF">
      <w:pPr>
        <w:spacing w:line="360" w:lineRule="exact"/>
        <w:ind w:firstLineChars="200" w:firstLine="480"/>
        <w:rPr>
          <w:sz w:val="24"/>
        </w:rPr>
      </w:pPr>
      <w:r>
        <w:rPr>
          <w:rFonts w:hint="eastAsia"/>
          <w:sz w:val="24"/>
        </w:rPr>
        <w:t>示值误差、偏载误差、重复性、</w:t>
      </w:r>
      <w:r>
        <w:rPr>
          <w:rFonts w:hint="eastAsia"/>
          <w:sz w:val="24"/>
        </w:rPr>
        <w:t>配平误差</w:t>
      </w:r>
      <w:r>
        <w:rPr>
          <w:rFonts w:ascii="宋体" w:hAnsi="宋体" w:hint="eastAsia"/>
          <w:sz w:val="24"/>
        </w:rPr>
        <w:t>。</w:t>
      </w:r>
    </w:p>
    <w:p w:rsidR="007E0AD2" w:rsidRDefault="00476BEF">
      <w:pPr>
        <w:spacing w:line="360" w:lineRule="auto"/>
        <w:outlineLvl w:val="0"/>
        <w:rPr>
          <w:color w:val="000000"/>
          <w:sz w:val="24"/>
        </w:rPr>
      </w:pPr>
      <w:r>
        <w:rPr>
          <w:color w:val="000000"/>
          <w:sz w:val="24"/>
        </w:rPr>
        <w:t>（</w:t>
      </w:r>
      <w:r>
        <w:rPr>
          <w:rFonts w:hint="eastAsia"/>
          <w:color w:val="000000"/>
          <w:sz w:val="24"/>
        </w:rPr>
        <w:t>2</w:t>
      </w:r>
      <w:r>
        <w:rPr>
          <w:color w:val="000000"/>
          <w:sz w:val="24"/>
        </w:rPr>
        <w:t>）校准前</w:t>
      </w:r>
      <w:r>
        <w:rPr>
          <w:rFonts w:hint="eastAsia"/>
          <w:color w:val="000000"/>
          <w:sz w:val="24"/>
        </w:rPr>
        <w:t>的</w:t>
      </w:r>
      <w:r>
        <w:rPr>
          <w:color w:val="000000"/>
          <w:sz w:val="24"/>
        </w:rPr>
        <w:t>准备</w:t>
      </w:r>
    </w:p>
    <w:p w:rsidR="007E0AD2" w:rsidRDefault="00476BEF">
      <w:pPr>
        <w:spacing w:line="360" w:lineRule="auto"/>
        <w:ind w:firstLineChars="200" w:firstLine="480"/>
        <w:rPr>
          <w:rFonts w:asciiTheme="minorEastAsia" w:eastAsiaTheme="minorEastAsia" w:hAnsiTheme="minorEastAsia" w:cs="宋体"/>
          <w:sz w:val="24"/>
        </w:rPr>
      </w:pPr>
      <w:r>
        <w:rPr>
          <w:rFonts w:asciiTheme="minorEastAsia" w:hAnsiTheme="minorEastAsia" w:hint="eastAsia"/>
          <w:color w:val="000000" w:themeColor="text1"/>
          <w:sz w:val="24"/>
        </w:rPr>
        <w:t>将</w:t>
      </w:r>
      <w:r>
        <w:rPr>
          <w:rFonts w:asciiTheme="minorEastAsia" w:hAnsiTheme="minorEastAsia" w:hint="eastAsia"/>
          <w:color w:val="000000" w:themeColor="text1"/>
          <w:sz w:val="24"/>
        </w:rPr>
        <w:t>配平仪</w:t>
      </w:r>
      <w:r>
        <w:rPr>
          <w:rFonts w:asciiTheme="minorEastAsia" w:hAnsiTheme="minorEastAsia" w:hint="eastAsia"/>
          <w:color w:val="000000" w:themeColor="text1"/>
          <w:sz w:val="24"/>
        </w:rPr>
        <w:t>放置在一平整、稳固的平台或平板上</w:t>
      </w:r>
      <w:r>
        <w:rPr>
          <w:rFonts w:asciiTheme="minorEastAsia" w:hAnsiTheme="minorEastAsia" w:hint="eastAsia"/>
          <w:color w:val="000000" w:themeColor="text1"/>
          <w:sz w:val="24"/>
        </w:rPr>
        <w:t>,</w:t>
      </w:r>
      <w:r>
        <w:rPr>
          <w:rFonts w:asciiTheme="minorEastAsia" w:hAnsiTheme="minorEastAsia" w:hint="eastAsia"/>
          <w:color w:val="000000" w:themeColor="text1"/>
          <w:sz w:val="24"/>
        </w:rPr>
        <w:t>周围无强磁场、电场干扰</w:t>
      </w:r>
      <w:r>
        <w:rPr>
          <w:rFonts w:asciiTheme="minorEastAsia" w:hAnsiTheme="minorEastAsia" w:hint="eastAsia"/>
          <w:color w:val="000000" w:themeColor="text1"/>
          <w:sz w:val="24"/>
        </w:rPr>
        <w:t>，</w:t>
      </w:r>
      <w:r>
        <w:rPr>
          <w:rFonts w:asciiTheme="minorEastAsia" w:hAnsiTheme="minorEastAsia" w:hint="eastAsia"/>
          <w:color w:val="000000" w:themeColor="text1"/>
          <w:sz w:val="24"/>
        </w:rPr>
        <w:t>无振动</w:t>
      </w:r>
      <w:r>
        <w:rPr>
          <w:rFonts w:asciiTheme="minorEastAsia" w:hAnsiTheme="minorEastAsia" w:hint="eastAsia"/>
          <w:color w:val="000000" w:themeColor="text1"/>
          <w:sz w:val="24"/>
        </w:rPr>
        <w:t>和</w:t>
      </w:r>
      <w:r>
        <w:rPr>
          <w:rFonts w:asciiTheme="minorEastAsia" w:hAnsiTheme="minorEastAsia" w:hint="eastAsia"/>
          <w:color w:val="000000" w:themeColor="text1"/>
          <w:sz w:val="24"/>
        </w:rPr>
        <w:t>无强气流影响</w:t>
      </w:r>
      <w:r>
        <w:rPr>
          <w:rFonts w:asciiTheme="minorEastAsia" w:hAnsiTheme="minorEastAsia" w:hint="eastAsia"/>
          <w:color w:val="000000" w:themeColor="text1"/>
          <w:sz w:val="24"/>
        </w:rPr>
        <w:t>；配平仪和标准砝码应尽量避免阳光直接照射；配平仪开机预热，预热时间应不少于制造厂商的规定；进行一次接近最大秤量的预加载。</w:t>
      </w:r>
    </w:p>
    <w:p w:rsidR="007E0AD2" w:rsidRDefault="00476BEF">
      <w:pPr>
        <w:spacing w:line="360" w:lineRule="auto"/>
        <w:outlineLvl w:val="0"/>
        <w:rPr>
          <w:color w:val="000000"/>
          <w:sz w:val="24"/>
        </w:rPr>
      </w:pPr>
      <w:r>
        <w:rPr>
          <w:color w:val="000000"/>
          <w:sz w:val="24"/>
        </w:rPr>
        <w:t>（</w:t>
      </w:r>
      <w:r>
        <w:rPr>
          <w:rFonts w:hint="eastAsia"/>
          <w:color w:val="000000"/>
          <w:sz w:val="24"/>
        </w:rPr>
        <w:t>3</w:t>
      </w:r>
      <w:r>
        <w:rPr>
          <w:color w:val="000000"/>
          <w:sz w:val="24"/>
        </w:rPr>
        <w:t>）</w:t>
      </w:r>
      <w:r>
        <w:rPr>
          <w:rFonts w:hint="eastAsia"/>
          <w:color w:val="000000"/>
          <w:sz w:val="24"/>
        </w:rPr>
        <w:t>各项计量性能的</w:t>
      </w:r>
      <w:r>
        <w:rPr>
          <w:color w:val="000000"/>
          <w:sz w:val="24"/>
        </w:rPr>
        <w:t>校准</w:t>
      </w:r>
    </w:p>
    <w:p w:rsidR="007E0AD2" w:rsidRDefault="00476BEF">
      <w:pPr>
        <w:spacing w:line="360" w:lineRule="auto"/>
        <w:ind w:firstLineChars="200" w:firstLine="480"/>
        <w:rPr>
          <w:color w:val="000000"/>
          <w:sz w:val="24"/>
        </w:rPr>
      </w:pPr>
      <w:r>
        <w:rPr>
          <w:color w:val="000000"/>
          <w:sz w:val="24"/>
        </w:rPr>
        <w:t>本规范给出了</w:t>
      </w:r>
      <w:r>
        <w:rPr>
          <w:rFonts w:ascii="宋体" w:hAnsi="宋体" w:cs="宋体" w:hint="eastAsia"/>
          <w:sz w:val="24"/>
        </w:rPr>
        <w:t>智能配平仪</w:t>
      </w:r>
      <w:r>
        <w:rPr>
          <w:rFonts w:hint="eastAsia"/>
          <w:sz w:val="24"/>
        </w:rPr>
        <w:t>示值误差、偏载误差、重复性、</w:t>
      </w:r>
      <w:r>
        <w:rPr>
          <w:rFonts w:hint="eastAsia"/>
          <w:sz w:val="24"/>
        </w:rPr>
        <w:t>配平误差</w:t>
      </w:r>
      <w:r>
        <w:rPr>
          <w:rFonts w:hint="eastAsia"/>
          <w:sz w:val="24"/>
        </w:rPr>
        <w:t>的校准方法和误差计算公式。</w:t>
      </w:r>
    </w:p>
    <w:p w:rsidR="007E0AD2" w:rsidRDefault="00476BEF">
      <w:pPr>
        <w:spacing w:line="360" w:lineRule="auto"/>
        <w:rPr>
          <w:rFonts w:ascii="黑体" w:eastAsia="黑体" w:hAnsi="黑体"/>
          <w:color w:val="000000"/>
          <w:sz w:val="24"/>
        </w:rPr>
      </w:pPr>
      <w:r>
        <w:rPr>
          <w:rFonts w:ascii="黑体" w:eastAsia="黑体" w:hAnsi="黑体" w:hint="eastAsia"/>
          <w:color w:val="000000"/>
          <w:sz w:val="24"/>
        </w:rPr>
        <w:t xml:space="preserve">7 </w:t>
      </w:r>
      <w:r>
        <w:rPr>
          <w:rFonts w:ascii="黑体" w:eastAsia="黑体" w:hAnsi="黑体"/>
          <w:color w:val="000000"/>
          <w:sz w:val="24"/>
        </w:rPr>
        <w:t>校准</w:t>
      </w:r>
      <w:r>
        <w:rPr>
          <w:rFonts w:ascii="黑体" w:eastAsia="黑体" w:hAnsi="黑体" w:hint="eastAsia"/>
          <w:color w:val="000000"/>
          <w:sz w:val="24"/>
        </w:rPr>
        <w:t>结果</w:t>
      </w:r>
      <w:r>
        <w:rPr>
          <w:rFonts w:ascii="黑体" w:eastAsia="黑体" w:hAnsi="黑体" w:hint="eastAsia"/>
          <w:color w:val="000000"/>
          <w:sz w:val="24"/>
        </w:rPr>
        <w:t>表达</w:t>
      </w:r>
    </w:p>
    <w:p w:rsidR="007E0AD2" w:rsidRDefault="00476BEF">
      <w:pPr>
        <w:spacing w:line="360" w:lineRule="auto"/>
        <w:ind w:firstLineChars="200" w:firstLine="480"/>
        <w:outlineLvl w:val="0"/>
        <w:rPr>
          <w:color w:val="000000"/>
          <w:sz w:val="24"/>
        </w:rPr>
      </w:pPr>
      <w:r>
        <w:rPr>
          <w:rFonts w:asciiTheme="minorEastAsia" w:hAnsiTheme="minorEastAsia" w:hint="eastAsia"/>
          <w:sz w:val="24"/>
        </w:rPr>
        <w:t>对校准证书应包含的信息做出了规定。</w:t>
      </w:r>
    </w:p>
    <w:p w:rsidR="007E0AD2" w:rsidRDefault="00476BEF">
      <w:pPr>
        <w:spacing w:line="360" w:lineRule="auto"/>
        <w:rPr>
          <w:rFonts w:ascii="黑体" w:eastAsia="黑体" w:hAnsi="黑体"/>
          <w:color w:val="000000"/>
          <w:sz w:val="24"/>
        </w:rPr>
      </w:pPr>
      <w:r>
        <w:rPr>
          <w:rFonts w:ascii="黑体" w:eastAsia="黑体" w:hAnsi="黑体" w:hint="eastAsia"/>
          <w:color w:val="000000"/>
          <w:sz w:val="24"/>
        </w:rPr>
        <w:t xml:space="preserve">8 </w:t>
      </w:r>
      <w:r>
        <w:rPr>
          <w:rFonts w:ascii="黑体" w:eastAsia="黑体" w:hAnsi="黑体"/>
          <w:color w:val="000000"/>
          <w:sz w:val="24"/>
        </w:rPr>
        <w:t>复校时间间隔</w:t>
      </w:r>
    </w:p>
    <w:p w:rsidR="007E0AD2" w:rsidRDefault="00476BEF">
      <w:pPr>
        <w:spacing w:line="360" w:lineRule="exact"/>
        <w:ind w:firstLineChars="200" w:firstLine="480"/>
        <w:rPr>
          <w:rFonts w:asciiTheme="minorEastAsia" w:hAnsiTheme="minorEastAsia"/>
          <w:sz w:val="24"/>
        </w:rPr>
      </w:pPr>
      <w:r>
        <w:rPr>
          <w:rFonts w:asciiTheme="minorEastAsia" w:hAnsiTheme="minorEastAsia" w:hint="eastAsia"/>
          <w:sz w:val="24"/>
        </w:rPr>
        <w:t>应依据</w:t>
      </w:r>
      <w:r>
        <w:rPr>
          <w:rFonts w:asciiTheme="minorEastAsia" w:hAnsiTheme="minorEastAsia" w:hint="eastAsia"/>
          <w:sz w:val="24"/>
        </w:rPr>
        <w:t>智能配平仪</w:t>
      </w:r>
      <w:r>
        <w:rPr>
          <w:rFonts w:asciiTheme="minorEastAsia" w:hAnsiTheme="minorEastAsia" w:hint="eastAsia"/>
          <w:sz w:val="24"/>
        </w:rPr>
        <w:t>的校准结果、使用频次、使用条件以及用户要求确定复校时间间隔，建议不超过</w:t>
      </w:r>
      <w:r>
        <w:rPr>
          <w:rFonts w:asciiTheme="minorEastAsia" w:hAnsiTheme="minorEastAsia" w:hint="eastAsia"/>
          <w:sz w:val="24"/>
        </w:rPr>
        <w:t>1</w:t>
      </w:r>
      <w:r>
        <w:rPr>
          <w:rFonts w:asciiTheme="minorEastAsia" w:hAnsiTheme="minorEastAsia" w:hint="eastAsia"/>
          <w:sz w:val="24"/>
        </w:rPr>
        <w:t>年。</w:t>
      </w:r>
    </w:p>
    <w:p w:rsidR="007E0AD2" w:rsidRDefault="00476BEF">
      <w:pPr>
        <w:spacing w:line="360" w:lineRule="auto"/>
        <w:rPr>
          <w:rFonts w:ascii="黑体" w:eastAsia="黑体" w:hAnsi="黑体"/>
          <w:color w:val="000000"/>
          <w:sz w:val="24"/>
        </w:rPr>
      </w:pPr>
      <w:r>
        <w:rPr>
          <w:rFonts w:ascii="黑体" w:eastAsia="黑体" w:hAnsi="黑体" w:hint="eastAsia"/>
          <w:color w:val="000000"/>
          <w:sz w:val="24"/>
        </w:rPr>
        <w:t xml:space="preserve">9 </w:t>
      </w:r>
      <w:r>
        <w:rPr>
          <w:rFonts w:ascii="黑体" w:eastAsia="黑体" w:hAnsi="黑体"/>
          <w:color w:val="000000"/>
          <w:sz w:val="24"/>
        </w:rPr>
        <w:t>附录</w:t>
      </w:r>
    </w:p>
    <w:p w:rsidR="007E0AD2" w:rsidRDefault="00476BEF">
      <w:pPr>
        <w:spacing w:line="360" w:lineRule="auto"/>
        <w:ind w:firstLineChars="200" w:firstLine="480"/>
        <w:rPr>
          <w:color w:val="000000"/>
          <w:sz w:val="24"/>
        </w:rPr>
      </w:pPr>
      <w:r>
        <w:rPr>
          <w:color w:val="000000"/>
          <w:sz w:val="24"/>
        </w:rPr>
        <w:t>在本规范中，为了方便技术人员校准使用，提供了校准记录</w:t>
      </w:r>
      <w:r>
        <w:rPr>
          <w:rFonts w:hint="eastAsia"/>
          <w:color w:val="000000"/>
          <w:sz w:val="24"/>
        </w:rPr>
        <w:t>参考格式</w:t>
      </w:r>
      <w:r>
        <w:rPr>
          <w:color w:val="000000"/>
          <w:sz w:val="24"/>
        </w:rPr>
        <w:t>、校准证书</w:t>
      </w:r>
      <w:r>
        <w:rPr>
          <w:rFonts w:hint="eastAsia"/>
          <w:color w:val="000000"/>
          <w:sz w:val="24"/>
        </w:rPr>
        <w:t>内页（示例）</w:t>
      </w:r>
      <w:r>
        <w:rPr>
          <w:color w:val="000000"/>
          <w:sz w:val="24"/>
        </w:rPr>
        <w:t>以及</w:t>
      </w:r>
      <w:r>
        <w:rPr>
          <w:rFonts w:asciiTheme="minorEastAsia" w:hAnsiTheme="minorEastAsia" w:hint="eastAsia"/>
          <w:sz w:val="24"/>
        </w:rPr>
        <w:t>智能配平仪</w:t>
      </w:r>
      <w:r>
        <w:rPr>
          <w:color w:val="000000"/>
          <w:sz w:val="24"/>
        </w:rPr>
        <w:t>测量结果不确定度评定</w:t>
      </w:r>
      <w:r>
        <w:rPr>
          <w:rFonts w:hint="eastAsia"/>
          <w:color w:val="000000"/>
          <w:sz w:val="24"/>
        </w:rPr>
        <w:t>方法和示例</w:t>
      </w:r>
      <w:r>
        <w:rPr>
          <w:color w:val="000000"/>
          <w:sz w:val="24"/>
        </w:rPr>
        <w:t>等。附录为：</w:t>
      </w:r>
    </w:p>
    <w:p w:rsidR="007E0AD2" w:rsidRDefault="00476BEF">
      <w:pPr>
        <w:spacing w:line="360" w:lineRule="auto"/>
        <w:ind w:firstLineChars="200" w:firstLine="480"/>
        <w:rPr>
          <w:color w:val="000000"/>
          <w:sz w:val="24"/>
        </w:rPr>
      </w:pPr>
      <w:r>
        <w:rPr>
          <w:color w:val="000000"/>
          <w:sz w:val="24"/>
        </w:rPr>
        <w:t>附录</w:t>
      </w:r>
      <w:r>
        <w:rPr>
          <w:color w:val="000000"/>
          <w:sz w:val="24"/>
        </w:rPr>
        <w:t>A</w:t>
      </w:r>
      <w:r>
        <w:rPr>
          <w:color w:val="000000"/>
          <w:sz w:val="24"/>
        </w:rPr>
        <w:t>：</w:t>
      </w:r>
      <w:r>
        <w:rPr>
          <w:rFonts w:asciiTheme="minorEastAsia" w:hAnsiTheme="minorEastAsia" w:hint="eastAsia"/>
          <w:sz w:val="24"/>
        </w:rPr>
        <w:t>智能配平仪</w:t>
      </w:r>
      <w:r>
        <w:rPr>
          <w:color w:val="000000"/>
          <w:sz w:val="24"/>
        </w:rPr>
        <w:t>校准记录</w:t>
      </w:r>
      <w:r>
        <w:rPr>
          <w:rFonts w:hint="eastAsia"/>
          <w:color w:val="000000"/>
          <w:sz w:val="24"/>
        </w:rPr>
        <w:t>参考格式</w:t>
      </w:r>
    </w:p>
    <w:p w:rsidR="007E0AD2" w:rsidRDefault="00476BEF">
      <w:pPr>
        <w:spacing w:line="360" w:lineRule="auto"/>
        <w:ind w:firstLineChars="200" w:firstLine="480"/>
        <w:rPr>
          <w:color w:val="000000"/>
          <w:sz w:val="24"/>
        </w:rPr>
      </w:pPr>
      <w:r>
        <w:rPr>
          <w:color w:val="000000"/>
          <w:sz w:val="24"/>
        </w:rPr>
        <w:t>附录</w:t>
      </w:r>
      <w:r>
        <w:rPr>
          <w:color w:val="000000"/>
          <w:sz w:val="24"/>
        </w:rPr>
        <w:t>B</w:t>
      </w:r>
      <w:r>
        <w:rPr>
          <w:color w:val="000000"/>
          <w:sz w:val="24"/>
        </w:rPr>
        <w:t>：</w:t>
      </w:r>
      <w:r>
        <w:rPr>
          <w:rFonts w:asciiTheme="minorEastAsia" w:hAnsiTheme="minorEastAsia" w:hint="eastAsia"/>
          <w:sz w:val="24"/>
        </w:rPr>
        <w:t>智能配平仪</w:t>
      </w:r>
      <w:r>
        <w:rPr>
          <w:color w:val="000000"/>
          <w:sz w:val="24"/>
        </w:rPr>
        <w:t>校准证书</w:t>
      </w:r>
      <w:r>
        <w:rPr>
          <w:rFonts w:hint="eastAsia"/>
          <w:color w:val="000000"/>
          <w:sz w:val="24"/>
        </w:rPr>
        <w:t>内页（示例）</w:t>
      </w:r>
    </w:p>
    <w:p w:rsidR="007E0AD2" w:rsidRDefault="00476BEF">
      <w:pPr>
        <w:spacing w:line="360" w:lineRule="auto"/>
        <w:ind w:firstLineChars="200" w:firstLine="480"/>
        <w:rPr>
          <w:color w:val="000000"/>
          <w:sz w:val="24"/>
        </w:rPr>
      </w:pPr>
      <w:r>
        <w:rPr>
          <w:color w:val="000000"/>
          <w:sz w:val="24"/>
        </w:rPr>
        <w:t>附录</w:t>
      </w:r>
      <w:r>
        <w:rPr>
          <w:color w:val="000000"/>
          <w:sz w:val="24"/>
        </w:rPr>
        <w:t>C</w:t>
      </w:r>
      <w:r>
        <w:rPr>
          <w:color w:val="000000"/>
          <w:sz w:val="24"/>
        </w:rPr>
        <w:t>：</w:t>
      </w:r>
      <w:r>
        <w:rPr>
          <w:rFonts w:asciiTheme="minorEastAsia" w:hAnsiTheme="minorEastAsia" w:hint="eastAsia"/>
          <w:sz w:val="24"/>
        </w:rPr>
        <w:t>智能配平仪</w:t>
      </w:r>
      <w:r>
        <w:rPr>
          <w:color w:val="000000"/>
          <w:sz w:val="24"/>
        </w:rPr>
        <w:t>测量结果不确定度评定</w:t>
      </w:r>
      <w:r>
        <w:rPr>
          <w:rFonts w:hint="eastAsia"/>
          <w:color w:val="000000"/>
          <w:sz w:val="24"/>
        </w:rPr>
        <w:t>方法</w:t>
      </w:r>
    </w:p>
    <w:p w:rsidR="007E0AD2" w:rsidRDefault="00476BEF">
      <w:pPr>
        <w:spacing w:line="360" w:lineRule="auto"/>
        <w:ind w:firstLineChars="200" w:firstLine="480"/>
        <w:rPr>
          <w:color w:val="000000"/>
          <w:sz w:val="24"/>
        </w:rPr>
      </w:pPr>
      <w:r>
        <w:rPr>
          <w:color w:val="000000"/>
          <w:sz w:val="24"/>
        </w:rPr>
        <w:t>附录</w:t>
      </w:r>
      <w:r>
        <w:rPr>
          <w:color w:val="000000"/>
          <w:sz w:val="24"/>
        </w:rPr>
        <w:t>D</w:t>
      </w:r>
      <w:r>
        <w:rPr>
          <w:color w:val="000000"/>
          <w:sz w:val="24"/>
        </w:rPr>
        <w:t>：</w:t>
      </w:r>
      <w:r>
        <w:rPr>
          <w:rFonts w:asciiTheme="minorEastAsia" w:hAnsiTheme="minorEastAsia" w:hint="eastAsia"/>
          <w:sz w:val="24"/>
        </w:rPr>
        <w:t>智能配平仪</w:t>
      </w:r>
      <w:r>
        <w:rPr>
          <w:color w:val="000000"/>
          <w:sz w:val="24"/>
        </w:rPr>
        <w:t>测量结果不确定度评定</w:t>
      </w:r>
      <w:r>
        <w:rPr>
          <w:rFonts w:hint="eastAsia"/>
          <w:color w:val="000000"/>
          <w:sz w:val="24"/>
        </w:rPr>
        <w:t>示例</w:t>
      </w:r>
    </w:p>
    <w:p w:rsidR="007E0AD2" w:rsidRDefault="00476BEF" w:rsidP="005028D9">
      <w:pPr>
        <w:spacing w:beforeLines="50" w:afterLines="50" w:line="360" w:lineRule="auto"/>
        <w:rPr>
          <w:rFonts w:ascii="黑体" w:eastAsia="黑体" w:hAnsi="黑体"/>
          <w:color w:val="000000"/>
          <w:sz w:val="28"/>
          <w:szCs w:val="28"/>
        </w:rPr>
      </w:pPr>
      <w:r>
        <w:rPr>
          <w:rFonts w:ascii="黑体" w:eastAsia="黑体" w:hAnsi="黑体" w:hint="eastAsia"/>
          <w:color w:val="000000"/>
          <w:sz w:val="28"/>
          <w:szCs w:val="28"/>
        </w:rPr>
        <w:t>六</w:t>
      </w:r>
      <w:r>
        <w:rPr>
          <w:rFonts w:ascii="黑体" w:eastAsia="黑体" w:hAnsi="黑体" w:hint="eastAsia"/>
          <w:color w:val="000000"/>
          <w:sz w:val="28"/>
          <w:szCs w:val="28"/>
        </w:rPr>
        <w:t xml:space="preserve"> </w:t>
      </w:r>
      <w:r>
        <w:rPr>
          <w:rFonts w:ascii="黑体" w:eastAsia="黑体" w:hAnsi="黑体"/>
          <w:color w:val="000000"/>
          <w:sz w:val="28"/>
          <w:szCs w:val="28"/>
        </w:rPr>
        <w:t>规范制定涉及</w:t>
      </w:r>
      <w:r>
        <w:rPr>
          <w:rFonts w:ascii="黑体" w:eastAsia="黑体" w:hAnsi="黑体"/>
          <w:color w:val="000000"/>
          <w:sz w:val="28"/>
          <w:szCs w:val="28"/>
        </w:rPr>
        <w:t>“</w:t>
      </w:r>
      <w:r>
        <w:rPr>
          <w:rFonts w:ascii="黑体" w:eastAsia="黑体" w:hAnsi="黑体"/>
          <w:sz w:val="28"/>
          <w:szCs w:val="28"/>
        </w:rPr>
        <w:t>测量</w:t>
      </w:r>
      <w:r>
        <w:rPr>
          <w:rFonts w:ascii="黑体" w:eastAsia="黑体" w:hAnsi="黑体" w:hint="eastAsia"/>
          <w:sz w:val="28"/>
          <w:szCs w:val="28"/>
        </w:rPr>
        <w:t>结果</w:t>
      </w:r>
      <w:r>
        <w:rPr>
          <w:rFonts w:ascii="黑体" w:eastAsia="黑体" w:hAnsi="黑体"/>
          <w:sz w:val="28"/>
          <w:szCs w:val="28"/>
        </w:rPr>
        <w:t>不确定度评定</w:t>
      </w:r>
      <w:r>
        <w:rPr>
          <w:rFonts w:ascii="黑体" w:eastAsia="黑体" w:hAnsi="黑体"/>
          <w:color w:val="000000"/>
          <w:sz w:val="28"/>
          <w:szCs w:val="28"/>
        </w:rPr>
        <w:t>”</w:t>
      </w:r>
      <w:r>
        <w:rPr>
          <w:rFonts w:ascii="黑体" w:eastAsia="黑体" w:hAnsi="黑体"/>
          <w:color w:val="000000"/>
          <w:sz w:val="28"/>
          <w:szCs w:val="28"/>
        </w:rPr>
        <w:t>说明</w:t>
      </w:r>
    </w:p>
    <w:p w:rsidR="007E0AD2" w:rsidRDefault="00476BEF">
      <w:pPr>
        <w:spacing w:line="360" w:lineRule="auto"/>
        <w:ind w:firstLineChars="200" w:firstLine="480"/>
        <w:rPr>
          <w:rFonts w:asciiTheme="minorEastAsia" w:hAnsiTheme="minorEastAsia"/>
          <w:sz w:val="24"/>
        </w:rPr>
      </w:pPr>
      <w:r>
        <w:rPr>
          <w:rFonts w:asciiTheme="minorEastAsia" w:hAnsiTheme="minorEastAsia" w:hint="eastAsia"/>
          <w:sz w:val="24"/>
        </w:rPr>
        <w:t>智能配平仪</w:t>
      </w:r>
      <w:r>
        <w:rPr>
          <w:rFonts w:asciiTheme="minorEastAsia" w:hAnsiTheme="minorEastAsia"/>
          <w:sz w:val="24"/>
        </w:rPr>
        <w:t>的测量</w:t>
      </w:r>
      <w:r>
        <w:rPr>
          <w:rFonts w:asciiTheme="minorEastAsia" w:hAnsiTheme="minorEastAsia" w:hint="eastAsia"/>
          <w:sz w:val="24"/>
        </w:rPr>
        <w:t>结果</w:t>
      </w:r>
      <w:r>
        <w:rPr>
          <w:rFonts w:asciiTheme="minorEastAsia" w:hAnsiTheme="minorEastAsia"/>
          <w:sz w:val="24"/>
        </w:rPr>
        <w:t>不确定度评定详见测量</w:t>
      </w:r>
      <w:r>
        <w:rPr>
          <w:rFonts w:asciiTheme="minorEastAsia" w:hAnsiTheme="minorEastAsia" w:hint="eastAsia"/>
          <w:sz w:val="24"/>
        </w:rPr>
        <w:t>结果</w:t>
      </w:r>
      <w:r>
        <w:rPr>
          <w:rFonts w:asciiTheme="minorEastAsia" w:hAnsiTheme="minorEastAsia"/>
          <w:sz w:val="24"/>
        </w:rPr>
        <w:t>不确定度评定报告。测量</w:t>
      </w:r>
      <w:r>
        <w:rPr>
          <w:rFonts w:asciiTheme="minorEastAsia" w:hAnsiTheme="minorEastAsia" w:hint="eastAsia"/>
          <w:sz w:val="24"/>
        </w:rPr>
        <w:t>结果</w:t>
      </w:r>
      <w:r>
        <w:rPr>
          <w:rFonts w:asciiTheme="minorEastAsia" w:hAnsiTheme="minorEastAsia"/>
          <w:sz w:val="24"/>
        </w:rPr>
        <w:t>不确定度评定充分考虑了测量方法、测量标准、被</w:t>
      </w:r>
      <w:r>
        <w:rPr>
          <w:rFonts w:asciiTheme="minorEastAsia" w:hAnsiTheme="minorEastAsia" w:hint="eastAsia"/>
          <w:sz w:val="24"/>
        </w:rPr>
        <w:t>校</w:t>
      </w:r>
      <w:r>
        <w:rPr>
          <w:rFonts w:asciiTheme="minorEastAsia" w:hAnsiTheme="minorEastAsia"/>
          <w:sz w:val="24"/>
        </w:rPr>
        <w:t>仪器、测量环境的影响因素</w:t>
      </w:r>
      <w:r>
        <w:rPr>
          <w:rFonts w:asciiTheme="minorEastAsia" w:hAnsiTheme="minorEastAsia" w:hint="eastAsia"/>
          <w:sz w:val="24"/>
        </w:rPr>
        <w:t>，并</w:t>
      </w:r>
      <w:r>
        <w:rPr>
          <w:rFonts w:asciiTheme="minorEastAsia" w:hAnsiTheme="minorEastAsia"/>
          <w:sz w:val="24"/>
        </w:rPr>
        <w:t>对各项数据进行了计算和分析，遵从了统计原则和合理原则，</w:t>
      </w:r>
      <w:r>
        <w:rPr>
          <w:rFonts w:asciiTheme="minorEastAsia" w:hAnsiTheme="minorEastAsia" w:hint="eastAsia"/>
          <w:sz w:val="24"/>
        </w:rPr>
        <w:t>最后确认其影响分量为</w:t>
      </w:r>
      <w:r>
        <w:rPr>
          <w:rFonts w:ascii="宋体" w:hAnsi="宋体" w:hint="eastAsia"/>
          <w:color w:val="000000" w:themeColor="text1"/>
          <w:sz w:val="24"/>
        </w:rPr>
        <w:t>空载示</w:t>
      </w:r>
      <w:r>
        <w:rPr>
          <w:rFonts w:ascii="宋体" w:hAnsi="宋体" w:hint="eastAsia"/>
          <w:color w:val="000000" w:themeColor="text1"/>
          <w:sz w:val="24"/>
        </w:rPr>
        <w:lastRenderedPageBreak/>
        <w:t>值的化整误差</w:t>
      </w:r>
      <w:r>
        <w:rPr>
          <w:rFonts w:asciiTheme="minorEastAsia" w:hAnsiTheme="minorEastAsia" w:hint="eastAsia"/>
          <w:sz w:val="24"/>
        </w:rPr>
        <w:t>、</w:t>
      </w:r>
      <w:r>
        <w:rPr>
          <w:rFonts w:ascii="宋体" w:hAnsi="宋体" w:hint="eastAsia"/>
          <w:color w:val="000000" w:themeColor="text1"/>
          <w:sz w:val="24"/>
        </w:rPr>
        <w:t>加载示值的化整误差</w:t>
      </w:r>
      <w:r>
        <w:rPr>
          <w:rFonts w:asciiTheme="minorEastAsia" w:hAnsiTheme="minorEastAsia" w:hint="eastAsia"/>
          <w:sz w:val="24"/>
        </w:rPr>
        <w:t>、</w:t>
      </w:r>
      <w:r>
        <w:rPr>
          <w:rFonts w:ascii="宋体" w:hAnsi="宋体" w:hint="eastAsia"/>
          <w:color w:val="000000" w:themeColor="text1"/>
          <w:sz w:val="24"/>
        </w:rPr>
        <w:t>重复性</w:t>
      </w:r>
      <w:r>
        <w:rPr>
          <w:rFonts w:asciiTheme="minorEastAsia" w:hAnsiTheme="minorEastAsia" w:hint="eastAsia"/>
          <w:sz w:val="24"/>
        </w:rPr>
        <w:t>、</w:t>
      </w:r>
      <w:r>
        <w:rPr>
          <w:rFonts w:ascii="宋体" w:hAnsi="宋体" w:hint="eastAsia"/>
          <w:color w:val="000000" w:themeColor="text1"/>
          <w:sz w:val="24"/>
        </w:rPr>
        <w:t>偏载</w:t>
      </w:r>
      <w:r>
        <w:rPr>
          <w:rFonts w:asciiTheme="minorEastAsia" w:hAnsiTheme="minorEastAsia" w:hint="eastAsia"/>
          <w:sz w:val="24"/>
        </w:rPr>
        <w:t>、标准砝码</w:t>
      </w:r>
      <w:r>
        <w:rPr>
          <w:rFonts w:asciiTheme="minorEastAsia" w:hAnsiTheme="minorEastAsia" w:hint="eastAsia"/>
          <w:sz w:val="24"/>
        </w:rPr>
        <w:t>，其中重复性为</w:t>
      </w:r>
      <w:r>
        <w:rPr>
          <w:rFonts w:asciiTheme="minorEastAsia" w:hAnsiTheme="minorEastAsia" w:hint="eastAsia"/>
          <w:sz w:val="24"/>
        </w:rPr>
        <w:t>A</w:t>
      </w:r>
      <w:r>
        <w:rPr>
          <w:rFonts w:asciiTheme="minorEastAsia" w:hAnsiTheme="minorEastAsia" w:hint="eastAsia"/>
          <w:sz w:val="24"/>
        </w:rPr>
        <w:t>类评定，其余各项为</w:t>
      </w:r>
      <w:r>
        <w:rPr>
          <w:rFonts w:asciiTheme="minorEastAsia" w:hAnsiTheme="minorEastAsia" w:hint="eastAsia"/>
          <w:sz w:val="24"/>
        </w:rPr>
        <w:t>B</w:t>
      </w:r>
      <w:r>
        <w:rPr>
          <w:rFonts w:asciiTheme="minorEastAsia" w:hAnsiTheme="minorEastAsia" w:hint="eastAsia"/>
          <w:sz w:val="24"/>
        </w:rPr>
        <w:t>类评定。</w:t>
      </w:r>
    </w:p>
    <w:p w:rsidR="007E0AD2" w:rsidRDefault="00476BEF">
      <w:pPr>
        <w:spacing w:line="360" w:lineRule="auto"/>
        <w:ind w:firstLineChars="200" w:firstLine="480"/>
        <w:rPr>
          <w:rFonts w:asciiTheme="minorEastAsia" w:hAnsiTheme="minorEastAsia"/>
          <w:sz w:val="24"/>
        </w:rPr>
      </w:pPr>
      <w:r>
        <w:rPr>
          <w:rFonts w:asciiTheme="minorEastAsia" w:hAnsiTheme="minorEastAsia" w:hint="eastAsia"/>
          <w:sz w:val="24"/>
        </w:rPr>
        <w:t>智能配平仪</w:t>
      </w:r>
      <w:r>
        <w:rPr>
          <w:rFonts w:asciiTheme="minorEastAsia" w:hAnsiTheme="minorEastAsia"/>
          <w:sz w:val="24"/>
        </w:rPr>
        <w:t>校准的标准设备采用了</w:t>
      </w:r>
      <w:r>
        <w:rPr>
          <w:rFonts w:asciiTheme="minorEastAsia" w:hAnsiTheme="minorEastAsia" w:hint="eastAsia"/>
          <w:sz w:val="24"/>
        </w:rPr>
        <w:t>M</w:t>
      </w:r>
      <w:r>
        <w:rPr>
          <w:rFonts w:asciiTheme="minorEastAsia" w:hAnsiTheme="minorEastAsia" w:hint="eastAsia"/>
          <w:sz w:val="24"/>
          <w:vertAlign w:val="subscript"/>
        </w:rPr>
        <w:t>1</w:t>
      </w:r>
      <w:r>
        <w:rPr>
          <w:rFonts w:asciiTheme="minorEastAsia" w:hAnsiTheme="minorEastAsia" w:hint="eastAsia"/>
          <w:sz w:val="24"/>
        </w:rPr>
        <w:t>等级标准砝码</w:t>
      </w:r>
      <w:r>
        <w:rPr>
          <w:rFonts w:asciiTheme="minorEastAsia" w:hAnsiTheme="minorEastAsia"/>
          <w:sz w:val="24"/>
        </w:rPr>
        <w:t>，技术指标科学合理，测量结果准确可靠。评定的测量结果扩展不确定度符合</w:t>
      </w:r>
      <w:r>
        <w:rPr>
          <w:rFonts w:asciiTheme="minorEastAsia" w:hAnsiTheme="minorEastAsia" w:hint="eastAsia"/>
          <w:sz w:val="24"/>
        </w:rPr>
        <w:t>省内常用</w:t>
      </w:r>
      <w:r>
        <w:rPr>
          <w:rFonts w:asciiTheme="minorEastAsia" w:hAnsiTheme="minorEastAsia" w:hint="eastAsia"/>
          <w:sz w:val="24"/>
        </w:rPr>
        <w:t>智能配平仪</w:t>
      </w:r>
      <w:r>
        <w:rPr>
          <w:rFonts w:asciiTheme="minorEastAsia" w:hAnsiTheme="minorEastAsia" w:hint="eastAsia"/>
          <w:sz w:val="24"/>
        </w:rPr>
        <w:t>的</w:t>
      </w:r>
      <w:r>
        <w:rPr>
          <w:rFonts w:asciiTheme="minorEastAsia" w:hAnsiTheme="minorEastAsia"/>
          <w:sz w:val="24"/>
        </w:rPr>
        <w:t>校准要求。</w:t>
      </w:r>
    </w:p>
    <w:sectPr w:rsidR="007E0AD2" w:rsidSect="007E0AD2">
      <w:footerReference w:type="default" r:id="rId8"/>
      <w:headerReference w:type="first" r:id="rId9"/>
      <w:footerReference w:type="first" r:id="rId10"/>
      <w:pgSz w:w="11906" w:h="16838"/>
      <w:pgMar w:top="1984" w:right="1361" w:bottom="1134" w:left="1361" w:header="851" w:footer="992" w:gutter="0"/>
      <w:pgNumType w:fmt="numberInDash" w:start="1"/>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BEF" w:rsidRDefault="00476BEF" w:rsidP="007E0AD2">
      <w:r>
        <w:separator/>
      </w:r>
    </w:p>
  </w:endnote>
  <w:endnote w:type="continuationSeparator" w:id="1">
    <w:p w:rsidR="00476BEF" w:rsidRDefault="00476BEF" w:rsidP="007E0A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ineta BT">
    <w:altName w:val="Courier New"/>
    <w:charset w:val="00"/>
    <w:family w:val="decorative"/>
    <w:pitch w:val="default"/>
    <w:sig w:usb0="00000000" w:usb1="00000000" w:usb2="00000000" w:usb3="00000000" w:csb0="0000001B" w:csb1="00000000"/>
  </w:font>
  <w:font w:name="方正大标宋简体">
    <w:altName w:val="Arial Unicode MS"/>
    <w:charset w:val="86"/>
    <w:family w:val="auto"/>
    <w:pitch w:val="default"/>
    <w:sig w:usb0="00000000" w:usb1="080E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D2" w:rsidRDefault="007E0AD2">
    <w:pPr>
      <w:pStyle w:val="a8"/>
      <w:framePr w:wrap="around" w:vAnchor="text" w:hAnchor="margin" w:xAlign="right" w:y="1"/>
      <w:rPr>
        <w:rStyle w:val="ae"/>
      </w:rPr>
    </w:pPr>
    <w:r>
      <w:rPr>
        <w:rStyle w:val="ae"/>
      </w:rPr>
      <w:fldChar w:fldCharType="begin"/>
    </w:r>
    <w:r w:rsidR="00476BEF">
      <w:rPr>
        <w:rStyle w:val="ae"/>
      </w:rPr>
      <w:instrText xml:space="preserve">PAGE  </w:instrText>
    </w:r>
    <w:r>
      <w:rPr>
        <w:rStyle w:val="ae"/>
      </w:rPr>
      <w:fldChar w:fldCharType="end"/>
    </w:r>
  </w:p>
  <w:p w:rsidR="007E0AD2" w:rsidRDefault="007E0AD2">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D2" w:rsidRDefault="007E0AD2">
    <w:pPr>
      <w:pStyle w:val="a8"/>
      <w:framePr w:wrap="around" w:vAnchor="text" w:hAnchor="margin" w:xAlign="right" w:y="1"/>
      <w:rPr>
        <w:rStyle w:val="ae"/>
      </w:rPr>
    </w:pPr>
    <w:r>
      <w:rPr>
        <w:rStyle w:val="ae"/>
      </w:rPr>
      <w:fldChar w:fldCharType="begin"/>
    </w:r>
    <w:r w:rsidR="00476BEF">
      <w:rPr>
        <w:rStyle w:val="ae"/>
      </w:rPr>
      <w:instrText xml:space="preserve">PAGE  </w:instrText>
    </w:r>
    <w:r>
      <w:rPr>
        <w:rStyle w:val="ae"/>
      </w:rPr>
      <w:fldChar w:fldCharType="separate"/>
    </w:r>
    <w:r w:rsidR="005028D9">
      <w:rPr>
        <w:rStyle w:val="ae"/>
        <w:noProof/>
      </w:rPr>
      <w:t>1</w:t>
    </w:r>
    <w:r>
      <w:rPr>
        <w:rStyle w:val="ae"/>
      </w:rPr>
      <w:fldChar w:fldCharType="end"/>
    </w:r>
  </w:p>
  <w:p w:rsidR="007E0AD2" w:rsidRDefault="007E0AD2">
    <w:pPr>
      <w:pStyle w:val="a8"/>
      <w:framePr w:wrap="around" w:vAnchor="text" w:hAnchor="margin" w:xAlign="center" w:y="1"/>
      <w:ind w:right="360"/>
      <w:rPr>
        <w:rStyle w:val="ae"/>
      </w:rPr>
    </w:pPr>
  </w:p>
  <w:p w:rsidR="007E0AD2" w:rsidRDefault="007E0AD2">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D2" w:rsidRDefault="00476BEF">
    <w:pPr>
      <w:pStyle w:val="a8"/>
      <w:tabs>
        <w:tab w:val="center" w:pos="4652"/>
        <w:tab w:val="right" w:pos="9184"/>
      </w:tabs>
    </w:pPr>
    <w:r>
      <w:rPr>
        <w:rFonts w:hint="eastAsia"/>
      </w:rPr>
      <w:tab/>
    </w:r>
    <w:r>
      <w:rPr>
        <w:rFonts w:hint="eastAsia"/>
      </w:rPr>
      <w:tab/>
    </w:r>
    <w:r>
      <w:rPr>
        <w:rFonts w:hint="eastAs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D2" w:rsidRDefault="00476BEF">
    <w:pPr>
      <w:pStyle w:val="a8"/>
      <w:ind w:firstLineChars="5000" w:firstLine="9000"/>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BEF" w:rsidRDefault="00476BEF" w:rsidP="007E0AD2">
      <w:r>
        <w:separator/>
      </w:r>
    </w:p>
  </w:footnote>
  <w:footnote w:type="continuationSeparator" w:id="1">
    <w:p w:rsidR="00476BEF" w:rsidRDefault="00476BEF" w:rsidP="007E0A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AD2" w:rsidRDefault="007E0AD2">
    <w:pPr>
      <w:pStyle w:val="a9"/>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Q4MjkxOTFiNGQ3NzhlMzQyMDBjM2Q0NjE3MjhiNDQifQ=="/>
  </w:docVars>
  <w:rsids>
    <w:rsidRoot w:val="00AF2259"/>
    <w:rsid w:val="BBFDF0D2"/>
    <w:rsid w:val="FBD15D00"/>
    <w:rsid w:val="FEFBC3B0"/>
    <w:rsid w:val="000037A6"/>
    <w:rsid w:val="00005922"/>
    <w:rsid w:val="00007349"/>
    <w:rsid w:val="000106DE"/>
    <w:rsid w:val="00015B65"/>
    <w:rsid w:val="00015BC5"/>
    <w:rsid w:val="00021631"/>
    <w:rsid w:val="00022157"/>
    <w:rsid w:val="00026323"/>
    <w:rsid w:val="000324DE"/>
    <w:rsid w:val="00033075"/>
    <w:rsid w:val="000337E9"/>
    <w:rsid w:val="00034942"/>
    <w:rsid w:val="0004245F"/>
    <w:rsid w:val="00042EDC"/>
    <w:rsid w:val="000444DF"/>
    <w:rsid w:val="00045E30"/>
    <w:rsid w:val="00052C7A"/>
    <w:rsid w:val="00053299"/>
    <w:rsid w:val="0005533C"/>
    <w:rsid w:val="000616FF"/>
    <w:rsid w:val="00062F91"/>
    <w:rsid w:val="00064255"/>
    <w:rsid w:val="00065A3B"/>
    <w:rsid w:val="0007134A"/>
    <w:rsid w:val="00076D78"/>
    <w:rsid w:val="00081C04"/>
    <w:rsid w:val="00083171"/>
    <w:rsid w:val="0008428F"/>
    <w:rsid w:val="00085389"/>
    <w:rsid w:val="0008659B"/>
    <w:rsid w:val="00086640"/>
    <w:rsid w:val="00087866"/>
    <w:rsid w:val="00090397"/>
    <w:rsid w:val="00094EC4"/>
    <w:rsid w:val="000A49A5"/>
    <w:rsid w:val="000A4D01"/>
    <w:rsid w:val="000A5613"/>
    <w:rsid w:val="000A797B"/>
    <w:rsid w:val="000B02F2"/>
    <w:rsid w:val="000B61EB"/>
    <w:rsid w:val="000B75C3"/>
    <w:rsid w:val="000C5761"/>
    <w:rsid w:val="000C721F"/>
    <w:rsid w:val="000D1A23"/>
    <w:rsid w:val="000D20B0"/>
    <w:rsid w:val="000D2372"/>
    <w:rsid w:val="000D3BBE"/>
    <w:rsid w:val="000E0E1C"/>
    <w:rsid w:val="000E28C0"/>
    <w:rsid w:val="000E34F6"/>
    <w:rsid w:val="000E77AD"/>
    <w:rsid w:val="000F2AC0"/>
    <w:rsid w:val="000F3EB1"/>
    <w:rsid w:val="000F432A"/>
    <w:rsid w:val="000F46A8"/>
    <w:rsid w:val="000F6827"/>
    <w:rsid w:val="000F7D7C"/>
    <w:rsid w:val="00100E9C"/>
    <w:rsid w:val="0010237B"/>
    <w:rsid w:val="001037B0"/>
    <w:rsid w:val="00104DBC"/>
    <w:rsid w:val="00106CBE"/>
    <w:rsid w:val="001140CB"/>
    <w:rsid w:val="00117954"/>
    <w:rsid w:val="00120EBC"/>
    <w:rsid w:val="00123BA0"/>
    <w:rsid w:val="00124F69"/>
    <w:rsid w:val="001363ED"/>
    <w:rsid w:val="0013660A"/>
    <w:rsid w:val="001401C6"/>
    <w:rsid w:val="001407F9"/>
    <w:rsid w:val="00145DBA"/>
    <w:rsid w:val="00151E98"/>
    <w:rsid w:val="00152CF5"/>
    <w:rsid w:val="00163B04"/>
    <w:rsid w:val="00166B30"/>
    <w:rsid w:val="00166BF4"/>
    <w:rsid w:val="00166F4C"/>
    <w:rsid w:val="00172315"/>
    <w:rsid w:val="001734F0"/>
    <w:rsid w:val="00175468"/>
    <w:rsid w:val="0017634E"/>
    <w:rsid w:val="0017727A"/>
    <w:rsid w:val="00177B52"/>
    <w:rsid w:val="00182A8E"/>
    <w:rsid w:val="00182EBA"/>
    <w:rsid w:val="00183CBC"/>
    <w:rsid w:val="00184D1E"/>
    <w:rsid w:val="00185306"/>
    <w:rsid w:val="001873DF"/>
    <w:rsid w:val="0019080F"/>
    <w:rsid w:val="00193CD4"/>
    <w:rsid w:val="001A2026"/>
    <w:rsid w:val="001A2C48"/>
    <w:rsid w:val="001A3D6F"/>
    <w:rsid w:val="001A425F"/>
    <w:rsid w:val="001A433F"/>
    <w:rsid w:val="001A5B53"/>
    <w:rsid w:val="001B0C52"/>
    <w:rsid w:val="001C1FD8"/>
    <w:rsid w:val="001C2A94"/>
    <w:rsid w:val="001C2DD5"/>
    <w:rsid w:val="001C2E30"/>
    <w:rsid w:val="001C50B0"/>
    <w:rsid w:val="001C5342"/>
    <w:rsid w:val="001C7EDA"/>
    <w:rsid w:val="001D098E"/>
    <w:rsid w:val="001D24F6"/>
    <w:rsid w:val="001D4A88"/>
    <w:rsid w:val="001D4B09"/>
    <w:rsid w:val="001E67F1"/>
    <w:rsid w:val="001F2151"/>
    <w:rsid w:val="001F2753"/>
    <w:rsid w:val="001F28BA"/>
    <w:rsid w:val="001F3127"/>
    <w:rsid w:val="00203708"/>
    <w:rsid w:val="00203B22"/>
    <w:rsid w:val="0020460E"/>
    <w:rsid w:val="00211AED"/>
    <w:rsid w:val="00212BDF"/>
    <w:rsid w:val="0021533D"/>
    <w:rsid w:val="0022441A"/>
    <w:rsid w:val="002304A5"/>
    <w:rsid w:val="002332DF"/>
    <w:rsid w:val="0023381E"/>
    <w:rsid w:val="002375FC"/>
    <w:rsid w:val="00240E92"/>
    <w:rsid w:val="0024408F"/>
    <w:rsid w:val="002475FB"/>
    <w:rsid w:val="0025232F"/>
    <w:rsid w:val="00253496"/>
    <w:rsid w:val="00254CA0"/>
    <w:rsid w:val="0025545A"/>
    <w:rsid w:val="00256D74"/>
    <w:rsid w:val="00257B7C"/>
    <w:rsid w:val="00261BF1"/>
    <w:rsid w:val="0026310E"/>
    <w:rsid w:val="002718A8"/>
    <w:rsid w:val="00272361"/>
    <w:rsid w:val="00272B97"/>
    <w:rsid w:val="0027306F"/>
    <w:rsid w:val="00277AC2"/>
    <w:rsid w:val="00277E9D"/>
    <w:rsid w:val="00284D8B"/>
    <w:rsid w:val="00285085"/>
    <w:rsid w:val="00286464"/>
    <w:rsid w:val="00290D5F"/>
    <w:rsid w:val="002A1F06"/>
    <w:rsid w:val="002A301F"/>
    <w:rsid w:val="002A4AC7"/>
    <w:rsid w:val="002A523A"/>
    <w:rsid w:val="002B6420"/>
    <w:rsid w:val="002B6861"/>
    <w:rsid w:val="002B6BF5"/>
    <w:rsid w:val="002B749C"/>
    <w:rsid w:val="002C0908"/>
    <w:rsid w:val="002C3B2A"/>
    <w:rsid w:val="002C535D"/>
    <w:rsid w:val="002D48DA"/>
    <w:rsid w:val="002D5B98"/>
    <w:rsid w:val="002D66D2"/>
    <w:rsid w:val="002E03A4"/>
    <w:rsid w:val="002E13C4"/>
    <w:rsid w:val="002E17D7"/>
    <w:rsid w:val="002E26E3"/>
    <w:rsid w:val="002E3691"/>
    <w:rsid w:val="002E51D6"/>
    <w:rsid w:val="002E6413"/>
    <w:rsid w:val="002E6A20"/>
    <w:rsid w:val="002F1826"/>
    <w:rsid w:val="002F1F57"/>
    <w:rsid w:val="002F23E4"/>
    <w:rsid w:val="002F4E1F"/>
    <w:rsid w:val="002F51D0"/>
    <w:rsid w:val="002F68A8"/>
    <w:rsid w:val="002F7240"/>
    <w:rsid w:val="002F72D3"/>
    <w:rsid w:val="002F7E69"/>
    <w:rsid w:val="00302232"/>
    <w:rsid w:val="00305ED2"/>
    <w:rsid w:val="00311B84"/>
    <w:rsid w:val="00311C45"/>
    <w:rsid w:val="00313F15"/>
    <w:rsid w:val="00315B52"/>
    <w:rsid w:val="00316322"/>
    <w:rsid w:val="00317A80"/>
    <w:rsid w:val="00321046"/>
    <w:rsid w:val="003251E7"/>
    <w:rsid w:val="003263DC"/>
    <w:rsid w:val="00326E3C"/>
    <w:rsid w:val="00333FB8"/>
    <w:rsid w:val="00334129"/>
    <w:rsid w:val="00334400"/>
    <w:rsid w:val="003376CB"/>
    <w:rsid w:val="00341302"/>
    <w:rsid w:val="00342E0F"/>
    <w:rsid w:val="003465B8"/>
    <w:rsid w:val="0034764F"/>
    <w:rsid w:val="00347A4F"/>
    <w:rsid w:val="003518C3"/>
    <w:rsid w:val="00352636"/>
    <w:rsid w:val="00352E87"/>
    <w:rsid w:val="003550AC"/>
    <w:rsid w:val="00363667"/>
    <w:rsid w:val="00363E83"/>
    <w:rsid w:val="00365366"/>
    <w:rsid w:val="003655D1"/>
    <w:rsid w:val="00367F0C"/>
    <w:rsid w:val="00375872"/>
    <w:rsid w:val="00376F64"/>
    <w:rsid w:val="00377233"/>
    <w:rsid w:val="00380243"/>
    <w:rsid w:val="00384D38"/>
    <w:rsid w:val="00385886"/>
    <w:rsid w:val="00393134"/>
    <w:rsid w:val="00393263"/>
    <w:rsid w:val="003937D2"/>
    <w:rsid w:val="0039471D"/>
    <w:rsid w:val="0039590B"/>
    <w:rsid w:val="003972F6"/>
    <w:rsid w:val="003A2410"/>
    <w:rsid w:val="003A383F"/>
    <w:rsid w:val="003A47A6"/>
    <w:rsid w:val="003A6CD0"/>
    <w:rsid w:val="003B0700"/>
    <w:rsid w:val="003B26C2"/>
    <w:rsid w:val="003B2CC5"/>
    <w:rsid w:val="003B5622"/>
    <w:rsid w:val="003B66B1"/>
    <w:rsid w:val="003C2650"/>
    <w:rsid w:val="003C3B20"/>
    <w:rsid w:val="003D67B9"/>
    <w:rsid w:val="003E18C4"/>
    <w:rsid w:val="003E210E"/>
    <w:rsid w:val="003E3851"/>
    <w:rsid w:val="003E3C91"/>
    <w:rsid w:val="003F0C54"/>
    <w:rsid w:val="003F3FE2"/>
    <w:rsid w:val="003F47B4"/>
    <w:rsid w:val="003F4EB7"/>
    <w:rsid w:val="003F4FB8"/>
    <w:rsid w:val="0040105F"/>
    <w:rsid w:val="00402B09"/>
    <w:rsid w:val="00410B90"/>
    <w:rsid w:val="004113B4"/>
    <w:rsid w:val="00413650"/>
    <w:rsid w:val="00413BA6"/>
    <w:rsid w:val="00417EF4"/>
    <w:rsid w:val="00420341"/>
    <w:rsid w:val="004222A1"/>
    <w:rsid w:val="004259BE"/>
    <w:rsid w:val="004269C5"/>
    <w:rsid w:val="00427943"/>
    <w:rsid w:val="00431E2F"/>
    <w:rsid w:val="0043244C"/>
    <w:rsid w:val="0043550B"/>
    <w:rsid w:val="00437957"/>
    <w:rsid w:val="00442524"/>
    <w:rsid w:val="00443638"/>
    <w:rsid w:val="00443C96"/>
    <w:rsid w:val="004442F2"/>
    <w:rsid w:val="00445982"/>
    <w:rsid w:val="00447713"/>
    <w:rsid w:val="0045065A"/>
    <w:rsid w:val="0045135B"/>
    <w:rsid w:val="00451942"/>
    <w:rsid w:val="00451F42"/>
    <w:rsid w:val="004528B1"/>
    <w:rsid w:val="00452D10"/>
    <w:rsid w:val="00457568"/>
    <w:rsid w:val="00462160"/>
    <w:rsid w:val="004672B9"/>
    <w:rsid w:val="0046731E"/>
    <w:rsid w:val="00472E28"/>
    <w:rsid w:val="0047397B"/>
    <w:rsid w:val="00476BEF"/>
    <w:rsid w:val="00482488"/>
    <w:rsid w:val="004851DF"/>
    <w:rsid w:val="0048532F"/>
    <w:rsid w:val="0049137D"/>
    <w:rsid w:val="0049208F"/>
    <w:rsid w:val="00492B36"/>
    <w:rsid w:val="004A001F"/>
    <w:rsid w:val="004A64B7"/>
    <w:rsid w:val="004B1BF7"/>
    <w:rsid w:val="004B3828"/>
    <w:rsid w:val="004C11CC"/>
    <w:rsid w:val="004C2319"/>
    <w:rsid w:val="004C2ABA"/>
    <w:rsid w:val="004C43F6"/>
    <w:rsid w:val="004C5D76"/>
    <w:rsid w:val="004D153A"/>
    <w:rsid w:val="004D2D23"/>
    <w:rsid w:val="004D2FB5"/>
    <w:rsid w:val="004D4A60"/>
    <w:rsid w:val="004E3966"/>
    <w:rsid w:val="004E68C4"/>
    <w:rsid w:val="004F1A7D"/>
    <w:rsid w:val="004F3239"/>
    <w:rsid w:val="004F492C"/>
    <w:rsid w:val="005028D9"/>
    <w:rsid w:val="00502A30"/>
    <w:rsid w:val="005108E6"/>
    <w:rsid w:val="005136BF"/>
    <w:rsid w:val="00514196"/>
    <w:rsid w:val="00521269"/>
    <w:rsid w:val="0052189C"/>
    <w:rsid w:val="005247F0"/>
    <w:rsid w:val="005249B9"/>
    <w:rsid w:val="0052596A"/>
    <w:rsid w:val="00527E65"/>
    <w:rsid w:val="0053170E"/>
    <w:rsid w:val="00533433"/>
    <w:rsid w:val="005369B9"/>
    <w:rsid w:val="0053754E"/>
    <w:rsid w:val="00537688"/>
    <w:rsid w:val="00537D11"/>
    <w:rsid w:val="0054081A"/>
    <w:rsid w:val="00542A3E"/>
    <w:rsid w:val="0054338C"/>
    <w:rsid w:val="0054626D"/>
    <w:rsid w:val="0055064C"/>
    <w:rsid w:val="0055173D"/>
    <w:rsid w:val="00551F8F"/>
    <w:rsid w:val="0055222D"/>
    <w:rsid w:val="00552AC1"/>
    <w:rsid w:val="00555154"/>
    <w:rsid w:val="0055603B"/>
    <w:rsid w:val="00556502"/>
    <w:rsid w:val="005617AC"/>
    <w:rsid w:val="005617E3"/>
    <w:rsid w:val="00564226"/>
    <w:rsid w:val="00564CB7"/>
    <w:rsid w:val="005653F7"/>
    <w:rsid w:val="005671D8"/>
    <w:rsid w:val="0056734D"/>
    <w:rsid w:val="00567636"/>
    <w:rsid w:val="0057061F"/>
    <w:rsid w:val="00570ADB"/>
    <w:rsid w:val="00573BE1"/>
    <w:rsid w:val="005845C8"/>
    <w:rsid w:val="005868DB"/>
    <w:rsid w:val="00586C08"/>
    <w:rsid w:val="00592ADC"/>
    <w:rsid w:val="005A0C0D"/>
    <w:rsid w:val="005A5468"/>
    <w:rsid w:val="005B053F"/>
    <w:rsid w:val="005B1A64"/>
    <w:rsid w:val="005B1AFC"/>
    <w:rsid w:val="005B37F3"/>
    <w:rsid w:val="005B50C1"/>
    <w:rsid w:val="005B5FC9"/>
    <w:rsid w:val="005B703D"/>
    <w:rsid w:val="005C402F"/>
    <w:rsid w:val="005C4D2E"/>
    <w:rsid w:val="005C5999"/>
    <w:rsid w:val="005C6AFB"/>
    <w:rsid w:val="005D2A84"/>
    <w:rsid w:val="005D36E9"/>
    <w:rsid w:val="005D58E6"/>
    <w:rsid w:val="005D65F6"/>
    <w:rsid w:val="005D6E97"/>
    <w:rsid w:val="005E04F2"/>
    <w:rsid w:val="005E18E9"/>
    <w:rsid w:val="005E2115"/>
    <w:rsid w:val="005E5295"/>
    <w:rsid w:val="005E530E"/>
    <w:rsid w:val="005E54AF"/>
    <w:rsid w:val="005E616B"/>
    <w:rsid w:val="005E6458"/>
    <w:rsid w:val="005E70B4"/>
    <w:rsid w:val="005F13C0"/>
    <w:rsid w:val="005F29C4"/>
    <w:rsid w:val="005F2E87"/>
    <w:rsid w:val="005F3A91"/>
    <w:rsid w:val="005F493F"/>
    <w:rsid w:val="005F65C3"/>
    <w:rsid w:val="00601935"/>
    <w:rsid w:val="0060273C"/>
    <w:rsid w:val="00604486"/>
    <w:rsid w:val="00606B5D"/>
    <w:rsid w:val="0061161E"/>
    <w:rsid w:val="00613145"/>
    <w:rsid w:val="00613759"/>
    <w:rsid w:val="0061715D"/>
    <w:rsid w:val="0062108B"/>
    <w:rsid w:val="00621812"/>
    <w:rsid w:val="006245A5"/>
    <w:rsid w:val="006312D1"/>
    <w:rsid w:val="00634B2B"/>
    <w:rsid w:val="00637485"/>
    <w:rsid w:val="006402E5"/>
    <w:rsid w:val="00641179"/>
    <w:rsid w:val="006413F7"/>
    <w:rsid w:val="00651DF3"/>
    <w:rsid w:val="0065228E"/>
    <w:rsid w:val="00652D78"/>
    <w:rsid w:val="00655E07"/>
    <w:rsid w:val="006566E4"/>
    <w:rsid w:val="00662719"/>
    <w:rsid w:val="00663DFE"/>
    <w:rsid w:val="00671C11"/>
    <w:rsid w:val="0068321F"/>
    <w:rsid w:val="00684A9C"/>
    <w:rsid w:val="00684D80"/>
    <w:rsid w:val="00687258"/>
    <w:rsid w:val="00687F95"/>
    <w:rsid w:val="006906E6"/>
    <w:rsid w:val="006A0A9F"/>
    <w:rsid w:val="006A1C26"/>
    <w:rsid w:val="006A7287"/>
    <w:rsid w:val="006B04B9"/>
    <w:rsid w:val="006B1726"/>
    <w:rsid w:val="006B1E29"/>
    <w:rsid w:val="006B2803"/>
    <w:rsid w:val="006B4B4E"/>
    <w:rsid w:val="006B7D8C"/>
    <w:rsid w:val="006C2811"/>
    <w:rsid w:val="006C38FF"/>
    <w:rsid w:val="006C3FCF"/>
    <w:rsid w:val="006C5E67"/>
    <w:rsid w:val="006D0502"/>
    <w:rsid w:val="006D2016"/>
    <w:rsid w:val="006D2875"/>
    <w:rsid w:val="006D2A98"/>
    <w:rsid w:val="006D76CF"/>
    <w:rsid w:val="006D7F83"/>
    <w:rsid w:val="006E1C24"/>
    <w:rsid w:val="006E3859"/>
    <w:rsid w:val="006E3B30"/>
    <w:rsid w:val="006F554C"/>
    <w:rsid w:val="006F6576"/>
    <w:rsid w:val="006F7BB2"/>
    <w:rsid w:val="00704398"/>
    <w:rsid w:val="00705BC5"/>
    <w:rsid w:val="00707848"/>
    <w:rsid w:val="00710762"/>
    <w:rsid w:val="007110CD"/>
    <w:rsid w:val="00711140"/>
    <w:rsid w:val="007121C7"/>
    <w:rsid w:val="007126FD"/>
    <w:rsid w:val="0071312F"/>
    <w:rsid w:val="00714403"/>
    <w:rsid w:val="00716044"/>
    <w:rsid w:val="007163A6"/>
    <w:rsid w:val="00722208"/>
    <w:rsid w:val="00732030"/>
    <w:rsid w:val="00732309"/>
    <w:rsid w:val="00733229"/>
    <w:rsid w:val="007357F7"/>
    <w:rsid w:val="00740472"/>
    <w:rsid w:val="00742269"/>
    <w:rsid w:val="00743B56"/>
    <w:rsid w:val="0074496B"/>
    <w:rsid w:val="00745959"/>
    <w:rsid w:val="007467FF"/>
    <w:rsid w:val="007469CF"/>
    <w:rsid w:val="00747285"/>
    <w:rsid w:val="00750FE2"/>
    <w:rsid w:val="00753227"/>
    <w:rsid w:val="007564B8"/>
    <w:rsid w:val="007573A8"/>
    <w:rsid w:val="0076113A"/>
    <w:rsid w:val="00761DF5"/>
    <w:rsid w:val="0076389A"/>
    <w:rsid w:val="00765721"/>
    <w:rsid w:val="007676ED"/>
    <w:rsid w:val="007730E0"/>
    <w:rsid w:val="007740C8"/>
    <w:rsid w:val="0077535A"/>
    <w:rsid w:val="0077721A"/>
    <w:rsid w:val="00777AD0"/>
    <w:rsid w:val="00777D63"/>
    <w:rsid w:val="00781501"/>
    <w:rsid w:val="00782309"/>
    <w:rsid w:val="007860F5"/>
    <w:rsid w:val="007872B8"/>
    <w:rsid w:val="00790F70"/>
    <w:rsid w:val="00794BF6"/>
    <w:rsid w:val="007A1C72"/>
    <w:rsid w:val="007A2556"/>
    <w:rsid w:val="007A4CFB"/>
    <w:rsid w:val="007B2996"/>
    <w:rsid w:val="007B2EE9"/>
    <w:rsid w:val="007B5332"/>
    <w:rsid w:val="007C2C35"/>
    <w:rsid w:val="007C77AC"/>
    <w:rsid w:val="007D1889"/>
    <w:rsid w:val="007D2737"/>
    <w:rsid w:val="007D3734"/>
    <w:rsid w:val="007D5B49"/>
    <w:rsid w:val="007E0AD2"/>
    <w:rsid w:val="007F038E"/>
    <w:rsid w:val="007F0B32"/>
    <w:rsid w:val="007F21DC"/>
    <w:rsid w:val="007F3763"/>
    <w:rsid w:val="007F437B"/>
    <w:rsid w:val="007F4E36"/>
    <w:rsid w:val="007F4FA0"/>
    <w:rsid w:val="007F58F0"/>
    <w:rsid w:val="00802CC0"/>
    <w:rsid w:val="00802DBA"/>
    <w:rsid w:val="00803771"/>
    <w:rsid w:val="00806285"/>
    <w:rsid w:val="00812A21"/>
    <w:rsid w:val="00812F9C"/>
    <w:rsid w:val="00814551"/>
    <w:rsid w:val="00820587"/>
    <w:rsid w:val="008217CD"/>
    <w:rsid w:val="008223E2"/>
    <w:rsid w:val="00826416"/>
    <w:rsid w:val="00827FEE"/>
    <w:rsid w:val="00830FDF"/>
    <w:rsid w:val="00835CD5"/>
    <w:rsid w:val="00835DA5"/>
    <w:rsid w:val="00835EBC"/>
    <w:rsid w:val="00836960"/>
    <w:rsid w:val="008376D1"/>
    <w:rsid w:val="00837D7B"/>
    <w:rsid w:val="0084137E"/>
    <w:rsid w:val="00845680"/>
    <w:rsid w:val="00845E1D"/>
    <w:rsid w:val="00850031"/>
    <w:rsid w:val="00852604"/>
    <w:rsid w:val="00852EAB"/>
    <w:rsid w:val="00854181"/>
    <w:rsid w:val="00854B5C"/>
    <w:rsid w:val="0085731F"/>
    <w:rsid w:val="0086059C"/>
    <w:rsid w:val="008632EE"/>
    <w:rsid w:val="0086462C"/>
    <w:rsid w:val="0086527E"/>
    <w:rsid w:val="008673A3"/>
    <w:rsid w:val="008676FE"/>
    <w:rsid w:val="0087142A"/>
    <w:rsid w:val="00871924"/>
    <w:rsid w:val="00871978"/>
    <w:rsid w:val="00875DE9"/>
    <w:rsid w:val="00876036"/>
    <w:rsid w:val="00877783"/>
    <w:rsid w:val="00877AA5"/>
    <w:rsid w:val="00880E5C"/>
    <w:rsid w:val="008823F6"/>
    <w:rsid w:val="008859E1"/>
    <w:rsid w:val="008859F9"/>
    <w:rsid w:val="00887D88"/>
    <w:rsid w:val="00890891"/>
    <w:rsid w:val="008927C3"/>
    <w:rsid w:val="0089666A"/>
    <w:rsid w:val="00896766"/>
    <w:rsid w:val="008967F9"/>
    <w:rsid w:val="008968B5"/>
    <w:rsid w:val="00896B86"/>
    <w:rsid w:val="008A0C0F"/>
    <w:rsid w:val="008A1075"/>
    <w:rsid w:val="008A1338"/>
    <w:rsid w:val="008A45B8"/>
    <w:rsid w:val="008A4D0F"/>
    <w:rsid w:val="008A6154"/>
    <w:rsid w:val="008A7B37"/>
    <w:rsid w:val="008A7DE1"/>
    <w:rsid w:val="008B2910"/>
    <w:rsid w:val="008B3254"/>
    <w:rsid w:val="008B40D3"/>
    <w:rsid w:val="008B486D"/>
    <w:rsid w:val="008B4C9E"/>
    <w:rsid w:val="008B518E"/>
    <w:rsid w:val="008C1C6B"/>
    <w:rsid w:val="008C2B90"/>
    <w:rsid w:val="008C3B47"/>
    <w:rsid w:val="008C46FC"/>
    <w:rsid w:val="008D265E"/>
    <w:rsid w:val="008D5458"/>
    <w:rsid w:val="008D66B0"/>
    <w:rsid w:val="008D676A"/>
    <w:rsid w:val="008E0993"/>
    <w:rsid w:val="008E10F7"/>
    <w:rsid w:val="008E17B9"/>
    <w:rsid w:val="008E1F3C"/>
    <w:rsid w:val="008E3190"/>
    <w:rsid w:val="008E39CF"/>
    <w:rsid w:val="008E41AB"/>
    <w:rsid w:val="008E781F"/>
    <w:rsid w:val="008F3CEC"/>
    <w:rsid w:val="008F588D"/>
    <w:rsid w:val="008F5CB1"/>
    <w:rsid w:val="008F7F1E"/>
    <w:rsid w:val="00903F0A"/>
    <w:rsid w:val="0090412A"/>
    <w:rsid w:val="009046ED"/>
    <w:rsid w:val="009055D4"/>
    <w:rsid w:val="00905894"/>
    <w:rsid w:val="0090683F"/>
    <w:rsid w:val="00907EA7"/>
    <w:rsid w:val="00914240"/>
    <w:rsid w:val="00915EA0"/>
    <w:rsid w:val="009162A9"/>
    <w:rsid w:val="009217B8"/>
    <w:rsid w:val="009218AF"/>
    <w:rsid w:val="0092267B"/>
    <w:rsid w:val="00923805"/>
    <w:rsid w:val="00923DD4"/>
    <w:rsid w:val="00926F3D"/>
    <w:rsid w:val="00927CBC"/>
    <w:rsid w:val="0093552F"/>
    <w:rsid w:val="00944267"/>
    <w:rsid w:val="0094615E"/>
    <w:rsid w:val="00950172"/>
    <w:rsid w:val="009510BD"/>
    <w:rsid w:val="0095159E"/>
    <w:rsid w:val="009516CD"/>
    <w:rsid w:val="00952A2F"/>
    <w:rsid w:val="00952B9E"/>
    <w:rsid w:val="00956809"/>
    <w:rsid w:val="00957346"/>
    <w:rsid w:val="00957888"/>
    <w:rsid w:val="00970D0E"/>
    <w:rsid w:val="00970D3C"/>
    <w:rsid w:val="00974D5E"/>
    <w:rsid w:val="00975DF1"/>
    <w:rsid w:val="0097687E"/>
    <w:rsid w:val="00977087"/>
    <w:rsid w:val="00981480"/>
    <w:rsid w:val="00983564"/>
    <w:rsid w:val="00984147"/>
    <w:rsid w:val="009866A6"/>
    <w:rsid w:val="00987D88"/>
    <w:rsid w:val="00990A7D"/>
    <w:rsid w:val="009A1261"/>
    <w:rsid w:val="009A284A"/>
    <w:rsid w:val="009A38F8"/>
    <w:rsid w:val="009A4301"/>
    <w:rsid w:val="009A5BD7"/>
    <w:rsid w:val="009A6556"/>
    <w:rsid w:val="009A6D8D"/>
    <w:rsid w:val="009A71F9"/>
    <w:rsid w:val="009A7F4E"/>
    <w:rsid w:val="009B46BD"/>
    <w:rsid w:val="009B742E"/>
    <w:rsid w:val="009C239E"/>
    <w:rsid w:val="009C2F79"/>
    <w:rsid w:val="009C5EAE"/>
    <w:rsid w:val="009C727A"/>
    <w:rsid w:val="009D168A"/>
    <w:rsid w:val="009D2565"/>
    <w:rsid w:val="009D5823"/>
    <w:rsid w:val="009D61FA"/>
    <w:rsid w:val="009D721B"/>
    <w:rsid w:val="009D72AF"/>
    <w:rsid w:val="009E2781"/>
    <w:rsid w:val="009E7646"/>
    <w:rsid w:val="009F08FE"/>
    <w:rsid w:val="009F1A63"/>
    <w:rsid w:val="009F1BDC"/>
    <w:rsid w:val="009F47FD"/>
    <w:rsid w:val="00A008B1"/>
    <w:rsid w:val="00A02612"/>
    <w:rsid w:val="00A04C2B"/>
    <w:rsid w:val="00A106F9"/>
    <w:rsid w:val="00A117EC"/>
    <w:rsid w:val="00A12251"/>
    <w:rsid w:val="00A14AF1"/>
    <w:rsid w:val="00A16CAA"/>
    <w:rsid w:val="00A2124D"/>
    <w:rsid w:val="00A223B6"/>
    <w:rsid w:val="00A257A8"/>
    <w:rsid w:val="00A26D4C"/>
    <w:rsid w:val="00A2716E"/>
    <w:rsid w:val="00A30F2C"/>
    <w:rsid w:val="00A32413"/>
    <w:rsid w:val="00A347BE"/>
    <w:rsid w:val="00A36253"/>
    <w:rsid w:val="00A434CC"/>
    <w:rsid w:val="00A5407E"/>
    <w:rsid w:val="00A54368"/>
    <w:rsid w:val="00A60962"/>
    <w:rsid w:val="00A63E66"/>
    <w:rsid w:val="00A64656"/>
    <w:rsid w:val="00A654A4"/>
    <w:rsid w:val="00A735A8"/>
    <w:rsid w:val="00A73F0C"/>
    <w:rsid w:val="00A7479E"/>
    <w:rsid w:val="00A7622B"/>
    <w:rsid w:val="00A83BF2"/>
    <w:rsid w:val="00A862CB"/>
    <w:rsid w:val="00A873E0"/>
    <w:rsid w:val="00A93D53"/>
    <w:rsid w:val="00A95862"/>
    <w:rsid w:val="00A96399"/>
    <w:rsid w:val="00A9696B"/>
    <w:rsid w:val="00A97445"/>
    <w:rsid w:val="00A97F02"/>
    <w:rsid w:val="00AA7ED2"/>
    <w:rsid w:val="00AB08D3"/>
    <w:rsid w:val="00AB3884"/>
    <w:rsid w:val="00AB533C"/>
    <w:rsid w:val="00AC0126"/>
    <w:rsid w:val="00AC0764"/>
    <w:rsid w:val="00AC3A54"/>
    <w:rsid w:val="00AC4222"/>
    <w:rsid w:val="00AD1AA3"/>
    <w:rsid w:val="00AD39B9"/>
    <w:rsid w:val="00AD7871"/>
    <w:rsid w:val="00AE0633"/>
    <w:rsid w:val="00AE117F"/>
    <w:rsid w:val="00AE1476"/>
    <w:rsid w:val="00AF0402"/>
    <w:rsid w:val="00AF0CC3"/>
    <w:rsid w:val="00AF2259"/>
    <w:rsid w:val="00AF7881"/>
    <w:rsid w:val="00AF7BDA"/>
    <w:rsid w:val="00B00D5E"/>
    <w:rsid w:val="00B043AF"/>
    <w:rsid w:val="00B05947"/>
    <w:rsid w:val="00B12493"/>
    <w:rsid w:val="00B13006"/>
    <w:rsid w:val="00B13F9F"/>
    <w:rsid w:val="00B153D3"/>
    <w:rsid w:val="00B158EB"/>
    <w:rsid w:val="00B22421"/>
    <w:rsid w:val="00B30955"/>
    <w:rsid w:val="00B33CB8"/>
    <w:rsid w:val="00B34410"/>
    <w:rsid w:val="00B36D0C"/>
    <w:rsid w:val="00B36E1E"/>
    <w:rsid w:val="00B3738D"/>
    <w:rsid w:val="00B406ED"/>
    <w:rsid w:val="00B43430"/>
    <w:rsid w:val="00B44BDE"/>
    <w:rsid w:val="00B46C5F"/>
    <w:rsid w:val="00B51136"/>
    <w:rsid w:val="00B523FA"/>
    <w:rsid w:val="00B5241B"/>
    <w:rsid w:val="00B52D0A"/>
    <w:rsid w:val="00B5360C"/>
    <w:rsid w:val="00B54AF7"/>
    <w:rsid w:val="00B6659A"/>
    <w:rsid w:val="00B717B5"/>
    <w:rsid w:val="00B71E77"/>
    <w:rsid w:val="00B724CE"/>
    <w:rsid w:val="00B72862"/>
    <w:rsid w:val="00B74521"/>
    <w:rsid w:val="00B76C5F"/>
    <w:rsid w:val="00B77B42"/>
    <w:rsid w:val="00B80892"/>
    <w:rsid w:val="00B8282D"/>
    <w:rsid w:val="00B82E2B"/>
    <w:rsid w:val="00B84500"/>
    <w:rsid w:val="00B85B32"/>
    <w:rsid w:val="00B86E9F"/>
    <w:rsid w:val="00B94AAA"/>
    <w:rsid w:val="00BA648C"/>
    <w:rsid w:val="00BB12EB"/>
    <w:rsid w:val="00BB43B6"/>
    <w:rsid w:val="00BB4C3F"/>
    <w:rsid w:val="00BB4DC2"/>
    <w:rsid w:val="00BC3609"/>
    <w:rsid w:val="00BC4B1E"/>
    <w:rsid w:val="00BC4D8B"/>
    <w:rsid w:val="00BD0688"/>
    <w:rsid w:val="00BD3629"/>
    <w:rsid w:val="00BD4519"/>
    <w:rsid w:val="00BD5484"/>
    <w:rsid w:val="00BD5FD6"/>
    <w:rsid w:val="00BD61D0"/>
    <w:rsid w:val="00BD6773"/>
    <w:rsid w:val="00BE084A"/>
    <w:rsid w:val="00BE53A2"/>
    <w:rsid w:val="00BE5CE5"/>
    <w:rsid w:val="00BE5EFB"/>
    <w:rsid w:val="00BE66FE"/>
    <w:rsid w:val="00BF337C"/>
    <w:rsid w:val="00BF470E"/>
    <w:rsid w:val="00BF706B"/>
    <w:rsid w:val="00C0109B"/>
    <w:rsid w:val="00C02B12"/>
    <w:rsid w:val="00C03143"/>
    <w:rsid w:val="00C05186"/>
    <w:rsid w:val="00C062BA"/>
    <w:rsid w:val="00C077EB"/>
    <w:rsid w:val="00C1249E"/>
    <w:rsid w:val="00C16440"/>
    <w:rsid w:val="00C17C63"/>
    <w:rsid w:val="00C204AA"/>
    <w:rsid w:val="00C21523"/>
    <w:rsid w:val="00C23D3B"/>
    <w:rsid w:val="00C258DE"/>
    <w:rsid w:val="00C335A5"/>
    <w:rsid w:val="00C33BAA"/>
    <w:rsid w:val="00C3593F"/>
    <w:rsid w:val="00C375F6"/>
    <w:rsid w:val="00C3784E"/>
    <w:rsid w:val="00C44139"/>
    <w:rsid w:val="00C474CF"/>
    <w:rsid w:val="00C5154D"/>
    <w:rsid w:val="00C5168B"/>
    <w:rsid w:val="00C522D2"/>
    <w:rsid w:val="00C538F7"/>
    <w:rsid w:val="00C54D00"/>
    <w:rsid w:val="00C54E9C"/>
    <w:rsid w:val="00C55AC6"/>
    <w:rsid w:val="00C603ED"/>
    <w:rsid w:val="00C606F6"/>
    <w:rsid w:val="00C6454F"/>
    <w:rsid w:val="00C67D95"/>
    <w:rsid w:val="00C67F7B"/>
    <w:rsid w:val="00C7636C"/>
    <w:rsid w:val="00C85F61"/>
    <w:rsid w:val="00C866BF"/>
    <w:rsid w:val="00C86A8B"/>
    <w:rsid w:val="00C87341"/>
    <w:rsid w:val="00C92920"/>
    <w:rsid w:val="00C9538A"/>
    <w:rsid w:val="00C95555"/>
    <w:rsid w:val="00CA1060"/>
    <w:rsid w:val="00CA7E04"/>
    <w:rsid w:val="00CB183B"/>
    <w:rsid w:val="00CB1FC8"/>
    <w:rsid w:val="00CB2779"/>
    <w:rsid w:val="00CB27C8"/>
    <w:rsid w:val="00CB4D24"/>
    <w:rsid w:val="00CB5AB3"/>
    <w:rsid w:val="00CC2282"/>
    <w:rsid w:val="00CC5565"/>
    <w:rsid w:val="00CD5243"/>
    <w:rsid w:val="00CD7AC1"/>
    <w:rsid w:val="00CE0B1D"/>
    <w:rsid w:val="00CE4C00"/>
    <w:rsid w:val="00CE4FFC"/>
    <w:rsid w:val="00CE5AA3"/>
    <w:rsid w:val="00CE633E"/>
    <w:rsid w:val="00CE72AE"/>
    <w:rsid w:val="00CF09B0"/>
    <w:rsid w:val="00CF7F93"/>
    <w:rsid w:val="00D018CA"/>
    <w:rsid w:val="00D05E2D"/>
    <w:rsid w:val="00D110F0"/>
    <w:rsid w:val="00D131FD"/>
    <w:rsid w:val="00D13A9E"/>
    <w:rsid w:val="00D14212"/>
    <w:rsid w:val="00D227AE"/>
    <w:rsid w:val="00D22DDC"/>
    <w:rsid w:val="00D24FF0"/>
    <w:rsid w:val="00D264A5"/>
    <w:rsid w:val="00D302B9"/>
    <w:rsid w:val="00D33FF5"/>
    <w:rsid w:val="00D3493C"/>
    <w:rsid w:val="00D35E23"/>
    <w:rsid w:val="00D370CC"/>
    <w:rsid w:val="00D40BA3"/>
    <w:rsid w:val="00D41048"/>
    <w:rsid w:val="00D4153E"/>
    <w:rsid w:val="00D42A18"/>
    <w:rsid w:val="00D451A5"/>
    <w:rsid w:val="00D45BDA"/>
    <w:rsid w:val="00D45CD4"/>
    <w:rsid w:val="00D46368"/>
    <w:rsid w:val="00D478E2"/>
    <w:rsid w:val="00D5063B"/>
    <w:rsid w:val="00D50947"/>
    <w:rsid w:val="00D53D17"/>
    <w:rsid w:val="00D54BA6"/>
    <w:rsid w:val="00D562BA"/>
    <w:rsid w:val="00D56739"/>
    <w:rsid w:val="00D5688F"/>
    <w:rsid w:val="00D627A1"/>
    <w:rsid w:val="00D62D10"/>
    <w:rsid w:val="00D64510"/>
    <w:rsid w:val="00D675E4"/>
    <w:rsid w:val="00D67D7A"/>
    <w:rsid w:val="00D71814"/>
    <w:rsid w:val="00D72670"/>
    <w:rsid w:val="00D74A48"/>
    <w:rsid w:val="00D80894"/>
    <w:rsid w:val="00D80BD2"/>
    <w:rsid w:val="00D84679"/>
    <w:rsid w:val="00D85668"/>
    <w:rsid w:val="00D86812"/>
    <w:rsid w:val="00D87626"/>
    <w:rsid w:val="00D95567"/>
    <w:rsid w:val="00DA0EC2"/>
    <w:rsid w:val="00DA101E"/>
    <w:rsid w:val="00DA11A6"/>
    <w:rsid w:val="00DA27ED"/>
    <w:rsid w:val="00DA3EDD"/>
    <w:rsid w:val="00DB32FA"/>
    <w:rsid w:val="00DB47C8"/>
    <w:rsid w:val="00DB59D1"/>
    <w:rsid w:val="00DB74EC"/>
    <w:rsid w:val="00DB7D8A"/>
    <w:rsid w:val="00DC565C"/>
    <w:rsid w:val="00DC601C"/>
    <w:rsid w:val="00DC63DE"/>
    <w:rsid w:val="00DD00C6"/>
    <w:rsid w:val="00DD028F"/>
    <w:rsid w:val="00DD18AD"/>
    <w:rsid w:val="00DD193E"/>
    <w:rsid w:val="00DD3379"/>
    <w:rsid w:val="00DD5433"/>
    <w:rsid w:val="00DD5C1B"/>
    <w:rsid w:val="00DD7EF7"/>
    <w:rsid w:val="00DE091F"/>
    <w:rsid w:val="00DE3F58"/>
    <w:rsid w:val="00DE51F9"/>
    <w:rsid w:val="00DE610A"/>
    <w:rsid w:val="00DE7DBF"/>
    <w:rsid w:val="00DF03E0"/>
    <w:rsid w:val="00DF0522"/>
    <w:rsid w:val="00DF0ECE"/>
    <w:rsid w:val="00DF1BDB"/>
    <w:rsid w:val="00DF422C"/>
    <w:rsid w:val="00E03F28"/>
    <w:rsid w:val="00E05F73"/>
    <w:rsid w:val="00E06A81"/>
    <w:rsid w:val="00E11639"/>
    <w:rsid w:val="00E123DB"/>
    <w:rsid w:val="00E16110"/>
    <w:rsid w:val="00E1683E"/>
    <w:rsid w:val="00E200AC"/>
    <w:rsid w:val="00E2661A"/>
    <w:rsid w:val="00E26770"/>
    <w:rsid w:val="00E271A2"/>
    <w:rsid w:val="00E32BB0"/>
    <w:rsid w:val="00E360C7"/>
    <w:rsid w:val="00E3689E"/>
    <w:rsid w:val="00E369E7"/>
    <w:rsid w:val="00E36BEA"/>
    <w:rsid w:val="00E5128D"/>
    <w:rsid w:val="00E5188D"/>
    <w:rsid w:val="00E55464"/>
    <w:rsid w:val="00E6001D"/>
    <w:rsid w:val="00E660F1"/>
    <w:rsid w:val="00E71368"/>
    <w:rsid w:val="00E7157C"/>
    <w:rsid w:val="00E72090"/>
    <w:rsid w:val="00E857DE"/>
    <w:rsid w:val="00E86AC5"/>
    <w:rsid w:val="00E95283"/>
    <w:rsid w:val="00E955AC"/>
    <w:rsid w:val="00E95C04"/>
    <w:rsid w:val="00E97574"/>
    <w:rsid w:val="00EA21B3"/>
    <w:rsid w:val="00EA2B9C"/>
    <w:rsid w:val="00EA51EF"/>
    <w:rsid w:val="00EA5D40"/>
    <w:rsid w:val="00EB0B22"/>
    <w:rsid w:val="00EB2A09"/>
    <w:rsid w:val="00EB5153"/>
    <w:rsid w:val="00EC2ED8"/>
    <w:rsid w:val="00EC6044"/>
    <w:rsid w:val="00EC7637"/>
    <w:rsid w:val="00ED2C29"/>
    <w:rsid w:val="00ED56F5"/>
    <w:rsid w:val="00ED5D70"/>
    <w:rsid w:val="00ED6C9C"/>
    <w:rsid w:val="00EE1CE7"/>
    <w:rsid w:val="00EE2CF1"/>
    <w:rsid w:val="00EE558C"/>
    <w:rsid w:val="00EE56C8"/>
    <w:rsid w:val="00EE678F"/>
    <w:rsid w:val="00EE784B"/>
    <w:rsid w:val="00F01847"/>
    <w:rsid w:val="00F0409F"/>
    <w:rsid w:val="00F0480B"/>
    <w:rsid w:val="00F05143"/>
    <w:rsid w:val="00F05425"/>
    <w:rsid w:val="00F066DF"/>
    <w:rsid w:val="00F11A63"/>
    <w:rsid w:val="00F13CF8"/>
    <w:rsid w:val="00F1756F"/>
    <w:rsid w:val="00F20C1D"/>
    <w:rsid w:val="00F2111D"/>
    <w:rsid w:val="00F2593F"/>
    <w:rsid w:val="00F26550"/>
    <w:rsid w:val="00F26841"/>
    <w:rsid w:val="00F26CE1"/>
    <w:rsid w:val="00F330DC"/>
    <w:rsid w:val="00F34AF4"/>
    <w:rsid w:val="00F41BFA"/>
    <w:rsid w:val="00F45598"/>
    <w:rsid w:val="00F513B4"/>
    <w:rsid w:val="00F5483F"/>
    <w:rsid w:val="00F574BD"/>
    <w:rsid w:val="00F62B1A"/>
    <w:rsid w:val="00F63EF6"/>
    <w:rsid w:val="00F74F93"/>
    <w:rsid w:val="00F76CE0"/>
    <w:rsid w:val="00F83068"/>
    <w:rsid w:val="00F851B0"/>
    <w:rsid w:val="00FA38B0"/>
    <w:rsid w:val="00FA4C7C"/>
    <w:rsid w:val="00FA6786"/>
    <w:rsid w:val="00FA7120"/>
    <w:rsid w:val="00FB0590"/>
    <w:rsid w:val="00FB2FEB"/>
    <w:rsid w:val="00FB4DEF"/>
    <w:rsid w:val="00FB6081"/>
    <w:rsid w:val="00FC101B"/>
    <w:rsid w:val="00FC48C6"/>
    <w:rsid w:val="00FD03F8"/>
    <w:rsid w:val="00FD2416"/>
    <w:rsid w:val="00FD390B"/>
    <w:rsid w:val="00FD3EAF"/>
    <w:rsid w:val="00FD40E3"/>
    <w:rsid w:val="00FD5A41"/>
    <w:rsid w:val="00FD7D70"/>
    <w:rsid w:val="00FE17AD"/>
    <w:rsid w:val="00FE1942"/>
    <w:rsid w:val="00FE2FA6"/>
    <w:rsid w:val="00FE3386"/>
    <w:rsid w:val="00FE50C3"/>
    <w:rsid w:val="00FE61EA"/>
    <w:rsid w:val="00FE6D18"/>
    <w:rsid w:val="00FF05A2"/>
    <w:rsid w:val="00FF06CC"/>
    <w:rsid w:val="00FF1C95"/>
    <w:rsid w:val="00FF2C64"/>
    <w:rsid w:val="00FF2C9A"/>
    <w:rsid w:val="00FF5AF6"/>
    <w:rsid w:val="00FF6E15"/>
    <w:rsid w:val="012670EA"/>
    <w:rsid w:val="01401F5A"/>
    <w:rsid w:val="01514167"/>
    <w:rsid w:val="01763BCE"/>
    <w:rsid w:val="018E53BB"/>
    <w:rsid w:val="01973B44"/>
    <w:rsid w:val="01BB7833"/>
    <w:rsid w:val="01EA0118"/>
    <w:rsid w:val="01F571E8"/>
    <w:rsid w:val="01FD7E4B"/>
    <w:rsid w:val="02021905"/>
    <w:rsid w:val="024141DC"/>
    <w:rsid w:val="0242796A"/>
    <w:rsid w:val="02561E5A"/>
    <w:rsid w:val="02581525"/>
    <w:rsid w:val="025D08EA"/>
    <w:rsid w:val="02922C89"/>
    <w:rsid w:val="02985DC6"/>
    <w:rsid w:val="029C58B6"/>
    <w:rsid w:val="029F0F02"/>
    <w:rsid w:val="02A604E3"/>
    <w:rsid w:val="02AD7AC3"/>
    <w:rsid w:val="02AF383B"/>
    <w:rsid w:val="02E828A9"/>
    <w:rsid w:val="02E96621"/>
    <w:rsid w:val="031511C4"/>
    <w:rsid w:val="032F672A"/>
    <w:rsid w:val="035717DD"/>
    <w:rsid w:val="03806F86"/>
    <w:rsid w:val="03966D13"/>
    <w:rsid w:val="03977E2B"/>
    <w:rsid w:val="03A74512"/>
    <w:rsid w:val="03B95284"/>
    <w:rsid w:val="03C055D4"/>
    <w:rsid w:val="03C50E3C"/>
    <w:rsid w:val="03D31C83"/>
    <w:rsid w:val="03E33071"/>
    <w:rsid w:val="04180F6C"/>
    <w:rsid w:val="04243DB5"/>
    <w:rsid w:val="04287E19"/>
    <w:rsid w:val="042E69E2"/>
    <w:rsid w:val="045A1585"/>
    <w:rsid w:val="04700DA8"/>
    <w:rsid w:val="04A86794"/>
    <w:rsid w:val="04B30C95"/>
    <w:rsid w:val="04B52C5F"/>
    <w:rsid w:val="04B844FD"/>
    <w:rsid w:val="04D72BD5"/>
    <w:rsid w:val="04DA24CF"/>
    <w:rsid w:val="05017C52"/>
    <w:rsid w:val="05184F9C"/>
    <w:rsid w:val="05432019"/>
    <w:rsid w:val="05453FE3"/>
    <w:rsid w:val="05467D5B"/>
    <w:rsid w:val="057448C8"/>
    <w:rsid w:val="05CC0260"/>
    <w:rsid w:val="05E01F5E"/>
    <w:rsid w:val="06023C82"/>
    <w:rsid w:val="061834A6"/>
    <w:rsid w:val="0624009C"/>
    <w:rsid w:val="06277B8D"/>
    <w:rsid w:val="063876A4"/>
    <w:rsid w:val="063F41BE"/>
    <w:rsid w:val="06473D8B"/>
    <w:rsid w:val="0667442D"/>
    <w:rsid w:val="06744454"/>
    <w:rsid w:val="06764670"/>
    <w:rsid w:val="068E19BA"/>
    <w:rsid w:val="0696086E"/>
    <w:rsid w:val="06F51A39"/>
    <w:rsid w:val="07177C01"/>
    <w:rsid w:val="071F3CB0"/>
    <w:rsid w:val="07401696"/>
    <w:rsid w:val="07416A2C"/>
    <w:rsid w:val="075F5104"/>
    <w:rsid w:val="076F17EB"/>
    <w:rsid w:val="07726BE5"/>
    <w:rsid w:val="07846919"/>
    <w:rsid w:val="07921036"/>
    <w:rsid w:val="07B94814"/>
    <w:rsid w:val="07E04497"/>
    <w:rsid w:val="07F65A68"/>
    <w:rsid w:val="08033CE1"/>
    <w:rsid w:val="082223BA"/>
    <w:rsid w:val="08265537"/>
    <w:rsid w:val="084F6F27"/>
    <w:rsid w:val="08601134"/>
    <w:rsid w:val="088A61B1"/>
    <w:rsid w:val="08AC6127"/>
    <w:rsid w:val="08E04023"/>
    <w:rsid w:val="08E41D65"/>
    <w:rsid w:val="08EB4EA1"/>
    <w:rsid w:val="09151F1E"/>
    <w:rsid w:val="09173EE8"/>
    <w:rsid w:val="09414AC1"/>
    <w:rsid w:val="096E162E"/>
    <w:rsid w:val="09776735"/>
    <w:rsid w:val="0978425B"/>
    <w:rsid w:val="09864BCA"/>
    <w:rsid w:val="09A514F4"/>
    <w:rsid w:val="09B41737"/>
    <w:rsid w:val="09B74D83"/>
    <w:rsid w:val="09B94DAE"/>
    <w:rsid w:val="09D122E9"/>
    <w:rsid w:val="0A045DA9"/>
    <w:rsid w:val="0A0A1357"/>
    <w:rsid w:val="0A187F18"/>
    <w:rsid w:val="0A1B7A08"/>
    <w:rsid w:val="0A261F09"/>
    <w:rsid w:val="0A3208AE"/>
    <w:rsid w:val="0A3C34DB"/>
    <w:rsid w:val="0A3E1D67"/>
    <w:rsid w:val="0A634F0B"/>
    <w:rsid w:val="0A6842D0"/>
    <w:rsid w:val="0A9926DB"/>
    <w:rsid w:val="0AC05EBA"/>
    <w:rsid w:val="0AD41965"/>
    <w:rsid w:val="0AD6612B"/>
    <w:rsid w:val="0AE55920"/>
    <w:rsid w:val="0AF50259"/>
    <w:rsid w:val="0AF618DB"/>
    <w:rsid w:val="0B1306DF"/>
    <w:rsid w:val="0B1C3A38"/>
    <w:rsid w:val="0B5B2331"/>
    <w:rsid w:val="0B860EB1"/>
    <w:rsid w:val="0BA31A63"/>
    <w:rsid w:val="0BB04180"/>
    <w:rsid w:val="0BBF6171"/>
    <w:rsid w:val="0BF04613"/>
    <w:rsid w:val="0BF978D5"/>
    <w:rsid w:val="0C012C2E"/>
    <w:rsid w:val="0C2F19F0"/>
    <w:rsid w:val="0C333E9B"/>
    <w:rsid w:val="0C3E79DE"/>
    <w:rsid w:val="0C4A0131"/>
    <w:rsid w:val="0C6C454B"/>
    <w:rsid w:val="0C7809D9"/>
    <w:rsid w:val="0C831895"/>
    <w:rsid w:val="0C8F023A"/>
    <w:rsid w:val="0CAA6E21"/>
    <w:rsid w:val="0CAC4948"/>
    <w:rsid w:val="0CB11F5E"/>
    <w:rsid w:val="0CBB3FF9"/>
    <w:rsid w:val="0CC04897"/>
    <w:rsid w:val="0CD8573D"/>
    <w:rsid w:val="0CDA7707"/>
    <w:rsid w:val="0CE57E5A"/>
    <w:rsid w:val="0CFA3905"/>
    <w:rsid w:val="0D091D9A"/>
    <w:rsid w:val="0D116EA1"/>
    <w:rsid w:val="0D3B5CCB"/>
    <w:rsid w:val="0D4234FE"/>
    <w:rsid w:val="0D52779C"/>
    <w:rsid w:val="0D5B011C"/>
    <w:rsid w:val="0D5E13EB"/>
    <w:rsid w:val="0D674D12"/>
    <w:rsid w:val="0D676AC1"/>
    <w:rsid w:val="0D7F205C"/>
    <w:rsid w:val="0DA90E87"/>
    <w:rsid w:val="0DB241E0"/>
    <w:rsid w:val="0DD979BE"/>
    <w:rsid w:val="0DE87C01"/>
    <w:rsid w:val="0DF465A6"/>
    <w:rsid w:val="0E2C21E4"/>
    <w:rsid w:val="0E3C1CFB"/>
    <w:rsid w:val="0E43308A"/>
    <w:rsid w:val="0E8611C8"/>
    <w:rsid w:val="0E9C09EC"/>
    <w:rsid w:val="0EB75826"/>
    <w:rsid w:val="0ED2440E"/>
    <w:rsid w:val="0EDB1514"/>
    <w:rsid w:val="0EEE56EB"/>
    <w:rsid w:val="0EF425D6"/>
    <w:rsid w:val="0F0F7410"/>
    <w:rsid w:val="0F1F3AF7"/>
    <w:rsid w:val="0F242EBB"/>
    <w:rsid w:val="0F386966"/>
    <w:rsid w:val="0F421593"/>
    <w:rsid w:val="0F5B4403"/>
    <w:rsid w:val="0F6B0AEA"/>
    <w:rsid w:val="0F7F00F1"/>
    <w:rsid w:val="0F8E2A2A"/>
    <w:rsid w:val="0F96435C"/>
    <w:rsid w:val="0F985657"/>
    <w:rsid w:val="0F9D3D43"/>
    <w:rsid w:val="0FA43FFC"/>
    <w:rsid w:val="0FAC4C5F"/>
    <w:rsid w:val="0FB12B0D"/>
    <w:rsid w:val="0FC71A98"/>
    <w:rsid w:val="0FD0094D"/>
    <w:rsid w:val="0FD5177A"/>
    <w:rsid w:val="0FDC0A07"/>
    <w:rsid w:val="0FF87EA4"/>
    <w:rsid w:val="0FFB36E2"/>
    <w:rsid w:val="0FFC1742"/>
    <w:rsid w:val="10042CED"/>
    <w:rsid w:val="10294501"/>
    <w:rsid w:val="103510F8"/>
    <w:rsid w:val="10593038"/>
    <w:rsid w:val="10685029"/>
    <w:rsid w:val="107734BE"/>
    <w:rsid w:val="107C0AD5"/>
    <w:rsid w:val="107F43AC"/>
    <w:rsid w:val="10817E99"/>
    <w:rsid w:val="10991687"/>
    <w:rsid w:val="10993435"/>
    <w:rsid w:val="109C64BB"/>
    <w:rsid w:val="10B4201D"/>
    <w:rsid w:val="10C55FD8"/>
    <w:rsid w:val="10D4446D"/>
    <w:rsid w:val="10EA5A3E"/>
    <w:rsid w:val="10ED552F"/>
    <w:rsid w:val="110636E8"/>
    <w:rsid w:val="110805BA"/>
    <w:rsid w:val="111517FC"/>
    <w:rsid w:val="111B209C"/>
    <w:rsid w:val="112E0021"/>
    <w:rsid w:val="11553800"/>
    <w:rsid w:val="116C6D9B"/>
    <w:rsid w:val="117F087D"/>
    <w:rsid w:val="117F6ACF"/>
    <w:rsid w:val="11810F08"/>
    <w:rsid w:val="118B5473"/>
    <w:rsid w:val="11A976A8"/>
    <w:rsid w:val="11BF336F"/>
    <w:rsid w:val="11C97D4A"/>
    <w:rsid w:val="11CF24B9"/>
    <w:rsid w:val="11D81D3B"/>
    <w:rsid w:val="11E903EC"/>
    <w:rsid w:val="11F76665"/>
    <w:rsid w:val="12280F14"/>
    <w:rsid w:val="122E4051"/>
    <w:rsid w:val="12483364"/>
    <w:rsid w:val="12575356"/>
    <w:rsid w:val="12661A3D"/>
    <w:rsid w:val="12744159"/>
    <w:rsid w:val="12771554"/>
    <w:rsid w:val="12A8795F"/>
    <w:rsid w:val="12BC78AF"/>
    <w:rsid w:val="12D97857"/>
    <w:rsid w:val="12EF78B9"/>
    <w:rsid w:val="12F62DC0"/>
    <w:rsid w:val="12FE1C75"/>
    <w:rsid w:val="13021765"/>
    <w:rsid w:val="13174AE5"/>
    <w:rsid w:val="132316DC"/>
    <w:rsid w:val="13272F7A"/>
    <w:rsid w:val="13280AA0"/>
    <w:rsid w:val="134C0C32"/>
    <w:rsid w:val="135950FD"/>
    <w:rsid w:val="136A2E67"/>
    <w:rsid w:val="137B5074"/>
    <w:rsid w:val="13873A19"/>
    <w:rsid w:val="13D11138"/>
    <w:rsid w:val="13DF3855"/>
    <w:rsid w:val="13F6294C"/>
    <w:rsid w:val="14060DE1"/>
    <w:rsid w:val="140D0D37"/>
    <w:rsid w:val="14292D22"/>
    <w:rsid w:val="14425B91"/>
    <w:rsid w:val="14595FD5"/>
    <w:rsid w:val="147026FF"/>
    <w:rsid w:val="14B95E54"/>
    <w:rsid w:val="152A4FA3"/>
    <w:rsid w:val="152C2AC9"/>
    <w:rsid w:val="152D05F0"/>
    <w:rsid w:val="153B4ABB"/>
    <w:rsid w:val="15436065"/>
    <w:rsid w:val="15437E13"/>
    <w:rsid w:val="15455939"/>
    <w:rsid w:val="154F1D37"/>
    <w:rsid w:val="154F4A0A"/>
    <w:rsid w:val="159A3ED7"/>
    <w:rsid w:val="15A5287C"/>
    <w:rsid w:val="15B0344C"/>
    <w:rsid w:val="15CC605B"/>
    <w:rsid w:val="15D66ED9"/>
    <w:rsid w:val="15EC04AB"/>
    <w:rsid w:val="15F33E49"/>
    <w:rsid w:val="15FD7FC2"/>
    <w:rsid w:val="16557004"/>
    <w:rsid w:val="165D4F05"/>
    <w:rsid w:val="16783AEC"/>
    <w:rsid w:val="168626AD"/>
    <w:rsid w:val="1695644C"/>
    <w:rsid w:val="169D3553"/>
    <w:rsid w:val="16A13043"/>
    <w:rsid w:val="16C15493"/>
    <w:rsid w:val="16D451C7"/>
    <w:rsid w:val="16EF3DAF"/>
    <w:rsid w:val="17011D34"/>
    <w:rsid w:val="17123F41"/>
    <w:rsid w:val="172A3039"/>
    <w:rsid w:val="17306175"/>
    <w:rsid w:val="176A5B2B"/>
    <w:rsid w:val="176C69FB"/>
    <w:rsid w:val="17795D6E"/>
    <w:rsid w:val="178D35C8"/>
    <w:rsid w:val="17A7726A"/>
    <w:rsid w:val="17BD20FF"/>
    <w:rsid w:val="17E07B9B"/>
    <w:rsid w:val="17FD699F"/>
    <w:rsid w:val="180513B0"/>
    <w:rsid w:val="182C4B8E"/>
    <w:rsid w:val="182E0907"/>
    <w:rsid w:val="18363C5F"/>
    <w:rsid w:val="185F6D12"/>
    <w:rsid w:val="186E33F9"/>
    <w:rsid w:val="188E75F7"/>
    <w:rsid w:val="189D783A"/>
    <w:rsid w:val="18AA7C5E"/>
    <w:rsid w:val="18B54B84"/>
    <w:rsid w:val="18BA03EC"/>
    <w:rsid w:val="18C94AD3"/>
    <w:rsid w:val="18CE3E98"/>
    <w:rsid w:val="18D771F0"/>
    <w:rsid w:val="18FE477D"/>
    <w:rsid w:val="19042D57"/>
    <w:rsid w:val="1904772F"/>
    <w:rsid w:val="190D49C0"/>
    <w:rsid w:val="192817FA"/>
    <w:rsid w:val="192835A8"/>
    <w:rsid w:val="19483C4A"/>
    <w:rsid w:val="195C14A3"/>
    <w:rsid w:val="198F3627"/>
    <w:rsid w:val="199B6470"/>
    <w:rsid w:val="19A23FDB"/>
    <w:rsid w:val="19A52E4A"/>
    <w:rsid w:val="19A846E9"/>
    <w:rsid w:val="1A0758B3"/>
    <w:rsid w:val="1A5B79AD"/>
    <w:rsid w:val="1A743660"/>
    <w:rsid w:val="1A864A2A"/>
    <w:rsid w:val="1A872550"/>
    <w:rsid w:val="1A8769F4"/>
    <w:rsid w:val="1AA66E7A"/>
    <w:rsid w:val="1AAD5EDE"/>
    <w:rsid w:val="1ABA2925"/>
    <w:rsid w:val="1ADC6D40"/>
    <w:rsid w:val="1AE479A2"/>
    <w:rsid w:val="1B043BA1"/>
    <w:rsid w:val="1B283D33"/>
    <w:rsid w:val="1B300E3A"/>
    <w:rsid w:val="1B642891"/>
    <w:rsid w:val="1B6A60FA"/>
    <w:rsid w:val="1B6F3710"/>
    <w:rsid w:val="1BB05AD7"/>
    <w:rsid w:val="1BB5476B"/>
    <w:rsid w:val="1BBC447B"/>
    <w:rsid w:val="1BC11A92"/>
    <w:rsid w:val="1BE20386"/>
    <w:rsid w:val="1BF47218"/>
    <w:rsid w:val="1C202C5C"/>
    <w:rsid w:val="1C4F52EF"/>
    <w:rsid w:val="1C730FDE"/>
    <w:rsid w:val="1C9378D2"/>
    <w:rsid w:val="1C986C96"/>
    <w:rsid w:val="1CA76EDA"/>
    <w:rsid w:val="1CD2349E"/>
    <w:rsid w:val="1CEE68B6"/>
    <w:rsid w:val="1D271DC8"/>
    <w:rsid w:val="1D331864"/>
    <w:rsid w:val="1D383FD6"/>
    <w:rsid w:val="1D3F7112"/>
    <w:rsid w:val="1D5D57EA"/>
    <w:rsid w:val="1D631052"/>
    <w:rsid w:val="1D7274E7"/>
    <w:rsid w:val="1D886D0B"/>
    <w:rsid w:val="1D91278B"/>
    <w:rsid w:val="1D990F18"/>
    <w:rsid w:val="1DB55626"/>
    <w:rsid w:val="1DD91315"/>
    <w:rsid w:val="1DE008F5"/>
    <w:rsid w:val="1DE06B47"/>
    <w:rsid w:val="1DE859FC"/>
    <w:rsid w:val="1E087E4C"/>
    <w:rsid w:val="1E205195"/>
    <w:rsid w:val="1E2527AC"/>
    <w:rsid w:val="1E42510C"/>
    <w:rsid w:val="1E6627AD"/>
    <w:rsid w:val="1E780B2E"/>
    <w:rsid w:val="1E7D7EF2"/>
    <w:rsid w:val="1E853848"/>
    <w:rsid w:val="1E9811D0"/>
    <w:rsid w:val="1EC80FED"/>
    <w:rsid w:val="1ECE4BF1"/>
    <w:rsid w:val="1EFD54D7"/>
    <w:rsid w:val="1F0E1492"/>
    <w:rsid w:val="1F13517D"/>
    <w:rsid w:val="1F356A1F"/>
    <w:rsid w:val="1F4153C3"/>
    <w:rsid w:val="1F494278"/>
    <w:rsid w:val="1F4D3D68"/>
    <w:rsid w:val="1F6E0D55"/>
    <w:rsid w:val="1F83778A"/>
    <w:rsid w:val="1F9279CD"/>
    <w:rsid w:val="1FA871F0"/>
    <w:rsid w:val="1FB7272B"/>
    <w:rsid w:val="1FB913FE"/>
    <w:rsid w:val="1FD77AD6"/>
    <w:rsid w:val="1FE346CD"/>
    <w:rsid w:val="20014B53"/>
    <w:rsid w:val="201725C8"/>
    <w:rsid w:val="202E414E"/>
    <w:rsid w:val="204D7D98"/>
    <w:rsid w:val="20541126"/>
    <w:rsid w:val="207500F4"/>
    <w:rsid w:val="207B66B3"/>
    <w:rsid w:val="20947775"/>
    <w:rsid w:val="209C5B84"/>
    <w:rsid w:val="20B816B5"/>
    <w:rsid w:val="20C26884"/>
    <w:rsid w:val="20F16975"/>
    <w:rsid w:val="20F87D04"/>
    <w:rsid w:val="210448FA"/>
    <w:rsid w:val="211014F1"/>
    <w:rsid w:val="211D776A"/>
    <w:rsid w:val="213F215E"/>
    <w:rsid w:val="21505D92"/>
    <w:rsid w:val="215A276C"/>
    <w:rsid w:val="21611D4D"/>
    <w:rsid w:val="218A61C7"/>
    <w:rsid w:val="218E68BA"/>
    <w:rsid w:val="21AD4F92"/>
    <w:rsid w:val="21AE4866"/>
    <w:rsid w:val="21BA320B"/>
    <w:rsid w:val="21C61BB0"/>
    <w:rsid w:val="21CD1190"/>
    <w:rsid w:val="220646A2"/>
    <w:rsid w:val="22204129"/>
    <w:rsid w:val="22295AD0"/>
    <w:rsid w:val="222F59A7"/>
    <w:rsid w:val="22350AE4"/>
    <w:rsid w:val="225D0766"/>
    <w:rsid w:val="227E6F2B"/>
    <w:rsid w:val="228C104B"/>
    <w:rsid w:val="22916662"/>
    <w:rsid w:val="22A243CB"/>
    <w:rsid w:val="22AC6FF8"/>
    <w:rsid w:val="22EB3FC4"/>
    <w:rsid w:val="22FB7F7F"/>
    <w:rsid w:val="23052BAC"/>
    <w:rsid w:val="231D6147"/>
    <w:rsid w:val="231E77CA"/>
    <w:rsid w:val="231F3C6E"/>
    <w:rsid w:val="233D5EA2"/>
    <w:rsid w:val="23671171"/>
    <w:rsid w:val="239006C7"/>
    <w:rsid w:val="23B553A6"/>
    <w:rsid w:val="23BC14BC"/>
    <w:rsid w:val="2435126F"/>
    <w:rsid w:val="24AE34FB"/>
    <w:rsid w:val="24AF7273"/>
    <w:rsid w:val="24B93C4E"/>
    <w:rsid w:val="24C70119"/>
    <w:rsid w:val="24DC0CEC"/>
    <w:rsid w:val="24E52C95"/>
    <w:rsid w:val="24E862E1"/>
    <w:rsid w:val="24EA02AB"/>
    <w:rsid w:val="24ED50D3"/>
    <w:rsid w:val="250E5D48"/>
    <w:rsid w:val="252235A1"/>
    <w:rsid w:val="253D662D"/>
    <w:rsid w:val="255B2A75"/>
    <w:rsid w:val="255C47C4"/>
    <w:rsid w:val="25657932"/>
    <w:rsid w:val="25665B84"/>
    <w:rsid w:val="256E2C8A"/>
    <w:rsid w:val="25781413"/>
    <w:rsid w:val="25861D82"/>
    <w:rsid w:val="25D23BD8"/>
    <w:rsid w:val="25E92311"/>
    <w:rsid w:val="25FC2044"/>
    <w:rsid w:val="26117B5D"/>
    <w:rsid w:val="262A4E03"/>
    <w:rsid w:val="263B7010"/>
    <w:rsid w:val="266863F9"/>
    <w:rsid w:val="26793695"/>
    <w:rsid w:val="267B57B8"/>
    <w:rsid w:val="268B161A"/>
    <w:rsid w:val="269E759F"/>
    <w:rsid w:val="26A06E73"/>
    <w:rsid w:val="26AA7CF2"/>
    <w:rsid w:val="26BE19EF"/>
    <w:rsid w:val="26EF3957"/>
    <w:rsid w:val="26FE1DEC"/>
    <w:rsid w:val="27007912"/>
    <w:rsid w:val="270311B0"/>
    <w:rsid w:val="27075144"/>
    <w:rsid w:val="27133AE9"/>
    <w:rsid w:val="27277595"/>
    <w:rsid w:val="278422F1"/>
    <w:rsid w:val="279D42BD"/>
    <w:rsid w:val="27AE3812"/>
    <w:rsid w:val="27D019DA"/>
    <w:rsid w:val="27EE00B2"/>
    <w:rsid w:val="27FC632B"/>
    <w:rsid w:val="28090A48"/>
    <w:rsid w:val="281C077C"/>
    <w:rsid w:val="281D44F4"/>
    <w:rsid w:val="284D0BBC"/>
    <w:rsid w:val="285F4B0C"/>
    <w:rsid w:val="287A36F4"/>
    <w:rsid w:val="28865C6B"/>
    <w:rsid w:val="28C52BC1"/>
    <w:rsid w:val="28C54A49"/>
    <w:rsid w:val="28DF17A9"/>
    <w:rsid w:val="28F039B6"/>
    <w:rsid w:val="28F11C08"/>
    <w:rsid w:val="290731DA"/>
    <w:rsid w:val="29192F0D"/>
    <w:rsid w:val="291C3785"/>
    <w:rsid w:val="29453D02"/>
    <w:rsid w:val="294E0E09"/>
    <w:rsid w:val="29581C87"/>
    <w:rsid w:val="295A5D35"/>
    <w:rsid w:val="296028EA"/>
    <w:rsid w:val="29626662"/>
    <w:rsid w:val="296323DA"/>
    <w:rsid w:val="2976210D"/>
    <w:rsid w:val="29824F56"/>
    <w:rsid w:val="29AE536B"/>
    <w:rsid w:val="29B64C00"/>
    <w:rsid w:val="29C56BF1"/>
    <w:rsid w:val="29F64FFC"/>
    <w:rsid w:val="2A0B0AA8"/>
    <w:rsid w:val="2A202079"/>
    <w:rsid w:val="2A2953D2"/>
    <w:rsid w:val="2A385B7C"/>
    <w:rsid w:val="2A8D770F"/>
    <w:rsid w:val="2A9A2789"/>
    <w:rsid w:val="2A9D36CA"/>
    <w:rsid w:val="2AA66A22"/>
    <w:rsid w:val="2AB253C7"/>
    <w:rsid w:val="2AB63109"/>
    <w:rsid w:val="2ACD3FAF"/>
    <w:rsid w:val="2AE13EFE"/>
    <w:rsid w:val="2AE337D3"/>
    <w:rsid w:val="2AEE17B2"/>
    <w:rsid w:val="2AF27EBA"/>
    <w:rsid w:val="2AF552B4"/>
    <w:rsid w:val="2AFC6642"/>
    <w:rsid w:val="2B184AFC"/>
    <w:rsid w:val="2B285689"/>
    <w:rsid w:val="2B367DA6"/>
    <w:rsid w:val="2B3C521A"/>
    <w:rsid w:val="2B612949"/>
    <w:rsid w:val="2B715282"/>
    <w:rsid w:val="2BA93B4F"/>
    <w:rsid w:val="2BAC0068"/>
    <w:rsid w:val="2BC453B2"/>
    <w:rsid w:val="2BD34FE4"/>
    <w:rsid w:val="2BD82C0B"/>
    <w:rsid w:val="2BE47802"/>
    <w:rsid w:val="2BFA0DD4"/>
    <w:rsid w:val="2C2220D9"/>
    <w:rsid w:val="2C29790B"/>
    <w:rsid w:val="2C2C73FB"/>
    <w:rsid w:val="2C5867E5"/>
    <w:rsid w:val="2C6B1CD2"/>
    <w:rsid w:val="2C7C3EDF"/>
    <w:rsid w:val="2C820DC9"/>
    <w:rsid w:val="2C8D7E9A"/>
    <w:rsid w:val="2CA945A8"/>
    <w:rsid w:val="2CD175CE"/>
    <w:rsid w:val="2CD21D51"/>
    <w:rsid w:val="2CE13D42"/>
    <w:rsid w:val="2CE37ABA"/>
    <w:rsid w:val="2CE774CF"/>
    <w:rsid w:val="2CF77A09"/>
    <w:rsid w:val="2CFB12A7"/>
    <w:rsid w:val="2D0637A8"/>
    <w:rsid w:val="2D0A14EA"/>
    <w:rsid w:val="2D12039F"/>
    <w:rsid w:val="2D142369"/>
    <w:rsid w:val="2D145EC5"/>
    <w:rsid w:val="2D1D5E79"/>
    <w:rsid w:val="2D432443"/>
    <w:rsid w:val="2D4C4AC2"/>
    <w:rsid w:val="2D571810"/>
    <w:rsid w:val="2D872B3B"/>
    <w:rsid w:val="2D88240F"/>
    <w:rsid w:val="2D9139BA"/>
    <w:rsid w:val="2DC518B5"/>
    <w:rsid w:val="2DCC49F2"/>
    <w:rsid w:val="2DD90EBD"/>
    <w:rsid w:val="2DF301D1"/>
    <w:rsid w:val="2DF33D2D"/>
    <w:rsid w:val="2DF56335"/>
    <w:rsid w:val="2DFE0923"/>
    <w:rsid w:val="2E0F2B31"/>
    <w:rsid w:val="2E383E35"/>
    <w:rsid w:val="2E536EC1"/>
    <w:rsid w:val="2E732CD8"/>
    <w:rsid w:val="2EA72D69"/>
    <w:rsid w:val="2EB931C8"/>
    <w:rsid w:val="2EBB5F58"/>
    <w:rsid w:val="2EC12A03"/>
    <w:rsid w:val="2EF22236"/>
    <w:rsid w:val="2EFF2BA5"/>
    <w:rsid w:val="2EFF4953"/>
    <w:rsid w:val="2F01691D"/>
    <w:rsid w:val="2F25085E"/>
    <w:rsid w:val="2F2B1BEC"/>
    <w:rsid w:val="2F3A3BDD"/>
    <w:rsid w:val="2F5928D5"/>
    <w:rsid w:val="2F5B602D"/>
    <w:rsid w:val="2F662C24"/>
    <w:rsid w:val="2F754C15"/>
    <w:rsid w:val="2F972DDE"/>
    <w:rsid w:val="2FAD51E4"/>
    <w:rsid w:val="2FD3490E"/>
    <w:rsid w:val="2FD45DE0"/>
    <w:rsid w:val="30354AD0"/>
    <w:rsid w:val="305B02AF"/>
    <w:rsid w:val="30731155"/>
    <w:rsid w:val="307D1FD3"/>
    <w:rsid w:val="30817D16"/>
    <w:rsid w:val="309C4B4F"/>
    <w:rsid w:val="30C47C02"/>
    <w:rsid w:val="30C65728"/>
    <w:rsid w:val="30D36097"/>
    <w:rsid w:val="30DF4A3C"/>
    <w:rsid w:val="30F304E8"/>
    <w:rsid w:val="3130410E"/>
    <w:rsid w:val="31363720"/>
    <w:rsid w:val="313C1E8F"/>
    <w:rsid w:val="314D19A6"/>
    <w:rsid w:val="3163566D"/>
    <w:rsid w:val="316433D0"/>
    <w:rsid w:val="316E0BE8"/>
    <w:rsid w:val="31751381"/>
    <w:rsid w:val="318B1C70"/>
    <w:rsid w:val="31CD0D39"/>
    <w:rsid w:val="321B5F48"/>
    <w:rsid w:val="32285F6F"/>
    <w:rsid w:val="322C3CB1"/>
    <w:rsid w:val="322E5C7B"/>
    <w:rsid w:val="324059AE"/>
    <w:rsid w:val="325B3870"/>
    <w:rsid w:val="325D030E"/>
    <w:rsid w:val="3264169D"/>
    <w:rsid w:val="327411B4"/>
    <w:rsid w:val="32933D30"/>
    <w:rsid w:val="32B617CD"/>
    <w:rsid w:val="32E91BA2"/>
    <w:rsid w:val="331704BD"/>
    <w:rsid w:val="33305A23"/>
    <w:rsid w:val="33332E1D"/>
    <w:rsid w:val="335039CF"/>
    <w:rsid w:val="33791178"/>
    <w:rsid w:val="337C47C4"/>
    <w:rsid w:val="337C6572"/>
    <w:rsid w:val="337F6063"/>
    <w:rsid w:val="338A5133"/>
    <w:rsid w:val="338B0EAB"/>
    <w:rsid w:val="33B26438"/>
    <w:rsid w:val="33D75E9F"/>
    <w:rsid w:val="3411315F"/>
    <w:rsid w:val="34362BC5"/>
    <w:rsid w:val="347436ED"/>
    <w:rsid w:val="34802092"/>
    <w:rsid w:val="3498562E"/>
    <w:rsid w:val="34AC732B"/>
    <w:rsid w:val="34B85CD0"/>
    <w:rsid w:val="34C31932"/>
    <w:rsid w:val="34C46423"/>
    <w:rsid w:val="34E00D83"/>
    <w:rsid w:val="34EE34A0"/>
    <w:rsid w:val="35064C8D"/>
    <w:rsid w:val="35215623"/>
    <w:rsid w:val="355A6D87"/>
    <w:rsid w:val="355A755C"/>
    <w:rsid w:val="356C2617"/>
    <w:rsid w:val="35712201"/>
    <w:rsid w:val="3598340C"/>
    <w:rsid w:val="35987FDE"/>
    <w:rsid w:val="35B446E9"/>
    <w:rsid w:val="35B77D36"/>
    <w:rsid w:val="35C6441D"/>
    <w:rsid w:val="35F5085E"/>
    <w:rsid w:val="360B1E2F"/>
    <w:rsid w:val="360F36CE"/>
    <w:rsid w:val="36146F36"/>
    <w:rsid w:val="3619790A"/>
    <w:rsid w:val="362A53C1"/>
    <w:rsid w:val="363870C8"/>
    <w:rsid w:val="36AC7694"/>
    <w:rsid w:val="36C24BE4"/>
    <w:rsid w:val="36CE17DB"/>
    <w:rsid w:val="36E92171"/>
    <w:rsid w:val="36F17277"/>
    <w:rsid w:val="372612EF"/>
    <w:rsid w:val="37265173"/>
    <w:rsid w:val="3727713D"/>
    <w:rsid w:val="376E470C"/>
    <w:rsid w:val="3772660A"/>
    <w:rsid w:val="37824373"/>
    <w:rsid w:val="3793032E"/>
    <w:rsid w:val="37B3452D"/>
    <w:rsid w:val="37B7401D"/>
    <w:rsid w:val="3810372D"/>
    <w:rsid w:val="386F48F8"/>
    <w:rsid w:val="387B329C"/>
    <w:rsid w:val="388A1731"/>
    <w:rsid w:val="388D1222"/>
    <w:rsid w:val="389E51DD"/>
    <w:rsid w:val="38A547BD"/>
    <w:rsid w:val="38C22C79"/>
    <w:rsid w:val="38E452E6"/>
    <w:rsid w:val="38EA5B3F"/>
    <w:rsid w:val="39111E53"/>
    <w:rsid w:val="392C4597"/>
    <w:rsid w:val="39335925"/>
    <w:rsid w:val="393A4F06"/>
    <w:rsid w:val="393B53E7"/>
    <w:rsid w:val="394E275F"/>
    <w:rsid w:val="39565AB7"/>
    <w:rsid w:val="395F496C"/>
    <w:rsid w:val="397A17A6"/>
    <w:rsid w:val="397F0B6A"/>
    <w:rsid w:val="397F500E"/>
    <w:rsid w:val="39842625"/>
    <w:rsid w:val="39846181"/>
    <w:rsid w:val="39A700C1"/>
    <w:rsid w:val="39D54C2E"/>
    <w:rsid w:val="39DC420F"/>
    <w:rsid w:val="39F45D02"/>
    <w:rsid w:val="3A2B484E"/>
    <w:rsid w:val="3A396F6B"/>
    <w:rsid w:val="3A40479E"/>
    <w:rsid w:val="3A814B24"/>
    <w:rsid w:val="3AB26D1E"/>
    <w:rsid w:val="3AC52EF5"/>
    <w:rsid w:val="3AD273C0"/>
    <w:rsid w:val="3AD969A0"/>
    <w:rsid w:val="3AE570F3"/>
    <w:rsid w:val="3AF85078"/>
    <w:rsid w:val="3AF86E26"/>
    <w:rsid w:val="3B181276"/>
    <w:rsid w:val="3B223EA3"/>
    <w:rsid w:val="3B4756B8"/>
    <w:rsid w:val="3B4867AE"/>
    <w:rsid w:val="3B4E2EEA"/>
    <w:rsid w:val="3B561D9F"/>
    <w:rsid w:val="3B660234"/>
    <w:rsid w:val="3B6C15C2"/>
    <w:rsid w:val="3B6E70E8"/>
    <w:rsid w:val="3B712735"/>
    <w:rsid w:val="3B90705F"/>
    <w:rsid w:val="3B9C1EA7"/>
    <w:rsid w:val="3BA7084C"/>
    <w:rsid w:val="3BAE1BDB"/>
    <w:rsid w:val="3BB05953"/>
    <w:rsid w:val="3BBA232E"/>
    <w:rsid w:val="3BC064C3"/>
    <w:rsid w:val="3BF5780A"/>
    <w:rsid w:val="3C1063F2"/>
    <w:rsid w:val="3C145EE2"/>
    <w:rsid w:val="3C1A7270"/>
    <w:rsid w:val="3C2125BB"/>
    <w:rsid w:val="3C2F4ACA"/>
    <w:rsid w:val="3C3C71E7"/>
    <w:rsid w:val="3C634773"/>
    <w:rsid w:val="3C6D73A0"/>
    <w:rsid w:val="3C8D17F0"/>
    <w:rsid w:val="3C940DD1"/>
    <w:rsid w:val="3CA01523"/>
    <w:rsid w:val="3CA803D8"/>
    <w:rsid w:val="3CBE19AA"/>
    <w:rsid w:val="3CC176EC"/>
    <w:rsid w:val="3CC76D52"/>
    <w:rsid w:val="3CD967E3"/>
    <w:rsid w:val="3CEC4769"/>
    <w:rsid w:val="3CF11D7F"/>
    <w:rsid w:val="3CF67395"/>
    <w:rsid w:val="3D0F48FB"/>
    <w:rsid w:val="3D3D4FC4"/>
    <w:rsid w:val="3D481D15"/>
    <w:rsid w:val="3D491BBB"/>
    <w:rsid w:val="3D6F0EF6"/>
    <w:rsid w:val="3D7D7AB7"/>
    <w:rsid w:val="3DA2751D"/>
    <w:rsid w:val="3DA45043"/>
    <w:rsid w:val="3DA6700D"/>
    <w:rsid w:val="3DAA64B4"/>
    <w:rsid w:val="3DDA6CB7"/>
    <w:rsid w:val="3E012496"/>
    <w:rsid w:val="3E155F41"/>
    <w:rsid w:val="3E196FDB"/>
    <w:rsid w:val="3E1C2E2C"/>
    <w:rsid w:val="3E3B6460"/>
    <w:rsid w:val="3E3C527C"/>
    <w:rsid w:val="3E5F540E"/>
    <w:rsid w:val="3E6447D3"/>
    <w:rsid w:val="3E686071"/>
    <w:rsid w:val="3E791AB2"/>
    <w:rsid w:val="3E8B4DED"/>
    <w:rsid w:val="3EAD43CC"/>
    <w:rsid w:val="3EB219E2"/>
    <w:rsid w:val="3ECF7E9E"/>
    <w:rsid w:val="3ED656D0"/>
    <w:rsid w:val="3EF43DA9"/>
    <w:rsid w:val="3F012022"/>
    <w:rsid w:val="3F1735F3"/>
    <w:rsid w:val="3F485EA2"/>
    <w:rsid w:val="3F487C50"/>
    <w:rsid w:val="3F516B05"/>
    <w:rsid w:val="3F584337"/>
    <w:rsid w:val="3F6727CC"/>
    <w:rsid w:val="3F6C393F"/>
    <w:rsid w:val="3F6F78D3"/>
    <w:rsid w:val="3F7F7B16"/>
    <w:rsid w:val="3F886B27"/>
    <w:rsid w:val="3F93536F"/>
    <w:rsid w:val="3FB47094"/>
    <w:rsid w:val="3FC2D84E"/>
    <w:rsid w:val="3FC4377B"/>
    <w:rsid w:val="3FD8441B"/>
    <w:rsid w:val="3FF322B2"/>
    <w:rsid w:val="3FF35E0E"/>
    <w:rsid w:val="401A339B"/>
    <w:rsid w:val="40552625"/>
    <w:rsid w:val="407F58F4"/>
    <w:rsid w:val="40844CB8"/>
    <w:rsid w:val="408D1DBF"/>
    <w:rsid w:val="408D6263"/>
    <w:rsid w:val="4093314D"/>
    <w:rsid w:val="409A3BF4"/>
    <w:rsid w:val="409E3FCC"/>
    <w:rsid w:val="40AB493B"/>
    <w:rsid w:val="40B82BB4"/>
    <w:rsid w:val="40BA692C"/>
    <w:rsid w:val="40C41559"/>
    <w:rsid w:val="40D07EFD"/>
    <w:rsid w:val="40E1035D"/>
    <w:rsid w:val="40FC0CF2"/>
    <w:rsid w:val="40FE4A6B"/>
    <w:rsid w:val="410F0A26"/>
    <w:rsid w:val="411249BA"/>
    <w:rsid w:val="411E335F"/>
    <w:rsid w:val="41205106"/>
    <w:rsid w:val="412546ED"/>
    <w:rsid w:val="414F176A"/>
    <w:rsid w:val="4153125A"/>
    <w:rsid w:val="416525D5"/>
    <w:rsid w:val="41686388"/>
    <w:rsid w:val="416F3BBA"/>
    <w:rsid w:val="41717932"/>
    <w:rsid w:val="41950B2F"/>
    <w:rsid w:val="41C77552"/>
    <w:rsid w:val="41D34149"/>
    <w:rsid w:val="41E00614"/>
    <w:rsid w:val="4235270E"/>
    <w:rsid w:val="42530DE6"/>
    <w:rsid w:val="42537038"/>
    <w:rsid w:val="426923B8"/>
    <w:rsid w:val="429130B6"/>
    <w:rsid w:val="42AB29D0"/>
    <w:rsid w:val="42C27D1A"/>
    <w:rsid w:val="42D33BC8"/>
    <w:rsid w:val="42EE0B0F"/>
    <w:rsid w:val="42F3259D"/>
    <w:rsid w:val="42F97BDF"/>
    <w:rsid w:val="42FA74B4"/>
    <w:rsid w:val="434F6678"/>
    <w:rsid w:val="436A288B"/>
    <w:rsid w:val="43707776"/>
    <w:rsid w:val="4374370A"/>
    <w:rsid w:val="43790D20"/>
    <w:rsid w:val="43923B90"/>
    <w:rsid w:val="4396542E"/>
    <w:rsid w:val="43993170"/>
    <w:rsid w:val="43A01E09"/>
    <w:rsid w:val="43AD4526"/>
    <w:rsid w:val="43FE4D82"/>
    <w:rsid w:val="44134CD1"/>
    <w:rsid w:val="442567B2"/>
    <w:rsid w:val="442C18EF"/>
    <w:rsid w:val="44352E99"/>
    <w:rsid w:val="443D58AA"/>
    <w:rsid w:val="44476729"/>
    <w:rsid w:val="44705C7F"/>
    <w:rsid w:val="449F47B6"/>
    <w:rsid w:val="44A1052F"/>
    <w:rsid w:val="44D37FBC"/>
    <w:rsid w:val="44E4041B"/>
    <w:rsid w:val="44E67CEF"/>
    <w:rsid w:val="44E81CBA"/>
    <w:rsid w:val="44F22B38"/>
    <w:rsid w:val="451A208F"/>
    <w:rsid w:val="45280308"/>
    <w:rsid w:val="45317E4A"/>
    <w:rsid w:val="45372C41"/>
    <w:rsid w:val="4537679D"/>
    <w:rsid w:val="453942C3"/>
    <w:rsid w:val="453C3DB3"/>
    <w:rsid w:val="45554E75"/>
    <w:rsid w:val="45575091"/>
    <w:rsid w:val="4574354D"/>
    <w:rsid w:val="45835E86"/>
    <w:rsid w:val="45967968"/>
    <w:rsid w:val="45A04342"/>
    <w:rsid w:val="45C67B21"/>
    <w:rsid w:val="45D1274E"/>
    <w:rsid w:val="45DC10F2"/>
    <w:rsid w:val="45E71F71"/>
    <w:rsid w:val="45EA380F"/>
    <w:rsid w:val="45EC3E12"/>
    <w:rsid w:val="45EF7078"/>
    <w:rsid w:val="45F11042"/>
    <w:rsid w:val="45FA7CC0"/>
    <w:rsid w:val="460F3276"/>
    <w:rsid w:val="461245A8"/>
    <w:rsid w:val="461E170B"/>
    <w:rsid w:val="46623CEE"/>
    <w:rsid w:val="46690BD8"/>
    <w:rsid w:val="46717A8D"/>
    <w:rsid w:val="46737CA9"/>
    <w:rsid w:val="467F664E"/>
    <w:rsid w:val="46873754"/>
    <w:rsid w:val="46893028"/>
    <w:rsid w:val="46AA2F9F"/>
    <w:rsid w:val="46C4783E"/>
    <w:rsid w:val="46C73B51"/>
    <w:rsid w:val="46DD1730"/>
    <w:rsid w:val="46F661E4"/>
    <w:rsid w:val="46F92E29"/>
    <w:rsid w:val="46FE3A16"/>
    <w:rsid w:val="4705265A"/>
    <w:rsid w:val="47094169"/>
    <w:rsid w:val="47213261"/>
    <w:rsid w:val="47242D51"/>
    <w:rsid w:val="474B09A1"/>
    <w:rsid w:val="478F466E"/>
    <w:rsid w:val="47B61DE1"/>
    <w:rsid w:val="47C87B80"/>
    <w:rsid w:val="47CA7D9C"/>
    <w:rsid w:val="47D215BA"/>
    <w:rsid w:val="47DE55F6"/>
    <w:rsid w:val="482A4397"/>
    <w:rsid w:val="48335942"/>
    <w:rsid w:val="485B27A2"/>
    <w:rsid w:val="48783354"/>
    <w:rsid w:val="487A531F"/>
    <w:rsid w:val="487F6ED0"/>
    <w:rsid w:val="4880045B"/>
    <w:rsid w:val="48914416"/>
    <w:rsid w:val="48B87BF5"/>
    <w:rsid w:val="48BF488B"/>
    <w:rsid w:val="48D72771"/>
    <w:rsid w:val="48D80297"/>
    <w:rsid w:val="4921579A"/>
    <w:rsid w:val="492E435B"/>
    <w:rsid w:val="49523BA5"/>
    <w:rsid w:val="495518E8"/>
    <w:rsid w:val="495F2766"/>
    <w:rsid w:val="4961203A"/>
    <w:rsid w:val="497004D0"/>
    <w:rsid w:val="49773D53"/>
    <w:rsid w:val="498126DD"/>
    <w:rsid w:val="4981448B"/>
    <w:rsid w:val="498521CD"/>
    <w:rsid w:val="49A308A5"/>
    <w:rsid w:val="49CA0E1E"/>
    <w:rsid w:val="49D40A5E"/>
    <w:rsid w:val="49F42EAF"/>
    <w:rsid w:val="4A0333C5"/>
    <w:rsid w:val="4A235D19"/>
    <w:rsid w:val="4A4C2CEB"/>
    <w:rsid w:val="4A525E27"/>
    <w:rsid w:val="4A54394D"/>
    <w:rsid w:val="4A6A13C3"/>
    <w:rsid w:val="4AB4263E"/>
    <w:rsid w:val="4AC62A9D"/>
    <w:rsid w:val="4ACF1226"/>
    <w:rsid w:val="4AD60806"/>
    <w:rsid w:val="4AE20F59"/>
    <w:rsid w:val="4AFF1B0B"/>
    <w:rsid w:val="4AFF5FAF"/>
    <w:rsid w:val="4B052E99"/>
    <w:rsid w:val="4B3F45FD"/>
    <w:rsid w:val="4B5A31E5"/>
    <w:rsid w:val="4B6422B6"/>
    <w:rsid w:val="4B865D88"/>
    <w:rsid w:val="4B8E2E8F"/>
    <w:rsid w:val="4BA803F5"/>
    <w:rsid w:val="4BCF3BD3"/>
    <w:rsid w:val="4BED22AB"/>
    <w:rsid w:val="4BF03B4A"/>
    <w:rsid w:val="4BF058F8"/>
    <w:rsid w:val="4BF076A6"/>
    <w:rsid w:val="4C0849EF"/>
    <w:rsid w:val="4C1C049B"/>
    <w:rsid w:val="4C2F6420"/>
    <w:rsid w:val="4C4F261E"/>
    <w:rsid w:val="4C5A2C8D"/>
    <w:rsid w:val="4C79769B"/>
    <w:rsid w:val="4C8F5111"/>
    <w:rsid w:val="4CAC7A71"/>
    <w:rsid w:val="4CB84667"/>
    <w:rsid w:val="4CC72AFC"/>
    <w:rsid w:val="4CF84A64"/>
    <w:rsid w:val="4D6C0FAE"/>
    <w:rsid w:val="4DA92202"/>
    <w:rsid w:val="4DAE15C6"/>
    <w:rsid w:val="4DAF38EC"/>
    <w:rsid w:val="4DB03590"/>
    <w:rsid w:val="4DC2631F"/>
    <w:rsid w:val="4DC328BC"/>
    <w:rsid w:val="4DD94895"/>
    <w:rsid w:val="4DF23BA9"/>
    <w:rsid w:val="4E1753BE"/>
    <w:rsid w:val="4E241889"/>
    <w:rsid w:val="4E2A50F1"/>
    <w:rsid w:val="4E4D58D0"/>
    <w:rsid w:val="4E772300"/>
    <w:rsid w:val="4E93713A"/>
    <w:rsid w:val="4E964534"/>
    <w:rsid w:val="4EAF1A9A"/>
    <w:rsid w:val="4ECC264C"/>
    <w:rsid w:val="4F021BCA"/>
    <w:rsid w:val="4F0C0C9A"/>
    <w:rsid w:val="4F196F13"/>
    <w:rsid w:val="4F245FE4"/>
    <w:rsid w:val="4F6208BA"/>
    <w:rsid w:val="4FAB400F"/>
    <w:rsid w:val="4FBD3D43"/>
    <w:rsid w:val="4FDB13CC"/>
    <w:rsid w:val="4FDF63AF"/>
    <w:rsid w:val="50100316"/>
    <w:rsid w:val="50242014"/>
    <w:rsid w:val="50281B04"/>
    <w:rsid w:val="503E0A9F"/>
    <w:rsid w:val="503E1327"/>
    <w:rsid w:val="50510915"/>
    <w:rsid w:val="505521CD"/>
    <w:rsid w:val="506A5C79"/>
    <w:rsid w:val="508F3931"/>
    <w:rsid w:val="50903205"/>
    <w:rsid w:val="50A31978"/>
    <w:rsid w:val="50A62A29"/>
    <w:rsid w:val="50B45146"/>
    <w:rsid w:val="50CD4459"/>
    <w:rsid w:val="50D6330E"/>
    <w:rsid w:val="50E35A2B"/>
    <w:rsid w:val="50F87728"/>
    <w:rsid w:val="50FB2D75"/>
    <w:rsid w:val="510460CD"/>
    <w:rsid w:val="51080474"/>
    <w:rsid w:val="51915487"/>
    <w:rsid w:val="51A056CA"/>
    <w:rsid w:val="51EB103B"/>
    <w:rsid w:val="51EB2DE9"/>
    <w:rsid w:val="51ED4DB3"/>
    <w:rsid w:val="51F779E0"/>
    <w:rsid w:val="520B6FE7"/>
    <w:rsid w:val="521340EE"/>
    <w:rsid w:val="522105B9"/>
    <w:rsid w:val="52354064"/>
    <w:rsid w:val="524E5126"/>
    <w:rsid w:val="52636E23"/>
    <w:rsid w:val="52884ADC"/>
    <w:rsid w:val="52B61649"/>
    <w:rsid w:val="52C35B14"/>
    <w:rsid w:val="52E55A8A"/>
    <w:rsid w:val="52E77A54"/>
    <w:rsid w:val="53051C89"/>
    <w:rsid w:val="532A16EF"/>
    <w:rsid w:val="53316F22"/>
    <w:rsid w:val="53760DD8"/>
    <w:rsid w:val="537868FE"/>
    <w:rsid w:val="53A45945"/>
    <w:rsid w:val="53A476F3"/>
    <w:rsid w:val="53E126F6"/>
    <w:rsid w:val="53FA5565"/>
    <w:rsid w:val="53FD5056"/>
    <w:rsid w:val="540006A2"/>
    <w:rsid w:val="540E1011"/>
    <w:rsid w:val="543273AA"/>
    <w:rsid w:val="544113E6"/>
    <w:rsid w:val="5452714F"/>
    <w:rsid w:val="54662BFB"/>
    <w:rsid w:val="54A274E9"/>
    <w:rsid w:val="54BE6593"/>
    <w:rsid w:val="550146D2"/>
    <w:rsid w:val="5511700B"/>
    <w:rsid w:val="551D59AF"/>
    <w:rsid w:val="55286102"/>
    <w:rsid w:val="553700F3"/>
    <w:rsid w:val="554051FA"/>
    <w:rsid w:val="55524F2D"/>
    <w:rsid w:val="55627866"/>
    <w:rsid w:val="55674E7D"/>
    <w:rsid w:val="556B56E4"/>
    <w:rsid w:val="556B7A91"/>
    <w:rsid w:val="55741347"/>
    <w:rsid w:val="55A7171D"/>
    <w:rsid w:val="55BC2260"/>
    <w:rsid w:val="55EB250A"/>
    <w:rsid w:val="56004989"/>
    <w:rsid w:val="56102E1E"/>
    <w:rsid w:val="561346BC"/>
    <w:rsid w:val="562E14F6"/>
    <w:rsid w:val="562E599A"/>
    <w:rsid w:val="563034C0"/>
    <w:rsid w:val="563B3C13"/>
    <w:rsid w:val="563F54B2"/>
    <w:rsid w:val="564B3E56"/>
    <w:rsid w:val="565A22EB"/>
    <w:rsid w:val="56617B1E"/>
    <w:rsid w:val="567C6706"/>
    <w:rsid w:val="56837A94"/>
    <w:rsid w:val="56865D57"/>
    <w:rsid w:val="56892BD1"/>
    <w:rsid w:val="56901F6A"/>
    <w:rsid w:val="569357FD"/>
    <w:rsid w:val="56C97471"/>
    <w:rsid w:val="56E437BC"/>
    <w:rsid w:val="57160908"/>
    <w:rsid w:val="571C1C97"/>
    <w:rsid w:val="571F7091"/>
    <w:rsid w:val="57281580"/>
    <w:rsid w:val="573C5E95"/>
    <w:rsid w:val="57415259"/>
    <w:rsid w:val="576553EC"/>
    <w:rsid w:val="57686C8A"/>
    <w:rsid w:val="576F1DC6"/>
    <w:rsid w:val="57710424"/>
    <w:rsid w:val="578C0BCA"/>
    <w:rsid w:val="579E08FE"/>
    <w:rsid w:val="57A14B99"/>
    <w:rsid w:val="57A557E8"/>
    <w:rsid w:val="57A777B2"/>
    <w:rsid w:val="57B679F5"/>
    <w:rsid w:val="57C01B7C"/>
    <w:rsid w:val="57DF67F9"/>
    <w:rsid w:val="57F549C2"/>
    <w:rsid w:val="57F624E8"/>
    <w:rsid w:val="57FF75EE"/>
    <w:rsid w:val="580B5F93"/>
    <w:rsid w:val="58112E7E"/>
    <w:rsid w:val="58150BC0"/>
    <w:rsid w:val="581F559B"/>
    <w:rsid w:val="582F567A"/>
    <w:rsid w:val="583F3E8F"/>
    <w:rsid w:val="5866141B"/>
    <w:rsid w:val="58733B38"/>
    <w:rsid w:val="58A61818"/>
    <w:rsid w:val="58AE0C2D"/>
    <w:rsid w:val="58B24661"/>
    <w:rsid w:val="58B303D9"/>
    <w:rsid w:val="58BC54DF"/>
    <w:rsid w:val="58C11CCC"/>
    <w:rsid w:val="58C223CA"/>
    <w:rsid w:val="58CB127E"/>
    <w:rsid w:val="5919023C"/>
    <w:rsid w:val="591E3AA4"/>
    <w:rsid w:val="59273171"/>
    <w:rsid w:val="59575208"/>
    <w:rsid w:val="59745DBA"/>
    <w:rsid w:val="599975CF"/>
    <w:rsid w:val="5A011185"/>
    <w:rsid w:val="5A0702D3"/>
    <w:rsid w:val="5A146C55"/>
    <w:rsid w:val="5A1E1882"/>
    <w:rsid w:val="5A36306F"/>
    <w:rsid w:val="5A461504"/>
    <w:rsid w:val="5A4B6B1B"/>
    <w:rsid w:val="5A5F4374"/>
    <w:rsid w:val="5A64198B"/>
    <w:rsid w:val="5A706581"/>
    <w:rsid w:val="5A751DEA"/>
    <w:rsid w:val="5A7B0A82"/>
    <w:rsid w:val="5A971D60"/>
    <w:rsid w:val="5AC02939"/>
    <w:rsid w:val="5AD553ED"/>
    <w:rsid w:val="5ADF7263"/>
    <w:rsid w:val="5AED1980"/>
    <w:rsid w:val="5AFA5E4B"/>
    <w:rsid w:val="5B01367D"/>
    <w:rsid w:val="5B0373F5"/>
    <w:rsid w:val="5B060C94"/>
    <w:rsid w:val="5B070568"/>
    <w:rsid w:val="5B12588A"/>
    <w:rsid w:val="5B13424E"/>
    <w:rsid w:val="5B3255E5"/>
    <w:rsid w:val="5B333055"/>
    <w:rsid w:val="5B370E4D"/>
    <w:rsid w:val="5B3A6B8F"/>
    <w:rsid w:val="5B43015D"/>
    <w:rsid w:val="5B5B495A"/>
    <w:rsid w:val="5B5F3F2D"/>
    <w:rsid w:val="5B6339F0"/>
    <w:rsid w:val="5B6559BA"/>
    <w:rsid w:val="5B841BB9"/>
    <w:rsid w:val="5B9C33A6"/>
    <w:rsid w:val="5BA02E96"/>
    <w:rsid w:val="5C0A0310"/>
    <w:rsid w:val="5C0E10BA"/>
    <w:rsid w:val="5C163158"/>
    <w:rsid w:val="5C1E200D"/>
    <w:rsid w:val="5C4E28F2"/>
    <w:rsid w:val="5C5D48E3"/>
    <w:rsid w:val="5C700ABB"/>
    <w:rsid w:val="5C9D1184"/>
    <w:rsid w:val="5CA16EC6"/>
    <w:rsid w:val="5CC22998"/>
    <w:rsid w:val="5CF50FC0"/>
    <w:rsid w:val="5CFC40FC"/>
    <w:rsid w:val="5D1256CE"/>
    <w:rsid w:val="5D156F6C"/>
    <w:rsid w:val="5D1D22C5"/>
    <w:rsid w:val="5D221689"/>
    <w:rsid w:val="5D380EAD"/>
    <w:rsid w:val="5D55380D"/>
    <w:rsid w:val="5D573A29"/>
    <w:rsid w:val="5D5E0913"/>
    <w:rsid w:val="5D9D7EA3"/>
    <w:rsid w:val="5DB46C69"/>
    <w:rsid w:val="5DBE13B2"/>
    <w:rsid w:val="5DC015CE"/>
    <w:rsid w:val="5DC411B1"/>
    <w:rsid w:val="5DED7EE9"/>
    <w:rsid w:val="5DFC1EDA"/>
    <w:rsid w:val="5E3D43DC"/>
    <w:rsid w:val="5E587A58"/>
    <w:rsid w:val="5E5B4E53"/>
    <w:rsid w:val="5E631F59"/>
    <w:rsid w:val="5E710B1A"/>
    <w:rsid w:val="5E850121"/>
    <w:rsid w:val="5EB153BA"/>
    <w:rsid w:val="5EC24ED2"/>
    <w:rsid w:val="5EC6498E"/>
    <w:rsid w:val="5EEA61D6"/>
    <w:rsid w:val="5EFF6126"/>
    <w:rsid w:val="5F1A2F60"/>
    <w:rsid w:val="5F351B48"/>
    <w:rsid w:val="5F6E0BB6"/>
    <w:rsid w:val="5F6E6E08"/>
    <w:rsid w:val="5F8B5C0B"/>
    <w:rsid w:val="5F9C1BC7"/>
    <w:rsid w:val="5FD27396"/>
    <w:rsid w:val="5FEF7F48"/>
    <w:rsid w:val="600F05EB"/>
    <w:rsid w:val="60275934"/>
    <w:rsid w:val="6029163E"/>
    <w:rsid w:val="602C4CF9"/>
    <w:rsid w:val="6031230F"/>
    <w:rsid w:val="604162CA"/>
    <w:rsid w:val="605C4EB2"/>
    <w:rsid w:val="60634492"/>
    <w:rsid w:val="6074044E"/>
    <w:rsid w:val="607C7302"/>
    <w:rsid w:val="60A30D33"/>
    <w:rsid w:val="60D84E80"/>
    <w:rsid w:val="60D94755"/>
    <w:rsid w:val="60DD4245"/>
    <w:rsid w:val="60E07891"/>
    <w:rsid w:val="610619ED"/>
    <w:rsid w:val="611759A9"/>
    <w:rsid w:val="611B4D6D"/>
    <w:rsid w:val="612C6F7A"/>
    <w:rsid w:val="61693D2A"/>
    <w:rsid w:val="616C7377"/>
    <w:rsid w:val="617C580C"/>
    <w:rsid w:val="617D52DE"/>
    <w:rsid w:val="61903065"/>
    <w:rsid w:val="61923281"/>
    <w:rsid w:val="61952D71"/>
    <w:rsid w:val="619D39D4"/>
    <w:rsid w:val="61CD42B9"/>
    <w:rsid w:val="61F01D56"/>
    <w:rsid w:val="621517BC"/>
    <w:rsid w:val="6223037D"/>
    <w:rsid w:val="622A34BA"/>
    <w:rsid w:val="622F6D22"/>
    <w:rsid w:val="628801E0"/>
    <w:rsid w:val="628A2885"/>
    <w:rsid w:val="6292105F"/>
    <w:rsid w:val="62B75EFA"/>
    <w:rsid w:val="62CC631F"/>
    <w:rsid w:val="62DA4EE0"/>
    <w:rsid w:val="62E73159"/>
    <w:rsid w:val="62EF64B1"/>
    <w:rsid w:val="6303702A"/>
    <w:rsid w:val="631101D6"/>
    <w:rsid w:val="631F28F3"/>
    <w:rsid w:val="632223E3"/>
    <w:rsid w:val="63247F09"/>
    <w:rsid w:val="632F68AE"/>
    <w:rsid w:val="63365E8E"/>
    <w:rsid w:val="63381C06"/>
    <w:rsid w:val="633B34A5"/>
    <w:rsid w:val="63583DC3"/>
    <w:rsid w:val="636B2092"/>
    <w:rsid w:val="637A5D7B"/>
    <w:rsid w:val="638B61DA"/>
    <w:rsid w:val="638C5AAE"/>
    <w:rsid w:val="63972DD1"/>
    <w:rsid w:val="63B3128D"/>
    <w:rsid w:val="63B35731"/>
    <w:rsid w:val="63BC2837"/>
    <w:rsid w:val="63C33BC6"/>
    <w:rsid w:val="63C60FC0"/>
    <w:rsid w:val="63E65AB0"/>
    <w:rsid w:val="640A5295"/>
    <w:rsid w:val="643B19AE"/>
    <w:rsid w:val="643C5726"/>
    <w:rsid w:val="644B7717"/>
    <w:rsid w:val="644F7208"/>
    <w:rsid w:val="64610CE9"/>
    <w:rsid w:val="646D768E"/>
    <w:rsid w:val="6472739A"/>
    <w:rsid w:val="64754794"/>
    <w:rsid w:val="647924D6"/>
    <w:rsid w:val="64864378"/>
    <w:rsid w:val="648D1283"/>
    <w:rsid w:val="64A62BA0"/>
    <w:rsid w:val="64FE478A"/>
    <w:rsid w:val="65200BA4"/>
    <w:rsid w:val="6526620C"/>
    <w:rsid w:val="652A557F"/>
    <w:rsid w:val="65312DB1"/>
    <w:rsid w:val="65404DA2"/>
    <w:rsid w:val="6544687A"/>
    <w:rsid w:val="656B62C3"/>
    <w:rsid w:val="657452D8"/>
    <w:rsid w:val="657607C4"/>
    <w:rsid w:val="657C0EB6"/>
    <w:rsid w:val="65A6554D"/>
    <w:rsid w:val="65A90B99"/>
    <w:rsid w:val="65D5373C"/>
    <w:rsid w:val="65D57BE0"/>
    <w:rsid w:val="65EB2F60"/>
    <w:rsid w:val="65F77B57"/>
    <w:rsid w:val="660B1854"/>
    <w:rsid w:val="661701F9"/>
    <w:rsid w:val="662A1D70"/>
    <w:rsid w:val="66495ED8"/>
    <w:rsid w:val="66644AC0"/>
    <w:rsid w:val="66756CCD"/>
    <w:rsid w:val="66772A46"/>
    <w:rsid w:val="667C1E0A"/>
    <w:rsid w:val="668F5FE1"/>
    <w:rsid w:val="66CD08B8"/>
    <w:rsid w:val="66F10A4A"/>
    <w:rsid w:val="66F83B86"/>
    <w:rsid w:val="67065B78"/>
    <w:rsid w:val="670C13E0"/>
    <w:rsid w:val="672B27D4"/>
    <w:rsid w:val="672F3320"/>
    <w:rsid w:val="673B7F17"/>
    <w:rsid w:val="673F58BB"/>
    <w:rsid w:val="674D37A6"/>
    <w:rsid w:val="6760797E"/>
    <w:rsid w:val="67716A7C"/>
    <w:rsid w:val="67786A75"/>
    <w:rsid w:val="6784541A"/>
    <w:rsid w:val="679B2FFB"/>
    <w:rsid w:val="67A1056A"/>
    <w:rsid w:val="67A96C2F"/>
    <w:rsid w:val="67B04461"/>
    <w:rsid w:val="67BF28F6"/>
    <w:rsid w:val="67D363A2"/>
    <w:rsid w:val="67D619EE"/>
    <w:rsid w:val="67D6379C"/>
    <w:rsid w:val="67EB7247"/>
    <w:rsid w:val="68032AF4"/>
    <w:rsid w:val="680B5B3B"/>
    <w:rsid w:val="6817628E"/>
    <w:rsid w:val="68190258"/>
    <w:rsid w:val="681E586F"/>
    <w:rsid w:val="684352D5"/>
    <w:rsid w:val="68580655"/>
    <w:rsid w:val="685C0145"/>
    <w:rsid w:val="68784853"/>
    <w:rsid w:val="68943F9B"/>
    <w:rsid w:val="689B6EBF"/>
    <w:rsid w:val="68A45648"/>
    <w:rsid w:val="68BC0BE4"/>
    <w:rsid w:val="68D73C6F"/>
    <w:rsid w:val="69034A64"/>
    <w:rsid w:val="690A38D0"/>
    <w:rsid w:val="69166546"/>
    <w:rsid w:val="691B1DAE"/>
    <w:rsid w:val="694C01BA"/>
    <w:rsid w:val="69586B5E"/>
    <w:rsid w:val="69643755"/>
    <w:rsid w:val="698C2CAC"/>
    <w:rsid w:val="69961435"/>
    <w:rsid w:val="69AE2C22"/>
    <w:rsid w:val="69C75A92"/>
    <w:rsid w:val="69CF4947"/>
    <w:rsid w:val="69DA3A17"/>
    <w:rsid w:val="69EB1780"/>
    <w:rsid w:val="6A1F142A"/>
    <w:rsid w:val="6A266C5C"/>
    <w:rsid w:val="6A55309E"/>
    <w:rsid w:val="6A7554EE"/>
    <w:rsid w:val="6A771266"/>
    <w:rsid w:val="6A7723F4"/>
    <w:rsid w:val="6A8A71EB"/>
    <w:rsid w:val="6AA326DF"/>
    <w:rsid w:val="6AAD2EDA"/>
    <w:rsid w:val="6AAF6C52"/>
    <w:rsid w:val="6ADE12E5"/>
    <w:rsid w:val="6AE11252"/>
    <w:rsid w:val="6AE21FF0"/>
    <w:rsid w:val="6AF44665"/>
    <w:rsid w:val="6AF9611F"/>
    <w:rsid w:val="6B2667E8"/>
    <w:rsid w:val="6B3D24B0"/>
    <w:rsid w:val="6B686E01"/>
    <w:rsid w:val="6B947BF6"/>
    <w:rsid w:val="6B9D2F4E"/>
    <w:rsid w:val="6BB64010"/>
    <w:rsid w:val="6BB67B6C"/>
    <w:rsid w:val="6BBB5183"/>
    <w:rsid w:val="6BBD0802"/>
    <w:rsid w:val="6BDC546A"/>
    <w:rsid w:val="6BE97F42"/>
    <w:rsid w:val="6BF40694"/>
    <w:rsid w:val="6BFB1A23"/>
    <w:rsid w:val="6BFB7C75"/>
    <w:rsid w:val="6BFBFAE6"/>
    <w:rsid w:val="6C16685D"/>
    <w:rsid w:val="6C282E17"/>
    <w:rsid w:val="6C3F5DB4"/>
    <w:rsid w:val="6C5A499B"/>
    <w:rsid w:val="6C5E0930"/>
    <w:rsid w:val="6C6B4DFB"/>
    <w:rsid w:val="6C832144"/>
    <w:rsid w:val="6C8E6D3B"/>
    <w:rsid w:val="6CBA18DE"/>
    <w:rsid w:val="6CBF5146"/>
    <w:rsid w:val="6CC10EBE"/>
    <w:rsid w:val="6CF748E0"/>
    <w:rsid w:val="6D062D75"/>
    <w:rsid w:val="6D325918"/>
    <w:rsid w:val="6D34343E"/>
    <w:rsid w:val="6D4713C4"/>
    <w:rsid w:val="6D505D9E"/>
    <w:rsid w:val="6D667370"/>
    <w:rsid w:val="6D6D06FE"/>
    <w:rsid w:val="6D6F091A"/>
    <w:rsid w:val="6D6F26C8"/>
    <w:rsid w:val="6D763A57"/>
    <w:rsid w:val="6D9B170F"/>
    <w:rsid w:val="6DA32372"/>
    <w:rsid w:val="6DA46816"/>
    <w:rsid w:val="6DB620A5"/>
    <w:rsid w:val="6DB91B96"/>
    <w:rsid w:val="6DD54C21"/>
    <w:rsid w:val="6DDE453B"/>
    <w:rsid w:val="6DE9247B"/>
    <w:rsid w:val="6DEA61F3"/>
    <w:rsid w:val="6DEC5AC7"/>
    <w:rsid w:val="6DEE183F"/>
    <w:rsid w:val="6E2434B3"/>
    <w:rsid w:val="6E3D6323"/>
    <w:rsid w:val="6E4F6056"/>
    <w:rsid w:val="6E5B49FB"/>
    <w:rsid w:val="6E6371A6"/>
    <w:rsid w:val="6E647D53"/>
    <w:rsid w:val="6E7F2DDF"/>
    <w:rsid w:val="6E8B52E0"/>
    <w:rsid w:val="6E8C2E06"/>
    <w:rsid w:val="6EE113A4"/>
    <w:rsid w:val="6EFF5CCE"/>
    <w:rsid w:val="6F086931"/>
    <w:rsid w:val="6F394D3C"/>
    <w:rsid w:val="6F525DFE"/>
    <w:rsid w:val="6F865AA7"/>
    <w:rsid w:val="6F9957DB"/>
    <w:rsid w:val="6F9B59F7"/>
    <w:rsid w:val="6FA7614A"/>
    <w:rsid w:val="6FB22D40"/>
    <w:rsid w:val="6FBE7937"/>
    <w:rsid w:val="6FCA008A"/>
    <w:rsid w:val="6FD35191"/>
    <w:rsid w:val="6FE3789F"/>
    <w:rsid w:val="6FE729EA"/>
    <w:rsid w:val="6FE74798"/>
    <w:rsid w:val="6FF944CB"/>
    <w:rsid w:val="700E441B"/>
    <w:rsid w:val="70147557"/>
    <w:rsid w:val="702459EC"/>
    <w:rsid w:val="702C48A1"/>
    <w:rsid w:val="705F07D2"/>
    <w:rsid w:val="70700C31"/>
    <w:rsid w:val="7091057A"/>
    <w:rsid w:val="70AE175A"/>
    <w:rsid w:val="70EB02B8"/>
    <w:rsid w:val="70F301F5"/>
    <w:rsid w:val="710475CC"/>
    <w:rsid w:val="711710AD"/>
    <w:rsid w:val="712D6B22"/>
    <w:rsid w:val="71327C95"/>
    <w:rsid w:val="715B3690"/>
    <w:rsid w:val="715C7408"/>
    <w:rsid w:val="716D33C3"/>
    <w:rsid w:val="717209D9"/>
    <w:rsid w:val="717E2EDA"/>
    <w:rsid w:val="718030F6"/>
    <w:rsid w:val="719F62EB"/>
    <w:rsid w:val="71B87429"/>
    <w:rsid w:val="71C34D91"/>
    <w:rsid w:val="71C823A7"/>
    <w:rsid w:val="71CF7BDA"/>
    <w:rsid w:val="71D376CA"/>
    <w:rsid w:val="7242215A"/>
    <w:rsid w:val="726447C6"/>
    <w:rsid w:val="72B1108D"/>
    <w:rsid w:val="72E72D01"/>
    <w:rsid w:val="73125FD0"/>
    <w:rsid w:val="7318110C"/>
    <w:rsid w:val="734819F2"/>
    <w:rsid w:val="734939BC"/>
    <w:rsid w:val="734A42E2"/>
    <w:rsid w:val="734E4B2E"/>
    <w:rsid w:val="735C36EF"/>
    <w:rsid w:val="736D76AA"/>
    <w:rsid w:val="73832A2A"/>
    <w:rsid w:val="73AF381F"/>
    <w:rsid w:val="73F20825"/>
    <w:rsid w:val="73F92CEC"/>
    <w:rsid w:val="73FE47A6"/>
    <w:rsid w:val="74123DAE"/>
    <w:rsid w:val="74176EF6"/>
    <w:rsid w:val="74185868"/>
    <w:rsid w:val="743D52CE"/>
    <w:rsid w:val="744E128A"/>
    <w:rsid w:val="745919DD"/>
    <w:rsid w:val="74626AE3"/>
    <w:rsid w:val="74681C20"/>
    <w:rsid w:val="74714F78"/>
    <w:rsid w:val="747D1B6F"/>
    <w:rsid w:val="7487479C"/>
    <w:rsid w:val="74944F36"/>
    <w:rsid w:val="74962C31"/>
    <w:rsid w:val="74C652C4"/>
    <w:rsid w:val="74D6727B"/>
    <w:rsid w:val="74F160B9"/>
    <w:rsid w:val="75093403"/>
    <w:rsid w:val="750B0F29"/>
    <w:rsid w:val="75153B55"/>
    <w:rsid w:val="751B4EE4"/>
    <w:rsid w:val="75232716"/>
    <w:rsid w:val="75273889"/>
    <w:rsid w:val="752D5343"/>
    <w:rsid w:val="753C7334"/>
    <w:rsid w:val="753F5076"/>
    <w:rsid w:val="755C79D6"/>
    <w:rsid w:val="75622B13"/>
    <w:rsid w:val="757F1917"/>
    <w:rsid w:val="75BC2223"/>
    <w:rsid w:val="75CD61DE"/>
    <w:rsid w:val="75D237F5"/>
    <w:rsid w:val="75D73F66"/>
    <w:rsid w:val="75D752AF"/>
    <w:rsid w:val="75E023B5"/>
    <w:rsid w:val="75EA6D90"/>
    <w:rsid w:val="760065B4"/>
    <w:rsid w:val="7601057E"/>
    <w:rsid w:val="7625601A"/>
    <w:rsid w:val="766308F1"/>
    <w:rsid w:val="76685F07"/>
    <w:rsid w:val="767174B1"/>
    <w:rsid w:val="7693567A"/>
    <w:rsid w:val="76BB072D"/>
    <w:rsid w:val="76BB24DB"/>
    <w:rsid w:val="76C375E1"/>
    <w:rsid w:val="76F679B7"/>
    <w:rsid w:val="77420E4E"/>
    <w:rsid w:val="774424D0"/>
    <w:rsid w:val="77505319"/>
    <w:rsid w:val="77884AB3"/>
    <w:rsid w:val="77BD0C35"/>
    <w:rsid w:val="77BE04D4"/>
    <w:rsid w:val="77C31F45"/>
    <w:rsid w:val="77C41863"/>
    <w:rsid w:val="77D758BC"/>
    <w:rsid w:val="77E53618"/>
    <w:rsid w:val="77E95A87"/>
    <w:rsid w:val="780D6D66"/>
    <w:rsid w:val="780F6F82"/>
    <w:rsid w:val="78320EC2"/>
    <w:rsid w:val="783A38D3"/>
    <w:rsid w:val="784F6BE3"/>
    <w:rsid w:val="786B0D18"/>
    <w:rsid w:val="786D3CA8"/>
    <w:rsid w:val="786D5A56"/>
    <w:rsid w:val="78746DE5"/>
    <w:rsid w:val="787B4E10"/>
    <w:rsid w:val="789C6BA4"/>
    <w:rsid w:val="78E24A4E"/>
    <w:rsid w:val="78E73A5B"/>
    <w:rsid w:val="790068CB"/>
    <w:rsid w:val="79075EAB"/>
    <w:rsid w:val="791D56CF"/>
    <w:rsid w:val="7924080B"/>
    <w:rsid w:val="792425B9"/>
    <w:rsid w:val="7927654D"/>
    <w:rsid w:val="792F0F5E"/>
    <w:rsid w:val="79537342"/>
    <w:rsid w:val="7961380D"/>
    <w:rsid w:val="79674B9C"/>
    <w:rsid w:val="797F3C93"/>
    <w:rsid w:val="798219D5"/>
    <w:rsid w:val="799A6D1F"/>
    <w:rsid w:val="79B576B5"/>
    <w:rsid w:val="79BC4EE7"/>
    <w:rsid w:val="79D039AB"/>
    <w:rsid w:val="79D833A4"/>
    <w:rsid w:val="79E955B1"/>
    <w:rsid w:val="79F77CCE"/>
    <w:rsid w:val="7A0B3779"/>
    <w:rsid w:val="7A252A8D"/>
    <w:rsid w:val="7A27623B"/>
    <w:rsid w:val="7A3B22B0"/>
    <w:rsid w:val="7A5E1AFB"/>
    <w:rsid w:val="7A6115EB"/>
    <w:rsid w:val="7A6335B5"/>
    <w:rsid w:val="7A65732D"/>
    <w:rsid w:val="7A8A6D94"/>
    <w:rsid w:val="7A8F43AA"/>
    <w:rsid w:val="7A911ED0"/>
    <w:rsid w:val="7A94376E"/>
    <w:rsid w:val="7AA339B1"/>
    <w:rsid w:val="7AE55D78"/>
    <w:rsid w:val="7AFD1314"/>
    <w:rsid w:val="7B346CFF"/>
    <w:rsid w:val="7B450F0D"/>
    <w:rsid w:val="7B4E1B6F"/>
    <w:rsid w:val="7B5B428C"/>
    <w:rsid w:val="7B5D0004"/>
    <w:rsid w:val="7B7B66DC"/>
    <w:rsid w:val="7BA02778"/>
    <w:rsid w:val="7BA21E01"/>
    <w:rsid w:val="7BA21EBB"/>
    <w:rsid w:val="7BA86A15"/>
    <w:rsid w:val="7BBB4D2B"/>
    <w:rsid w:val="7BBD31A3"/>
    <w:rsid w:val="7BBD3549"/>
    <w:rsid w:val="7BCE2CB0"/>
    <w:rsid w:val="7BDD6021"/>
    <w:rsid w:val="7BE95D3C"/>
    <w:rsid w:val="7BEB5610"/>
    <w:rsid w:val="7BFF2E08"/>
    <w:rsid w:val="7C2C0F0B"/>
    <w:rsid w:val="7C7A179D"/>
    <w:rsid w:val="7C8021FC"/>
    <w:rsid w:val="7C86358B"/>
    <w:rsid w:val="7C8F68E3"/>
    <w:rsid w:val="7CAF2AE1"/>
    <w:rsid w:val="7CC876FF"/>
    <w:rsid w:val="7CD2057E"/>
    <w:rsid w:val="7CDB5685"/>
    <w:rsid w:val="7CEF7382"/>
    <w:rsid w:val="7CF14EA8"/>
    <w:rsid w:val="7D060228"/>
    <w:rsid w:val="7D0D15B6"/>
    <w:rsid w:val="7D553689"/>
    <w:rsid w:val="7D740EE2"/>
    <w:rsid w:val="7D7D673C"/>
    <w:rsid w:val="7D9F66B2"/>
    <w:rsid w:val="7DB303AF"/>
    <w:rsid w:val="7DB639FC"/>
    <w:rsid w:val="7DB83C18"/>
    <w:rsid w:val="7DE52B25"/>
    <w:rsid w:val="7DFA4230"/>
    <w:rsid w:val="7E002EC9"/>
    <w:rsid w:val="7E0429B9"/>
    <w:rsid w:val="7E062BD5"/>
    <w:rsid w:val="7E0B1F99"/>
    <w:rsid w:val="7E0C7AC0"/>
    <w:rsid w:val="7E0D5D12"/>
    <w:rsid w:val="7E235535"/>
    <w:rsid w:val="7E2B43EA"/>
    <w:rsid w:val="7E325778"/>
    <w:rsid w:val="7E484F9C"/>
    <w:rsid w:val="7E525E1A"/>
    <w:rsid w:val="7E9B156F"/>
    <w:rsid w:val="7EA146AC"/>
    <w:rsid w:val="7ECF746B"/>
    <w:rsid w:val="7ED10936"/>
    <w:rsid w:val="7EEB3B79"/>
    <w:rsid w:val="7EFA47D3"/>
    <w:rsid w:val="7EFC7B34"/>
    <w:rsid w:val="7F1255AA"/>
    <w:rsid w:val="7F141322"/>
    <w:rsid w:val="7F2A28F3"/>
    <w:rsid w:val="7F2D5F40"/>
    <w:rsid w:val="7F482D79"/>
    <w:rsid w:val="7F4A4D43"/>
    <w:rsid w:val="7F4C286A"/>
    <w:rsid w:val="7F596D35"/>
    <w:rsid w:val="7F7D2A23"/>
    <w:rsid w:val="7F855D7C"/>
    <w:rsid w:val="7FAC50B6"/>
    <w:rsid w:val="7FCB5E84"/>
    <w:rsid w:val="7FD50AB1"/>
    <w:rsid w:val="7FDD7966"/>
    <w:rsid w:val="7FE24F7C"/>
    <w:rsid w:val="7FE74340"/>
    <w:rsid w:val="7FEE39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annotation text" w:semiHidden="1" w:qFormat="1"/>
    <w:lsdException w:name="header" w:uiPriority="99"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0AD2"/>
    <w:pPr>
      <w:widowControl w:val="0"/>
      <w:jc w:val="both"/>
    </w:pPr>
    <w:rPr>
      <w:kern w:val="2"/>
      <w:sz w:val="21"/>
      <w:szCs w:val="24"/>
    </w:rPr>
  </w:style>
  <w:style w:type="paragraph" w:styleId="1">
    <w:name w:val="heading 1"/>
    <w:basedOn w:val="a"/>
    <w:next w:val="a"/>
    <w:qFormat/>
    <w:rsid w:val="007E0AD2"/>
    <w:pPr>
      <w:keepNext/>
      <w:jc w:val="right"/>
      <w:outlineLvl w:val="0"/>
    </w:pPr>
    <w:rPr>
      <w:rFonts w:ascii="Vineta BT" w:hAnsi="Vineta BT"/>
      <w:sz w:val="84"/>
    </w:rPr>
  </w:style>
  <w:style w:type="paragraph" w:styleId="2">
    <w:name w:val="heading 2"/>
    <w:basedOn w:val="a"/>
    <w:next w:val="a"/>
    <w:qFormat/>
    <w:rsid w:val="007E0AD2"/>
    <w:pPr>
      <w:keepNext/>
      <w:ind w:firstLine="6600"/>
      <w:jc w:val="center"/>
      <w:outlineLvl w:val="1"/>
    </w:pPr>
    <w:rPr>
      <w:rFonts w:eastAsia="方正大标宋简体"/>
      <w:b/>
      <w:bCs/>
      <w:sz w:val="24"/>
    </w:rPr>
  </w:style>
  <w:style w:type="paragraph" w:styleId="3">
    <w:name w:val="heading 3"/>
    <w:basedOn w:val="a"/>
    <w:next w:val="a"/>
    <w:qFormat/>
    <w:rsid w:val="007E0AD2"/>
    <w:pPr>
      <w:keepNext/>
      <w:jc w:val="center"/>
      <w:outlineLvl w:val="2"/>
    </w:pPr>
    <w:rPr>
      <w:rFonts w:eastAsia="方正大标宋简体"/>
      <w:b/>
      <w:bCs/>
      <w:sz w:val="28"/>
    </w:rPr>
  </w:style>
  <w:style w:type="paragraph" w:styleId="5">
    <w:name w:val="heading 5"/>
    <w:basedOn w:val="a"/>
    <w:next w:val="a"/>
    <w:link w:val="5Char"/>
    <w:unhideWhenUsed/>
    <w:qFormat/>
    <w:rsid w:val="007E0AD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7E0AD2"/>
    <w:pPr>
      <w:jc w:val="left"/>
    </w:pPr>
  </w:style>
  <w:style w:type="paragraph" w:styleId="a4">
    <w:name w:val="Body Text"/>
    <w:basedOn w:val="a"/>
    <w:qFormat/>
    <w:rsid w:val="007E0AD2"/>
    <w:rPr>
      <w:sz w:val="28"/>
      <w:szCs w:val="20"/>
    </w:rPr>
  </w:style>
  <w:style w:type="paragraph" w:styleId="a5">
    <w:name w:val="Plain Text"/>
    <w:basedOn w:val="a"/>
    <w:link w:val="Char"/>
    <w:qFormat/>
    <w:rsid w:val="007E0AD2"/>
    <w:rPr>
      <w:rFonts w:ascii="宋体" w:hAnsi="Courier New" w:hint="eastAsia"/>
      <w:szCs w:val="20"/>
    </w:rPr>
  </w:style>
  <w:style w:type="paragraph" w:styleId="a6">
    <w:name w:val="Date"/>
    <w:basedOn w:val="a"/>
    <w:next w:val="a"/>
    <w:qFormat/>
    <w:rsid w:val="007E0AD2"/>
    <w:pPr>
      <w:ind w:leftChars="2500" w:left="100"/>
    </w:pPr>
  </w:style>
  <w:style w:type="paragraph" w:styleId="a7">
    <w:name w:val="Balloon Text"/>
    <w:basedOn w:val="a"/>
    <w:semiHidden/>
    <w:qFormat/>
    <w:rsid w:val="007E0AD2"/>
    <w:rPr>
      <w:sz w:val="18"/>
      <w:szCs w:val="18"/>
    </w:rPr>
  </w:style>
  <w:style w:type="paragraph" w:styleId="a8">
    <w:name w:val="footer"/>
    <w:basedOn w:val="a"/>
    <w:link w:val="Char0"/>
    <w:uiPriority w:val="99"/>
    <w:qFormat/>
    <w:rsid w:val="007E0AD2"/>
    <w:pPr>
      <w:tabs>
        <w:tab w:val="center" w:pos="4153"/>
        <w:tab w:val="right" w:pos="8306"/>
      </w:tabs>
      <w:snapToGrid w:val="0"/>
      <w:jc w:val="left"/>
    </w:pPr>
    <w:rPr>
      <w:sz w:val="18"/>
      <w:szCs w:val="18"/>
    </w:rPr>
  </w:style>
  <w:style w:type="paragraph" w:styleId="a9">
    <w:name w:val="header"/>
    <w:basedOn w:val="a"/>
    <w:link w:val="Char1"/>
    <w:uiPriority w:val="99"/>
    <w:qFormat/>
    <w:rsid w:val="007E0AD2"/>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7E0AD2"/>
  </w:style>
  <w:style w:type="paragraph" w:styleId="20">
    <w:name w:val="toc 2"/>
    <w:basedOn w:val="a"/>
    <w:next w:val="a"/>
    <w:semiHidden/>
    <w:qFormat/>
    <w:rsid w:val="007E0AD2"/>
    <w:pPr>
      <w:tabs>
        <w:tab w:val="right" w:leader="dot" w:pos="8296"/>
      </w:tabs>
      <w:spacing w:line="360" w:lineRule="auto"/>
      <w:ind w:leftChars="200" w:left="420"/>
    </w:pPr>
    <w:rPr>
      <w:rFonts w:ascii="宋体" w:hAnsi="宋体"/>
      <w:b/>
      <w:color w:val="000000"/>
      <w:sz w:val="24"/>
    </w:rPr>
  </w:style>
  <w:style w:type="paragraph" w:styleId="HTML">
    <w:name w:val="HTML Preformatted"/>
    <w:basedOn w:val="a"/>
    <w:link w:val="HTMLChar"/>
    <w:uiPriority w:val="99"/>
    <w:unhideWhenUsed/>
    <w:qFormat/>
    <w:rsid w:val="007E0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qFormat/>
    <w:rsid w:val="007E0AD2"/>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semiHidden/>
    <w:qFormat/>
    <w:rsid w:val="007E0AD2"/>
    <w:rPr>
      <w:b/>
      <w:bCs/>
    </w:rPr>
  </w:style>
  <w:style w:type="table" w:styleId="ac">
    <w:name w:val="Table Grid"/>
    <w:basedOn w:val="a1"/>
    <w:uiPriority w:val="59"/>
    <w:qFormat/>
    <w:rsid w:val="007E0A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7E0AD2"/>
    <w:rPr>
      <w:b/>
      <w:bCs/>
    </w:rPr>
  </w:style>
  <w:style w:type="character" w:styleId="ae">
    <w:name w:val="page number"/>
    <w:basedOn w:val="a0"/>
    <w:qFormat/>
    <w:rsid w:val="007E0AD2"/>
  </w:style>
  <w:style w:type="character" w:styleId="af">
    <w:name w:val="Emphasis"/>
    <w:basedOn w:val="a0"/>
    <w:uiPriority w:val="20"/>
    <w:qFormat/>
    <w:rsid w:val="007E0AD2"/>
    <w:rPr>
      <w:i/>
      <w:iCs/>
    </w:rPr>
  </w:style>
  <w:style w:type="character" w:styleId="af0">
    <w:name w:val="Hyperlink"/>
    <w:qFormat/>
    <w:rsid w:val="007E0AD2"/>
    <w:rPr>
      <w:color w:val="0000FF"/>
      <w:u w:val="single"/>
    </w:rPr>
  </w:style>
  <w:style w:type="character" w:styleId="af1">
    <w:name w:val="annotation reference"/>
    <w:semiHidden/>
    <w:qFormat/>
    <w:rsid w:val="007E0AD2"/>
    <w:rPr>
      <w:sz w:val="21"/>
      <w:szCs w:val="21"/>
    </w:rPr>
  </w:style>
  <w:style w:type="paragraph" w:customStyle="1" w:styleId="CharCharCharCharCharCharCharCharCharCharCharCharChar">
    <w:name w:val="Char Char Char Char Char Char Char Char Char Char Char Char Char"/>
    <w:basedOn w:val="a"/>
    <w:qFormat/>
    <w:rsid w:val="007E0AD2"/>
    <w:pPr>
      <w:snapToGrid w:val="0"/>
      <w:spacing w:line="360" w:lineRule="auto"/>
      <w:ind w:firstLineChars="200" w:firstLine="200"/>
    </w:pPr>
    <w:rPr>
      <w:rFonts w:eastAsia="仿宋_GB2312"/>
      <w:sz w:val="24"/>
    </w:rPr>
  </w:style>
  <w:style w:type="paragraph" w:styleId="af2">
    <w:name w:val="List Paragraph"/>
    <w:basedOn w:val="a"/>
    <w:uiPriority w:val="34"/>
    <w:qFormat/>
    <w:rsid w:val="007E0AD2"/>
    <w:pPr>
      <w:widowControl/>
      <w:ind w:firstLineChars="200" w:firstLine="420"/>
      <w:jc w:val="left"/>
    </w:pPr>
    <w:rPr>
      <w:rFonts w:ascii="宋体" w:hAnsi="宋体" w:cs="宋体"/>
      <w:kern w:val="0"/>
      <w:sz w:val="24"/>
    </w:rPr>
  </w:style>
  <w:style w:type="character" w:customStyle="1" w:styleId="Char1">
    <w:name w:val="页眉 Char"/>
    <w:link w:val="a9"/>
    <w:uiPriority w:val="99"/>
    <w:qFormat/>
    <w:rsid w:val="007E0AD2"/>
    <w:rPr>
      <w:kern w:val="2"/>
      <w:sz w:val="18"/>
      <w:szCs w:val="18"/>
    </w:rPr>
  </w:style>
  <w:style w:type="character" w:customStyle="1" w:styleId="Char0">
    <w:name w:val="页脚 Char"/>
    <w:link w:val="a8"/>
    <w:uiPriority w:val="99"/>
    <w:qFormat/>
    <w:rsid w:val="007E0AD2"/>
    <w:rPr>
      <w:kern w:val="2"/>
      <w:sz w:val="18"/>
      <w:szCs w:val="18"/>
    </w:rPr>
  </w:style>
  <w:style w:type="character" w:customStyle="1" w:styleId="HTMLChar">
    <w:name w:val="HTML 预设格式 Char"/>
    <w:basedOn w:val="a0"/>
    <w:link w:val="HTML"/>
    <w:uiPriority w:val="99"/>
    <w:qFormat/>
    <w:rsid w:val="007E0AD2"/>
    <w:rPr>
      <w:rFonts w:ascii="宋体" w:hAnsi="宋体" w:cs="宋体"/>
      <w:sz w:val="24"/>
      <w:szCs w:val="24"/>
    </w:rPr>
  </w:style>
  <w:style w:type="character" w:customStyle="1" w:styleId="5Char">
    <w:name w:val="标题 5 Char"/>
    <w:basedOn w:val="a0"/>
    <w:link w:val="5"/>
    <w:qFormat/>
    <w:rsid w:val="007E0AD2"/>
    <w:rPr>
      <w:b/>
      <w:bCs/>
      <w:kern w:val="2"/>
      <w:sz w:val="28"/>
      <w:szCs w:val="28"/>
    </w:rPr>
  </w:style>
  <w:style w:type="character" w:customStyle="1" w:styleId="Char">
    <w:name w:val="纯文本 Char"/>
    <w:basedOn w:val="a0"/>
    <w:link w:val="a5"/>
    <w:qFormat/>
    <w:rsid w:val="007E0AD2"/>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468</Words>
  <Characters>2673</Characters>
  <Application>Microsoft Office Word</Application>
  <DocSecurity>0</DocSecurity>
  <Lines>22</Lines>
  <Paragraphs>6</Paragraphs>
  <ScaleCrop>false</ScaleCrop>
  <Company>ZJIM</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JJG</dc:title>
  <dc:creator>张潇</dc:creator>
  <cp:lastModifiedBy>微软用户</cp:lastModifiedBy>
  <cp:revision>404</cp:revision>
  <dcterms:created xsi:type="dcterms:W3CDTF">2015-11-21T21:56:00Z</dcterms:created>
  <dcterms:modified xsi:type="dcterms:W3CDTF">2025-10-27T07:42:00Z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3730317B86714FD69FDEDAC70692F4AD_13</vt:lpwstr>
  </property>
  <property fmtid="{D5CDD505-2E9C-101B-9397-08002B2CF9AE}" pid="4" name="KSOTemplateDocerSaveRecord">
    <vt:lpwstr>eyJoZGlkIjoiYjRkYzg4ZDBlNDJkZjg2Y2EwYmU2ODc3MzY4NjBmYTEiLCJ1c2VySWQiOiI0MDU5MDcxNzgifQ==</vt:lpwstr>
  </property>
</Properties>
</file>