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18" w:rsidRDefault="00713418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</w:p>
    <w:p w:rsidR="00713418" w:rsidRDefault="00713418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</w:p>
    <w:p w:rsidR="00713418" w:rsidRDefault="00387C84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  <w:szCs w:val="48"/>
        </w:rPr>
        <w:t>《</w:t>
      </w:r>
      <w:r>
        <w:rPr>
          <w:rFonts w:ascii="方正小标宋_GBK" w:eastAsia="方正小标宋_GBK" w:hAnsi="方正小标宋_GBK" w:cs="方正小标宋_GBK" w:hint="eastAsia"/>
          <w:bCs/>
          <w:sz w:val="48"/>
          <w:szCs w:val="48"/>
        </w:rPr>
        <w:t>智能配平仪</w:t>
      </w:r>
      <w:r>
        <w:rPr>
          <w:rFonts w:ascii="方正小标宋_GBK" w:eastAsia="方正小标宋_GBK" w:hAnsi="方正小标宋_GBK" w:cs="方正小标宋_GBK" w:hint="eastAsia"/>
          <w:bCs/>
          <w:sz w:val="48"/>
          <w:szCs w:val="48"/>
        </w:rPr>
        <w:t>校准规范》</w:t>
      </w:r>
    </w:p>
    <w:p w:rsidR="00713418" w:rsidRDefault="00713418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</w:p>
    <w:p w:rsidR="00713418" w:rsidRDefault="00387C84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  <w:szCs w:val="48"/>
        </w:rPr>
        <w:t>不确定度评定报告</w:t>
      </w:r>
    </w:p>
    <w:p w:rsidR="00713418" w:rsidRDefault="00713418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</w:p>
    <w:p w:rsidR="00713418" w:rsidRDefault="00713418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</w:p>
    <w:p w:rsidR="00713418" w:rsidRDefault="00713418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</w:p>
    <w:p w:rsidR="00713418" w:rsidRDefault="00713418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8"/>
          <w:szCs w:val="48"/>
        </w:rPr>
      </w:pPr>
    </w:p>
    <w:p w:rsidR="00713418" w:rsidRDefault="00387C84">
      <w:pPr>
        <w:jc w:val="center"/>
        <w:rPr>
          <w:b/>
          <w:sz w:val="30"/>
          <w:szCs w:val="30"/>
        </w:rPr>
      </w:pPr>
      <w:r>
        <w:rPr>
          <w:rFonts w:ascii="宋体" w:hAnsi="宋体" w:cs="宋体" w:hint="eastAsia"/>
          <w:b/>
          <w:sz w:val="28"/>
          <w:szCs w:val="28"/>
        </w:rPr>
        <w:t>《</w:t>
      </w:r>
      <w:r>
        <w:rPr>
          <w:rFonts w:ascii="宋体" w:hAnsi="宋体" w:cs="宋体" w:hint="eastAsia"/>
          <w:b/>
          <w:sz w:val="28"/>
          <w:szCs w:val="28"/>
        </w:rPr>
        <w:t>智能配平仪</w:t>
      </w:r>
      <w:r>
        <w:rPr>
          <w:rFonts w:ascii="宋体" w:hAnsi="宋体" w:cs="宋体" w:hint="eastAsia"/>
          <w:b/>
          <w:sz w:val="28"/>
          <w:szCs w:val="28"/>
        </w:rPr>
        <w:t>校准规范》起草组</w:t>
      </w:r>
    </w:p>
    <w:p w:rsidR="00713418" w:rsidRDefault="00387C84">
      <w:pPr>
        <w:jc w:val="center"/>
        <w:rPr>
          <w:b/>
          <w:sz w:val="32"/>
          <w:szCs w:val="32"/>
        </w:rPr>
        <w:sectPr w:rsidR="00713418">
          <w:footerReference w:type="even" r:id="rId6"/>
          <w:footerReference w:type="default" r:id="rId7"/>
          <w:pgSz w:w="11906" w:h="16838"/>
          <w:pgMar w:top="1440" w:right="1418" w:bottom="1440" w:left="162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sz w:val="28"/>
          <w:szCs w:val="28"/>
        </w:rPr>
        <w:t>2025</w:t>
      </w:r>
      <w:r>
        <w:rPr>
          <w:rFonts w:ascii="宋体" w:hAnsi="宋体" w:cs="宋体" w:hint="eastAsia"/>
          <w:b/>
          <w:sz w:val="28"/>
          <w:szCs w:val="28"/>
        </w:rPr>
        <w:t>年</w:t>
      </w:r>
      <w:r>
        <w:rPr>
          <w:rFonts w:ascii="宋体" w:hAnsi="宋体" w:cs="宋体" w:hint="eastAsia"/>
          <w:b/>
          <w:sz w:val="28"/>
          <w:szCs w:val="28"/>
        </w:rPr>
        <w:t>10</w:t>
      </w:r>
      <w:r>
        <w:rPr>
          <w:rFonts w:ascii="宋体" w:hAnsi="宋体" w:cs="宋体" w:hint="eastAsia"/>
          <w:b/>
          <w:sz w:val="28"/>
          <w:szCs w:val="28"/>
        </w:rPr>
        <w:t>月</w:t>
      </w:r>
    </w:p>
    <w:p w:rsidR="00713418" w:rsidRDefault="00713418">
      <w:pPr>
        <w:spacing w:line="360" w:lineRule="auto"/>
        <w:rPr>
          <w:rFonts w:ascii="方正小标宋_GBK" w:eastAsia="方正小标宋_GBK" w:hAnsi="方正小标宋_GBK" w:cs="方正小标宋_GBK"/>
          <w:bCs/>
          <w:sz w:val="48"/>
          <w:szCs w:val="48"/>
        </w:rPr>
      </w:pPr>
      <w:bookmarkStart w:id="0" w:name="_GoBack"/>
      <w:bookmarkEnd w:id="0"/>
    </w:p>
    <w:p w:rsidR="00713418" w:rsidRDefault="00387C8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1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概述</w: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1.1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>测量环境</w:t>
      </w:r>
    </w:p>
    <w:p w:rsidR="00713418" w:rsidRDefault="00387C84">
      <w:pPr>
        <w:spacing w:line="360" w:lineRule="auto"/>
        <w:ind w:left="720" w:hangingChars="300" w:hanging="72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</w:rPr>
        <w:t>环境温度：</w:t>
      </w:r>
      <w:r>
        <w:rPr>
          <w:rFonts w:ascii="宋体" w:hAnsi="宋体" w:hint="eastAsia"/>
          <w:color w:val="000000" w:themeColor="text1"/>
          <w:sz w:val="24"/>
        </w:rPr>
        <w:t>21</w:t>
      </w:r>
      <w:r>
        <w:rPr>
          <w:rFonts w:ascii="宋体" w:hAnsi="宋体" w:hint="eastAsia"/>
          <w:color w:val="000000" w:themeColor="text1"/>
          <w:sz w:val="24"/>
        </w:rPr>
        <w:t>℃；</w:t>
      </w:r>
    </w:p>
    <w:p w:rsidR="00713418" w:rsidRDefault="00387C84">
      <w:pPr>
        <w:spacing w:line="360" w:lineRule="auto"/>
        <w:ind w:left="720" w:hangingChars="300" w:hanging="72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</w:rPr>
        <w:t>相对湿度：</w:t>
      </w:r>
      <w:r>
        <w:rPr>
          <w:rFonts w:ascii="宋体" w:hAnsi="宋体" w:hint="eastAsia"/>
          <w:color w:val="000000" w:themeColor="text1"/>
          <w:sz w:val="24"/>
        </w:rPr>
        <w:t>55%RH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1.</w:t>
      </w:r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测量标准</w:t>
      </w:r>
    </w:p>
    <w:p w:rsidR="00713418" w:rsidRDefault="00387C84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M</w:t>
      </w:r>
      <w:r>
        <w:rPr>
          <w:rFonts w:ascii="宋体" w:hAnsi="宋体" w:hint="eastAsia"/>
          <w:color w:val="000000" w:themeColor="text1"/>
          <w:sz w:val="24"/>
          <w:vertAlign w:val="subscript"/>
        </w:rPr>
        <w:t>1</w:t>
      </w:r>
      <w:r>
        <w:rPr>
          <w:rFonts w:ascii="宋体" w:hAnsi="宋体" w:hint="eastAsia"/>
          <w:color w:val="000000" w:themeColor="text1"/>
          <w:sz w:val="24"/>
        </w:rPr>
        <w:t>等级标准砝码。</w: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1.3</w:t>
      </w:r>
      <w:r>
        <w:rPr>
          <w:rFonts w:ascii="宋体" w:hAnsi="宋体" w:hint="eastAsia"/>
          <w:color w:val="000000" w:themeColor="text1"/>
          <w:sz w:val="24"/>
        </w:rPr>
        <w:t>校准</w:t>
      </w:r>
      <w:r>
        <w:rPr>
          <w:rFonts w:ascii="宋体" w:hAnsi="宋体" w:hint="eastAsia"/>
          <w:color w:val="000000" w:themeColor="text1"/>
          <w:sz w:val="24"/>
        </w:rPr>
        <w:t>对象</w:t>
      </w:r>
    </w:p>
    <w:p w:rsidR="00713418" w:rsidRDefault="00387C84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智能配平仪，最大秤量</w:t>
      </w:r>
      <w:r>
        <w:rPr>
          <w:i/>
          <w:iCs/>
          <w:color w:val="000000" w:themeColor="text1"/>
          <w:sz w:val="24"/>
        </w:rPr>
        <w:t>Max</w:t>
      </w:r>
      <w:r>
        <w:rPr>
          <w:rFonts w:ascii="宋体" w:hAnsi="宋体" w:hint="eastAsia"/>
          <w:color w:val="000000" w:themeColor="text1"/>
          <w:sz w:val="24"/>
        </w:rPr>
        <w:t>=50</w:t>
      </w:r>
      <w:r>
        <w:rPr>
          <w:rFonts w:ascii="宋体" w:hAnsi="宋体"/>
          <w:color w:val="000000" w:themeColor="text1"/>
          <w:sz w:val="24"/>
        </w:rPr>
        <w:t>00g</w:t>
      </w:r>
      <w:r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实际分度值</w:t>
      </w:r>
      <w:r>
        <w:rPr>
          <w:i/>
          <w:iCs/>
          <w:color w:val="000000" w:themeColor="text1"/>
          <w:sz w:val="24"/>
        </w:rPr>
        <w:t>d</w:t>
      </w:r>
      <w:r>
        <w:rPr>
          <w:rFonts w:ascii="宋体" w:hAnsi="宋体" w:hint="eastAsia"/>
          <w:color w:val="000000" w:themeColor="text1"/>
          <w:sz w:val="24"/>
        </w:rPr>
        <w:t>=1</w:t>
      </w:r>
      <w:r>
        <w:rPr>
          <w:rFonts w:ascii="宋体" w:hAnsi="宋体"/>
          <w:color w:val="000000" w:themeColor="text1"/>
          <w:sz w:val="24"/>
        </w:rPr>
        <w:t>g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1.</w:t>
      </w:r>
      <w:r>
        <w:rPr>
          <w:rFonts w:ascii="宋体" w:hAnsi="宋体" w:hint="eastAsia"/>
          <w:color w:val="000000" w:themeColor="text1"/>
          <w:sz w:val="24"/>
        </w:rPr>
        <w:t>4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>测量过程</w: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</w:rPr>
        <w:t>采用标准砝码直接加载的方式，</w:t>
      </w:r>
      <w:r>
        <w:rPr>
          <w:rFonts w:ascii="宋体" w:hAnsi="宋体" w:hint="eastAsia"/>
          <w:color w:val="000000" w:themeColor="text1"/>
          <w:sz w:val="24"/>
        </w:rPr>
        <w:t>对试验载荷</w:t>
      </w:r>
      <w:r>
        <w:rPr>
          <w:rFonts w:ascii="宋体" w:hAnsi="宋体" w:hint="eastAsia"/>
          <w:color w:val="000000" w:themeColor="text1"/>
          <w:sz w:val="24"/>
        </w:rPr>
        <w:t>5000g</w:t>
      </w:r>
      <w:r>
        <w:rPr>
          <w:rFonts w:ascii="宋体" w:hAnsi="宋体" w:hint="eastAsia"/>
          <w:color w:val="000000" w:themeColor="text1"/>
          <w:sz w:val="24"/>
        </w:rPr>
        <w:t>点进行不确定度评定。</w:t>
      </w:r>
    </w:p>
    <w:p w:rsidR="00713418" w:rsidRDefault="00387C8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数学（测量）模型</w:t>
      </w:r>
    </w:p>
    <w:p w:rsidR="00713418" w:rsidRDefault="00387C84">
      <w:pPr>
        <w:spacing w:line="360" w:lineRule="auto"/>
        <w:jc w:val="center"/>
        <w:rPr>
          <w:rFonts w:ascii="宋体" w:hAnsi="宋体"/>
          <w:color w:val="000000" w:themeColor="text1"/>
          <w:sz w:val="24"/>
        </w:rPr>
      </w:pPr>
      <m:oMathPara>
        <m:oMath>
          <m:r>
            <w:rPr>
              <w:rFonts w:ascii="Cambria Math" w:hAnsi="Cambria Math"/>
              <w:color w:val="000000" w:themeColor="text1"/>
              <w:sz w:val="24"/>
            </w:rPr>
            <m:t>E</m:t>
          </m:r>
          <m:r>
            <w:rPr>
              <w:rFonts w:ascii="Cambria Math" w:hAnsi="Cambria Math"/>
              <w:color w:val="000000" w:themeColor="text1"/>
              <w:sz w:val="24"/>
            </w:rPr>
            <m:t>=</m:t>
          </m:r>
          <m:r>
            <w:rPr>
              <w:rFonts w:ascii="Cambria Math" w:hAnsi="Cambria Math"/>
              <w:color w:val="000000" w:themeColor="text1"/>
              <w:sz w:val="24"/>
            </w:rPr>
            <m:t>I</m:t>
          </m:r>
          <m:r>
            <w:rPr>
              <w:rFonts w:ascii="Cambria Math" w:hAnsi="Cambria Math"/>
              <w:color w:val="000000" w:themeColor="text1"/>
              <w:sz w:val="24"/>
            </w:rPr>
            <m:t>-</m:t>
          </m:r>
          <m:r>
            <w:rPr>
              <w:rFonts w:ascii="Cambria Math" w:hAnsi="Cambria Math"/>
              <w:color w:val="000000" w:themeColor="text1"/>
              <w:sz w:val="24"/>
            </w:rPr>
            <m:t>m</m:t>
          </m:r>
        </m:oMath>
      </m:oMathPara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</w:rPr>
        <w:t>式中：</w:t>
      </w:r>
      <w:r>
        <w:rPr>
          <w:rFonts w:ascii="宋体" w:hAnsi="宋体" w:hint="eastAsia"/>
          <w:i/>
          <w:iCs/>
          <w:color w:val="000000" w:themeColor="text1"/>
          <w:sz w:val="24"/>
        </w:rPr>
        <w:t>E</w:t>
      </w:r>
      <w:r>
        <w:rPr>
          <w:rFonts w:ascii="宋体" w:hAnsi="宋体"/>
          <w:color w:val="000000" w:themeColor="text1"/>
          <w:sz w:val="24"/>
        </w:rPr>
        <w:t>——</w:t>
      </w:r>
      <w:r>
        <w:rPr>
          <w:rFonts w:ascii="宋体" w:hAnsi="宋体" w:hint="eastAsia"/>
          <w:color w:val="000000" w:themeColor="text1"/>
          <w:sz w:val="24"/>
        </w:rPr>
        <w:t>配平仪</w:t>
      </w:r>
      <w:r>
        <w:rPr>
          <w:rFonts w:ascii="宋体" w:hAnsi="宋体" w:hint="eastAsia"/>
          <w:color w:val="000000" w:themeColor="text1"/>
          <w:sz w:val="24"/>
        </w:rPr>
        <w:t>示值误差</w: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i/>
          <w:iCs/>
          <w:color w:val="000000" w:themeColor="text1"/>
          <w:sz w:val="24"/>
        </w:rPr>
        <w:t>I</w:t>
      </w:r>
      <w:r>
        <w:rPr>
          <w:rFonts w:ascii="宋体" w:hAnsi="宋体"/>
          <w:color w:val="000000" w:themeColor="text1"/>
          <w:sz w:val="24"/>
        </w:rPr>
        <w:t>——</w:t>
      </w:r>
      <w:r>
        <w:rPr>
          <w:rFonts w:ascii="宋体" w:hAnsi="宋体" w:hint="eastAsia"/>
          <w:color w:val="000000" w:themeColor="text1"/>
          <w:sz w:val="24"/>
        </w:rPr>
        <w:t>配平仪</w:t>
      </w:r>
      <w:r>
        <w:rPr>
          <w:rFonts w:ascii="宋体" w:hAnsi="宋体" w:hint="eastAsia"/>
          <w:color w:val="000000" w:themeColor="text1"/>
          <w:sz w:val="24"/>
        </w:rPr>
        <w:t>的示值</w: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i/>
          <w:iCs/>
          <w:color w:val="000000" w:themeColor="text1"/>
          <w:sz w:val="24"/>
        </w:rPr>
        <w:t>m</w:t>
      </w:r>
      <w:r>
        <w:rPr>
          <w:rFonts w:ascii="宋体" w:hAnsi="宋体"/>
          <w:color w:val="000000" w:themeColor="text1"/>
          <w:sz w:val="24"/>
        </w:rPr>
        <w:t>——</w:t>
      </w:r>
      <w:r>
        <w:rPr>
          <w:rFonts w:ascii="宋体" w:hAnsi="宋体" w:hint="eastAsia"/>
          <w:color w:val="000000" w:themeColor="text1"/>
          <w:sz w:val="24"/>
        </w:rPr>
        <w:t>标准砝码</w:t>
      </w:r>
      <w:r>
        <w:rPr>
          <w:rFonts w:ascii="宋体" w:hAnsi="宋体" w:hint="eastAsia"/>
          <w:color w:val="000000" w:themeColor="text1"/>
          <w:sz w:val="24"/>
        </w:rPr>
        <w:t>约定</w:t>
      </w:r>
      <w:r>
        <w:rPr>
          <w:rFonts w:ascii="宋体" w:hAnsi="宋体" w:hint="eastAsia"/>
          <w:color w:val="000000" w:themeColor="text1"/>
          <w:sz w:val="24"/>
        </w:rPr>
        <w:t>质量值</w:t>
      </w:r>
    </w:p>
    <w:p w:rsidR="00713418" w:rsidRDefault="00387C8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3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>
        <w:rPr>
          <w:rFonts w:hint="eastAsia"/>
          <w:b/>
          <w:color w:val="000000" w:themeColor="text1"/>
          <w:sz w:val="28"/>
          <w:szCs w:val="28"/>
        </w:rPr>
        <w:t>影响量（输入量）的标准不确定度评定</w:t>
      </w:r>
    </w:p>
    <w:p w:rsidR="00713418" w:rsidRDefault="00387C84">
      <w:pPr>
        <w:pStyle w:val="GF"/>
        <w:snapToGrid w:val="0"/>
        <w:spacing w:before="0" w:beforeAutospacing="0" w:after="0" w:afterAutospacing="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.</w:t>
      </w:r>
      <w:r>
        <w:rPr>
          <w:rFonts w:ascii="宋体" w:hAnsi="宋体" w:hint="eastAsia"/>
          <w:color w:val="000000" w:themeColor="text1"/>
          <w:sz w:val="24"/>
        </w:rPr>
        <w:t>1</w:t>
      </w:r>
      <w:r>
        <w:rPr>
          <w:rFonts w:ascii="宋体" w:eastAsia="宋体" w:hAnsi="宋体" w:hint="eastAsia"/>
          <w:color w:val="000000" w:themeColor="text1"/>
          <w:sz w:val="24"/>
        </w:rPr>
        <w:t>示值的标准不确定度评定</w:t>
      </w:r>
      <w:r>
        <w:rPr>
          <w:rFonts w:ascii="宋体" w:eastAsia="宋体" w:hAnsi="宋体" w:hint="eastAsia"/>
          <w:color w:val="000000" w:themeColor="text1"/>
          <w:sz w:val="24"/>
        </w:rPr>
        <w:t>u(</w:t>
      </w:r>
      <w:r>
        <w:rPr>
          <w:rFonts w:ascii="宋体" w:eastAsia="宋体" w:hAnsi="宋体" w:hint="eastAsia"/>
          <w:i/>
          <w:iCs/>
          <w:color w:val="000000" w:themeColor="text1"/>
          <w:sz w:val="24"/>
        </w:rPr>
        <w:t>I</w:t>
      </w:r>
      <w:r>
        <w:rPr>
          <w:rFonts w:ascii="宋体" w:eastAsia="宋体" w:hAnsi="宋体" w:hint="eastAsia"/>
          <w:color w:val="000000" w:themeColor="text1"/>
          <w:sz w:val="24"/>
        </w:rPr>
        <w:t>)</w:t>
      </w:r>
    </w:p>
    <w:p w:rsidR="00713418" w:rsidRDefault="00387C84">
      <w:pPr>
        <w:pStyle w:val="GF"/>
        <w:snapToGrid w:val="0"/>
        <w:spacing w:before="0" w:beforeAutospacing="0" w:after="0" w:afterAutospacing="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 xml:space="preserve">3.1.2 </w:t>
      </w:r>
      <w:r>
        <w:rPr>
          <w:rFonts w:ascii="宋体" w:eastAsia="宋体" w:hAnsi="宋体" w:hint="eastAsia"/>
          <w:color w:val="000000" w:themeColor="text1"/>
          <w:sz w:val="24"/>
        </w:rPr>
        <w:t>空载示值的化整误差引入的标准不确定度</w:t>
      </w:r>
      <w:r>
        <w:rPr>
          <w:rFonts w:ascii="宋体" w:eastAsia="宋体" w:hAnsi="宋体" w:hint="eastAsia"/>
          <w:color w:val="000000" w:themeColor="text1"/>
          <w:sz w:val="24"/>
        </w:rPr>
        <w:t>u(</w:t>
      </w:r>
      <w:r>
        <w:rPr>
          <w:rFonts w:ascii="宋体" w:eastAsia="宋体" w:hAnsi="宋体" w:hint="eastAsia"/>
          <w:i/>
          <w:iCs/>
          <w:color w:val="000000" w:themeColor="text1"/>
          <w:sz w:val="24"/>
        </w:rPr>
        <w:t>I</w:t>
      </w:r>
      <w:r>
        <w:rPr>
          <w:rFonts w:ascii="宋体" w:eastAsia="宋体" w:hAnsi="宋体" w:hint="eastAsia"/>
          <w:color w:val="000000" w:themeColor="text1"/>
          <w:sz w:val="24"/>
          <w:vertAlign w:val="subscript"/>
        </w:rPr>
        <w:t>0</w:t>
      </w:r>
      <w:r>
        <w:rPr>
          <w:rFonts w:ascii="宋体" w:eastAsia="宋体" w:hAnsi="宋体" w:hint="eastAsia"/>
          <w:color w:val="000000" w:themeColor="text1"/>
          <w:sz w:val="24"/>
        </w:rPr>
        <w:t>)</w:t>
      </w:r>
    </w:p>
    <w:p w:rsidR="00713418" w:rsidRDefault="00713418">
      <w:pPr>
        <w:pStyle w:val="GF"/>
        <w:snapToGrid w:val="0"/>
        <w:spacing w:before="0" w:beforeAutospacing="0" w:after="0" w:afterAutospacing="0"/>
        <w:rPr>
          <w:rFonts w:ascii="宋体" w:eastAsia="宋体" w:hAnsi="宋体"/>
          <w:color w:val="000000" w:themeColor="text1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</w:rPr>
                <m:t>u(I)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</w:rPr>
                <m:t>0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8"/>
              <w:sz w:val="24"/>
            </w:rPr>
            <w:fldChar w:fldCharType="begin"/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 xml:space="preserve"> 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>EMBED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 xml:space="preserve"> 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>Equation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>.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>KSEE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 xml:space="preserve">3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8"/>
              <w:sz w:val="24"/>
            </w:rPr>
            <w:fldChar w:fldCharType="separate"/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8"/>
              <w:sz w:val="24"/>
            </w:rPr>
            <w:object w:dxaOrig="520" w:dyaOrig="6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25pt;height:33pt" o:ole="">
                <v:imagedata r:id="rId8" o:title=""/>
              </v:shape>
              <o:OLEObject Type="Embed" ProgID="Equation.3" ShapeID="_x0000_i1025" DrawAspect="Content" ObjectID="_1823084983" r:id="rId9"/>
            </w:objec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8"/>
              <w:sz w:val="24"/>
            </w:rPr>
            <w:fldChar w:fldCharType="end"/>
          </m:r>
          <m:r>
            <w:rPr>
              <w:rFonts w:ascii="Cambria Math" w:hAnsi="Cambria Math"/>
              <w:color w:val="000000" w:themeColor="text1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8"/>
              <w:sz w:val="24"/>
            </w:rPr>
            <w:fldChar w:fldCharType="begin"/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 xml:space="preserve"> 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>EMBED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 xml:space="preserve"> 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>Equation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>.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>KSEE</m:t>
          </m:r>
          <m:r>
            <w:rPr>
              <w:rFonts w:ascii="Cambria Math" w:hAnsi="Cambria Math"/>
              <w:color w:val="000000" w:themeColor="text1"/>
              <w:position w:val="-28"/>
              <w:sz w:val="24"/>
            </w:rPr>
            <m:t xml:space="preserve">3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8"/>
              <w:sz w:val="24"/>
            </w:rPr>
            <w:fldChar w:fldCharType="separate"/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8"/>
              <w:sz w:val="24"/>
            </w:rPr>
            <w:object w:dxaOrig="520" w:dyaOrig="660">
              <v:shape id="_x0000_i1026" type="#_x0000_t75" style="width:26.25pt;height:33pt" o:ole="">
                <v:imagedata r:id="rId10" o:title=""/>
              </v:shape>
              <o:OLEObject Type="Embed" ProgID="Equation.3" ShapeID="_x0000_i1026" DrawAspect="Content" ObjectID="_1823084984" r:id="rId11"/>
            </w:objec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8"/>
              <w:sz w:val="24"/>
            </w:rPr>
            <w:fldChar w:fldCharType="end"/>
          </m:r>
          <m:r>
            <w:rPr>
              <w:rFonts w:ascii="Cambria Math" w:hAnsi="Cambria Math"/>
              <w:color w:val="000000" w:themeColor="text1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24"/>
            </w:rPr>
            <m:t>0.29g</m:t>
          </m:r>
        </m:oMath>
      </m:oMathPara>
    </w:p>
    <w:p w:rsidR="00713418" w:rsidRDefault="00387C84">
      <w:pPr>
        <w:pStyle w:val="GF"/>
        <w:snapToGrid w:val="0"/>
        <w:spacing w:before="0" w:beforeAutospacing="0" w:after="0" w:afterAutospacing="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 xml:space="preserve">3.1.3 </w:t>
      </w:r>
      <w:r>
        <w:rPr>
          <w:rFonts w:ascii="宋体" w:eastAsia="宋体" w:hAnsi="宋体" w:hint="eastAsia"/>
          <w:color w:val="000000" w:themeColor="text1"/>
          <w:sz w:val="24"/>
        </w:rPr>
        <w:t>加载示值的化整误差引入的标准不确定度</w:t>
      </w:r>
      <w:r>
        <w:rPr>
          <w:rFonts w:ascii="宋体" w:eastAsia="宋体" w:hAnsi="宋体" w:hint="eastAsia"/>
          <w:color w:val="000000" w:themeColor="text1"/>
          <w:sz w:val="24"/>
        </w:rPr>
        <w:t>u(</w:t>
      </w:r>
      <w:r>
        <w:rPr>
          <w:rFonts w:ascii="宋体" w:eastAsia="宋体" w:hAnsi="宋体" w:hint="eastAsia"/>
          <w:i/>
          <w:iCs/>
          <w:color w:val="000000" w:themeColor="text1"/>
          <w:sz w:val="24"/>
        </w:rPr>
        <w:t>I</w:t>
      </w:r>
      <w:r>
        <w:rPr>
          <w:rFonts w:ascii="宋体" w:eastAsia="宋体" w:hAnsi="宋体" w:hint="eastAsia"/>
          <w:color w:val="000000" w:themeColor="text1"/>
          <w:sz w:val="24"/>
          <w:vertAlign w:val="subscript"/>
        </w:rPr>
        <w:t>l</w:t>
      </w:r>
      <w:r>
        <w:rPr>
          <w:rFonts w:ascii="宋体" w:eastAsia="宋体" w:hAnsi="宋体" w:hint="eastAsia"/>
          <w:color w:val="000000" w:themeColor="text1"/>
          <w:sz w:val="24"/>
        </w:rPr>
        <w:t>)</w:t>
      </w:r>
    </w:p>
    <w:p w:rsidR="00713418" w:rsidRDefault="00713418">
      <w:pPr>
        <w:pStyle w:val="GF"/>
        <w:snapToGrid w:val="0"/>
        <w:spacing w:before="0" w:beforeAutospacing="0" w:after="0" w:afterAutospacing="0"/>
        <w:ind w:firstLine="480"/>
        <w:rPr>
          <w:rFonts w:ascii="宋体" w:eastAsia="宋体" w:hAnsi="宋体"/>
          <w:color w:val="000000" w:themeColor="text1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</w:rPr>
                <m:t>u(I)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</w:rPr>
                <m:t>l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8"/>
              <w:sz w:val="24"/>
            </w:rPr>
            <w:object w:dxaOrig="2020" w:dyaOrig="660">
              <v:shape id="_x0000_i1027" type="#_x0000_t75" style="width:101.25pt;height:33pt" o:ole="">
                <v:imagedata r:id="rId12" o:title=""/>
              </v:shape>
              <o:OLEObject Type="Embed" ProgID="Equation.3" ShapeID="_x0000_i1027" DrawAspect="Content" ObjectID="_1823084985" r:id="rId13"/>
            </w:object>
          </m:r>
        </m:oMath>
      </m:oMathPara>
    </w:p>
    <w:p w:rsidR="00713418" w:rsidRDefault="00387C84">
      <w:pPr>
        <w:pStyle w:val="GF"/>
        <w:snapToGrid w:val="0"/>
        <w:spacing w:before="0" w:beforeAutospacing="0" w:after="0" w:afterAutospacing="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 xml:space="preserve">3.2.2 </w:t>
      </w:r>
      <w:r>
        <w:rPr>
          <w:rFonts w:ascii="宋体" w:eastAsia="宋体" w:hAnsi="宋体" w:hint="eastAsia"/>
          <w:color w:val="000000" w:themeColor="text1"/>
          <w:sz w:val="24"/>
        </w:rPr>
        <w:t>重复性引入的</w:t>
      </w:r>
      <w:r>
        <w:rPr>
          <w:rFonts w:ascii="宋体" w:eastAsia="宋体" w:hAnsi="宋体" w:hint="eastAsia"/>
          <w:color w:val="000000" w:themeColor="text1"/>
          <w:sz w:val="24"/>
        </w:rPr>
        <w:t>标准</w:t>
      </w:r>
      <w:r>
        <w:rPr>
          <w:rFonts w:ascii="宋体" w:eastAsia="宋体" w:hAnsi="宋体" w:hint="eastAsia"/>
          <w:color w:val="000000" w:themeColor="text1"/>
          <w:sz w:val="24"/>
        </w:rPr>
        <w:t>不确定度</w:t>
      </w:r>
      <w:r>
        <w:rPr>
          <w:rFonts w:ascii="宋体" w:eastAsia="宋体" w:hAnsi="宋体" w:hint="eastAsia"/>
          <w:color w:val="000000" w:themeColor="text1"/>
          <w:sz w:val="24"/>
        </w:rPr>
        <w:t>u(</w:t>
      </w:r>
      <w:r>
        <w:rPr>
          <w:rFonts w:ascii="宋体" w:eastAsia="宋体" w:hAnsi="宋体" w:hint="eastAsia"/>
          <w:i/>
          <w:iCs/>
          <w:color w:val="000000" w:themeColor="text1"/>
          <w:sz w:val="24"/>
        </w:rPr>
        <w:t>I</w:t>
      </w:r>
      <w:r>
        <w:rPr>
          <w:rFonts w:ascii="宋体" w:eastAsia="宋体" w:hAnsi="宋体" w:hint="eastAsia"/>
          <w:color w:val="000000" w:themeColor="text1"/>
          <w:sz w:val="24"/>
          <w:vertAlign w:val="subscript"/>
        </w:rPr>
        <w:t>r</w:t>
      </w:r>
      <w:r>
        <w:rPr>
          <w:rFonts w:ascii="宋体" w:eastAsia="宋体" w:hAnsi="宋体" w:hint="eastAsia"/>
          <w:color w:val="000000" w:themeColor="text1"/>
          <w:sz w:val="24"/>
        </w:rPr>
        <w:t>)</w:t>
      </w:r>
    </w:p>
    <w:p w:rsidR="00713418" w:rsidRDefault="00387C84">
      <w:pPr>
        <w:pStyle w:val="GF"/>
        <w:snapToGrid w:val="0"/>
        <w:spacing w:before="0" w:beforeAutospacing="0" w:after="0" w:afterAutospacing="0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在重复</w:t>
      </w:r>
      <w:r>
        <w:rPr>
          <w:rFonts w:ascii="宋体" w:eastAsia="宋体" w:hAnsi="宋体" w:cs="宋体" w:hint="eastAsia"/>
          <w:sz w:val="24"/>
        </w:rPr>
        <w:t>性</w:t>
      </w:r>
      <w:r>
        <w:rPr>
          <w:rFonts w:ascii="宋体" w:eastAsia="宋体" w:hAnsi="宋体" w:cs="宋体" w:hint="eastAsia"/>
          <w:sz w:val="24"/>
        </w:rPr>
        <w:t>条件下对</w:t>
      </w:r>
      <w:r>
        <w:rPr>
          <w:rFonts w:ascii="宋体" w:eastAsia="宋体" w:hAnsi="宋体" w:cs="宋体" w:hint="eastAsia"/>
          <w:sz w:val="24"/>
        </w:rPr>
        <w:t>配平仪</w:t>
      </w:r>
      <w:r>
        <w:rPr>
          <w:rFonts w:ascii="宋体" w:eastAsia="宋体" w:hAnsi="宋体" w:cs="宋体" w:hint="eastAsia"/>
          <w:sz w:val="24"/>
        </w:rPr>
        <w:t>进行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次连续测量，</w:t>
      </w:r>
      <w:r>
        <w:rPr>
          <w:rFonts w:ascii="宋体" w:eastAsia="宋体" w:hAnsi="宋体" w:cs="宋体" w:hint="eastAsia"/>
          <w:color w:val="000000" w:themeColor="text1"/>
          <w:sz w:val="24"/>
        </w:rPr>
        <w:t>得到测量列为</w:t>
      </w:r>
      <w:r>
        <w:rPr>
          <w:rFonts w:ascii="宋体" w:eastAsia="宋体" w:hAnsi="宋体" w:cs="宋体" w:hint="eastAsia"/>
          <w:color w:val="000000" w:themeColor="text1"/>
          <w:sz w:val="24"/>
        </w:rPr>
        <w:t>5000g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</w:rPr>
        <w:t>5000g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</w:rPr>
        <w:t>5001g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</w:rPr>
        <w:t>5000g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</w:rPr>
        <w:t>5000g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</w:rPr>
        <w:t>5000g</w:t>
      </w:r>
      <w:r>
        <w:rPr>
          <w:rFonts w:ascii="宋体" w:eastAsia="宋体" w:hAnsi="宋体" w:cs="宋体" w:hint="eastAsia"/>
          <w:sz w:val="24"/>
        </w:rPr>
        <w:t>，则</w:t>
      </w:r>
    </w:p>
    <w:p w:rsidR="00713418" w:rsidRDefault="00713418">
      <w:pPr>
        <w:pStyle w:val="GF"/>
        <w:snapToGrid w:val="0"/>
        <w:spacing w:before="0" w:beforeAutospacing="0" w:after="0" w:afterAutospacing="0"/>
        <w:ind w:firstLine="480"/>
        <w:rPr>
          <w:rFonts w:ascii="宋体" w:hAnsi="宋体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</w:rPr>
                <m:t>u(I)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sz w:val="24"/>
            </w:rPr>
            <m:t>=</m:t>
          </m:r>
          <m:r>
            <w:rPr>
              <w:rFonts w:ascii="Cambria Math" w:hAnsi="Cambria Math"/>
              <w:color w:val="000000"/>
              <w:sz w:val="24"/>
            </w:rPr>
            <m:t>s</m:t>
          </m:r>
          <m:r>
            <w:rPr>
              <w:rFonts w:ascii="Cambria Math" w:hAnsi="Cambria Math"/>
              <w:color w:val="000000"/>
              <w:sz w:val="24"/>
            </w:rPr>
            <m:t>(</m:t>
          </m:r>
          <m:r>
            <w:rPr>
              <w:rFonts w:ascii="Cambria Math" w:hAnsi="Cambria Math"/>
              <w:color w:val="000000"/>
              <w:sz w:val="24"/>
            </w:rPr>
            <m:t>I</m:t>
          </m:r>
          <m:r>
            <w:rPr>
              <w:rFonts w:ascii="Cambria Math" w:hAnsi="Cambria Math"/>
              <w:color w:val="000000"/>
              <w:sz w:val="24"/>
            </w:rPr>
            <m:t>)=</m:t>
          </m:r>
          <m:r>
            <m:rPr>
              <m:sty m:val="p"/>
            </m:rPr>
            <w:rPr>
              <w:rFonts w:ascii="Cambria Math" w:hAnsi="Cambria Math"/>
              <w:color w:val="000000"/>
              <w:position w:val="-26"/>
              <w:sz w:val="24"/>
            </w:rPr>
            <w:fldChar w:fldCharType="begin"/>
          </m:r>
          <m:r>
            <w:rPr>
              <w:rFonts w:ascii="Cambria Math" w:hAnsi="Cambria Math"/>
              <w:color w:val="000000"/>
              <w:position w:val="-26"/>
              <w:sz w:val="24"/>
            </w:rPr>
            <m:t xml:space="preserve"> 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>EMBED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 xml:space="preserve"> 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>Equation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>.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>KSEE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 xml:space="preserve">3 </m:t>
          </m:r>
          <m:r>
            <m:rPr>
              <m:sty m:val="p"/>
            </m:rPr>
            <w:rPr>
              <w:rFonts w:ascii="Cambria Math" w:hAnsi="Cambria Math"/>
              <w:color w:val="000000"/>
              <w:position w:val="-26"/>
              <w:sz w:val="24"/>
            </w:rPr>
            <w:fldChar w:fldCharType="separate"/>
          </m:r>
          <m:r>
            <m:rPr>
              <m:sty m:val="p"/>
            </m:rPr>
            <w:rPr>
              <w:rFonts w:ascii="Cambria Math" w:hAnsi="Cambria Math"/>
              <w:color w:val="000000"/>
              <w:position w:val="-26"/>
              <w:sz w:val="24"/>
            </w:rPr>
            <w:fldChar w:fldCharType="begin"/>
          </m:r>
          <m:r>
            <w:rPr>
              <w:rFonts w:ascii="Cambria Math" w:hAnsi="Cambria Math"/>
              <w:color w:val="000000"/>
              <w:position w:val="-26"/>
              <w:sz w:val="24"/>
            </w:rPr>
            <m:t xml:space="preserve"> 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>EMBED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 xml:space="preserve"> 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>Equation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>.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>KSEE</m:t>
          </m:r>
          <m:r>
            <w:rPr>
              <w:rFonts w:ascii="Cambria Math" w:hAnsi="Cambria Math"/>
              <w:color w:val="000000"/>
              <w:position w:val="-26"/>
              <w:sz w:val="24"/>
            </w:rPr>
            <m:t xml:space="preserve">3 </m:t>
          </m:r>
          <m:r>
            <m:rPr>
              <m:sty m:val="p"/>
            </m:rPr>
            <w:rPr>
              <w:rFonts w:ascii="Cambria Math" w:hAnsi="Cambria Math"/>
              <w:color w:val="000000"/>
              <w:position w:val="-26"/>
              <w:sz w:val="24"/>
            </w:rPr>
            <w:fldChar w:fldCharType="separate"/>
          </m:r>
          <m:r>
            <m:rPr>
              <m:sty m:val="p"/>
            </m:rPr>
            <w:rPr>
              <w:rFonts w:ascii="Cambria Math" w:hAnsi="Cambria Math"/>
              <w:color w:val="000000"/>
              <w:position w:val="-26"/>
              <w:sz w:val="24"/>
            </w:rPr>
            <w:object w:dxaOrig="2200" w:dyaOrig="760">
              <v:shape id="_x0000_i1028" type="#_x0000_t75" style="width:110.25pt;height:38.25pt" o:ole="">
                <v:imagedata r:id="rId14" o:title=""/>
              </v:shape>
              <o:OLEObject Type="Embed" ProgID="Equation.3" ShapeID="_x0000_i1028" DrawAspect="Content" ObjectID="_1823084986" r:id="rId15"/>
            </w:object>
          </m:r>
          <m:r>
            <m:rPr>
              <m:sty m:val="p"/>
            </m:rPr>
            <w:rPr>
              <w:rFonts w:ascii="Cambria Math" w:hAnsi="Cambria Math"/>
              <w:color w:val="000000"/>
              <w:position w:val="-26"/>
              <w:sz w:val="24"/>
            </w:rPr>
            <w:fldChar w:fldCharType="end"/>
          </m:r>
          <m:r>
            <m:rPr>
              <m:sty m:val="p"/>
            </m:rPr>
            <w:rPr>
              <w:rFonts w:ascii="Cambria Math" w:hAnsi="Cambria Math"/>
              <w:color w:val="000000"/>
              <w:position w:val="-26"/>
              <w:sz w:val="24"/>
            </w:rPr>
            <w:fldChar w:fldCharType="end"/>
          </m:r>
        </m:oMath>
      </m:oMathPara>
    </w:p>
    <w:p w:rsidR="00713418" w:rsidRDefault="00387C84">
      <w:pPr>
        <w:pStyle w:val="GF"/>
        <w:snapToGrid w:val="0"/>
        <w:spacing w:before="0" w:beforeAutospacing="0" w:after="0" w:afterAutospacing="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 xml:space="preserve">3.2.3 </w:t>
      </w:r>
      <w:r>
        <w:rPr>
          <w:rFonts w:ascii="宋体" w:eastAsia="宋体" w:hAnsi="宋体" w:hint="eastAsia"/>
          <w:color w:val="000000" w:themeColor="text1"/>
          <w:sz w:val="24"/>
        </w:rPr>
        <w:t>偏载引入</w:t>
      </w:r>
      <w:r>
        <w:rPr>
          <w:rFonts w:ascii="宋体" w:eastAsia="宋体" w:hAnsi="宋体" w:hint="eastAsia"/>
          <w:color w:val="000000" w:themeColor="text1"/>
          <w:sz w:val="24"/>
        </w:rPr>
        <w:t>的</w:t>
      </w:r>
      <w:r>
        <w:rPr>
          <w:rFonts w:ascii="宋体" w:eastAsia="宋体" w:hAnsi="宋体" w:hint="eastAsia"/>
          <w:color w:val="000000" w:themeColor="text1"/>
          <w:sz w:val="24"/>
        </w:rPr>
        <w:t>标准</w:t>
      </w:r>
      <w:r>
        <w:rPr>
          <w:rFonts w:ascii="宋体" w:eastAsia="宋体" w:hAnsi="宋体" w:hint="eastAsia"/>
          <w:color w:val="000000" w:themeColor="text1"/>
          <w:sz w:val="24"/>
        </w:rPr>
        <w:t>不确定度</w:t>
      </w:r>
      <w:r>
        <w:rPr>
          <w:rFonts w:ascii="宋体" w:eastAsia="宋体" w:hAnsi="宋体" w:hint="eastAsia"/>
          <w:color w:val="000000" w:themeColor="text1"/>
          <w:sz w:val="24"/>
        </w:rPr>
        <w:t>u(</w:t>
      </w:r>
      <w:r>
        <w:rPr>
          <w:rFonts w:ascii="宋体" w:eastAsia="宋体" w:hAnsi="宋体" w:hint="eastAsia"/>
          <w:i/>
          <w:iCs/>
          <w:color w:val="000000" w:themeColor="text1"/>
          <w:sz w:val="24"/>
        </w:rPr>
        <w:t>I</w:t>
      </w:r>
      <w:r>
        <w:rPr>
          <w:rFonts w:ascii="宋体" w:eastAsia="宋体" w:hAnsi="宋体" w:hint="eastAsia"/>
          <w:color w:val="000000" w:themeColor="text1"/>
          <w:sz w:val="24"/>
          <w:vertAlign w:val="subscript"/>
        </w:rPr>
        <w:t>e</w:t>
      </w:r>
      <w:r>
        <w:rPr>
          <w:rFonts w:ascii="宋体" w:eastAsia="宋体" w:hAnsi="宋体" w:hint="eastAsia"/>
          <w:color w:val="000000" w:themeColor="text1"/>
          <w:sz w:val="24"/>
        </w:rPr>
        <w:t>)</w:t>
      </w:r>
    </w:p>
    <w:p w:rsidR="00713418" w:rsidRDefault="00387C84">
      <w:pPr>
        <w:pStyle w:val="GF"/>
        <w:snapToGrid w:val="0"/>
        <w:spacing w:before="0" w:beforeAutospacing="0" w:after="0" w:afterAutospacing="0"/>
        <w:ind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通过载荷在不同位置的测量值计算其化整前示值见表</w:t>
      </w:r>
      <w:r>
        <w:rPr>
          <w:rFonts w:ascii="宋体" w:eastAsia="宋体" w:hAnsi="宋体" w:hint="eastAsia"/>
          <w:color w:val="000000" w:themeColor="text1"/>
          <w:sz w:val="24"/>
        </w:rPr>
        <w:t>1:</w:t>
      </w:r>
    </w:p>
    <w:p w:rsidR="00713418" w:rsidRDefault="00387C84">
      <w:pPr>
        <w:pStyle w:val="GF"/>
        <w:snapToGrid w:val="0"/>
        <w:spacing w:before="0" w:beforeAutospacing="0" w:after="0" w:afterAutospacing="0"/>
        <w:ind w:firstLine="480"/>
        <w:jc w:val="center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表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1 </w:t>
      </w:r>
      <w:r>
        <w:rPr>
          <w:rFonts w:ascii="宋体" w:eastAsia="宋体" w:hAnsi="宋体" w:hint="eastAsia"/>
          <w:color w:val="000000" w:themeColor="text1"/>
          <w:szCs w:val="21"/>
        </w:rPr>
        <w:t>载荷在不同位置的测量值</w:t>
      </w:r>
    </w:p>
    <w:tbl>
      <w:tblPr>
        <w:tblStyle w:val="a6"/>
        <w:tblW w:w="8136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2"/>
        <w:gridCol w:w="1223"/>
        <w:gridCol w:w="1236"/>
        <w:gridCol w:w="1217"/>
        <w:gridCol w:w="1236"/>
        <w:gridCol w:w="1222"/>
      </w:tblGrid>
      <w:tr w:rsidR="00713418">
        <w:trPr>
          <w:trHeight w:val="431"/>
        </w:trPr>
        <w:tc>
          <w:tcPr>
            <w:tcW w:w="2002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载荷位置</w:t>
            </w:r>
          </w:p>
        </w:tc>
        <w:tc>
          <w:tcPr>
            <w:tcW w:w="1223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中间</w:t>
            </w:r>
          </w:p>
        </w:tc>
        <w:tc>
          <w:tcPr>
            <w:tcW w:w="1236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左下方</w:t>
            </w:r>
          </w:p>
        </w:tc>
        <w:tc>
          <w:tcPr>
            <w:tcW w:w="1217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左上方</w:t>
            </w:r>
          </w:p>
        </w:tc>
        <w:tc>
          <w:tcPr>
            <w:tcW w:w="1236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右上方</w:t>
            </w:r>
          </w:p>
        </w:tc>
        <w:tc>
          <w:tcPr>
            <w:tcW w:w="1222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右下方</w:t>
            </w:r>
          </w:p>
        </w:tc>
      </w:tr>
      <w:tr w:rsidR="00713418">
        <w:trPr>
          <w:trHeight w:val="431"/>
        </w:trPr>
        <w:tc>
          <w:tcPr>
            <w:tcW w:w="2002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试验载荷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2000g</w:t>
            </w:r>
          </w:p>
        </w:tc>
        <w:tc>
          <w:tcPr>
            <w:tcW w:w="1223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2000g</w:t>
            </w:r>
          </w:p>
        </w:tc>
        <w:tc>
          <w:tcPr>
            <w:tcW w:w="1236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2001g</w:t>
            </w:r>
          </w:p>
        </w:tc>
        <w:tc>
          <w:tcPr>
            <w:tcW w:w="1217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2001g</w:t>
            </w:r>
          </w:p>
        </w:tc>
        <w:tc>
          <w:tcPr>
            <w:tcW w:w="1236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2000g</w:t>
            </w:r>
          </w:p>
        </w:tc>
        <w:tc>
          <w:tcPr>
            <w:tcW w:w="1222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2000g</w:t>
            </w:r>
          </w:p>
        </w:tc>
      </w:tr>
      <w:tr w:rsidR="00713418">
        <w:trPr>
          <w:trHeight w:val="449"/>
        </w:trPr>
        <w:tc>
          <w:tcPr>
            <w:tcW w:w="2002" w:type="dxa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最大偏差</w:t>
            </w:r>
          </w:p>
        </w:tc>
        <w:tc>
          <w:tcPr>
            <w:tcW w:w="6134" w:type="dxa"/>
            <w:gridSpan w:val="5"/>
            <w:noWrap/>
            <w:vAlign w:val="center"/>
          </w:tcPr>
          <w:p w:rsidR="00713418" w:rsidRDefault="00387C84">
            <w:pPr>
              <w:pStyle w:val="GF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|</w:t>
            </w:r>
            <w:r>
              <w:rPr>
                <w:rFonts w:ascii="宋体" w:eastAsia="宋体" w:hAnsi="宋体" w:hint="eastAsia"/>
                <w:i/>
                <w:iCs/>
                <w:color w:val="000000" w:themeColor="text1"/>
                <w:szCs w:val="21"/>
              </w:rPr>
              <w:t>I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  <w:vertAlign w:val="subscript"/>
              </w:rPr>
              <w:t>e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|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  <w:vertAlign w:val="subscript"/>
              </w:rPr>
              <w:t>max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=1g</w:t>
            </w:r>
          </w:p>
        </w:tc>
      </w:tr>
    </w:tbl>
    <w:p w:rsidR="00713418" w:rsidRDefault="00387C84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据表，由偏载引入的标准不确定度为：</w:t>
      </w:r>
    </w:p>
    <w:p w:rsidR="00713418" w:rsidRDefault="00713418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</w:rPr>
                <m:t>u(I)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</w:rPr>
                <m:t>e</m:t>
              </m:r>
            </m:sub>
          </m:sSub>
          <m:r>
            <w:rPr>
              <w:rFonts w:ascii="Cambria Math" w:hAnsi="Cambria Math"/>
              <w:color w:val="000000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position w:val="-28"/>
              <w:sz w:val="24"/>
            </w:rPr>
            <w:fldChar w:fldCharType="begin"/>
          </m:r>
          <m:r>
            <w:rPr>
              <w:rFonts w:ascii="Cambria Math" w:hAnsi="Cambria Math"/>
              <w:color w:val="000000"/>
              <w:position w:val="-28"/>
              <w:sz w:val="24"/>
            </w:rPr>
            <m:t xml:space="preserve"> 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>EMBED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 xml:space="preserve"> 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>Equation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>.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>KSEE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 xml:space="preserve">3 </m:t>
          </m:r>
          <m:r>
            <m:rPr>
              <m:sty m:val="p"/>
            </m:rPr>
            <w:rPr>
              <w:rFonts w:ascii="Cambria Math" w:hAnsi="Cambria Math"/>
              <w:color w:val="000000"/>
              <w:position w:val="-28"/>
              <w:sz w:val="24"/>
            </w:rPr>
            <w:fldChar w:fldCharType="separate"/>
          </m:r>
          <m:r>
            <m:rPr>
              <m:sty m:val="p"/>
            </m:rPr>
            <w:rPr>
              <w:rFonts w:ascii="Cambria Math" w:hAnsi="Cambria Math"/>
              <w:color w:val="000000"/>
              <w:position w:val="-28"/>
              <w:sz w:val="24"/>
            </w:rPr>
            <w:fldChar w:fldCharType="begin"/>
          </m:r>
          <m:r>
            <w:rPr>
              <w:rFonts w:ascii="Cambria Math" w:hAnsi="Cambria Math"/>
              <w:color w:val="000000"/>
              <w:position w:val="-28"/>
              <w:sz w:val="24"/>
            </w:rPr>
            <m:t xml:space="preserve"> 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>EMBED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 xml:space="preserve"> 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>Equation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>.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>KSEE</m:t>
          </m:r>
          <m:r>
            <w:rPr>
              <w:rFonts w:ascii="Cambria Math" w:hAnsi="Cambria Math"/>
              <w:color w:val="000000"/>
              <w:position w:val="-28"/>
              <w:sz w:val="24"/>
            </w:rPr>
            <m:t xml:space="preserve">3 </m:t>
          </m:r>
          <m:r>
            <m:rPr>
              <m:sty m:val="p"/>
            </m:rPr>
            <w:rPr>
              <w:rFonts w:ascii="Cambria Math" w:hAnsi="Cambria Math"/>
              <w:color w:val="000000"/>
              <w:position w:val="-28"/>
              <w:sz w:val="24"/>
            </w:rPr>
            <w:fldChar w:fldCharType="separate"/>
          </m:r>
          <m:r>
            <m:rPr>
              <m:sty m:val="p"/>
            </m:rPr>
            <w:rPr>
              <w:rFonts w:ascii="Cambria Math" w:hAnsi="Cambria Math"/>
              <w:color w:val="000000"/>
              <w:position w:val="-28"/>
              <w:sz w:val="24"/>
            </w:rPr>
            <w:object w:dxaOrig="3440" w:dyaOrig="660">
              <v:shape id="_x0000_i1029" type="#_x0000_t75" style="width:179.25pt;height:33pt" o:ole="">
                <v:imagedata r:id="rId16" o:title=""/>
              </v:shape>
              <o:OLEObject Type="Embed" ProgID="Equation.3" ShapeID="_x0000_i1029" DrawAspect="Content" ObjectID="_1823084987" r:id="rId17"/>
            </w:object>
          </m:r>
          <m:r>
            <m:rPr>
              <m:sty m:val="p"/>
            </m:rPr>
            <w:rPr>
              <w:rFonts w:ascii="Cambria Math" w:hAnsi="Cambria Math"/>
              <w:color w:val="000000"/>
              <w:position w:val="-28"/>
              <w:sz w:val="24"/>
            </w:rPr>
            <w:fldChar w:fldCharType="end"/>
          </m:r>
          <m:r>
            <m:rPr>
              <m:sty m:val="p"/>
            </m:rPr>
            <w:rPr>
              <w:rFonts w:ascii="Cambria Math" w:hAnsi="Cambria Math"/>
              <w:color w:val="000000"/>
              <w:position w:val="-28"/>
              <w:sz w:val="24"/>
            </w:rPr>
            <w:fldChar w:fldCharType="end"/>
          </m:r>
        </m:oMath>
      </m:oMathPara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3.2.</w:t>
      </w:r>
      <w:r>
        <w:rPr>
          <w:rFonts w:ascii="宋体" w:hAnsi="宋体" w:hint="eastAsia"/>
          <w:color w:val="000000" w:themeColor="text1"/>
          <w:sz w:val="24"/>
        </w:rPr>
        <w:t xml:space="preserve">4 </w:t>
      </w:r>
      <w:r>
        <w:rPr>
          <w:rFonts w:ascii="宋体" w:hAnsi="宋体" w:hint="eastAsia"/>
          <w:color w:val="000000" w:themeColor="text1"/>
          <w:sz w:val="24"/>
        </w:rPr>
        <w:t>示值的标准不确定度</w:t>
      </w:r>
    </w:p>
    <w:p w:rsidR="00713418" w:rsidRDefault="00387C84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4"/>
            </w:rPr>
            <m:t>u(I)=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14"/>
              <w:sz w:val="24"/>
            </w:rPr>
            <w:object w:dxaOrig="7200" w:dyaOrig="460">
              <v:shape id="_x0000_i1030" type="#_x0000_t75" style="width:5in;height:23.25pt" o:ole="">
                <v:imagedata r:id="rId18" o:title=""/>
              </v:shape>
              <o:OLEObject Type="Embed" ProgID="Equation.3" ShapeID="_x0000_i1030" DrawAspect="Content" ObjectID="_1823084988" r:id="rId19"/>
            </w:object>
          </m:r>
        </m:oMath>
      </m:oMathPara>
    </w:p>
    <w:p w:rsidR="00713418" w:rsidRDefault="00387C84">
      <w:pPr>
        <w:pStyle w:val="GF"/>
        <w:snapToGrid w:val="0"/>
        <w:spacing w:before="0" w:beforeAutospacing="0" w:after="0" w:afterAutospacing="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.</w:t>
      </w:r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</w:rPr>
        <w:t>标准砝码</w:t>
      </w:r>
      <w:r>
        <w:rPr>
          <w:rFonts w:ascii="宋体" w:eastAsia="宋体" w:hAnsi="宋体" w:hint="eastAsia"/>
          <w:color w:val="000000" w:themeColor="text1"/>
          <w:sz w:val="24"/>
        </w:rPr>
        <w:t>的标准不确定度</w:t>
      </w:r>
      <w:r>
        <w:rPr>
          <w:rFonts w:ascii="宋体" w:hAnsi="宋体"/>
          <w:color w:val="000000" w:themeColor="text1"/>
          <w:sz w:val="24"/>
        </w:rPr>
        <w:t>u(</w:t>
      </w:r>
      <w:r>
        <w:rPr>
          <w:rFonts w:ascii="宋体" w:hAnsi="宋体" w:hint="eastAsia"/>
          <w:i/>
          <w:iCs/>
          <w:color w:val="000000" w:themeColor="text1"/>
          <w:sz w:val="24"/>
        </w:rPr>
        <w:t>m</w:t>
      </w:r>
      <w:r>
        <w:rPr>
          <w:rFonts w:ascii="宋体" w:hAnsi="宋体" w:hint="eastAsia"/>
          <w:color w:val="000000" w:themeColor="text1"/>
          <w:sz w:val="24"/>
        </w:rPr>
        <w:t>）</w: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3.3.1 </w:t>
      </w:r>
      <w:r>
        <w:rPr>
          <w:rFonts w:ascii="宋体" w:hAnsi="宋体" w:hint="eastAsia"/>
          <w:color w:val="000000" w:themeColor="text1"/>
          <w:sz w:val="24"/>
        </w:rPr>
        <w:t>载荷</w:t>
      </w:r>
      <w:r>
        <w:rPr>
          <w:rFonts w:ascii="宋体" w:hAnsi="宋体"/>
          <w:i/>
          <w:iCs/>
          <w:color w:val="000000" w:themeColor="text1"/>
          <w:sz w:val="24"/>
        </w:rPr>
        <w:t>m</w:t>
      </w:r>
      <w:r>
        <w:rPr>
          <w:rFonts w:ascii="宋体" w:hAnsi="宋体" w:hint="eastAsia"/>
          <w:color w:val="000000" w:themeColor="text1"/>
          <w:sz w:val="24"/>
          <w:vertAlign w:val="subscript"/>
        </w:rPr>
        <w:t>c</w:t>
      </w:r>
      <w:r>
        <w:rPr>
          <w:rFonts w:ascii="宋体" w:hAnsi="宋体" w:hint="eastAsia"/>
          <w:color w:val="000000" w:themeColor="text1"/>
          <w:sz w:val="24"/>
        </w:rPr>
        <w:t>为</w:t>
      </w:r>
      <w:r>
        <w:rPr>
          <w:rFonts w:ascii="宋体" w:hAnsi="宋体" w:hint="eastAsia"/>
          <w:color w:val="000000" w:themeColor="text1"/>
          <w:sz w:val="24"/>
        </w:rPr>
        <w:t>M</w:t>
      </w:r>
      <w:r>
        <w:rPr>
          <w:rFonts w:ascii="宋体" w:hAnsi="宋体" w:hint="eastAsia"/>
          <w:color w:val="000000" w:themeColor="text1"/>
          <w:sz w:val="24"/>
          <w:vertAlign w:val="subscript"/>
        </w:rPr>
        <w:t>1</w:t>
      </w:r>
      <w:r>
        <w:rPr>
          <w:rFonts w:ascii="宋体" w:hAnsi="宋体" w:hint="eastAsia"/>
          <w:color w:val="000000" w:themeColor="text1"/>
          <w:sz w:val="24"/>
        </w:rPr>
        <w:t>等级</w:t>
      </w:r>
      <w:r>
        <w:rPr>
          <w:rFonts w:ascii="宋体" w:hAnsi="宋体" w:hint="eastAsia"/>
          <w:color w:val="000000" w:themeColor="text1"/>
          <w:sz w:val="24"/>
        </w:rPr>
        <w:t>50</w:t>
      </w:r>
      <w:r>
        <w:rPr>
          <w:rFonts w:ascii="宋体" w:hAnsi="宋体"/>
          <w:color w:val="000000" w:themeColor="text1"/>
          <w:sz w:val="24"/>
        </w:rPr>
        <w:t>00g</w:t>
      </w:r>
      <w:r>
        <w:rPr>
          <w:rFonts w:ascii="宋体" w:hAnsi="宋体" w:hint="eastAsia"/>
          <w:color w:val="000000" w:themeColor="text1"/>
          <w:sz w:val="24"/>
        </w:rPr>
        <w:t>砝码</w:t>
      </w:r>
      <w:r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该标准砝码的检定证书中给出了扩展不确定度</w:t>
      </w:r>
      <w:r>
        <w:rPr>
          <w:rFonts w:ascii="宋体" w:hAnsi="宋体" w:hint="eastAsia"/>
          <w:i/>
          <w:iCs/>
          <w:color w:val="000000" w:themeColor="text1"/>
          <w:sz w:val="24"/>
        </w:rPr>
        <w:t>U</w:t>
      </w:r>
      <w:r>
        <w:rPr>
          <w:rFonts w:ascii="宋体" w:hAnsi="宋体" w:hint="eastAsia"/>
          <w:color w:val="000000" w:themeColor="text1"/>
          <w:sz w:val="24"/>
        </w:rPr>
        <w:t>及包含因子</w:t>
      </w:r>
      <w:r>
        <w:rPr>
          <w:rFonts w:ascii="宋体" w:hAnsi="宋体" w:hint="eastAsia"/>
          <w:i/>
          <w:iCs/>
          <w:color w:val="000000" w:themeColor="text1"/>
          <w:sz w:val="24"/>
        </w:rPr>
        <w:t>k</w:t>
      </w:r>
      <w:r>
        <w:rPr>
          <w:rFonts w:ascii="宋体" w:hAnsi="宋体" w:hint="eastAsia"/>
          <w:color w:val="000000" w:themeColor="text1"/>
          <w:sz w:val="24"/>
        </w:rPr>
        <w:t>，故其标准不确定度为</w:t>
      </w:r>
      <w:r>
        <w:rPr>
          <w:rFonts w:ascii="宋体" w:hAnsi="宋体" w:hint="eastAsia"/>
          <w:color w:val="000000" w:themeColor="text1"/>
          <w:sz w:val="24"/>
        </w:rPr>
        <w:t>：</w:t>
      </w:r>
    </w:p>
    <w:p w:rsidR="00713418" w:rsidRDefault="00713418">
      <w:pPr>
        <w:spacing w:line="360" w:lineRule="auto"/>
        <w:jc w:val="center"/>
        <w:rPr>
          <w:rFonts w:hAnsi="Cambria Math" w:hint="eastAsia"/>
          <w:color w:val="000000" w:themeColor="text1"/>
          <w:position w:val="-28"/>
          <w:sz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position w:val="-12"/>
              <w:sz w:val="24"/>
            </w:rPr>
            <w:fldChar w:fldCharType="begin"/>
          </m:r>
          <m:r>
            <w:rPr>
              <w:rFonts w:ascii="Cambria Math" w:hAnsi="Cambria Math"/>
              <w:color w:val="000000" w:themeColor="text1"/>
              <w:position w:val="-12"/>
              <w:sz w:val="24"/>
            </w:rPr>
            <m:t xml:space="preserve"> </m:t>
          </m:r>
          <m:r>
            <w:rPr>
              <w:rFonts w:ascii="Cambria Math" w:hAnsi="Cambria Math"/>
              <w:color w:val="000000" w:themeColor="text1"/>
              <w:position w:val="-12"/>
              <w:sz w:val="24"/>
            </w:rPr>
            <m:t>EMBED</m:t>
          </m:r>
          <m:r>
            <w:rPr>
              <w:rFonts w:ascii="Cambria Math" w:hAnsi="Cambria Math"/>
              <w:color w:val="000000" w:themeColor="text1"/>
              <w:position w:val="-12"/>
              <w:sz w:val="24"/>
            </w:rPr>
            <m:t xml:space="preserve"> </m:t>
          </m:r>
          <m:r>
            <w:rPr>
              <w:rFonts w:ascii="Cambria Math" w:hAnsi="Cambria Math"/>
              <w:color w:val="000000" w:themeColor="text1"/>
              <w:position w:val="-12"/>
              <w:sz w:val="24"/>
            </w:rPr>
            <m:t>Equation</m:t>
          </m:r>
          <m:r>
            <w:rPr>
              <w:rFonts w:ascii="Cambria Math" w:hAnsi="Cambria Math"/>
              <w:color w:val="000000" w:themeColor="text1"/>
              <w:position w:val="-12"/>
              <w:sz w:val="24"/>
            </w:rPr>
            <m:t>.</m:t>
          </m:r>
          <m:r>
            <w:rPr>
              <w:rFonts w:ascii="Cambria Math" w:hAnsi="Cambria Math"/>
              <w:color w:val="000000" w:themeColor="text1"/>
              <w:position w:val="-12"/>
              <w:sz w:val="24"/>
            </w:rPr>
            <m:t>KSEE</m:t>
          </m:r>
          <m:r>
            <w:rPr>
              <w:rFonts w:ascii="Cambria Math" w:hAnsi="Cambria Math"/>
              <w:color w:val="000000" w:themeColor="text1"/>
              <w:position w:val="-12"/>
              <w:sz w:val="24"/>
            </w:rPr>
            <m:t xml:space="preserve">3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12"/>
              <w:sz w:val="24"/>
            </w:rPr>
            <w:fldChar w:fldCharType="separate"/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12"/>
              <w:sz w:val="24"/>
            </w:rPr>
            <w:object w:dxaOrig="620" w:dyaOrig="360">
              <v:shape id="_x0000_i1031" type="#_x0000_t75" style="width:30.75pt;height:18pt" o:ole="">
                <v:imagedata r:id="rId20" o:title=""/>
              </v:shape>
              <o:OLEObject Type="Embed" ProgID="Equation.3" ShapeID="_x0000_i1031" DrawAspect="Content" ObjectID="_1823084989" r:id="rId21"/>
            </w:objec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12"/>
              <w:sz w:val="24"/>
            </w:rPr>
            <w:fldChar w:fldCharType="end"/>
          </m:r>
          <m:r>
            <w:rPr>
              <w:rFonts w:ascii="Cambria Math" w:hAnsi="Cambria Math"/>
              <w:color w:val="000000" w:themeColor="text1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4"/>
              <w:sz w:val="24"/>
            </w:rPr>
            <w:fldChar w:fldCharType="begin"/>
          </m:r>
          <m:r>
            <w:rPr>
              <w:rFonts w:ascii="Cambria Math" w:hAnsi="Cambria Math"/>
              <w:color w:val="000000" w:themeColor="text1"/>
              <w:position w:val="-24"/>
              <w:sz w:val="24"/>
            </w:rPr>
            <m:t xml:space="preserve"> </m:t>
          </m:r>
          <m:r>
            <w:rPr>
              <w:rFonts w:ascii="Cambria Math" w:hAnsi="Cambria Math"/>
              <w:color w:val="000000" w:themeColor="text1"/>
              <w:position w:val="-24"/>
              <w:sz w:val="24"/>
            </w:rPr>
            <m:t>EMBED</m:t>
          </m:r>
          <m:r>
            <w:rPr>
              <w:rFonts w:ascii="Cambria Math" w:hAnsi="Cambria Math"/>
              <w:color w:val="000000" w:themeColor="text1"/>
              <w:position w:val="-24"/>
              <w:sz w:val="24"/>
            </w:rPr>
            <m:t xml:space="preserve"> </m:t>
          </m:r>
          <m:r>
            <w:rPr>
              <w:rFonts w:ascii="Cambria Math" w:hAnsi="Cambria Math"/>
              <w:color w:val="000000" w:themeColor="text1"/>
              <w:position w:val="-24"/>
              <w:sz w:val="24"/>
            </w:rPr>
            <m:t>Equation</m:t>
          </m:r>
          <m:r>
            <w:rPr>
              <w:rFonts w:ascii="Cambria Math" w:hAnsi="Cambria Math"/>
              <w:color w:val="000000" w:themeColor="text1"/>
              <w:position w:val="-24"/>
              <w:sz w:val="24"/>
            </w:rPr>
            <m:t>.</m:t>
          </m:r>
          <m:r>
            <w:rPr>
              <w:rFonts w:ascii="Cambria Math" w:hAnsi="Cambria Math"/>
              <w:color w:val="000000" w:themeColor="text1"/>
              <w:position w:val="-24"/>
              <w:sz w:val="24"/>
            </w:rPr>
            <m:t>KSEE</m:t>
          </m:r>
          <m:r>
            <w:rPr>
              <w:rFonts w:ascii="Cambria Math" w:hAnsi="Cambria Math"/>
              <w:color w:val="000000" w:themeColor="text1"/>
              <w:position w:val="-24"/>
              <w:sz w:val="24"/>
            </w:rPr>
            <m:t xml:space="preserve">3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4"/>
              <w:sz w:val="24"/>
            </w:rPr>
            <w:fldChar w:fldCharType="separate"/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4"/>
              <w:sz w:val="24"/>
            </w:rPr>
            <w:object w:dxaOrig="2040" w:dyaOrig="620">
              <v:shape id="_x0000_i1032" type="#_x0000_t75" style="width:102pt;height:30.75pt" o:ole="">
                <v:imagedata r:id="rId22" o:title=""/>
              </v:shape>
              <o:OLEObject Type="Embed" ProgID="Equation.3" ShapeID="_x0000_i1032" DrawAspect="Content" ObjectID="_1823084990" r:id="rId23"/>
            </w:objec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position w:val="-24"/>
              <w:sz w:val="24"/>
            </w:rPr>
            <w:fldChar w:fldCharType="end"/>
          </m:r>
        </m:oMath>
      </m:oMathPara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3.3.2 </w:t>
      </w:r>
      <w:r>
        <w:rPr>
          <w:rFonts w:ascii="宋体" w:hAnsi="宋体" w:hint="eastAsia"/>
          <w:color w:val="000000" w:themeColor="text1"/>
          <w:sz w:val="24"/>
        </w:rPr>
        <w:t>载荷</w:t>
      </w:r>
      <w:r>
        <w:rPr>
          <w:rFonts w:ascii="宋体" w:hAnsi="宋体"/>
          <w:i/>
          <w:iCs/>
          <w:color w:val="000000" w:themeColor="text1"/>
          <w:sz w:val="24"/>
        </w:rPr>
        <w:t>m</w:t>
      </w:r>
      <w:r>
        <w:rPr>
          <w:rFonts w:ascii="宋体" w:hAnsi="宋体" w:hint="eastAsia"/>
          <w:color w:val="000000" w:themeColor="text1"/>
          <w:sz w:val="24"/>
          <w:vertAlign w:val="subscript"/>
        </w:rPr>
        <w:t>c</w:t>
      </w:r>
      <w:r>
        <w:rPr>
          <w:rFonts w:ascii="宋体" w:hAnsi="宋体" w:hint="eastAsia"/>
          <w:color w:val="000000" w:themeColor="text1"/>
          <w:sz w:val="24"/>
        </w:rPr>
        <w:t>为</w:t>
      </w:r>
      <w:r>
        <w:rPr>
          <w:rFonts w:ascii="宋体" w:hAnsi="宋体" w:hint="eastAsia"/>
          <w:color w:val="000000" w:themeColor="text1"/>
          <w:sz w:val="24"/>
        </w:rPr>
        <w:t>M</w:t>
      </w:r>
      <w:r>
        <w:rPr>
          <w:rFonts w:ascii="宋体" w:hAnsi="宋体" w:hint="eastAsia"/>
          <w:color w:val="000000" w:themeColor="text1"/>
          <w:sz w:val="24"/>
          <w:vertAlign w:val="subscript"/>
        </w:rPr>
        <w:t>1</w:t>
      </w:r>
      <w:r>
        <w:rPr>
          <w:rFonts w:ascii="宋体" w:hAnsi="宋体" w:hint="eastAsia"/>
          <w:color w:val="000000" w:themeColor="text1"/>
          <w:sz w:val="24"/>
        </w:rPr>
        <w:t>等级</w:t>
      </w:r>
      <w:r>
        <w:rPr>
          <w:rFonts w:ascii="宋体" w:hAnsi="宋体" w:hint="eastAsia"/>
          <w:color w:val="000000" w:themeColor="text1"/>
          <w:sz w:val="24"/>
        </w:rPr>
        <w:t>50</w:t>
      </w:r>
      <w:r>
        <w:rPr>
          <w:rFonts w:ascii="宋体" w:hAnsi="宋体"/>
          <w:color w:val="000000" w:themeColor="text1"/>
          <w:sz w:val="24"/>
        </w:rPr>
        <w:t>00g</w:t>
      </w:r>
      <w:r>
        <w:rPr>
          <w:rFonts w:ascii="宋体" w:hAnsi="宋体" w:hint="eastAsia"/>
          <w:color w:val="000000" w:themeColor="text1"/>
          <w:sz w:val="24"/>
        </w:rPr>
        <w:t>砝码</w:t>
      </w:r>
      <w:r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查</w:t>
      </w:r>
      <w:r>
        <w:rPr>
          <w:rFonts w:ascii="宋体" w:hAnsi="宋体" w:hint="eastAsia"/>
          <w:color w:val="000000" w:themeColor="text1"/>
          <w:sz w:val="24"/>
        </w:rPr>
        <w:t>JJG99-2022</w:t>
      </w:r>
      <w:r>
        <w:rPr>
          <w:rFonts w:ascii="宋体" w:hAnsi="宋体" w:hint="eastAsia"/>
          <w:color w:val="000000" w:themeColor="text1"/>
          <w:sz w:val="24"/>
        </w:rPr>
        <w:t>知标准砝码的最大允许误差为±</w:t>
      </w:r>
      <w:r>
        <w:rPr>
          <w:rFonts w:ascii="宋体" w:hAnsi="宋体" w:hint="eastAsia"/>
          <w:color w:val="000000" w:themeColor="text1"/>
          <w:sz w:val="24"/>
        </w:rPr>
        <w:t>0.25g</w:t>
      </w:r>
      <w:r>
        <w:rPr>
          <w:rFonts w:ascii="宋体" w:hAnsi="宋体" w:hint="eastAsia"/>
          <w:color w:val="000000" w:themeColor="text1"/>
          <w:sz w:val="24"/>
        </w:rPr>
        <w:t>，故其不稳定性引入的标准不确定度为：</w:t>
      </w:r>
    </w:p>
    <w:p w:rsidR="00713418" w:rsidRDefault="00713418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713418">
        <w:rPr>
          <w:rFonts w:ascii="宋体" w:hAnsi="宋体" w:hint="eastAsia"/>
          <w:color w:val="000000" w:themeColor="text1"/>
          <w:position w:val="-28"/>
          <w:sz w:val="24"/>
        </w:rPr>
        <w:object w:dxaOrig="2280" w:dyaOrig="660">
          <v:shape id="_x0000_i1033" type="#_x0000_t75" style="width:114pt;height:33pt" o:ole="">
            <v:imagedata r:id="rId24" o:title=""/>
          </v:shape>
          <o:OLEObject Type="Embed" ProgID="Equation.3" ShapeID="_x0000_i1033" DrawAspect="Content" ObjectID="_1823084991" r:id="rId25"/>
        </w:objec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.</w:t>
      </w:r>
      <w:r>
        <w:rPr>
          <w:rFonts w:ascii="宋体" w:hAnsi="宋体" w:hint="eastAsia"/>
          <w:color w:val="000000" w:themeColor="text1"/>
          <w:sz w:val="24"/>
        </w:rPr>
        <w:t>3.3</w:t>
      </w:r>
      <w:r>
        <w:rPr>
          <w:rFonts w:ascii="宋体" w:hAnsi="宋体" w:cs="宋体" w:hint="eastAsia"/>
          <w:color w:val="000000" w:themeColor="text1"/>
          <w:sz w:val="24"/>
        </w:rPr>
        <w:t>标准砝码</w:t>
      </w:r>
      <w:r>
        <w:rPr>
          <w:rFonts w:ascii="宋体" w:hAnsi="宋体" w:hint="eastAsia"/>
          <w:color w:val="000000" w:themeColor="text1"/>
          <w:sz w:val="24"/>
        </w:rPr>
        <w:t>的标准不确定度</w:t>
      </w:r>
    </w:p>
    <w:p w:rsidR="00713418" w:rsidRDefault="00713418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713418">
        <w:rPr>
          <w:rFonts w:ascii="宋体" w:hAnsi="宋体" w:hint="eastAsia"/>
          <w:color w:val="000000" w:themeColor="text1"/>
          <w:position w:val="-10"/>
          <w:sz w:val="24"/>
        </w:rPr>
        <w:object w:dxaOrig="3280" w:dyaOrig="420">
          <v:shape id="_x0000_i1034" type="#_x0000_t75" style="width:164.25pt;height:21pt" o:ole="">
            <v:imagedata r:id="rId26" o:title=""/>
          </v:shape>
          <o:OLEObject Type="Embed" ProgID="Equation.3" ShapeID="_x0000_i1034" DrawAspect="Content" ObjectID="_1823084992" r:id="rId27"/>
        </w:object>
      </w:r>
    </w:p>
    <w:p w:rsidR="00713418" w:rsidRDefault="00387C84">
      <w:pPr>
        <w:spacing w:line="360" w:lineRule="auto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.</w:t>
      </w:r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>标准不确定度汇总表见表</w:t>
      </w:r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：</w:t>
      </w:r>
    </w:p>
    <w:p w:rsidR="00713418" w:rsidRDefault="00387C84">
      <w:pPr>
        <w:spacing w:line="360" w:lineRule="auto"/>
        <w:jc w:val="center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表</w:t>
      </w:r>
      <w:r>
        <w:rPr>
          <w:rFonts w:ascii="宋体" w:hAnsi="宋体" w:hint="eastAsia"/>
          <w:color w:val="000000" w:themeColor="text1"/>
        </w:rPr>
        <w:t xml:space="preserve">2 </w:t>
      </w:r>
      <w:r>
        <w:rPr>
          <w:rFonts w:ascii="宋体" w:hAnsi="宋体" w:hint="eastAsia"/>
          <w:color w:val="000000" w:themeColor="text1"/>
        </w:rPr>
        <w:t>标准不确定度汇总表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9"/>
        <w:gridCol w:w="1290"/>
        <w:gridCol w:w="3795"/>
        <w:gridCol w:w="1755"/>
      </w:tblGrid>
      <w:tr w:rsidR="00713418">
        <w:trPr>
          <w:trHeight w:val="43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标准不确定度分量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不确定度来源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标准不确定度值</w:t>
            </w:r>
          </w:p>
        </w:tc>
      </w:tr>
      <w:tr w:rsidR="00713418">
        <w:trPr>
          <w:trHeight w:val="43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Cs w:val="21"/>
              </w:rPr>
              <w:t>92</w:t>
            </w:r>
            <w:r>
              <w:rPr>
                <w:color w:val="000000" w:themeColor="text1"/>
                <w:szCs w:val="21"/>
              </w:rPr>
              <w:t>g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示值的标准不确定度</w:t>
            </w:r>
            <w:r>
              <w:rPr>
                <w:rFonts w:ascii="宋体" w:hAnsi="宋体"/>
                <w:color w:val="000000" w:themeColor="text1"/>
                <w:szCs w:val="21"/>
              </w:rPr>
              <w:lastRenderedPageBreak/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</w:rPr>
              <w:t>I</w:t>
            </w:r>
            <w:r>
              <w:rPr>
                <w:rFonts w:ascii="宋体" w:hAnsi="宋体"/>
                <w:color w:val="000000" w:themeColor="text1"/>
                <w:szCs w:val="21"/>
              </w:rPr>
              <w:t>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空载示值的化整误差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</w:rPr>
              <w:t>I</w:t>
            </w:r>
            <w:r>
              <w:rPr>
                <w:rFonts w:ascii="宋体" w:hAnsi="宋体" w:hint="eastAsia"/>
                <w:color w:val="000000" w:themeColor="text1"/>
                <w:szCs w:val="21"/>
                <w:vertAlign w:val="subscript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Cs w:val="21"/>
              </w:rPr>
              <w:t>29</w:t>
            </w:r>
            <w:r>
              <w:rPr>
                <w:color w:val="000000" w:themeColor="text1"/>
                <w:szCs w:val="21"/>
              </w:rPr>
              <w:t>g</w:t>
            </w:r>
          </w:p>
        </w:tc>
      </w:tr>
      <w:tr w:rsidR="00713418">
        <w:trPr>
          <w:trHeight w:val="437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71341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71341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加载示值的化整误差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</w:rPr>
              <w:t>I</w:t>
            </w:r>
            <w:r>
              <w:rPr>
                <w:rFonts w:ascii="宋体" w:hAnsi="宋体" w:hint="eastAsia"/>
                <w:color w:val="000000" w:themeColor="text1"/>
                <w:szCs w:val="21"/>
                <w:vertAlign w:val="subscript"/>
              </w:rPr>
              <w:t>l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Cs w:val="21"/>
              </w:rPr>
              <w:t>29</w:t>
            </w:r>
            <w:r>
              <w:rPr>
                <w:color w:val="000000" w:themeColor="text1"/>
                <w:szCs w:val="21"/>
              </w:rPr>
              <w:t>g</w:t>
            </w:r>
          </w:p>
        </w:tc>
      </w:tr>
      <w:tr w:rsidR="00713418">
        <w:trPr>
          <w:trHeight w:val="437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71341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71341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重复性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</w:rPr>
              <w:t>I</w:t>
            </w:r>
            <w:r>
              <w:rPr>
                <w:rFonts w:ascii="宋体" w:hAnsi="宋体" w:hint="eastAsia"/>
                <w:color w:val="000000" w:themeColor="text1"/>
                <w:szCs w:val="21"/>
                <w:vertAlign w:val="subscript"/>
              </w:rPr>
              <w:t>r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Cs w:val="21"/>
              </w:rPr>
              <w:t>41</w:t>
            </w:r>
            <w:r>
              <w:rPr>
                <w:color w:val="000000" w:themeColor="text1"/>
                <w:szCs w:val="21"/>
              </w:rPr>
              <w:t>g</w:t>
            </w:r>
          </w:p>
        </w:tc>
      </w:tr>
      <w:tr w:rsidR="00713418">
        <w:trPr>
          <w:trHeight w:val="437"/>
          <w:jc w:val="center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71341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71341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偏载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</w:rPr>
              <w:t>I</w:t>
            </w:r>
            <w:r>
              <w:rPr>
                <w:rFonts w:ascii="宋体" w:hAnsi="宋体" w:hint="eastAsia"/>
                <w:color w:val="000000" w:themeColor="text1"/>
                <w:szCs w:val="21"/>
                <w:vertAlign w:val="subscript"/>
              </w:rPr>
              <w:t>e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Cs w:val="21"/>
              </w:rPr>
              <w:t>72</w:t>
            </w:r>
            <w:r>
              <w:rPr>
                <w:color w:val="000000" w:themeColor="text1"/>
                <w:szCs w:val="21"/>
              </w:rPr>
              <w:t>g</w:t>
            </w:r>
          </w:p>
        </w:tc>
      </w:tr>
      <w:tr w:rsidR="00713418">
        <w:trPr>
          <w:trHeight w:val="437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Cs w:val="21"/>
              </w:rPr>
              <w:t>05</w:t>
            </w:r>
            <w:r>
              <w:rPr>
                <w:color w:val="000000" w:themeColor="text1"/>
                <w:szCs w:val="21"/>
              </w:rPr>
              <w:t>g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标准砝码的标准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不确定度</w:t>
            </w:r>
            <w:r>
              <w:rPr>
                <w:rFonts w:ascii="宋体" w:hAnsi="宋体"/>
                <w:color w:val="000000" w:themeColor="text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</w:rPr>
              <w:t>m</w:t>
            </w:r>
            <w:r>
              <w:rPr>
                <w:rFonts w:ascii="宋体" w:hAnsi="宋体"/>
                <w:color w:val="000000" w:themeColor="text1"/>
                <w:szCs w:val="21"/>
              </w:rPr>
              <w:t>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砝码的标准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不确定度</w:t>
            </w:r>
            <w:r>
              <w:rPr>
                <w:rFonts w:ascii="宋体" w:hAnsi="宋体"/>
                <w:color w:val="000000" w:themeColor="text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</w:rPr>
              <w:t>m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  <w:vertAlign w:val="subscript"/>
              </w:rPr>
              <w:t>c</w:t>
            </w:r>
            <w:r>
              <w:rPr>
                <w:rFonts w:ascii="宋体" w:hAnsi="宋体"/>
                <w:color w:val="000000" w:themeColor="text1"/>
                <w:szCs w:val="21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Cs w:val="21"/>
              </w:rPr>
              <w:t>007</w:t>
            </w:r>
            <w:r>
              <w:rPr>
                <w:color w:val="000000" w:themeColor="text1"/>
                <w:szCs w:val="21"/>
              </w:rPr>
              <w:t>g</w:t>
            </w:r>
          </w:p>
        </w:tc>
      </w:tr>
      <w:tr w:rsidR="00713418">
        <w:trPr>
          <w:trHeight w:val="437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71341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71341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砝码的不稳定性引入的不确定度</w:t>
            </w:r>
            <w:r>
              <w:rPr>
                <w:rFonts w:ascii="宋体" w:hAnsi="宋体"/>
                <w:color w:val="000000" w:themeColor="text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</w:rPr>
              <w:t>m</w:t>
            </w:r>
            <w:r>
              <w:rPr>
                <w:rFonts w:ascii="宋体" w:hAnsi="宋体" w:hint="eastAsia"/>
                <w:i/>
                <w:iCs/>
                <w:color w:val="000000" w:themeColor="text1"/>
                <w:szCs w:val="21"/>
                <w:vertAlign w:val="subscript"/>
              </w:rPr>
              <w:t>d</w:t>
            </w:r>
            <w:r>
              <w:rPr>
                <w:rFonts w:ascii="宋体" w:hAnsi="宋体"/>
                <w:color w:val="000000" w:themeColor="text1"/>
                <w:szCs w:val="21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0.048g</w:t>
            </w:r>
          </w:p>
        </w:tc>
      </w:tr>
    </w:tbl>
    <w:p w:rsidR="00713418" w:rsidRDefault="00387C8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4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示值误差的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合成标准不确定度</w:t>
      </w:r>
    </w:p>
    <w:p w:rsidR="00713418" w:rsidRDefault="00387C84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因各不确定度分量彼此独立不相关，</w:t>
      </w:r>
      <w:r>
        <w:rPr>
          <w:rFonts w:ascii="宋体" w:hAnsi="宋体" w:hint="eastAsia"/>
          <w:color w:val="000000" w:themeColor="text1"/>
          <w:sz w:val="24"/>
        </w:rPr>
        <w:t>则</w:t>
      </w:r>
      <w:r>
        <w:rPr>
          <w:rFonts w:ascii="宋体" w:hAnsi="宋体" w:hint="eastAsia"/>
          <w:color w:val="000000" w:themeColor="text1"/>
          <w:sz w:val="24"/>
        </w:rPr>
        <w:t>合成标准不确定度</w:t>
      </w:r>
      <w:r>
        <w:rPr>
          <w:rFonts w:ascii="宋体" w:hAnsi="宋体" w:hint="eastAsia"/>
          <w:color w:val="000000" w:themeColor="text1"/>
          <w:sz w:val="24"/>
        </w:rPr>
        <w:t>为</w:t>
      </w:r>
      <w:r>
        <w:rPr>
          <w:rFonts w:ascii="宋体" w:hAnsi="宋体" w:hint="eastAsia"/>
          <w:color w:val="000000" w:themeColor="text1"/>
          <w:sz w:val="24"/>
        </w:rPr>
        <w:t>：</w:t>
      </w:r>
    </w:p>
    <w:p w:rsidR="00713418" w:rsidRDefault="00713418" w:rsidP="007E79A4">
      <w:pPr>
        <w:spacing w:line="360" w:lineRule="auto"/>
        <w:ind w:firstLineChars="826" w:firstLine="1735"/>
        <w:rPr>
          <w:rFonts w:ascii="宋体" w:hAnsi="宋体"/>
          <w:color w:val="000000" w:themeColor="text1"/>
        </w:rPr>
      </w:pPr>
      <w:r w:rsidRPr="00713418">
        <w:rPr>
          <w:rFonts w:ascii="宋体" w:hAnsi="宋体"/>
          <w:color w:val="000000" w:themeColor="text1"/>
          <w:position w:val="-12"/>
        </w:rPr>
        <w:object w:dxaOrig="2360" w:dyaOrig="460">
          <v:shape id="_x0000_i1035" type="#_x0000_t75" style="width:118.5pt;height:23.25pt" o:ole="">
            <v:imagedata r:id="rId28" o:title=""/>
          </v:shape>
          <o:OLEObject Type="Embed" ProgID="Equation.3" ShapeID="_x0000_i1035" DrawAspect="Content" ObjectID="_1823084993" r:id="rId29"/>
        </w:object>
      </w:r>
      <w:r w:rsidRPr="00713418">
        <w:rPr>
          <w:rFonts w:ascii="宋体" w:hAnsi="宋体"/>
          <w:color w:val="000000" w:themeColor="text1"/>
          <w:position w:val="-16"/>
        </w:rPr>
        <w:object w:dxaOrig="2500" w:dyaOrig="480">
          <v:shape id="_x0000_i1036" type="#_x0000_t75" style="width:125.25pt;height:24pt" o:ole="">
            <v:imagedata r:id="rId30" o:title=""/>
          </v:shape>
          <o:OLEObject Type="Embed" ProgID="Equation.3" ShapeID="_x0000_i1036" DrawAspect="Content" ObjectID="_1823084994" r:id="rId31"/>
        </w:object>
      </w:r>
    </w:p>
    <w:p w:rsidR="00713418" w:rsidRDefault="00387C8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5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示值误差的扩展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不确定度评定</w:t>
      </w:r>
    </w:p>
    <w:p w:rsidR="00713418" w:rsidRDefault="00387C8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iCs/>
          <w:color w:val="000000" w:themeColor="text1"/>
          <w:sz w:val="24"/>
        </w:rPr>
      </w:pPr>
      <w:r>
        <w:rPr>
          <w:rFonts w:asciiTheme="minorEastAsia" w:eastAsiaTheme="minorEastAsia" w:hAnsiTheme="minorEastAsia" w:cs="宋体" w:hint="eastAsia"/>
          <w:iCs/>
          <w:color w:val="000000" w:themeColor="text1"/>
          <w:sz w:val="24"/>
        </w:rPr>
        <w:t>取包含因子</w:t>
      </w:r>
      <w:r>
        <w:rPr>
          <w:rFonts w:asciiTheme="minorEastAsia" w:eastAsiaTheme="minorEastAsia" w:hAnsiTheme="minorEastAsia" w:cs="宋体" w:hint="eastAsia"/>
          <w:i/>
          <w:color w:val="000000" w:themeColor="text1"/>
          <w:sz w:val="24"/>
        </w:rPr>
        <w:t>k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</w:rPr>
        <w:t>=2</w:t>
      </w:r>
      <w:r>
        <w:rPr>
          <w:rFonts w:asciiTheme="minorEastAsia" w:eastAsiaTheme="minorEastAsia" w:hAnsiTheme="minorEastAsia" w:cs="宋体" w:hint="eastAsia"/>
          <w:iCs/>
          <w:color w:val="000000" w:themeColor="text1"/>
          <w:sz w:val="24"/>
        </w:rPr>
        <w:t>，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由于配平仪实际分度值为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1g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，</w:t>
      </w:r>
      <w:r>
        <w:rPr>
          <w:rFonts w:asciiTheme="minorEastAsia" w:eastAsiaTheme="minorEastAsia" w:hAnsiTheme="minorEastAsia" w:cs="宋体" w:hint="eastAsia"/>
          <w:iCs/>
          <w:color w:val="000000" w:themeColor="text1"/>
          <w:sz w:val="24"/>
        </w:rPr>
        <w:t>则</w:t>
      </w:r>
      <w:r>
        <w:rPr>
          <w:rFonts w:asciiTheme="minorEastAsia" w:eastAsiaTheme="minorEastAsia" w:hAnsiTheme="minorEastAsia" w:cs="宋体" w:hint="eastAsia"/>
          <w:iCs/>
          <w:color w:val="000000" w:themeColor="text1"/>
          <w:sz w:val="24"/>
        </w:rPr>
        <w:t>5000g</w:t>
      </w:r>
      <w:r>
        <w:rPr>
          <w:rFonts w:asciiTheme="minorEastAsia" w:eastAsiaTheme="minorEastAsia" w:hAnsiTheme="minorEastAsia" w:cs="宋体" w:hint="eastAsia"/>
          <w:iCs/>
          <w:color w:val="000000" w:themeColor="text1"/>
          <w:sz w:val="24"/>
        </w:rPr>
        <w:t>载荷点示值误差</w:t>
      </w:r>
      <w:r>
        <w:rPr>
          <w:rFonts w:asciiTheme="minorEastAsia" w:eastAsiaTheme="minorEastAsia" w:hAnsiTheme="minorEastAsia" w:cs="宋体" w:hint="eastAsia"/>
          <w:iCs/>
          <w:color w:val="000000" w:themeColor="text1"/>
          <w:sz w:val="24"/>
        </w:rPr>
        <w:t>扩展不确定度</w:t>
      </w:r>
      <w:r>
        <w:rPr>
          <w:rFonts w:asciiTheme="minorEastAsia" w:eastAsiaTheme="minorEastAsia" w:hAnsiTheme="minorEastAsia" w:cs="宋体" w:hint="eastAsia"/>
          <w:iCs/>
          <w:color w:val="000000" w:themeColor="text1"/>
          <w:sz w:val="24"/>
        </w:rPr>
        <w:t>为</w:t>
      </w:r>
      <w:r>
        <w:rPr>
          <w:rFonts w:asciiTheme="minorEastAsia" w:eastAsiaTheme="minorEastAsia" w:hAnsiTheme="minorEastAsia" w:cs="宋体" w:hint="eastAsia"/>
          <w:iCs/>
          <w:color w:val="000000" w:themeColor="text1"/>
          <w:sz w:val="24"/>
        </w:rPr>
        <w:t>：</w:t>
      </w:r>
    </w:p>
    <w:p w:rsidR="00713418" w:rsidRDefault="00387C84">
      <w:pPr>
        <w:spacing w:line="360" w:lineRule="auto"/>
        <w:ind w:firstLine="480"/>
        <w:rPr>
          <w:rFonts w:eastAsiaTheme="minorEastAsia" w:hAnsiTheme="minorEastAsia" w:cs="宋体"/>
          <w:color w:val="000000" w:themeColor="text1"/>
          <w:kern w:val="0"/>
          <w:sz w:val="24"/>
        </w:rPr>
      </w:pPr>
      <m:oMath>
        <m:r>
          <w:rPr>
            <w:rFonts w:ascii="Cambria Math" w:eastAsiaTheme="minorEastAsia" w:hAnsi="Cambria Math" w:cs="宋体" w:hint="eastAsia"/>
            <w:color w:val="000000" w:themeColor="text1"/>
            <w:sz w:val="24"/>
          </w:rPr>
          <m:t>U</m:t>
        </m:r>
        <m:r>
          <w:rPr>
            <w:rFonts w:ascii="Cambria Math" w:eastAsiaTheme="minorEastAsia" w:hAnsi="Cambria Math" w:cs="宋体"/>
            <w:color w:val="000000" w:themeColor="text1"/>
            <w:sz w:val="24"/>
          </w:rPr>
          <m:t>(</m:t>
        </m:r>
        <m:r>
          <w:rPr>
            <w:rFonts w:ascii="Cambria Math" w:eastAsiaTheme="minorEastAsia" w:hAnsi="Cambria Math" w:cs="宋体"/>
            <w:color w:val="000000" w:themeColor="text1"/>
            <w:sz w:val="24"/>
          </w:rPr>
          <m:t>E</m:t>
        </m:r>
        <m:r>
          <w:rPr>
            <w:rFonts w:ascii="Cambria Math" w:eastAsiaTheme="minorEastAsia" w:hAnsi="Cambria Math" w:cs="宋体"/>
            <w:color w:val="000000" w:themeColor="text1"/>
            <w:sz w:val="24"/>
          </w:rPr>
          <m:t>)</m:t>
        </m:r>
        <m:r>
          <w:rPr>
            <w:rFonts w:ascii="Cambria Math" w:eastAsiaTheme="minorEastAsia" w:hAnsiTheme="minorEastAsia" w:cs="宋体" w:hint="eastAsia"/>
            <w:color w:val="000000" w:themeColor="text1"/>
            <w:sz w:val="24"/>
          </w:rPr>
          <m:t>=</m:t>
        </m:r>
        <m:r>
          <w:rPr>
            <w:rFonts w:ascii="Cambria Math" w:eastAsiaTheme="minorEastAsia" w:hAnsi="Cambria Math" w:cs="宋体" w:hint="eastAsia"/>
            <w:color w:val="000000" w:themeColor="text1"/>
            <w:kern w:val="0"/>
            <w:sz w:val="24"/>
          </w:rPr>
          <m:t>k</m:t>
        </m:r>
        <m:sSub>
          <m:sSubPr>
            <m:ctrlPr>
              <w:rPr>
                <w:rFonts w:ascii="Cambria Math" w:eastAsiaTheme="minorEastAsia" w:hAnsiTheme="minorEastAsia" w:cs="宋体"/>
                <w:i/>
                <w:color w:val="000000" w:themeColor="text1"/>
                <w:kern w:val="0"/>
                <w:sz w:val="24"/>
              </w:rPr>
            </m:ctrlPr>
          </m:sSubPr>
          <m:e>
            <m:r>
              <w:rPr>
                <w:rFonts w:ascii="Cambria Math" w:eastAsiaTheme="minorEastAsia" w:hAnsiTheme="minorEastAsia" w:cs="宋体"/>
                <w:color w:val="000000" w:themeColor="text1"/>
                <w:kern w:val="0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 w:cs="宋体"/>
                <w:color w:val="000000" w:themeColor="text1"/>
                <w:kern w:val="0"/>
                <w:sz w:val="24"/>
              </w:rPr>
              <m:t>c</m:t>
            </m:r>
          </m:sub>
        </m:sSub>
        <m:d>
          <m:dPr>
            <m:ctrlPr>
              <w:rPr>
                <w:rFonts w:ascii="Cambria Math" w:eastAsiaTheme="minorEastAsia" w:hAnsiTheme="minorEastAsia" w:cs="宋体"/>
                <w:color w:val="000000" w:themeColor="text1"/>
                <w:kern w:val="0"/>
                <w:sz w:val="24"/>
              </w:rPr>
            </m:ctrlPr>
          </m:dPr>
          <m:e>
            <m:r>
              <w:rPr>
                <w:rFonts w:ascii="Cambria Math" w:eastAsiaTheme="minorEastAsia" w:hAnsiTheme="minorEastAsia" w:cs="宋体"/>
                <w:color w:val="000000" w:themeColor="text1"/>
                <w:kern w:val="0"/>
                <w:sz w:val="24"/>
              </w:rPr>
              <m:t>E</m:t>
            </m:r>
          </m:e>
        </m:d>
        <m:r>
          <w:rPr>
            <w:rFonts w:ascii="Cambria Math" w:eastAsiaTheme="minorEastAsia" w:hAnsiTheme="minorEastAsia" w:cs="宋体" w:hint="eastAsia"/>
            <w:color w:val="000000" w:themeColor="text1"/>
            <w:sz w:val="24"/>
          </w:rPr>
          <m:t>=</m:t>
        </m:r>
        <m:r>
          <w:rPr>
            <w:rFonts w:ascii="Cambria Math" w:eastAsiaTheme="minorEastAsia" w:hAnsiTheme="minorEastAsia" w:cs="宋体"/>
            <w:color w:val="000000" w:themeColor="text1"/>
            <w:sz w:val="24"/>
          </w:rPr>
          <m:t>2</m:t>
        </m:r>
        <m:sSub>
          <m:sSubPr>
            <m:ctrlPr>
              <w:rPr>
                <w:rFonts w:ascii="Cambria Math" w:eastAsiaTheme="minorEastAsia" w:hAnsiTheme="minorEastAsia" w:cs="宋体" w:hint="eastAsia"/>
                <w:i/>
                <w:color w:val="000000" w:themeColor="text1"/>
                <w:sz w:val="24"/>
              </w:rPr>
            </m:ctrlPr>
          </m:sSubPr>
          <m:e>
            <m:r>
              <w:rPr>
                <w:rFonts w:ascii="Cambria Math" w:eastAsiaTheme="minorEastAsia" w:hAnsi="Cambria Math" w:cs="宋体" w:hint="eastAsia"/>
                <w:color w:val="000000" w:themeColor="text1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="宋体" w:hint="eastAsia"/>
                <w:color w:val="000000" w:themeColor="text1"/>
                <w:sz w:val="24"/>
              </w:rPr>
              <m:t>c</m:t>
            </m:r>
          </m:sub>
        </m:sSub>
        <m:d>
          <m:dPr>
            <m:ctrlPr>
              <w:rPr>
                <w:rFonts w:ascii="Cambria Math" w:eastAsiaTheme="minorEastAsia" w:hAnsiTheme="minorEastAsia" w:cs="宋体"/>
                <w:color w:val="000000" w:themeColor="text1"/>
                <w:kern w:val="0"/>
                <w:sz w:val="24"/>
              </w:rPr>
            </m:ctrlPr>
          </m:dPr>
          <m:e>
            <m:r>
              <w:rPr>
                <w:rFonts w:ascii="Cambria Math" w:eastAsiaTheme="minorEastAsia" w:hAnsiTheme="minorEastAsia" w:cs="宋体"/>
                <w:color w:val="000000" w:themeColor="text1"/>
                <w:kern w:val="0"/>
                <w:sz w:val="24"/>
              </w:rPr>
              <m:t>E</m:t>
            </m:r>
          </m:e>
        </m:d>
      </m:oMath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= 2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×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0.92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≈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2g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，</w:t>
      </w:r>
      <w:r>
        <w:rPr>
          <w:rFonts w:eastAsiaTheme="minorEastAsia" w:hAnsiTheme="minorEastAsia" w:cs="宋体" w:hint="eastAsia"/>
          <w:i/>
          <w:iCs/>
          <w:color w:val="000000" w:themeColor="text1"/>
          <w:kern w:val="0"/>
          <w:sz w:val="24"/>
        </w:rPr>
        <w:t>k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=2</w:t>
      </w:r>
      <w:r>
        <w:rPr>
          <w:rFonts w:eastAsiaTheme="minorEastAsia" w:hAnsiTheme="minorEastAsia" w:cs="宋体" w:hint="eastAsia"/>
          <w:color w:val="000000" w:themeColor="text1"/>
          <w:kern w:val="0"/>
          <w:sz w:val="24"/>
        </w:rPr>
        <w:t>。</w:t>
      </w:r>
    </w:p>
    <w:p w:rsidR="00713418" w:rsidRDefault="00387C84">
      <w:pPr>
        <w:spacing w:line="360" w:lineRule="auto"/>
        <w:jc w:val="left"/>
        <w:rPr>
          <w:rFonts w:eastAsiaTheme="minorEastAsia" w:hAnsiTheme="minorEastAsia" w:cs="宋体"/>
          <w:color w:val="000000" w:themeColor="text1"/>
          <w:sz w:val="24"/>
        </w:rPr>
      </w:pPr>
      <w:r>
        <w:rPr>
          <w:rFonts w:eastAsiaTheme="minorEastAsia" w:hAnsiTheme="minorEastAsia" w:cs="宋体" w:hint="eastAsia"/>
          <w:b/>
          <w:bCs/>
          <w:color w:val="000000" w:themeColor="text1"/>
          <w:sz w:val="28"/>
          <w:szCs w:val="28"/>
        </w:rPr>
        <w:t xml:space="preserve">6 </w:t>
      </w:r>
      <w:r>
        <w:rPr>
          <w:rFonts w:eastAsiaTheme="minorEastAsia" w:hAnsiTheme="minorEastAsia" w:cs="宋体" w:hint="eastAsia"/>
          <w:b/>
          <w:bCs/>
          <w:color w:val="000000" w:themeColor="text1"/>
          <w:sz w:val="28"/>
          <w:szCs w:val="28"/>
        </w:rPr>
        <w:t>校准范围内不同测量点的测量不确定度</w:t>
      </w:r>
    </w:p>
    <w:p w:rsidR="00713418" w:rsidRDefault="00387C84">
      <w:pPr>
        <w:spacing w:line="360" w:lineRule="auto"/>
        <w:ind w:firstLine="480"/>
        <w:jc w:val="left"/>
        <w:rPr>
          <w:rFonts w:ascii="宋体" w:hAnsi="宋体"/>
          <w:color w:val="000000" w:themeColor="text1"/>
          <w:sz w:val="24"/>
        </w:rPr>
      </w:pPr>
      <w:r>
        <w:rPr>
          <w:rFonts w:eastAsiaTheme="minorEastAsia" w:hAnsiTheme="minorEastAsia" w:cs="宋体" w:hint="eastAsia"/>
          <w:color w:val="000000" w:themeColor="text1"/>
          <w:sz w:val="24"/>
        </w:rPr>
        <w:t>根据上述方法，对校准范围内的其它载荷点进行测量不确定度评定，如表</w:t>
      </w:r>
      <w:r>
        <w:rPr>
          <w:rFonts w:eastAsiaTheme="minorEastAsia" w:hAnsiTheme="minorEastAsia" w:cs="宋体" w:hint="eastAsia"/>
          <w:color w:val="000000" w:themeColor="text1"/>
          <w:sz w:val="24"/>
        </w:rPr>
        <w:t>3</w:t>
      </w:r>
      <w:r>
        <w:rPr>
          <w:rFonts w:eastAsiaTheme="minorEastAsia" w:hAnsiTheme="minorEastAsia" w:cs="宋体" w:hint="eastAsia"/>
          <w:color w:val="000000" w:themeColor="text1"/>
          <w:sz w:val="24"/>
        </w:rPr>
        <w:t>所示：</w:t>
      </w:r>
    </w:p>
    <w:p w:rsidR="00713418" w:rsidRDefault="00387C84">
      <w:pPr>
        <w:spacing w:line="360" w:lineRule="auto"/>
        <w:ind w:firstLine="480"/>
        <w:jc w:val="center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表</w:t>
      </w:r>
      <w:r>
        <w:rPr>
          <w:rFonts w:ascii="宋体" w:hAnsi="宋体" w:hint="eastAsia"/>
          <w:color w:val="000000" w:themeColor="text1"/>
          <w:szCs w:val="21"/>
        </w:rPr>
        <w:t xml:space="preserve">3 </w:t>
      </w:r>
      <w:r>
        <w:rPr>
          <w:rFonts w:ascii="宋体" w:hAnsi="宋体" w:hint="eastAsia"/>
          <w:color w:val="000000" w:themeColor="text1"/>
          <w:szCs w:val="21"/>
        </w:rPr>
        <w:t>不确定度汇总表</w:t>
      </w:r>
    </w:p>
    <w:tbl>
      <w:tblPr>
        <w:tblStyle w:val="a6"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6"/>
        <w:gridCol w:w="990"/>
        <w:gridCol w:w="915"/>
        <w:gridCol w:w="885"/>
        <w:gridCol w:w="915"/>
        <w:gridCol w:w="960"/>
        <w:gridCol w:w="655"/>
      </w:tblGrid>
      <w:tr w:rsidR="00713418">
        <w:trPr>
          <w:trHeight w:val="883"/>
        </w:trPr>
        <w:tc>
          <w:tcPr>
            <w:tcW w:w="3556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校准点</w:t>
            </w:r>
          </w:p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（试验载荷）</w:t>
            </w:r>
          </w:p>
        </w:tc>
        <w:tc>
          <w:tcPr>
            <w:tcW w:w="99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20g</w:t>
            </w:r>
          </w:p>
        </w:tc>
        <w:tc>
          <w:tcPr>
            <w:tcW w:w="88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500g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00g</w:t>
            </w:r>
          </w:p>
        </w:tc>
        <w:tc>
          <w:tcPr>
            <w:tcW w:w="96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5000g</w:t>
            </w:r>
          </w:p>
        </w:tc>
        <w:tc>
          <w:tcPr>
            <w:tcW w:w="65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计算公式</w:t>
            </w:r>
          </w:p>
        </w:tc>
      </w:tr>
      <w:tr w:rsidR="00713418">
        <w:trPr>
          <w:trHeight w:val="460"/>
        </w:trPr>
        <w:tc>
          <w:tcPr>
            <w:tcW w:w="3556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空载示值的化整误差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I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vertAlign w:val="subscript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9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0.29g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0.29g</w:t>
            </w:r>
          </w:p>
        </w:tc>
        <w:tc>
          <w:tcPr>
            <w:tcW w:w="885" w:type="dxa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0.29g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0.29g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0.29g</w:t>
            </w:r>
          </w:p>
        </w:tc>
        <w:tc>
          <w:tcPr>
            <w:tcW w:w="65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C.4</w:t>
            </w:r>
          </w:p>
        </w:tc>
      </w:tr>
      <w:tr w:rsidR="00713418">
        <w:trPr>
          <w:trHeight w:val="460"/>
        </w:trPr>
        <w:tc>
          <w:tcPr>
            <w:tcW w:w="3556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加载示值的化整误差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I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vertAlign w:val="subscript"/>
              </w:rPr>
              <w:t>l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9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0.29g</w:t>
            </w:r>
          </w:p>
        </w:tc>
        <w:tc>
          <w:tcPr>
            <w:tcW w:w="885" w:type="dxa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0.29g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0.29g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0.29g</w:t>
            </w:r>
          </w:p>
        </w:tc>
        <w:tc>
          <w:tcPr>
            <w:tcW w:w="65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C.5</w:t>
            </w:r>
          </w:p>
        </w:tc>
      </w:tr>
      <w:tr w:rsidR="00713418">
        <w:trPr>
          <w:trHeight w:val="460"/>
        </w:trPr>
        <w:tc>
          <w:tcPr>
            <w:tcW w:w="3556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重复性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I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9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0.41g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0.41g</w:t>
            </w:r>
          </w:p>
        </w:tc>
        <w:tc>
          <w:tcPr>
            <w:tcW w:w="885" w:type="dxa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0.41g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0.41g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0.41g</w:t>
            </w:r>
          </w:p>
        </w:tc>
        <w:tc>
          <w:tcPr>
            <w:tcW w:w="65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C.6</w:t>
            </w:r>
          </w:p>
        </w:tc>
      </w:tr>
      <w:tr w:rsidR="00713418">
        <w:trPr>
          <w:trHeight w:val="460"/>
        </w:trPr>
        <w:tc>
          <w:tcPr>
            <w:tcW w:w="3556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偏载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I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vertAlign w:val="subscript"/>
              </w:rPr>
              <w:t>e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9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0.001g</w:t>
            </w:r>
          </w:p>
        </w:tc>
        <w:tc>
          <w:tcPr>
            <w:tcW w:w="88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0.01g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0.07g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72</w:t>
            </w:r>
            <w:r>
              <w:rPr>
                <w:color w:val="000000" w:themeColor="text1"/>
                <w:sz w:val="21"/>
                <w:szCs w:val="21"/>
              </w:rPr>
              <w:t>g</w:t>
            </w:r>
          </w:p>
        </w:tc>
        <w:tc>
          <w:tcPr>
            <w:tcW w:w="65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C.7</w:t>
            </w:r>
          </w:p>
        </w:tc>
      </w:tr>
      <w:tr w:rsidR="00713418">
        <w:trPr>
          <w:trHeight w:val="461"/>
        </w:trPr>
        <w:tc>
          <w:tcPr>
            <w:tcW w:w="3556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砝码的标准不确定度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m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  <w:vertAlign w:val="subscript"/>
              </w:rPr>
              <w:t>c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9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0.0004g</w:t>
            </w:r>
          </w:p>
        </w:tc>
        <w:tc>
          <w:tcPr>
            <w:tcW w:w="88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0.002g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0.004g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007</w:t>
            </w:r>
            <w:r>
              <w:rPr>
                <w:color w:val="000000" w:themeColor="text1"/>
                <w:sz w:val="21"/>
                <w:szCs w:val="21"/>
              </w:rPr>
              <w:t>g</w:t>
            </w:r>
          </w:p>
        </w:tc>
        <w:tc>
          <w:tcPr>
            <w:tcW w:w="65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C.9</w:t>
            </w:r>
          </w:p>
        </w:tc>
      </w:tr>
      <w:tr w:rsidR="00713418">
        <w:trPr>
          <w:trHeight w:val="516"/>
        </w:trPr>
        <w:tc>
          <w:tcPr>
            <w:tcW w:w="3556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砝码不稳定性引入的不确定度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u(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m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  <w:vertAlign w:val="subscript"/>
              </w:rPr>
              <w:t>d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9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0.0005g</w:t>
            </w:r>
          </w:p>
        </w:tc>
        <w:tc>
          <w:tcPr>
            <w:tcW w:w="88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0.005g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0.024g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0.048g</w:t>
            </w:r>
          </w:p>
        </w:tc>
        <w:tc>
          <w:tcPr>
            <w:tcW w:w="65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C.10</w:t>
            </w:r>
          </w:p>
        </w:tc>
      </w:tr>
      <w:tr w:rsidR="00713418">
        <w:trPr>
          <w:trHeight w:val="460"/>
        </w:trPr>
        <w:tc>
          <w:tcPr>
            <w:tcW w:w="3556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合成标准不确定度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9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0.50g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0.58g</w:t>
            </w:r>
          </w:p>
        </w:tc>
        <w:tc>
          <w:tcPr>
            <w:tcW w:w="88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0.58g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0.58g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92</w:t>
            </w:r>
            <w:r>
              <w:rPr>
                <w:color w:val="000000" w:themeColor="text1"/>
                <w:sz w:val="21"/>
                <w:szCs w:val="21"/>
              </w:rPr>
              <w:t>g</w:t>
            </w:r>
          </w:p>
        </w:tc>
        <w:tc>
          <w:tcPr>
            <w:tcW w:w="65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C.2</w:t>
            </w:r>
          </w:p>
        </w:tc>
      </w:tr>
      <w:tr w:rsidR="00713418">
        <w:trPr>
          <w:trHeight w:val="472"/>
        </w:trPr>
        <w:tc>
          <w:tcPr>
            <w:tcW w:w="3556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扩展不确定度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）（</w:t>
            </w:r>
            <w:r>
              <w:rPr>
                <w:rFonts w:ascii="宋体" w:hAnsi="宋体" w:hint="eastAsia"/>
                <w:i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=2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90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2g</w:t>
            </w:r>
          </w:p>
        </w:tc>
        <w:tc>
          <w:tcPr>
            <w:tcW w:w="88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2g</w:t>
            </w:r>
          </w:p>
        </w:tc>
        <w:tc>
          <w:tcPr>
            <w:tcW w:w="91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2g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13418" w:rsidRDefault="00387C84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g</w:t>
            </w:r>
          </w:p>
        </w:tc>
        <w:tc>
          <w:tcPr>
            <w:tcW w:w="655" w:type="dxa"/>
            <w:vAlign w:val="center"/>
          </w:tcPr>
          <w:p w:rsidR="00713418" w:rsidRDefault="00387C84">
            <w:pPr>
              <w:spacing w:before="46"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C.11</w:t>
            </w:r>
          </w:p>
        </w:tc>
      </w:tr>
    </w:tbl>
    <w:p w:rsidR="00713418" w:rsidRDefault="00713418">
      <w:pPr>
        <w:spacing w:before="46" w:line="360" w:lineRule="auto"/>
        <w:jc w:val="left"/>
      </w:pPr>
    </w:p>
    <w:sectPr w:rsidR="00713418" w:rsidSect="0071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C84" w:rsidRDefault="00387C84" w:rsidP="00713418">
      <w:r>
        <w:separator/>
      </w:r>
    </w:p>
  </w:endnote>
  <w:endnote w:type="continuationSeparator" w:id="1">
    <w:p w:rsidR="00387C84" w:rsidRDefault="00387C84" w:rsidP="00713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418" w:rsidRDefault="007134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87C8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3418" w:rsidRDefault="0071341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418" w:rsidRDefault="007134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87C8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79A4">
      <w:rPr>
        <w:rStyle w:val="a7"/>
        <w:noProof/>
      </w:rPr>
      <w:t>1</w:t>
    </w:r>
    <w:r>
      <w:rPr>
        <w:rStyle w:val="a7"/>
      </w:rPr>
      <w:fldChar w:fldCharType="end"/>
    </w:r>
  </w:p>
  <w:p w:rsidR="00713418" w:rsidRDefault="00713418">
    <w:pPr>
      <w:pStyle w:val="a4"/>
      <w:framePr w:wrap="around" w:vAnchor="text" w:hAnchor="margin" w:xAlign="center" w:y="1"/>
      <w:ind w:right="360"/>
      <w:rPr>
        <w:rStyle w:val="a7"/>
      </w:rPr>
    </w:pPr>
  </w:p>
  <w:p w:rsidR="00713418" w:rsidRDefault="007134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C84" w:rsidRDefault="00387C84" w:rsidP="00713418">
      <w:r>
        <w:separator/>
      </w:r>
    </w:p>
  </w:footnote>
  <w:footnote w:type="continuationSeparator" w:id="1">
    <w:p w:rsidR="00387C84" w:rsidRDefault="00387C84" w:rsidP="00713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973"/>
    <w:rsid w:val="0010557B"/>
    <w:rsid w:val="00305973"/>
    <w:rsid w:val="00387C84"/>
    <w:rsid w:val="00497CDB"/>
    <w:rsid w:val="00525761"/>
    <w:rsid w:val="00545C91"/>
    <w:rsid w:val="00713418"/>
    <w:rsid w:val="007E79A4"/>
    <w:rsid w:val="00A84015"/>
    <w:rsid w:val="00B61CD0"/>
    <w:rsid w:val="00D42710"/>
    <w:rsid w:val="0AB4723B"/>
    <w:rsid w:val="38A81147"/>
    <w:rsid w:val="3FC7BA2C"/>
    <w:rsid w:val="4682434E"/>
    <w:rsid w:val="4D546C6F"/>
    <w:rsid w:val="7F19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134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134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13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713418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13418"/>
  </w:style>
  <w:style w:type="character" w:customStyle="1" w:styleId="Char1">
    <w:name w:val="页眉 Char"/>
    <w:basedOn w:val="a0"/>
    <w:link w:val="a5"/>
    <w:uiPriority w:val="99"/>
    <w:semiHidden/>
    <w:qFormat/>
    <w:rsid w:val="0071341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134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13418"/>
    <w:rPr>
      <w:rFonts w:ascii="Times New Roman" w:eastAsia="宋体" w:hAnsi="Times New Roman" w:cs="Times New Roman"/>
      <w:sz w:val="18"/>
      <w:szCs w:val="18"/>
    </w:rPr>
  </w:style>
  <w:style w:type="paragraph" w:customStyle="1" w:styleId="GF">
    <w:name w:val="GF报告一级标题"/>
    <w:basedOn w:val="a"/>
    <w:qFormat/>
    <w:rsid w:val="00713418"/>
    <w:pPr>
      <w:widowControl/>
      <w:adjustRightInd w:val="0"/>
      <w:spacing w:before="100" w:beforeAutospacing="1" w:after="100" w:afterAutospacing="1" w:line="360" w:lineRule="auto"/>
      <w:jc w:val="left"/>
      <w:textAlignment w:val="baseline"/>
    </w:pPr>
    <w:rPr>
      <w:rFonts w:ascii="黑体" w:eastAsia="黑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footer" Target="footer2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2029</Characters>
  <Application>Microsoft Office Word</Application>
  <DocSecurity>0</DocSecurity>
  <Lines>16</Lines>
  <Paragraphs>4</Paragraphs>
  <ScaleCrop>false</ScaleCrop>
  <Company>微软中国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5</cp:revision>
  <dcterms:created xsi:type="dcterms:W3CDTF">2024-11-02T15:14:00Z</dcterms:created>
  <dcterms:modified xsi:type="dcterms:W3CDTF">2025-10-27T07:43:00Z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eyJoZGlkIjoiYjRkYzg4ZDBlNDJkZjg2Y2EwYmU2ODc3MzY4NjBmYTEiLCJ1c2VySWQiOiI0MDU5MDcxNzgifQ==</vt:lpwstr>
  </property>
  <property fmtid="{D5CDD505-2E9C-101B-9397-08002B2CF9AE}" pid="3" name="KSOProductBuildVer">
    <vt:lpwstr>2052-12.1.2.22550</vt:lpwstr>
  </property>
  <property fmtid="{D5CDD505-2E9C-101B-9397-08002B2CF9AE}" pid="4" name="ICV">
    <vt:lpwstr>030496DF56D84515A7046B4C394F7A3C_13</vt:lpwstr>
  </property>
</Properties>
</file>