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6C1BC">
      <w:pPr>
        <w:spacing w:line="540" w:lineRule="exact"/>
        <w:jc w:val="center"/>
        <w:rPr>
          <w:rFonts w:hint="eastAsia" w:ascii="Times New Roman" w:hAnsi="Times New Roman" w:eastAsia="宋体"/>
          <w:sz w:val="28"/>
          <w:szCs w:val="28"/>
        </w:rPr>
      </w:pPr>
    </w:p>
    <w:p w14:paraId="3537E78D">
      <w:pPr>
        <w:spacing w:line="540" w:lineRule="exact"/>
        <w:jc w:val="center"/>
        <w:rPr>
          <w:rFonts w:ascii="Times New Roman" w:hAnsi="Times New Roman" w:eastAsia="宋体"/>
          <w:sz w:val="28"/>
          <w:szCs w:val="28"/>
        </w:rPr>
      </w:pPr>
      <w:r>
        <w:rPr>
          <w:rFonts w:hint="eastAsia" w:ascii="Times New Roman" w:hAnsi="Times New Roman" w:eastAsia="宋体"/>
          <w:sz w:val="28"/>
          <w:szCs w:val="28"/>
        </w:rPr>
        <w:t>《</w:t>
      </w:r>
      <w:r>
        <w:rPr>
          <w:rFonts w:hint="eastAsia" w:ascii="Times New Roman" w:hAnsi="Times New Roman" w:eastAsia="宋体"/>
          <w:sz w:val="28"/>
          <w:szCs w:val="28"/>
          <w:lang w:val="en-US" w:eastAsia="zh-CN"/>
        </w:rPr>
        <w:t>裂隙灯显微镜</w:t>
      </w:r>
      <w:r>
        <w:rPr>
          <w:rFonts w:hint="eastAsia" w:ascii="Times New Roman" w:hAnsi="Times New Roman" w:eastAsia="宋体"/>
          <w:sz w:val="28"/>
          <w:szCs w:val="28"/>
        </w:rPr>
        <w:t>校准规范》编制说明</w:t>
      </w:r>
    </w:p>
    <w:p w14:paraId="046F1DA8">
      <w:pPr>
        <w:keepNext w:val="0"/>
        <w:keepLines w:val="0"/>
        <w:pageBreakBefore w:val="0"/>
        <w:kinsoku/>
        <w:wordWrap/>
        <w:overflowPunct/>
        <w:topLinePunct w:val="0"/>
        <w:autoSpaceDE/>
        <w:autoSpaceDN/>
        <w:bidi w:val="0"/>
        <w:adjustRightInd/>
        <w:snapToGrid/>
        <w:spacing w:line="480" w:lineRule="exact"/>
        <w:jc w:val="both"/>
        <w:rPr>
          <w:rFonts w:hint="eastAsia" w:ascii="黑体" w:hAnsi="黑体" w:eastAsia="黑体" w:cs="黑体"/>
          <w:b/>
          <w:bCs/>
          <w:sz w:val="24"/>
          <w:szCs w:val="24"/>
        </w:rPr>
      </w:pPr>
      <w:r>
        <w:rPr>
          <w:rFonts w:hint="eastAsia" w:ascii="黑体" w:hAnsi="黑体" w:eastAsia="黑体" w:cs="黑体"/>
          <w:b/>
          <w:bCs/>
          <w:sz w:val="24"/>
          <w:szCs w:val="24"/>
        </w:rPr>
        <w:t>一、任务来源</w:t>
      </w:r>
    </w:p>
    <w:p w14:paraId="2118AF5D">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rPr>
        <w:t>根据湖南省市场监督管理局《关于下达202</w:t>
      </w:r>
      <w:r>
        <w:rPr>
          <w:rFonts w:hint="eastAsia" w:ascii="宋体" w:hAnsi="宋体" w:eastAsia="宋体" w:cs="宋体"/>
          <w:sz w:val="24"/>
          <w:szCs w:val="24"/>
          <w:lang w:val="en-US" w:eastAsia="zh-CN"/>
        </w:rPr>
        <w:t>4</w:t>
      </w:r>
      <w:r>
        <w:rPr>
          <w:rFonts w:hint="eastAsia" w:ascii="宋体" w:hAnsi="宋体" w:eastAsia="宋体" w:cs="宋体"/>
          <w:sz w:val="24"/>
          <w:szCs w:val="24"/>
        </w:rPr>
        <w:t>年度湖南省地方计量技术规范项目计划的通知》（湘市监计量函202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50</w:t>
      </w:r>
      <w:r>
        <w:rPr>
          <w:rFonts w:hint="eastAsia" w:ascii="宋体" w:hAnsi="宋体" w:eastAsia="宋体" w:cs="宋体"/>
          <w:sz w:val="24"/>
          <w:szCs w:val="24"/>
        </w:rPr>
        <w:t>号）文件要求，由湘潭市</w:t>
      </w:r>
      <w:r>
        <w:rPr>
          <w:rFonts w:hint="eastAsia" w:ascii="宋体" w:hAnsi="宋体" w:eastAsia="宋体" w:cs="宋体"/>
          <w:sz w:val="24"/>
          <w:szCs w:val="24"/>
          <w:lang w:val="en-US" w:eastAsia="zh-CN"/>
        </w:rPr>
        <w:t>工矿电传动车辆质量检验中心</w:t>
      </w:r>
      <w:r>
        <w:rPr>
          <w:rFonts w:hint="eastAsia" w:ascii="宋体" w:hAnsi="宋体" w:eastAsia="宋体" w:cs="宋体"/>
          <w:sz w:val="24"/>
          <w:szCs w:val="24"/>
        </w:rPr>
        <w:t>、</w:t>
      </w:r>
      <w:r>
        <w:rPr>
          <w:rFonts w:hint="eastAsia" w:ascii="宋体" w:hAnsi="宋体" w:eastAsia="宋体" w:cs="宋体"/>
          <w:sz w:val="24"/>
          <w:szCs w:val="24"/>
          <w:lang w:val="en-US" w:eastAsia="zh-CN"/>
        </w:rPr>
        <w:t>湖南省计量检测研究院、上海标卓科学仪器公司为起草单位联合起草的</w:t>
      </w:r>
      <w:r>
        <w:rPr>
          <w:rFonts w:hint="eastAsia" w:ascii="宋体" w:hAnsi="宋体" w:eastAsia="宋体" w:cs="宋体"/>
          <w:sz w:val="24"/>
          <w:szCs w:val="24"/>
        </w:rPr>
        <w:t>《</w:t>
      </w:r>
      <w:r>
        <w:rPr>
          <w:rFonts w:hint="eastAsia" w:ascii="宋体" w:hAnsi="宋体" w:eastAsia="宋体" w:cs="宋体"/>
          <w:sz w:val="24"/>
          <w:szCs w:val="24"/>
          <w:lang w:val="en-US" w:eastAsia="zh-CN"/>
        </w:rPr>
        <w:t>裂隙灯显微镜</w:t>
      </w:r>
      <w:r>
        <w:rPr>
          <w:rFonts w:hint="eastAsia" w:ascii="宋体" w:hAnsi="宋体" w:eastAsia="宋体" w:cs="宋体"/>
          <w:sz w:val="24"/>
          <w:szCs w:val="24"/>
        </w:rPr>
        <w:t>校准规范》</w:t>
      </w:r>
      <w:r>
        <w:rPr>
          <w:rFonts w:hint="eastAsia" w:ascii="宋体" w:hAnsi="宋体" w:eastAsia="宋体" w:cs="宋体"/>
          <w:sz w:val="24"/>
          <w:szCs w:val="24"/>
          <w:lang w:val="en-US" w:eastAsia="zh-CN"/>
        </w:rPr>
        <w:t>。</w:t>
      </w:r>
    </w:p>
    <w:p w14:paraId="6F14787C">
      <w:pPr>
        <w:keepNext w:val="0"/>
        <w:keepLines w:val="0"/>
        <w:pageBreakBefore w:val="0"/>
        <w:kinsoku/>
        <w:wordWrap/>
        <w:overflowPunct/>
        <w:topLinePunct w:val="0"/>
        <w:autoSpaceDE/>
        <w:autoSpaceDN/>
        <w:bidi w:val="0"/>
        <w:adjustRightInd/>
        <w:snapToGrid/>
        <w:spacing w:line="480" w:lineRule="exact"/>
        <w:jc w:val="both"/>
        <w:rPr>
          <w:rFonts w:hint="eastAsia" w:ascii="黑体" w:hAnsi="黑体" w:eastAsia="黑体" w:cs="黑体"/>
          <w:b/>
          <w:bCs/>
          <w:sz w:val="24"/>
          <w:szCs w:val="24"/>
        </w:rPr>
      </w:pPr>
      <w:r>
        <w:rPr>
          <w:rFonts w:hint="eastAsia" w:ascii="黑体" w:hAnsi="黑体" w:eastAsia="黑体" w:cs="黑体"/>
          <w:b/>
          <w:bCs/>
          <w:sz w:val="24"/>
          <w:szCs w:val="24"/>
        </w:rPr>
        <w:t>二、</w:t>
      </w:r>
      <w:r>
        <w:rPr>
          <w:rFonts w:hint="eastAsia" w:ascii="黑体" w:hAnsi="黑体" w:eastAsia="黑体" w:cs="黑体"/>
          <w:b/>
          <w:bCs/>
          <w:sz w:val="24"/>
          <w:szCs w:val="24"/>
          <w:lang w:val="en-US" w:eastAsia="zh-CN"/>
        </w:rPr>
        <w:t>编制此规范的目的与意义</w:t>
      </w:r>
    </w:p>
    <w:p w14:paraId="38E046FC">
      <w:pPr>
        <w:spacing w:line="480" w:lineRule="exact"/>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裂隙灯显微镜是眼科医学检查必不可少的重要病理诊断仪器，它是由照明系统与双目显微镜组成，</w:t>
      </w:r>
      <w:r>
        <w:rPr>
          <w:rFonts w:hint="eastAsia" w:ascii="Times New Roman" w:hAnsi="Times New Roman" w:eastAsia="宋体" w:cs="Arial"/>
          <w:sz w:val="24"/>
        </w:rPr>
        <w:t>利用光源</w:t>
      </w:r>
      <w:r>
        <w:rPr>
          <w:rFonts w:hint="eastAsia" w:ascii="Times New Roman" w:hAnsi="Times New Roman" w:eastAsia="宋体" w:cs="Arial"/>
          <w:sz w:val="24"/>
          <w:lang w:val="en-US" w:eastAsia="zh-CN"/>
        </w:rPr>
        <w:t>发出的光束</w:t>
      </w:r>
      <w:r>
        <w:rPr>
          <w:rFonts w:hint="eastAsia" w:ascii="Times New Roman" w:hAnsi="Times New Roman" w:eastAsia="宋体" w:cs="Arial"/>
          <w:sz w:val="24"/>
        </w:rPr>
        <w:t>经过一个可调节的裂隙，</w:t>
      </w:r>
      <w:r>
        <w:rPr>
          <w:rFonts w:hint="eastAsia" w:ascii="Times New Roman" w:hAnsi="Times New Roman" w:eastAsia="宋体" w:cs="Arial"/>
          <w:sz w:val="24"/>
          <w:lang w:val="en-US" w:eastAsia="zh-CN"/>
        </w:rPr>
        <w:t>形成将具有高亮度的裂隙形强光，成一定角度照射到眼的被检查部位，通过双目立体显微镜观察被检查部位的细节，</w:t>
      </w:r>
      <w:r>
        <w:rPr>
          <w:rFonts w:hint="eastAsia" w:ascii="Times New Roman" w:hAnsi="Times New Roman" w:eastAsia="宋体" w:cstheme="minorBidi"/>
          <w:kern w:val="2"/>
          <w:sz w:val="24"/>
          <w:szCs w:val="24"/>
          <w:lang w:val="en-US" w:eastAsia="zh-CN" w:bidi="ar-SA"/>
        </w:rPr>
        <w:t>为临床诊断和治疗提供依据。因此该仪器的准确性直接影响着患者的诊断结果。</w:t>
      </w:r>
    </w:p>
    <w:p w14:paraId="36DB9F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baseline"/>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目前，裂隙灯显微镜在大中型医院，隐形眼镜配制场所普遍应用，但是裂隙灯显微镜的检定至今尚无国家、部门检定规程与校准规范，因此检测人员一般参照国家医药行业标准YY0065对其进行测试。为了保证裂隙灯显微镜相关光学参数量值传递的可靠，制订裂隙灯显微镜校准规范，对其进行周期校准是非常有必要的，不仅为我省眼镜行业单位提供了裂隙灯显微镜的校准依据，对裂隙灯显微镜的有效使用有重大意义。</w:t>
      </w:r>
    </w:p>
    <w:p w14:paraId="1CEFCA0C">
      <w:pPr>
        <w:keepNext w:val="0"/>
        <w:keepLines w:val="0"/>
        <w:pageBreakBefore w:val="0"/>
        <w:kinsoku/>
        <w:wordWrap/>
        <w:overflowPunct/>
        <w:topLinePunct w:val="0"/>
        <w:autoSpaceDE/>
        <w:autoSpaceDN/>
        <w:bidi w:val="0"/>
        <w:adjustRightInd/>
        <w:snapToGrid/>
        <w:spacing w:line="480" w:lineRule="exact"/>
        <w:jc w:val="both"/>
        <w:rPr>
          <w:rFonts w:hint="eastAsia" w:ascii="黑体" w:hAnsi="黑体" w:eastAsia="黑体" w:cs="黑体"/>
          <w:b/>
          <w:bCs/>
          <w:sz w:val="24"/>
          <w:szCs w:val="24"/>
        </w:rPr>
      </w:pPr>
      <w:r>
        <w:rPr>
          <w:rFonts w:hint="eastAsia" w:ascii="黑体" w:hAnsi="黑体" w:eastAsia="黑体" w:cs="黑体"/>
          <w:b/>
          <w:bCs/>
          <w:sz w:val="24"/>
          <w:szCs w:val="24"/>
        </w:rPr>
        <w:t>三、现状分析</w:t>
      </w:r>
    </w:p>
    <w:p w14:paraId="6FEDDE87">
      <w:pPr>
        <w:keepNext w:val="0"/>
        <w:keepLines w:val="0"/>
        <w:pageBreakBefore w:val="0"/>
        <w:kinsoku/>
        <w:wordWrap/>
        <w:overflowPunct/>
        <w:topLinePunct w:val="0"/>
        <w:autoSpaceDE/>
        <w:autoSpaceDN/>
        <w:bidi w:val="0"/>
        <w:spacing w:line="480" w:lineRule="exact"/>
        <w:ind w:firstLine="480" w:firstLineChars="200"/>
        <w:jc w:val="both"/>
        <w:rPr>
          <w:rFonts w:hint="default" w:asciiTheme="minorHAnsi" w:hAnsiTheme="minorHAnsi" w:eastAsiaTheme="minorEastAsia" w:cstheme="minorBidi"/>
          <w:kern w:val="2"/>
          <w:sz w:val="24"/>
          <w:szCs w:val="24"/>
          <w:lang w:val="en-US" w:eastAsia="zh-CN" w:bidi="ar-SA"/>
        </w:rPr>
      </w:pPr>
      <w:r>
        <w:rPr>
          <w:rFonts w:hint="eastAsia" w:ascii="Times New Roman" w:hAnsi="Times New Roman" w:cstheme="minorBidi"/>
          <w:kern w:val="2"/>
          <w:sz w:val="24"/>
          <w:szCs w:val="24"/>
          <w:lang w:val="en-US" w:eastAsia="zh-CN" w:bidi="ar-SA"/>
        </w:rPr>
        <w:t>随着国内医疗水平的提高和眼科疾病患者的增多，裂隙灯显微镜在中国的市场需求持续增长。</w:t>
      </w:r>
      <w:r>
        <w:rPr>
          <w:rFonts w:hint="eastAsia" w:asciiTheme="minorHAnsi" w:hAnsiTheme="minorHAnsi" w:eastAsiaTheme="minorEastAsia" w:cstheme="minorBidi"/>
          <w:kern w:val="2"/>
          <w:sz w:val="24"/>
          <w:szCs w:val="24"/>
          <w:lang w:val="en-US" w:eastAsia="zh-CN" w:bidi="ar-SA"/>
        </w:rPr>
        <w:t>目前，中国裂隙灯显微镜市场的主要竟争者包括国内知名医疗器械企业和部分国外品牌在中国的分支机构。其中主要生产厂家：</w:t>
      </w:r>
      <w:r>
        <w:rPr>
          <w:rFonts w:hint="default" w:asciiTheme="minorHAnsi" w:hAnsiTheme="minorHAnsi" w:eastAsiaTheme="minorEastAsia" w:cstheme="minorBidi"/>
          <w:kern w:val="2"/>
          <w:sz w:val="24"/>
          <w:szCs w:val="24"/>
          <w:lang w:val="en-US" w:eastAsia="zh-CN" w:bidi="ar-SA"/>
        </w:rPr>
        <w:t>国</w:t>
      </w:r>
      <w:r>
        <w:rPr>
          <w:rFonts w:hint="eastAsia" w:asciiTheme="minorHAnsi" w:hAnsiTheme="minorHAnsi" w:eastAsiaTheme="minorEastAsia" w:cstheme="minorBidi"/>
          <w:kern w:val="2"/>
          <w:sz w:val="24"/>
          <w:szCs w:val="24"/>
          <w:lang w:val="en-US" w:eastAsia="zh-CN" w:bidi="ar-SA"/>
        </w:rPr>
        <w:t>际品牌</w:t>
      </w:r>
      <w:r>
        <w:rPr>
          <w:rFonts w:hint="default" w:asciiTheme="minorHAnsi" w:hAnsiTheme="minorHAnsi" w:eastAsiaTheme="minorEastAsia" w:cstheme="minorBidi"/>
          <w:kern w:val="2"/>
          <w:sz w:val="24"/>
          <w:szCs w:val="24"/>
          <w:lang w:val="en-US" w:eastAsia="zh-CN" w:bidi="ar-SA"/>
        </w:rPr>
        <w:t>有</w:t>
      </w:r>
      <w:r>
        <w:rPr>
          <w:rFonts w:hint="eastAsia" w:asciiTheme="minorHAnsi" w:hAnsiTheme="minorHAnsi" w:eastAsiaTheme="minorEastAsia" w:cstheme="minorBidi"/>
          <w:kern w:val="2"/>
          <w:sz w:val="24"/>
          <w:szCs w:val="24"/>
          <w:lang w:val="en-US" w:eastAsia="zh-CN" w:bidi="ar-SA"/>
        </w:rPr>
        <w:t>德国徕卡、日本奥林巴斯、荷兰皇家飞利浦等</w:t>
      </w:r>
      <w:r>
        <w:rPr>
          <w:rFonts w:hint="default" w:asciiTheme="minorHAnsi" w:hAnsiTheme="minorHAnsi" w:eastAsiaTheme="minorEastAsia" w:cstheme="minorBidi"/>
          <w:kern w:val="2"/>
          <w:sz w:val="24"/>
          <w:szCs w:val="24"/>
          <w:lang w:val="en-US" w:eastAsia="zh-CN" w:bidi="ar-SA"/>
        </w:rPr>
        <w:t>，</w:t>
      </w:r>
      <w:r>
        <w:rPr>
          <w:rFonts w:hint="eastAsia" w:asciiTheme="minorHAnsi" w:hAnsiTheme="minorHAnsi" w:eastAsiaTheme="minorEastAsia" w:cstheme="minorBidi"/>
          <w:kern w:val="2"/>
          <w:sz w:val="24"/>
          <w:szCs w:val="24"/>
          <w:lang w:val="en-US" w:eastAsia="zh-CN" w:bidi="ar-SA"/>
        </w:rPr>
        <w:t>国内有重庆康华瑞明科技股份有限公司、上海美沃精密仪器股份有限公司、苏州康捷医疗股份有限公司、</w:t>
      </w:r>
      <w:r>
        <w:rPr>
          <w:rFonts w:hint="default" w:asciiTheme="minorHAnsi" w:hAnsiTheme="minorHAnsi" w:eastAsiaTheme="minorEastAsia" w:cstheme="minorBidi"/>
          <w:kern w:val="2"/>
          <w:sz w:val="24"/>
          <w:szCs w:val="24"/>
          <w:lang w:val="en-US" w:eastAsia="zh-CN" w:bidi="ar-SA"/>
        </w:rPr>
        <w:t>苏州六六视觉科技股份、</w:t>
      </w:r>
      <w:r>
        <w:rPr>
          <w:rFonts w:hint="eastAsia" w:asciiTheme="minorHAnsi" w:hAnsiTheme="minorHAnsi" w:eastAsiaTheme="minorEastAsia" w:cstheme="minorBidi"/>
          <w:kern w:val="2"/>
          <w:sz w:val="24"/>
          <w:szCs w:val="24"/>
          <w:lang w:val="en-US" w:eastAsia="zh-CN" w:bidi="ar-SA"/>
        </w:rPr>
        <w:t>杭州精飞光学仪器制造有限公司、 </w:t>
      </w:r>
      <w:r>
        <w:rPr>
          <w:rFonts w:hint="default" w:asciiTheme="minorHAnsi" w:hAnsiTheme="minorHAnsi" w:eastAsiaTheme="minorEastAsia" w:cstheme="minorBidi"/>
          <w:kern w:val="2"/>
          <w:sz w:val="24"/>
          <w:szCs w:val="24"/>
          <w:lang w:val="en-US" w:eastAsia="zh-CN" w:bidi="ar-SA"/>
        </w:rPr>
        <w:t>杭州爱视界医疗器械、上海博览光电仪器有限公司</w:t>
      </w:r>
      <w:r>
        <w:rPr>
          <w:rFonts w:hint="eastAsia" w:asciiTheme="minorHAnsi" w:hAnsiTheme="minorHAnsi" w:eastAsiaTheme="minorEastAsia" w:cstheme="minorBidi"/>
          <w:kern w:val="2"/>
          <w:sz w:val="24"/>
          <w:szCs w:val="24"/>
          <w:lang w:val="en-US" w:eastAsia="zh-CN" w:bidi="ar-SA"/>
        </w:rPr>
        <w:t>、 </w:t>
      </w:r>
      <w:r>
        <w:rPr>
          <w:rFonts w:hint="default" w:asciiTheme="minorHAnsi" w:hAnsiTheme="minorHAnsi" w:eastAsiaTheme="minorEastAsia" w:cstheme="minorBidi"/>
          <w:kern w:val="2"/>
          <w:sz w:val="24"/>
          <w:szCs w:val="24"/>
          <w:lang w:val="en-US" w:eastAsia="zh-CN" w:bidi="ar-SA"/>
        </w:rPr>
        <w:t>重庆远视等数十家企业。</w:t>
      </w:r>
    </w:p>
    <w:p w14:paraId="3765F583">
      <w:pPr>
        <w:keepNext w:val="0"/>
        <w:keepLines w:val="0"/>
        <w:pageBreakBefore w:val="0"/>
        <w:kinsoku/>
        <w:wordWrap/>
        <w:overflowPunct/>
        <w:topLinePunct w:val="0"/>
        <w:autoSpaceDE/>
        <w:autoSpaceDN/>
        <w:bidi w:val="0"/>
        <w:spacing w:line="480" w:lineRule="exact"/>
        <w:ind w:firstLine="480" w:firstLineChars="200"/>
        <w:jc w:val="both"/>
        <w:rPr>
          <w:rFonts w:hint="eastAsia" w:ascii="Times New Roman" w:hAnsi="Times New Roman" w:eastAsia="宋体" w:cs="Arial"/>
          <w:sz w:val="24"/>
          <w:lang w:val="en-US" w:eastAsia="zh-CN"/>
        </w:rPr>
      </w:pPr>
      <w:r>
        <w:rPr>
          <w:rFonts w:hint="eastAsia" w:cstheme="minorBidi"/>
          <w:kern w:val="2"/>
          <w:sz w:val="24"/>
          <w:szCs w:val="24"/>
          <w:lang w:val="en-US" w:eastAsia="zh-CN" w:bidi="ar-SA"/>
        </w:rPr>
        <w:t>裂隙灯显微镜</w:t>
      </w:r>
      <w:r>
        <w:rPr>
          <w:rFonts w:hint="eastAsia" w:ascii="Times New Roman" w:hAnsi="Times New Roman" w:eastAsia="宋体" w:cs="Arial"/>
          <w:sz w:val="24"/>
          <w:lang w:val="en-US" w:eastAsia="zh-CN"/>
        </w:rPr>
        <w:t>由双目显微镜、裂隙照明光源、裂隙调节机构、颌架装置、固视灯、滑台（移动控制机构）、电源装置、工作台（若适用）等组成。但是</w:t>
      </w:r>
      <w:r>
        <w:rPr>
          <w:rFonts w:hint="eastAsia" w:ascii="Times New Roman" w:hAnsi="Times New Roman" w:eastAsia="宋体" w:cs="Arial"/>
          <w:sz w:val="24"/>
        </w:rPr>
        <w:t>根据不同使用要求可以配置各种相应的装置和附件</w:t>
      </w:r>
      <w:r>
        <w:rPr>
          <w:rFonts w:hint="eastAsia" w:ascii="Times New Roman" w:hAnsi="Times New Roman" w:eastAsia="宋体" w:cs="Arial"/>
          <w:sz w:val="24"/>
          <w:lang w:eastAsia="zh-CN"/>
        </w:rPr>
        <w:t>，</w:t>
      </w:r>
      <w:r>
        <w:rPr>
          <w:rFonts w:hint="eastAsia" w:ascii="Times New Roman" w:hAnsi="Times New Roman" w:eastAsia="宋体" w:cs="Arial"/>
          <w:sz w:val="24"/>
          <w:lang w:val="en-US" w:eastAsia="zh-CN"/>
        </w:rPr>
        <w:t>如照相机等</w:t>
      </w:r>
      <w:r>
        <w:rPr>
          <w:rFonts w:hint="eastAsia" w:asciiTheme="minorHAnsi" w:hAnsiTheme="minorHAnsi" w:eastAsiaTheme="minorEastAsia" w:cstheme="minorBidi"/>
          <w:kern w:val="2"/>
          <w:sz w:val="24"/>
          <w:szCs w:val="24"/>
          <w:lang w:val="en-US" w:eastAsia="zh-CN" w:bidi="ar-SA"/>
        </w:rPr>
        <w:t>。</w:t>
      </w:r>
      <w:r>
        <w:rPr>
          <w:rFonts w:hint="eastAsia" w:cstheme="minorBidi"/>
          <w:kern w:val="2"/>
          <w:sz w:val="24"/>
          <w:szCs w:val="24"/>
          <w:lang w:val="en-US" w:eastAsia="zh-CN" w:bidi="ar-SA"/>
        </w:rPr>
        <w:t>传统的裂隙灯显微镜</w:t>
      </w:r>
      <w:r>
        <w:rPr>
          <w:rFonts w:hint="eastAsia" w:ascii="Times New Roman" w:hAnsi="Times New Roman" w:eastAsia="宋体" w:cs="Arial"/>
          <w:sz w:val="24"/>
          <w:lang w:val="en-US" w:eastAsia="zh-CN"/>
        </w:rPr>
        <w:t>一般以人眼观</w:t>
      </w:r>
      <w:r>
        <w:rPr>
          <w:rFonts w:hint="default" w:ascii="Times New Roman" w:hAnsi="Times New Roman" w:eastAsia="宋体" w:cs="Arial"/>
          <w:sz w:val="24"/>
          <w:lang w:val="en-US" w:eastAsia="zh-CN"/>
        </w:rPr>
        <w:t>察为主</w:t>
      </w:r>
      <w:r>
        <w:rPr>
          <w:rFonts w:hint="eastAsia" w:ascii="Times New Roman" w:hAnsi="Times New Roman" w:eastAsia="宋体" w:cs="Arial"/>
          <w:sz w:val="24"/>
          <w:lang w:val="en-US" w:eastAsia="zh-CN"/>
        </w:rPr>
        <w:t>，</w:t>
      </w:r>
      <w:r>
        <w:rPr>
          <w:rFonts w:hint="default" w:ascii="Times New Roman" w:hAnsi="Times New Roman" w:eastAsia="宋体" w:cs="Arial"/>
          <w:sz w:val="24"/>
          <w:lang w:val="en-US" w:eastAsia="zh-CN"/>
        </w:rPr>
        <w:t>需要人工记录</w:t>
      </w:r>
      <w:r>
        <w:rPr>
          <w:rFonts w:hint="eastAsia" w:ascii="Times New Roman" w:hAnsi="Times New Roman" w:eastAsia="宋体" w:cs="Arial"/>
          <w:sz w:val="24"/>
          <w:lang w:val="en-US" w:eastAsia="zh-CN"/>
        </w:rPr>
        <w:t>。</w:t>
      </w:r>
      <w:r>
        <w:rPr>
          <w:rFonts w:hint="default" w:ascii="Times New Roman" w:hAnsi="Times New Roman" w:eastAsia="宋体" w:cs="Arial"/>
          <w:sz w:val="24"/>
          <w:lang w:val="en-US" w:eastAsia="zh-CN"/>
        </w:rPr>
        <w:t>而数码裂隙灯显微镜</w:t>
      </w:r>
      <w:r>
        <w:rPr>
          <w:rFonts w:hint="eastAsia" w:ascii="Times New Roman" w:hAnsi="Times New Roman" w:eastAsia="宋体" w:cs="Arial"/>
          <w:sz w:val="24"/>
          <w:lang w:val="en-US" w:eastAsia="zh-CN"/>
        </w:rPr>
        <w:t>（</w:t>
      </w:r>
      <w:r>
        <w:rPr>
          <w:rFonts w:hint="eastAsia" w:ascii="Times New Roman" w:hAnsi="Times New Roman" w:cs="Times New Roman"/>
          <w:kern w:val="2"/>
          <w:sz w:val="24"/>
          <w:szCs w:val="24"/>
          <w:lang w:val="en-US" w:eastAsia="zh-CN" w:bidi="ar-SA"/>
        </w:rPr>
        <w:t>裂隙灯显微镜系统）</w:t>
      </w:r>
      <w:r>
        <w:rPr>
          <w:rFonts w:hint="default" w:ascii="Times New Roman" w:hAnsi="Times New Roman" w:eastAsia="宋体" w:cs="Arial"/>
          <w:sz w:val="24"/>
          <w:lang w:val="en-US" w:eastAsia="zh-CN"/>
        </w:rPr>
        <w:t>，配备了</w:t>
      </w:r>
      <w:r>
        <w:rPr>
          <w:rFonts w:hint="eastAsia" w:ascii="Times New Roman" w:hAnsi="Times New Roman" w:eastAsia="宋体" w:cs="Times New Roman"/>
          <w:sz w:val="24"/>
          <w:lang w:val="en-US" w:eastAsia="zh-CN"/>
        </w:rPr>
        <w:t>CCD</w:t>
      </w:r>
      <w:r>
        <w:rPr>
          <w:rFonts w:hint="default" w:ascii="Times New Roman" w:hAnsi="Times New Roman" w:eastAsia="宋体" w:cs="Arial"/>
          <w:sz w:val="24"/>
          <w:lang w:val="en-US" w:eastAsia="zh-CN"/>
        </w:rPr>
        <w:t>图像采集功能与图像处理功能，具有实时显示和记录检查功能</w:t>
      </w:r>
      <w:r>
        <w:rPr>
          <w:rFonts w:hint="eastAsia" w:ascii="Times New Roman" w:hAnsi="Times New Roman" w:eastAsia="宋体" w:cs="Arial"/>
          <w:sz w:val="24"/>
          <w:lang w:val="en-US" w:eastAsia="zh-CN"/>
        </w:rPr>
        <w:t>。</w:t>
      </w:r>
      <w:r>
        <w:rPr>
          <w:rFonts w:hint="default" w:ascii="Times New Roman" w:hAnsi="Times New Roman" w:eastAsia="宋体" w:cs="Arial"/>
          <w:sz w:val="24"/>
          <w:lang w:val="en-US" w:eastAsia="zh-CN"/>
        </w:rPr>
        <w:t>数码裂隙灯显微镜</w:t>
      </w:r>
      <w:r>
        <w:rPr>
          <w:rFonts w:hint="eastAsia" w:ascii="Times New Roman" w:hAnsi="Times New Roman" w:eastAsia="宋体" w:cs="Arial"/>
          <w:sz w:val="24"/>
          <w:lang w:val="en-US" w:eastAsia="zh-CN"/>
        </w:rPr>
        <w:t>（</w:t>
      </w:r>
      <w:r>
        <w:rPr>
          <w:rFonts w:hint="eastAsia" w:ascii="Times New Roman" w:hAnsi="Times New Roman" w:cs="Times New Roman"/>
          <w:kern w:val="2"/>
          <w:sz w:val="24"/>
          <w:szCs w:val="24"/>
          <w:lang w:val="en-US" w:eastAsia="zh-CN" w:bidi="ar-SA"/>
        </w:rPr>
        <w:t>裂隙灯显微镜系统）</w:t>
      </w:r>
      <w:r>
        <w:rPr>
          <w:rFonts w:hint="eastAsia" w:cstheme="minorBidi"/>
          <w:kern w:val="2"/>
          <w:sz w:val="24"/>
          <w:szCs w:val="24"/>
          <w:lang w:val="en-US" w:eastAsia="zh-CN" w:bidi="ar-SA"/>
        </w:rPr>
        <w:t>在传统的裂隙灯显微镜上增加照相机接口，通常含</w:t>
      </w:r>
      <w:r>
        <w:rPr>
          <w:rFonts w:hint="eastAsia" w:asciiTheme="minorHAnsi" w:hAnsiTheme="minorHAnsi" w:eastAsiaTheme="minorEastAsia" w:cstheme="minorBidi"/>
          <w:kern w:val="2"/>
          <w:sz w:val="24"/>
          <w:szCs w:val="24"/>
          <w:lang w:val="en-US" w:eastAsia="zh-CN" w:bidi="ar-SA"/>
        </w:rPr>
        <w:t>裂隙灯显微镜</w:t>
      </w:r>
      <w:r>
        <w:rPr>
          <w:rFonts w:hint="eastAsia" w:cstheme="minorBidi"/>
          <w:kern w:val="2"/>
          <w:sz w:val="24"/>
          <w:szCs w:val="24"/>
          <w:lang w:val="en-US" w:eastAsia="zh-CN" w:bidi="ar-SA"/>
        </w:rPr>
        <w:t>主机</w:t>
      </w:r>
      <w:r>
        <w:rPr>
          <w:rFonts w:hint="eastAsia" w:asciiTheme="minorHAnsi" w:hAnsiTheme="minorHAnsi" w:eastAsiaTheme="minorEastAsia" w:cstheme="minorBidi"/>
          <w:kern w:val="2"/>
          <w:sz w:val="24"/>
          <w:szCs w:val="24"/>
          <w:lang w:val="en-US" w:eastAsia="zh-CN" w:bidi="ar-SA"/>
        </w:rPr>
        <w:t>、图像采集系统、分析处理软件、计算机主机、显示器和打印机（若适用）。</w:t>
      </w:r>
    </w:p>
    <w:p w14:paraId="2D7C638A">
      <w:pPr>
        <w:spacing w:line="480" w:lineRule="exact"/>
        <w:ind w:firstLine="480" w:firstLineChars="200"/>
        <w:rPr>
          <w:rFonts w:hint="default" w:asciiTheme="minorHAnsi" w:hAnsiTheme="minorHAnsi" w:eastAsiaTheme="minorEastAsia" w:cstheme="minorBidi"/>
          <w:kern w:val="2"/>
          <w:sz w:val="24"/>
          <w:szCs w:val="24"/>
          <w:lang w:val="en-US" w:eastAsia="zh-CN" w:bidi="ar-SA"/>
        </w:rPr>
      </w:pPr>
      <w:r>
        <w:rPr>
          <w:rFonts w:hint="eastAsia" w:ascii="Times New Roman" w:hAnsi="Times New Roman" w:cs="Times New Roman"/>
          <w:kern w:val="2"/>
          <w:sz w:val="24"/>
          <w:szCs w:val="24"/>
          <w:lang w:val="en-US" w:eastAsia="zh-CN" w:bidi="ar-SA"/>
        </w:rPr>
        <w:t>在实际应用中常采用的产品名称有：裂隙灯显微镜、手持式裂隙灯显微镜、眼科裂隙灯显微镜检查仪、裂隙灯显微镜系统等。</w:t>
      </w:r>
      <w:r>
        <w:rPr>
          <w:rFonts w:hint="eastAsia" w:cstheme="minorBidi"/>
          <w:kern w:val="2"/>
          <w:sz w:val="24"/>
          <w:szCs w:val="24"/>
          <w:lang w:val="en-US" w:eastAsia="zh-CN" w:bidi="ar-SA"/>
        </w:rPr>
        <w:t>裂隙灯显微镜视角放大率一般为</w:t>
      </w:r>
      <w:r>
        <w:rPr>
          <w:rFonts w:hint="default" w:ascii="Times New Roman" w:hAnsi="Times New Roman" w:cs="Times New Roman"/>
          <w:kern w:val="2"/>
          <w:sz w:val="24"/>
          <w:szCs w:val="24"/>
          <w:lang w:val="en-US" w:eastAsia="zh-CN" w:bidi="ar-SA"/>
        </w:rPr>
        <w:t>6</w:t>
      </w:r>
      <w:r>
        <w:rPr>
          <w:rFonts w:hint="eastAsia" w:ascii="Times New Roman" w:hAnsi="Times New Roman" w:cs="Times New Roman"/>
          <w:kern w:val="2"/>
          <w:sz w:val="18"/>
          <w:szCs w:val="18"/>
          <w:lang w:val="en-US" w:eastAsia="zh-CN" w:bidi="ar-SA"/>
        </w:rPr>
        <w:t>×～</w:t>
      </w:r>
      <w:r>
        <w:rPr>
          <w:rFonts w:hint="eastAsia" w:ascii="Times New Roman" w:hAnsi="Times New Roman" w:cs="Times New Roman"/>
          <w:kern w:val="2"/>
          <w:sz w:val="24"/>
          <w:szCs w:val="24"/>
          <w:lang w:val="en-US" w:eastAsia="zh-CN" w:bidi="ar-SA"/>
        </w:rPr>
        <w:t>40</w:t>
      </w:r>
      <w:r>
        <w:rPr>
          <w:rFonts w:hint="eastAsia" w:ascii="Times New Roman" w:hAnsi="Times New Roman" w:cs="Times New Roman"/>
          <w:kern w:val="2"/>
          <w:sz w:val="18"/>
          <w:szCs w:val="18"/>
          <w:lang w:val="en-US" w:eastAsia="zh-CN" w:bidi="ar-SA"/>
        </w:rPr>
        <w:t>×，</w:t>
      </w:r>
      <w:r>
        <w:rPr>
          <w:rFonts w:hint="eastAsia" w:ascii="Times New Roman" w:hAnsi="Times New Roman" w:cs="Times New Roman"/>
          <w:kern w:val="2"/>
          <w:sz w:val="24"/>
          <w:szCs w:val="24"/>
          <w:lang w:val="en-US" w:eastAsia="zh-CN" w:bidi="ar-SA"/>
        </w:rPr>
        <w:t>在低倍时主要用来定位病灶位置，在高倍时主要用来对病灶的观察。</w:t>
      </w:r>
    </w:p>
    <w:p w14:paraId="2CC0391B">
      <w:pPr>
        <w:keepNext w:val="0"/>
        <w:keepLines w:val="0"/>
        <w:pageBreakBefore w:val="0"/>
        <w:kinsoku/>
        <w:wordWrap/>
        <w:overflowPunct/>
        <w:topLinePunct w:val="0"/>
        <w:autoSpaceDE/>
        <w:autoSpaceDN/>
        <w:bidi w:val="0"/>
        <w:spacing w:line="480" w:lineRule="exact"/>
        <w:jc w:val="both"/>
        <w:rPr>
          <w:rFonts w:hint="eastAsia" w:ascii="黑体" w:hAnsi="黑体" w:eastAsia="黑体" w:cs="黑体"/>
          <w:b/>
          <w:bCs/>
          <w:sz w:val="24"/>
          <w:szCs w:val="24"/>
        </w:rPr>
      </w:pPr>
      <w:r>
        <w:rPr>
          <w:rFonts w:hint="eastAsia" w:ascii="黑体" w:hAnsi="黑体" w:eastAsia="黑体" w:cs="黑体"/>
          <w:b/>
          <w:bCs/>
          <w:sz w:val="24"/>
          <w:szCs w:val="24"/>
          <w:lang w:val="en-US" w:eastAsia="zh-CN"/>
        </w:rPr>
        <w:t xml:space="preserve">四、编制原则 </w:t>
      </w:r>
    </w:p>
    <w:p w14:paraId="48D05A96">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 xml:space="preserve">为使规范既有先进性、又能符合现有实际情况，起草小组在制定过程中，力求按照以下原则，完成规范的起草工作： </w:t>
      </w:r>
    </w:p>
    <w:p w14:paraId="13A98DAE">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（1）力求与现有国家标准接轨，保证其先进性、科学性；</w:t>
      </w:r>
    </w:p>
    <w:p w14:paraId="62C26896">
      <w:pPr>
        <w:pStyle w:val="2"/>
        <w:keepNext w:val="0"/>
        <w:keepLines w:val="0"/>
        <w:pageBreakBefore w:val="0"/>
        <w:kinsoku/>
        <w:wordWrap/>
        <w:overflowPunct/>
        <w:topLinePunct w:val="0"/>
        <w:autoSpaceDE/>
        <w:autoSpaceDN/>
        <w:bidi w:val="0"/>
        <w:adjustRightInd/>
        <w:snapToGrid/>
        <w:spacing w:line="480" w:lineRule="exact"/>
        <w:ind w:left="40" w:right="113" w:firstLine="480" w:firstLineChars="200"/>
        <w:jc w:val="both"/>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（2）在校准用设备上，既要采用先进的仪器设备，现场适应性强，数据准确， 又要来考虑经济适用、性能可靠；</w:t>
      </w:r>
    </w:p>
    <w:p w14:paraId="52CA1244">
      <w:pPr>
        <w:pStyle w:val="2"/>
        <w:keepNext w:val="0"/>
        <w:keepLines w:val="0"/>
        <w:pageBreakBefore w:val="0"/>
        <w:kinsoku/>
        <w:wordWrap/>
        <w:overflowPunct/>
        <w:topLinePunct w:val="0"/>
        <w:autoSpaceDE/>
        <w:autoSpaceDN/>
        <w:bidi w:val="0"/>
        <w:adjustRightInd/>
        <w:snapToGrid/>
        <w:spacing w:line="480" w:lineRule="exact"/>
        <w:ind w:left="44" w:firstLine="480" w:firstLineChars="200"/>
        <w:jc w:val="both"/>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（3）在校准方法设计上，既要能测出主要技术指标，又要力求适用、操作简便；</w:t>
      </w:r>
    </w:p>
    <w:p w14:paraId="06F101A2">
      <w:pPr>
        <w:pStyle w:val="2"/>
        <w:keepNext w:val="0"/>
        <w:keepLines w:val="0"/>
        <w:pageBreakBefore w:val="0"/>
        <w:kinsoku/>
        <w:wordWrap/>
        <w:overflowPunct/>
        <w:topLinePunct w:val="0"/>
        <w:autoSpaceDE/>
        <w:autoSpaceDN/>
        <w:bidi w:val="0"/>
        <w:adjustRightInd/>
        <w:snapToGrid/>
        <w:spacing w:line="480" w:lineRule="exact"/>
        <w:ind w:left="44" w:firstLine="480" w:firstLineChars="200"/>
        <w:jc w:val="both"/>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（4）在规范实施中要保证其具有可操作性和经济性。</w:t>
      </w:r>
    </w:p>
    <w:p w14:paraId="4447553C">
      <w:pPr>
        <w:keepNext w:val="0"/>
        <w:keepLines w:val="0"/>
        <w:pageBreakBefore w:val="0"/>
        <w:numPr>
          <w:ilvl w:val="0"/>
          <w:numId w:val="0"/>
        </w:numPr>
        <w:kinsoku/>
        <w:wordWrap/>
        <w:overflowPunct/>
        <w:topLinePunct w:val="0"/>
        <w:autoSpaceDE/>
        <w:autoSpaceDN/>
        <w:bidi w:val="0"/>
        <w:spacing w:line="480" w:lineRule="exact"/>
        <w:jc w:val="both"/>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五、编制《裂隙灯显微镜校准规范》的依据</w:t>
      </w:r>
    </w:p>
    <w:p w14:paraId="78899955">
      <w:pPr>
        <w:keepNext w:val="0"/>
        <w:keepLines w:val="0"/>
        <w:pageBreakBefore w:val="0"/>
        <w:widowControl w:val="0"/>
        <w:numPr>
          <w:ilvl w:val="0"/>
          <w:numId w:val="0"/>
        </w:numPr>
        <w:kinsoku/>
        <w:wordWrap/>
        <w:overflowPunct/>
        <w:topLinePunct w:val="0"/>
        <w:autoSpaceDE/>
        <w:autoSpaceDN/>
        <w:bidi w:val="0"/>
        <w:snapToGrid/>
        <w:spacing w:line="480" w:lineRule="exact"/>
        <w:ind w:firstLine="480" w:firstLineChars="20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为了保持对器具要求的一致性，以及校准方法的通用性和标准性，规范制定的主要依据：</w:t>
      </w:r>
    </w:p>
    <w:p w14:paraId="4C8B33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JJF 1001-2011  通用计量术语及定义</w:t>
      </w:r>
    </w:p>
    <w:p w14:paraId="4D3183AC">
      <w:pPr>
        <w:spacing w:line="480" w:lineRule="exact"/>
        <w:ind w:firstLine="480" w:firstLineChars="200"/>
        <w:rPr>
          <w:rFonts w:hint="default" w:ascii="Times New Roman" w:hAnsi="Times New Roman" w:eastAsia="宋体" w:cs="宋体"/>
          <w:sz w:val="24"/>
          <w:lang w:val="en-US" w:eastAsia="zh-CN"/>
        </w:rPr>
      </w:pPr>
      <w:r>
        <w:rPr>
          <w:rFonts w:hint="eastAsia" w:ascii="Times New Roman" w:hAnsi="Times New Roman" w:cs="Times New Roman"/>
          <w:sz w:val="24"/>
          <w:szCs w:val="24"/>
          <w:lang w:val="en-US" w:eastAsia="zh-CN"/>
        </w:rPr>
        <w:t>JJF 1010-1987 长度计量名词术语与定义</w:t>
      </w:r>
    </w:p>
    <w:p w14:paraId="6D6C79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JJF 1059.1-2012测量不确定度评定与表示</w:t>
      </w:r>
    </w:p>
    <w:p w14:paraId="23F8F87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JJF 1071-2010  国家计量校准规范编写规则</w:t>
      </w:r>
    </w:p>
    <w:p w14:paraId="7819D7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JJF 1094-2022  测量仪器特性评定</w:t>
      </w:r>
    </w:p>
    <w:p w14:paraId="37D1A5B1">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jc w:val="both"/>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JJ</w:t>
      </w:r>
      <w:r>
        <w:rPr>
          <w:rFonts w:hint="eastAsia" w:ascii="Times New Roman" w:hAnsi="Times New Roman" w:eastAsia="宋体" w:cs="宋体"/>
          <w:sz w:val="24"/>
          <w:szCs w:val="24"/>
          <w:lang w:val="en-US" w:eastAsia="zh-CN"/>
        </w:rPr>
        <w:t>F</w:t>
      </w:r>
      <w:r>
        <w:rPr>
          <w:rFonts w:hint="eastAsia" w:ascii="Times New Roman" w:hAnsi="Times New Roman" w:eastAsia="宋体" w:cs="宋体"/>
          <w:sz w:val="24"/>
          <w:szCs w:val="24"/>
        </w:rPr>
        <w:t xml:space="preserve"> </w:t>
      </w:r>
      <w:r>
        <w:rPr>
          <w:rFonts w:hint="eastAsia" w:ascii="Times New Roman" w:hAnsi="Times New Roman" w:eastAsia="宋体" w:cs="宋体"/>
          <w:sz w:val="24"/>
          <w:szCs w:val="24"/>
          <w:lang w:val="en-US" w:eastAsia="zh-CN"/>
        </w:rPr>
        <w:t>1402-2013</w:t>
      </w:r>
      <w:r>
        <w:rPr>
          <w:rFonts w:hint="eastAsia" w:ascii="Times New Roman" w:hAnsi="Times New Roman" w:eastAsia="宋体" w:cs="宋体"/>
          <w:sz w:val="24"/>
          <w:szCs w:val="24"/>
        </w:rPr>
        <w:t>　</w:t>
      </w:r>
      <w:r>
        <w:rPr>
          <w:rFonts w:hint="eastAsia" w:ascii="Times New Roman" w:hAnsi="Times New Roman" w:eastAsia="宋体" w:cs="宋体"/>
          <w:sz w:val="24"/>
          <w:szCs w:val="24"/>
          <w:lang w:val="en-US" w:eastAsia="zh-CN"/>
        </w:rPr>
        <w:t>生物显微镜校准规范</w:t>
      </w:r>
    </w:p>
    <w:p w14:paraId="29C3883B">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auto"/>
        <w:rPr>
          <w:rFonts w:hint="eastAsia" w:ascii="Times New Roman" w:hAnsi="Times New Roman" w:eastAsia="宋体" w:cs="宋体"/>
          <w:sz w:val="24"/>
          <w:lang w:val="en-US" w:eastAsia="zh-CN"/>
        </w:rPr>
      </w:pPr>
      <w:r>
        <w:rPr>
          <w:rFonts w:hint="eastAsia" w:ascii="Times New Roman" w:hAnsi="Times New Roman" w:eastAsia="宋体" w:cs="宋体"/>
          <w:sz w:val="24"/>
          <w:lang w:val="en-US" w:eastAsia="zh-CN"/>
        </w:rPr>
        <w:t>GB/T 13962-2009 光学仪器术语</w:t>
      </w:r>
    </w:p>
    <w:p w14:paraId="2108089B">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jc w:val="both"/>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YY 0065-2016 眼科仪器裂隙灯显微镜</w:t>
      </w:r>
    </w:p>
    <w:p w14:paraId="28A8F5B5">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jc w:val="both"/>
        <w:textAlignment w:val="auto"/>
        <w:rPr>
          <w:rFonts w:hint="eastAsia" w:ascii="Times New Roman" w:hAnsi="Times New Roman" w:eastAsia="宋体" w:cs="宋体"/>
          <w:sz w:val="24"/>
          <w:szCs w:val="24"/>
          <w:lang w:val="en-US" w:eastAsia="zh-CN"/>
        </w:rPr>
      </w:pPr>
    </w:p>
    <w:p w14:paraId="537BFE2E">
      <w:pPr>
        <w:pStyle w:val="14"/>
        <w:keepNext w:val="0"/>
        <w:keepLines w:val="0"/>
        <w:pageBreakBefore w:val="0"/>
        <w:numPr>
          <w:ilvl w:val="0"/>
          <w:numId w:val="0"/>
        </w:numPr>
        <w:kinsoku/>
        <w:wordWrap/>
        <w:overflowPunct/>
        <w:topLinePunct w:val="0"/>
        <w:autoSpaceDE/>
        <w:autoSpaceDN/>
        <w:bidi w:val="0"/>
        <w:spacing w:line="480" w:lineRule="exact"/>
        <w:jc w:val="both"/>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六、编制《裂隙灯显微镜校准规范》的内容范围</w:t>
      </w:r>
    </w:p>
    <w:p w14:paraId="5A5A402F">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规定本规范的适用范围</w:t>
      </w:r>
    </w:p>
    <w:p w14:paraId="6DCBBCCD">
      <w:pPr>
        <w:pStyle w:val="14"/>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引用文件</w:t>
      </w:r>
    </w:p>
    <w:p w14:paraId="25758569">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     列出本规范所引用技术文件的有效版本。</w:t>
      </w:r>
    </w:p>
    <w:p w14:paraId="0F299236">
      <w:pPr>
        <w:pStyle w:val="14"/>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术语和计量单位</w:t>
      </w:r>
    </w:p>
    <w:p w14:paraId="01567963">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     定义本规范中用到的相关名词术语。</w:t>
      </w:r>
    </w:p>
    <w:p w14:paraId="19C8D85E">
      <w:pPr>
        <w:pStyle w:val="14"/>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概述</w:t>
      </w:r>
    </w:p>
    <w:p w14:paraId="19CD66BE">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      简要说明裂隙灯显微镜的工作原理、结构和用途。</w:t>
      </w:r>
    </w:p>
    <w:p w14:paraId="3521441B">
      <w:pPr>
        <w:pStyle w:val="14"/>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计量特性</w:t>
      </w:r>
    </w:p>
    <w:p w14:paraId="20FA6864">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      给出了裂隙灯显微镜的主要计量参数和技术指标。</w:t>
      </w:r>
    </w:p>
    <w:p w14:paraId="4CA558C5">
      <w:pPr>
        <w:pStyle w:val="14"/>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校准条件</w:t>
      </w:r>
    </w:p>
    <w:p w14:paraId="68B8D008">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0" w:firstLineChars="0"/>
        <w:jc w:val="both"/>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      对裂隙灯显微镜的校准环境条件、校准设备提出了详细的技术要求。</w:t>
      </w:r>
    </w:p>
    <w:p w14:paraId="7C5D2F0E">
      <w:pPr>
        <w:pStyle w:val="14"/>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校准项目和校准方法</w:t>
      </w:r>
    </w:p>
    <w:p w14:paraId="292815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pacing w:val="-1"/>
          <w:sz w:val="24"/>
          <w:szCs w:val="24"/>
        </w:rPr>
      </w:pPr>
      <w:r>
        <w:rPr>
          <w:rFonts w:hint="eastAsia" w:ascii="Times New Roman" w:hAnsi="Times New Roman" w:cs="Times New Roman"/>
          <w:sz w:val="24"/>
          <w:szCs w:val="24"/>
          <w:lang w:val="en-US" w:eastAsia="zh-CN"/>
        </w:rPr>
        <w:t>6.2</w:t>
      </w:r>
      <w:r>
        <w:rPr>
          <w:rFonts w:hint="eastAsia" w:ascii="宋体" w:hAnsi="宋体" w:eastAsia="宋体" w:cs="宋体"/>
          <w:spacing w:val="-1"/>
          <w:sz w:val="24"/>
          <w:szCs w:val="24"/>
        </w:rPr>
        <w:t>左右观察系统视角放大率差</w:t>
      </w:r>
    </w:p>
    <w:p w14:paraId="1FFFE3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6.3裂隙像尺寸</w:t>
      </w:r>
    </w:p>
    <w:p w14:paraId="6579C96E">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Times New Roman" w:hAnsi="Times New Roman" w:cs="Times New Roman"/>
          <w:sz w:val="24"/>
          <w:szCs w:val="24"/>
          <w:lang w:val="en-US" w:eastAsia="zh-CN"/>
        </w:rPr>
        <w:t xml:space="preserve">6.4 </w:t>
      </w:r>
      <w:r>
        <w:rPr>
          <w:rFonts w:hint="eastAsia" w:ascii="宋体" w:hAnsi="宋体" w:eastAsia="宋体" w:cs="宋体"/>
          <w:sz w:val="24"/>
          <w:szCs w:val="24"/>
          <w:lang w:val="en-US" w:eastAsia="zh-CN"/>
        </w:rPr>
        <w:t>视场中心分辨率</w:t>
      </w:r>
    </w:p>
    <w:p w14:paraId="57C0713D">
      <w:pPr>
        <w:pStyle w:val="14"/>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175"/>
        <w:jc w:val="both"/>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校准结果的表述</w:t>
      </w:r>
    </w:p>
    <w:p w14:paraId="79F19F60">
      <w:pPr>
        <w:pStyle w:val="14"/>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    对校准结束后应出具报告的数据形式及格式等进行了规定。</w:t>
      </w:r>
    </w:p>
    <w:p w14:paraId="3B863253">
      <w:pPr>
        <w:pStyle w:val="14"/>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175"/>
        <w:jc w:val="both"/>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复校时间间隔</w:t>
      </w:r>
    </w:p>
    <w:p w14:paraId="6EA93CF3">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附录A给出了裂隙灯显微镜校准原始记录推荐格式</w:t>
      </w:r>
    </w:p>
    <w:p w14:paraId="09E215A1">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附录B给出了裂隙灯显微镜校准证书内页推荐格式</w:t>
      </w:r>
    </w:p>
    <w:p w14:paraId="366073A8">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附录C给出了裂隙灯显微镜视角放大率误差测量不确定度评定示例</w:t>
      </w:r>
    </w:p>
    <w:p w14:paraId="06DC09AB">
      <w:pPr>
        <w:pStyle w:val="14"/>
        <w:keepNext w:val="0"/>
        <w:keepLines w:val="0"/>
        <w:pageBreakBefore w:val="0"/>
        <w:numPr>
          <w:ilvl w:val="0"/>
          <w:numId w:val="0"/>
        </w:numPr>
        <w:kinsoku/>
        <w:wordWrap/>
        <w:overflowPunct/>
        <w:topLinePunct w:val="0"/>
        <w:autoSpaceDE/>
        <w:autoSpaceDN/>
        <w:bidi w:val="0"/>
        <w:spacing w:line="480" w:lineRule="exact"/>
        <w:jc w:val="both"/>
        <w:rPr>
          <w:rFonts w:hint="eastAsia" w:ascii="黑体" w:hAnsi="黑体" w:eastAsia="黑体" w:cs="黑体"/>
          <w:sz w:val="24"/>
          <w:szCs w:val="24"/>
          <w:lang w:val="en-US" w:eastAsia="zh-CN"/>
        </w:rPr>
      </w:pPr>
      <w:r>
        <w:rPr>
          <w:rFonts w:hint="eastAsia" w:ascii="黑体" w:hAnsi="黑体" w:eastAsia="黑体" w:cs="黑体"/>
          <w:b/>
          <w:bCs/>
          <w:sz w:val="24"/>
          <w:szCs w:val="24"/>
          <w:lang w:val="en-US" w:eastAsia="zh-CN"/>
        </w:rPr>
        <w:t>七、编制的主要内容和技术关键</w:t>
      </w:r>
    </w:p>
    <w:p w14:paraId="39B90FD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eastAsia="宋体" w:cs="宋体"/>
          <w:sz w:val="24"/>
        </w:rPr>
      </w:pP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JJF 1001</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2011</w:t>
      </w:r>
      <w:r>
        <w:rPr>
          <w:rFonts w:hint="eastAsia" w:ascii="Times New Roman" w:hAnsi="Times New Roman" w:eastAsia="宋体" w:cs="宋体"/>
          <w:sz w:val="24"/>
        </w:rPr>
        <w:t>《通用计量术语及定义》、</w:t>
      </w:r>
      <w:r>
        <w:rPr>
          <w:rFonts w:hint="default" w:ascii="Times New Roman" w:hAnsi="Times New Roman" w:eastAsia="宋体" w:cs="Times New Roman"/>
          <w:sz w:val="24"/>
        </w:rPr>
        <w:t>JJF 1059.1</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rPr>
        <w:t>2012</w:t>
      </w:r>
      <w:r>
        <w:rPr>
          <w:rFonts w:hint="eastAsia" w:ascii="Times New Roman" w:hAnsi="Times New Roman" w:eastAsia="宋体" w:cs="宋体"/>
          <w:sz w:val="24"/>
        </w:rPr>
        <w:t>《测量不确定度评定与表示》和</w:t>
      </w:r>
      <w:r>
        <w:rPr>
          <w:rFonts w:hint="eastAsia" w:ascii="Times New Roman" w:hAnsi="Times New Roman" w:eastAsia="宋体" w:cs="Times New Roman"/>
          <w:sz w:val="24"/>
        </w:rPr>
        <w:t>JJF 1071</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2010</w:t>
      </w:r>
      <w:r>
        <w:rPr>
          <w:rFonts w:hint="eastAsia" w:ascii="Times New Roman" w:hAnsi="Times New Roman" w:eastAsia="宋体" w:cs="宋体"/>
          <w:sz w:val="24"/>
        </w:rPr>
        <w:t>《国家计量校准规范编写规则》共同构成支撑本规范制订工作的基础性系列计量技术法规。</w:t>
      </w:r>
    </w:p>
    <w:p w14:paraId="6B05EDFB">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imes New Roman"/>
          <w:kern w:val="2"/>
          <w:sz w:val="24"/>
          <w:szCs w:val="22"/>
          <w:lang w:val="en-US" w:eastAsia="zh-CN" w:bidi="ar-SA"/>
        </w:rPr>
        <w:t>2</w:t>
      </w:r>
      <w:r>
        <w:rPr>
          <w:rFonts w:hint="eastAsia"/>
          <w:spacing w:val="-4"/>
          <w:sz w:val="24"/>
          <w:szCs w:val="24"/>
          <w:lang w:val="en-US" w:eastAsia="zh-CN"/>
        </w:rPr>
        <w:t>、本规范的制定主要参照文件是</w:t>
      </w:r>
      <w:r>
        <w:rPr>
          <w:rFonts w:hint="eastAsia" w:ascii="Times New Roman" w:hAnsi="Times New Roman" w:eastAsia="宋体" w:cs="宋体"/>
          <w:sz w:val="24"/>
          <w:lang w:val="en-US" w:eastAsia="zh-CN"/>
        </w:rPr>
        <w:t>YY 0065-2016 《眼科仪器 裂隙灯显微镜》，该医药行业标准</w:t>
      </w:r>
      <w:r>
        <w:rPr>
          <w:rFonts w:hint="eastAsia"/>
          <w:spacing w:val="-4"/>
          <w:sz w:val="24"/>
          <w:szCs w:val="24"/>
          <w:lang w:val="en-US" w:eastAsia="zh-CN"/>
        </w:rPr>
        <w:t>规定了通用型裂隙灯显微镜的</w:t>
      </w:r>
      <w:r>
        <w:rPr>
          <w:rFonts w:hint="eastAsia" w:ascii="Times New Roman" w:hAnsi="Times New Roman" w:eastAsia="宋体" w:cs="宋体"/>
          <w:sz w:val="24"/>
          <w:lang w:val="en-US" w:eastAsia="zh-CN"/>
        </w:rPr>
        <w:t>要求</w:t>
      </w:r>
      <w:r>
        <w:rPr>
          <w:rFonts w:hint="eastAsia"/>
          <w:spacing w:val="-4"/>
          <w:sz w:val="24"/>
          <w:szCs w:val="24"/>
          <w:lang w:val="en-US" w:eastAsia="zh-CN"/>
        </w:rPr>
        <w:t>和试验方法、结构和功能的基本要求</w:t>
      </w:r>
      <w:r>
        <w:rPr>
          <w:rFonts w:hint="eastAsia"/>
          <w:kern w:val="0"/>
          <w:sz w:val="24"/>
          <w:lang w:val="en-US" w:eastAsia="zh-CN"/>
        </w:rPr>
        <w:t>以及</w:t>
      </w:r>
      <w:r>
        <w:rPr>
          <w:rFonts w:hint="eastAsia" w:ascii="Times New Roman" w:hAnsi="Times New Roman" w:eastAsia="宋体" w:cs="宋体"/>
          <w:sz w:val="24"/>
          <w:lang w:val="en-US" w:eastAsia="zh-CN"/>
        </w:rPr>
        <w:t>光学性能要求；光学性能要求包括</w:t>
      </w:r>
      <w:r>
        <w:rPr>
          <w:rFonts w:hint="eastAsia"/>
          <w:spacing w:val="-4"/>
          <w:sz w:val="24"/>
          <w:szCs w:val="24"/>
          <w:lang w:val="en-US" w:eastAsia="zh-CN"/>
        </w:rPr>
        <w:t>显微镜视角放大率允差、左右观察系统视角放大率允差、左右光学系统光轴位置差、变倍时物面的移动量、目镜零视度误差、目镜瞳距最小调整范围、目镜视度调整范围、裂隙像、</w:t>
      </w:r>
      <w:r>
        <w:rPr>
          <w:rFonts w:hint="eastAsia" w:ascii="Times New Roman" w:hAnsi="Times New Roman" w:eastAsia="宋体"/>
          <w:sz w:val="24"/>
          <w:szCs w:val="24"/>
          <w:lang w:val="en-US" w:eastAsia="zh-CN"/>
        </w:rPr>
        <w:t>视场中心分辨率</w:t>
      </w:r>
      <w:r>
        <w:rPr>
          <w:rFonts w:hint="eastAsia"/>
          <w:spacing w:val="-4"/>
          <w:sz w:val="24"/>
          <w:szCs w:val="24"/>
          <w:lang w:val="en-US" w:eastAsia="zh-CN"/>
        </w:rPr>
        <w:t>等，该标准更多的为</w:t>
      </w:r>
      <w:r>
        <w:rPr>
          <w:rFonts w:hint="eastAsia" w:ascii="Times New Roman" w:hAnsi="Times New Roman" w:eastAsia="宋体" w:cs="宋体"/>
          <w:sz w:val="24"/>
          <w:lang w:val="en-US" w:eastAsia="zh-CN"/>
        </w:rPr>
        <w:t>产品质量控制指标，由于裂隙灯显微镜目镜本身不具备测量功能，仅作为观察使用，基于应用需求，并考虑到裂隙灯显微镜与一般显微镜的相同点与不同点，校准规范的计量特性在确定时做了适当取舍，</w:t>
      </w:r>
      <w:r>
        <w:rPr>
          <w:rFonts w:hint="eastAsia" w:ascii="Arial" w:hAnsi="Arial" w:eastAsia="Arial" w:cs="Arial"/>
          <w:i w:val="0"/>
          <w:iCs w:val="0"/>
          <w:caps w:val="0"/>
          <w:color w:val="191919"/>
          <w:spacing w:val="0"/>
          <w:sz w:val="24"/>
          <w:szCs w:val="24"/>
          <w:shd w:val="clear" w:fill="FFFFFF"/>
        </w:rPr>
        <w:t>通过这些综合考量，</w:t>
      </w:r>
      <w:r>
        <w:rPr>
          <w:rFonts w:hint="eastAsia" w:ascii="Times New Roman" w:hAnsi="Times New Roman" w:eastAsia="宋体" w:cs="宋体"/>
          <w:sz w:val="24"/>
          <w:lang w:val="en-US" w:eastAsia="zh-CN"/>
        </w:rPr>
        <w:t>将</w:t>
      </w:r>
      <w:r>
        <w:rPr>
          <w:rFonts w:hint="eastAsia" w:ascii="Times New Roman" w:hAnsi="Times New Roman" w:eastAsia="宋体"/>
          <w:sz w:val="24"/>
          <w:szCs w:val="24"/>
          <w:lang w:val="en-US" w:eastAsia="zh-CN"/>
        </w:rPr>
        <w:t>显微镜视角放大率、左右观察系统视角放大率差、裂隙像尺寸、视场中心分辨率列入计量特性之中。</w:t>
      </w:r>
    </w:p>
    <w:p w14:paraId="47667BC0">
      <w:pPr>
        <w:keepNext w:val="0"/>
        <w:keepLines w:val="0"/>
        <w:pageBreakBefore w:val="0"/>
        <w:widowControl w:val="0"/>
        <w:numPr>
          <w:ilvl w:val="0"/>
          <w:numId w:val="2"/>
        </w:numPr>
        <w:kinsoku/>
        <w:wordWrap/>
        <w:overflowPunct/>
        <w:topLinePunct w:val="0"/>
        <w:autoSpaceDE/>
        <w:autoSpaceDN/>
        <w:bidi w:val="0"/>
        <w:snapToGrid/>
        <w:spacing w:line="480" w:lineRule="exact"/>
        <w:ind w:firstLine="480" w:firstLineChars="200"/>
        <w:textAlignment w:val="auto"/>
        <w:rPr>
          <w:spacing w:val="-4"/>
          <w:sz w:val="24"/>
          <w:szCs w:val="24"/>
        </w:rPr>
      </w:pPr>
      <w:r>
        <w:rPr>
          <w:rFonts w:hint="eastAsia" w:ascii="Times New Roman" w:hAnsi="Times New Roman" w:eastAsia="宋体"/>
          <w:sz w:val="24"/>
          <w:szCs w:val="24"/>
          <w:lang w:val="en-US" w:eastAsia="zh-CN"/>
        </w:rPr>
        <w:t>本校准规范适用于通用型裂隙灯显微镜的校准，</w:t>
      </w:r>
      <w:r>
        <w:rPr>
          <w:rFonts w:hint="eastAsia" w:ascii="Times New Roman" w:hAnsi="Times New Roman" w:eastAsia="宋体" w:cs="宋体"/>
          <w:sz w:val="24"/>
          <w:lang w:val="en-US" w:eastAsia="zh-CN"/>
        </w:rPr>
        <w:t>对仪器的计量特性指标只提出参考，不作为合格判定，</w:t>
      </w:r>
      <w:r>
        <w:rPr>
          <w:rFonts w:hint="eastAsia" w:ascii="Times New Roman" w:hAnsi="Times New Roman" w:eastAsia="宋体"/>
          <w:sz w:val="24"/>
          <w:szCs w:val="24"/>
          <w:lang w:val="en-US" w:eastAsia="zh-CN"/>
        </w:rPr>
        <w:t>依据YY 0065-2016《眼科仪器 裂隙灯显微镜》，技术要求其限值说明如下：</w:t>
      </w:r>
    </w:p>
    <w:p w14:paraId="7A90F5F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32" w:firstLineChars="100"/>
        <w:jc w:val="both"/>
        <w:textAlignment w:val="auto"/>
        <w:rPr>
          <w:rFonts w:hint="eastAsia" w:ascii="宋体" w:hAnsi="宋体" w:eastAsia="宋体" w:cs="宋体"/>
          <w:sz w:val="24"/>
          <w:szCs w:val="24"/>
          <w:lang w:val="en-US" w:eastAsia="zh-CN"/>
        </w:rPr>
      </w:pPr>
      <w:r>
        <w:rPr>
          <w:rFonts w:hint="eastAsia"/>
          <w:spacing w:val="-4"/>
          <w:sz w:val="24"/>
          <w:szCs w:val="24"/>
          <w:lang w:val="en-US" w:eastAsia="zh-CN"/>
        </w:rPr>
        <w:t xml:space="preserve">  </w:t>
      </w:r>
      <w:r>
        <w:rPr>
          <w:rFonts w:hint="default" w:ascii="Times New Roman" w:hAnsi="Times New Roman" w:cs="Times New Roman"/>
          <w:spacing w:val="-4"/>
          <w:sz w:val="24"/>
          <w:szCs w:val="24"/>
          <w:lang w:val="en-US" w:eastAsia="zh-CN"/>
        </w:rPr>
        <w:t>⑴</w:t>
      </w:r>
      <w:r>
        <w:rPr>
          <w:rFonts w:hint="eastAsia" w:ascii="宋体" w:hAnsi="宋体" w:eastAsia="宋体" w:cs="宋体"/>
          <w:sz w:val="24"/>
          <w:szCs w:val="24"/>
          <w:lang w:val="en-US" w:eastAsia="zh-CN"/>
        </w:rPr>
        <w:t>裂隙灯显微镜校准用标准器技术关键</w:t>
      </w:r>
    </w:p>
    <w:tbl>
      <w:tblPr>
        <w:tblStyle w:val="9"/>
        <w:tblpPr w:leftFromText="180" w:rightFromText="180" w:vertAnchor="text" w:horzAnchor="page" w:tblpX="1930" w:tblpY="287"/>
        <w:tblOverlap w:val="never"/>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2877"/>
        <w:gridCol w:w="5170"/>
      </w:tblGrid>
      <w:tr w14:paraId="7447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12D81EDD">
            <w:pPr>
              <w:pStyle w:val="3"/>
              <w:tabs>
                <w:tab w:val="left" w:pos="420"/>
              </w:tabs>
              <w:jc w:val="center"/>
              <w:rPr>
                <w:rFonts w:hint="eastAsia" w:eastAsiaTheme="minorEastAsia"/>
                <w:sz w:val="21"/>
                <w:szCs w:val="21"/>
                <w:vertAlign w:val="baseline"/>
                <w:lang w:val="en-US" w:eastAsia="zh-CN"/>
              </w:rPr>
            </w:pPr>
            <w:r>
              <w:rPr>
                <w:rFonts w:hint="eastAsia"/>
                <w:sz w:val="21"/>
                <w:szCs w:val="21"/>
                <w:vertAlign w:val="baseline"/>
                <w:lang w:val="en-US" w:eastAsia="zh-CN"/>
              </w:rPr>
              <w:t>序号</w:t>
            </w:r>
          </w:p>
        </w:tc>
        <w:tc>
          <w:tcPr>
            <w:tcW w:w="2877" w:type="dxa"/>
          </w:tcPr>
          <w:p w14:paraId="1799E9CE">
            <w:pPr>
              <w:pStyle w:val="3"/>
              <w:tabs>
                <w:tab w:val="left" w:pos="420"/>
              </w:tabs>
              <w:jc w:val="center"/>
              <w:rPr>
                <w:rFonts w:hint="default" w:eastAsiaTheme="minorEastAsia"/>
                <w:sz w:val="21"/>
                <w:szCs w:val="21"/>
                <w:vertAlign w:val="baseline"/>
                <w:lang w:val="en-US" w:eastAsia="zh-CN"/>
              </w:rPr>
            </w:pPr>
            <w:r>
              <w:rPr>
                <w:rFonts w:hint="eastAsia"/>
                <w:sz w:val="21"/>
                <w:szCs w:val="21"/>
                <w:vertAlign w:val="baseline"/>
                <w:lang w:val="en-US" w:eastAsia="zh-CN"/>
              </w:rPr>
              <w:t>校准项目</w:t>
            </w:r>
          </w:p>
        </w:tc>
        <w:tc>
          <w:tcPr>
            <w:tcW w:w="5170" w:type="dxa"/>
          </w:tcPr>
          <w:p w14:paraId="0882F8DE">
            <w:pPr>
              <w:pStyle w:val="3"/>
              <w:tabs>
                <w:tab w:val="left" w:pos="420"/>
              </w:tabs>
              <w:jc w:val="center"/>
              <w:rPr>
                <w:rFonts w:hint="default" w:eastAsiaTheme="minorEastAsia"/>
                <w:sz w:val="21"/>
                <w:szCs w:val="21"/>
                <w:vertAlign w:val="baseline"/>
                <w:lang w:val="en-US" w:eastAsia="zh-CN"/>
              </w:rPr>
            </w:pPr>
            <w:r>
              <w:rPr>
                <w:rFonts w:hint="eastAsia"/>
                <w:sz w:val="21"/>
                <w:szCs w:val="21"/>
                <w:vertAlign w:val="baseline"/>
                <w:lang w:val="en-US" w:eastAsia="zh-CN"/>
              </w:rPr>
              <w:t>校准用标准器及计量特性</w:t>
            </w:r>
          </w:p>
        </w:tc>
      </w:tr>
      <w:tr w14:paraId="7861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4" w:type="dxa"/>
            <w:vAlign w:val="center"/>
          </w:tcPr>
          <w:p w14:paraId="06F3EB7A">
            <w:pPr>
              <w:pStyle w:val="3"/>
              <w:tabs>
                <w:tab w:val="left" w:pos="420"/>
              </w:tabs>
              <w:jc w:val="center"/>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sz w:val="21"/>
                <w:szCs w:val="21"/>
                <w:vertAlign w:val="baseline"/>
                <w:lang w:val="en-US" w:eastAsia="zh-CN"/>
              </w:rPr>
              <w:t>1</w:t>
            </w:r>
          </w:p>
        </w:tc>
        <w:tc>
          <w:tcPr>
            <w:tcW w:w="2877" w:type="dxa"/>
            <w:vAlign w:val="center"/>
          </w:tcPr>
          <w:p w14:paraId="647BF8DB">
            <w:pPr>
              <w:pStyle w:val="3"/>
              <w:tabs>
                <w:tab w:val="left" w:pos="420"/>
              </w:tabs>
              <w:jc w:val="both"/>
              <w:rPr>
                <w:sz w:val="21"/>
                <w:szCs w:val="21"/>
                <w:vertAlign w:val="baseline"/>
              </w:rPr>
            </w:pPr>
            <w:r>
              <w:rPr>
                <w:rFonts w:ascii="宋体" w:hAnsi="宋体" w:eastAsia="宋体" w:cs="宋体"/>
                <w:sz w:val="21"/>
                <w:szCs w:val="21"/>
              </w:rPr>
              <w:t>显微镜</w:t>
            </w:r>
            <w:r>
              <w:rPr>
                <w:rFonts w:hint="eastAsia" w:ascii="Times New Roman" w:hAnsi="Times New Roman" w:cs="Times New Roman"/>
                <w:sz w:val="21"/>
                <w:szCs w:val="21"/>
              </w:rPr>
              <w:t>视角放大率</w:t>
            </w:r>
            <w:r>
              <w:rPr>
                <w:rFonts w:hint="eastAsia" w:ascii="Times New Roman" w:hAnsi="Times New Roman" w:cs="Times New Roman"/>
                <w:sz w:val="21"/>
                <w:szCs w:val="21"/>
                <w:lang w:val="en-US" w:eastAsia="zh-CN"/>
              </w:rPr>
              <w:t>误差</w:t>
            </w:r>
          </w:p>
        </w:tc>
        <w:tc>
          <w:tcPr>
            <w:tcW w:w="5170" w:type="dxa"/>
          </w:tcPr>
          <w:p w14:paraId="3C491AD8">
            <w:pPr>
              <w:pStyle w:val="3"/>
              <w:keepNext w:val="0"/>
              <w:keepLines w:val="0"/>
              <w:pageBreakBefore w:val="0"/>
              <w:tabs>
                <w:tab w:val="left" w:pos="420"/>
              </w:tabs>
              <w:kinsoku/>
              <w:wordWrap/>
              <w:overflowPunct/>
              <w:topLinePunct w:val="0"/>
              <w:autoSpaceDE/>
              <w:autoSpaceDN/>
              <w:bidi w:val="0"/>
              <w:adjustRightInd/>
              <w:ind w:right="0" w:rightChars="0"/>
              <w:jc w:val="left"/>
              <w:textAlignment w:val="auto"/>
              <w:rPr>
                <w:rFonts w:hint="default" w:ascii="宋体" w:hAnsi="宋体" w:eastAsia="宋体" w:cs="宋体"/>
                <w:sz w:val="21"/>
                <w:szCs w:val="21"/>
                <w:lang w:val="en-US" w:eastAsia="zh-CN"/>
              </w:rPr>
            </w:pPr>
            <w:r>
              <w:rPr>
                <w:rFonts w:hint="eastAsia" w:ascii="Times New Roman" w:hAnsi="Times New Roman" w:eastAsia="宋体" w:cs="Times New Roman"/>
                <w:spacing w:val="-1"/>
                <w:sz w:val="21"/>
                <w:szCs w:val="21"/>
                <w:lang w:eastAsia="zh-CN"/>
              </w:rPr>
              <w:t>玻璃线纹尺</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z w:val="21"/>
                <w:szCs w:val="21"/>
              </w:rPr>
              <w:t>分度值</w:t>
            </w:r>
            <w:r>
              <w:rPr>
                <w:rFonts w:hint="eastAsia" w:ascii="Times New Roman" w:hAnsi="Times New Roman" w:eastAsia="宋体"/>
                <w:sz w:val="21"/>
                <w:szCs w:val="21"/>
                <w:lang w:val="en-US" w:eastAsia="zh-CN"/>
              </w:rPr>
              <w:t>：</w:t>
            </w:r>
            <w:r>
              <w:rPr>
                <w:rFonts w:hint="default" w:ascii="Times New Roman" w:hAnsi="Times New Roman" w:eastAsia="宋体" w:cs="Times New Roman"/>
                <w:sz w:val="21"/>
                <w:szCs w:val="21"/>
              </w:rPr>
              <w:t>0.1mm</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MPE</w:t>
            </w:r>
            <w:r>
              <w:rPr>
                <w:rFonts w:hint="eastAsia" w:ascii="Times New Roman" w:hAnsi="Times New Roman" w:eastAsia="宋体"/>
                <w:sz w:val="21"/>
                <w:szCs w:val="21"/>
                <w:lang w:val="en-US" w:eastAsia="zh-CN"/>
              </w:rPr>
              <w:t>：</w:t>
            </w:r>
            <w:r>
              <w:rPr>
                <w:rFonts w:hint="default" w:ascii="Times New Roman" w:hAnsi="Times New Roman" w:eastAsia="宋体" w:cs="Times New Roman"/>
                <w:sz w:val="21"/>
                <w:szCs w:val="21"/>
              </w:rPr>
              <w:t>±5μm</w:t>
            </w:r>
            <w:r>
              <w:rPr>
                <w:rFonts w:hint="eastAsia" w:ascii="Times New Roman" w:hAnsi="Times New Roman" w:eastAsia="宋体" w:cs="Times New Roman"/>
                <w:sz w:val="21"/>
                <w:szCs w:val="21"/>
                <w:lang w:val="en-US" w:eastAsia="zh-CN"/>
              </w:rPr>
              <w:t>；</w:t>
            </w:r>
            <w:r>
              <w:rPr>
                <w:rFonts w:hint="eastAsia" w:ascii="宋体" w:hAnsi="宋体" w:eastAsia="宋体" w:cs="宋体"/>
                <w:sz w:val="21"/>
                <w:szCs w:val="21"/>
                <w:lang w:val="en-US" w:eastAsia="zh-CN"/>
              </w:rPr>
              <w:t xml:space="preserve"> </w:t>
            </w:r>
          </w:p>
          <w:p w14:paraId="18930414">
            <w:pPr>
              <w:keepNext w:val="0"/>
              <w:keepLines w:val="0"/>
              <w:pageBreakBefore w:val="0"/>
              <w:widowControl w:val="0"/>
              <w:tabs>
                <w:tab w:val="left" w:pos="420"/>
              </w:tabs>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z w:val="21"/>
                <w:szCs w:val="21"/>
                <w:lang w:val="en-US" w:eastAsia="zh-CN"/>
              </w:rPr>
            </w:pPr>
            <w:r>
              <w:rPr>
                <w:rFonts w:hint="eastAsia" w:ascii="Times New Roman" w:hAnsi="Times New Roman" w:eastAsia="宋体"/>
                <w:sz w:val="21"/>
                <w:szCs w:val="21"/>
                <w:lang w:val="en-US" w:eastAsia="zh-CN"/>
              </w:rPr>
              <w:t>显微镜总放大率测定仪</w:t>
            </w:r>
            <w:r>
              <w:rPr>
                <w:rFonts w:hint="default" w:ascii="Times New Roman" w:hAnsi="Times New Roman" w:eastAsia="宋体" w:cs="Times New Roman"/>
                <w:spacing w:val="-1"/>
                <w:sz w:val="21"/>
                <w:szCs w:val="21"/>
                <w:lang w:eastAsia="zh-CN"/>
              </w:rPr>
              <w:t>：</w:t>
            </w:r>
            <w:r>
              <w:rPr>
                <w:rFonts w:hint="eastAsia" w:ascii="Times New Roman" w:hAnsi="Times New Roman" w:eastAsia="宋体"/>
                <w:sz w:val="21"/>
                <w:szCs w:val="21"/>
              </w:rPr>
              <w:t>分度值</w:t>
            </w:r>
            <w:r>
              <w:rPr>
                <w:rFonts w:hint="eastAsia" w:ascii="Times New Roman" w:hAnsi="Times New Roman" w:eastAsia="宋体"/>
                <w:sz w:val="21"/>
                <w:szCs w:val="21"/>
                <w:lang w:val="en-US" w:eastAsia="zh-CN"/>
              </w:rPr>
              <w:t>：</w:t>
            </w:r>
            <w:r>
              <w:rPr>
                <w:rFonts w:hint="eastAsia" w:ascii="Times New Roman" w:hAnsi="Times New Roman" w:eastAsia="宋体"/>
                <w:sz w:val="21"/>
                <w:szCs w:val="21"/>
              </w:rPr>
              <w:t>0.1mm</w:t>
            </w:r>
            <w:r>
              <w:rPr>
                <w:rFonts w:hint="eastAsia" w:ascii="Times New Roman" w:hAnsi="Times New Roman" w:eastAsia="宋体"/>
                <w:sz w:val="21"/>
                <w:szCs w:val="21"/>
                <w:lang w:val="en-US" w:eastAsia="zh-CN"/>
              </w:rPr>
              <w:t>，MPE：</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μm</w:t>
            </w:r>
          </w:p>
        </w:tc>
      </w:tr>
      <w:tr w14:paraId="3207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5CE14E75">
            <w:pPr>
              <w:pStyle w:val="3"/>
              <w:tabs>
                <w:tab w:val="left" w:pos="420"/>
              </w:tabs>
              <w:jc w:val="center"/>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sz w:val="21"/>
                <w:szCs w:val="21"/>
                <w:vertAlign w:val="baseline"/>
                <w:lang w:val="en-US" w:eastAsia="zh-CN"/>
              </w:rPr>
              <w:t>2</w:t>
            </w:r>
          </w:p>
        </w:tc>
        <w:tc>
          <w:tcPr>
            <w:tcW w:w="2877" w:type="dxa"/>
            <w:vAlign w:val="center"/>
          </w:tcPr>
          <w:p w14:paraId="404562BA">
            <w:pPr>
              <w:pStyle w:val="3"/>
              <w:tabs>
                <w:tab w:val="left" w:pos="420"/>
              </w:tabs>
              <w:jc w:val="both"/>
              <w:rPr>
                <w:sz w:val="21"/>
                <w:szCs w:val="21"/>
                <w:vertAlign w:val="baseline"/>
              </w:rPr>
            </w:pPr>
            <w:r>
              <w:rPr>
                <w:rFonts w:hint="eastAsia" w:ascii="Times New Roman" w:hAnsi="Times New Roman" w:cs="Times New Roman"/>
                <w:sz w:val="21"/>
                <w:szCs w:val="21"/>
                <w:lang w:val="en-US" w:eastAsia="zh-CN"/>
              </w:rPr>
              <w:t>左、右观察系统视角放大率差</w:t>
            </w:r>
          </w:p>
        </w:tc>
        <w:tc>
          <w:tcPr>
            <w:tcW w:w="5170" w:type="dxa"/>
          </w:tcPr>
          <w:p w14:paraId="524621B4">
            <w:pPr>
              <w:pStyle w:val="3"/>
              <w:keepNext w:val="0"/>
              <w:keepLines w:val="0"/>
              <w:pageBreakBefore w:val="0"/>
              <w:tabs>
                <w:tab w:val="left" w:pos="420"/>
              </w:tabs>
              <w:kinsoku/>
              <w:wordWrap/>
              <w:overflowPunct/>
              <w:topLinePunct w:val="0"/>
              <w:autoSpaceDE/>
              <w:autoSpaceDN/>
              <w:bidi w:val="0"/>
              <w:adjustRightInd/>
              <w:ind w:right="0" w:rightChars="0"/>
              <w:jc w:val="left"/>
              <w:textAlignment w:val="auto"/>
              <w:rPr>
                <w:rFonts w:hint="eastAsia" w:ascii="宋体" w:hAnsi="宋体" w:eastAsia="宋体" w:cs="宋体"/>
                <w:sz w:val="21"/>
                <w:szCs w:val="21"/>
                <w:lang w:val="en-US" w:eastAsia="zh-CN"/>
              </w:rPr>
            </w:pPr>
            <w:r>
              <w:rPr>
                <w:rFonts w:hint="eastAsia" w:ascii="Times New Roman" w:hAnsi="Times New Roman" w:eastAsia="宋体" w:cs="Times New Roman"/>
                <w:spacing w:val="-1"/>
                <w:sz w:val="21"/>
                <w:szCs w:val="21"/>
                <w:lang w:eastAsia="zh-CN"/>
              </w:rPr>
              <w:t>玻璃线纹尺</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z w:val="21"/>
                <w:szCs w:val="21"/>
              </w:rPr>
              <w:t>分度值</w:t>
            </w:r>
            <w:r>
              <w:rPr>
                <w:rFonts w:hint="eastAsia" w:ascii="Times New Roman" w:hAnsi="Times New Roman" w:eastAsia="宋体"/>
                <w:sz w:val="21"/>
                <w:szCs w:val="21"/>
                <w:lang w:val="en-US" w:eastAsia="zh-CN"/>
              </w:rPr>
              <w:t>：</w:t>
            </w:r>
            <w:r>
              <w:rPr>
                <w:rFonts w:hint="default" w:ascii="Times New Roman" w:hAnsi="Times New Roman" w:eastAsia="宋体" w:cs="Times New Roman"/>
                <w:sz w:val="21"/>
                <w:szCs w:val="21"/>
              </w:rPr>
              <w:t>0.1mm</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MPE</w:t>
            </w:r>
            <w:r>
              <w:rPr>
                <w:rFonts w:hint="eastAsia" w:ascii="Times New Roman" w:hAnsi="Times New Roman" w:eastAsia="宋体"/>
                <w:sz w:val="21"/>
                <w:szCs w:val="21"/>
                <w:lang w:val="en-US" w:eastAsia="zh-CN"/>
              </w:rPr>
              <w:t>：</w:t>
            </w:r>
            <w:r>
              <w:rPr>
                <w:rFonts w:hint="default" w:ascii="Times New Roman" w:hAnsi="Times New Roman" w:eastAsia="宋体" w:cs="Times New Roman"/>
                <w:sz w:val="21"/>
                <w:szCs w:val="21"/>
              </w:rPr>
              <w:t>±5μm</w:t>
            </w:r>
            <w:r>
              <w:rPr>
                <w:rFonts w:hint="eastAsia" w:ascii="宋体" w:hAnsi="宋体" w:eastAsia="宋体" w:cs="宋体"/>
                <w:sz w:val="21"/>
                <w:szCs w:val="21"/>
                <w:lang w:val="en-US" w:eastAsia="zh-CN"/>
              </w:rPr>
              <w:t>；</w:t>
            </w:r>
          </w:p>
          <w:p w14:paraId="031AF344">
            <w:pPr>
              <w:pStyle w:val="3"/>
              <w:keepNext w:val="0"/>
              <w:keepLines w:val="0"/>
              <w:pageBreakBefore w:val="0"/>
              <w:tabs>
                <w:tab w:val="left" w:pos="420"/>
              </w:tabs>
              <w:kinsoku/>
              <w:wordWrap/>
              <w:overflowPunct/>
              <w:topLinePunct w:val="0"/>
              <w:autoSpaceDE/>
              <w:autoSpaceDN/>
              <w:bidi w:val="0"/>
              <w:adjustRightInd/>
              <w:ind w:right="0" w:rightChars="0"/>
              <w:jc w:val="left"/>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sz w:val="21"/>
                <w:szCs w:val="21"/>
                <w:lang w:val="en-US" w:eastAsia="zh-CN"/>
              </w:rPr>
              <w:t>显微镜总放大率测定仪</w:t>
            </w:r>
            <w:r>
              <w:rPr>
                <w:rFonts w:hint="default" w:ascii="Times New Roman" w:hAnsi="Times New Roman" w:eastAsia="宋体" w:cs="Times New Roman"/>
                <w:spacing w:val="-1"/>
                <w:sz w:val="21"/>
                <w:szCs w:val="21"/>
                <w:lang w:eastAsia="zh-CN"/>
              </w:rPr>
              <w:t>：</w:t>
            </w:r>
            <w:r>
              <w:rPr>
                <w:rFonts w:hint="eastAsia" w:ascii="Times New Roman" w:hAnsi="Times New Roman" w:eastAsia="宋体"/>
                <w:sz w:val="21"/>
                <w:szCs w:val="21"/>
              </w:rPr>
              <w:t>分度值</w:t>
            </w:r>
            <w:r>
              <w:rPr>
                <w:rFonts w:hint="eastAsia" w:ascii="Times New Roman" w:hAnsi="Times New Roman" w:eastAsia="宋体"/>
                <w:sz w:val="21"/>
                <w:szCs w:val="21"/>
                <w:lang w:val="en-US" w:eastAsia="zh-CN"/>
              </w:rPr>
              <w:t>：</w:t>
            </w:r>
            <w:r>
              <w:rPr>
                <w:rFonts w:hint="eastAsia" w:ascii="Times New Roman" w:hAnsi="Times New Roman" w:eastAsia="宋体"/>
                <w:sz w:val="21"/>
                <w:szCs w:val="21"/>
              </w:rPr>
              <w:t>0.1mm</w:t>
            </w:r>
            <w:r>
              <w:rPr>
                <w:rFonts w:hint="eastAsia" w:ascii="Times New Roman" w:hAnsi="Times New Roman" w:eastAsia="宋体"/>
                <w:sz w:val="21"/>
                <w:szCs w:val="21"/>
                <w:lang w:val="en-US" w:eastAsia="zh-CN"/>
              </w:rPr>
              <w:t>，MPE：</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μm</w:t>
            </w:r>
          </w:p>
        </w:tc>
      </w:tr>
      <w:tr w14:paraId="2937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4C095666">
            <w:pPr>
              <w:pStyle w:val="3"/>
              <w:tabs>
                <w:tab w:val="left" w:pos="420"/>
              </w:tabs>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w:t>
            </w:r>
          </w:p>
        </w:tc>
        <w:tc>
          <w:tcPr>
            <w:tcW w:w="2877" w:type="dxa"/>
            <w:vAlign w:val="center"/>
          </w:tcPr>
          <w:p w14:paraId="7B7BC637">
            <w:pPr>
              <w:pStyle w:val="3"/>
              <w:tabs>
                <w:tab w:val="left" w:pos="420"/>
              </w:tabs>
              <w:jc w:val="both"/>
              <w:rPr>
                <w:rFonts w:hint="eastAsia" w:asciiTheme="minorHAnsi" w:hAnsiTheme="minorHAnsi" w:eastAsiaTheme="minorEastAsia" w:cstheme="minorBidi"/>
                <w:kern w:val="2"/>
                <w:sz w:val="21"/>
                <w:szCs w:val="21"/>
                <w:vertAlign w:val="baseline"/>
                <w:lang w:val="en-US" w:eastAsia="zh-CN" w:bidi="ar-SA"/>
              </w:rPr>
            </w:pPr>
            <w:r>
              <w:rPr>
                <w:rFonts w:hint="eastAsia" w:ascii="Times New Roman" w:hAnsi="Times New Roman" w:cs="Times New Roman" w:eastAsiaTheme="minorEastAsia"/>
                <w:kern w:val="2"/>
                <w:sz w:val="21"/>
                <w:szCs w:val="21"/>
                <w:lang w:val="en-US" w:eastAsia="zh-CN" w:bidi="ar-SA"/>
              </w:rPr>
              <w:t>裂隙像尺寸</w:t>
            </w:r>
          </w:p>
        </w:tc>
        <w:tc>
          <w:tcPr>
            <w:tcW w:w="5170" w:type="dxa"/>
            <w:vAlign w:val="top"/>
          </w:tcPr>
          <w:p w14:paraId="2F107135">
            <w:pPr>
              <w:pStyle w:val="3"/>
              <w:keepNext w:val="0"/>
              <w:keepLines w:val="0"/>
              <w:pageBreakBefore w:val="0"/>
              <w:tabs>
                <w:tab w:val="left" w:pos="420"/>
              </w:tabs>
              <w:kinsoku/>
              <w:wordWrap/>
              <w:overflowPunct/>
              <w:topLinePunct w:val="0"/>
              <w:autoSpaceDE/>
              <w:autoSpaceDN/>
              <w:bidi w:val="0"/>
              <w:adjustRightInd/>
              <w:ind w:right="0" w:rightChars="0"/>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ascii="Times New Roman" w:hAnsi="Times New Roman" w:eastAsia="宋体" w:cs="Times New Roman"/>
                <w:spacing w:val="-1"/>
                <w:sz w:val="21"/>
                <w:szCs w:val="21"/>
                <w:lang w:eastAsia="zh-CN"/>
              </w:rPr>
              <w:t>玻璃线纹尺</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z w:val="21"/>
                <w:szCs w:val="21"/>
              </w:rPr>
              <w:t>分度值:0.1mm</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MPE</w:t>
            </w:r>
            <w:r>
              <w:rPr>
                <w:rFonts w:hint="eastAsia" w:ascii="Times New Roman" w:hAnsi="Times New Roman" w:eastAsia="宋体"/>
                <w:sz w:val="21"/>
                <w:szCs w:val="21"/>
                <w:lang w:val="en-US" w:eastAsia="zh-CN"/>
              </w:rPr>
              <w:t>：</w:t>
            </w:r>
            <w:r>
              <w:rPr>
                <w:rFonts w:hint="default" w:ascii="Times New Roman" w:hAnsi="Times New Roman" w:eastAsia="宋体" w:cs="Times New Roman"/>
                <w:sz w:val="21"/>
                <w:szCs w:val="21"/>
              </w:rPr>
              <w:t>±5μm</w:t>
            </w:r>
          </w:p>
        </w:tc>
      </w:tr>
      <w:tr w14:paraId="76F1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4" w:type="dxa"/>
            <w:vAlign w:val="center"/>
          </w:tcPr>
          <w:p w14:paraId="1AC1DB7F">
            <w:pPr>
              <w:pStyle w:val="3"/>
              <w:tabs>
                <w:tab w:val="left" w:pos="420"/>
              </w:tabs>
              <w:jc w:val="center"/>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4</w:t>
            </w:r>
          </w:p>
        </w:tc>
        <w:tc>
          <w:tcPr>
            <w:tcW w:w="2877" w:type="dxa"/>
            <w:vAlign w:val="center"/>
          </w:tcPr>
          <w:p w14:paraId="7FAE3BFE">
            <w:pPr>
              <w:pStyle w:val="3"/>
              <w:tabs>
                <w:tab w:val="left" w:pos="420"/>
              </w:tabs>
              <w:jc w:val="both"/>
              <w:rPr>
                <w:sz w:val="21"/>
                <w:szCs w:val="21"/>
                <w:vertAlign w:val="baseline"/>
              </w:rPr>
            </w:pPr>
            <w:r>
              <w:rPr>
                <w:rFonts w:hint="eastAsia"/>
                <w:kern w:val="0"/>
                <w:sz w:val="21"/>
                <w:szCs w:val="21"/>
                <w:lang w:eastAsia="zh-CN"/>
              </w:rPr>
              <w:t>视场中心分辨率</w:t>
            </w:r>
          </w:p>
        </w:tc>
        <w:tc>
          <w:tcPr>
            <w:tcW w:w="5170" w:type="dxa"/>
            <w:vAlign w:val="center"/>
          </w:tcPr>
          <w:p w14:paraId="73186864">
            <w:pPr>
              <w:keepNext w:val="0"/>
              <w:keepLines w:val="0"/>
              <w:pageBreakBefore w:val="0"/>
              <w:widowControl/>
              <w:suppressLineNumbers w:val="0"/>
              <w:tabs>
                <w:tab w:val="left" w:pos="420"/>
              </w:tabs>
              <w:kinsoku/>
              <w:wordWrap/>
              <w:overflowPunct/>
              <w:topLinePunct w:val="0"/>
              <w:autoSpaceDE/>
              <w:autoSpaceDN/>
              <w:bidi w:val="0"/>
              <w:adjustRightInd/>
              <w:ind w:right="0" w:rightChars="0"/>
              <w:jc w:val="left"/>
              <w:textAlignment w:val="auto"/>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分辨率板：最小线条宽度不大于2</w:t>
            </w:r>
            <w:r>
              <w:rPr>
                <w:rFonts w:hint="default" w:ascii="Times New Roman" w:hAnsi="Times New Roman" w:eastAsia="宋体" w:cs="Times New Roman"/>
                <w:spacing w:val="-1"/>
                <w:sz w:val="21"/>
                <w:szCs w:val="21"/>
              </w:rPr>
              <w:t>μm</w:t>
            </w:r>
          </w:p>
        </w:tc>
      </w:tr>
    </w:tbl>
    <w:p w14:paraId="79FDA9B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sz w:val="24"/>
          <w:szCs w:val="24"/>
          <w:lang w:val="en-US" w:eastAsia="zh-CN"/>
        </w:rPr>
      </w:pPr>
      <w:r>
        <w:rPr>
          <w:rFonts w:hint="default" w:ascii="Times New Roman" w:hAnsi="Times New Roman" w:eastAsia="宋体" w:cs="Times New Roman"/>
          <w:sz w:val="24"/>
          <w:szCs w:val="24"/>
          <w:lang w:val="en-US" w:eastAsia="zh-CN"/>
        </w:rPr>
        <w:t>⑵</w:t>
      </w:r>
      <w:r>
        <w:rPr>
          <w:rFonts w:hint="eastAsia" w:ascii="Times New Roman" w:hAnsi="Times New Roman" w:eastAsia="宋体"/>
          <w:sz w:val="24"/>
          <w:szCs w:val="24"/>
          <w:lang w:val="en-US" w:eastAsia="zh-CN"/>
        </w:rPr>
        <w:t>裂隙灯显微镜的光学性能的限值要求，建议：</w:t>
      </w:r>
    </w:p>
    <w:p w14:paraId="43D716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显微镜视角放大率最大允许误差不超过±5%。</w:t>
      </w:r>
    </w:p>
    <w:p w14:paraId="60E171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左右观察系统显微镜视角放大率差不超过3%。</w:t>
      </w:r>
    </w:p>
    <w:p w14:paraId="130F2C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裂隙像最小宽度：不大于0.2mm；裂隙最大宽度：不小于8mm；裂隙像最大长度：不小于8mm。</w:t>
      </w:r>
    </w:p>
    <w:p w14:paraId="0AA79EEC">
      <w:pPr>
        <w:keepNext w:val="0"/>
        <w:keepLines w:val="0"/>
        <w:pageBreakBefore w:val="0"/>
        <w:widowControl w:val="0"/>
        <w:numPr>
          <w:ilvl w:val="0"/>
          <w:numId w:val="0"/>
        </w:numPr>
        <w:kinsoku/>
        <w:wordWrap/>
        <w:overflowPunct/>
        <w:topLinePunct w:val="0"/>
        <w:autoSpaceDE/>
        <w:autoSpaceDN/>
        <w:bidi w:val="0"/>
        <w:snapToGrid/>
        <w:spacing w:line="480" w:lineRule="exact"/>
        <w:ind w:right="-313" w:rightChars="-149" w:firstLine="480" w:firstLineChars="200"/>
        <w:textAlignment w:val="auto"/>
        <w:rPr>
          <w:spacing w:val="-4"/>
          <w:sz w:val="24"/>
          <w:szCs w:val="24"/>
        </w:rPr>
      </w:pPr>
      <w:r>
        <w:rPr>
          <w:rFonts w:hint="eastAsia" w:ascii="Times New Roman" w:hAnsi="Times New Roman" w:eastAsia="宋体"/>
          <w:sz w:val="24"/>
          <w:szCs w:val="24"/>
          <w:lang w:val="en-US" w:eastAsia="zh-CN"/>
        </w:rPr>
        <w:t>在最高视角放大率下，视场中心分辨力不少于</w:t>
      </w:r>
      <w:r>
        <w:rPr>
          <w:rFonts w:hint="eastAsia" w:ascii="Times New Roman" w:hAnsi="Times New Roman" w:cs="Times New Roman" w:eastAsiaTheme="minorEastAsia"/>
          <w:kern w:val="2"/>
          <w:sz w:val="24"/>
          <w:szCs w:val="24"/>
          <w:lang w:val="en-US" w:eastAsia="zh-CN" w:bidi="ar-SA"/>
        </w:rPr>
        <w:t>1800</w:t>
      </w:r>
      <m:oMath>
        <m:r>
          <m:rPr>
            <m:sty m:val="p"/>
          </m:rPr>
          <w:rPr>
            <w:rFonts w:hint="default" w:ascii="Cambria Math" w:hAnsi="Cambria Math" w:cs="Cambria Math"/>
            <w:kern w:val="2"/>
            <w:sz w:val="24"/>
            <w:szCs w:val="24"/>
            <w:lang w:val="en-US" w:eastAsia="zh-CN" w:bidi="ar-SA"/>
          </w:rPr>
          <m:t>∙</m:t>
        </m:r>
      </m:oMath>
      <w:r>
        <w:rPr>
          <w:rFonts w:hint="eastAsia" w:ascii="Times New Roman" w:hAnsi="Times New Roman" w:cs="Times New Roman" w:eastAsiaTheme="minorEastAsia"/>
          <w:i w:val="0"/>
          <w:iCs w:val="0"/>
          <w:kern w:val="2"/>
          <w:sz w:val="24"/>
          <w:szCs w:val="24"/>
          <w:lang w:val="en-US" w:eastAsia="zh-CN" w:bidi="ar-SA"/>
        </w:rPr>
        <w:t>N</w:t>
      </w:r>
      <w:r>
        <w:rPr>
          <w:rFonts w:hint="eastAsia" w:ascii="Times New Roman" w:hAnsi="Times New Roman" w:cs="Times New Roman"/>
          <w:i w:val="0"/>
          <w:iCs w:val="0"/>
          <w:kern w:val="2"/>
          <w:sz w:val="24"/>
          <w:szCs w:val="24"/>
          <w:lang w:val="en-US" w:eastAsia="zh-CN" w:bidi="ar-SA"/>
        </w:rPr>
        <w:t>A</w:t>
      </w:r>
      <w:r>
        <w:rPr>
          <w:rFonts w:hint="eastAsia" w:ascii="Times New Roman" w:hAnsi="Times New Roman" w:cs="Times New Roman"/>
          <w:i/>
          <w:iCs/>
          <w:kern w:val="2"/>
          <w:sz w:val="24"/>
          <w:szCs w:val="24"/>
          <w:lang w:val="en-US" w:eastAsia="zh-CN" w:bidi="ar-SA"/>
        </w:rPr>
        <w:t xml:space="preserve"> </w:t>
      </w:r>
      <w:r>
        <w:rPr>
          <w:rFonts w:hint="eastAsia" w:ascii="Times New Roman" w:hAnsi="Times New Roman" w:cs="Times New Roman"/>
          <w:kern w:val="2"/>
          <w:sz w:val="24"/>
          <w:szCs w:val="24"/>
          <w:lang w:val="en-US" w:eastAsia="zh-CN" w:bidi="ar-SA"/>
        </w:rPr>
        <w:t>lp</w:t>
      </w:r>
      <w:r>
        <w:rPr>
          <w:rFonts w:hint="default" w:ascii="Times New Roman" w:hAnsi="Times New Roman" w:cs="Times New Roman" w:eastAsiaTheme="minorEastAsia"/>
          <w:kern w:val="2"/>
          <w:sz w:val="24"/>
          <w:szCs w:val="24"/>
          <w:lang w:val="en-US" w:eastAsia="zh-CN" w:bidi="ar-SA"/>
        </w:rPr>
        <w:t>/mm</w:t>
      </w:r>
      <w:r>
        <w:rPr>
          <w:rFonts w:hint="eastAsia" w:ascii="Times New Roman" w:hAnsi="Times New Roman" w:cs="Times New Roman" w:eastAsiaTheme="minorEastAsia"/>
          <w:kern w:val="2"/>
          <w:sz w:val="24"/>
          <w:szCs w:val="24"/>
          <w:lang w:val="en-US" w:eastAsia="zh-CN" w:bidi="ar-SA"/>
        </w:rPr>
        <w:t>(</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cs="Times New Roman" w:eastAsiaTheme="minorEastAsia"/>
          <w:i w:val="0"/>
          <w:iCs w:val="0"/>
          <w:kern w:val="2"/>
          <w:sz w:val="24"/>
          <w:szCs w:val="24"/>
          <w:lang w:val="en-US" w:eastAsia="zh-CN" w:bidi="ar-SA"/>
        </w:rPr>
        <w:t>N</w:t>
      </w:r>
      <w:r>
        <w:rPr>
          <w:rFonts w:hint="eastAsia" w:ascii="Times New Roman" w:hAnsi="Times New Roman" w:cs="Times New Roman"/>
          <w:i w:val="0"/>
          <w:iCs w:val="0"/>
          <w:kern w:val="2"/>
          <w:sz w:val="24"/>
          <w:szCs w:val="24"/>
          <w:lang w:val="en-US" w:eastAsia="zh-CN" w:bidi="ar-SA"/>
        </w:rPr>
        <w:t>A</w:t>
      </w:r>
      <w:r>
        <w:rPr>
          <w:rFonts w:hint="eastAsia" w:ascii="Times New Roman" w:hAnsi="Times New Roman" w:cs="Times New Roman" w:eastAsiaTheme="minorEastAsia"/>
          <w:kern w:val="2"/>
          <w:sz w:val="24"/>
          <w:szCs w:val="24"/>
          <w:lang w:val="en-US" w:eastAsia="zh-CN" w:bidi="ar-SA"/>
        </w:rPr>
        <w:t>为数值孔径）</w:t>
      </w:r>
      <w:r>
        <w:rPr>
          <w:rFonts w:hint="eastAsia" w:ascii="Times New Roman" w:hAnsi="Times New Roman" w:eastAsia="宋体"/>
          <w:sz w:val="24"/>
          <w:szCs w:val="24"/>
          <w:lang w:val="en-US" w:eastAsia="zh-CN"/>
        </w:rPr>
        <w:t>。</w:t>
      </w:r>
    </w:p>
    <w:p w14:paraId="096BBA5B">
      <w:pPr>
        <w:pStyle w:val="14"/>
        <w:keepNext w:val="0"/>
        <w:keepLines w:val="0"/>
        <w:pageBreakBefore w:val="0"/>
        <w:numPr>
          <w:ilvl w:val="0"/>
          <w:numId w:val="0"/>
        </w:numPr>
        <w:kinsoku/>
        <w:wordWrap/>
        <w:overflowPunct/>
        <w:topLinePunct w:val="0"/>
        <w:autoSpaceDE/>
        <w:autoSpaceDN/>
        <w:bidi w:val="0"/>
        <w:spacing w:line="480" w:lineRule="exact"/>
        <w:jc w:val="both"/>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八、总结</w:t>
      </w:r>
    </w:p>
    <w:p w14:paraId="3CE8DC20">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sz w:val="24"/>
          <w:szCs w:val="24"/>
          <w:lang w:val="en-US" w:eastAsia="zh-CN"/>
        </w:rPr>
        <w:t>《</w:t>
      </w:r>
      <w:r>
        <w:rPr>
          <w:rFonts w:hint="eastAsia" w:ascii="Times New Roman" w:hAnsi="Times New Roman" w:eastAsia="宋体" w:cstheme="minorBidi"/>
          <w:kern w:val="2"/>
          <w:sz w:val="24"/>
          <w:szCs w:val="24"/>
          <w:lang w:val="en-US" w:eastAsia="zh-CN" w:bidi="ar-SA"/>
        </w:rPr>
        <w:t xml:space="preserve">裂隙灯显微镜校准规范》制定前进行了广泛的调研，对征求意见稿中计量特性和校准方法、不确定度评进行了实验验证。   </w:t>
      </w:r>
    </w:p>
    <w:p w14:paraId="0DB09DEA">
      <w:pPr>
        <w:pStyle w:val="14"/>
        <w:numPr>
          <w:ilvl w:val="0"/>
          <w:numId w:val="0"/>
        </w:numPr>
        <w:spacing w:line="560" w:lineRule="exact"/>
        <w:ind w:leftChars="0" w:firstLine="5668" w:firstLineChars="2362"/>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 xml:space="preserve"> 校准规范编写组</w:t>
      </w:r>
    </w:p>
    <w:p w14:paraId="39D1A9A3">
      <w:pPr>
        <w:pStyle w:val="14"/>
        <w:numPr>
          <w:ilvl w:val="0"/>
          <w:numId w:val="0"/>
        </w:numPr>
        <w:spacing w:line="560" w:lineRule="exact"/>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 xml:space="preserve">                                        </w:t>
      </w:r>
      <w:bookmarkStart w:id="0" w:name="_GoBack"/>
      <w:bookmarkEnd w:id="0"/>
      <w:r>
        <w:rPr>
          <w:rFonts w:hint="eastAsia" w:ascii="Times New Roman" w:hAnsi="Times New Roman" w:eastAsia="宋体" w:cstheme="minorBidi"/>
          <w:kern w:val="2"/>
          <w:sz w:val="24"/>
          <w:szCs w:val="24"/>
          <w:lang w:val="en-US" w:eastAsia="zh-CN" w:bidi="ar-SA"/>
        </w:rPr>
        <w:t xml:space="preserve"> 2024年10月</w:t>
      </w:r>
    </w:p>
    <w:sectPr>
      <w:headerReference r:id="rId5" w:type="first"/>
      <w:footerReference r:id="rId8" w:type="first"/>
      <w:headerReference r:id="rId3" w:type="default"/>
      <w:footerReference r:id="rId6" w:type="default"/>
      <w:headerReference r:id="rId4" w:type="even"/>
      <w:footerReference r:id="rId7" w:type="even"/>
      <w:pgSz w:w="11906" w:h="16838"/>
      <w:pgMar w:top="0" w:right="1800" w:bottom="1621" w:left="1800" w:header="851" w:footer="1107"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663676"/>
      <w:docPartObj>
        <w:docPartGallery w:val="autotext"/>
      </w:docPartObj>
    </w:sdtPr>
    <w:sdtContent>
      <w:p w14:paraId="0DA05EDA">
        <w:pPr>
          <w:pStyle w:val="5"/>
          <w:jc w:val="right"/>
        </w:pPr>
        <w:r>
          <w:fldChar w:fldCharType="begin"/>
        </w:r>
        <w:r>
          <w:instrText xml:space="preserve"> PAGE   \* MERGEFORMAT </w:instrText>
        </w:r>
        <w:r>
          <w:fldChar w:fldCharType="separate"/>
        </w:r>
        <w:r>
          <w:rPr>
            <w:lang w:val="zh-CN"/>
          </w:rPr>
          <w:t>5</w:t>
        </w:r>
        <w:r>
          <w:rPr>
            <w:lang w:val="zh-CN"/>
          </w:rPr>
          <w:fldChar w:fldCharType="end"/>
        </w:r>
      </w:p>
    </w:sdtContent>
  </w:sdt>
  <w:p w14:paraId="7128EA0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663678"/>
      <w:docPartObj>
        <w:docPartGallery w:val="autotext"/>
      </w:docPartObj>
    </w:sdtPr>
    <w:sdtContent>
      <w:p w14:paraId="7F329E19">
        <w:pPr>
          <w:pStyle w:val="5"/>
        </w:pPr>
        <w:r>
          <w:fldChar w:fldCharType="begin"/>
        </w:r>
        <w:r>
          <w:instrText xml:space="preserve"> PAGE   \* MERGEFORMAT </w:instrText>
        </w:r>
        <w:r>
          <w:fldChar w:fldCharType="separate"/>
        </w:r>
        <w:r>
          <w:rPr>
            <w:lang w:val="zh-CN"/>
          </w:rPr>
          <w:t>4</w:t>
        </w:r>
        <w:r>
          <w:rPr>
            <w:lang w:val="zh-CN"/>
          </w:rPr>
          <w:fldChar w:fldCharType="end"/>
        </w:r>
      </w:p>
    </w:sdtContent>
  </w:sdt>
  <w:p w14:paraId="3D80A06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B93B8">
    <w:pPr>
      <w:pStyle w:val="5"/>
      <w:jc w:val="right"/>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4FF65">
    <w:pPr>
      <w:pStyle w:val="6"/>
      <w:spacing w:line="240" w:lineRule="exact"/>
    </w:pPr>
    <w:r>
      <w:rPr>
        <w:rFonts w:hint="eastAsia"/>
      </w:rPr>
      <w:t>《</w:t>
    </w:r>
    <w:r>
      <w:rPr>
        <w:rFonts w:hint="eastAsia"/>
        <w:lang w:val="en-US" w:eastAsia="zh-CN"/>
      </w:rPr>
      <w:t>裂隙灯显微镜</w:t>
    </w:r>
    <w:r>
      <w:rPr>
        <w:rFonts w:hint="eastAsia"/>
      </w:rPr>
      <w:t>校准规范》编制说明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2172">
    <w:pPr>
      <w:pStyle w:val="6"/>
      <w:spacing w:line="240" w:lineRule="exact"/>
    </w:pPr>
    <w:r>
      <w:rPr>
        <w:rFonts w:hint="eastAsia"/>
      </w:rPr>
      <w:t>《</w:t>
    </w:r>
    <w:r>
      <w:rPr>
        <w:rFonts w:hint="eastAsia"/>
        <w:lang w:val="en-US" w:eastAsia="zh-CN"/>
      </w:rPr>
      <w:t>裂隙灯显微镜</w:t>
    </w:r>
    <w:r>
      <w:rPr>
        <w:rFonts w:hint="eastAsia"/>
      </w:rPr>
      <w:t>校准规范》编制说明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561F2">
    <w:pPr>
      <w:pStyle w:val="6"/>
      <w:spacing w:line="240" w:lineRule="exact"/>
    </w:pPr>
    <w:r>
      <w:rPr>
        <w:rFonts w:hint="eastAsia"/>
      </w:rPr>
      <w:t>《</w:t>
    </w:r>
    <w:r>
      <w:rPr>
        <w:rFonts w:hint="eastAsia"/>
        <w:lang w:val="en-US" w:eastAsia="zh-CN"/>
      </w:rPr>
      <w:t>裂隙灯显微镜</w:t>
    </w:r>
    <w:r>
      <w:rPr>
        <w:rFonts w:hint="eastAsia"/>
      </w:rPr>
      <w:t>校准规范》编制说明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9359F"/>
    <w:multiLevelType w:val="singleLevel"/>
    <w:tmpl w:val="E419359F"/>
    <w:lvl w:ilvl="0" w:tentative="0">
      <w:start w:val="1"/>
      <w:numFmt w:val="decimal"/>
      <w:suff w:val="nothing"/>
      <w:lvlText w:val="%1、"/>
      <w:lvlJc w:val="left"/>
    </w:lvl>
  </w:abstractNum>
  <w:abstractNum w:abstractNumId="1">
    <w:nsid w:val="F74CBE68"/>
    <w:multiLevelType w:val="singleLevel"/>
    <w:tmpl w:val="F74CBE68"/>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18"/>
  <w:bordersDoNotSurroundHeader w:val="0"/>
  <w:bordersDoNotSurroundFooter w:val="0"/>
  <w:documentProtection w:enforcement="0"/>
  <w:defaultTabStop w:val="105"/>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NTdhMTg3YzQyODIwZTg3MTI5ZmNmNWJiNWUwYjQifQ=="/>
  </w:docVars>
  <w:rsids>
    <w:rsidRoot w:val="00EA13D5"/>
    <w:rsid w:val="00025CCD"/>
    <w:rsid w:val="00081500"/>
    <w:rsid w:val="00091A04"/>
    <w:rsid w:val="00101975"/>
    <w:rsid w:val="00151FF7"/>
    <w:rsid w:val="00154EAC"/>
    <w:rsid w:val="001A7AB9"/>
    <w:rsid w:val="002239FB"/>
    <w:rsid w:val="0027304B"/>
    <w:rsid w:val="002D5E83"/>
    <w:rsid w:val="002E3F20"/>
    <w:rsid w:val="003655CA"/>
    <w:rsid w:val="00381AB8"/>
    <w:rsid w:val="003873C4"/>
    <w:rsid w:val="003F1390"/>
    <w:rsid w:val="00403C4A"/>
    <w:rsid w:val="00472A16"/>
    <w:rsid w:val="004736C5"/>
    <w:rsid w:val="004A61AE"/>
    <w:rsid w:val="004A78FA"/>
    <w:rsid w:val="004D4B38"/>
    <w:rsid w:val="004F1BFE"/>
    <w:rsid w:val="00507B6C"/>
    <w:rsid w:val="00535FAE"/>
    <w:rsid w:val="00553CDD"/>
    <w:rsid w:val="00565593"/>
    <w:rsid w:val="0057752C"/>
    <w:rsid w:val="0062344F"/>
    <w:rsid w:val="00627EB5"/>
    <w:rsid w:val="0067558E"/>
    <w:rsid w:val="006A3469"/>
    <w:rsid w:val="00700303"/>
    <w:rsid w:val="00716DB9"/>
    <w:rsid w:val="00723ACC"/>
    <w:rsid w:val="007B22F7"/>
    <w:rsid w:val="008332D3"/>
    <w:rsid w:val="00833871"/>
    <w:rsid w:val="00950166"/>
    <w:rsid w:val="00977FB8"/>
    <w:rsid w:val="009868EF"/>
    <w:rsid w:val="00A83687"/>
    <w:rsid w:val="00AA6A6C"/>
    <w:rsid w:val="00B46669"/>
    <w:rsid w:val="00B649F2"/>
    <w:rsid w:val="00B762D1"/>
    <w:rsid w:val="00BB1F95"/>
    <w:rsid w:val="00BF2E8A"/>
    <w:rsid w:val="00C15D68"/>
    <w:rsid w:val="00C76E8A"/>
    <w:rsid w:val="00C77F7D"/>
    <w:rsid w:val="00C93174"/>
    <w:rsid w:val="00CA7EEA"/>
    <w:rsid w:val="00CC4A89"/>
    <w:rsid w:val="00CE4B43"/>
    <w:rsid w:val="00D10A6F"/>
    <w:rsid w:val="00D14607"/>
    <w:rsid w:val="00E2385E"/>
    <w:rsid w:val="00E857BF"/>
    <w:rsid w:val="00EA0A8F"/>
    <w:rsid w:val="00EA13D5"/>
    <w:rsid w:val="00F04CC3"/>
    <w:rsid w:val="00F43FCE"/>
    <w:rsid w:val="00F66F31"/>
    <w:rsid w:val="00F74122"/>
    <w:rsid w:val="00FF6B57"/>
    <w:rsid w:val="01633E9B"/>
    <w:rsid w:val="023106C6"/>
    <w:rsid w:val="026E2FAB"/>
    <w:rsid w:val="0270061D"/>
    <w:rsid w:val="02A84987"/>
    <w:rsid w:val="03253AFD"/>
    <w:rsid w:val="03AA2E1C"/>
    <w:rsid w:val="040D07F6"/>
    <w:rsid w:val="048B222D"/>
    <w:rsid w:val="049C7DEF"/>
    <w:rsid w:val="053A13B6"/>
    <w:rsid w:val="05634469"/>
    <w:rsid w:val="05850883"/>
    <w:rsid w:val="058E37D6"/>
    <w:rsid w:val="06222576"/>
    <w:rsid w:val="06293905"/>
    <w:rsid w:val="06E415DA"/>
    <w:rsid w:val="06FC2BB3"/>
    <w:rsid w:val="07585B24"/>
    <w:rsid w:val="07761D8D"/>
    <w:rsid w:val="07FE491D"/>
    <w:rsid w:val="08195B5A"/>
    <w:rsid w:val="08493DEA"/>
    <w:rsid w:val="085B3B1D"/>
    <w:rsid w:val="08874912"/>
    <w:rsid w:val="0926237D"/>
    <w:rsid w:val="097F1A8E"/>
    <w:rsid w:val="099A22A0"/>
    <w:rsid w:val="09B90AFC"/>
    <w:rsid w:val="09E0077E"/>
    <w:rsid w:val="09FE5660"/>
    <w:rsid w:val="0A362BD2"/>
    <w:rsid w:val="0A4B1B08"/>
    <w:rsid w:val="0A5C592B"/>
    <w:rsid w:val="0A9F4195"/>
    <w:rsid w:val="0AAC0660"/>
    <w:rsid w:val="0AE07845"/>
    <w:rsid w:val="0B016BFE"/>
    <w:rsid w:val="0BB04180"/>
    <w:rsid w:val="0C2B73A5"/>
    <w:rsid w:val="0C590374"/>
    <w:rsid w:val="0C9E222B"/>
    <w:rsid w:val="0DB53CD0"/>
    <w:rsid w:val="0E0D7668"/>
    <w:rsid w:val="0E2844A2"/>
    <w:rsid w:val="0E29313D"/>
    <w:rsid w:val="0E3371B3"/>
    <w:rsid w:val="0E4E4068"/>
    <w:rsid w:val="0EC20249"/>
    <w:rsid w:val="0F421593"/>
    <w:rsid w:val="0F985657"/>
    <w:rsid w:val="101B2D4F"/>
    <w:rsid w:val="106043C7"/>
    <w:rsid w:val="10BC7123"/>
    <w:rsid w:val="10CF355A"/>
    <w:rsid w:val="10D0497D"/>
    <w:rsid w:val="10EE28E4"/>
    <w:rsid w:val="10F93ED3"/>
    <w:rsid w:val="10FE77F6"/>
    <w:rsid w:val="113F222E"/>
    <w:rsid w:val="11BE691E"/>
    <w:rsid w:val="11C14A19"/>
    <w:rsid w:val="11E7231F"/>
    <w:rsid w:val="11E84674"/>
    <w:rsid w:val="129C545E"/>
    <w:rsid w:val="12C10A21"/>
    <w:rsid w:val="132849DD"/>
    <w:rsid w:val="14096B23"/>
    <w:rsid w:val="142C45C0"/>
    <w:rsid w:val="14A56273"/>
    <w:rsid w:val="14F104FC"/>
    <w:rsid w:val="151823B4"/>
    <w:rsid w:val="154047E8"/>
    <w:rsid w:val="15D62A35"/>
    <w:rsid w:val="160F4043"/>
    <w:rsid w:val="163D4645"/>
    <w:rsid w:val="169D4137"/>
    <w:rsid w:val="17E7717C"/>
    <w:rsid w:val="183323C1"/>
    <w:rsid w:val="18510A99"/>
    <w:rsid w:val="18DF1DBE"/>
    <w:rsid w:val="18EB67F8"/>
    <w:rsid w:val="191A4F3D"/>
    <w:rsid w:val="191B6861"/>
    <w:rsid w:val="19391A7B"/>
    <w:rsid w:val="194D74B2"/>
    <w:rsid w:val="19630A84"/>
    <w:rsid w:val="196B7938"/>
    <w:rsid w:val="1A11228E"/>
    <w:rsid w:val="1AA2382E"/>
    <w:rsid w:val="1AB175CD"/>
    <w:rsid w:val="1B3E5305"/>
    <w:rsid w:val="1BA75700"/>
    <w:rsid w:val="1BC616CD"/>
    <w:rsid w:val="1BD55038"/>
    <w:rsid w:val="1C24274C"/>
    <w:rsid w:val="1C6B61C2"/>
    <w:rsid w:val="1C8D7483"/>
    <w:rsid w:val="1CB33AD0"/>
    <w:rsid w:val="1CEC2B3E"/>
    <w:rsid w:val="1D91170F"/>
    <w:rsid w:val="1DBB5971"/>
    <w:rsid w:val="1EA77665"/>
    <w:rsid w:val="1EF108E0"/>
    <w:rsid w:val="1F1545CE"/>
    <w:rsid w:val="1F725038"/>
    <w:rsid w:val="1FDD6623"/>
    <w:rsid w:val="20C55B80"/>
    <w:rsid w:val="20E56788"/>
    <w:rsid w:val="211663DC"/>
    <w:rsid w:val="2197576F"/>
    <w:rsid w:val="21A34113"/>
    <w:rsid w:val="21D2301E"/>
    <w:rsid w:val="221B1EC0"/>
    <w:rsid w:val="22715FC0"/>
    <w:rsid w:val="227E248B"/>
    <w:rsid w:val="228A7081"/>
    <w:rsid w:val="23583A1F"/>
    <w:rsid w:val="23B22CA6"/>
    <w:rsid w:val="23E427C1"/>
    <w:rsid w:val="23EB7FF4"/>
    <w:rsid w:val="23EF7C77"/>
    <w:rsid w:val="24003A9F"/>
    <w:rsid w:val="24216852"/>
    <w:rsid w:val="2473023E"/>
    <w:rsid w:val="25D438B5"/>
    <w:rsid w:val="26747E2C"/>
    <w:rsid w:val="26AE2878"/>
    <w:rsid w:val="26E34FB2"/>
    <w:rsid w:val="26FF6816"/>
    <w:rsid w:val="27090EBD"/>
    <w:rsid w:val="277022C7"/>
    <w:rsid w:val="27C6290A"/>
    <w:rsid w:val="27DA0F4C"/>
    <w:rsid w:val="285D5D03"/>
    <w:rsid w:val="291875C9"/>
    <w:rsid w:val="29FE1111"/>
    <w:rsid w:val="2A0B0AA8"/>
    <w:rsid w:val="2A194AF5"/>
    <w:rsid w:val="2A2C6C70"/>
    <w:rsid w:val="2A68593F"/>
    <w:rsid w:val="2B960845"/>
    <w:rsid w:val="2BA54F2C"/>
    <w:rsid w:val="2BBB02AC"/>
    <w:rsid w:val="2BC44C11"/>
    <w:rsid w:val="2C0D6C02"/>
    <w:rsid w:val="2CC92846"/>
    <w:rsid w:val="2DBF554A"/>
    <w:rsid w:val="2E5E6191"/>
    <w:rsid w:val="2EDE49DD"/>
    <w:rsid w:val="2F3E203D"/>
    <w:rsid w:val="2FBD053D"/>
    <w:rsid w:val="2FD47B8E"/>
    <w:rsid w:val="305E6AD8"/>
    <w:rsid w:val="30AA75F6"/>
    <w:rsid w:val="30B30DDC"/>
    <w:rsid w:val="311E0F7D"/>
    <w:rsid w:val="3197355D"/>
    <w:rsid w:val="31B163D9"/>
    <w:rsid w:val="32A41A99"/>
    <w:rsid w:val="32EC3440"/>
    <w:rsid w:val="33E523DE"/>
    <w:rsid w:val="343D03F7"/>
    <w:rsid w:val="346C65E7"/>
    <w:rsid w:val="34DB551B"/>
    <w:rsid w:val="352275ED"/>
    <w:rsid w:val="35571045"/>
    <w:rsid w:val="357339A5"/>
    <w:rsid w:val="35DE7FA7"/>
    <w:rsid w:val="35F26FC0"/>
    <w:rsid w:val="364C5027"/>
    <w:rsid w:val="367D72E8"/>
    <w:rsid w:val="36EC1C61"/>
    <w:rsid w:val="37335AE2"/>
    <w:rsid w:val="384635F3"/>
    <w:rsid w:val="387D7F16"/>
    <w:rsid w:val="3891147D"/>
    <w:rsid w:val="38CC0229"/>
    <w:rsid w:val="391159AF"/>
    <w:rsid w:val="39755F3E"/>
    <w:rsid w:val="397F5561"/>
    <w:rsid w:val="39B85737"/>
    <w:rsid w:val="3A184B1B"/>
    <w:rsid w:val="3AA0523C"/>
    <w:rsid w:val="3B250513"/>
    <w:rsid w:val="3B3B6D13"/>
    <w:rsid w:val="3B871F58"/>
    <w:rsid w:val="3BB9438E"/>
    <w:rsid w:val="3C182813"/>
    <w:rsid w:val="3C7C5835"/>
    <w:rsid w:val="3CC30326"/>
    <w:rsid w:val="3CC67D55"/>
    <w:rsid w:val="3CE27D8E"/>
    <w:rsid w:val="3D5B0736"/>
    <w:rsid w:val="3E502AD5"/>
    <w:rsid w:val="3EC11C25"/>
    <w:rsid w:val="3F54790D"/>
    <w:rsid w:val="3FA02BB6"/>
    <w:rsid w:val="40860A30"/>
    <w:rsid w:val="411029F0"/>
    <w:rsid w:val="414C293C"/>
    <w:rsid w:val="414D3CCC"/>
    <w:rsid w:val="41F00DC1"/>
    <w:rsid w:val="42552DC1"/>
    <w:rsid w:val="42BD2703"/>
    <w:rsid w:val="42EB32CE"/>
    <w:rsid w:val="43210EE4"/>
    <w:rsid w:val="433B1FA6"/>
    <w:rsid w:val="4340580E"/>
    <w:rsid w:val="43870F88"/>
    <w:rsid w:val="43994D0E"/>
    <w:rsid w:val="43CF3AAE"/>
    <w:rsid w:val="43DD12AF"/>
    <w:rsid w:val="43EF539F"/>
    <w:rsid w:val="45294080"/>
    <w:rsid w:val="453D3314"/>
    <w:rsid w:val="456C3B2D"/>
    <w:rsid w:val="45C078CD"/>
    <w:rsid w:val="45EC57D9"/>
    <w:rsid w:val="460C7C2A"/>
    <w:rsid w:val="464C46B0"/>
    <w:rsid w:val="468B4FF2"/>
    <w:rsid w:val="47B95B8F"/>
    <w:rsid w:val="480C7ABD"/>
    <w:rsid w:val="480F163E"/>
    <w:rsid w:val="485853A8"/>
    <w:rsid w:val="49363969"/>
    <w:rsid w:val="498E0118"/>
    <w:rsid w:val="4A2D4613"/>
    <w:rsid w:val="4A857FAB"/>
    <w:rsid w:val="4B30166A"/>
    <w:rsid w:val="4BBC5C4E"/>
    <w:rsid w:val="4C2F7F42"/>
    <w:rsid w:val="4C561BFF"/>
    <w:rsid w:val="4C651E42"/>
    <w:rsid w:val="4C781E06"/>
    <w:rsid w:val="4C787DC7"/>
    <w:rsid w:val="4CB936C1"/>
    <w:rsid w:val="4CEA117B"/>
    <w:rsid w:val="4CF2277F"/>
    <w:rsid w:val="4E047438"/>
    <w:rsid w:val="4E736E68"/>
    <w:rsid w:val="4E794F09"/>
    <w:rsid w:val="4E9702AC"/>
    <w:rsid w:val="4EAD187E"/>
    <w:rsid w:val="4EEF1F8C"/>
    <w:rsid w:val="4EFC2249"/>
    <w:rsid w:val="4FB37368"/>
    <w:rsid w:val="4FCF3870"/>
    <w:rsid w:val="5072028B"/>
    <w:rsid w:val="507B7E86"/>
    <w:rsid w:val="5095081C"/>
    <w:rsid w:val="50A82C45"/>
    <w:rsid w:val="50EC702B"/>
    <w:rsid w:val="51167BAE"/>
    <w:rsid w:val="511E0C71"/>
    <w:rsid w:val="51840539"/>
    <w:rsid w:val="51D57A6A"/>
    <w:rsid w:val="520143BB"/>
    <w:rsid w:val="522D3402"/>
    <w:rsid w:val="528B0429"/>
    <w:rsid w:val="533662E6"/>
    <w:rsid w:val="533802B0"/>
    <w:rsid w:val="53BC6428"/>
    <w:rsid w:val="53D57297"/>
    <w:rsid w:val="549B4D68"/>
    <w:rsid w:val="55230AEC"/>
    <w:rsid w:val="55245CBF"/>
    <w:rsid w:val="55432F3C"/>
    <w:rsid w:val="554A7E27"/>
    <w:rsid w:val="5566405A"/>
    <w:rsid w:val="55945546"/>
    <w:rsid w:val="55D818D6"/>
    <w:rsid w:val="561B17C3"/>
    <w:rsid w:val="56426CE9"/>
    <w:rsid w:val="56A1616C"/>
    <w:rsid w:val="56B81479"/>
    <w:rsid w:val="56C360E3"/>
    <w:rsid w:val="56DF0A43"/>
    <w:rsid w:val="56DF6C95"/>
    <w:rsid w:val="57351A5F"/>
    <w:rsid w:val="57AE6D93"/>
    <w:rsid w:val="57CA524F"/>
    <w:rsid w:val="58201028"/>
    <w:rsid w:val="58393E55"/>
    <w:rsid w:val="58825B29"/>
    <w:rsid w:val="58D2085F"/>
    <w:rsid w:val="58D62E58"/>
    <w:rsid w:val="58E24B57"/>
    <w:rsid w:val="58F92290"/>
    <w:rsid w:val="592B4413"/>
    <w:rsid w:val="59363955"/>
    <w:rsid w:val="59575208"/>
    <w:rsid w:val="59653481"/>
    <w:rsid w:val="59A10231"/>
    <w:rsid w:val="5A165ADE"/>
    <w:rsid w:val="5A3F0176"/>
    <w:rsid w:val="5A504239"/>
    <w:rsid w:val="5A7F0572"/>
    <w:rsid w:val="5ABF12B7"/>
    <w:rsid w:val="5AC861B0"/>
    <w:rsid w:val="5B060C94"/>
    <w:rsid w:val="5B4B22D5"/>
    <w:rsid w:val="5B723495"/>
    <w:rsid w:val="5BDC37A3"/>
    <w:rsid w:val="5D06351D"/>
    <w:rsid w:val="5D4A2BDD"/>
    <w:rsid w:val="5D9C58DF"/>
    <w:rsid w:val="5DB93D9B"/>
    <w:rsid w:val="5DCF7A63"/>
    <w:rsid w:val="5DF67E43"/>
    <w:rsid w:val="5E023994"/>
    <w:rsid w:val="5EA03A9A"/>
    <w:rsid w:val="5EAC3900"/>
    <w:rsid w:val="5F773FA2"/>
    <w:rsid w:val="602120CC"/>
    <w:rsid w:val="612B1454"/>
    <w:rsid w:val="614D2957"/>
    <w:rsid w:val="61997DDD"/>
    <w:rsid w:val="61BA4586"/>
    <w:rsid w:val="62285994"/>
    <w:rsid w:val="624125B1"/>
    <w:rsid w:val="62786CF5"/>
    <w:rsid w:val="62B414F9"/>
    <w:rsid w:val="62CF118C"/>
    <w:rsid w:val="62F6339C"/>
    <w:rsid w:val="630B32EB"/>
    <w:rsid w:val="633A772C"/>
    <w:rsid w:val="63D06DD8"/>
    <w:rsid w:val="64300B2F"/>
    <w:rsid w:val="647C1FA9"/>
    <w:rsid w:val="661456C1"/>
    <w:rsid w:val="662D50E3"/>
    <w:rsid w:val="66E33183"/>
    <w:rsid w:val="66E7097A"/>
    <w:rsid w:val="670F69B4"/>
    <w:rsid w:val="677D0530"/>
    <w:rsid w:val="681922FA"/>
    <w:rsid w:val="6833299C"/>
    <w:rsid w:val="68817BAC"/>
    <w:rsid w:val="68D20407"/>
    <w:rsid w:val="69617854"/>
    <w:rsid w:val="697D4817"/>
    <w:rsid w:val="698060B5"/>
    <w:rsid w:val="6AC05E30"/>
    <w:rsid w:val="6ADB239F"/>
    <w:rsid w:val="6B3727A3"/>
    <w:rsid w:val="6B4078AA"/>
    <w:rsid w:val="6B5E515F"/>
    <w:rsid w:val="6B6506FF"/>
    <w:rsid w:val="6B851761"/>
    <w:rsid w:val="6BA635D2"/>
    <w:rsid w:val="6D107750"/>
    <w:rsid w:val="6D510922"/>
    <w:rsid w:val="6D642862"/>
    <w:rsid w:val="6D755573"/>
    <w:rsid w:val="6DCF760B"/>
    <w:rsid w:val="6E176337"/>
    <w:rsid w:val="6E20328F"/>
    <w:rsid w:val="6E290AC9"/>
    <w:rsid w:val="6E313E22"/>
    <w:rsid w:val="6EF07839"/>
    <w:rsid w:val="6EF52FE6"/>
    <w:rsid w:val="6F0B4C16"/>
    <w:rsid w:val="6F8D7D25"/>
    <w:rsid w:val="70D421A3"/>
    <w:rsid w:val="70E433CD"/>
    <w:rsid w:val="71107972"/>
    <w:rsid w:val="7173778D"/>
    <w:rsid w:val="717C2696"/>
    <w:rsid w:val="71B20DD6"/>
    <w:rsid w:val="71B400B8"/>
    <w:rsid w:val="71CB6B9D"/>
    <w:rsid w:val="71DD22F7"/>
    <w:rsid w:val="728E1DDE"/>
    <w:rsid w:val="72E66F89"/>
    <w:rsid w:val="7384322E"/>
    <w:rsid w:val="73CF42D2"/>
    <w:rsid w:val="73D17C39"/>
    <w:rsid w:val="740C62F1"/>
    <w:rsid w:val="7419338E"/>
    <w:rsid w:val="74F27756"/>
    <w:rsid w:val="7578626B"/>
    <w:rsid w:val="75990CE6"/>
    <w:rsid w:val="75B37082"/>
    <w:rsid w:val="76360227"/>
    <w:rsid w:val="766D34B0"/>
    <w:rsid w:val="768438C6"/>
    <w:rsid w:val="76CB71B1"/>
    <w:rsid w:val="770B16B4"/>
    <w:rsid w:val="77737259"/>
    <w:rsid w:val="777A4522"/>
    <w:rsid w:val="77915064"/>
    <w:rsid w:val="779C7F0C"/>
    <w:rsid w:val="77DE793F"/>
    <w:rsid w:val="78D21863"/>
    <w:rsid w:val="792D33AD"/>
    <w:rsid w:val="793F5645"/>
    <w:rsid w:val="7A0348D0"/>
    <w:rsid w:val="7A0E4EF2"/>
    <w:rsid w:val="7AAD69A9"/>
    <w:rsid w:val="7B11367A"/>
    <w:rsid w:val="7B30793B"/>
    <w:rsid w:val="7BEB2E63"/>
    <w:rsid w:val="7C0861C2"/>
    <w:rsid w:val="7C2428D0"/>
    <w:rsid w:val="7CD75B94"/>
    <w:rsid w:val="7D593F53"/>
    <w:rsid w:val="7D7635FF"/>
    <w:rsid w:val="7DA63EE4"/>
    <w:rsid w:val="7DF369FE"/>
    <w:rsid w:val="7DF666A9"/>
    <w:rsid w:val="7E026C41"/>
    <w:rsid w:val="7EFD42E0"/>
    <w:rsid w:val="7F4A6AF1"/>
    <w:rsid w:val="7F5E434B"/>
    <w:rsid w:val="7F8C710A"/>
    <w:rsid w:val="7F8D69DE"/>
    <w:rsid w:val="7FD66045"/>
    <w:rsid w:val="7FDC18DD"/>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endnote text"/>
    <w:basedOn w:val="1"/>
    <w:qFormat/>
    <w:uiPriority w:val="0"/>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974</Words>
  <Characters>988</Characters>
  <Lines>18</Lines>
  <Paragraphs>5</Paragraphs>
  <TotalTime>2</TotalTime>
  <ScaleCrop>false</ScaleCrop>
  <LinksUpToDate>false</LinksUpToDate>
  <CharactersWithSpaces>990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2023-10-18T07:45:00Z</dcterms:created>
  <dc:creator>awen7</dc:creator>
  <cp:lastModifiedBy>风儿</cp:lastModifiedBy>
  <cp:lastPrinted>2024-10-17T00:53:00Z</cp:lastPrinted>
  <dcterms:modified xsi:type="dcterms:W3CDTF">2024-10-27T23:46:52Z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7D75A518910C455BBD2D77969CC26F72_13</vt:lpwstr>
  </property>
</Properties>
</file>