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89" w:rsidRDefault="00975789" w:rsidP="00975789">
      <w:pPr>
        <w:tabs>
          <w:tab w:val="decimal" w:pos="1800"/>
          <w:tab w:val="decimal" w:pos="6660"/>
        </w:tabs>
        <w:jc w:val="left"/>
        <w:rPr>
          <w:rFonts w:ascii="方正仿宋简体" w:eastAsia="方正仿宋简体" w:hAnsi="黑体"/>
          <w:b/>
          <w:sz w:val="24"/>
        </w:rPr>
      </w:pPr>
      <w:bookmarkStart w:id="0" w:name="_GoBack"/>
      <w:r>
        <w:rPr>
          <w:rFonts w:ascii="方正仿宋简体" w:eastAsia="方正仿宋简体" w:hAnsi="黑体" w:hint="eastAsia"/>
          <w:b/>
          <w:sz w:val="24"/>
        </w:rPr>
        <w:t>附件5：</w:t>
      </w:r>
    </w:p>
    <w:p w:rsidR="006A4E82" w:rsidRDefault="00EA4BDD">
      <w:pPr>
        <w:spacing w:before="78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pacing w:val="-1"/>
          <w:sz w:val="24"/>
        </w:rPr>
        <w:t>直流大电流源示值测量结果不确定度评定</w:t>
      </w:r>
      <w:bookmarkEnd w:id="0"/>
    </w:p>
    <w:p w:rsidR="006A4E82" w:rsidRDefault="00EA4BDD">
      <w:pPr>
        <w:spacing w:before="183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pacing w:val="-1"/>
        </w:rPr>
        <w:t>A.1</w:t>
      </w:r>
      <w:r>
        <w:rPr>
          <w:rFonts w:ascii="宋体" w:hAnsi="宋体" w:hint="eastAsia"/>
          <w:spacing w:val="-1"/>
          <w:sz w:val="24"/>
        </w:rPr>
        <w:t>概述</w:t>
      </w:r>
    </w:p>
    <w:p w:rsidR="006A4E82" w:rsidRDefault="00EA4BDD">
      <w:pPr>
        <w:spacing w:before="182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pacing w:val="-1"/>
          <w:sz w:val="24"/>
        </w:rPr>
        <w:t xml:space="preserve">A.1.1 </w:t>
      </w:r>
      <w:r>
        <w:rPr>
          <w:rFonts w:ascii="宋体" w:hAnsi="宋体" w:hint="eastAsia"/>
          <w:spacing w:val="-1"/>
          <w:sz w:val="24"/>
        </w:rPr>
        <w:t>测量环境条件：温度为</w:t>
      </w:r>
      <w:r>
        <w:rPr>
          <w:rFonts w:ascii="宋体" w:hAnsi="宋体" w:hint="eastAsia"/>
          <w:spacing w:val="-1"/>
          <w:sz w:val="24"/>
        </w:rPr>
        <w:t>20.0</w:t>
      </w:r>
      <w:r>
        <w:rPr>
          <w:rFonts w:ascii="宋体" w:hAnsi="宋体" w:hint="eastAsia"/>
          <w:spacing w:val="-1"/>
          <w:sz w:val="24"/>
        </w:rPr>
        <w:t>℃</w:t>
      </w:r>
      <w:r>
        <w:rPr>
          <w:rFonts w:ascii="宋体" w:hAnsi="宋体" w:hint="eastAsia"/>
          <w:spacing w:val="-2"/>
          <w:sz w:val="24"/>
        </w:rPr>
        <w:t>,</w:t>
      </w:r>
      <w:r>
        <w:rPr>
          <w:rFonts w:ascii="宋体" w:hAnsi="宋体" w:hint="eastAsia"/>
          <w:spacing w:val="-2"/>
          <w:sz w:val="24"/>
        </w:rPr>
        <w:t>相对湿度为</w:t>
      </w:r>
      <w:r>
        <w:rPr>
          <w:rFonts w:ascii="宋体" w:hAnsi="宋体" w:hint="eastAsia"/>
          <w:spacing w:val="-2"/>
          <w:sz w:val="24"/>
        </w:rPr>
        <w:t>55%</w:t>
      </w:r>
      <w:r>
        <w:rPr>
          <w:rFonts w:ascii="宋体" w:hAnsi="宋体" w:hint="eastAsia"/>
          <w:spacing w:val="-2"/>
          <w:sz w:val="24"/>
        </w:rPr>
        <w:t>。</w:t>
      </w:r>
    </w:p>
    <w:p w:rsidR="006A4E82" w:rsidRDefault="00EA4BDD">
      <w:pPr>
        <w:spacing w:line="360" w:lineRule="auto"/>
        <w:rPr>
          <w:rFonts w:ascii="宋体" w:hAnsi="宋体"/>
          <w:spacing w:val="-1"/>
          <w:sz w:val="24"/>
        </w:rPr>
      </w:pPr>
      <w:r>
        <w:rPr>
          <w:rFonts w:ascii="宋体" w:hAnsi="宋体" w:hint="eastAsia"/>
          <w:spacing w:val="-1"/>
          <w:sz w:val="24"/>
        </w:rPr>
        <w:t xml:space="preserve">A.1.2 </w:t>
      </w:r>
      <w:r>
        <w:rPr>
          <w:rFonts w:ascii="宋体" w:hAnsi="宋体" w:hint="eastAsia"/>
          <w:spacing w:val="-1"/>
          <w:sz w:val="24"/>
        </w:rPr>
        <w:t>测量标准见表</w:t>
      </w:r>
      <w:r>
        <w:rPr>
          <w:rFonts w:ascii="宋体" w:hAnsi="宋体" w:hint="eastAsia"/>
          <w:spacing w:val="-1"/>
          <w:sz w:val="24"/>
        </w:rPr>
        <w:t xml:space="preserve"> A.1</w:t>
      </w:r>
      <w:r>
        <w:rPr>
          <w:rFonts w:ascii="宋体" w:hAnsi="宋体" w:hint="eastAsia"/>
          <w:spacing w:val="-1"/>
          <w:sz w:val="24"/>
        </w:rPr>
        <w:t>。</w:t>
      </w:r>
    </w:p>
    <w:p w:rsidR="006A4E82" w:rsidRDefault="00EA4BDD">
      <w:pPr>
        <w:spacing w:before="50" w:line="360" w:lineRule="auto"/>
        <w:ind w:left="357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pacing w:val="-2"/>
        </w:rPr>
        <w:t>表</w:t>
      </w:r>
      <w:r>
        <w:rPr>
          <w:rFonts w:ascii="黑体" w:eastAsia="黑体" w:hAnsi="黑体" w:hint="eastAsia"/>
          <w:spacing w:val="-2"/>
        </w:rPr>
        <w:t xml:space="preserve">A.1 </w:t>
      </w:r>
      <w:r>
        <w:rPr>
          <w:rFonts w:ascii="黑体" w:eastAsia="黑体" w:hAnsi="黑体" w:hint="eastAsia"/>
          <w:spacing w:val="-2"/>
        </w:rPr>
        <w:t>测量标准</w:t>
      </w:r>
    </w:p>
    <w:tbl>
      <w:tblPr>
        <w:tblStyle w:val="TableNormal"/>
        <w:tblW w:w="8648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417"/>
        <w:gridCol w:w="1874"/>
        <w:gridCol w:w="2267"/>
        <w:gridCol w:w="3090"/>
      </w:tblGrid>
      <w:tr w:rsidR="006A4E82">
        <w:trPr>
          <w:trHeight w:val="423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82" w:rsidRDefault="00EA4BDD">
            <w:pPr>
              <w:pStyle w:val="TableText"/>
              <w:spacing w:before="108" w:line="360" w:lineRule="auto"/>
              <w:ind w:left="503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2"/>
              </w:rPr>
              <w:t>序号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82" w:rsidRDefault="00EA4BDD">
            <w:pPr>
              <w:pStyle w:val="TableText"/>
              <w:spacing w:before="109" w:line="360" w:lineRule="auto"/>
              <w:ind w:left="627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2"/>
              </w:rPr>
              <w:t>标准器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82" w:rsidRDefault="00EA4BDD">
            <w:pPr>
              <w:pStyle w:val="TableText"/>
              <w:spacing w:before="109" w:line="360" w:lineRule="auto"/>
              <w:ind w:left="719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2"/>
              </w:rPr>
              <w:t>测量范围</w:t>
            </w:r>
          </w:p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82" w:rsidRDefault="00EA4BDD">
            <w:pPr>
              <w:pStyle w:val="TableText"/>
              <w:spacing w:before="108" w:line="360" w:lineRule="auto"/>
              <w:ind w:left="921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2"/>
              </w:rPr>
              <w:t>最大允许误差</w:t>
            </w:r>
          </w:p>
        </w:tc>
      </w:tr>
      <w:tr w:rsidR="006A4E82">
        <w:trPr>
          <w:trHeight w:val="385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82" w:rsidRDefault="00EA4BDD">
            <w:pPr>
              <w:pStyle w:val="TableText"/>
              <w:spacing w:before="122" w:line="360" w:lineRule="auto"/>
              <w:ind w:left="676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82" w:rsidRDefault="00EA4BDD">
            <w:pPr>
              <w:pStyle w:val="TableText"/>
              <w:spacing w:before="89" w:line="360" w:lineRule="auto"/>
              <w:ind w:left="23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5"/>
              </w:rPr>
              <w:t>电流电压转换器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82" w:rsidRDefault="00EA4BDD">
            <w:pPr>
              <w:kinsoku w:val="0"/>
              <w:autoSpaceDE w:val="0"/>
              <w:autoSpaceDN w:val="0"/>
              <w:adjustRightInd w:val="0"/>
              <w:snapToGrid w:val="0"/>
              <w:spacing w:before="121" w:line="360" w:lineRule="auto"/>
              <w:ind w:left="692"/>
              <w:textAlignment w:val="baselin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spacing w:val="-1"/>
              </w:rPr>
              <w:t>2000A/1V</w:t>
            </w:r>
          </w:p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82" w:rsidRDefault="00EA4BDD">
            <w:pPr>
              <w:pStyle w:val="TableText"/>
              <w:spacing w:before="89" w:line="360" w:lineRule="auto"/>
              <w:ind w:left="1145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5"/>
              </w:rPr>
              <w:t>±</w:t>
            </w:r>
            <w:r>
              <w:rPr>
                <w:rFonts w:asciiTheme="minorEastAsia" w:eastAsiaTheme="minorEastAsia" w:hAnsiTheme="minorEastAsia" w:cs="Times New Roman"/>
                <w:spacing w:val="-5"/>
              </w:rPr>
              <w:t>0.005%</w:t>
            </w:r>
          </w:p>
        </w:tc>
      </w:tr>
      <w:tr w:rsidR="006A4E82">
        <w:trPr>
          <w:trHeight w:val="631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82" w:rsidRDefault="00EA4BDD">
            <w:pPr>
              <w:pStyle w:val="TableText"/>
              <w:spacing w:before="245" w:line="360" w:lineRule="auto"/>
              <w:ind w:left="663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82" w:rsidRDefault="00EA4BDD">
            <w:pPr>
              <w:pStyle w:val="TableText"/>
              <w:spacing w:before="210" w:line="360" w:lineRule="auto"/>
              <w:ind w:left="416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2"/>
              </w:rPr>
              <w:t>数字多用表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82" w:rsidRDefault="00EA4BDD">
            <w:pPr>
              <w:pStyle w:val="TableText"/>
              <w:spacing w:before="55" w:line="360" w:lineRule="auto"/>
              <w:ind w:left="807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  <w:spacing w:val="-1"/>
              </w:rPr>
              <w:t>DCV</w:t>
            </w:r>
            <w:r>
              <w:rPr>
                <w:rFonts w:asciiTheme="minorEastAsia" w:eastAsiaTheme="minorEastAsia" w:hAnsiTheme="minorEastAsia" w:cs="Times New Roman" w:hint="eastAsia"/>
                <w:spacing w:val="-1"/>
              </w:rPr>
              <w:t>：</w:t>
            </w:r>
          </w:p>
          <w:p w:rsidR="006A4E82" w:rsidRDefault="00EA4BDD">
            <w:pPr>
              <w:pStyle w:val="TableText"/>
              <w:spacing w:before="42" w:line="360" w:lineRule="auto"/>
              <w:ind w:left="587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  <w:spacing w:val="-1"/>
              </w:rPr>
              <w:t>200mV</w:t>
            </w:r>
            <w:r>
              <w:rPr>
                <w:rFonts w:asciiTheme="minorEastAsia" w:eastAsiaTheme="minorEastAsia" w:hAnsiTheme="minorEastAsia" w:cs="Times New Roman" w:hint="eastAsia"/>
                <w:spacing w:val="-1"/>
              </w:rPr>
              <w:t>～</w:t>
            </w:r>
            <w:r>
              <w:rPr>
                <w:rFonts w:asciiTheme="minorEastAsia" w:eastAsiaTheme="minorEastAsia" w:hAnsiTheme="minorEastAsia" w:cs="Times New Roman"/>
                <w:spacing w:val="-1"/>
              </w:rPr>
              <w:t>2V</w:t>
            </w:r>
          </w:p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82" w:rsidRDefault="00EA4BDD">
            <w:pPr>
              <w:pStyle w:val="TableText"/>
              <w:spacing w:before="210" w:line="360" w:lineRule="auto"/>
              <w:ind w:left="329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2"/>
              </w:rPr>
              <w:t>±（</w:t>
            </w:r>
            <w:r>
              <w:rPr>
                <w:rFonts w:asciiTheme="minorEastAsia" w:eastAsiaTheme="minorEastAsia" w:hAnsiTheme="minorEastAsia" w:cs="Times New Roman"/>
                <w:spacing w:val="-2"/>
              </w:rPr>
              <w:t>3.0ppm*R+0.2ppm*F</w:t>
            </w:r>
            <w:r>
              <w:rPr>
                <w:rFonts w:asciiTheme="minorEastAsia" w:eastAsiaTheme="minorEastAsia" w:hAnsiTheme="minorEastAsia" w:cs="Times New Roman" w:hint="eastAsia"/>
                <w:spacing w:val="-2"/>
              </w:rPr>
              <w:t>）</w:t>
            </w:r>
          </w:p>
        </w:tc>
      </w:tr>
    </w:tbl>
    <w:p w:rsidR="006A4E82" w:rsidRDefault="00EA4BDD">
      <w:pPr>
        <w:spacing w:line="360" w:lineRule="auto"/>
        <w:rPr>
          <w:rFonts w:ascii="宋体" w:hAnsi="宋体"/>
          <w:spacing w:val="-1"/>
          <w:sz w:val="24"/>
        </w:rPr>
      </w:pPr>
      <w:r>
        <w:rPr>
          <w:rFonts w:ascii="宋体" w:hAnsi="宋体" w:hint="eastAsia"/>
          <w:spacing w:val="-1"/>
          <w:sz w:val="24"/>
        </w:rPr>
        <w:t xml:space="preserve">A.1.3 </w:t>
      </w:r>
      <w:r>
        <w:rPr>
          <w:rFonts w:ascii="宋体" w:hAnsi="宋体" w:hint="eastAsia"/>
          <w:spacing w:val="-1"/>
          <w:sz w:val="24"/>
        </w:rPr>
        <w:t>被测对象见表</w:t>
      </w:r>
      <w:r>
        <w:rPr>
          <w:rFonts w:ascii="宋体" w:hAnsi="宋体" w:hint="eastAsia"/>
          <w:spacing w:val="-1"/>
          <w:sz w:val="24"/>
        </w:rPr>
        <w:t xml:space="preserve"> A.2</w:t>
      </w:r>
      <w:r>
        <w:rPr>
          <w:rFonts w:ascii="宋体" w:hAnsi="宋体" w:hint="eastAsia"/>
          <w:spacing w:val="-1"/>
          <w:sz w:val="24"/>
        </w:rPr>
        <w:t>。</w:t>
      </w:r>
    </w:p>
    <w:p w:rsidR="006A4E82" w:rsidRDefault="00EA4BDD">
      <w:pPr>
        <w:spacing w:before="197" w:line="360" w:lineRule="auto"/>
        <w:ind w:left="357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pacing w:val="-2"/>
        </w:rPr>
        <w:t>表</w:t>
      </w:r>
      <w:r>
        <w:rPr>
          <w:rFonts w:ascii="黑体" w:eastAsia="黑体" w:hAnsi="黑体" w:hint="eastAsia"/>
          <w:spacing w:val="-2"/>
        </w:rPr>
        <w:t xml:space="preserve">A.2 </w:t>
      </w:r>
      <w:r>
        <w:rPr>
          <w:rFonts w:ascii="黑体" w:eastAsia="黑体" w:hAnsi="黑体" w:hint="eastAsia"/>
          <w:spacing w:val="-2"/>
        </w:rPr>
        <w:t>被测对象</w:t>
      </w:r>
    </w:p>
    <w:tbl>
      <w:tblPr>
        <w:tblStyle w:val="TableNormal"/>
        <w:tblW w:w="8302" w:type="dxa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768"/>
        <w:gridCol w:w="2763"/>
        <w:gridCol w:w="2771"/>
      </w:tblGrid>
      <w:tr w:rsidR="006A4E82">
        <w:trPr>
          <w:trHeight w:val="474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82" w:rsidRDefault="00EA4BDD">
            <w:pPr>
              <w:pStyle w:val="TableText"/>
              <w:spacing w:before="132" w:line="360" w:lineRule="auto"/>
              <w:ind w:left="970"/>
              <w:rPr>
                <w:rFonts w:eastAsia="Times New Roman" w:cs="Times New Roman"/>
              </w:rPr>
            </w:pPr>
            <w:r>
              <w:rPr>
                <w:rFonts w:eastAsia="Times New Roman" w:cs="Times New Roman" w:hint="eastAsia"/>
                <w:spacing w:val="-2"/>
              </w:rPr>
              <w:t>被校设备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82" w:rsidRDefault="00EA4BDD">
            <w:pPr>
              <w:pStyle w:val="TableText"/>
              <w:spacing w:before="133" w:line="360" w:lineRule="auto"/>
              <w:ind w:left="968"/>
              <w:rPr>
                <w:rFonts w:eastAsia="Times New Roman" w:cs="Times New Roman"/>
              </w:rPr>
            </w:pPr>
            <w:r>
              <w:rPr>
                <w:rFonts w:eastAsia="Times New Roman" w:cs="Times New Roman" w:hint="eastAsia"/>
                <w:spacing w:val="-2"/>
              </w:rPr>
              <w:t>测量范围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82" w:rsidRDefault="00EA4BDD">
            <w:pPr>
              <w:pStyle w:val="TableText"/>
              <w:spacing w:before="132" w:line="360" w:lineRule="auto"/>
              <w:ind w:left="763"/>
              <w:rPr>
                <w:rFonts w:eastAsia="Times New Roman" w:cs="Times New Roman"/>
              </w:rPr>
            </w:pPr>
            <w:r>
              <w:rPr>
                <w:rFonts w:eastAsia="Times New Roman" w:cs="Times New Roman" w:hint="eastAsia"/>
                <w:spacing w:val="-2"/>
              </w:rPr>
              <w:t>最大允许误差</w:t>
            </w:r>
          </w:p>
        </w:tc>
      </w:tr>
      <w:tr w:rsidR="006A4E82">
        <w:trPr>
          <w:trHeight w:val="475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82" w:rsidRDefault="00EA4BDD">
            <w:pPr>
              <w:pStyle w:val="TableText"/>
              <w:spacing w:before="131" w:line="360" w:lineRule="auto"/>
              <w:ind w:left="760"/>
              <w:rPr>
                <w:rFonts w:eastAsia="Times New Roman" w:cs="Times New Roman"/>
              </w:rPr>
            </w:pPr>
            <w:r>
              <w:rPr>
                <w:rFonts w:eastAsia="Times New Roman" w:cs="Times New Roman" w:hint="eastAsia"/>
                <w:spacing w:val="-2"/>
              </w:rPr>
              <w:t>直流大电流源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82" w:rsidRDefault="00EA4BDD">
            <w:pPr>
              <w:pStyle w:val="TableText"/>
              <w:spacing w:before="131" w:line="360" w:lineRule="auto"/>
              <w:ind w:left="899"/>
              <w:rPr>
                <w:rFonts w:eastAsia="Times New Roman" w:cs="Times New Roman"/>
              </w:rPr>
            </w:pPr>
            <w:r>
              <w:rPr>
                <w:rFonts w:eastAsia="Times New Roman" w:cs="Times New Roman" w:hint="eastAsia"/>
                <w:spacing w:val="-5"/>
              </w:rPr>
              <w:t>(0～2400)A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82" w:rsidRDefault="00EA4BDD">
            <w:pPr>
              <w:pStyle w:val="TableText"/>
              <w:spacing w:before="133" w:line="360" w:lineRule="auto"/>
              <w:ind w:left="313"/>
              <w:rPr>
                <w:rFonts w:eastAsia="Times New Roman" w:cs="Times New Roman"/>
              </w:rPr>
            </w:pPr>
            <w:r>
              <w:rPr>
                <w:rFonts w:eastAsia="Times New Roman" w:cs="Times New Roman" w:hint="eastAsia"/>
                <w:spacing w:val="-2"/>
              </w:rPr>
              <w:t>±（0.015%R+0.005%F）</w:t>
            </w:r>
          </w:p>
        </w:tc>
      </w:tr>
    </w:tbl>
    <w:p w:rsidR="006A4E82" w:rsidRDefault="00EA4B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A.1.4 </w:t>
      </w:r>
      <w:r>
        <w:rPr>
          <w:rFonts w:asciiTheme="minorEastAsia" w:eastAsiaTheme="minorEastAsia" w:hAnsiTheme="minorEastAsia" w:hint="eastAsia"/>
          <w:sz w:val="24"/>
        </w:rPr>
        <w:t>测量方法</w:t>
      </w:r>
    </w:p>
    <w:p w:rsidR="006A4E82" w:rsidRDefault="00EA4B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采用电流电压转换法。将电流电压转换器接入大电流源输出回路中，电流电压转换器的二次输出端与数字多用表的电压测量端连接。根据选取的校准点依次记录大电流源输出电流示值、数字多用表直流电压示值。</w:t>
      </w:r>
    </w:p>
    <w:p w:rsidR="006A4E82" w:rsidRDefault="00EA4B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A.2 </w:t>
      </w:r>
      <w:r>
        <w:rPr>
          <w:rFonts w:asciiTheme="minorEastAsia" w:eastAsiaTheme="minorEastAsia" w:hAnsiTheme="minorEastAsia" w:hint="eastAsia"/>
          <w:sz w:val="24"/>
        </w:rPr>
        <w:t>测量模型</w:t>
      </w:r>
    </w:p>
    <w:p w:rsidR="006A4E82" w:rsidRDefault="00EA4BDD">
      <w:pPr>
        <w:spacing w:before="214" w:line="360" w:lineRule="auto"/>
        <w:ind w:left="3632"/>
        <w:rPr>
          <w:rFonts w:ascii="Cambria Math" w:hAnsi="Cambria Math" w:hint="eastAsia"/>
          <w:sz w:val="24"/>
        </w:rPr>
      </w:pPr>
      <w:r>
        <w:rPr>
          <w:rFonts w:ascii="Cambria Math" w:hAnsi="Cambria Math"/>
          <w:spacing w:val="-1"/>
          <w:sz w:val="24"/>
        </w:rPr>
        <w:t>Δ</w:t>
      </w:r>
      <w:r>
        <w:rPr>
          <w:rFonts w:ascii="Cambria Math" w:hAnsi="Cambria Math"/>
          <w:i/>
          <w:spacing w:val="-1"/>
          <w:sz w:val="24"/>
        </w:rPr>
        <w:t>I</w:t>
      </w:r>
      <w:r>
        <w:rPr>
          <w:rFonts w:ascii="Cambria Math" w:hAnsi="Cambria Math"/>
          <w:spacing w:val="-1"/>
          <w:sz w:val="24"/>
        </w:rPr>
        <w:t>=</w:t>
      </w:r>
      <w:r>
        <w:rPr>
          <w:rFonts w:ascii="Cambria Math" w:hAnsi="Cambria Math"/>
          <w:i/>
          <w:spacing w:val="-1"/>
          <w:sz w:val="24"/>
        </w:rPr>
        <w:t>I</w:t>
      </w:r>
      <w:r>
        <w:rPr>
          <w:rFonts w:ascii="Cambria Math" w:hAnsi="Cambria Math"/>
          <w:spacing w:val="-1"/>
          <w:position w:val="-3"/>
          <w:sz w:val="24"/>
        </w:rPr>
        <w:t>x</w:t>
      </w:r>
      <w:r>
        <w:rPr>
          <w:rFonts w:ascii="Cambria Math" w:hAnsi="Cambria Math"/>
          <w:spacing w:val="-1"/>
          <w:sz w:val="24"/>
        </w:rPr>
        <w:t>−</w:t>
      </w:r>
      <w:r>
        <w:rPr>
          <w:rFonts w:ascii="Cambria Math" w:hAnsi="Cambria Math"/>
          <w:spacing w:val="-1"/>
          <w:sz w:val="24"/>
        </w:rPr>
        <w:t xml:space="preserve"> </w:t>
      </w:r>
      <w:r>
        <w:rPr>
          <w:rFonts w:ascii="Cambria Math" w:hAnsi="Cambria Math" w:hint="eastAsia"/>
          <w:i/>
          <w:spacing w:val="-1"/>
          <w:sz w:val="24"/>
        </w:rPr>
        <w:t>K</w:t>
      </w:r>
      <w:r>
        <w:rPr>
          <w:rFonts w:ascii="Cambria Math" w:hAnsi="Cambria Math" w:hint="eastAsia"/>
          <w:spacing w:val="-1"/>
          <w:sz w:val="24"/>
          <w:vertAlign w:val="subscript"/>
        </w:rPr>
        <w:t>N</w:t>
      </w:r>
      <w:r>
        <w:rPr>
          <w:rFonts w:ascii="Cambria Math" w:hAnsi="Cambria Math" w:hint="eastAsia"/>
          <w:i/>
          <w:spacing w:val="-1"/>
          <w:sz w:val="24"/>
        </w:rPr>
        <w:t>V</w:t>
      </w:r>
      <w:r>
        <w:rPr>
          <w:rFonts w:ascii="Cambria Math" w:hAnsi="Cambria Math" w:hint="eastAsia"/>
          <w:spacing w:val="-1"/>
          <w:sz w:val="24"/>
          <w:vertAlign w:val="subscript"/>
        </w:rPr>
        <w:t>N</w:t>
      </w:r>
    </w:p>
    <w:p w:rsidR="006A4E82" w:rsidRDefault="00EA4BDD">
      <w:pPr>
        <w:spacing w:before="192" w:line="360" w:lineRule="auto"/>
        <w:ind w:left="666"/>
        <w:rPr>
          <w:rFonts w:ascii="宋体" w:hAnsi="宋体"/>
          <w:sz w:val="24"/>
        </w:rPr>
      </w:pPr>
      <w:r>
        <w:rPr>
          <w:rFonts w:ascii="宋体" w:hAnsi="宋体" w:hint="eastAsia"/>
          <w:spacing w:val="-5"/>
          <w:sz w:val="24"/>
        </w:rPr>
        <w:t>式中∶</w:t>
      </w:r>
    </w:p>
    <w:p w:rsidR="006A4E82" w:rsidRDefault="00EA4BDD">
      <w:pPr>
        <w:spacing w:before="183" w:line="360" w:lineRule="auto"/>
        <w:ind w:left="898"/>
        <w:rPr>
          <w:rFonts w:ascii="宋体" w:hAnsi="宋体"/>
          <w:sz w:val="24"/>
        </w:rPr>
      </w:pPr>
      <w:r>
        <w:rPr>
          <w:rFonts w:ascii="Cambria Math" w:hAnsi="Cambria Math"/>
          <w:sz w:val="24"/>
        </w:rPr>
        <w:t>Δ</w:t>
      </w:r>
      <w:r>
        <w:rPr>
          <w:rFonts w:ascii="Cambria Math" w:hAnsi="Cambria Math"/>
          <w:i/>
          <w:sz w:val="24"/>
        </w:rPr>
        <w:t>I</w:t>
      </w:r>
      <w:r>
        <w:rPr>
          <w:rFonts w:ascii="宋体" w:hAnsi="宋体" w:hint="eastAsia"/>
          <w:sz w:val="24"/>
        </w:rPr>
        <w:t>——大电流源直流电流示值误差，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；</w:t>
      </w:r>
    </w:p>
    <w:p w:rsidR="006A4E82" w:rsidRDefault="00EA4BDD">
      <w:pPr>
        <w:spacing w:before="164" w:line="360" w:lineRule="auto"/>
        <w:ind w:left="899"/>
        <w:rPr>
          <w:rFonts w:ascii="宋体" w:hAnsi="宋体"/>
          <w:sz w:val="24"/>
        </w:rPr>
      </w:pPr>
      <w:r>
        <w:rPr>
          <w:rFonts w:ascii="Cambria Math" w:hAnsi="Cambria Math"/>
          <w:i/>
          <w:sz w:val="24"/>
        </w:rPr>
        <w:t>I</w:t>
      </w:r>
      <w:r>
        <w:rPr>
          <w:rFonts w:ascii="Cambria Math" w:hAnsi="Cambria Math"/>
          <w:position w:val="-4"/>
          <w:sz w:val="17"/>
          <w:szCs w:val="17"/>
        </w:rPr>
        <w:t>x</w:t>
      </w:r>
      <w:r>
        <w:rPr>
          <w:rFonts w:ascii="宋体" w:hAnsi="宋体" w:hint="eastAsia"/>
          <w:sz w:val="24"/>
        </w:rPr>
        <w:t>——大电流源输出直流电流示值，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；</w:t>
      </w:r>
    </w:p>
    <w:p w:rsidR="006A4E82" w:rsidRDefault="00EA4BDD">
      <w:pPr>
        <w:spacing w:before="170" w:line="360" w:lineRule="auto"/>
        <w:ind w:left="903" w:right="3324" w:hanging="4"/>
        <w:rPr>
          <w:rFonts w:ascii="宋体" w:hAnsi="宋体"/>
          <w:sz w:val="24"/>
        </w:rPr>
      </w:pPr>
      <w:r>
        <w:rPr>
          <w:rFonts w:ascii="Cambria Math" w:hAnsi="Cambria Math"/>
          <w:i/>
          <w:spacing w:val="-3"/>
          <w:sz w:val="24"/>
        </w:rPr>
        <w:t>K</w:t>
      </w:r>
      <w:r>
        <w:rPr>
          <w:rFonts w:ascii="Cambria Math" w:hAnsi="Cambria Math"/>
          <w:spacing w:val="-3"/>
          <w:position w:val="-4"/>
          <w:sz w:val="17"/>
          <w:szCs w:val="17"/>
        </w:rPr>
        <w:t>N</w:t>
      </w:r>
      <w:r>
        <w:rPr>
          <w:rFonts w:ascii="宋体" w:hAnsi="宋体" w:hint="eastAsia"/>
          <w:spacing w:val="-3"/>
          <w:sz w:val="24"/>
        </w:rPr>
        <w:t>——电流电压转换器的标称比例，</w:t>
      </w:r>
      <w:r>
        <w:rPr>
          <w:rFonts w:ascii="宋体" w:hAnsi="宋体" w:hint="eastAsia"/>
          <w:spacing w:val="-3"/>
          <w:sz w:val="24"/>
        </w:rPr>
        <w:t>A/V</w:t>
      </w:r>
      <w:r>
        <w:rPr>
          <w:rFonts w:ascii="宋体" w:hAnsi="宋体" w:hint="eastAsia"/>
          <w:spacing w:val="-3"/>
          <w:sz w:val="24"/>
        </w:rPr>
        <w:t>；</w:t>
      </w:r>
      <w:r>
        <w:rPr>
          <w:rFonts w:ascii="Cambria Math" w:hAnsi="Cambria Math"/>
          <w:i/>
          <w:spacing w:val="-2"/>
          <w:sz w:val="24"/>
        </w:rPr>
        <w:t>V</w:t>
      </w:r>
      <w:r>
        <w:rPr>
          <w:rFonts w:ascii="Cambria Math" w:hAnsi="Cambria Math"/>
          <w:spacing w:val="-2"/>
          <w:position w:val="-4"/>
          <w:sz w:val="17"/>
          <w:szCs w:val="17"/>
        </w:rPr>
        <w:t>N</w:t>
      </w:r>
      <w:r>
        <w:rPr>
          <w:rFonts w:ascii="宋体" w:hAnsi="宋体" w:hint="eastAsia"/>
          <w:spacing w:val="-2"/>
          <w:sz w:val="24"/>
        </w:rPr>
        <w:t>——数字多用表直流电压示值，</w:t>
      </w:r>
      <w:r>
        <w:rPr>
          <w:rFonts w:ascii="宋体" w:hAnsi="宋体" w:hint="eastAsia"/>
          <w:spacing w:val="-2"/>
          <w:sz w:val="24"/>
        </w:rPr>
        <w:t>V</w:t>
      </w:r>
      <w:r>
        <w:rPr>
          <w:rFonts w:ascii="宋体" w:hAnsi="宋体" w:hint="eastAsia"/>
          <w:spacing w:val="-2"/>
          <w:sz w:val="24"/>
        </w:rPr>
        <w:t>。</w:t>
      </w:r>
    </w:p>
    <w:p w:rsidR="006A4E82" w:rsidRDefault="00EA4B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lastRenderedPageBreak/>
        <w:t>A.3</w:t>
      </w:r>
      <w:r>
        <w:rPr>
          <w:rFonts w:asciiTheme="minorEastAsia" w:eastAsiaTheme="minorEastAsia" w:hAnsiTheme="minorEastAsia"/>
          <w:sz w:val="24"/>
        </w:rPr>
        <w:t>合成方差及灵敏系数</w:t>
      </w:r>
    </w:p>
    <w:p w:rsidR="006A4E82" w:rsidRDefault="006A4E82">
      <w:pPr>
        <w:spacing w:after="240" w:line="360" w:lineRule="auto"/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(Δ</m:t>
          </m:r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)=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e>
                  </m:d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6A4E82" w:rsidRDefault="00EA4BDD">
      <w:pPr>
        <w:spacing w:before="295" w:line="360" w:lineRule="auto"/>
        <w:ind w:left="172"/>
        <w:rPr>
          <w:rFonts w:ascii="宋体" w:hAnsi="宋体" w:cs="宋体"/>
          <w:sz w:val="24"/>
        </w:rPr>
      </w:pPr>
      <w:r>
        <w:rPr>
          <w:rFonts w:ascii="Cambria Math" w:eastAsia="Cambria Math" w:hAnsi="Cambria Math" w:cs="Cambria Math"/>
          <w:i/>
          <w:iCs/>
          <w:spacing w:val="-7"/>
          <w:sz w:val="24"/>
        </w:rPr>
        <w:t>I</w:t>
      </w:r>
      <w:r>
        <w:rPr>
          <w:rFonts w:ascii="Cambria Math" w:eastAsia="Cambria Math" w:hAnsi="Cambria Math" w:cs="Cambria Math"/>
          <w:spacing w:val="-7"/>
          <w:position w:val="-4"/>
          <w:sz w:val="17"/>
          <w:szCs w:val="17"/>
        </w:rPr>
        <w:t>x</w:t>
      </w:r>
      <w:r>
        <w:rPr>
          <w:rFonts w:ascii="宋体" w:hAnsi="宋体" w:cs="宋体"/>
          <w:spacing w:val="-7"/>
          <w:sz w:val="24"/>
        </w:rPr>
        <w:t>、</w:t>
      </w:r>
      <w:r>
        <w:rPr>
          <w:rFonts w:eastAsia="Cambria Math"/>
          <w:i/>
          <w:iCs/>
          <w:spacing w:val="-7"/>
          <w:sz w:val="24"/>
        </w:rPr>
        <w:t>K</w:t>
      </w:r>
      <w:r>
        <w:rPr>
          <w:rFonts w:eastAsia="Cambria Math"/>
          <w:spacing w:val="-7"/>
          <w:position w:val="-4"/>
          <w:sz w:val="24"/>
          <w:vertAlign w:val="subscript"/>
        </w:rPr>
        <w:t>N</w:t>
      </w:r>
      <w:r>
        <w:rPr>
          <w:rFonts w:ascii="宋体" w:hAnsi="宋体" w:cs="宋体"/>
          <w:spacing w:val="-7"/>
          <w:sz w:val="24"/>
        </w:rPr>
        <w:t>、</w:t>
      </w:r>
      <w:r>
        <w:rPr>
          <w:rFonts w:ascii="Cambria Math" w:eastAsia="Cambria Math" w:hAnsi="Cambria Math" w:cs="Cambria Math"/>
          <w:i/>
          <w:iCs/>
          <w:spacing w:val="-7"/>
          <w:sz w:val="24"/>
        </w:rPr>
        <w:t>V</w:t>
      </w:r>
      <w:r>
        <w:rPr>
          <w:rFonts w:ascii="Cambria Math" w:eastAsia="Cambria Math" w:hAnsi="Cambria Math" w:cs="Cambria Math"/>
          <w:spacing w:val="-7"/>
          <w:position w:val="-4"/>
          <w:sz w:val="17"/>
          <w:szCs w:val="17"/>
        </w:rPr>
        <w:t>N</w:t>
      </w:r>
      <w:r>
        <w:rPr>
          <w:rFonts w:ascii="宋体" w:hAnsi="宋体" w:cs="宋体"/>
          <w:spacing w:val="-7"/>
          <w:sz w:val="24"/>
        </w:rPr>
        <w:t>的灵敏系数分别为：</w:t>
      </w:r>
    </w:p>
    <w:p w:rsidR="006A4E82" w:rsidRDefault="006A4E82">
      <w:pPr>
        <w:spacing w:after="240" w:line="360" w:lineRule="auto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=∂Δ</m:t>
          </m:r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/∂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=∂Δ</m:t>
          </m:r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/∂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=∂Δ</m:t>
          </m:r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/∂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:rsidR="006A4E82" w:rsidRDefault="00EA4BDD">
      <w:pPr>
        <w:spacing w:before="246" w:line="220" w:lineRule="auto"/>
        <w:ind w:left="133"/>
        <w:rPr>
          <w:rFonts w:ascii="宋体" w:hAnsi="宋体" w:cs="宋体"/>
          <w:sz w:val="24"/>
        </w:rPr>
      </w:pPr>
      <w:r>
        <w:rPr>
          <w:rFonts w:ascii="宋体" w:hAnsi="宋体" w:cs="宋体"/>
          <w:spacing w:val="-1"/>
          <w:sz w:val="24"/>
        </w:rPr>
        <w:t>A.4</w:t>
      </w:r>
      <w:r>
        <w:rPr>
          <w:rFonts w:ascii="宋体" w:hAnsi="宋体" w:cs="宋体"/>
          <w:spacing w:val="-1"/>
          <w:sz w:val="24"/>
        </w:rPr>
        <w:t>标准不确定度分量的评定</w:t>
      </w:r>
    </w:p>
    <w:p w:rsidR="006A4E82" w:rsidRDefault="00EA4BDD">
      <w:pPr>
        <w:spacing w:before="180" w:line="347" w:lineRule="auto"/>
        <w:ind w:left="121" w:right="31" w:firstLine="479"/>
        <w:rPr>
          <w:rFonts w:ascii="宋体" w:hAnsi="宋体" w:cs="宋体"/>
          <w:sz w:val="24"/>
        </w:rPr>
      </w:pPr>
      <w:r>
        <w:rPr>
          <w:rFonts w:ascii="宋体" w:hAnsi="宋体" w:cs="宋体"/>
          <w:spacing w:val="-3"/>
          <w:sz w:val="24"/>
        </w:rPr>
        <w:t>在校准条件下，大电流源的测量不确定度主要由电流电压转换器</w:t>
      </w:r>
      <w:r>
        <w:rPr>
          <w:rFonts w:ascii="宋体" w:hAnsi="宋体" w:cs="宋体"/>
          <w:spacing w:val="-4"/>
          <w:sz w:val="24"/>
        </w:rPr>
        <w:t>、数字多用</w:t>
      </w:r>
      <w:r>
        <w:rPr>
          <w:rFonts w:ascii="宋体" w:hAnsi="宋体" w:cs="宋体"/>
          <w:spacing w:val="-1"/>
          <w:sz w:val="24"/>
        </w:rPr>
        <w:t>表和大电流源的测量不重复引起，温度、湿度等其他因素的影</w:t>
      </w:r>
      <w:r>
        <w:rPr>
          <w:rFonts w:ascii="宋体" w:hAnsi="宋体" w:cs="宋体"/>
          <w:spacing w:val="-2"/>
          <w:sz w:val="24"/>
        </w:rPr>
        <w:t>响可忽略不计。</w:t>
      </w:r>
    </w:p>
    <w:p w:rsidR="006A4E82" w:rsidRDefault="00EA4BDD">
      <w:pPr>
        <w:spacing w:before="34" w:line="216" w:lineRule="auto"/>
        <w:ind w:left="114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A.4.1 </w:t>
      </w:r>
      <w:r>
        <w:rPr>
          <w:rFonts w:ascii="宋体" w:hAnsi="宋体" w:cs="宋体"/>
          <w:sz w:val="24"/>
        </w:rPr>
        <w:t>输入量</w:t>
      </w:r>
      <w:r>
        <w:rPr>
          <w:rFonts w:ascii="Cambria Math" w:eastAsia="Cambria Math" w:hAnsi="Cambria Math" w:cs="Cambria Math"/>
          <w:i/>
          <w:iCs/>
          <w:sz w:val="24"/>
        </w:rPr>
        <w:t>I</w:t>
      </w:r>
      <w:r>
        <w:rPr>
          <w:rFonts w:ascii="Cambria Math" w:eastAsia="Cambria Math" w:hAnsi="Cambria Math" w:cs="Cambria Math"/>
          <w:position w:val="-4"/>
          <w:sz w:val="17"/>
          <w:szCs w:val="17"/>
        </w:rPr>
        <w:t>x</w:t>
      </w:r>
      <w:r>
        <w:rPr>
          <w:rFonts w:ascii="宋体" w:hAnsi="宋体" w:cs="宋体"/>
          <w:sz w:val="24"/>
        </w:rPr>
        <w:t>引入的标准不确定度</w:t>
      </w:r>
      <w:r>
        <w:rPr>
          <w:rFonts w:ascii="宋体" w:hAnsi="宋体" w:cs="宋体"/>
          <w:i/>
          <w:iCs/>
          <w:sz w:val="25"/>
          <w:szCs w:val="25"/>
        </w:rPr>
        <w:t>u</w:t>
      </w:r>
      <w:r>
        <w:rPr>
          <w:rFonts w:ascii="宋体" w:hAnsi="宋体" w:cs="宋体"/>
          <w:sz w:val="24"/>
        </w:rPr>
        <w:t>（</w:t>
      </w:r>
      <w:r>
        <w:rPr>
          <w:rFonts w:ascii="Cambria Math" w:eastAsia="Cambria Math" w:hAnsi="Cambria Math" w:cs="Cambria Math"/>
          <w:i/>
          <w:iCs/>
          <w:sz w:val="24"/>
        </w:rPr>
        <w:t>I</w:t>
      </w:r>
      <w:r>
        <w:rPr>
          <w:rFonts w:ascii="Cambria Math" w:eastAsia="Cambria Math" w:hAnsi="Cambria Math" w:cs="Cambria Math"/>
          <w:position w:val="-4"/>
          <w:sz w:val="17"/>
          <w:szCs w:val="17"/>
        </w:rPr>
        <w:t>x</w:t>
      </w:r>
      <w:r>
        <w:rPr>
          <w:rFonts w:ascii="宋体" w:hAnsi="宋体" w:cs="宋体"/>
          <w:sz w:val="24"/>
        </w:rPr>
        <w:t>）</w:t>
      </w:r>
    </w:p>
    <w:p w:rsidR="006A4E82" w:rsidRDefault="00EA4BDD">
      <w:pPr>
        <w:spacing w:before="171" w:line="347" w:lineRule="auto"/>
        <w:ind w:left="121" w:right="115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spacing w:val="-1"/>
          <w:sz w:val="24"/>
        </w:rPr>
        <w:t>主要由大电流源测量重复性引起。可通过重复测量得到测量列，采用</w:t>
      </w:r>
      <w:r>
        <w:rPr>
          <w:rFonts w:ascii="宋体" w:hAnsi="宋体" w:cs="宋体"/>
          <w:spacing w:val="-1"/>
          <w:sz w:val="24"/>
        </w:rPr>
        <w:t>A</w:t>
      </w:r>
      <w:r>
        <w:rPr>
          <w:rFonts w:ascii="宋体" w:hAnsi="宋体" w:cs="宋体"/>
          <w:spacing w:val="-1"/>
          <w:sz w:val="24"/>
        </w:rPr>
        <w:t>类</w:t>
      </w:r>
      <w:r>
        <w:rPr>
          <w:rFonts w:ascii="宋体" w:hAnsi="宋体" w:cs="宋体"/>
          <w:spacing w:val="-5"/>
          <w:sz w:val="24"/>
        </w:rPr>
        <w:t>评定方法进行评定。</w:t>
      </w:r>
    </w:p>
    <w:p w:rsidR="006A4E82" w:rsidRDefault="00EA4BDD">
      <w:pPr>
        <w:spacing w:before="34" w:line="338" w:lineRule="auto"/>
        <w:ind w:left="3436" w:right="64" w:hanging="2807"/>
        <w:rPr>
          <w:rFonts w:ascii="黑体" w:eastAsia="黑体" w:hAnsi="黑体" w:cs="黑体"/>
        </w:rPr>
      </w:pPr>
      <w:r>
        <w:rPr>
          <w:rFonts w:ascii="宋体" w:hAnsi="宋体" w:cs="宋体"/>
          <w:spacing w:val="-9"/>
          <w:sz w:val="24"/>
        </w:rPr>
        <w:t>以大电流源输出</w:t>
      </w:r>
      <w:r>
        <w:rPr>
          <w:spacing w:val="-9"/>
          <w:sz w:val="24"/>
        </w:rPr>
        <w:t>2000A</w:t>
      </w:r>
      <w:r>
        <w:rPr>
          <w:rFonts w:ascii="宋体" w:hAnsi="宋体" w:cs="宋体"/>
          <w:spacing w:val="-9"/>
          <w:sz w:val="24"/>
        </w:rPr>
        <w:t>为例</w:t>
      </w:r>
      <w:r>
        <w:rPr>
          <w:rFonts w:ascii="宋体" w:hAnsi="宋体" w:cs="宋体" w:hint="eastAsia"/>
          <w:spacing w:val="-9"/>
          <w:sz w:val="24"/>
        </w:rPr>
        <w:t>，</w:t>
      </w:r>
      <w:r>
        <w:rPr>
          <w:rFonts w:ascii="宋体" w:hAnsi="宋体" w:cs="宋体"/>
          <w:spacing w:val="-9"/>
          <w:sz w:val="24"/>
        </w:rPr>
        <w:t>在重复性条件下得到数据列</w:t>
      </w:r>
      <w:r>
        <w:rPr>
          <w:rFonts w:ascii="宋体" w:hAnsi="宋体" w:cs="宋体" w:hint="eastAsia"/>
          <w:spacing w:val="-9"/>
          <w:sz w:val="24"/>
        </w:rPr>
        <w:t>，</w:t>
      </w:r>
      <w:r>
        <w:rPr>
          <w:rFonts w:ascii="宋体" w:hAnsi="宋体" w:cs="宋体"/>
          <w:spacing w:val="-9"/>
          <w:sz w:val="24"/>
        </w:rPr>
        <w:t>如表</w:t>
      </w:r>
      <w:r>
        <w:rPr>
          <w:rFonts w:ascii="宋体" w:hAnsi="宋体" w:cs="宋体"/>
          <w:spacing w:val="-9"/>
          <w:sz w:val="24"/>
        </w:rPr>
        <w:t>A.3</w:t>
      </w:r>
      <w:r>
        <w:rPr>
          <w:rFonts w:ascii="宋体" w:hAnsi="宋体" w:cs="宋体"/>
          <w:spacing w:val="-9"/>
          <w:sz w:val="24"/>
        </w:rPr>
        <w:t>的所示。</w:t>
      </w:r>
      <w:r>
        <w:rPr>
          <w:rFonts w:ascii="黑体" w:eastAsia="黑体" w:hAnsi="黑体" w:cs="黑体"/>
          <w:spacing w:val="-2"/>
        </w:rPr>
        <w:t>表</w:t>
      </w:r>
      <w:r>
        <w:rPr>
          <w:rFonts w:ascii="黑体" w:eastAsia="黑体" w:hAnsi="黑体" w:cs="黑体"/>
          <w:spacing w:val="-2"/>
        </w:rPr>
        <w:t>A.3</w:t>
      </w:r>
      <w:r>
        <w:rPr>
          <w:rFonts w:ascii="黑体" w:eastAsia="黑体" w:hAnsi="黑体" w:cs="黑体"/>
          <w:spacing w:val="-2"/>
        </w:rPr>
        <w:t>测量数据列</w:t>
      </w:r>
    </w:p>
    <w:tbl>
      <w:tblPr>
        <w:tblStyle w:val="TableNormal"/>
        <w:tblW w:w="6452" w:type="dxa"/>
        <w:tblInd w:w="9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050"/>
        <w:gridCol w:w="3402"/>
      </w:tblGrid>
      <w:tr w:rsidR="006A4E82">
        <w:trPr>
          <w:trHeight w:val="477"/>
        </w:trPr>
        <w:tc>
          <w:tcPr>
            <w:tcW w:w="3050" w:type="dxa"/>
            <w:vAlign w:val="center"/>
          </w:tcPr>
          <w:p w:rsidR="006A4E82" w:rsidRDefault="00EA4B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测量次数</w:t>
            </w:r>
          </w:p>
        </w:tc>
        <w:tc>
          <w:tcPr>
            <w:tcW w:w="3402" w:type="dxa"/>
            <w:vAlign w:val="center"/>
          </w:tcPr>
          <w:p w:rsidR="006A4E82" w:rsidRDefault="00EA4B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测量值（</w:t>
            </w:r>
            <w:r>
              <w:rPr>
                <w:rFonts w:asciiTheme="minorEastAsia" w:eastAsiaTheme="minorEastAsia" w:hAnsiTheme="minorEastAsia"/>
              </w:rPr>
              <w:t>A</w:t>
            </w:r>
            <w:r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6A4E82">
        <w:trPr>
          <w:trHeight w:val="472"/>
        </w:trPr>
        <w:tc>
          <w:tcPr>
            <w:tcW w:w="3050" w:type="dxa"/>
            <w:vAlign w:val="center"/>
          </w:tcPr>
          <w:p w:rsidR="006A4E82" w:rsidRDefault="00EA4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6A4E82" w:rsidRDefault="00EA4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2000.38A</w:t>
            </w:r>
          </w:p>
        </w:tc>
      </w:tr>
      <w:tr w:rsidR="006A4E82">
        <w:trPr>
          <w:trHeight w:val="472"/>
        </w:trPr>
        <w:tc>
          <w:tcPr>
            <w:tcW w:w="3050" w:type="dxa"/>
            <w:vAlign w:val="center"/>
          </w:tcPr>
          <w:p w:rsidR="006A4E82" w:rsidRDefault="00EA4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6A4E82" w:rsidRDefault="00EA4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2000.37A</w:t>
            </w:r>
          </w:p>
        </w:tc>
      </w:tr>
      <w:tr w:rsidR="006A4E82">
        <w:trPr>
          <w:trHeight w:val="474"/>
        </w:trPr>
        <w:tc>
          <w:tcPr>
            <w:tcW w:w="3050" w:type="dxa"/>
            <w:vAlign w:val="center"/>
          </w:tcPr>
          <w:p w:rsidR="006A4E82" w:rsidRDefault="00EA4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6A4E82" w:rsidRDefault="00EA4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2000.38A</w:t>
            </w:r>
          </w:p>
        </w:tc>
      </w:tr>
      <w:tr w:rsidR="006A4E82">
        <w:trPr>
          <w:trHeight w:val="472"/>
        </w:trPr>
        <w:tc>
          <w:tcPr>
            <w:tcW w:w="3050" w:type="dxa"/>
            <w:vAlign w:val="center"/>
          </w:tcPr>
          <w:p w:rsidR="006A4E82" w:rsidRDefault="00EA4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6A4E82" w:rsidRDefault="00EA4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2000.38A</w:t>
            </w:r>
          </w:p>
        </w:tc>
      </w:tr>
      <w:tr w:rsidR="006A4E82">
        <w:trPr>
          <w:trHeight w:val="472"/>
        </w:trPr>
        <w:tc>
          <w:tcPr>
            <w:tcW w:w="3050" w:type="dxa"/>
            <w:vAlign w:val="center"/>
          </w:tcPr>
          <w:p w:rsidR="006A4E82" w:rsidRDefault="00EA4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6A4E82" w:rsidRDefault="00EA4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2000.38A</w:t>
            </w:r>
          </w:p>
        </w:tc>
      </w:tr>
      <w:tr w:rsidR="006A4E82">
        <w:trPr>
          <w:trHeight w:val="473"/>
        </w:trPr>
        <w:tc>
          <w:tcPr>
            <w:tcW w:w="3050" w:type="dxa"/>
            <w:vAlign w:val="center"/>
          </w:tcPr>
          <w:p w:rsidR="006A4E82" w:rsidRDefault="00EA4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402" w:type="dxa"/>
            <w:vAlign w:val="center"/>
          </w:tcPr>
          <w:p w:rsidR="006A4E82" w:rsidRDefault="00EA4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2000.39A</w:t>
            </w:r>
          </w:p>
        </w:tc>
      </w:tr>
      <w:tr w:rsidR="006A4E82">
        <w:trPr>
          <w:trHeight w:val="472"/>
        </w:trPr>
        <w:tc>
          <w:tcPr>
            <w:tcW w:w="3050" w:type="dxa"/>
            <w:vAlign w:val="center"/>
          </w:tcPr>
          <w:p w:rsidR="006A4E82" w:rsidRDefault="00EA4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402" w:type="dxa"/>
            <w:vAlign w:val="center"/>
          </w:tcPr>
          <w:p w:rsidR="006A4E82" w:rsidRDefault="00EA4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2000.38A</w:t>
            </w:r>
          </w:p>
        </w:tc>
      </w:tr>
      <w:tr w:rsidR="006A4E82">
        <w:trPr>
          <w:trHeight w:val="472"/>
        </w:trPr>
        <w:tc>
          <w:tcPr>
            <w:tcW w:w="3050" w:type="dxa"/>
            <w:vAlign w:val="center"/>
          </w:tcPr>
          <w:p w:rsidR="006A4E82" w:rsidRDefault="00EA4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402" w:type="dxa"/>
            <w:vAlign w:val="center"/>
          </w:tcPr>
          <w:p w:rsidR="006A4E82" w:rsidRDefault="00EA4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2000.39A</w:t>
            </w:r>
          </w:p>
        </w:tc>
      </w:tr>
      <w:tr w:rsidR="006A4E82">
        <w:trPr>
          <w:trHeight w:val="475"/>
        </w:trPr>
        <w:tc>
          <w:tcPr>
            <w:tcW w:w="3050" w:type="dxa"/>
            <w:vAlign w:val="center"/>
          </w:tcPr>
          <w:p w:rsidR="006A4E82" w:rsidRDefault="00EA4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402" w:type="dxa"/>
            <w:vAlign w:val="center"/>
          </w:tcPr>
          <w:p w:rsidR="006A4E82" w:rsidRDefault="00EA4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2000.38A</w:t>
            </w:r>
          </w:p>
        </w:tc>
      </w:tr>
      <w:tr w:rsidR="006A4E82">
        <w:trPr>
          <w:trHeight w:val="477"/>
        </w:trPr>
        <w:tc>
          <w:tcPr>
            <w:tcW w:w="3050" w:type="dxa"/>
            <w:vAlign w:val="center"/>
          </w:tcPr>
          <w:p w:rsidR="006A4E82" w:rsidRDefault="00EA4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6A4E82" w:rsidRDefault="00EA4B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2000.38A</w:t>
            </w:r>
          </w:p>
        </w:tc>
      </w:tr>
    </w:tbl>
    <w:p w:rsidR="006A4E82" w:rsidRDefault="00EA4B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平均值：</w:t>
      </w:r>
    </w:p>
    <w:p w:rsidR="006A4E82" w:rsidRDefault="006A4E82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acc>
                <m:accPr>
                  <m:chr m:val="‾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Xi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=2000.38A</m:t>
          </m:r>
        </m:oMath>
      </m:oMathPara>
    </w:p>
    <w:p w:rsidR="006A4E82" w:rsidRDefault="00EA4B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单次实验标准差为：</w:t>
      </w:r>
    </w:p>
    <w:p w:rsidR="006A4E82" w:rsidRDefault="006A4E82">
      <w:pPr>
        <w:spacing w:after="240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Xi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sub>
                                  </m:sSub>
                                </m:e>
                              </m:acc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</w:rPr>
            <m:t>≈0.006A</m:t>
          </m:r>
        </m:oMath>
      </m:oMathPara>
    </w:p>
    <w:p w:rsidR="006A4E82" w:rsidRDefault="00EA4B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="宋体" w:hAnsi="宋体" w:cs="宋体"/>
          <w:spacing w:val="-2"/>
          <w:sz w:val="24"/>
        </w:rPr>
        <w:t xml:space="preserve">A.4.2 </w:t>
      </w:r>
      <w:r>
        <w:rPr>
          <w:rFonts w:ascii="宋体" w:hAnsi="宋体" w:cs="宋体"/>
          <w:spacing w:val="-2"/>
          <w:sz w:val="24"/>
        </w:rPr>
        <w:t>输入量</w:t>
      </w:r>
      <w:r>
        <w:rPr>
          <w:rFonts w:eastAsia="Cambria Math"/>
          <w:i/>
          <w:spacing w:val="-2"/>
          <w:sz w:val="24"/>
        </w:rPr>
        <w:t>V</w:t>
      </w:r>
      <w:r>
        <w:rPr>
          <w:rFonts w:eastAsiaTheme="minorEastAsia" w:hint="eastAsia"/>
          <w:i/>
          <w:spacing w:val="-2"/>
          <w:position w:val="-4"/>
          <w:sz w:val="24"/>
          <w:vertAlign w:val="subscript"/>
        </w:rPr>
        <w:t>N</w:t>
      </w:r>
      <w:r>
        <w:rPr>
          <w:rFonts w:ascii="宋体" w:hAnsi="宋体" w:cs="宋体"/>
          <w:spacing w:val="-2"/>
          <w:sz w:val="24"/>
        </w:rPr>
        <w:t>引入的标准不确定度</w:t>
      </w:r>
      <w:r>
        <w:rPr>
          <w:rFonts w:eastAsia="Times New Roman"/>
          <w:i/>
          <w:iCs/>
          <w:spacing w:val="-3"/>
          <w:sz w:val="24"/>
        </w:rPr>
        <w:t>u</w:t>
      </w:r>
      <w:r>
        <w:rPr>
          <w:rFonts w:hAnsi="宋体"/>
          <w:spacing w:val="-3"/>
          <w:sz w:val="24"/>
        </w:rPr>
        <w:t>（</w:t>
      </w:r>
      <w:r>
        <w:rPr>
          <w:rFonts w:eastAsia="Cambria Math"/>
          <w:i/>
          <w:spacing w:val="-3"/>
          <w:sz w:val="24"/>
        </w:rPr>
        <w:t>V</w:t>
      </w:r>
      <w:r>
        <w:rPr>
          <w:rFonts w:eastAsia="Cambria Math"/>
          <w:i/>
          <w:spacing w:val="-3"/>
          <w:position w:val="-4"/>
          <w:sz w:val="24"/>
        </w:rPr>
        <w:t>N</w:t>
      </w:r>
      <w:r>
        <w:rPr>
          <w:rFonts w:hAnsi="宋体"/>
          <w:spacing w:val="-3"/>
          <w:sz w:val="24"/>
        </w:rPr>
        <w:t>）</w:t>
      </w:r>
    </w:p>
    <w:p w:rsidR="006A4E82" w:rsidRDefault="00EA4BD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标准不确定度</w:t>
      </w:r>
      <w:r>
        <w:rPr>
          <w:i/>
          <w:sz w:val="24"/>
        </w:rPr>
        <w:t>u</w:t>
      </w:r>
      <w:r>
        <w:rPr>
          <w:rFonts w:ascii="宋体" w:hAnsi="宋体" w:cs="宋体" w:hint="eastAsia"/>
          <w:sz w:val="24"/>
        </w:rPr>
        <w:t>（</w:t>
      </w:r>
      <w:r>
        <w:rPr>
          <w:i/>
          <w:sz w:val="24"/>
        </w:rPr>
        <w:t>V</w:t>
      </w:r>
      <w:r>
        <w:rPr>
          <w:i/>
          <w:sz w:val="24"/>
          <w:vertAlign w:val="subscript"/>
        </w:rPr>
        <w:t>N</w:t>
      </w:r>
      <w:r>
        <w:rPr>
          <w:rFonts w:ascii="宋体" w:hAnsi="宋体" w:cs="宋体" w:hint="eastAsia"/>
          <w:sz w:val="24"/>
        </w:rPr>
        <w:t>）主要由数字多用表准确度引起，数字多用表直流电压</w:t>
      </w:r>
      <w:r>
        <w:rPr>
          <w:sz w:val="24"/>
        </w:rPr>
        <w:t>1V</w:t>
      </w:r>
      <w:r>
        <w:rPr>
          <w:rFonts w:ascii="宋体" w:hAnsi="宋体" w:cs="宋体" w:hint="eastAsia"/>
          <w:sz w:val="24"/>
        </w:rPr>
        <w:t>时最大允许误差为：</w:t>
      </w:r>
      <w:r>
        <w:rPr>
          <w:sz w:val="24"/>
        </w:rPr>
        <w:t>±</w:t>
      </w:r>
      <w:r>
        <w:rPr>
          <w:rFonts w:ascii="宋体" w:hAnsi="宋体" w:cs="宋体" w:hint="eastAsia"/>
          <w:sz w:val="24"/>
        </w:rPr>
        <w:t>（</w:t>
      </w:r>
      <w:r>
        <w:rPr>
          <w:sz w:val="24"/>
        </w:rPr>
        <w:t>3.0×10</w:t>
      </w:r>
      <w:r>
        <w:rPr>
          <w:sz w:val="24"/>
          <w:vertAlign w:val="superscript"/>
        </w:rPr>
        <w:t>-6</w:t>
      </w:r>
      <w:r>
        <w:rPr>
          <w:sz w:val="24"/>
        </w:rPr>
        <w:t>×1V+0.2×10</w:t>
      </w:r>
      <w:r>
        <w:rPr>
          <w:sz w:val="24"/>
          <w:vertAlign w:val="superscript"/>
        </w:rPr>
        <w:t>-6</w:t>
      </w:r>
      <w:r>
        <w:rPr>
          <w:sz w:val="24"/>
        </w:rPr>
        <w:t>×2V</w:t>
      </w:r>
      <w:r>
        <w:rPr>
          <w:rFonts w:ascii="宋体" w:hAnsi="宋体" w:cs="宋体" w:hint="eastAsia"/>
          <w:sz w:val="24"/>
        </w:rPr>
        <w:t>）</w:t>
      </w:r>
      <w:r>
        <w:rPr>
          <w:sz w:val="24"/>
        </w:rPr>
        <w:t>=±0.0000034V</w:t>
      </w:r>
      <w:r>
        <w:rPr>
          <w:rFonts w:ascii="宋体" w:hAnsi="宋体" w:cs="宋体" w:hint="eastAsia"/>
          <w:sz w:val="24"/>
        </w:rPr>
        <w:t>，半宽度</w:t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  <w:r>
        <w:rPr>
          <w:sz w:val="24"/>
        </w:rPr>
        <w:t>=0.0000034V</w:t>
      </w:r>
      <w:r>
        <w:rPr>
          <w:rFonts w:ascii="宋体" w:hAnsi="宋体" w:cs="宋体" w:hint="eastAsia"/>
          <w:sz w:val="24"/>
        </w:rPr>
        <w:t>，在此区间内可认为服从均匀分布，包含因子</w:t>
      </w:r>
      <w:r>
        <w:rPr>
          <w:i/>
          <w:sz w:val="24"/>
        </w:rPr>
        <w:t>k</w:t>
      </w:r>
      <w:r>
        <w:rPr>
          <w:sz w:val="24"/>
        </w:rPr>
        <w:t>=</w:t>
      </w:r>
      <w:r w:rsidR="006A4E82" w:rsidRPr="006A4E82">
        <w:rPr>
          <w:position w:val="-8"/>
          <w:sz w:val="24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6" o:title=""/>
          </v:shape>
          <o:OLEObject Type="Embed" ProgID="Equation.3" ShapeID="_x0000_i1025" DrawAspect="Content" ObjectID="_1791355902" r:id="rId7"/>
        </w:object>
      </w:r>
      <w:r>
        <w:rPr>
          <w:rFonts w:ascii="宋体" w:hAnsi="宋体" w:cs="宋体" w:hint="eastAsia"/>
          <w:sz w:val="24"/>
        </w:rPr>
        <w:t>，则：</w:t>
      </w:r>
    </w:p>
    <w:p w:rsidR="006A4E82" w:rsidRDefault="00EA4BDD">
      <w:pPr>
        <w:spacing w:line="360" w:lineRule="auto"/>
        <w:jc w:val="center"/>
        <w:rPr>
          <w:sz w:val="24"/>
        </w:rPr>
      </w:pPr>
      <w:r>
        <w:rPr>
          <w:i/>
          <w:sz w:val="24"/>
        </w:rPr>
        <w:t>u</w:t>
      </w:r>
      <w:r>
        <w:rPr>
          <w:sz w:val="24"/>
        </w:rPr>
        <w:t>(</w:t>
      </w:r>
      <w:r>
        <w:rPr>
          <w:i/>
          <w:sz w:val="24"/>
        </w:rPr>
        <w:t>V</w:t>
      </w:r>
      <w:r>
        <w:rPr>
          <w:i/>
          <w:sz w:val="24"/>
          <w:vertAlign w:val="subscript"/>
        </w:rPr>
        <w:t>N</w:t>
      </w:r>
      <w:r>
        <w:rPr>
          <w:sz w:val="24"/>
        </w:rPr>
        <w:t>)=</w:t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  <w:r>
        <w:rPr>
          <w:sz w:val="24"/>
        </w:rPr>
        <w:t>/</w:t>
      </w:r>
      <w:r>
        <w:rPr>
          <w:i/>
          <w:sz w:val="24"/>
        </w:rPr>
        <w:t>k</w:t>
      </w:r>
      <w:r>
        <w:rPr>
          <w:sz w:val="24"/>
        </w:rPr>
        <w:t>=0.0000034V/</w:t>
      </w:r>
      <w:r w:rsidR="006A4E82" w:rsidRPr="006A4E82">
        <w:rPr>
          <w:position w:val="-8"/>
          <w:sz w:val="24"/>
        </w:rPr>
        <w:object w:dxaOrig="360" w:dyaOrig="360">
          <v:shape id="_x0000_i1026" type="#_x0000_t75" style="width:18pt;height:18pt" o:ole="">
            <v:imagedata r:id="rId6" o:title=""/>
          </v:shape>
          <o:OLEObject Type="Embed" ProgID="Equation.3" ShapeID="_x0000_i1026" DrawAspect="Content" ObjectID="_1791355903" r:id="rId8"/>
        </w:object>
      </w:r>
      <w:r>
        <w:rPr>
          <w:sz w:val="24"/>
        </w:rPr>
        <w:t>≈0.000002V</w:t>
      </w:r>
    </w:p>
    <w:p w:rsidR="006A4E82" w:rsidRDefault="00EA4B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A.4.3 </w:t>
      </w:r>
      <w:r>
        <w:rPr>
          <w:rFonts w:asciiTheme="minorEastAsia" w:eastAsiaTheme="minorEastAsia" w:hAnsiTheme="minorEastAsia"/>
          <w:sz w:val="24"/>
        </w:rPr>
        <w:t>输入量</w:t>
      </w:r>
      <w:r>
        <w:rPr>
          <w:rFonts w:eastAsiaTheme="minorEastAsia"/>
          <w:i/>
          <w:sz w:val="24"/>
        </w:rPr>
        <w:t>K</w:t>
      </w:r>
      <w:r>
        <w:rPr>
          <w:rFonts w:eastAsiaTheme="minorEastAsia"/>
          <w:i/>
          <w:sz w:val="24"/>
          <w:vertAlign w:val="subscript"/>
        </w:rPr>
        <w:t>N</w:t>
      </w:r>
      <w:r>
        <w:rPr>
          <w:rFonts w:asciiTheme="minorEastAsia" w:eastAsiaTheme="minorEastAsia" w:hAnsiTheme="minorEastAsia"/>
          <w:sz w:val="24"/>
        </w:rPr>
        <w:t>引入的标准不确定度</w:t>
      </w:r>
      <w:r>
        <w:rPr>
          <w:rFonts w:eastAsiaTheme="minorEastAsia"/>
          <w:i/>
          <w:sz w:val="24"/>
        </w:rPr>
        <w:t>u</w:t>
      </w:r>
      <w:r>
        <w:rPr>
          <w:rFonts w:eastAsiaTheme="minorEastAsia" w:hAnsiTheme="minorEastAsia"/>
          <w:sz w:val="24"/>
        </w:rPr>
        <w:t>（</w:t>
      </w:r>
      <w:r>
        <w:rPr>
          <w:rFonts w:eastAsiaTheme="minorEastAsia"/>
          <w:i/>
          <w:sz w:val="24"/>
        </w:rPr>
        <w:t>K</w:t>
      </w:r>
      <w:r>
        <w:rPr>
          <w:rFonts w:eastAsiaTheme="minorEastAsia"/>
          <w:i/>
          <w:sz w:val="24"/>
          <w:vertAlign w:val="subscript"/>
        </w:rPr>
        <w:t>N</w:t>
      </w:r>
      <w:r>
        <w:rPr>
          <w:rFonts w:eastAsiaTheme="minorEastAsia" w:hAnsiTheme="minorEastAsia"/>
          <w:sz w:val="24"/>
        </w:rPr>
        <w:t>）</w:t>
      </w:r>
    </w:p>
    <w:p w:rsidR="006A4E82" w:rsidRDefault="00EA4BD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标准不确定度</w:t>
      </w:r>
      <w:r>
        <w:rPr>
          <w:rFonts w:eastAsiaTheme="minorEastAsia"/>
          <w:i/>
          <w:sz w:val="24"/>
        </w:rPr>
        <w:t>u</w:t>
      </w:r>
      <w:r>
        <w:rPr>
          <w:rFonts w:eastAsiaTheme="minorEastAsia" w:hAnsiTheme="minorEastAsia"/>
          <w:sz w:val="24"/>
        </w:rPr>
        <w:t>（</w:t>
      </w:r>
      <w:r>
        <w:rPr>
          <w:rFonts w:eastAsiaTheme="minorEastAsia"/>
          <w:i/>
          <w:sz w:val="24"/>
        </w:rPr>
        <w:t>K</w:t>
      </w:r>
      <w:r>
        <w:rPr>
          <w:rFonts w:eastAsiaTheme="minorEastAsia"/>
          <w:i/>
          <w:sz w:val="24"/>
          <w:vertAlign w:val="subscript"/>
        </w:rPr>
        <w:t>N</w:t>
      </w:r>
      <w:r>
        <w:rPr>
          <w:rFonts w:eastAsiaTheme="minorEastAsia" w:hAnsiTheme="minorEastAsia"/>
          <w:sz w:val="24"/>
        </w:rPr>
        <w:t>）</w:t>
      </w:r>
      <w:r>
        <w:rPr>
          <w:rFonts w:asciiTheme="minorEastAsia" w:eastAsiaTheme="minorEastAsia" w:hAnsiTheme="minorEastAsia"/>
          <w:sz w:val="24"/>
        </w:rPr>
        <w:t>主要由电流电压转换器的准确度引起，</w:t>
      </w:r>
      <w:r>
        <w:rPr>
          <w:rFonts w:eastAsiaTheme="minorEastAsia"/>
          <w:sz w:val="24"/>
        </w:rPr>
        <w:t>2kA</w:t>
      </w:r>
      <w:r>
        <w:rPr>
          <w:rFonts w:asciiTheme="minorEastAsia" w:eastAsiaTheme="minorEastAsia" w:hAnsiTheme="minorEastAsia"/>
          <w:sz w:val="24"/>
        </w:rPr>
        <w:t>时，电流电压转换器标称比例为</w:t>
      </w:r>
      <w:r>
        <w:rPr>
          <w:rFonts w:eastAsiaTheme="minorEastAsia"/>
          <w:sz w:val="24"/>
        </w:rPr>
        <w:t>2kA/1V</w:t>
      </w:r>
      <w:r>
        <w:rPr>
          <w:rFonts w:asciiTheme="minorEastAsia" w:eastAsiaTheme="minorEastAsia" w:hAnsiTheme="minorEastAsia"/>
          <w:sz w:val="24"/>
        </w:rPr>
        <w:t>，最大允许误差为：</w:t>
      </w:r>
      <w:r>
        <w:rPr>
          <w:rFonts w:eastAsiaTheme="minorEastAsia"/>
          <w:sz w:val="24"/>
        </w:rPr>
        <w:t>±0.005%</w:t>
      </w:r>
      <w:r>
        <w:rPr>
          <w:rFonts w:asciiTheme="minorEastAsia" w:eastAsiaTheme="minorEastAsia" w:hAnsiTheme="minorEastAsia"/>
          <w:sz w:val="24"/>
        </w:rPr>
        <w:t>，即：</w:t>
      </w:r>
      <w:r>
        <w:rPr>
          <w:rFonts w:eastAsiaTheme="minorEastAsia"/>
          <w:sz w:val="24"/>
        </w:rPr>
        <w:t>±0.005%×2000A/V=±0.10A/V</w:t>
      </w:r>
      <w:r>
        <w:rPr>
          <w:rFonts w:asciiTheme="minorEastAsia" w:eastAsiaTheme="minorEastAsia" w:hAnsiTheme="minorEastAsia"/>
          <w:sz w:val="24"/>
        </w:rPr>
        <w:t>，半宽度</w:t>
      </w:r>
      <w:r>
        <w:rPr>
          <w:rFonts w:eastAsiaTheme="minorEastAsia"/>
          <w:i/>
          <w:sz w:val="24"/>
        </w:rPr>
        <w:t>a</w:t>
      </w:r>
      <w:r>
        <w:rPr>
          <w:rFonts w:eastAsiaTheme="minorEastAsia"/>
          <w:sz w:val="24"/>
          <w:vertAlign w:val="subscript"/>
        </w:rPr>
        <w:t>2</w:t>
      </w:r>
      <w:r>
        <w:rPr>
          <w:rFonts w:eastAsiaTheme="minorEastAsia"/>
          <w:sz w:val="24"/>
        </w:rPr>
        <w:t>=0.10A/V</w:t>
      </w:r>
      <w:r>
        <w:rPr>
          <w:rFonts w:asciiTheme="minorEastAsia" w:eastAsiaTheme="minorEastAsia" w:hAnsiTheme="minorEastAsia"/>
          <w:sz w:val="24"/>
        </w:rPr>
        <w:t>，在此区间内可认为服从均匀分布，取包含因子</w:t>
      </w:r>
      <w:r>
        <w:rPr>
          <w:rFonts w:eastAsiaTheme="minorEastAsia"/>
          <w:i/>
          <w:sz w:val="24"/>
        </w:rPr>
        <w:t>k</w:t>
      </w:r>
      <w:r>
        <w:rPr>
          <w:rFonts w:eastAsiaTheme="minorEastAsia"/>
          <w:sz w:val="24"/>
        </w:rPr>
        <w:t>=</w:t>
      </w:r>
      <w:r w:rsidR="006A4E82" w:rsidRPr="006A4E82">
        <w:rPr>
          <w:position w:val="-8"/>
          <w:sz w:val="24"/>
        </w:rPr>
        <w:object w:dxaOrig="360" w:dyaOrig="360">
          <v:shape id="_x0000_i1027" type="#_x0000_t75" style="width:18pt;height:18pt" o:ole="">
            <v:imagedata r:id="rId6" o:title=""/>
          </v:shape>
          <o:OLEObject Type="Embed" ProgID="Equation.3" ShapeID="_x0000_i1027" DrawAspect="Content" ObjectID="_1791355904" r:id="rId9"/>
        </w:object>
      </w:r>
      <w:r>
        <w:rPr>
          <w:rFonts w:eastAsiaTheme="minorEastAsia" w:hAnsiTheme="minorEastAsia"/>
          <w:sz w:val="24"/>
        </w:rPr>
        <w:t>，</w:t>
      </w:r>
      <w:r>
        <w:rPr>
          <w:rFonts w:asciiTheme="minorEastAsia" w:eastAsiaTheme="minorEastAsia" w:hAnsiTheme="minorEastAsia"/>
          <w:sz w:val="24"/>
        </w:rPr>
        <w:t>则：</w:t>
      </w:r>
    </w:p>
    <w:p w:rsidR="006A4E82" w:rsidRDefault="00EA4BDD">
      <w:pPr>
        <w:spacing w:line="360" w:lineRule="auto"/>
        <w:jc w:val="center"/>
        <w:rPr>
          <w:rFonts w:eastAsiaTheme="minorEastAsia"/>
          <w:sz w:val="24"/>
        </w:rPr>
      </w:pPr>
      <w:r>
        <w:rPr>
          <w:rFonts w:eastAsiaTheme="minorEastAsia"/>
          <w:i/>
          <w:sz w:val="24"/>
        </w:rPr>
        <w:t>u</w:t>
      </w:r>
      <w:r>
        <w:rPr>
          <w:rFonts w:eastAsiaTheme="minorEastAsia"/>
          <w:sz w:val="24"/>
        </w:rPr>
        <w:t>(</w:t>
      </w:r>
      <w:r>
        <w:rPr>
          <w:rFonts w:eastAsiaTheme="minorEastAsia"/>
          <w:i/>
          <w:sz w:val="24"/>
        </w:rPr>
        <w:t>K</w:t>
      </w:r>
      <w:r>
        <w:rPr>
          <w:rFonts w:eastAsiaTheme="minorEastAsia"/>
          <w:i/>
          <w:sz w:val="24"/>
          <w:vertAlign w:val="subscript"/>
        </w:rPr>
        <w:t>N</w:t>
      </w:r>
      <w:r>
        <w:rPr>
          <w:rFonts w:eastAsiaTheme="minorEastAsia"/>
          <w:sz w:val="24"/>
        </w:rPr>
        <w:t>)=</w:t>
      </w:r>
      <w:r>
        <w:rPr>
          <w:rFonts w:eastAsiaTheme="minorEastAsia"/>
          <w:i/>
          <w:sz w:val="24"/>
        </w:rPr>
        <w:t>a</w:t>
      </w:r>
      <w:r>
        <w:rPr>
          <w:rFonts w:eastAsiaTheme="minorEastAsia"/>
          <w:sz w:val="24"/>
          <w:vertAlign w:val="subscript"/>
        </w:rPr>
        <w:t>2</w:t>
      </w:r>
      <w:r>
        <w:rPr>
          <w:rFonts w:eastAsiaTheme="minorEastAsia"/>
          <w:sz w:val="24"/>
        </w:rPr>
        <w:t>/</w:t>
      </w:r>
      <w:r>
        <w:rPr>
          <w:rFonts w:eastAsiaTheme="minorEastAsia"/>
          <w:i/>
          <w:sz w:val="24"/>
        </w:rPr>
        <w:t>k</w:t>
      </w:r>
      <w:r>
        <w:rPr>
          <w:rFonts w:eastAsiaTheme="minorEastAsia"/>
          <w:sz w:val="24"/>
        </w:rPr>
        <w:t>=0.10A/V/</w:t>
      </w:r>
      <w:r w:rsidR="006A4E82" w:rsidRPr="006A4E82">
        <w:rPr>
          <w:position w:val="-8"/>
          <w:sz w:val="24"/>
        </w:rPr>
        <w:object w:dxaOrig="360" w:dyaOrig="360">
          <v:shape id="_x0000_i1028" type="#_x0000_t75" style="width:18pt;height:18pt" o:ole="">
            <v:imagedata r:id="rId6" o:title=""/>
          </v:shape>
          <o:OLEObject Type="Embed" ProgID="Equation.3" ShapeID="_x0000_i1028" DrawAspect="Content" ObjectID="_1791355905" r:id="rId10"/>
        </w:object>
      </w:r>
      <w:r>
        <w:rPr>
          <w:rFonts w:eastAsiaTheme="minorEastAsia"/>
          <w:sz w:val="24"/>
        </w:rPr>
        <w:t>≈0.058A/V</w:t>
      </w:r>
    </w:p>
    <w:p w:rsidR="006A4E82" w:rsidRDefault="00EA4BDD">
      <w:pPr>
        <w:spacing w:before="237" w:line="220" w:lineRule="auto"/>
        <w:ind w:left="114"/>
        <w:rPr>
          <w:rFonts w:ascii="宋体" w:hAnsi="宋体" w:cs="宋体"/>
          <w:sz w:val="24"/>
        </w:rPr>
      </w:pPr>
      <w:r>
        <w:rPr>
          <w:rFonts w:ascii="宋体" w:hAnsi="宋体" w:cs="宋体"/>
          <w:spacing w:val="-1"/>
          <w:sz w:val="24"/>
        </w:rPr>
        <w:t xml:space="preserve">A.5 </w:t>
      </w:r>
      <w:r>
        <w:rPr>
          <w:rFonts w:ascii="宋体" w:hAnsi="宋体" w:cs="宋体"/>
          <w:spacing w:val="-1"/>
          <w:sz w:val="24"/>
        </w:rPr>
        <w:t>合成标准不确定度</w:t>
      </w:r>
    </w:p>
    <w:p w:rsidR="006A4E82" w:rsidRDefault="00EA4BDD">
      <w:pPr>
        <w:spacing w:before="181" w:line="220" w:lineRule="auto"/>
        <w:ind w:left="114"/>
        <w:rPr>
          <w:rFonts w:ascii="宋体" w:hAnsi="宋体" w:cs="宋体"/>
          <w:sz w:val="24"/>
        </w:rPr>
      </w:pPr>
      <w:r>
        <w:rPr>
          <w:rFonts w:ascii="宋体" w:hAnsi="宋体" w:cs="宋体"/>
          <w:spacing w:val="-1"/>
          <w:sz w:val="24"/>
        </w:rPr>
        <w:t>A.5.1</w:t>
      </w:r>
      <w:r>
        <w:rPr>
          <w:rFonts w:ascii="宋体" w:hAnsi="宋体" w:cs="宋体"/>
          <w:spacing w:val="-1"/>
          <w:sz w:val="24"/>
        </w:rPr>
        <w:t>输入量标准不确定度分量一览表</w:t>
      </w:r>
    </w:p>
    <w:p w:rsidR="006A4E82" w:rsidRDefault="00EA4BDD">
      <w:pPr>
        <w:spacing w:before="198" w:line="220" w:lineRule="auto"/>
        <w:ind w:left="2438"/>
        <w:rPr>
          <w:rFonts w:ascii="黑体" w:eastAsia="黑体" w:hAnsi="黑体" w:cs="黑体"/>
        </w:rPr>
      </w:pPr>
      <w:r>
        <w:rPr>
          <w:rFonts w:ascii="黑体" w:eastAsia="黑体" w:hAnsi="黑体" w:cs="黑体"/>
          <w:spacing w:val="-1"/>
        </w:rPr>
        <w:t>表</w:t>
      </w:r>
      <w:r>
        <w:rPr>
          <w:rFonts w:ascii="黑体" w:eastAsia="黑体" w:hAnsi="黑体" w:cs="黑体"/>
          <w:spacing w:val="-1"/>
        </w:rPr>
        <w:t>A.4</w:t>
      </w:r>
      <w:r>
        <w:rPr>
          <w:rFonts w:ascii="黑体" w:eastAsia="黑体" w:hAnsi="黑体" w:cs="黑体"/>
          <w:spacing w:val="-1"/>
        </w:rPr>
        <w:t>输入量标准不确定度分量一览表</w:t>
      </w:r>
    </w:p>
    <w:p w:rsidR="006A4E82" w:rsidRDefault="006A4E82">
      <w:pPr>
        <w:spacing w:line="90" w:lineRule="exact"/>
      </w:pPr>
    </w:p>
    <w:tbl>
      <w:tblPr>
        <w:tblStyle w:val="TableNormal"/>
        <w:tblW w:w="830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974"/>
        <w:gridCol w:w="2099"/>
        <w:gridCol w:w="1415"/>
        <w:gridCol w:w="1814"/>
      </w:tblGrid>
      <w:tr w:rsidR="006A4E82">
        <w:trPr>
          <w:trHeight w:val="610"/>
        </w:trPr>
        <w:tc>
          <w:tcPr>
            <w:tcW w:w="2974" w:type="dxa"/>
          </w:tcPr>
          <w:p w:rsidR="006A4E82" w:rsidRDefault="00EA4BDD">
            <w:pPr>
              <w:pStyle w:val="TableText"/>
              <w:spacing w:before="201" w:line="221" w:lineRule="auto"/>
              <w:ind w:left="865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  <w:spacing w:val="-2"/>
              </w:rPr>
              <w:t>不确定度来源</w:t>
            </w:r>
          </w:p>
        </w:tc>
        <w:tc>
          <w:tcPr>
            <w:tcW w:w="2099" w:type="dxa"/>
          </w:tcPr>
          <w:p w:rsidR="006A4E82" w:rsidRDefault="00EA4BDD">
            <w:pPr>
              <w:pStyle w:val="TableText"/>
              <w:spacing w:before="199" w:line="214" w:lineRule="auto"/>
              <w:ind w:left="318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  <w:spacing w:val="2"/>
              </w:rPr>
              <w:t>标准不确定度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auto"/>
              </w:rPr>
              <w:t>u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auto"/>
                <w:vertAlign w:val="subscript"/>
              </w:rPr>
              <w:t>i</w:t>
            </w:r>
          </w:p>
        </w:tc>
        <w:tc>
          <w:tcPr>
            <w:tcW w:w="1415" w:type="dxa"/>
          </w:tcPr>
          <w:p w:rsidR="006A4E82" w:rsidRDefault="00EA4BDD">
            <w:pPr>
              <w:pStyle w:val="TableText"/>
              <w:spacing w:before="201" w:line="206" w:lineRule="auto"/>
              <w:ind w:left="561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 w:hint="eastAsia"/>
                <w:i/>
                <w:iCs/>
                <w:color w:val="auto"/>
                <w:spacing w:val="12"/>
              </w:rPr>
              <w:t>/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auto"/>
              </w:rPr>
              <w:t>c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auto"/>
                <w:spacing w:val="-3"/>
                <w:vertAlign w:val="subscript"/>
              </w:rPr>
              <w:t>i</w:t>
            </w:r>
            <w:r>
              <w:rPr>
                <w:rFonts w:ascii="Times New Roman" w:eastAsiaTheme="minorEastAsia" w:hAnsi="Times New Roman" w:cs="Times New Roman" w:hint="eastAsia"/>
                <w:i/>
                <w:iCs/>
                <w:color w:val="auto"/>
                <w:spacing w:val="-3"/>
              </w:rPr>
              <w:t>/</w:t>
            </w:r>
          </w:p>
        </w:tc>
        <w:tc>
          <w:tcPr>
            <w:tcW w:w="1814" w:type="dxa"/>
          </w:tcPr>
          <w:p w:rsidR="006A4E82" w:rsidRDefault="00EA4BDD">
            <w:pPr>
              <w:pStyle w:val="TableText"/>
              <w:spacing w:before="199" w:line="208" w:lineRule="auto"/>
              <w:ind w:left="310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auto"/>
                <w:spacing w:val="12"/>
              </w:rPr>
              <w:t>/c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auto"/>
                <w:spacing w:val="12"/>
                <w:vertAlign w:val="subscript"/>
              </w:rPr>
              <w:t>i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auto"/>
                <w:spacing w:val="12"/>
              </w:rPr>
              <w:t xml:space="preserve"> /·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auto"/>
                <w:spacing w:val="6"/>
              </w:rPr>
              <w:t>u</w:t>
            </w:r>
            <w:r>
              <w:rPr>
                <w:rFonts w:ascii="Times New Roman" w:eastAsiaTheme="minorEastAsia" w:hAnsiTheme="minorEastAsia" w:cs="Times New Roman"/>
                <w:color w:val="auto"/>
                <w:spacing w:val="6"/>
              </w:rPr>
              <w:t>（</w:t>
            </w:r>
            <w:r>
              <w:rPr>
                <w:rFonts w:ascii="Times New Roman" w:eastAsiaTheme="minorEastAsia" w:hAnsiTheme="minorEastAsia" w:cs="Times New Roman" w:hint="eastAsia"/>
                <w:i/>
                <w:color w:val="auto"/>
                <w:spacing w:val="6"/>
              </w:rPr>
              <w:t>x</w:t>
            </w:r>
            <w:r>
              <w:rPr>
                <w:rFonts w:ascii="Times New Roman" w:eastAsiaTheme="minorEastAsia" w:hAnsi="Times New Roman" w:cs="Times New Roman"/>
                <w:i/>
                <w:color w:val="auto"/>
                <w:vertAlign w:val="subscript"/>
              </w:rPr>
              <w:t>i</w:t>
            </w:r>
            <w:r>
              <w:rPr>
                <w:rFonts w:ascii="Times New Roman" w:eastAsiaTheme="minorEastAsia" w:hAnsiTheme="minorEastAsia" w:cs="Times New Roman"/>
                <w:color w:val="auto"/>
                <w:spacing w:val="6"/>
              </w:rPr>
              <w:t>）</w:t>
            </w:r>
          </w:p>
        </w:tc>
      </w:tr>
      <w:tr w:rsidR="006A4E82">
        <w:trPr>
          <w:trHeight w:val="558"/>
        </w:trPr>
        <w:tc>
          <w:tcPr>
            <w:tcW w:w="2974" w:type="dxa"/>
          </w:tcPr>
          <w:p w:rsidR="006A4E82" w:rsidRDefault="00EA4BDD">
            <w:pPr>
              <w:pStyle w:val="TableText"/>
              <w:spacing w:before="175" w:line="221" w:lineRule="auto"/>
              <w:ind w:left="757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  <w:spacing w:val="-1"/>
              </w:rPr>
              <w:t>测量重复性引入</w:t>
            </w:r>
          </w:p>
        </w:tc>
        <w:tc>
          <w:tcPr>
            <w:tcW w:w="2099" w:type="dxa"/>
          </w:tcPr>
          <w:p w:rsidR="006A4E82" w:rsidRDefault="00EA4BDD">
            <w:pPr>
              <w:spacing w:before="211" w:line="187" w:lineRule="auto"/>
              <w:ind w:left="741"/>
              <w:rPr>
                <w:rFonts w:eastAsiaTheme="minorEastAsia"/>
              </w:rPr>
            </w:pPr>
            <w:r>
              <w:rPr>
                <w:rFonts w:eastAsiaTheme="minorEastAsia"/>
                <w:spacing w:val="-1"/>
              </w:rPr>
              <w:t>0.006A</w:t>
            </w:r>
          </w:p>
        </w:tc>
        <w:tc>
          <w:tcPr>
            <w:tcW w:w="1415" w:type="dxa"/>
          </w:tcPr>
          <w:p w:rsidR="006A4E82" w:rsidRDefault="00EA4BDD">
            <w:pPr>
              <w:spacing w:before="211" w:line="187" w:lineRule="auto"/>
              <w:ind w:left="678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814" w:type="dxa"/>
          </w:tcPr>
          <w:p w:rsidR="006A4E82" w:rsidRDefault="00EA4BDD">
            <w:pPr>
              <w:spacing w:before="211" w:line="187" w:lineRule="auto"/>
              <w:ind w:left="600"/>
              <w:rPr>
                <w:rFonts w:eastAsiaTheme="minorEastAsia"/>
              </w:rPr>
            </w:pPr>
            <w:r>
              <w:rPr>
                <w:rFonts w:eastAsiaTheme="minorEastAsia"/>
                <w:spacing w:val="-1"/>
              </w:rPr>
              <w:t>0.006A</w:t>
            </w:r>
          </w:p>
        </w:tc>
      </w:tr>
      <w:tr w:rsidR="006A4E82">
        <w:trPr>
          <w:trHeight w:val="659"/>
        </w:trPr>
        <w:tc>
          <w:tcPr>
            <w:tcW w:w="2974" w:type="dxa"/>
          </w:tcPr>
          <w:p w:rsidR="006A4E82" w:rsidRDefault="00EA4BDD">
            <w:pPr>
              <w:pStyle w:val="TableText"/>
              <w:spacing w:before="223" w:line="221" w:lineRule="auto"/>
              <w:ind w:left="444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  <w:spacing w:val="-1"/>
              </w:rPr>
              <w:t>数字多用表准确度引入</w:t>
            </w:r>
          </w:p>
        </w:tc>
        <w:tc>
          <w:tcPr>
            <w:tcW w:w="2099" w:type="dxa"/>
          </w:tcPr>
          <w:p w:rsidR="006A4E82" w:rsidRDefault="00EA4BDD">
            <w:pPr>
              <w:spacing w:before="260" w:line="187" w:lineRule="auto"/>
              <w:ind w:left="583"/>
              <w:rPr>
                <w:rFonts w:eastAsiaTheme="minorEastAsia"/>
              </w:rPr>
            </w:pPr>
            <w:r>
              <w:rPr>
                <w:rFonts w:eastAsiaTheme="minorEastAsia"/>
                <w:spacing w:val="-1"/>
              </w:rPr>
              <w:t>0.000002V</w:t>
            </w:r>
          </w:p>
        </w:tc>
        <w:tc>
          <w:tcPr>
            <w:tcW w:w="1415" w:type="dxa"/>
          </w:tcPr>
          <w:p w:rsidR="006A4E82" w:rsidRDefault="00EA4BDD">
            <w:pPr>
              <w:spacing w:before="257" w:line="190" w:lineRule="auto"/>
              <w:ind w:left="320"/>
              <w:rPr>
                <w:rFonts w:eastAsiaTheme="minorEastAsia"/>
              </w:rPr>
            </w:pPr>
            <w:r>
              <w:rPr>
                <w:rFonts w:eastAsiaTheme="minorEastAsia"/>
                <w:spacing w:val="-1"/>
              </w:rPr>
              <w:t>2000A/V</w:t>
            </w:r>
          </w:p>
        </w:tc>
        <w:tc>
          <w:tcPr>
            <w:tcW w:w="1814" w:type="dxa"/>
          </w:tcPr>
          <w:p w:rsidR="006A4E82" w:rsidRDefault="00EA4BDD">
            <w:pPr>
              <w:spacing w:before="260" w:line="187" w:lineRule="auto"/>
              <w:ind w:left="600"/>
              <w:rPr>
                <w:rFonts w:eastAsiaTheme="minorEastAsia"/>
              </w:rPr>
            </w:pPr>
            <w:r>
              <w:rPr>
                <w:rFonts w:eastAsiaTheme="minorEastAsia"/>
                <w:spacing w:val="-1"/>
              </w:rPr>
              <w:t>0.004A</w:t>
            </w:r>
          </w:p>
        </w:tc>
      </w:tr>
      <w:tr w:rsidR="006A4E82">
        <w:trPr>
          <w:trHeight w:val="627"/>
        </w:trPr>
        <w:tc>
          <w:tcPr>
            <w:tcW w:w="2974" w:type="dxa"/>
          </w:tcPr>
          <w:p w:rsidR="006A4E82" w:rsidRDefault="00EA4BDD">
            <w:pPr>
              <w:pStyle w:val="TableText"/>
              <w:spacing w:before="209" w:line="221" w:lineRule="auto"/>
              <w:ind w:left="255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  <w:spacing w:val="-3"/>
              </w:rPr>
              <w:t>电流电压转换器准确度引入</w:t>
            </w:r>
          </w:p>
        </w:tc>
        <w:tc>
          <w:tcPr>
            <w:tcW w:w="2099" w:type="dxa"/>
          </w:tcPr>
          <w:p w:rsidR="006A4E82" w:rsidRDefault="00EA4BDD">
            <w:pPr>
              <w:spacing w:before="241" w:line="190" w:lineRule="auto"/>
              <w:ind w:left="636"/>
              <w:rPr>
                <w:rFonts w:eastAsiaTheme="minorEastAsia"/>
              </w:rPr>
            </w:pPr>
            <w:r>
              <w:rPr>
                <w:rFonts w:eastAsiaTheme="minorEastAsia"/>
                <w:spacing w:val="-1"/>
              </w:rPr>
              <w:t>0.058A/V</w:t>
            </w:r>
          </w:p>
        </w:tc>
        <w:tc>
          <w:tcPr>
            <w:tcW w:w="1415" w:type="dxa"/>
          </w:tcPr>
          <w:p w:rsidR="006A4E82" w:rsidRDefault="00EA4BDD">
            <w:pPr>
              <w:spacing w:before="244" w:line="187" w:lineRule="auto"/>
              <w:ind w:left="602"/>
              <w:rPr>
                <w:rFonts w:eastAsiaTheme="minorEastAsia"/>
              </w:rPr>
            </w:pPr>
            <w:r>
              <w:rPr>
                <w:rFonts w:eastAsiaTheme="minorEastAsia"/>
                <w:spacing w:val="-5"/>
              </w:rPr>
              <w:t>1V</w:t>
            </w:r>
          </w:p>
        </w:tc>
        <w:tc>
          <w:tcPr>
            <w:tcW w:w="1814" w:type="dxa"/>
          </w:tcPr>
          <w:p w:rsidR="006A4E82" w:rsidRDefault="00EA4BDD">
            <w:pPr>
              <w:spacing w:before="244" w:line="187" w:lineRule="auto"/>
              <w:ind w:left="600"/>
              <w:rPr>
                <w:rFonts w:eastAsiaTheme="minorEastAsia"/>
              </w:rPr>
            </w:pPr>
            <w:r>
              <w:rPr>
                <w:rFonts w:eastAsiaTheme="minorEastAsia"/>
                <w:spacing w:val="-1"/>
              </w:rPr>
              <w:t>0.058A</w:t>
            </w:r>
          </w:p>
        </w:tc>
      </w:tr>
    </w:tbl>
    <w:p w:rsidR="006A4E82" w:rsidRDefault="00EA4BDD">
      <w:pPr>
        <w:spacing w:before="268" w:line="360" w:lineRule="auto"/>
        <w:ind w:left="114"/>
        <w:rPr>
          <w:rFonts w:ascii="宋体" w:hAnsi="宋体" w:cs="宋体"/>
          <w:sz w:val="24"/>
        </w:rPr>
      </w:pPr>
      <w:r>
        <w:rPr>
          <w:rFonts w:ascii="宋体" w:hAnsi="宋体" w:cs="宋体"/>
          <w:spacing w:val="-1"/>
          <w:sz w:val="24"/>
        </w:rPr>
        <w:t>A.5.2</w:t>
      </w:r>
      <w:r>
        <w:rPr>
          <w:rFonts w:ascii="宋体" w:hAnsi="宋体" w:cs="宋体"/>
          <w:spacing w:val="-1"/>
          <w:sz w:val="24"/>
        </w:rPr>
        <w:t>合成标准不确定度的计算</w:t>
      </w:r>
    </w:p>
    <w:p w:rsidR="006A4E82" w:rsidRDefault="00EA4BDD">
      <w:pPr>
        <w:spacing w:before="268" w:line="360" w:lineRule="auto"/>
        <w:ind w:left="114"/>
        <w:rPr>
          <w:rFonts w:ascii="宋体" w:hAnsi="宋体" w:cs="宋体"/>
          <w:spacing w:val="-1"/>
          <w:sz w:val="24"/>
        </w:rPr>
      </w:pPr>
      <w:r>
        <w:rPr>
          <w:rFonts w:ascii="宋体" w:hAnsi="宋体" w:cs="宋体"/>
          <w:spacing w:val="-1"/>
          <w:sz w:val="24"/>
        </w:rPr>
        <w:t>考虑上述各输入量互不相关，则合成标准不确定度为</w:t>
      </w:r>
    </w:p>
    <w:p w:rsidR="006A4E82" w:rsidRDefault="006A4E82">
      <w:pPr>
        <w:spacing w:after="240" w:line="360" w:lineRule="auto"/>
      </w:pPr>
      <m:oMathPara>
        <m:oMathParaPr>
          <m:jc m:val="center"/>
        </m:oMathParaPr>
        <m:oMath>
          <m:m>
            <m:mPr>
              <m:plcHide m:val="on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(Δ</m:t>
                </m:r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e>
            </m:mr>
            <m:mr>
              <m:e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(0.006A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+(0.004A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+(0.058A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≈0.06A</m:t>
                </m:r>
              </m:e>
            </m:mr>
          </m:m>
        </m:oMath>
      </m:oMathPara>
    </w:p>
    <w:p w:rsidR="006A4E82" w:rsidRDefault="00EA4BDD">
      <w:pPr>
        <w:spacing w:before="79" w:line="360" w:lineRule="auto"/>
        <w:ind w:left="114"/>
        <w:rPr>
          <w:rFonts w:ascii="宋体" w:hAnsi="宋体" w:cs="宋体"/>
          <w:sz w:val="24"/>
        </w:rPr>
      </w:pPr>
      <w:r>
        <w:rPr>
          <w:rFonts w:ascii="宋体" w:hAnsi="宋体" w:cs="宋体"/>
          <w:spacing w:val="-2"/>
          <w:sz w:val="24"/>
        </w:rPr>
        <w:lastRenderedPageBreak/>
        <w:t>A.6</w:t>
      </w:r>
      <w:r>
        <w:rPr>
          <w:rFonts w:ascii="宋体" w:hAnsi="宋体" w:cs="宋体"/>
          <w:spacing w:val="-2"/>
          <w:sz w:val="24"/>
        </w:rPr>
        <w:t>扩展不确定度</w:t>
      </w:r>
    </w:p>
    <w:p w:rsidR="006A4E82" w:rsidRDefault="00EA4BDD">
      <w:pPr>
        <w:spacing w:before="79" w:line="360" w:lineRule="auto"/>
        <w:ind w:left="114"/>
        <w:rPr>
          <w:rFonts w:ascii="宋体" w:hAnsi="宋体" w:cs="宋体"/>
          <w:sz w:val="24"/>
        </w:rPr>
      </w:pPr>
      <w:r>
        <w:rPr>
          <w:rFonts w:ascii="宋体" w:hAnsi="宋体" w:cs="宋体"/>
          <w:spacing w:val="-1"/>
          <w:sz w:val="24"/>
        </w:rPr>
        <w:t>取包含因子</w:t>
      </w:r>
      <w:r>
        <w:rPr>
          <w:rFonts w:eastAsia="Times New Roman"/>
          <w:i/>
          <w:iCs/>
          <w:spacing w:val="-1"/>
          <w:sz w:val="24"/>
        </w:rPr>
        <w:t>k</w:t>
      </w:r>
      <w:r>
        <w:rPr>
          <w:rFonts w:eastAsia="Times New Roman"/>
          <w:spacing w:val="-1"/>
          <w:sz w:val="24"/>
        </w:rPr>
        <w:t>=2</w:t>
      </w:r>
      <w:r>
        <w:rPr>
          <w:rFonts w:ascii="宋体" w:hAnsi="宋体" w:cs="宋体"/>
          <w:spacing w:val="-1"/>
          <w:sz w:val="24"/>
        </w:rPr>
        <w:t>，则扩展不确定度为</w:t>
      </w:r>
    </w:p>
    <w:p w:rsidR="006A4E82" w:rsidRDefault="00EA4BDD">
      <w:pPr>
        <w:spacing w:before="184" w:line="360" w:lineRule="auto"/>
        <w:ind w:left="2635"/>
        <w:rPr>
          <w:rFonts w:eastAsiaTheme="minorEastAsia"/>
          <w:sz w:val="24"/>
        </w:rPr>
      </w:pPr>
      <w:r>
        <w:rPr>
          <w:rFonts w:eastAsia="Cambria Math"/>
          <w:i/>
          <w:spacing w:val="-8"/>
          <w:position w:val="3"/>
          <w:sz w:val="24"/>
        </w:rPr>
        <w:t>U</w:t>
      </w:r>
      <w:r>
        <w:rPr>
          <w:rFonts w:eastAsia="Cambria Math"/>
          <w:spacing w:val="-8"/>
          <w:position w:val="3"/>
          <w:sz w:val="24"/>
        </w:rPr>
        <w:t>=</w:t>
      </w:r>
      <w:r>
        <w:rPr>
          <w:rFonts w:eastAsia="Cambria Math"/>
          <w:i/>
          <w:spacing w:val="-8"/>
          <w:position w:val="3"/>
          <w:sz w:val="24"/>
        </w:rPr>
        <w:t>k×</w:t>
      </w:r>
      <w:r>
        <w:rPr>
          <w:rFonts w:eastAsiaTheme="minorEastAsia" w:hint="eastAsia"/>
          <w:i/>
          <w:spacing w:val="-8"/>
          <w:position w:val="3"/>
          <w:sz w:val="24"/>
        </w:rPr>
        <w:t>u</w:t>
      </w:r>
      <w:r>
        <w:rPr>
          <w:rFonts w:eastAsiaTheme="minorEastAsia" w:hint="eastAsia"/>
          <w:i/>
          <w:spacing w:val="-8"/>
          <w:position w:val="3"/>
          <w:sz w:val="24"/>
          <w:vertAlign w:val="subscript"/>
        </w:rPr>
        <w:t>c</w:t>
      </w:r>
      <w:r>
        <w:rPr>
          <w:rFonts w:eastAsia="Cambria Math"/>
          <w:spacing w:val="-8"/>
          <w:position w:val="3"/>
          <w:sz w:val="24"/>
        </w:rPr>
        <w:t>=2×0.06A=</w:t>
      </w:r>
      <w:r>
        <w:rPr>
          <w:rFonts w:eastAsia="Times New Roman"/>
          <w:spacing w:val="-8"/>
          <w:position w:val="3"/>
          <w:sz w:val="24"/>
        </w:rPr>
        <w:t>0.12A</w:t>
      </w:r>
    </w:p>
    <w:p w:rsidR="006A4E82" w:rsidRDefault="00EA4BDD">
      <w:pPr>
        <w:spacing w:line="360" w:lineRule="auto"/>
        <w:jc w:val="center"/>
        <w:rPr>
          <w:rFonts w:eastAsia="Times New Roman"/>
          <w:sz w:val="24"/>
        </w:rPr>
      </w:pPr>
      <w:r>
        <w:rPr>
          <w:sz w:val="24"/>
        </w:rPr>
        <w:t>或</w:t>
      </w:r>
      <w:r>
        <w:rPr>
          <w:i/>
          <w:sz w:val="24"/>
        </w:rPr>
        <w:t xml:space="preserve"> U</w:t>
      </w:r>
      <w:r>
        <w:rPr>
          <w:i/>
          <w:position w:val="-4"/>
          <w:sz w:val="24"/>
        </w:rPr>
        <w:t>rel</w:t>
      </w:r>
      <w:r>
        <w:rPr>
          <w:sz w:val="24"/>
        </w:rPr>
        <w:t>=0.12A/2000</w:t>
      </w:r>
      <w:r>
        <w:rPr>
          <w:rFonts w:eastAsiaTheme="minorEastAsia"/>
          <w:sz w:val="24"/>
        </w:rPr>
        <w:t>.</w:t>
      </w:r>
      <w:r>
        <w:rPr>
          <w:sz w:val="24"/>
        </w:rPr>
        <w:t>38A×100%=0.006%</w:t>
      </w:r>
    </w:p>
    <w:p w:rsidR="006A4E82" w:rsidRDefault="00EA4BDD">
      <w:pPr>
        <w:spacing w:before="79" w:line="360" w:lineRule="auto"/>
        <w:ind w:left="114"/>
        <w:rPr>
          <w:rFonts w:ascii="宋体" w:hAnsi="宋体" w:cs="宋体"/>
          <w:sz w:val="24"/>
        </w:rPr>
      </w:pPr>
      <w:r>
        <w:rPr>
          <w:rFonts w:ascii="宋体" w:hAnsi="宋体" w:cs="宋体"/>
          <w:spacing w:val="-1"/>
          <w:sz w:val="24"/>
        </w:rPr>
        <w:t xml:space="preserve">A.7 </w:t>
      </w:r>
      <w:r>
        <w:rPr>
          <w:rFonts w:ascii="宋体" w:hAnsi="宋体" w:cs="宋体"/>
          <w:spacing w:val="-1"/>
          <w:sz w:val="24"/>
        </w:rPr>
        <w:t>测量结果的表述</w:t>
      </w:r>
    </w:p>
    <w:p w:rsidR="006A4E82" w:rsidRDefault="00EA4BDD">
      <w:pPr>
        <w:spacing w:before="296" w:line="347" w:lineRule="auto"/>
        <w:ind w:left="39" w:right="80" w:firstLine="478"/>
        <w:rPr>
          <w:rFonts w:ascii="宋体" w:hAnsi="宋体" w:cs="宋体"/>
          <w:sz w:val="24"/>
        </w:rPr>
      </w:pPr>
      <w:r>
        <w:rPr>
          <w:rFonts w:ascii="宋体" w:hAnsi="宋体" w:cs="宋体"/>
          <w:spacing w:val="-3"/>
          <w:sz w:val="24"/>
        </w:rPr>
        <w:t>在本实例中，被校</w:t>
      </w:r>
      <w:r>
        <w:rPr>
          <w:rFonts w:eastAsia="Times New Roman"/>
          <w:spacing w:val="-3"/>
          <w:sz w:val="24"/>
        </w:rPr>
        <w:t>5kA</w:t>
      </w:r>
      <w:r>
        <w:rPr>
          <w:rFonts w:ascii="宋体" w:hAnsi="宋体" w:cs="宋体"/>
          <w:spacing w:val="-3"/>
          <w:sz w:val="24"/>
        </w:rPr>
        <w:t>直流大电流源输出</w:t>
      </w:r>
      <w:r>
        <w:rPr>
          <w:rFonts w:eastAsia="Times New Roman"/>
          <w:spacing w:val="-3"/>
          <w:sz w:val="24"/>
        </w:rPr>
        <w:t xml:space="preserve">2000A </w:t>
      </w:r>
      <w:r>
        <w:rPr>
          <w:rFonts w:ascii="宋体" w:hAnsi="宋体" w:cs="宋体"/>
          <w:spacing w:val="-3"/>
          <w:sz w:val="24"/>
        </w:rPr>
        <w:t>时的测量结果为</w:t>
      </w:r>
      <w:r>
        <w:rPr>
          <w:rFonts w:eastAsia="Times New Roman"/>
          <w:spacing w:val="-3"/>
          <w:sz w:val="24"/>
        </w:rPr>
        <w:t>2000.38A</w:t>
      </w:r>
      <w:r>
        <w:rPr>
          <w:rFonts w:ascii="宋体" w:hAnsi="宋体" w:cs="宋体"/>
          <w:spacing w:val="-3"/>
          <w:sz w:val="24"/>
        </w:rPr>
        <w:t>，</w:t>
      </w:r>
      <w:r>
        <w:rPr>
          <w:rFonts w:ascii="宋体" w:hAnsi="宋体" w:cs="宋体"/>
          <w:spacing w:val="-2"/>
          <w:sz w:val="24"/>
        </w:rPr>
        <w:t>其扩展不确定度为</w:t>
      </w:r>
    </w:p>
    <w:p w:rsidR="006A4E82" w:rsidRDefault="00EA4BDD">
      <w:pPr>
        <w:spacing w:before="30" w:line="320" w:lineRule="exact"/>
        <w:ind w:left="2545"/>
        <w:rPr>
          <w:rFonts w:ascii="宋体" w:hAnsi="宋体" w:cs="宋体"/>
          <w:sz w:val="24"/>
        </w:rPr>
      </w:pPr>
      <w:r>
        <w:rPr>
          <w:rFonts w:eastAsia="Times New Roman"/>
          <w:i/>
          <w:iCs/>
          <w:spacing w:val="-2"/>
          <w:position w:val="1"/>
          <w:sz w:val="24"/>
        </w:rPr>
        <w:t>U</w:t>
      </w:r>
      <w:r>
        <w:rPr>
          <w:rFonts w:eastAsia="Times New Roman"/>
          <w:spacing w:val="-2"/>
          <w:position w:val="1"/>
          <w:sz w:val="24"/>
        </w:rPr>
        <w:t xml:space="preserve">=0.12A </w:t>
      </w:r>
      <w:r>
        <w:rPr>
          <w:rFonts w:ascii="宋体" w:hAnsi="宋体" w:cs="宋体"/>
          <w:spacing w:val="-2"/>
          <w:position w:val="1"/>
          <w:sz w:val="24"/>
        </w:rPr>
        <w:t>或</w:t>
      </w:r>
      <w:r>
        <w:rPr>
          <w:rFonts w:eastAsia="Times New Roman"/>
          <w:i/>
          <w:iCs/>
          <w:spacing w:val="-2"/>
          <w:position w:val="1"/>
          <w:sz w:val="24"/>
        </w:rPr>
        <w:t>U</w:t>
      </w:r>
      <w:r>
        <w:rPr>
          <w:rFonts w:eastAsia="Times New Roman"/>
          <w:i/>
          <w:spacing w:val="-2"/>
          <w:position w:val="-1"/>
          <w:sz w:val="16"/>
          <w:szCs w:val="16"/>
        </w:rPr>
        <w:t>rel</w:t>
      </w:r>
      <w:r>
        <w:rPr>
          <w:rFonts w:eastAsia="Times New Roman"/>
          <w:spacing w:val="-2"/>
          <w:position w:val="1"/>
          <w:sz w:val="24"/>
        </w:rPr>
        <w:t>=0.006%</w:t>
      </w:r>
      <w:r>
        <w:rPr>
          <w:rFonts w:ascii="宋体" w:hAnsi="宋体" w:cs="宋体"/>
          <w:spacing w:val="-2"/>
          <w:position w:val="1"/>
          <w:sz w:val="24"/>
        </w:rPr>
        <w:t>（</w:t>
      </w:r>
      <w:r>
        <w:rPr>
          <w:rFonts w:eastAsia="Times New Roman"/>
          <w:i/>
          <w:iCs/>
          <w:spacing w:val="-3"/>
          <w:position w:val="1"/>
          <w:sz w:val="24"/>
        </w:rPr>
        <w:t>k</w:t>
      </w:r>
      <w:r>
        <w:rPr>
          <w:rFonts w:eastAsia="Times New Roman"/>
          <w:spacing w:val="-3"/>
          <w:position w:val="1"/>
          <w:sz w:val="24"/>
        </w:rPr>
        <w:t>=2</w:t>
      </w:r>
      <w:r>
        <w:rPr>
          <w:rFonts w:ascii="宋体" w:hAnsi="宋体" w:cs="宋体"/>
          <w:spacing w:val="-3"/>
          <w:position w:val="1"/>
          <w:sz w:val="24"/>
        </w:rPr>
        <w:t>）</w:t>
      </w:r>
    </w:p>
    <w:p w:rsidR="006A4E82" w:rsidRDefault="006A4E82"/>
    <w:sectPr w:rsidR="006A4E82" w:rsidSect="006A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BDD" w:rsidRDefault="00EA4BDD" w:rsidP="00975789">
      <w:r>
        <w:separator/>
      </w:r>
    </w:p>
  </w:endnote>
  <w:endnote w:type="continuationSeparator" w:id="1">
    <w:p w:rsidR="00EA4BDD" w:rsidRDefault="00EA4BDD" w:rsidP="00975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BDD" w:rsidRDefault="00EA4BDD" w:rsidP="00975789">
      <w:r>
        <w:separator/>
      </w:r>
    </w:p>
  </w:footnote>
  <w:footnote w:type="continuationSeparator" w:id="1">
    <w:p w:rsidR="00EA4BDD" w:rsidRDefault="00EA4BDD" w:rsidP="009757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Q1NjExMTkxODMwOGU0MDJjYWYxZDljNTU0NjUxOTEifQ=="/>
  </w:docVars>
  <w:rsids>
    <w:rsidRoot w:val="3FC10A42"/>
    <w:rsid w:val="006A4E82"/>
    <w:rsid w:val="00975789"/>
    <w:rsid w:val="00EA4BDD"/>
    <w:rsid w:val="3FC10A42"/>
    <w:rsid w:val="4DC17453"/>
    <w:rsid w:val="576B5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E8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A4E82"/>
    <w:pPr>
      <w:spacing w:line="480" w:lineRule="atLeast"/>
    </w:pPr>
    <w:rPr>
      <w:sz w:val="24"/>
    </w:rPr>
  </w:style>
  <w:style w:type="paragraph" w:customStyle="1" w:styleId="TableText">
    <w:name w:val="Table Text"/>
    <w:basedOn w:val="a"/>
    <w:semiHidden/>
    <w:qFormat/>
    <w:rsid w:val="006A4E82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color w:val="000000"/>
      <w:kern w:val="0"/>
      <w:szCs w:val="21"/>
    </w:rPr>
  </w:style>
  <w:style w:type="table" w:customStyle="1" w:styleId="TableNormal">
    <w:name w:val="Table Normal"/>
    <w:basedOn w:val="a1"/>
    <w:qFormat/>
    <w:rsid w:val="006A4E82"/>
    <w:rPr>
      <w:rFonts w:eastAsia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975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7578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975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7578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975789"/>
    <w:rPr>
      <w:sz w:val="18"/>
      <w:szCs w:val="18"/>
    </w:rPr>
  </w:style>
  <w:style w:type="character" w:customStyle="1" w:styleId="Char1">
    <w:name w:val="批注框文本 Char"/>
    <w:basedOn w:val="a0"/>
    <w:link w:val="a6"/>
    <w:rsid w:val="0097578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4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1814</Characters>
  <Application>Microsoft Office Word</Application>
  <DocSecurity>0</DocSecurity>
  <Lines>15</Lines>
  <Paragraphs>4</Paragraphs>
  <ScaleCrop>false</ScaleCrop>
  <Company>微软中国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小玉</dc:creator>
  <cp:lastModifiedBy>Administrator</cp:lastModifiedBy>
  <cp:revision>2</cp:revision>
  <cp:lastPrinted>2024-10-23T06:52:00Z</cp:lastPrinted>
  <dcterms:created xsi:type="dcterms:W3CDTF">2024-10-23T06:51:00Z</dcterms:created>
  <dcterms:modified xsi:type="dcterms:W3CDTF">2024-10-25T02:05:00Z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FEFA9D2BAD174875B2DD39A3BED9F516_13</vt:lpwstr>
  </property>
</Properties>
</file>