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E59B1">
      <w:pPr>
        <w:spacing w:line="300" w:lineRule="auto"/>
      </w:pPr>
    </w:p>
    <w:p w14:paraId="6A03B669">
      <w:pPr>
        <w:spacing w:line="300" w:lineRule="auto"/>
        <w:rPr>
          <w:b/>
          <w:bCs/>
          <w:sz w:val="32"/>
        </w:rPr>
      </w:pPr>
    </w:p>
    <w:p w14:paraId="2B79D58E">
      <w:pPr>
        <w:spacing w:line="300" w:lineRule="auto"/>
        <w:rPr>
          <w:b/>
          <w:bCs/>
          <w:sz w:val="32"/>
        </w:rPr>
      </w:pPr>
    </w:p>
    <w:p w14:paraId="7C026247">
      <w:pPr>
        <w:spacing w:line="300" w:lineRule="auto"/>
        <w:rPr>
          <w:b/>
          <w:bCs/>
          <w:sz w:val="32"/>
        </w:rPr>
      </w:pPr>
    </w:p>
    <w:p w14:paraId="028138C1">
      <w:pPr>
        <w:spacing w:line="300" w:lineRule="auto"/>
        <w:rPr>
          <w:b/>
          <w:bCs/>
          <w:sz w:val="32"/>
        </w:rPr>
      </w:pPr>
    </w:p>
    <w:p w14:paraId="326AFA70">
      <w:pPr>
        <w:spacing w:line="300" w:lineRule="auto"/>
        <w:jc w:val="center"/>
        <w:rPr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《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冲击试验低温仪</w:t>
      </w:r>
      <w:r>
        <w:rPr>
          <w:rFonts w:hint="eastAsia" w:ascii="宋体" w:hAnsi="宋体"/>
          <w:b/>
          <w:bCs/>
          <w:sz w:val="44"/>
          <w:szCs w:val="44"/>
        </w:rPr>
        <w:t>校准规范</w:t>
      </w:r>
      <w:r>
        <w:rPr>
          <w:rFonts w:hint="eastAsia" w:hAnsi="宋体"/>
          <w:b/>
          <w:bCs/>
          <w:sz w:val="44"/>
          <w:szCs w:val="44"/>
        </w:rPr>
        <w:t>》实验报告</w:t>
      </w:r>
    </w:p>
    <w:p w14:paraId="4D16689D">
      <w:pPr>
        <w:spacing w:line="300" w:lineRule="auto"/>
        <w:rPr>
          <w:b/>
          <w:bCs/>
          <w:sz w:val="32"/>
        </w:rPr>
      </w:pPr>
    </w:p>
    <w:p w14:paraId="6FB83C47">
      <w:pPr>
        <w:spacing w:line="300" w:lineRule="auto"/>
        <w:rPr>
          <w:b/>
          <w:bCs/>
          <w:sz w:val="32"/>
        </w:rPr>
      </w:pPr>
    </w:p>
    <w:p w14:paraId="09ED698E">
      <w:pPr>
        <w:spacing w:line="300" w:lineRule="auto"/>
        <w:rPr>
          <w:b/>
          <w:bCs/>
          <w:sz w:val="32"/>
        </w:rPr>
      </w:pPr>
    </w:p>
    <w:p w14:paraId="73F72681">
      <w:pPr>
        <w:spacing w:line="300" w:lineRule="auto"/>
        <w:rPr>
          <w:b/>
          <w:bCs/>
          <w:sz w:val="32"/>
        </w:rPr>
      </w:pPr>
    </w:p>
    <w:p w14:paraId="6B8D0C5C">
      <w:pPr>
        <w:spacing w:line="300" w:lineRule="auto"/>
        <w:rPr>
          <w:b/>
          <w:bCs/>
          <w:sz w:val="32"/>
        </w:rPr>
      </w:pPr>
    </w:p>
    <w:p w14:paraId="1D201C09">
      <w:pPr>
        <w:spacing w:line="300" w:lineRule="auto"/>
        <w:rPr>
          <w:b/>
          <w:bCs/>
          <w:sz w:val="32"/>
        </w:rPr>
      </w:pPr>
    </w:p>
    <w:p w14:paraId="73E04D6C">
      <w:pPr>
        <w:spacing w:line="300" w:lineRule="auto"/>
        <w:rPr>
          <w:b/>
          <w:bCs/>
          <w:sz w:val="32"/>
        </w:rPr>
      </w:pPr>
    </w:p>
    <w:p w14:paraId="7F07255C">
      <w:pPr>
        <w:spacing w:line="300" w:lineRule="auto"/>
        <w:rPr>
          <w:b/>
          <w:bCs/>
          <w:sz w:val="32"/>
        </w:rPr>
      </w:pPr>
    </w:p>
    <w:p w14:paraId="503147D0">
      <w:pPr>
        <w:spacing w:line="300" w:lineRule="auto"/>
        <w:rPr>
          <w:b/>
          <w:bCs/>
          <w:sz w:val="32"/>
        </w:rPr>
      </w:pPr>
    </w:p>
    <w:p w14:paraId="0D9CC71D">
      <w:pPr>
        <w:spacing w:line="300" w:lineRule="auto"/>
        <w:rPr>
          <w:b/>
          <w:bCs/>
          <w:sz w:val="32"/>
        </w:rPr>
      </w:pPr>
    </w:p>
    <w:p w14:paraId="528F6120">
      <w:pPr>
        <w:spacing w:line="300" w:lineRule="auto"/>
        <w:rPr>
          <w:b/>
          <w:bCs/>
          <w:sz w:val="32"/>
        </w:rPr>
      </w:pPr>
    </w:p>
    <w:p w14:paraId="618DEE4D">
      <w:pPr>
        <w:spacing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2024.0</w:t>
      </w:r>
      <w:r>
        <w:rPr>
          <w:rFonts w:hint="eastAsia"/>
          <w:b/>
          <w:bCs/>
          <w:sz w:val="32"/>
          <w:lang w:val="en-US" w:eastAsia="zh-CN"/>
        </w:rPr>
        <w:t>9</w:t>
      </w:r>
      <w:r>
        <w:rPr>
          <w:rFonts w:hint="eastAsia"/>
          <w:b/>
          <w:bCs/>
          <w:sz w:val="32"/>
        </w:rPr>
        <w:t>.15</w:t>
      </w:r>
    </w:p>
    <w:p w14:paraId="1CFBEC79">
      <w:pPr>
        <w:spacing w:line="300" w:lineRule="auto"/>
        <w:rPr>
          <w:b/>
          <w:bCs/>
          <w:sz w:val="32"/>
        </w:rPr>
      </w:pPr>
    </w:p>
    <w:p w14:paraId="07AB9209">
      <w:pPr>
        <w:rPr>
          <w:b/>
          <w:sz w:val="30"/>
          <w:szCs w:val="30"/>
        </w:rPr>
      </w:pPr>
    </w:p>
    <w:p w14:paraId="07E86D7B">
      <w:pPr>
        <w:jc w:val="center"/>
        <w:rPr>
          <w:b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24ECFF2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  <w:lang w:eastAsia="zh-CN"/>
        </w:rPr>
        <w:t>冲击试验低温仪</w:t>
      </w:r>
      <w:r>
        <w:rPr>
          <w:rFonts w:hint="eastAsia"/>
          <w:b/>
          <w:sz w:val="30"/>
          <w:szCs w:val="30"/>
        </w:rPr>
        <w:t>校准规范》实验报告</w:t>
      </w:r>
    </w:p>
    <w:p w14:paraId="33054C64">
      <w:pPr>
        <w:spacing w:line="360" w:lineRule="auto"/>
        <w:ind w:firstLine="561"/>
        <w:rPr>
          <w:sz w:val="24"/>
        </w:rPr>
      </w:pPr>
    </w:p>
    <w:p w14:paraId="6D506E4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  <w:lang w:eastAsia="zh-CN"/>
        </w:rPr>
        <w:t>冲击试验低温仪</w:t>
      </w:r>
      <w:r>
        <w:rPr>
          <w:rFonts w:hint="eastAsia"/>
          <w:b/>
          <w:sz w:val="24"/>
        </w:rPr>
        <w:t>的校准方法</w:t>
      </w:r>
    </w:p>
    <w:p w14:paraId="41A3340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湖南省计量检测研究院作为湖南省最高法定计量技术机构，一直关注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的技术发展，致力于解决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超低温量值溯源难题。</w:t>
      </w:r>
    </w:p>
    <w:p w14:paraId="48709CD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是夏比摆锤冲击试验机的关键配套设备，一般采用液氮冷却技术，依据热平衡原理对试样进行自动均匀冷却，确保各项温度指标符合国家标准规定，为材料冲击试验提供低温场测试条件。</w:t>
      </w:r>
    </w:p>
    <w:p w14:paraId="233D63B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目的：对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设备温度</w:t>
      </w:r>
      <w:r>
        <w:rPr>
          <w:sz w:val="24"/>
        </w:rPr>
        <w:t>的量值传递提供技术保障，统一和规范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设备温度</w:t>
      </w:r>
      <w:r>
        <w:rPr>
          <w:sz w:val="24"/>
        </w:rPr>
        <w:t>的校准工作。</w:t>
      </w:r>
      <w:bookmarkStart w:id="0" w:name="_GoBack"/>
      <w:bookmarkEnd w:id="0"/>
    </w:p>
    <w:p w14:paraId="0527DA4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意义：在全省范围内统一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设备温度的校准方法，解决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设备温度计量参数在计量校准过程中规范的适用性问题，统一对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设备温度开展量值传递技术标准。</w:t>
      </w:r>
    </w:p>
    <w:p w14:paraId="66800B9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相关技术规范水平现状和发展趋向：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设备暂无国家标准。JJF 2019-2022《液体恒温试验设备温度性能测试规范》主要适用于温度范围为（-80～300）℃的液体恒温试验设备温度性能的测试；J</w:t>
      </w:r>
      <w:r>
        <w:rPr>
          <w:sz w:val="24"/>
        </w:rPr>
        <w:t>JF</w:t>
      </w:r>
      <w:r>
        <w:rPr>
          <w:rFonts w:hint="eastAsia"/>
          <w:sz w:val="24"/>
        </w:rPr>
        <w:t xml:space="preserve"> </w:t>
      </w:r>
      <w:r>
        <w:rPr>
          <w:sz w:val="24"/>
        </w:rPr>
        <w:t>1030-2010</w:t>
      </w:r>
      <w:r>
        <w:rPr>
          <w:rFonts w:hint="eastAsia"/>
          <w:sz w:val="24"/>
        </w:rPr>
        <w:t>《恒温槽技术性能测试规范》，主要适用于检定、校准各类玻璃温度计、铂热电阻、热电偶和其他各类温度传感器的恒温槽开展校准工作，主要计量参数为温度波动性和均匀性。而对于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，在计量检定工作中发现，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广泛使用于各大企事业单位，是一类重要的温度工作设备。冲击试验一般是确定军用、民用设备在经受外力冲撞或作用时产品的安全性、可靠性和有效性的一种试验方法。试样的温度是一个关键因素，按温度来分， 冲击试验分为：常温冲击试验， 在常温下进行试验，一般在23±5℃，低温冲击试验：在低温介质下保存一定时间, 使温度达到要求后快速取出完成冲击试验。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的温度示值误差、均匀度、波动度，对工业生产、测试实验、能力验证至关重要，为使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的温度量值溯源工作更加规范化，给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生产企业和使用单位提供明确而规范的技术标准，进而统一全省的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温度量值传递工作，提出制订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校准规范。</w:t>
      </w:r>
    </w:p>
    <w:p w14:paraId="77378C2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  <w:lang w:eastAsia="zh-CN"/>
        </w:rPr>
        <w:t>冲击试验低温仪</w:t>
      </w:r>
      <w:r>
        <w:rPr>
          <w:rFonts w:hint="eastAsia"/>
          <w:b/>
          <w:sz w:val="24"/>
        </w:rPr>
        <w:t>校准思路</w:t>
      </w:r>
    </w:p>
    <w:p w14:paraId="2908D6D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参照JJF 2019-2022《液体恒温试验设备温度性能测试规范》；J</w:t>
      </w:r>
      <w:r>
        <w:rPr>
          <w:sz w:val="24"/>
        </w:rPr>
        <w:t>JF</w:t>
      </w:r>
      <w:r>
        <w:rPr>
          <w:rFonts w:hint="eastAsia"/>
          <w:sz w:val="24"/>
        </w:rPr>
        <w:t xml:space="preserve"> </w:t>
      </w:r>
      <w:r>
        <w:rPr>
          <w:sz w:val="24"/>
        </w:rPr>
        <w:t>1030-20</w:t>
      </w:r>
      <w:r>
        <w:rPr>
          <w:rFonts w:hint="eastAsia"/>
          <w:sz w:val="24"/>
        </w:rPr>
        <w:t>22《恒温槽技术性能测试规范》，采用温度巡检仪对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进行校准，校准根据工作空间大小进行布点测试。</w:t>
      </w:r>
    </w:p>
    <w:p w14:paraId="5326B6C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三、标准器描述</w:t>
      </w:r>
    </w:p>
    <w:p w14:paraId="69F6809E">
      <w:pPr>
        <w:pStyle w:val="5"/>
        <w:spacing w:line="420" w:lineRule="exact"/>
        <w:ind w:firstLine="480" w:firstLineChars="200"/>
        <w:rPr>
          <w:rFonts w:hint="default" w:ascii="Times New Roman" w:hAnsi="Times New Roman"/>
          <w:sz w:val="24"/>
          <w:szCs w:val="24"/>
        </w:rPr>
      </w:pPr>
      <w:r>
        <w:rPr>
          <w:rFonts w:hAnsi="宋体" w:cs="宋体"/>
          <w:sz w:val="24"/>
          <w:szCs w:val="24"/>
        </w:rPr>
        <w:t>温度测量标准，</w:t>
      </w:r>
      <w:r>
        <w:rPr>
          <w:rFonts w:hint="default" w:ascii="Times New Roman" w:hAnsi="Times New Roman"/>
          <w:sz w:val="24"/>
          <w:szCs w:val="24"/>
        </w:rPr>
        <w:t>测量范围：</w:t>
      </w:r>
      <w:r>
        <w:rPr>
          <w:rFonts w:ascii="Times New Roman" w:hAnsi="Times New Roman"/>
          <w:sz w:val="24"/>
          <w:szCs w:val="24"/>
        </w:rPr>
        <w:t>-196</w:t>
      </w:r>
      <w:r>
        <w:rPr>
          <w:rFonts w:hint="default" w:ascii="Times New Roman" w:hAnsi="Times New Roman"/>
          <w:sz w:val="24"/>
          <w:szCs w:val="24"/>
        </w:rPr>
        <w:t>~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</w:rPr>
        <w:t>00℃，</w:t>
      </w:r>
      <w:r>
        <w:rPr>
          <w:rFonts w:ascii="Times New Roman" w:hAnsi="Times New Roman"/>
          <w:sz w:val="24"/>
          <w:szCs w:val="24"/>
        </w:rPr>
        <w:t>分辨力不低于0.01℃，最大允许误差为±（0.15℃+0.002</w:t>
      </w:r>
      <w:r>
        <w:rPr>
          <w:rFonts w:hAnsi="宋体"/>
          <w:sz w:val="24"/>
          <w:szCs w:val="24"/>
        </w:rPr>
        <w:t>∣</w:t>
      </w:r>
      <w:r>
        <w:rPr>
          <w:rFonts w:hint="default" w:ascii="Times New Roman" w:hAnsi="Times New Roman"/>
          <w:sz w:val="24"/>
          <w:szCs w:val="24"/>
        </w:rPr>
        <w:t>t</w:t>
      </w:r>
      <w:r>
        <w:rPr>
          <w:rFonts w:hAnsi="宋体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hint="default" w:ascii="Times New Roman" w:hAnsi="Times New Roman"/>
          <w:sz w:val="24"/>
          <w:szCs w:val="24"/>
        </w:rPr>
        <w:t>。</w:t>
      </w:r>
    </w:p>
    <w:p w14:paraId="30B1173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四、实验数据方案</w:t>
      </w:r>
    </w:p>
    <w:p w14:paraId="14D3C54A">
      <w:pPr>
        <w:spacing w:line="288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将对五个生产厂家进行长期试验，积累试验数据进行分析。选用仪器厂家和型号（见表3）：</w:t>
      </w:r>
    </w:p>
    <w:p w14:paraId="1B445F7B">
      <w:pPr>
        <w:spacing w:line="360" w:lineRule="auto"/>
        <w:ind w:firstLine="480" w:firstLineChars="200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表3  实验仪器厂家和型号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1878"/>
        <w:gridCol w:w="3806"/>
      </w:tblGrid>
      <w:tr w14:paraId="09F3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pct"/>
          </w:tcPr>
          <w:p w14:paraId="290FC2F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02" w:type="pct"/>
          </w:tcPr>
          <w:p w14:paraId="5CB7F41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仪器型号</w:t>
            </w:r>
          </w:p>
        </w:tc>
        <w:tc>
          <w:tcPr>
            <w:tcW w:w="2233" w:type="pct"/>
          </w:tcPr>
          <w:p w14:paraId="181C1F8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Cs w:val="21"/>
              </w:rPr>
              <w:t>有效工作空间（长×高×宽）</w:t>
            </w:r>
          </w:p>
        </w:tc>
      </w:tr>
      <w:tr w14:paraId="640F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vAlign w:val="center"/>
          </w:tcPr>
          <w:p w14:paraId="513C79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济南联工测试技术有限公司</w:t>
            </w:r>
          </w:p>
        </w:tc>
        <w:tc>
          <w:tcPr>
            <w:tcW w:w="1102" w:type="pct"/>
          </w:tcPr>
          <w:p w14:paraId="17FBFC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DW-</w:t>
            </w:r>
            <w:r>
              <w:rPr>
                <w:szCs w:val="21"/>
              </w:rPr>
              <w:t>100T</w:t>
            </w:r>
          </w:p>
        </w:tc>
        <w:tc>
          <w:tcPr>
            <w:tcW w:w="2233" w:type="pct"/>
          </w:tcPr>
          <w:p w14:paraId="391B36B9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760×440×220mm</w:t>
            </w:r>
            <w:r>
              <w:rPr>
                <w:rFonts w:hint="eastAsia"/>
                <w:szCs w:val="21"/>
              </w:rPr>
              <w:t>，约73</w:t>
            </w:r>
            <w:r>
              <w:rPr>
                <w:szCs w:val="21"/>
              </w:rPr>
              <w:t>L</w:t>
            </w:r>
          </w:p>
        </w:tc>
      </w:tr>
      <w:tr w14:paraId="2AA7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</w:tcPr>
          <w:p w14:paraId="36EA7EB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济南联工测试技术有限公司</w:t>
            </w:r>
          </w:p>
        </w:tc>
        <w:tc>
          <w:tcPr>
            <w:tcW w:w="1102" w:type="pct"/>
          </w:tcPr>
          <w:p w14:paraId="5D0D36E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CDW-</w:t>
            </w:r>
            <w:r>
              <w:rPr>
                <w:szCs w:val="21"/>
              </w:rPr>
              <w:t>196S</w:t>
            </w:r>
          </w:p>
        </w:tc>
        <w:tc>
          <w:tcPr>
            <w:tcW w:w="2233" w:type="pct"/>
          </w:tcPr>
          <w:p w14:paraId="5F00541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0×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0×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0mm</w:t>
            </w:r>
            <w:r>
              <w:rPr>
                <w:rFonts w:hint="eastAsia"/>
                <w:szCs w:val="21"/>
              </w:rPr>
              <w:t>，约3.3</w:t>
            </w:r>
            <w:r>
              <w:rPr>
                <w:szCs w:val="21"/>
              </w:rPr>
              <w:t>L</w:t>
            </w:r>
          </w:p>
        </w:tc>
      </w:tr>
      <w:tr w14:paraId="0CA7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</w:tcPr>
          <w:p w14:paraId="6DBD543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 济南泰思特仪器有限公司</w:t>
            </w:r>
          </w:p>
        </w:tc>
        <w:tc>
          <w:tcPr>
            <w:tcW w:w="1102" w:type="pct"/>
            <w:vAlign w:val="center"/>
          </w:tcPr>
          <w:p w14:paraId="135410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DWC—60A</w:t>
            </w:r>
          </w:p>
        </w:tc>
        <w:tc>
          <w:tcPr>
            <w:tcW w:w="2233" w:type="pct"/>
          </w:tcPr>
          <w:p w14:paraId="1B0AE96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170×120×100mm </w:t>
            </w:r>
            <w:r>
              <w:rPr>
                <w:rFonts w:hint="eastAsia"/>
                <w:szCs w:val="21"/>
              </w:rPr>
              <w:t>，约2.0</w:t>
            </w:r>
            <w:r>
              <w:rPr>
                <w:szCs w:val="21"/>
              </w:rPr>
              <w:t>L</w:t>
            </w:r>
          </w:p>
        </w:tc>
      </w:tr>
      <w:tr w14:paraId="521B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</w:tcPr>
          <w:p w14:paraId="237BEDC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 济南泰思特仪器有限公司</w:t>
            </w:r>
          </w:p>
        </w:tc>
        <w:tc>
          <w:tcPr>
            <w:tcW w:w="1102" w:type="pct"/>
            <w:vAlign w:val="center"/>
          </w:tcPr>
          <w:p w14:paraId="645D102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CDW-100</w:t>
            </w:r>
          </w:p>
        </w:tc>
        <w:tc>
          <w:tcPr>
            <w:tcW w:w="2233" w:type="pct"/>
          </w:tcPr>
          <w:p w14:paraId="61429358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 275×160×120mm</w:t>
            </w:r>
            <w:r>
              <w:rPr>
                <w:rFonts w:hint="eastAsia"/>
                <w:szCs w:val="21"/>
              </w:rPr>
              <w:t>，约5.4</w:t>
            </w:r>
            <w:r>
              <w:rPr>
                <w:szCs w:val="21"/>
              </w:rPr>
              <w:t>L</w:t>
            </w:r>
          </w:p>
        </w:tc>
      </w:tr>
      <w:tr w14:paraId="71A9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</w:tcPr>
          <w:p w14:paraId="7CC0CF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apple" w:hAnsi="apple"/>
                <w:color w:val="000000"/>
                <w:shd w:val="clear" w:color="auto" w:fill="FFFFFF"/>
              </w:rPr>
              <w:t>济南科盛试验设备有限公司</w:t>
            </w:r>
          </w:p>
        </w:tc>
        <w:tc>
          <w:tcPr>
            <w:tcW w:w="1102" w:type="pct"/>
            <w:vAlign w:val="center"/>
          </w:tcPr>
          <w:p w14:paraId="0BE37BC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DWC-80</w:t>
            </w:r>
          </w:p>
        </w:tc>
        <w:tc>
          <w:tcPr>
            <w:tcW w:w="2233" w:type="pct"/>
          </w:tcPr>
          <w:p w14:paraId="3110EEE4">
            <w:pPr>
              <w:widowControl/>
              <w:spacing w:line="360" w:lineRule="atLeast"/>
              <w:rPr>
                <w:szCs w:val="21"/>
              </w:rPr>
            </w:pPr>
            <w:r>
              <w:rPr>
                <w:szCs w:val="21"/>
              </w:rPr>
              <w:t>150×150×240mm</w:t>
            </w:r>
            <w:r>
              <w:rPr>
                <w:rFonts w:hint="eastAsia"/>
                <w:szCs w:val="21"/>
              </w:rPr>
              <w:t>，约5.4</w:t>
            </w:r>
            <w:r>
              <w:rPr>
                <w:szCs w:val="21"/>
              </w:rPr>
              <w:t>L</w:t>
            </w:r>
          </w:p>
        </w:tc>
      </w:tr>
    </w:tbl>
    <w:p w14:paraId="04220B9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 w14:paraId="2923395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五、实验数据处理</w:t>
      </w:r>
    </w:p>
    <w:p w14:paraId="475B426D">
      <w:pPr>
        <w:spacing w:line="360" w:lineRule="auto"/>
        <w:rPr>
          <w:sz w:val="24"/>
        </w:rPr>
      </w:pPr>
      <w:r>
        <w:rPr>
          <w:rFonts w:hint="eastAsia"/>
          <w:sz w:val="24"/>
        </w:rPr>
        <w:t>1  校准数据经过近一年试验，从中选取3个有代表性的厂家，5个型号，每个型号测试温度三个温度点（上限、下限、中间点）。</w:t>
      </w:r>
    </w:p>
    <w:p w14:paraId="15E40E4F">
      <w:pPr>
        <w:spacing w:line="360" w:lineRule="auto"/>
        <w:rPr>
          <w:rFonts w:hAnsi="宋体" w:cs="宋体"/>
          <w:sz w:val="24"/>
        </w:rPr>
      </w:pPr>
      <w:r>
        <w:rPr>
          <w:rFonts w:hint="eastAsia"/>
          <w:sz w:val="24"/>
        </w:rPr>
        <w:t>2  温度偏差试验</w:t>
      </w:r>
      <w:r>
        <w:rPr>
          <w:rFonts w:hAnsi="宋体" w:cs="宋体"/>
          <w:sz w:val="24"/>
        </w:rPr>
        <w:t xml:space="preserve">      </w:t>
      </w:r>
    </w:p>
    <w:p w14:paraId="195CFED2">
      <w:pPr>
        <w:tabs>
          <w:tab w:val="left" w:pos="2093"/>
        </w:tabs>
        <w:spacing w:line="360" w:lineRule="auto"/>
        <w:ind w:firstLine="420" w:firstLineChars="200"/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表4 </w:t>
      </w:r>
      <w:r>
        <w:rPr>
          <w:rFonts w:ascii="黑体" w:hAnsi="黑体" w:eastAsia="黑体" w:cs="黑体"/>
          <w:szCs w:val="21"/>
        </w:rPr>
        <w:t xml:space="preserve">  5</w:t>
      </w:r>
      <w:r>
        <w:rPr>
          <w:rFonts w:hint="eastAsia" w:ascii="黑体" w:hAnsi="黑体" w:eastAsia="黑体" w:cs="黑体"/>
          <w:szCs w:val="21"/>
        </w:rPr>
        <w:t>种</w:t>
      </w:r>
      <w:r>
        <w:rPr>
          <w:rFonts w:hint="eastAsia" w:ascii="黑体" w:hAnsi="黑体" w:eastAsia="黑体" w:cs="黑体"/>
          <w:szCs w:val="21"/>
          <w:lang w:eastAsia="zh-CN"/>
        </w:rPr>
        <w:t>冲击试验低温仪</w:t>
      </w:r>
      <w:r>
        <w:rPr>
          <w:rFonts w:hint="eastAsia" w:ascii="黑体" w:hAnsi="黑体" w:eastAsia="黑体" w:cs="黑体"/>
          <w:szCs w:val="21"/>
        </w:rPr>
        <w:t>温度偏差试验汇总数据</w:t>
      </w:r>
    </w:p>
    <w:tbl>
      <w:tblPr>
        <w:tblStyle w:val="10"/>
        <w:tblW w:w="52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01"/>
        <w:gridCol w:w="1754"/>
        <w:gridCol w:w="2248"/>
        <w:gridCol w:w="2298"/>
      </w:tblGrid>
      <w:tr w14:paraId="7E79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</w:tcPr>
          <w:p w14:paraId="1FA88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型号</w:t>
            </w:r>
          </w:p>
        </w:tc>
        <w:tc>
          <w:tcPr>
            <w:tcW w:w="666" w:type="pct"/>
          </w:tcPr>
          <w:p w14:paraId="20292F7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布点方式</w:t>
            </w:r>
          </w:p>
        </w:tc>
        <w:tc>
          <w:tcPr>
            <w:tcW w:w="973" w:type="pct"/>
          </w:tcPr>
          <w:p w14:paraId="670E12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被检温度点/℃</w:t>
            </w:r>
          </w:p>
        </w:tc>
        <w:tc>
          <w:tcPr>
            <w:tcW w:w="1247" w:type="pct"/>
          </w:tcPr>
          <w:p w14:paraId="21E90D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温度偏差最小值/℃</w:t>
            </w:r>
          </w:p>
        </w:tc>
        <w:tc>
          <w:tcPr>
            <w:tcW w:w="1274" w:type="pct"/>
          </w:tcPr>
          <w:p w14:paraId="04AD11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温度偏差最大值/℃</w:t>
            </w:r>
          </w:p>
        </w:tc>
      </w:tr>
      <w:tr w14:paraId="55B4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restart"/>
            <w:vAlign w:val="center"/>
          </w:tcPr>
          <w:p w14:paraId="04A2DBD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CDW-</w:t>
            </w:r>
            <w:r>
              <w:rPr>
                <w:szCs w:val="21"/>
              </w:rPr>
              <w:t>196S</w:t>
            </w:r>
          </w:p>
        </w:tc>
        <w:tc>
          <w:tcPr>
            <w:tcW w:w="666" w:type="pct"/>
            <w:vMerge w:val="restart"/>
            <w:vAlign w:val="center"/>
          </w:tcPr>
          <w:p w14:paraId="76D87D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5点</w:t>
            </w:r>
          </w:p>
        </w:tc>
        <w:tc>
          <w:tcPr>
            <w:tcW w:w="973" w:type="pct"/>
          </w:tcPr>
          <w:p w14:paraId="6A61F21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7" w:type="pct"/>
          </w:tcPr>
          <w:p w14:paraId="4A920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-0.2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4" w:type="pct"/>
          </w:tcPr>
          <w:p w14:paraId="5E1E91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.32</w:t>
            </w:r>
          </w:p>
        </w:tc>
      </w:tr>
      <w:tr w14:paraId="541A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continue"/>
            <w:vAlign w:val="center"/>
          </w:tcPr>
          <w:p w14:paraId="7C3CFD3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continue"/>
          </w:tcPr>
          <w:p w14:paraId="4ACBC6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" w:type="pct"/>
          </w:tcPr>
          <w:p w14:paraId="068475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247" w:type="pct"/>
          </w:tcPr>
          <w:p w14:paraId="228E736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-0.2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4" w:type="pct"/>
          </w:tcPr>
          <w:p w14:paraId="4DEE90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  <w:r>
              <w:rPr>
                <w:rFonts w:hint="eastAsia"/>
                <w:sz w:val="24"/>
              </w:rPr>
              <w:t>1</w:t>
            </w:r>
          </w:p>
        </w:tc>
      </w:tr>
      <w:tr w14:paraId="1EF2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continue"/>
            <w:vAlign w:val="center"/>
          </w:tcPr>
          <w:p w14:paraId="143BB4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continue"/>
          </w:tcPr>
          <w:p w14:paraId="517B96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" w:type="pct"/>
          </w:tcPr>
          <w:p w14:paraId="0D555E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1247" w:type="pct"/>
          </w:tcPr>
          <w:p w14:paraId="1F0758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-0.</w:t>
            </w: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274" w:type="pct"/>
          </w:tcPr>
          <w:p w14:paraId="77DAC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43</w:t>
            </w:r>
          </w:p>
        </w:tc>
      </w:tr>
      <w:tr w14:paraId="5ADF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restart"/>
            <w:vAlign w:val="center"/>
          </w:tcPr>
          <w:p w14:paraId="4E8011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DWC—60A</w:t>
            </w:r>
          </w:p>
        </w:tc>
        <w:tc>
          <w:tcPr>
            <w:tcW w:w="666" w:type="pct"/>
            <w:vMerge w:val="restart"/>
          </w:tcPr>
          <w:p w14:paraId="221FD7B2">
            <w:pPr>
              <w:spacing w:line="360" w:lineRule="auto"/>
              <w:jc w:val="center"/>
              <w:rPr>
                <w:sz w:val="24"/>
              </w:rPr>
            </w:pPr>
          </w:p>
          <w:p w14:paraId="3AA2942B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3点</w:t>
            </w:r>
          </w:p>
        </w:tc>
        <w:tc>
          <w:tcPr>
            <w:tcW w:w="973" w:type="pct"/>
          </w:tcPr>
          <w:p w14:paraId="0A1AFA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7" w:type="pct"/>
          </w:tcPr>
          <w:p w14:paraId="480AF79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-0.2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4" w:type="pct"/>
          </w:tcPr>
          <w:p w14:paraId="67CA67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.31</w:t>
            </w:r>
          </w:p>
        </w:tc>
      </w:tr>
      <w:tr w14:paraId="2289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continue"/>
            <w:vAlign w:val="center"/>
          </w:tcPr>
          <w:p w14:paraId="4419B01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continue"/>
          </w:tcPr>
          <w:p w14:paraId="2885025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" w:type="pct"/>
          </w:tcPr>
          <w:p w14:paraId="11B7FF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1247" w:type="pct"/>
          </w:tcPr>
          <w:p w14:paraId="5AD866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-0.2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4" w:type="pct"/>
          </w:tcPr>
          <w:p w14:paraId="3AE29C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  <w:r>
              <w:rPr>
                <w:rFonts w:hint="eastAsia"/>
                <w:sz w:val="24"/>
              </w:rPr>
              <w:t>3</w:t>
            </w:r>
          </w:p>
        </w:tc>
      </w:tr>
      <w:tr w14:paraId="2059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continue"/>
            <w:vAlign w:val="center"/>
          </w:tcPr>
          <w:p w14:paraId="0083A3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continue"/>
          </w:tcPr>
          <w:p w14:paraId="552511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" w:type="pct"/>
          </w:tcPr>
          <w:p w14:paraId="0A2C12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-196</w:t>
            </w:r>
          </w:p>
        </w:tc>
        <w:tc>
          <w:tcPr>
            <w:tcW w:w="1247" w:type="pct"/>
          </w:tcPr>
          <w:p w14:paraId="57DCDF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-0.</w:t>
            </w: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274" w:type="pct"/>
          </w:tcPr>
          <w:p w14:paraId="4F73964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52</w:t>
            </w:r>
          </w:p>
        </w:tc>
      </w:tr>
      <w:tr w14:paraId="355E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restart"/>
            <w:vAlign w:val="center"/>
          </w:tcPr>
          <w:p w14:paraId="1DA6D2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CDW-100</w:t>
            </w:r>
          </w:p>
        </w:tc>
        <w:tc>
          <w:tcPr>
            <w:tcW w:w="666" w:type="pct"/>
            <w:vMerge w:val="restart"/>
          </w:tcPr>
          <w:p w14:paraId="23ECD139">
            <w:pPr>
              <w:spacing w:line="360" w:lineRule="auto"/>
              <w:jc w:val="center"/>
              <w:rPr>
                <w:sz w:val="24"/>
              </w:rPr>
            </w:pPr>
          </w:p>
          <w:p w14:paraId="4F234F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3点</w:t>
            </w:r>
          </w:p>
        </w:tc>
        <w:tc>
          <w:tcPr>
            <w:tcW w:w="973" w:type="pct"/>
          </w:tcPr>
          <w:p w14:paraId="18A03D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7" w:type="pct"/>
          </w:tcPr>
          <w:p w14:paraId="566AB3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</w:rPr>
              <w:t>.12</w:t>
            </w:r>
          </w:p>
        </w:tc>
        <w:tc>
          <w:tcPr>
            <w:tcW w:w="1274" w:type="pct"/>
          </w:tcPr>
          <w:p w14:paraId="566D2C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2</w:t>
            </w:r>
          </w:p>
        </w:tc>
      </w:tr>
      <w:tr w14:paraId="7488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continue"/>
            <w:vAlign w:val="center"/>
          </w:tcPr>
          <w:p w14:paraId="7D50E6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continue"/>
          </w:tcPr>
          <w:p w14:paraId="23ABB9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" w:type="pct"/>
          </w:tcPr>
          <w:p w14:paraId="0E0A74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247" w:type="pct"/>
          </w:tcPr>
          <w:p w14:paraId="422153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0.12</w:t>
            </w:r>
          </w:p>
        </w:tc>
        <w:tc>
          <w:tcPr>
            <w:tcW w:w="1274" w:type="pct"/>
          </w:tcPr>
          <w:p w14:paraId="139920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0.32</w:t>
            </w:r>
          </w:p>
        </w:tc>
      </w:tr>
      <w:tr w14:paraId="35C8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continue"/>
            <w:vAlign w:val="center"/>
          </w:tcPr>
          <w:p w14:paraId="3FD0ED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continue"/>
          </w:tcPr>
          <w:p w14:paraId="4D3FB2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" w:type="pct"/>
          </w:tcPr>
          <w:p w14:paraId="1F9EA2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1247" w:type="pct"/>
          </w:tcPr>
          <w:p w14:paraId="23BD58D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0.42</w:t>
            </w:r>
          </w:p>
        </w:tc>
        <w:tc>
          <w:tcPr>
            <w:tcW w:w="1274" w:type="pct"/>
          </w:tcPr>
          <w:p w14:paraId="320646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0.52</w:t>
            </w:r>
          </w:p>
        </w:tc>
      </w:tr>
      <w:tr w14:paraId="12CE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restart"/>
            <w:vAlign w:val="center"/>
          </w:tcPr>
          <w:p w14:paraId="576FD3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DWC-80</w:t>
            </w:r>
          </w:p>
        </w:tc>
        <w:tc>
          <w:tcPr>
            <w:tcW w:w="666" w:type="pct"/>
            <w:vMerge w:val="restart"/>
          </w:tcPr>
          <w:p w14:paraId="781750F5">
            <w:pPr>
              <w:spacing w:line="360" w:lineRule="auto"/>
              <w:jc w:val="center"/>
              <w:rPr>
                <w:sz w:val="24"/>
              </w:rPr>
            </w:pPr>
          </w:p>
          <w:p w14:paraId="3189B6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5点</w:t>
            </w:r>
          </w:p>
        </w:tc>
        <w:tc>
          <w:tcPr>
            <w:tcW w:w="973" w:type="pct"/>
          </w:tcPr>
          <w:p w14:paraId="0B19CBB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7" w:type="pct"/>
          </w:tcPr>
          <w:p w14:paraId="77A81D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0.38</w:t>
            </w:r>
          </w:p>
        </w:tc>
        <w:tc>
          <w:tcPr>
            <w:tcW w:w="1274" w:type="pct"/>
          </w:tcPr>
          <w:p w14:paraId="07779CF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0.24</w:t>
            </w:r>
          </w:p>
        </w:tc>
      </w:tr>
      <w:tr w14:paraId="5293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continue"/>
            <w:vAlign w:val="center"/>
          </w:tcPr>
          <w:p w14:paraId="0D0502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continue"/>
          </w:tcPr>
          <w:p w14:paraId="142E98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" w:type="pct"/>
          </w:tcPr>
          <w:p w14:paraId="5AA700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247" w:type="pct"/>
          </w:tcPr>
          <w:p w14:paraId="53D966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0.12</w:t>
            </w:r>
          </w:p>
        </w:tc>
        <w:tc>
          <w:tcPr>
            <w:tcW w:w="1274" w:type="pct"/>
          </w:tcPr>
          <w:p w14:paraId="563537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0.24</w:t>
            </w:r>
          </w:p>
        </w:tc>
      </w:tr>
      <w:tr w14:paraId="46B5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continue"/>
            <w:vAlign w:val="center"/>
          </w:tcPr>
          <w:p w14:paraId="6DD79E4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continue"/>
          </w:tcPr>
          <w:p w14:paraId="03E071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" w:type="pct"/>
          </w:tcPr>
          <w:p w14:paraId="54655B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-80</w:t>
            </w:r>
          </w:p>
        </w:tc>
        <w:tc>
          <w:tcPr>
            <w:tcW w:w="1247" w:type="pct"/>
          </w:tcPr>
          <w:p w14:paraId="4F6786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0.25</w:t>
            </w:r>
          </w:p>
        </w:tc>
        <w:tc>
          <w:tcPr>
            <w:tcW w:w="1274" w:type="pct"/>
          </w:tcPr>
          <w:p w14:paraId="5197C6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0.33</w:t>
            </w:r>
          </w:p>
        </w:tc>
      </w:tr>
      <w:tr w14:paraId="4423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restart"/>
            <w:vAlign w:val="center"/>
          </w:tcPr>
          <w:p w14:paraId="4283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DW-</w:t>
            </w:r>
            <w:r>
              <w:rPr>
                <w:szCs w:val="21"/>
              </w:rPr>
              <w:t>100T</w:t>
            </w:r>
          </w:p>
        </w:tc>
        <w:tc>
          <w:tcPr>
            <w:tcW w:w="666" w:type="pct"/>
            <w:vMerge w:val="restart"/>
          </w:tcPr>
          <w:p w14:paraId="4866C9E5">
            <w:pPr>
              <w:spacing w:line="360" w:lineRule="auto"/>
              <w:jc w:val="center"/>
              <w:rPr>
                <w:sz w:val="24"/>
              </w:rPr>
            </w:pPr>
          </w:p>
          <w:p w14:paraId="2A5C40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9点</w:t>
            </w:r>
          </w:p>
        </w:tc>
        <w:tc>
          <w:tcPr>
            <w:tcW w:w="973" w:type="pct"/>
          </w:tcPr>
          <w:p w14:paraId="3023D8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7" w:type="pct"/>
          </w:tcPr>
          <w:p w14:paraId="6A272B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0.12</w:t>
            </w:r>
          </w:p>
        </w:tc>
        <w:tc>
          <w:tcPr>
            <w:tcW w:w="1274" w:type="pct"/>
          </w:tcPr>
          <w:p w14:paraId="7BAD58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0.33</w:t>
            </w:r>
          </w:p>
        </w:tc>
      </w:tr>
      <w:tr w14:paraId="7351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continue"/>
            <w:vAlign w:val="center"/>
          </w:tcPr>
          <w:p w14:paraId="2D4BCB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continue"/>
          </w:tcPr>
          <w:p w14:paraId="4FDA3AE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" w:type="pct"/>
          </w:tcPr>
          <w:p w14:paraId="02119B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247" w:type="pct"/>
          </w:tcPr>
          <w:p w14:paraId="787585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0.45</w:t>
            </w:r>
          </w:p>
        </w:tc>
        <w:tc>
          <w:tcPr>
            <w:tcW w:w="1274" w:type="pct"/>
          </w:tcPr>
          <w:p w14:paraId="4F8318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0.52</w:t>
            </w:r>
          </w:p>
        </w:tc>
      </w:tr>
      <w:tr w14:paraId="52C5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  <w:vMerge w:val="continue"/>
            <w:vAlign w:val="center"/>
          </w:tcPr>
          <w:p w14:paraId="15DDF6C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continue"/>
          </w:tcPr>
          <w:p w14:paraId="7F5046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" w:type="pct"/>
          </w:tcPr>
          <w:p w14:paraId="459EDE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1247" w:type="pct"/>
          </w:tcPr>
          <w:p w14:paraId="7AC489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0.62</w:t>
            </w:r>
          </w:p>
        </w:tc>
        <w:tc>
          <w:tcPr>
            <w:tcW w:w="1274" w:type="pct"/>
          </w:tcPr>
          <w:p w14:paraId="60E52B9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0.43</w:t>
            </w:r>
          </w:p>
        </w:tc>
      </w:tr>
    </w:tbl>
    <w:p w14:paraId="669214AE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工作平面布点</w:t>
      </w:r>
      <w:r>
        <w:rPr>
          <w:rFonts w:hint="default" w:ascii="Times New Roman" w:hAnsi="Times New Roman"/>
          <w:i/>
          <w:iCs/>
          <w:sz w:val="24"/>
          <w:szCs w:val="24"/>
        </w:rPr>
        <w:t>i</w:t>
      </w:r>
      <w:r>
        <w:rPr>
          <w:rFonts w:hint="default" w:ascii="Times New Roman" w:hAnsi="Times New Roman"/>
          <w:sz w:val="24"/>
          <w:szCs w:val="24"/>
        </w:rPr>
        <w:t>(</w:t>
      </w:r>
      <w:r>
        <w:rPr>
          <w:rFonts w:hint="default" w:ascii="Times New Roman" w:hAnsi="Times New Roman"/>
          <w:i/>
          <w:iCs/>
          <w:sz w:val="24"/>
          <w:szCs w:val="24"/>
        </w:rPr>
        <w:t>i</w:t>
      </w:r>
      <w:r>
        <w:rPr>
          <w:rFonts w:hint="default" w:ascii="Times New Roman" w:hAnsi="Times New Roman"/>
          <w:sz w:val="24"/>
          <w:szCs w:val="24"/>
        </w:rPr>
        <w:t>=1，2，3，……)在规定时间30min内(</w:t>
      </w:r>
      <w:r>
        <w:rPr>
          <w:rFonts w:hint="default" w:ascii="Times New Roman" w:hAnsi="Times New Roman"/>
          <w:i/>
          <w:iCs/>
          <w:sz w:val="24"/>
          <w:szCs w:val="24"/>
        </w:rPr>
        <w:t>j</w:t>
      </w:r>
      <w:r>
        <w:rPr>
          <w:rFonts w:hint="default" w:ascii="Times New Roman" w:hAnsi="Times New Roman"/>
          <w:sz w:val="24"/>
          <w:szCs w:val="24"/>
        </w:rPr>
        <w:t>=1，2，3…，16) 16次测量中的最高温度和最低温度与设定温度的差值分别为温度上、下偏差，计算公式如下：</w:t>
      </w:r>
    </w:p>
    <w:p w14:paraId="2C6257B1">
      <w:pPr>
        <w:pStyle w:val="5"/>
        <w:spacing w:line="360" w:lineRule="auto"/>
        <w:rPr>
          <w:rFonts w:hint="default"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 xml:space="preserve">                              </m:t>
        </m:r>
        <m:r>
          <m:rPr>
            <m:sty m:val="p"/>
          </m:rPr>
          <w:rPr>
            <w:rFonts w:hint="default" w:ascii="Cambria Math" w:hAnsi="Cambria Math" w:cs="Calibri"/>
            <w:sz w:val="24"/>
            <w:szCs w:val="24"/>
          </w:rPr>
          <m:t>∆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max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=max(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</w:rPr>
              <m:t>ij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+∆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</w:rPr>
              <m:t>i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)−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s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/>
          <w:sz w:val="24"/>
          <w:szCs w:val="24"/>
        </w:rPr>
        <w:t xml:space="preserve">                (1)</w:t>
      </w:r>
    </w:p>
    <w:p w14:paraId="4FC8FF06">
      <w:pPr>
        <w:pStyle w:val="5"/>
        <w:spacing w:line="360" w:lineRule="auto"/>
        <w:ind w:firstLine="1680" w:firstLineChars="700"/>
        <w:rPr>
          <w:rFonts w:hint="default"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 xml:space="preserve"> ∆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min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=min(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</w:rPr>
              <m:t>ij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+∆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</w:rPr>
              <m:t>i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)−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s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/>
          <w:sz w:val="24"/>
          <w:szCs w:val="24"/>
        </w:rPr>
        <w:t xml:space="preserve">                (2)</w:t>
      </w:r>
    </w:p>
    <w:p w14:paraId="318010D3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式中</w:t>
      </w:r>
      <w:r>
        <w:rPr>
          <w:rFonts w:ascii="Times New Roman" w:hAnsi="Times New Roman"/>
          <w:sz w:val="24"/>
          <w:szCs w:val="24"/>
        </w:rPr>
        <w:t>：</w:t>
      </w:r>
    </w:p>
    <w:p w14:paraId="0238CA80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max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/>
          <w:sz w:val="24"/>
          <w:szCs w:val="24"/>
        </w:rPr>
        <w:t>——温度上偏差，℃；</w:t>
      </w:r>
    </w:p>
    <w:p w14:paraId="16F3ED96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min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/>
          <w:sz w:val="24"/>
          <w:szCs w:val="24"/>
        </w:rPr>
        <w:t>——温度下偏差，℃；</w:t>
      </w:r>
    </w:p>
    <w:p w14:paraId="06A5CCCB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</w:rPr>
              <m:t>ij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温度测量标准</w:t>
      </w:r>
      <w:r>
        <w:rPr>
          <w:rFonts w:hint="default" w:ascii="Times New Roman" w:hAnsi="Times New Roman"/>
          <w:sz w:val="24"/>
          <w:szCs w:val="24"/>
        </w:rPr>
        <w:t>在布点</w:t>
      </w:r>
      <w:r>
        <w:rPr>
          <w:rFonts w:hint="default" w:ascii="Times New Roman" w:hAnsi="Times New Roman"/>
          <w:i/>
          <w:sz w:val="24"/>
          <w:szCs w:val="24"/>
        </w:rPr>
        <w:t>i</w:t>
      </w:r>
      <w:r>
        <w:rPr>
          <w:rFonts w:hint="default" w:ascii="Times New Roman" w:hAnsi="Times New Roman"/>
          <w:sz w:val="24"/>
          <w:szCs w:val="24"/>
        </w:rPr>
        <w:t>第</w:t>
      </w:r>
      <w:r>
        <w:rPr>
          <w:rFonts w:hint="default" w:ascii="Times New Roman" w:hAnsi="Times New Roman"/>
          <w:i/>
          <w:sz w:val="24"/>
          <w:szCs w:val="24"/>
        </w:rPr>
        <w:t>j</w:t>
      </w:r>
      <w:r>
        <w:rPr>
          <w:rFonts w:hint="default" w:ascii="Times New Roman" w:hAnsi="Times New Roman"/>
          <w:sz w:val="24"/>
          <w:szCs w:val="24"/>
        </w:rPr>
        <w:t>次测量的温度读数，℃；</w:t>
      </w:r>
    </w:p>
    <w:p w14:paraId="0F50F2B1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</w:rPr>
              <m:t>i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温度测量标准</w:t>
      </w:r>
      <w:r>
        <w:rPr>
          <w:rFonts w:hint="default" w:ascii="Times New Roman" w:hAnsi="Times New Roman"/>
          <w:sz w:val="24"/>
          <w:szCs w:val="24"/>
        </w:rPr>
        <w:t>对应通道布点</w:t>
      </w:r>
      <w:r>
        <w:rPr>
          <w:rFonts w:hint="default" w:ascii="Times New Roman" w:hAnsi="Times New Roman"/>
          <w:i/>
          <w:iCs/>
          <w:sz w:val="24"/>
          <w:szCs w:val="24"/>
        </w:rPr>
        <w:t>i</w:t>
      </w:r>
      <w:r>
        <w:rPr>
          <w:rFonts w:hint="default" w:ascii="Times New Roman" w:hAnsi="Times New Roman"/>
          <w:sz w:val="24"/>
          <w:szCs w:val="24"/>
        </w:rPr>
        <w:t>的温度修正值，℃；</w:t>
      </w:r>
    </w:p>
    <w:p w14:paraId="35B3DB34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s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/>
          <w:sz w:val="24"/>
          <w:szCs w:val="24"/>
        </w:rPr>
        <w:t>——设定温度，℃。</w:t>
      </w:r>
    </w:p>
    <w:p w14:paraId="0C0DDF87">
      <w:pPr>
        <w:tabs>
          <w:tab w:val="left" w:pos="2093"/>
        </w:tabs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 从上述5种不同规格的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校准的温度偏差来看，当被校准的温度与环境温度之差越大，其温度偏差越大，主要是因为</w:t>
      </w:r>
      <w:r>
        <w:rPr>
          <w:rFonts w:hint="eastAsia"/>
          <w:sz w:val="24"/>
          <w:lang w:val="en-US" w:eastAsia="zh-CN"/>
        </w:rPr>
        <w:t>低温槽</w:t>
      </w:r>
      <w:r>
        <w:rPr>
          <w:rFonts w:hint="eastAsia"/>
          <w:sz w:val="24"/>
        </w:rPr>
        <w:t>与周边环境产生热交换。因此从数据和使用的要求，对</w:t>
      </w: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温度偏差采取分段式给出参考值。如表 5 所示。</w:t>
      </w:r>
    </w:p>
    <w:p w14:paraId="0B44ED7A">
      <w:pPr>
        <w:tabs>
          <w:tab w:val="left" w:pos="2093"/>
        </w:tabs>
        <w:spacing w:line="360" w:lineRule="auto"/>
        <w:ind w:firstLine="420" w:firstLineChars="200"/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表5 校准规范给出的温度偏差范围值</w:t>
      </w:r>
    </w:p>
    <w:tbl>
      <w:tblPr>
        <w:tblStyle w:val="9"/>
        <w:tblW w:w="25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206"/>
      </w:tblGrid>
      <w:tr w14:paraId="05BB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6" w:type="pct"/>
            <w:vAlign w:val="center"/>
          </w:tcPr>
          <w:p w14:paraId="6E5713F8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温度范围</w:t>
            </w:r>
          </w:p>
        </w:tc>
        <w:tc>
          <w:tcPr>
            <w:tcW w:w="2534" w:type="pct"/>
            <w:vAlign w:val="center"/>
          </w:tcPr>
          <w:p w14:paraId="1DA60935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偏差</w:t>
            </w:r>
          </w:p>
        </w:tc>
      </w:tr>
      <w:tr w14:paraId="4CCF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6" w:type="pct"/>
            <w:vAlign w:val="center"/>
          </w:tcPr>
          <w:p w14:paraId="15FF713A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-80</w:t>
            </w:r>
            <w:r>
              <w:rPr>
                <w:rFonts w:hAnsi="宋体" w:cs="宋体"/>
                <w:sz w:val="24"/>
                <w:szCs w:val="24"/>
              </w:rPr>
              <w:t>℃</w:t>
            </w:r>
            <w:r>
              <w:rPr>
                <w:rFonts w:ascii="Times New Roman" w:hAnsi="Times New Roman"/>
                <w:sz w:val="24"/>
                <w:szCs w:val="24"/>
              </w:rPr>
              <w:t>~常温</w:t>
            </w:r>
          </w:p>
        </w:tc>
        <w:tc>
          <w:tcPr>
            <w:tcW w:w="2534" w:type="pct"/>
          </w:tcPr>
          <w:p w14:paraId="03A78615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0.6</w:t>
            </w:r>
            <w:r>
              <w:rPr>
                <w:rFonts w:hAnsi="宋体" w:cs="宋体"/>
                <w:sz w:val="24"/>
                <w:szCs w:val="24"/>
              </w:rPr>
              <w:t>℃</w:t>
            </w:r>
          </w:p>
        </w:tc>
      </w:tr>
      <w:tr w14:paraId="2A5D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6" w:type="pct"/>
            <w:vAlign w:val="center"/>
          </w:tcPr>
          <w:p w14:paraId="4DF265D6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-196</w:t>
            </w:r>
            <w:r>
              <w:rPr>
                <w:rFonts w:hAnsi="宋体" w:cs="宋体"/>
                <w:sz w:val="24"/>
                <w:szCs w:val="24"/>
              </w:rPr>
              <w:t>℃</w:t>
            </w:r>
            <w:r>
              <w:rPr>
                <w:rFonts w:ascii="Times New Roman" w:hAnsi="Times New Roman"/>
                <w:sz w:val="24"/>
                <w:szCs w:val="24"/>
              </w:rPr>
              <w:t>~-80</w:t>
            </w:r>
            <w:r>
              <w:rPr>
                <w:rFonts w:hAnsi="宋体" w:cs="宋体"/>
                <w:sz w:val="24"/>
                <w:szCs w:val="24"/>
              </w:rPr>
              <w:t>℃</w:t>
            </w:r>
          </w:p>
        </w:tc>
        <w:tc>
          <w:tcPr>
            <w:tcW w:w="2534" w:type="pct"/>
          </w:tcPr>
          <w:p w14:paraId="6739AAE4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hAnsi="宋体" w:cs="宋体"/>
                <w:sz w:val="24"/>
                <w:szCs w:val="24"/>
              </w:rPr>
              <w:t>℃</w:t>
            </w:r>
          </w:p>
        </w:tc>
      </w:tr>
    </w:tbl>
    <w:p w14:paraId="034421F3">
      <w:pPr>
        <w:spacing w:line="360" w:lineRule="auto"/>
        <w:rPr>
          <w:sz w:val="24"/>
        </w:rPr>
      </w:pPr>
    </w:p>
    <w:p w14:paraId="67D72A30">
      <w:pPr>
        <w:spacing w:line="360" w:lineRule="auto"/>
        <w:rPr>
          <w:rFonts w:hAnsi="宋体" w:cs="宋体"/>
          <w:sz w:val="24"/>
        </w:rPr>
      </w:pPr>
      <w:r>
        <w:rPr>
          <w:rFonts w:hint="eastAsia"/>
          <w:sz w:val="24"/>
        </w:rPr>
        <w:t>3  温度均匀度试验</w:t>
      </w:r>
      <w:r>
        <w:rPr>
          <w:rFonts w:hAnsi="宋体" w:cs="宋体"/>
          <w:sz w:val="24"/>
        </w:rPr>
        <w:t xml:space="preserve">      </w:t>
      </w:r>
    </w:p>
    <w:p w14:paraId="447A5525">
      <w:pPr>
        <w:tabs>
          <w:tab w:val="left" w:pos="2093"/>
        </w:tabs>
        <w:spacing w:line="360" w:lineRule="auto"/>
        <w:ind w:firstLine="420" w:firstLineChars="200"/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表6  5种</w:t>
      </w:r>
      <w:r>
        <w:rPr>
          <w:rFonts w:hint="eastAsia" w:ascii="黑体" w:hAnsi="黑体" w:eastAsia="黑体" w:cs="黑体"/>
          <w:szCs w:val="21"/>
          <w:lang w:eastAsia="zh-CN"/>
        </w:rPr>
        <w:t>冲击试验低温仪</w:t>
      </w:r>
      <w:r>
        <w:rPr>
          <w:rFonts w:hint="eastAsia" w:ascii="黑体" w:hAnsi="黑体" w:eastAsia="黑体" w:cs="黑体"/>
          <w:szCs w:val="21"/>
        </w:rPr>
        <w:t>表面温度均匀度试验汇总数据</w:t>
      </w:r>
    </w:p>
    <w:tbl>
      <w:tblPr>
        <w:tblStyle w:val="10"/>
        <w:tblW w:w="4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22"/>
        <w:gridCol w:w="2116"/>
        <w:gridCol w:w="2324"/>
      </w:tblGrid>
      <w:tr w14:paraId="456B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</w:tcPr>
          <w:p w14:paraId="242157E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型号</w:t>
            </w:r>
          </w:p>
        </w:tc>
        <w:tc>
          <w:tcPr>
            <w:tcW w:w="860" w:type="pct"/>
          </w:tcPr>
          <w:p w14:paraId="2E358B7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布点方式</w:t>
            </w:r>
          </w:p>
        </w:tc>
        <w:tc>
          <w:tcPr>
            <w:tcW w:w="1489" w:type="pct"/>
          </w:tcPr>
          <w:p w14:paraId="573317B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被检温度点/℃</w:t>
            </w:r>
          </w:p>
        </w:tc>
        <w:tc>
          <w:tcPr>
            <w:tcW w:w="1635" w:type="pct"/>
          </w:tcPr>
          <w:p w14:paraId="5E217AA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温度均匀度/℃</w:t>
            </w:r>
          </w:p>
        </w:tc>
      </w:tr>
      <w:tr w14:paraId="41F5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restart"/>
            <w:vAlign w:val="center"/>
          </w:tcPr>
          <w:p w14:paraId="429650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CDW-</w:t>
            </w:r>
            <w:r>
              <w:rPr>
                <w:szCs w:val="21"/>
              </w:rPr>
              <w:t>196S</w:t>
            </w:r>
          </w:p>
        </w:tc>
        <w:tc>
          <w:tcPr>
            <w:tcW w:w="860" w:type="pct"/>
            <w:vMerge w:val="restart"/>
            <w:vAlign w:val="center"/>
          </w:tcPr>
          <w:p w14:paraId="1BA1C9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5点</w:t>
            </w:r>
          </w:p>
        </w:tc>
        <w:tc>
          <w:tcPr>
            <w:tcW w:w="1489" w:type="pct"/>
          </w:tcPr>
          <w:p w14:paraId="28BEE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5" w:type="pct"/>
          </w:tcPr>
          <w:p w14:paraId="3E93AA32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</w:p>
        </w:tc>
      </w:tr>
      <w:tr w14:paraId="15EC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continue"/>
            <w:vAlign w:val="center"/>
          </w:tcPr>
          <w:p w14:paraId="72E22A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6991395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9" w:type="pct"/>
          </w:tcPr>
          <w:p w14:paraId="0350A4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635" w:type="pct"/>
          </w:tcPr>
          <w:p w14:paraId="47C2C42C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0C2F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continue"/>
            <w:vAlign w:val="center"/>
          </w:tcPr>
          <w:p w14:paraId="313848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5746E0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9" w:type="pct"/>
          </w:tcPr>
          <w:p w14:paraId="5523D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1635" w:type="pct"/>
          </w:tcPr>
          <w:p w14:paraId="5A79C2B7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0.4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1CDC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restart"/>
            <w:vAlign w:val="center"/>
          </w:tcPr>
          <w:p w14:paraId="1FB552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DWC—60A</w:t>
            </w:r>
          </w:p>
        </w:tc>
        <w:tc>
          <w:tcPr>
            <w:tcW w:w="860" w:type="pct"/>
            <w:vMerge w:val="restart"/>
          </w:tcPr>
          <w:p w14:paraId="405D9AEE">
            <w:pPr>
              <w:spacing w:line="360" w:lineRule="auto"/>
              <w:jc w:val="center"/>
              <w:rPr>
                <w:sz w:val="24"/>
              </w:rPr>
            </w:pPr>
          </w:p>
          <w:p w14:paraId="1D375AFE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3点</w:t>
            </w:r>
          </w:p>
        </w:tc>
        <w:tc>
          <w:tcPr>
            <w:tcW w:w="1489" w:type="pct"/>
          </w:tcPr>
          <w:p w14:paraId="6FAA84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5" w:type="pct"/>
          </w:tcPr>
          <w:p w14:paraId="7BB2FE8E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</w:p>
        </w:tc>
      </w:tr>
      <w:tr w14:paraId="78EE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continue"/>
            <w:vAlign w:val="center"/>
          </w:tcPr>
          <w:p w14:paraId="5163F0B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0216A5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9" w:type="pct"/>
          </w:tcPr>
          <w:p w14:paraId="39E747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1635" w:type="pct"/>
          </w:tcPr>
          <w:p w14:paraId="78A8A5D4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0.2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0267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continue"/>
            <w:vAlign w:val="center"/>
          </w:tcPr>
          <w:p w14:paraId="75EE956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5CE668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9" w:type="pct"/>
          </w:tcPr>
          <w:p w14:paraId="0E4DBA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-196</w:t>
            </w:r>
          </w:p>
        </w:tc>
        <w:tc>
          <w:tcPr>
            <w:tcW w:w="1635" w:type="pct"/>
          </w:tcPr>
          <w:p w14:paraId="56F14EC0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0.7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 w14:paraId="7C0B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restart"/>
            <w:vAlign w:val="center"/>
          </w:tcPr>
          <w:p w14:paraId="452D196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CDW-100</w:t>
            </w:r>
          </w:p>
        </w:tc>
        <w:tc>
          <w:tcPr>
            <w:tcW w:w="860" w:type="pct"/>
            <w:vMerge w:val="restart"/>
          </w:tcPr>
          <w:p w14:paraId="759B149B">
            <w:pPr>
              <w:spacing w:line="360" w:lineRule="auto"/>
              <w:jc w:val="center"/>
              <w:rPr>
                <w:sz w:val="24"/>
              </w:rPr>
            </w:pPr>
          </w:p>
          <w:p w14:paraId="6BBA5F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3点</w:t>
            </w:r>
          </w:p>
        </w:tc>
        <w:tc>
          <w:tcPr>
            <w:tcW w:w="1489" w:type="pct"/>
          </w:tcPr>
          <w:p w14:paraId="67EEF8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5" w:type="pct"/>
          </w:tcPr>
          <w:p w14:paraId="55CEDD47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.1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302E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continue"/>
            <w:vAlign w:val="center"/>
          </w:tcPr>
          <w:p w14:paraId="6B7F5EA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105E577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9" w:type="pct"/>
          </w:tcPr>
          <w:p w14:paraId="0E4EA91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635" w:type="pct"/>
          </w:tcPr>
          <w:p w14:paraId="7AB94239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0.38</w:t>
            </w:r>
          </w:p>
        </w:tc>
      </w:tr>
      <w:tr w14:paraId="6DEF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continue"/>
            <w:vAlign w:val="center"/>
          </w:tcPr>
          <w:p w14:paraId="0265FF2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1DF9A5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9" w:type="pct"/>
          </w:tcPr>
          <w:p w14:paraId="0D418E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1635" w:type="pct"/>
          </w:tcPr>
          <w:p w14:paraId="27150F10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0.55</w:t>
            </w:r>
          </w:p>
        </w:tc>
      </w:tr>
      <w:tr w14:paraId="7547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restart"/>
            <w:vAlign w:val="center"/>
          </w:tcPr>
          <w:p w14:paraId="1D0200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DWC-80</w:t>
            </w:r>
          </w:p>
        </w:tc>
        <w:tc>
          <w:tcPr>
            <w:tcW w:w="860" w:type="pct"/>
            <w:vMerge w:val="restart"/>
          </w:tcPr>
          <w:p w14:paraId="06A1DEE7">
            <w:pPr>
              <w:spacing w:line="360" w:lineRule="auto"/>
              <w:jc w:val="center"/>
              <w:rPr>
                <w:sz w:val="24"/>
              </w:rPr>
            </w:pPr>
          </w:p>
          <w:p w14:paraId="4C08711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5点</w:t>
            </w:r>
          </w:p>
        </w:tc>
        <w:tc>
          <w:tcPr>
            <w:tcW w:w="1489" w:type="pct"/>
          </w:tcPr>
          <w:p w14:paraId="7AE710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5" w:type="pct"/>
          </w:tcPr>
          <w:p w14:paraId="0D6BA28B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0.11</w:t>
            </w:r>
          </w:p>
        </w:tc>
      </w:tr>
      <w:tr w14:paraId="0651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continue"/>
            <w:vAlign w:val="center"/>
          </w:tcPr>
          <w:p w14:paraId="50DC443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2D3257C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9" w:type="pct"/>
          </w:tcPr>
          <w:p w14:paraId="7F5E97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635" w:type="pct"/>
          </w:tcPr>
          <w:p w14:paraId="6AE24A83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0.26</w:t>
            </w:r>
          </w:p>
        </w:tc>
      </w:tr>
      <w:tr w14:paraId="3D3B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continue"/>
            <w:vAlign w:val="center"/>
          </w:tcPr>
          <w:p w14:paraId="7FE3985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59595D6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9" w:type="pct"/>
          </w:tcPr>
          <w:p w14:paraId="54616A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-80</w:t>
            </w:r>
          </w:p>
        </w:tc>
        <w:tc>
          <w:tcPr>
            <w:tcW w:w="1635" w:type="pct"/>
          </w:tcPr>
          <w:p w14:paraId="383AA790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0.28</w:t>
            </w:r>
          </w:p>
        </w:tc>
      </w:tr>
      <w:tr w14:paraId="2830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restart"/>
            <w:vAlign w:val="center"/>
          </w:tcPr>
          <w:p w14:paraId="1D4C9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DW-</w:t>
            </w:r>
            <w:r>
              <w:rPr>
                <w:szCs w:val="21"/>
              </w:rPr>
              <w:t>100T</w:t>
            </w:r>
          </w:p>
        </w:tc>
        <w:tc>
          <w:tcPr>
            <w:tcW w:w="860" w:type="pct"/>
            <w:vMerge w:val="restart"/>
          </w:tcPr>
          <w:p w14:paraId="0DF732A2">
            <w:pPr>
              <w:spacing w:line="360" w:lineRule="auto"/>
              <w:jc w:val="center"/>
              <w:rPr>
                <w:sz w:val="24"/>
              </w:rPr>
            </w:pPr>
          </w:p>
          <w:p w14:paraId="0541AE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9点</w:t>
            </w:r>
          </w:p>
        </w:tc>
        <w:tc>
          <w:tcPr>
            <w:tcW w:w="1489" w:type="pct"/>
          </w:tcPr>
          <w:p w14:paraId="43C026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5" w:type="pct"/>
          </w:tcPr>
          <w:p w14:paraId="3D8B6864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0.07</w:t>
            </w:r>
          </w:p>
        </w:tc>
      </w:tr>
      <w:tr w14:paraId="72D6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continue"/>
            <w:vAlign w:val="center"/>
          </w:tcPr>
          <w:p w14:paraId="6A64B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35D94D2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9" w:type="pct"/>
          </w:tcPr>
          <w:p w14:paraId="6C70C9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1635" w:type="pct"/>
          </w:tcPr>
          <w:p w14:paraId="3E0221C4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0.22</w:t>
            </w:r>
          </w:p>
        </w:tc>
      </w:tr>
      <w:tr w14:paraId="7426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continue"/>
            <w:vAlign w:val="center"/>
          </w:tcPr>
          <w:p w14:paraId="1C77319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23B6C24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9" w:type="pct"/>
          </w:tcPr>
          <w:p w14:paraId="3547F5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1635" w:type="pct"/>
          </w:tcPr>
          <w:p w14:paraId="24ABF6C2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0.39</w:t>
            </w:r>
          </w:p>
        </w:tc>
      </w:tr>
    </w:tbl>
    <w:p w14:paraId="11C16E94">
      <w:pPr>
        <w:widowControl/>
        <w:spacing w:line="360" w:lineRule="auto"/>
        <w:ind w:firstLine="480" w:firstLineChars="200"/>
        <w:rPr>
          <w:sz w:val="24"/>
        </w:rPr>
      </w:pPr>
      <w:r>
        <w:rPr>
          <w:sz w:val="24"/>
        </w:rPr>
        <w:t>取工作</w:t>
      </w:r>
      <w:r>
        <w:rPr>
          <w:rFonts w:hint="eastAsia"/>
          <w:sz w:val="24"/>
        </w:rPr>
        <w:t>空间各布点</w:t>
      </w:r>
      <w:r>
        <w:rPr>
          <w:sz w:val="24"/>
        </w:rPr>
        <w:t>测量修正后的最高温度与最低温度之差，共计16次</w:t>
      </w:r>
      <w:r>
        <w:rPr>
          <w:rFonts w:hint="eastAsia"/>
          <w:sz w:val="24"/>
        </w:rPr>
        <w:t>差值</w:t>
      </w:r>
      <w:r>
        <w:rPr>
          <w:sz w:val="24"/>
        </w:rPr>
        <w:t>的算术平均值作为该校准点的温度均匀度，计算公式如下：</w:t>
      </w:r>
    </w:p>
    <w:p w14:paraId="77F229EB">
      <w:pPr>
        <w:widowControl/>
        <w:spacing w:line="360" w:lineRule="auto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                            </m:t>
        </m:r>
        <m:r>
          <m:rPr>
            <m:sty m:val="p"/>
          </m:rPr>
          <w:rPr>
            <w:rFonts w:hint="default" w:ascii="Cambria Math" w:hAnsi="Cambria Math"/>
            <w:sz w:val="24"/>
            <w:lang w:val="en-US" w:eastAsia="zh-CN"/>
          </w:rPr>
          <m:t xml:space="preserve">       </m:t>
        </m:r>
        <m:r>
          <m:rPr>
            <m:sty m:val="p"/>
          </m:rPr>
          <w:rPr>
            <w:rFonts w:ascii="Cambria Math" w:hAnsi="Cambria Math"/>
            <w:sz w:val="24"/>
          </w:rPr>
          <m:t xml:space="preserve">  ∆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T</m:t>
            </m:r>
            <m:ctrlPr>
              <w:rPr>
                <w:rFonts w:ascii="Cambria Math" w:hAnsi="Cambria Math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sz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</w:rPr>
              <m:t>j=1</m:t>
            </m:r>
            <m:ctrlPr>
              <w:rPr>
                <w:rFonts w:ascii="Cambria Math" w:hAnsi="Cambria Math"/>
                <w:i/>
                <w:sz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</w:rPr>
              <m:t>16</m:t>
            </m:r>
            <m:ctrlPr>
              <w:rPr>
                <w:rFonts w:ascii="Cambria Math" w:hAnsi="Cambria Math"/>
                <w:i/>
                <w:sz w:val="24"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max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sz w:val="24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min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d>
            <m:r>
              <m:rPr/>
              <w:rPr>
                <w:rFonts w:ascii="Cambria Math" w:hAnsi="Cambria Math"/>
                <w:sz w:val="24"/>
              </w:rPr>
              <m:t>/16</m:t>
            </m:r>
            <m:ctrlPr>
              <w:rPr>
                <w:rFonts w:ascii="Cambria Math" w:hAnsi="Cambria Math"/>
                <w:i/>
                <w:sz w:val="24"/>
              </w:rPr>
            </m:ctrlPr>
          </m:e>
        </m:nary>
      </m:oMath>
      <w:r>
        <w:rPr>
          <w:sz w:val="24"/>
        </w:rPr>
        <w:t xml:space="preserve">             (4)</w:t>
      </w:r>
    </w:p>
    <w:p w14:paraId="10646418">
      <w:pPr>
        <w:widowControl/>
        <w:spacing w:line="360" w:lineRule="auto"/>
        <w:ind w:firstLine="720" w:firstLineChars="30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 xml:space="preserve">                          </m:t>
            </m:r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 xml:space="preserve">    </m:t>
            </m:r>
            <m:r>
              <m:rPr/>
              <w:rPr>
                <w:rFonts w:ascii="Cambria Math" w:hAnsi="Cambria Math"/>
                <w:sz w:val="24"/>
              </w:rPr>
              <m:t xml:space="preserve">  T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max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=</w:t>
      </w:r>
      <m:oMath>
        <m:r>
          <m:rPr>
            <m:sty m:val="p"/>
          </m:rPr>
          <w:rPr>
            <w:rFonts w:ascii="Cambria Math" w:hAnsi="Cambria Math"/>
            <w:sz w:val="24"/>
          </w:rPr>
          <m:t>max(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T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ij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</w:rPr>
          <m:t>+∆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T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i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  <w:r>
        <w:rPr>
          <w:sz w:val="24"/>
        </w:rPr>
        <w:t xml:space="preserve">                 (5)</w:t>
      </w:r>
    </w:p>
    <w:p w14:paraId="1C5CAE50">
      <w:pPr>
        <w:widowControl/>
        <w:spacing w:line="360" w:lineRule="auto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           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 xml:space="preserve">                     </m:t>
            </m:r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 xml:space="preserve">           </m:t>
            </m:r>
            <m:r>
              <m:rPr/>
              <w:rPr>
                <w:rFonts w:ascii="Cambria Math" w:hAnsi="Cambria Math"/>
                <w:sz w:val="24"/>
              </w:rPr>
              <m:t>T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min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</w:rPr>
          <m:t>=min(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T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ij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</w:rPr>
          <m:t>+∆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T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i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) </m:t>
        </m:r>
      </m:oMath>
      <w:r>
        <w:rPr>
          <w:sz w:val="24"/>
        </w:rPr>
        <w:t xml:space="preserve">                (6)</w:t>
      </w:r>
    </w:p>
    <w:p w14:paraId="055FAAB1">
      <w:pPr>
        <w:widowControl/>
        <w:spacing w:line="360" w:lineRule="auto"/>
        <w:ind w:firstLine="480" w:firstLineChars="200"/>
        <w:rPr>
          <w:sz w:val="24"/>
        </w:rPr>
      </w:pPr>
      <w:r>
        <w:rPr>
          <w:sz w:val="24"/>
        </w:rPr>
        <w:t>式中</w:t>
      </w:r>
      <w:r>
        <w:rPr>
          <w:rFonts w:hint="eastAsia"/>
          <w:sz w:val="24"/>
        </w:rPr>
        <w:t>：</w:t>
      </w:r>
    </w:p>
    <w:p w14:paraId="201ADE13">
      <w:pPr>
        <w:widowControl/>
        <w:spacing w:line="360" w:lineRule="auto"/>
        <w:ind w:firstLine="480" w:firstLineChars="200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>∆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T</m:t>
            </m:r>
            <m:ctrlPr>
              <w:rPr>
                <w:rFonts w:ascii="Cambria Math" w:hAnsi="Cambria Math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sz w:val="24"/>
              </w:rPr>
            </m:ctrlPr>
          </m:sub>
        </m:sSub>
      </m:oMath>
      <w:r>
        <w:rPr>
          <w:sz w:val="24"/>
        </w:rPr>
        <w:t>——温度均匀度，℃；</w:t>
      </w:r>
    </w:p>
    <w:p w14:paraId="0A74B896">
      <w:pPr>
        <w:widowControl/>
        <w:spacing w:line="360" w:lineRule="auto"/>
        <w:ind w:firstLine="480" w:firstLineChars="20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T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max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——温度测量标准第</w:t>
      </w:r>
      <w:r>
        <w:rPr>
          <w:i/>
          <w:iCs/>
          <w:sz w:val="24"/>
        </w:rPr>
        <w:t>j</w:t>
      </w:r>
      <w:r>
        <w:rPr>
          <w:sz w:val="24"/>
        </w:rPr>
        <w:t xml:space="preserve">次测量各布点修正后的最高温度，℃； </w:t>
      </w:r>
    </w:p>
    <w:p w14:paraId="586C5081">
      <w:pPr>
        <w:widowControl/>
        <w:spacing w:line="360" w:lineRule="auto"/>
        <w:rPr>
          <w:sz w:val="24"/>
        </w:rPr>
      </w:pPr>
      <m:oMath>
        <m:r>
          <m:rPr>
            <m:sty m:val="p"/>
          </m:rPr>
          <w:rPr>
            <w:rFonts w:hint="default" w:ascii="Cambria Math" w:hAnsi="Cambria Math"/>
            <w:sz w:val="24"/>
            <w:lang w:val="en-US" w:eastAsia="zh-CN"/>
          </w:rPr>
          <m:t xml:space="preserve">   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 xml:space="preserve">     T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min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——温度测量标准第</w:t>
      </w:r>
      <w:r>
        <w:rPr>
          <w:rFonts w:eastAsia="仿宋"/>
          <w:i/>
          <w:iCs/>
          <w:sz w:val="24"/>
        </w:rPr>
        <w:t>j</w:t>
      </w:r>
      <w:r>
        <w:rPr>
          <w:sz w:val="24"/>
        </w:rPr>
        <w:t>次测量各布点修正后的最低温度，℃；</w:t>
      </w:r>
    </w:p>
    <w:p w14:paraId="6F44B7EB">
      <w:pPr>
        <w:tabs>
          <w:tab w:val="left" w:pos="2093"/>
        </w:tabs>
        <w:spacing w:line="360" w:lineRule="auto"/>
        <w:ind w:firstLine="420" w:firstLineChars="200"/>
        <w:jc w:val="center"/>
        <w:rPr>
          <w:sz w:val="24"/>
        </w:rPr>
      </w:pPr>
      <w:r>
        <w:rPr>
          <w:rFonts w:hint="eastAsia" w:ascii="黑体" w:hAnsi="黑体" w:eastAsia="黑体" w:cs="黑体"/>
          <w:szCs w:val="21"/>
        </w:rPr>
        <w:t>表7 校准规范给出的温度均匀度范围值</w:t>
      </w:r>
    </w:p>
    <w:tbl>
      <w:tblPr>
        <w:tblStyle w:val="9"/>
        <w:tblW w:w="2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204"/>
      </w:tblGrid>
      <w:tr w14:paraId="6BB3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6" w:type="pct"/>
            <w:vAlign w:val="center"/>
          </w:tcPr>
          <w:p w14:paraId="3A50A097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温度范围</w:t>
            </w:r>
          </w:p>
        </w:tc>
        <w:tc>
          <w:tcPr>
            <w:tcW w:w="2533" w:type="pct"/>
            <w:vAlign w:val="center"/>
          </w:tcPr>
          <w:p w14:paraId="422DA230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温度均匀度</w:t>
            </w:r>
          </w:p>
        </w:tc>
      </w:tr>
      <w:tr w14:paraId="76E4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6" w:type="pct"/>
            <w:vAlign w:val="center"/>
          </w:tcPr>
          <w:p w14:paraId="6F27C9B2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-80</w:t>
            </w:r>
            <w:r>
              <w:rPr>
                <w:rFonts w:hAnsi="宋体" w:cs="宋体"/>
                <w:sz w:val="24"/>
                <w:szCs w:val="24"/>
              </w:rPr>
              <w:t>℃</w:t>
            </w:r>
            <w:r>
              <w:rPr>
                <w:rFonts w:ascii="Times New Roman" w:hAnsi="Times New Roman"/>
                <w:sz w:val="24"/>
                <w:szCs w:val="24"/>
              </w:rPr>
              <w:t>~常温</w:t>
            </w:r>
          </w:p>
        </w:tc>
        <w:tc>
          <w:tcPr>
            <w:tcW w:w="2533" w:type="pct"/>
          </w:tcPr>
          <w:p w14:paraId="6471A56D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0.3</w:t>
            </w:r>
            <w:r>
              <w:rPr>
                <w:rFonts w:hAnsi="宋体" w:cs="宋体"/>
                <w:sz w:val="24"/>
                <w:szCs w:val="24"/>
              </w:rPr>
              <w:t>℃</w:t>
            </w:r>
          </w:p>
        </w:tc>
      </w:tr>
      <w:tr w14:paraId="1177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6" w:type="pct"/>
            <w:vAlign w:val="center"/>
          </w:tcPr>
          <w:p w14:paraId="2C665033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-196</w:t>
            </w:r>
            <w:r>
              <w:rPr>
                <w:rFonts w:hAnsi="宋体" w:cs="宋体"/>
                <w:sz w:val="24"/>
                <w:szCs w:val="24"/>
              </w:rPr>
              <w:t>℃</w:t>
            </w:r>
            <w:r>
              <w:rPr>
                <w:rFonts w:ascii="Times New Roman" w:hAnsi="Times New Roman"/>
                <w:sz w:val="24"/>
                <w:szCs w:val="24"/>
              </w:rPr>
              <w:t>~-80</w:t>
            </w:r>
            <w:r>
              <w:rPr>
                <w:rFonts w:hAnsi="宋体" w:cs="宋体"/>
                <w:sz w:val="24"/>
                <w:szCs w:val="24"/>
              </w:rPr>
              <w:t>℃</w:t>
            </w:r>
          </w:p>
        </w:tc>
        <w:tc>
          <w:tcPr>
            <w:tcW w:w="2533" w:type="pct"/>
          </w:tcPr>
          <w:p w14:paraId="6C1F8D2A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0.5</w:t>
            </w:r>
            <w:r>
              <w:rPr>
                <w:rFonts w:hAnsi="宋体" w:cs="宋体"/>
                <w:sz w:val="24"/>
                <w:szCs w:val="24"/>
              </w:rPr>
              <w:t>℃</w:t>
            </w:r>
          </w:p>
        </w:tc>
      </w:tr>
    </w:tbl>
    <w:p w14:paraId="26665683">
      <w:pPr>
        <w:tabs>
          <w:tab w:val="left" w:pos="2093"/>
        </w:tabs>
        <w:spacing w:line="360" w:lineRule="auto"/>
        <w:jc w:val="left"/>
        <w:rPr>
          <w:sz w:val="24"/>
        </w:rPr>
      </w:pPr>
    </w:p>
    <w:p w14:paraId="3323BDEE">
      <w:pPr>
        <w:spacing w:line="360" w:lineRule="auto"/>
        <w:rPr>
          <w:rFonts w:hAnsi="宋体" w:cs="宋体"/>
          <w:sz w:val="24"/>
        </w:rPr>
      </w:pPr>
      <w:r>
        <w:rPr>
          <w:rFonts w:hint="eastAsia"/>
          <w:sz w:val="24"/>
        </w:rPr>
        <w:t>4 温度波动度试验</w:t>
      </w:r>
      <w:r>
        <w:rPr>
          <w:rFonts w:hAnsi="宋体" w:cs="宋体"/>
          <w:sz w:val="24"/>
        </w:rPr>
        <w:t xml:space="preserve">     </w:t>
      </w:r>
    </w:p>
    <w:p w14:paraId="7D3A255B">
      <w:pPr>
        <w:tabs>
          <w:tab w:val="left" w:pos="2093"/>
        </w:tabs>
        <w:spacing w:line="360" w:lineRule="auto"/>
        <w:ind w:firstLine="420" w:firstLineChars="200"/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表6  5种</w:t>
      </w:r>
      <w:r>
        <w:rPr>
          <w:rFonts w:hint="eastAsia" w:ascii="黑体" w:hAnsi="黑体" w:eastAsia="黑体" w:cs="黑体"/>
          <w:szCs w:val="21"/>
          <w:lang w:eastAsia="zh-CN"/>
        </w:rPr>
        <w:t>冲击试验低温仪</w:t>
      </w:r>
      <w:r>
        <w:rPr>
          <w:rFonts w:hint="eastAsia" w:ascii="黑体" w:hAnsi="黑体" w:eastAsia="黑体" w:cs="黑体"/>
          <w:szCs w:val="21"/>
        </w:rPr>
        <w:t>表面温度波动度试验汇总数据</w:t>
      </w:r>
    </w:p>
    <w:tbl>
      <w:tblPr>
        <w:tblStyle w:val="10"/>
        <w:tblW w:w="4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22"/>
        <w:gridCol w:w="2116"/>
        <w:gridCol w:w="2325"/>
      </w:tblGrid>
      <w:tr w14:paraId="627A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pct"/>
          </w:tcPr>
          <w:p w14:paraId="3AB802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型号</w:t>
            </w:r>
          </w:p>
        </w:tc>
        <w:tc>
          <w:tcPr>
            <w:tcW w:w="860" w:type="pct"/>
          </w:tcPr>
          <w:p w14:paraId="403F1EE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布点方式</w:t>
            </w:r>
          </w:p>
        </w:tc>
        <w:tc>
          <w:tcPr>
            <w:tcW w:w="1489" w:type="pct"/>
          </w:tcPr>
          <w:p w14:paraId="5092109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被检温度点/℃</w:t>
            </w:r>
          </w:p>
        </w:tc>
        <w:tc>
          <w:tcPr>
            <w:tcW w:w="1635" w:type="pct"/>
          </w:tcPr>
          <w:p w14:paraId="0E94187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温度波动度/℃</w:t>
            </w:r>
          </w:p>
        </w:tc>
      </w:tr>
      <w:tr w14:paraId="27F7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vAlign w:val="center"/>
          </w:tcPr>
          <w:p w14:paraId="19B9746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CDW-</w:t>
            </w:r>
            <w:r>
              <w:rPr>
                <w:szCs w:val="21"/>
              </w:rPr>
              <w:t>196S</w:t>
            </w:r>
          </w:p>
        </w:tc>
        <w:tc>
          <w:tcPr>
            <w:tcW w:w="1222" w:type="dxa"/>
            <w:vMerge w:val="restart"/>
            <w:vAlign w:val="center"/>
          </w:tcPr>
          <w:p w14:paraId="7AB30DD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5点</w:t>
            </w:r>
          </w:p>
        </w:tc>
        <w:tc>
          <w:tcPr>
            <w:tcW w:w="2116" w:type="dxa"/>
            <w:vAlign w:val="top"/>
          </w:tcPr>
          <w:p w14:paraId="422813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4" w:type="dxa"/>
            <w:vAlign w:val="top"/>
          </w:tcPr>
          <w:p w14:paraId="167880F5">
            <w:pPr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05</w:t>
            </w:r>
          </w:p>
        </w:tc>
      </w:tr>
      <w:tr w14:paraId="28B3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pct"/>
            <w:vMerge w:val="continue"/>
            <w:vAlign w:val="center"/>
          </w:tcPr>
          <w:p w14:paraId="6F7D84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3D5A2F6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top"/>
          </w:tcPr>
          <w:p w14:paraId="47D9A6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2324" w:type="dxa"/>
            <w:vAlign w:val="top"/>
          </w:tcPr>
          <w:p w14:paraId="03D8A15C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</w:tr>
      <w:tr w14:paraId="5041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pct"/>
            <w:vMerge w:val="continue"/>
            <w:vAlign w:val="center"/>
          </w:tcPr>
          <w:p w14:paraId="779C62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4569BC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top"/>
          </w:tcPr>
          <w:p w14:paraId="047619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2324" w:type="dxa"/>
            <w:vAlign w:val="top"/>
          </w:tcPr>
          <w:p w14:paraId="41B823C9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</w:tr>
      <w:tr w14:paraId="1089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vAlign w:val="center"/>
          </w:tcPr>
          <w:p w14:paraId="7FCE41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DWC—60A</w:t>
            </w:r>
          </w:p>
        </w:tc>
        <w:tc>
          <w:tcPr>
            <w:tcW w:w="1222" w:type="dxa"/>
            <w:vMerge w:val="restart"/>
            <w:vAlign w:val="top"/>
          </w:tcPr>
          <w:p w14:paraId="226763D2">
            <w:pPr>
              <w:spacing w:line="360" w:lineRule="auto"/>
              <w:jc w:val="center"/>
              <w:rPr>
                <w:sz w:val="24"/>
              </w:rPr>
            </w:pPr>
          </w:p>
          <w:p w14:paraId="14FFF547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3点</w:t>
            </w:r>
          </w:p>
        </w:tc>
        <w:tc>
          <w:tcPr>
            <w:tcW w:w="2116" w:type="dxa"/>
            <w:vAlign w:val="top"/>
          </w:tcPr>
          <w:p w14:paraId="3588A9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4" w:type="dxa"/>
            <w:vAlign w:val="top"/>
          </w:tcPr>
          <w:p w14:paraId="56E0FE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</w:p>
        </w:tc>
      </w:tr>
      <w:tr w14:paraId="25D5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pct"/>
            <w:vMerge w:val="continue"/>
            <w:vAlign w:val="center"/>
          </w:tcPr>
          <w:p w14:paraId="09B625D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2BD586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top"/>
          </w:tcPr>
          <w:p w14:paraId="3996234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2324" w:type="dxa"/>
            <w:vAlign w:val="top"/>
          </w:tcPr>
          <w:p w14:paraId="4FD47D3D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</w:tr>
      <w:tr w14:paraId="3405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pct"/>
            <w:vMerge w:val="continue"/>
            <w:vAlign w:val="center"/>
          </w:tcPr>
          <w:p w14:paraId="05B24A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23D267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top"/>
          </w:tcPr>
          <w:p w14:paraId="59CFA9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-196</w:t>
            </w:r>
          </w:p>
        </w:tc>
        <w:tc>
          <w:tcPr>
            <w:tcW w:w="2324" w:type="dxa"/>
            <w:vAlign w:val="top"/>
          </w:tcPr>
          <w:p w14:paraId="0EA6E753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</w:tr>
      <w:tr w14:paraId="5B84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vAlign w:val="center"/>
          </w:tcPr>
          <w:p w14:paraId="43EC07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CDW-100</w:t>
            </w:r>
          </w:p>
        </w:tc>
        <w:tc>
          <w:tcPr>
            <w:tcW w:w="1222" w:type="dxa"/>
            <w:vMerge w:val="restart"/>
            <w:vAlign w:val="top"/>
          </w:tcPr>
          <w:p w14:paraId="62E8C13A">
            <w:pPr>
              <w:spacing w:line="360" w:lineRule="auto"/>
              <w:jc w:val="center"/>
              <w:rPr>
                <w:sz w:val="24"/>
              </w:rPr>
            </w:pPr>
          </w:p>
          <w:p w14:paraId="5FFDF43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3点</w:t>
            </w:r>
          </w:p>
        </w:tc>
        <w:tc>
          <w:tcPr>
            <w:tcW w:w="2116" w:type="dxa"/>
            <w:vAlign w:val="top"/>
          </w:tcPr>
          <w:p w14:paraId="782E8E3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4" w:type="dxa"/>
            <w:vAlign w:val="top"/>
          </w:tcPr>
          <w:p w14:paraId="2D136133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</w:p>
        </w:tc>
      </w:tr>
      <w:tr w14:paraId="2E6D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pct"/>
            <w:vMerge w:val="continue"/>
            <w:vAlign w:val="center"/>
          </w:tcPr>
          <w:p w14:paraId="0BFE2EE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315920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top"/>
          </w:tcPr>
          <w:p w14:paraId="432E0E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2324" w:type="dxa"/>
            <w:vAlign w:val="top"/>
          </w:tcPr>
          <w:p w14:paraId="58F79DCE">
            <w:pPr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0.26</w:t>
            </w:r>
          </w:p>
        </w:tc>
      </w:tr>
      <w:tr w14:paraId="5A6F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pct"/>
            <w:vMerge w:val="continue"/>
            <w:vAlign w:val="center"/>
          </w:tcPr>
          <w:p w14:paraId="46C817B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0541EA6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top"/>
          </w:tcPr>
          <w:p w14:paraId="4CCAF4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2324" w:type="dxa"/>
            <w:vAlign w:val="top"/>
          </w:tcPr>
          <w:p w14:paraId="21051126">
            <w:pPr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0.45</w:t>
            </w:r>
          </w:p>
        </w:tc>
      </w:tr>
      <w:tr w14:paraId="12A5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vAlign w:val="center"/>
          </w:tcPr>
          <w:p w14:paraId="0A3C6C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DWC-80</w:t>
            </w:r>
          </w:p>
        </w:tc>
        <w:tc>
          <w:tcPr>
            <w:tcW w:w="1222" w:type="dxa"/>
            <w:vMerge w:val="restart"/>
            <w:vAlign w:val="top"/>
          </w:tcPr>
          <w:p w14:paraId="74EC99CE">
            <w:pPr>
              <w:spacing w:line="360" w:lineRule="auto"/>
              <w:jc w:val="center"/>
              <w:rPr>
                <w:sz w:val="24"/>
              </w:rPr>
            </w:pPr>
          </w:p>
          <w:p w14:paraId="2C79E0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5点</w:t>
            </w:r>
          </w:p>
        </w:tc>
        <w:tc>
          <w:tcPr>
            <w:tcW w:w="2116" w:type="dxa"/>
            <w:vAlign w:val="top"/>
          </w:tcPr>
          <w:p w14:paraId="6AB7DD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4" w:type="dxa"/>
            <w:vAlign w:val="top"/>
          </w:tcPr>
          <w:p w14:paraId="2AC6407F">
            <w:pPr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0.09</w:t>
            </w:r>
          </w:p>
        </w:tc>
      </w:tr>
      <w:tr w14:paraId="6333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pct"/>
            <w:vMerge w:val="continue"/>
            <w:vAlign w:val="center"/>
          </w:tcPr>
          <w:p w14:paraId="622C9B7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64557A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top"/>
          </w:tcPr>
          <w:p w14:paraId="3E52F3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2324" w:type="dxa"/>
            <w:vAlign w:val="top"/>
          </w:tcPr>
          <w:p w14:paraId="0F419D13">
            <w:pPr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0.22</w:t>
            </w:r>
          </w:p>
        </w:tc>
      </w:tr>
      <w:tr w14:paraId="1BF5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pct"/>
            <w:vMerge w:val="continue"/>
            <w:vAlign w:val="center"/>
          </w:tcPr>
          <w:p w14:paraId="4CA8DF6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058F47F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top"/>
          </w:tcPr>
          <w:p w14:paraId="64C979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-80</w:t>
            </w:r>
          </w:p>
        </w:tc>
        <w:tc>
          <w:tcPr>
            <w:tcW w:w="2324" w:type="dxa"/>
            <w:vAlign w:val="top"/>
          </w:tcPr>
          <w:p w14:paraId="203492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0.28</w:t>
            </w:r>
          </w:p>
        </w:tc>
      </w:tr>
      <w:tr w14:paraId="28C6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vAlign w:val="center"/>
          </w:tcPr>
          <w:p w14:paraId="31702A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DW-</w:t>
            </w:r>
            <w:r>
              <w:rPr>
                <w:szCs w:val="21"/>
              </w:rPr>
              <w:t>100T</w:t>
            </w:r>
          </w:p>
        </w:tc>
        <w:tc>
          <w:tcPr>
            <w:tcW w:w="1222" w:type="dxa"/>
            <w:vMerge w:val="restart"/>
            <w:vAlign w:val="top"/>
          </w:tcPr>
          <w:p w14:paraId="1ED6EF42">
            <w:pPr>
              <w:spacing w:line="360" w:lineRule="auto"/>
              <w:jc w:val="center"/>
              <w:rPr>
                <w:sz w:val="24"/>
              </w:rPr>
            </w:pPr>
          </w:p>
          <w:p w14:paraId="06319B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9点</w:t>
            </w:r>
          </w:p>
        </w:tc>
        <w:tc>
          <w:tcPr>
            <w:tcW w:w="2116" w:type="dxa"/>
            <w:vAlign w:val="top"/>
          </w:tcPr>
          <w:p w14:paraId="03BC4C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4" w:type="dxa"/>
            <w:vAlign w:val="top"/>
          </w:tcPr>
          <w:p w14:paraId="69C43F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0.07</w:t>
            </w:r>
          </w:p>
        </w:tc>
      </w:tr>
      <w:tr w14:paraId="6870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pct"/>
            <w:vMerge w:val="continue"/>
            <w:vAlign w:val="center"/>
          </w:tcPr>
          <w:p w14:paraId="52D3D0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22F094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top"/>
          </w:tcPr>
          <w:p w14:paraId="026AEE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  <w:tc>
          <w:tcPr>
            <w:tcW w:w="2324" w:type="dxa"/>
            <w:vAlign w:val="top"/>
          </w:tcPr>
          <w:p w14:paraId="5B4B079F">
            <w:pPr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0.18</w:t>
            </w:r>
          </w:p>
        </w:tc>
      </w:tr>
      <w:tr w14:paraId="3EA9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pct"/>
            <w:vMerge w:val="continue"/>
            <w:vAlign w:val="center"/>
          </w:tcPr>
          <w:p w14:paraId="36887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0" w:type="pct"/>
            <w:vMerge w:val="continue"/>
          </w:tcPr>
          <w:p w14:paraId="2CBC5D9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top"/>
          </w:tcPr>
          <w:p w14:paraId="515E2C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2324" w:type="dxa"/>
            <w:vAlign w:val="top"/>
          </w:tcPr>
          <w:p w14:paraId="24E9F6B0">
            <w:pPr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0.36</w:t>
            </w:r>
          </w:p>
        </w:tc>
      </w:tr>
    </w:tbl>
    <w:p w14:paraId="3B9EEA9D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工作</w:t>
      </w:r>
      <w:r>
        <w:rPr>
          <w:rFonts w:ascii="Times New Roman" w:hAnsi="Times New Roman"/>
          <w:sz w:val="24"/>
          <w:szCs w:val="24"/>
        </w:rPr>
        <w:t>空间</w:t>
      </w:r>
      <w:r>
        <w:rPr>
          <w:rFonts w:hint="default" w:ascii="Times New Roman" w:hAnsi="Times New Roman"/>
          <w:sz w:val="24"/>
          <w:szCs w:val="24"/>
        </w:rPr>
        <w:t>上各</w:t>
      </w:r>
      <w:r>
        <w:rPr>
          <w:rFonts w:ascii="Times New Roman" w:hAnsi="Times New Roman"/>
          <w:sz w:val="24"/>
          <w:szCs w:val="24"/>
        </w:rPr>
        <w:t>布</w:t>
      </w:r>
      <w:r>
        <w:rPr>
          <w:rFonts w:hint="default" w:ascii="Times New Roman" w:hAnsi="Times New Roman"/>
          <w:sz w:val="24"/>
          <w:szCs w:val="24"/>
        </w:rPr>
        <w:t>点16次实测最高温度与最低温度之差，作为该校准点的温度波动度，计算公式如下</w:t>
      </w:r>
      <w:r>
        <w:rPr>
          <w:rFonts w:ascii="Times New Roman" w:hAnsi="Times New Roman"/>
          <w:sz w:val="24"/>
          <w:szCs w:val="24"/>
        </w:rPr>
        <w:t>：</w:t>
      </w:r>
    </w:p>
    <w:p w14:paraId="722CE76D">
      <w:pPr>
        <w:pStyle w:val="5"/>
        <w:spacing w:line="360" w:lineRule="auto"/>
        <w:rPr>
          <w:rFonts w:hint="default"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 xml:space="preserve">                        </m:t>
        </m:r>
        <m:r>
          <m:rPr>
            <m:sty m:val="p"/>
          </m:rPr>
          <w:rPr>
            <w:rFonts w:hint="default" w:ascii="Cambria Math" w:hAnsi="Cambria Math"/>
            <w:sz w:val="24"/>
            <w:szCs w:val="24"/>
            <w:lang w:val="en-US" w:eastAsia="zh-CN"/>
          </w:rPr>
          <m:t xml:space="preserve">              </m:t>
        </m:r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 xml:space="preserve">  ∆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f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=max(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max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−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min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>)</m:t>
        </m:r>
      </m:oMath>
      <w:r>
        <w:rPr>
          <w:rFonts w:hint="default"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(3)</w:t>
      </w:r>
    </w:p>
    <w:p w14:paraId="275C5CEA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式中</w:t>
      </w:r>
      <w:r>
        <w:rPr>
          <w:rFonts w:ascii="Times New Roman" w:hAnsi="Times New Roman"/>
          <w:sz w:val="24"/>
          <w:szCs w:val="24"/>
        </w:rPr>
        <w:t>：</w:t>
      </w:r>
    </w:p>
    <w:p w14:paraId="79F9C50C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  <w:sz w:val="24"/>
            <w:szCs w:val="24"/>
          </w:rPr>
          <m:t xml:space="preserve"> ∆</m:t>
        </m:r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f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/>
          <w:sz w:val="24"/>
          <w:szCs w:val="24"/>
        </w:rPr>
        <w:t>——温度波动度，℃；</w:t>
      </w:r>
    </w:p>
    <w:p w14:paraId="580537DD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max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温度测量标准</w:t>
      </w:r>
      <w:r>
        <w:rPr>
          <w:rFonts w:hint="default" w:ascii="Times New Roman" w:hAnsi="Times New Roman"/>
          <w:sz w:val="24"/>
          <w:szCs w:val="24"/>
        </w:rPr>
        <w:t>在布点</w:t>
      </w:r>
      <w:r>
        <w:rPr>
          <w:rFonts w:hint="default" w:ascii="Times New Roman" w:hAnsi="Times New Roman"/>
          <w:i/>
          <w:iCs/>
          <w:sz w:val="24"/>
          <w:szCs w:val="24"/>
        </w:rPr>
        <w:t>i</w:t>
      </w:r>
      <w:r>
        <w:rPr>
          <w:rFonts w:hint="default" w:ascii="Times New Roman" w:hAnsi="Times New Roman"/>
          <w:sz w:val="24"/>
          <w:szCs w:val="24"/>
        </w:rPr>
        <w:t>的16次测量中的最高温度读数，℃；</w:t>
      </w:r>
    </w:p>
    <w:p w14:paraId="5012752A">
      <w:pPr>
        <w:pStyle w:val="5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</w:rPr>
              <m:t>T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min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温度测量标准</w:t>
      </w:r>
      <w:r>
        <w:rPr>
          <w:rFonts w:hint="default" w:ascii="Times New Roman" w:hAnsi="Times New Roman"/>
          <w:sz w:val="24"/>
          <w:szCs w:val="24"/>
        </w:rPr>
        <w:t>在布点</w:t>
      </w:r>
      <w:r>
        <w:rPr>
          <w:rFonts w:hint="default" w:ascii="Times New Roman" w:hAnsi="Times New Roman"/>
          <w:i/>
          <w:iCs/>
          <w:sz w:val="24"/>
          <w:szCs w:val="24"/>
        </w:rPr>
        <w:t>i</w:t>
      </w:r>
      <w:r>
        <w:rPr>
          <w:rFonts w:hint="default" w:ascii="Times New Roman" w:hAnsi="Times New Roman"/>
          <w:sz w:val="24"/>
          <w:szCs w:val="24"/>
        </w:rPr>
        <w:t>的16次测量中的最低温度读数，℃。</w:t>
      </w:r>
    </w:p>
    <w:p w14:paraId="1469D183">
      <w:pPr>
        <w:tabs>
          <w:tab w:val="left" w:pos="2093"/>
        </w:tabs>
        <w:spacing w:line="360" w:lineRule="auto"/>
        <w:ind w:firstLine="420" w:firstLineChars="200"/>
        <w:jc w:val="center"/>
        <w:rPr>
          <w:sz w:val="24"/>
        </w:rPr>
      </w:pPr>
      <w:r>
        <w:rPr>
          <w:rFonts w:hint="eastAsia" w:ascii="黑体" w:hAnsi="黑体" w:eastAsia="黑体" w:cs="黑体"/>
          <w:szCs w:val="21"/>
        </w:rPr>
        <w:t>表</w:t>
      </w:r>
      <w:r>
        <w:rPr>
          <w:rFonts w:hint="eastAsia" w:ascii="黑体" w:hAnsi="黑体" w:eastAsia="黑体" w:cs="黑体"/>
          <w:szCs w:val="21"/>
          <w:lang w:val="en-US" w:eastAsia="zh-CN"/>
        </w:rPr>
        <w:t>8</w:t>
      </w:r>
      <w:r>
        <w:rPr>
          <w:rFonts w:hint="eastAsia" w:ascii="黑体" w:hAnsi="黑体" w:eastAsia="黑体" w:cs="黑体"/>
          <w:szCs w:val="21"/>
        </w:rPr>
        <w:t xml:space="preserve"> 校准规范给出的温度</w:t>
      </w:r>
      <w:r>
        <w:rPr>
          <w:rFonts w:hint="eastAsia" w:ascii="黑体" w:hAnsi="黑体" w:eastAsia="黑体" w:cs="黑体"/>
          <w:szCs w:val="21"/>
          <w:lang w:val="en-US" w:eastAsia="zh-CN"/>
        </w:rPr>
        <w:t>波动</w:t>
      </w:r>
      <w:r>
        <w:rPr>
          <w:rFonts w:hint="eastAsia" w:ascii="黑体" w:hAnsi="黑体" w:eastAsia="黑体" w:cs="黑体"/>
          <w:szCs w:val="21"/>
        </w:rPr>
        <w:t>度范围值</w:t>
      </w:r>
    </w:p>
    <w:tbl>
      <w:tblPr>
        <w:tblStyle w:val="9"/>
        <w:tblW w:w="24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082"/>
      </w:tblGrid>
      <w:tr w14:paraId="3A77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pct"/>
            <w:vAlign w:val="center"/>
          </w:tcPr>
          <w:p w14:paraId="291ED3DC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温度范围</w:t>
            </w:r>
          </w:p>
        </w:tc>
        <w:tc>
          <w:tcPr>
            <w:tcW w:w="2462" w:type="pct"/>
            <w:vAlign w:val="center"/>
          </w:tcPr>
          <w:p w14:paraId="1EB25519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温度波动度</w:t>
            </w:r>
          </w:p>
        </w:tc>
      </w:tr>
      <w:tr w14:paraId="6D6E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pct"/>
            <w:vAlign w:val="center"/>
          </w:tcPr>
          <w:p w14:paraId="10AD7107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-80</w:t>
            </w:r>
            <w:r>
              <w:rPr>
                <w:rFonts w:hAnsi="宋体" w:cs="宋体"/>
                <w:sz w:val="24"/>
                <w:szCs w:val="24"/>
              </w:rPr>
              <w:t>℃</w:t>
            </w:r>
            <w:r>
              <w:rPr>
                <w:rFonts w:ascii="Times New Roman" w:hAnsi="Times New Roman"/>
                <w:sz w:val="24"/>
                <w:szCs w:val="24"/>
              </w:rPr>
              <w:t>~常温</w:t>
            </w:r>
          </w:p>
        </w:tc>
        <w:tc>
          <w:tcPr>
            <w:tcW w:w="2462" w:type="pct"/>
            <w:vAlign w:val="top"/>
          </w:tcPr>
          <w:p w14:paraId="68D5CEE4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0.3</w:t>
            </w:r>
            <w:r>
              <w:rPr>
                <w:rFonts w:hAnsi="宋体" w:cs="宋体"/>
                <w:sz w:val="24"/>
                <w:szCs w:val="24"/>
              </w:rPr>
              <w:t>℃</w:t>
            </w:r>
          </w:p>
        </w:tc>
      </w:tr>
      <w:tr w14:paraId="7D38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7" w:type="pct"/>
            <w:vAlign w:val="center"/>
          </w:tcPr>
          <w:p w14:paraId="52AA8E11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-196</w:t>
            </w:r>
            <w:r>
              <w:rPr>
                <w:rFonts w:hAnsi="宋体" w:cs="宋体"/>
                <w:sz w:val="24"/>
                <w:szCs w:val="24"/>
              </w:rPr>
              <w:t>℃</w:t>
            </w:r>
            <w:r>
              <w:rPr>
                <w:rFonts w:ascii="Times New Roman" w:hAnsi="Times New Roman"/>
                <w:sz w:val="24"/>
                <w:szCs w:val="24"/>
              </w:rPr>
              <w:t>~-80</w:t>
            </w:r>
            <w:r>
              <w:rPr>
                <w:rFonts w:hAnsi="宋体" w:cs="宋体"/>
                <w:sz w:val="24"/>
                <w:szCs w:val="24"/>
              </w:rPr>
              <w:t>℃</w:t>
            </w:r>
          </w:p>
        </w:tc>
        <w:tc>
          <w:tcPr>
            <w:tcW w:w="2462" w:type="pct"/>
            <w:vAlign w:val="top"/>
          </w:tcPr>
          <w:p w14:paraId="7418F9EA">
            <w:pPr>
              <w:pStyle w:val="5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0.5</w:t>
            </w:r>
            <w:r>
              <w:rPr>
                <w:rFonts w:hAnsi="宋体" w:cs="宋体"/>
                <w:sz w:val="24"/>
                <w:szCs w:val="24"/>
              </w:rPr>
              <w:t>℃</w:t>
            </w:r>
          </w:p>
        </w:tc>
      </w:tr>
    </w:tbl>
    <w:p w14:paraId="03246232">
      <w:pPr>
        <w:tabs>
          <w:tab w:val="left" w:pos="2093"/>
        </w:tabs>
        <w:spacing w:line="360" w:lineRule="auto"/>
        <w:ind w:firstLine="480" w:firstLineChars="200"/>
        <w:jc w:val="left"/>
        <w:rPr>
          <w:sz w:val="24"/>
        </w:rPr>
      </w:pPr>
    </w:p>
    <w:p w14:paraId="1C6EB47F">
      <w:pPr>
        <w:spacing w:line="360" w:lineRule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六</w:t>
      </w:r>
      <w:r>
        <w:rPr>
          <w:rFonts w:hint="eastAsia"/>
          <w:b/>
          <w:sz w:val="24"/>
        </w:rPr>
        <w:t>、实验</w:t>
      </w:r>
      <w:r>
        <w:rPr>
          <w:rFonts w:hint="eastAsia"/>
          <w:b/>
          <w:sz w:val="24"/>
          <w:lang w:val="en-US" w:eastAsia="zh-CN"/>
        </w:rPr>
        <w:t>小结</w:t>
      </w:r>
    </w:p>
    <w:p w14:paraId="75C7A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对</w:t>
      </w:r>
      <w:r>
        <w:rPr>
          <w:rFonts w:hint="eastAsia"/>
          <w:sz w:val="24"/>
        </w:rPr>
        <w:t>济南联工测试技术有限公司</w:t>
      </w:r>
      <w:r>
        <w:rPr>
          <w:rFonts w:hint="eastAsia"/>
          <w:sz w:val="24"/>
          <w:lang w:val="en-US" w:eastAsia="zh-CN"/>
        </w:rPr>
        <w:t>三家公司5种不同型号的冲击试验低温槽的校准试验数据进行分析，温度偏差随着被校准对象的温度降低，其与环境之间产生的热交换越多，其温度偏离设定温度的值越大，于是项目组将-80℃以内，以酒精为主要介质的低温槽，和-80℃~-196℃以液氮为主要载体的低温槽进行区分，两者之间的温度偏差分别为±0.5℃和±1.0℃。从上述试验数据来看，试验数据满足技术要求。需要注意的是本校准数据采取的标准器读数均进行修正后的数据。</w:t>
      </w:r>
    </w:p>
    <w:p w14:paraId="1D4D7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根据校准试验数据计算，低温槽的均匀度分别设置为偏差数据的1/2比较合理，因此对-80℃以内和-80℃~-196℃低温槽，分别设置均匀度为0.3℃和0.5℃。从上述试验数据分析，试验数据满足技术要求。</w:t>
      </w:r>
    </w:p>
    <w:p w14:paraId="75AA4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/>
          <w:sz w:val="24"/>
          <w:lang w:val="en-US" w:eastAsia="zh-CN"/>
        </w:rPr>
        <w:t>根据校准试验数据计算，低温槽的波动度分别设置为偏差数据的1/2比较合理，因此对-80℃以内和-80℃~-196℃低温槽，分别设置波动度为0.3℃和0.5℃。从上述试验数据分析，试验数据满足技术要求。</w:t>
      </w:r>
    </w:p>
    <w:p w14:paraId="531C578E">
      <w:pPr>
        <w:spacing w:line="360" w:lineRule="auto"/>
        <w:rPr>
          <w:rFonts w:ascii="仿宋" w:hAnsi="仿宋" w:eastAsia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ppl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92D3F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2689AC5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0C118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5B0C939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U1MGRmZDk3NTlkYWY1MmRlNzY5MGUwZTYwNDE4ODcifQ=="/>
  </w:docVars>
  <w:rsids>
    <w:rsidRoot w:val="00172A27"/>
    <w:rsid w:val="000022B4"/>
    <w:rsid w:val="00003DD9"/>
    <w:rsid w:val="00004CE8"/>
    <w:rsid w:val="000079A0"/>
    <w:rsid w:val="00016779"/>
    <w:rsid w:val="00027395"/>
    <w:rsid w:val="000301B2"/>
    <w:rsid w:val="000346E5"/>
    <w:rsid w:val="00036847"/>
    <w:rsid w:val="0004756B"/>
    <w:rsid w:val="00054207"/>
    <w:rsid w:val="00061F84"/>
    <w:rsid w:val="00066AE9"/>
    <w:rsid w:val="00072C95"/>
    <w:rsid w:val="0007450A"/>
    <w:rsid w:val="00074E37"/>
    <w:rsid w:val="00082A56"/>
    <w:rsid w:val="000851FD"/>
    <w:rsid w:val="00086781"/>
    <w:rsid w:val="00092405"/>
    <w:rsid w:val="00093EC3"/>
    <w:rsid w:val="000941A7"/>
    <w:rsid w:val="000956FC"/>
    <w:rsid w:val="000A46CD"/>
    <w:rsid w:val="000C09B6"/>
    <w:rsid w:val="000C70B5"/>
    <w:rsid w:val="000D31C7"/>
    <w:rsid w:val="000D38FF"/>
    <w:rsid w:val="000D3E71"/>
    <w:rsid w:val="000E1F6D"/>
    <w:rsid w:val="000E2D6C"/>
    <w:rsid w:val="000E4285"/>
    <w:rsid w:val="000F2E7E"/>
    <w:rsid w:val="000F3C4D"/>
    <w:rsid w:val="000F4B9F"/>
    <w:rsid w:val="000F6803"/>
    <w:rsid w:val="00101639"/>
    <w:rsid w:val="00102DC4"/>
    <w:rsid w:val="001033C7"/>
    <w:rsid w:val="00112C0D"/>
    <w:rsid w:val="00125BE4"/>
    <w:rsid w:val="00126489"/>
    <w:rsid w:val="0013349F"/>
    <w:rsid w:val="00135409"/>
    <w:rsid w:val="00136C7C"/>
    <w:rsid w:val="00141DE5"/>
    <w:rsid w:val="001462B2"/>
    <w:rsid w:val="0015085C"/>
    <w:rsid w:val="00151E02"/>
    <w:rsid w:val="001561D2"/>
    <w:rsid w:val="00156793"/>
    <w:rsid w:val="001642B7"/>
    <w:rsid w:val="00165538"/>
    <w:rsid w:val="00167C37"/>
    <w:rsid w:val="00172A27"/>
    <w:rsid w:val="001828E4"/>
    <w:rsid w:val="00182A58"/>
    <w:rsid w:val="00185752"/>
    <w:rsid w:val="00185AF3"/>
    <w:rsid w:val="0019022D"/>
    <w:rsid w:val="001B0A09"/>
    <w:rsid w:val="001B0FB9"/>
    <w:rsid w:val="001B1B5A"/>
    <w:rsid w:val="001B7C44"/>
    <w:rsid w:val="001C0961"/>
    <w:rsid w:val="001C2807"/>
    <w:rsid w:val="001C37E7"/>
    <w:rsid w:val="001C58FE"/>
    <w:rsid w:val="001D47F3"/>
    <w:rsid w:val="001F3859"/>
    <w:rsid w:val="001F7937"/>
    <w:rsid w:val="00203B8F"/>
    <w:rsid w:val="002059CE"/>
    <w:rsid w:val="00221263"/>
    <w:rsid w:val="00223393"/>
    <w:rsid w:val="00223B38"/>
    <w:rsid w:val="00227788"/>
    <w:rsid w:val="00234622"/>
    <w:rsid w:val="00241C5A"/>
    <w:rsid w:val="002444BB"/>
    <w:rsid w:val="00251437"/>
    <w:rsid w:val="002559E5"/>
    <w:rsid w:val="00255CCC"/>
    <w:rsid w:val="00262454"/>
    <w:rsid w:val="00266903"/>
    <w:rsid w:val="0027492C"/>
    <w:rsid w:val="00285657"/>
    <w:rsid w:val="00287A2B"/>
    <w:rsid w:val="0029039C"/>
    <w:rsid w:val="00292417"/>
    <w:rsid w:val="002A1D89"/>
    <w:rsid w:val="002A2887"/>
    <w:rsid w:val="002A2C36"/>
    <w:rsid w:val="002B1A76"/>
    <w:rsid w:val="002B2B6B"/>
    <w:rsid w:val="002B6A3B"/>
    <w:rsid w:val="002C01D7"/>
    <w:rsid w:val="002C035F"/>
    <w:rsid w:val="002C50F0"/>
    <w:rsid w:val="002D0881"/>
    <w:rsid w:val="002D23AB"/>
    <w:rsid w:val="002D7EB2"/>
    <w:rsid w:val="002E1076"/>
    <w:rsid w:val="002E1724"/>
    <w:rsid w:val="002E7CD1"/>
    <w:rsid w:val="002F2246"/>
    <w:rsid w:val="002F26C8"/>
    <w:rsid w:val="002F6EE8"/>
    <w:rsid w:val="003026F9"/>
    <w:rsid w:val="00311EAC"/>
    <w:rsid w:val="0031341F"/>
    <w:rsid w:val="00320815"/>
    <w:rsid w:val="0032715B"/>
    <w:rsid w:val="00333FE1"/>
    <w:rsid w:val="003359F1"/>
    <w:rsid w:val="00337920"/>
    <w:rsid w:val="00351764"/>
    <w:rsid w:val="0037476B"/>
    <w:rsid w:val="00375AB6"/>
    <w:rsid w:val="003761B4"/>
    <w:rsid w:val="00381990"/>
    <w:rsid w:val="003839D9"/>
    <w:rsid w:val="00386D69"/>
    <w:rsid w:val="00392ACD"/>
    <w:rsid w:val="00394842"/>
    <w:rsid w:val="003A2539"/>
    <w:rsid w:val="003A7AF4"/>
    <w:rsid w:val="003A7E70"/>
    <w:rsid w:val="003B1D04"/>
    <w:rsid w:val="003B4354"/>
    <w:rsid w:val="003B7FAA"/>
    <w:rsid w:val="003C24D1"/>
    <w:rsid w:val="003C4043"/>
    <w:rsid w:val="003C7C1A"/>
    <w:rsid w:val="003E0479"/>
    <w:rsid w:val="003E3A29"/>
    <w:rsid w:val="003E46B3"/>
    <w:rsid w:val="003E5D51"/>
    <w:rsid w:val="004145FA"/>
    <w:rsid w:val="00415189"/>
    <w:rsid w:val="004178C9"/>
    <w:rsid w:val="00435C0E"/>
    <w:rsid w:val="00443820"/>
    <w:rsid w:val="0044421F"/>
    <w:rsid w:val="0044521D"/>
    <w:rsid w:val="004469E1"/>
    <w:rsid w:val="00455014"/>
    <w:rsid w:val="004571BB"/>
    <w:rsid w:val="00461DBF"/>
    <w:rsid w:val="00462C64"/>
    <w:rsid w:val="00463C3A"/>
    <w:rsid w:val="004663B9"/>
    <w:rsid w:val="00467B2B"/>
    <w:rsid w:val="004753DB"/>
    <w:rsid w:val="0047751D"/>
    <w:rsid w:val="004804A0"/>
    <w:rsid w:val="004821AD"/>
    <w:rsid w:val="004824AA"/>
    <w:rsid w:val="004864D4"/>
    <w:rsid w:val="004972B2"/>
    <w:rsid w:val="004A238D"/>
    <w:rsid w:val="004B1C32"/>
    <w:rsid w:val="004B26D3"/>
    <w:rsid w:val="004B5BDD"/>
    <w:rsid w:val="004B7074"/>
    <w:rsid w:val="004C02B5"/>
    <w:rsid w:val="004C4964"/>
    <w:rsid w:val="004C75B5"/>
    <w:rsid w:val="004D1884"/>
    <w:rsid w:val="004D65F0"/>
    <w:rsid w:val="004E4BCD"/>
    <w:rsid w:val="004F6AA2"/>
    <w:rsid w:val="0050179C"/>
    <w:rsid w:val="00501AA9"/>
    <w:rsid w:val="00503220"/>
    <w:rsid w:val="0050406E"/>
    <w:rsid w:val="005104DF"/>
    <w:rsid w:val="00522FD2"/>
    <w:rsid w:val="00531119"/>
    <w:rsid w:val="00531381"/>
    <w:rsid w:val="00531758"/>
    <w:rsid w:val="00533423"/>
    <w:rsid w:val="005431BB"/>
    <w:rsid w:val="00545004"/>
    <w:rsid w:val="00553666"/>
    <w:rsid w:val="0055373B"/>
    <w:rsid w:val="005549CF"/>
    <w:rsid w:val="005656E8"/>
    <w:rsid w:val="00570E51"/>
    <w:rsid w:val="00572245"/>
    <w:rsid w:val="00573C3A"/>
    <w:rsid w:val="00575F28"/>
    <w:rsid w:val="00576025"/>
    <w:rsid w:val="005767AB"/>
    <w:rsid w:val="00590C0D"/>
    <w:rsid w:val="00592AE4"/>
    <w:rsid w:val="00593375"/>
    <w:rsid w:val="00593936"/>
    <w:rsid w:val="005A2C6D"/>
    <w:rsid w:val="005B0DF7"/>
    <w:rsid w:val="005B259E"/>
    <w:rsid w:val="005C1312"/>
    <w:rsid w:val="005C1665"/>
    <w:rsid w:val="005D0029"/>
    <w:rsid w:val="005E00D1"/>
    <w:rsid w:val="005E0D67"/>
    <w:rsid w:val="005E240B"/>
    <w:rsid w:val="005E5E36"/>
    <w:rsid w:val="006020A5"/>
    <w:rsid w:val="00605A82"/>
    <w:rsid w:val="006064EE"/>
    <w:rsid w:val="006069F7"/>
    <w:rsid w:val="006079B4"/>
    <w:rsid w:val="0061145F"/>
    <w:rsid w:val="006134FF"/>
    <w:rsid w:val="0061710B"/>
    <w:rsid w:val="00617920"/>
    <w:rsid w:val="00621330"/>
    <w:rsid w:val="00621B84"/>
    <w:rsid w:val="0062407D"/>
    <w:rsid w:val="0063001B"/>
    <w:rsid w:val="00631CFD"/>
    <w:rsid w:val="006341B9"/>
    <w:rsid w:val="00634F5A"/>
    <w:rsid w:val="006410D4"/>
    <w:rsid w:val="00641F88"/>
    <w:rsid w:val="006453A6"/>
    <w:rsid w:val="0065078D"/>
    <w:rsid w:val="006573EA"/>
    <w:rsid w:val="006602EF"/>
    <w:rsid w:val="00661374"/>
    <w:rsid w:val="0066603C"/>
    <w:rsid w:val="00675B88"/>
    <w:rsid w:val="006804F8"/>
    <w:rsid w:val="006852F2"/>
    <w:rsid w:val="006867E8"/>
    <w:rsid w:val="00686B6D"/>
    <w:rsid w:val="00687049"/>
    <w:rsid w:val="006A136D"/>
    <w:rsid w:val="006A1589"/>
    <w:rsid w:val="006B5E3D"/>
    <w:rsid w:val="006B75F5"/>
    <w:rsid w:val="006C1BCA"/>
    <w:rsid w:val="006C7D51"/>
    <w:rsid w:val="006D3CF9"/>
    <w:rsid w:val="006E6181"/>
    <w:rsid w:val="006E7ECC"/>
    <w:rsid w:val="006F2CB4"/>
    <w:rsid w:val="006F7E7D"/>
    <w:rsid w:val="00703866"/>
    <w:rsid w:val="00707644"/>
    <w:rsid w:val="00717166"/>
    <w:rsid w:val="00720C5C"/>
    <w:rsid w:val="007240D1"/>
    <w:rsid w:val="007271FF"/>
    <w:rsid w:val="00746FC3"/>
    <w:rsid w:val="007532AD"/>
    <w:rsid w:val="0075492E"/>
    <w:rsid w:val="00756143"/>
    <w:rsid w:val="007577EF"/>
    <w:rsid w:val="00771C72"/>
    <w:rsid w:val="007742F6"/>
    <w:rsid w:val="00774BE2"/>
    <w:rsid w:val="00776FEB"/>
    <w:rsid w:val="00782A34"/>
    <w:rsid w:val="0078310B"/>
    <w:rsid w:val="00783ED5"/>
    <w:rsid w:val="007914A8"/>
    <w:rsid w:val="00793B89"/>
    <w:rsid w:val="00796C2D"/>
    <w:rsid w:val="007A6296"/>
    <w:rsid w:val="007A6E93"/>
    <w:rsid w:val="007B3B7D"/>
    <w:rsid w:val="007B435A"/>
    <w:rsid w:val="007B4F23"/>
    <w:rsid w:val="007C26EE"/>
    <w:rsid w:val="007C2742"/>
    <w:rsid w:val="007C3ACF"/>
    <w:rsid w:val="007C58C5"/>
    <w:rsid w:val="007C697C"/>
    <w:rsid w:val="007C7F08"/>
    <w:rsid w:val="007D08EC"/>
    <w:rsid w:val="007D1091"/>
    <w:rsid w:val="007D10A3"/>
    <w:rsid w:val="007D1DD2"/>
    <w:rsid w:val="007D2E5B"/>
    <w:rsid w:val="007E32E7"/>
    <w:rsid w:val="007E3535"/>
    <w:rsid w:val="007E3603"/>
    <w:rsid w:val="007E4594"/>
    <w:rsid w:val="007E4795"/>
    <w:rsid w:val="007E5663"/>
    <w:rsid w:val="007E6D01"/>
    <w:rsid w:val="007F27CB"/>
    <w:rsid w:val="00806E2B"/>
    <w:rsid w:val="00807E05"/>
    <w:rsid w:val="00813603"/>
    <w:rsid w:val="0082036D"/>
    <w:rsid w:val="008213BC"/>
    <w:rsid w:val="00822179"/>
    <w:rsid w:val="0082680A"/>
    <w:rsid w:val="00830345"/>
    <w:rsid w:val="00836D9F"/>
    <w:rsid w:val="008462F2"/>
    <w:rsid w:val="008711D4"/>
    <w:rsid w:val="00873743"/>
    <w:rsid w:val="008839B1"/>
    <w:rsid w:val="0088466F"/>
    <w:rsid w:val="00887B1C"/>
    <w:rsid w:val="00887FE3"/>
    <w:rsid w:val="008907EB"/>
    <w:rsid w:val="00891951"/>
    <w:rsid w:val="00891D64"/>
    <w:rsid w:val="0089292A"/>
    <w:rsid w:val="00896792"/>
    <w:rsid w:val="008A3874"/>
    <w:rsid w:val="008A45DC"/>
    <w:rsid w:val="008C19D9"/>
    <w:rsid w:val="008C32D8"/>
    <w:rsid w:val="008C5FDD"/>
    <w:rsid w:val="008D2E09"/>
    <w:rsid w:val="008E1D14"/>
    <w:rsid w:val="008E6470"/>
    <w:rsid w:val="008E6678"/>
    <w:rsid w:val="008E7CF3"/>
    <w:rsid w:val="008E7D84"/>
    <w:rsid w:val="008F04CD"/>
    <w:rsid w:val="0090016D"/>
    <w:rsid w:val="0090204E"/>
    <w:rsid w:val="009048C6"/>
    <w:rsid w:val="00905E24"/>
    <w:rsid w:val="00916130"/>
    <w:rsid w:val="00923165"/>
    <w:rsid w:val="00930AFC"/>
    <w:rsid w:val="00943E18"/>
    <w:rsid w:val="00947CD3"/>
    <w:rsid w:val="00961B9F"/>
    <w:rsid w:val="00971C76"/>
    <w:rsid w:val="00974270"/>
    <w:rsid w:val="009753B9"/>
    <w:rsid w:val="00976480"/>
    <w:rsid w:val="00976C3C"/>
    <w:rsid w:val="0098375A"/>
    <w:rsid w:val="00987775"/>
    <w:rsid w:val="0099216F"/>
    <w:rsid w:val="009A115D"/>
    <w:rsid w:val="009A4EE6"/>
    <w:rsid w:val="009B078D"/>
    <w:rsid w:val="009C1581"/>
    <w:rsid w:val="009C1602"/>
    <w:rsid w:val="009C4BFC"/>
    <w:rsid w:val="009D07F6"/>
    <w:rsid w:val="009D4827"/>
    <w:rsid w:val="009E2A04"/>
    <w:rsid w:val="009E4292"/>
    <w:rsid w:val="009E432A"/>
    <w:rsid w:val="009E4BE8"/>
    <w:rsid w:val="009E6EC1"/>
    <w:rsid w:val="009F059E"/>
    <w:rsid w:val="009F0AC8"/>
    <w:rsid w:val="009F2FEA"/>
    <w:rsid w:val="009F4A38"/>
    <w:rsid w:val="009F6103"/>
    <w:rsid w:val="00A07C8D"/>
    <w:rsid w:val="00A137CB"/>
    <w:rsid w:val="00A23860"/>
    <w:rsid w:val="00A24E0E"/>
    <w:rsid w:val="00A27BB4"/>
    <w:rsid w:val="00A359B3"/>
    <w:rsid w:val="00A512EA"/>
    <w:rsid w:val="00A52676"/>
    <w:rsid w:val="00A54014"/>
    <w:rsid w:val="00A55BC3"/>
    <w:rsid w:val="00A62220"/>
    <w:rsid w:val="00A7321F"/>
    <w:rsid w:val="00A73AD9"/>
    <w:rsid w:val="00A84AB3"/>
    <w:rsid w:val="00A86D50"/>
    <w:rsid w:val="00A87D2C"/>
    <w:rsid w:val="00A91D2B"/>
    <w:rsid w:val="00A93048"/>
    <w:rsid w:val="00AB2741"/>
    <w:rsid w:val="00AB64D7"/>
    <w:rsid w:val="00AC1C7C"/>
    <w:rsid w:val="00AE4F1C"/>
    <w:rsid w:val="00AE5E0F"/>
    <w:rsid w:val="00AE5F9B"/>
    <w:rsid w:val="00AF25BB"/>
    <w:rsid w:val="00AF3954"/>
    <w:rsid w:val="00AF46B3"/>
    <w:rsid w:val="00AF4C71"/>
    <w:rsid w:val="00AF6017"/>
    <w:rsid w:val="00B03EAC"/>
    <w:rsid w:val="00B0737F"/>
    <w:rsid w:val="00B14530"/>
    <w:rsid w:val="00B14626"/>
    <w:rsid w:val="00B14E00"/>
    <w:rsid w:val="00B14E09"/>
    <w:rsid w:val="00B21100"/>
    <w:rsid w:val="00B256F6"/>
    <w:rsid w:val="00B3015A"/>
    <w:rsid w:val="00B4043A"/>
    <w:rsid w:val="00B429CD"/>
    <w:rsid w:val="00B47AE9"/>
    <w:rsid w:val="00B52105"/>
    <w:rsid w:val="00B6346F"/>
    <w:rsid w:val="00B641FE"/>
    <w:rsid w:val="00B65FF4"/>
    <w:rsid w:val="00B71656"/>
    <w:rsid w:val="00B7215E"/>
    <w:rsid w:val="00B743D0"/>
    <w:rsid w:val="00B748C0"/>
    <w:rsid w:val="00B77C73"/>
    <w:rsid w:val="00B82B06"/>
    <w:rsid w:val="00B85B0B"/>
    <w:rsid w:val="00B87EB1"/>
    <w:rsid w:val="00BA52BC"/>
    <w:rsid w:val="00BA6231"/>
    <w:rsid w:val="00BA7220"/>
    <w:rsid w:val="00BB406B"/>
    <w:rsid w:val="00BC06A7"/>
    <w:rsid w:val="00BC08CA"/>
    <w:rsid w:val="00BC2F5D"/>
    <w:rsid w:val="00BD7BCD"/>
    <w:rsid w:val="00BE7A7B"/>
    <w:rsid w:val="00BF0DE5"/>
    <w:rsid w:val="00C0452B"/>
    <w:rsid w:val="00C05CBD"/>
    <w:rsid w:val="00C1279F"/>
    <w:rsid w:val="00C12E94"/>
    <w:rsid w:val="00C1597F"/>
    <w:rsid w:val="00C22206"/>
    <w:rsid w:val="00C2368B"/>
    <w:rsid w:val="00C30A1B"/>
    <w:rsid w:val="00C338A3"/>
    <w:rsid w:val="00C34216"/>
    <w:rsid w:val="00C3669E"/>
    <w:rsid w:val="00C37915"/>
    <w:rsid w:val="00C4202F"/>
    <w:rsid w:val="00C47CDE"/>
    <w:rsid w:val="00C51B67"/>
    <w:rsid w:val="00C53EB3"/>
    <w:rsid w:val="00C54B3E"/>
    <w:rsid w:val="00C62E6E"/>
    <w:rsid w:val="00C7598E"/>
    <w:rsid w:val="00C7639C"/>
    <w:rsid w:val="00C92C23"/>
    <w:rsid w:val="00C96FE3"/>
    <w:rsid w:val="00CB5027"/>
    <w:rsid w:val="00CC25E6"/>
    <w:rsid w:val="00CC2999"/>
    <w:rsid w:val="00CD1652"/>
    <w:rsid w:val="00CE5A4A"/>
    <w:rsid w:val="00CE7943"/>
    <w:rsid w:val="00CE7B77"/>
    <w:rsid w:val="00CF4881"/>
    <w:rsid w:val="00D018C9"/>
    <w:rsid w:val="00D0583F"/>
    <w:rsid w:val="00D06915"/>
    <w:rsid w:val="00D1223C"/>
    <w:rsid w:val="00D229F5"/>
    <w:rsid w:val="00D3329C"/>
    <w:rsid w:val="00D356E1"/>
    <w:rsid w:val="00D35F55"/>
    <w:rsid w:val="00D3636F"/>
    <w:rsid w:val="00D44440"/>
    <w:rsid w:val="00D64013"/>
    <w:rsid w:val="00D645C0"/>
    <w:rsid w:val="00D6482C"/>
    <w:rsid w:val="00D66BF2"/>
    <w:rsid w:val="00D67C74"/>
    <w:rsid w:val="00D73416"/>
    <w:rsid w:val="00D73CD6"/>
    <w:rsid w:val="00D75A75"/>
    <w:rsid w:val="00D844D0"/>
    <w:rsid w:val="00D85194"/>
    <w:rsid w:val="00D85DF7"/>
    <w:rsid w:val="00D86999"/>
    <w:rsid w:val="00D87AF1"/>
    <w:rsid w:val="00D9025C"/>
    <w:rsid w:val="00D932EA"/>
    <w:rsid w:val="00D96CEC"/>
    <w:rsid w:val="00D9788F"/>
    <w:rsid w:val="00DA0D4F"/>
    <w:rsid w:val="00DA2D8A"/>
    <w:rsid w:val="00DA3B10"/>
    <w:rsid w:val="00DA4C07"/>
    <w:rsid w:val="00DA727A"/>
    <w:rsid w:val="00DB2CF5"/>
    <w:rsid w:val="00DC2DC9"/>
    <w:rsid w:val="00DC37CA"/>
    <w:rsid w:val="00DC3985"/>
    <w:rsid w:val="00DC7D56"/>
    <w:rsid w:val="00DD08F3"/>
    <w:rsid w:val="00DE15DD"/>
    <w:rsid w:val="00DE31E9"/>
    <w:rsid w:val="00DE42B1"/>
    <w:rsid w:val="00DE5C14"/>
    <w:rsid w:val="00DF3BC3"/>
    <w:rsid w:val="00DF3BF6"/>
    <w:rsid w:val="00DF4E5E"/>
    <w:rsid w:val="00E01925"/>
    <w:rsid w:val="00E04F17"/>
    <w:rsid w:val="00E05771"/>
    <w:rsid w:val="00E0682D"/>
    <w:rsid w:val="00E126B1"/>
    <w:rsid w:val="00E20801"/>
    <w:rsid w:val="00E408CB"/>
    <w:rsid w:val="00E4175B"/>
    <w:rsid w:val="00E4504A"/>
    <w:rsid w:val="00E455A4"/>
    <w:rsid w:val="00E52BC5"/>
    <w:rsid w:val="00E6076B"/>
    <w:rsid w:val="00E6185E"/>
    <w:rsid w:val="00E62719"/>
    <w:rsid w:val="00E62C4D"/>
    <w:rsid w:val="00E740B9"/>
    <w:rsid w:val="00E7634A"/>
    <w:rsid w:val="00E811C9"/>
    <w:rsid w:val="00E82A4F"/>
    <w:rsid w:val="00E914E8"/>
    <w:rsid w:val="00EA0A9B"/>
    <w:rsid w:val="00EA3558"/>
    <w:rsid w:val="00EA3671"/>
    <w:rsid w:val="00EB74AD"/>
    <w:rsid w:val="00ED1E00"/>
    <w:rsid w:val="00EE02A8"/>
    <w:rsid w:val="00EE3D5A"/>
    <w:rsid w:val="00EE6684"/>
    <w:rsid w:val="00EE6AA3"/>
    <w:rsid w:val="00EE7CCC"/>
    <w:rsid w:val="00EF1B93"/>
    <w:rsid w:val="00F0052B"/>
    <w:rsid w:val="00F02982"/>
    <w:rsid w:val="00F04354"/>
    <w:rsid w:val="00F117AF"/>
    <w:rsid w:val="00F12E3B"/>
    <w:rsid w:val="00F12FAA"/>
    <w:rsid w:val="00F14C26"/>
    <w:rsid w:val="00F16071"/>
    <w:rsid w:val="00F20AFF"/>
    <w:rsid w:val="00F30A87"/>
    <w:rsid w:val="00F32934"/>
    <w:rsid w:val="00F34BEB"/>
    <w:rsid w:val="00F4185C"/>
    <w:rsid w:val="00F42A8F"/>
    <w:rsid w:val="00F42D3D"/>
    <w:rsid w:val="00F5051B"/>
    <w:rsid w:val="00F56C63"/>
    <w:rsid w:val="00F57BFC"/>
    <w:rsid w:val="00F672BE"/>
    <w:rsid w:val="00F702C3"/>
    <w:rsid w:val="00F71DAC"/>
    <w:rsid w:val="00F74E17"/>
    <w:rsid w:val="00F752BB"/>
    <w:rsid w:val="00F90D6D"/>
    <w:rsid w:val="00F91057"/>
    <w:rsid w:val="00F91D1F"/>
    <w:rsid w:val="00F955C5"/>
    <w:rsid w:val="00FB0FA8"/>
    <w:rsid w:val="00FC53AC"/>
    <w:rsid w:val="00FD07D3"/>
    <w:rsid w:val="00FD120B"/>
    <w:rsid w:val="00FD5F18"/>
    <w:rsid w:val="00FE01FF"/>
    <w:rsid w:val="00FE33F3"/>
    <w:rsid w:val="00FE7ABC"/>
    <w:rsid w:val="00FF2045"/>
    <w:rsid w:val="00FF3957"/>
    <w:rsid w:val="01683444"/>
    <w:rsid w:val="016918D6"/>
    <w:rsid w:val="01723F21"/>
    <w:rsid w:val="019E09E8"/>
    <w:rsid w:val="01D555DB"/>
    <w:rsid w:val="02713A95"/>
    <w:rsid w:val="02716586"/>
    <w:rsid w:val="02AF2B4F"/>
    <w:rsid w:val="02DC5CB8"/>
    <w:rsid w:val="02F05C02"/>
    <w:rsid w:val="02F33F80"/>
    <w:rsid w:val="02F5791A"/>
    <w:rsid w:val="03387E13"/>
    <w:rsid w:val="03441051"/>
    <w:rsid w:val="03C50E3C"/>
    <w:rsid w:val="03EB603D"/>
    <w:rsid w:val="04762803"/>
    <w:rsid w:val="04B87362"/>
    <w:rsid w:val="04CF1379"/>
    <w:rsid w:val="06661E4B"/>
    <w:rsid w:val="06D45438"/>
    <w:rsid w:val="07223C21"/>
    <w:rsid w:val="0723689D"/>
    <w:rsid w:val="084F0008"/>
    <w:rsid w:val="08A32F3C"/>
    <w:rsid w:val="08D4396A"/>
    <w:rsid w:val="0A4C330C"/>
    <w:rsid w:val="0A6C58D5"/>
    <w:rsid w:val="0B544018"/>
    <w:rsid w:val="0B6554AA"/>
    <w:rsid w:val="0B6A4594"/>
    <w:rsid w:val="0B7521C8"/>
    <w:rsid w:val="0B995C03"/>
    <w:rsid w:val="0BC475DE"/>
    <w:rsid w:val="0BDD2E40"/>
    <w:rsid w:val="0BFB0672"/>
    <w:rsid w:val="0C267C62"/>
    <w:rsid w:val="0D1644B7"/>
    <w:rsid w:val="0E436ECA"/>
    <w:rsid w:val="0E582D7C"/>
    <w:rsid w:val="0EB525D8"/>
    <w:rsid w:val="0ECC757F"/>
    <w:rsid w:val="0F770638"/>
    <w:rsid w:val="0F773327"/>
    <w:rsid w:val="0F8E2FB5"/>
    <w:rsid w:val="0FCD558A"/>
    <w:rsid w:val="10541BEC"/>
    <w:rsid w:val="11811010"/>
    <w:rsid w:val="122D02D9"/>
    <w:rsid w:val="12386C7D"/>
    <w:rsid w:val="12655FEF"/>
    <w:rsid w:val="12B17A06"/>
    <w:rsid w:val="12CE4AF5"/>
    <w:rsid w:val="138633CD"/>
    <w:rsid w:val="14060EC2"/>
    <w:rsid w:val="149C25FB"/>
    <w:rsid w:val="15567B46"/>
    <w:rsid w:val="16C84C36"/>
    <w:rsid w:val="16E30106"/>
    <w:rsid w:val="17594471"/>
    <w:rsid w:val="175F267E"/>
    <w:rsid w:val="183C74C7"/>
    <w:rsid w:val="18BC3D14"/>
    <w:rsid w:val="19D92807"/>
    <w:rsid w:val="1B695BDA"/>
    <w:rsid w:val="1B9849D6"/>
    <w:rsid w:val="1C313C2A"/>
    <w:rsid w:val="1C42025E"/>
    <w:rsid w:val="1D5F60E1"/>
    <w:rsid w:val="1D6B573B"/>
    <w:rsid w:val="1DC1221D"/>
    <w:rsid w:val="1E104249"/>
    <w:rsid w:val="1F215D53"/>
    <w:rsid w:val="204A02A8"/>
    <w:rsid w:val="20B7584C"/>
    <w:rsid w:val="215D3B44"/>
    <w:rsid w:val="2169094A"/>
    <w:rsid w:val="221B2A1B"/>
    <w:rsid w:val="23CB24FF"/>
    <w:rsid w:val="23F724F4"/>
    <w:rsid w:val="24101808"/>
    <w:rsid w:val="24655179"/>
    <w:rsid w:val="24724BFE"/>
    <w:rsid w:val="24A45402"/>
    <w:rsid w:val="24E2025A"/>
    <w:rsid w:val="252373DB"/>
    <w:rsid w:val="26AE358B"/>
    <w:rsid w:val="26D206B1"/>
    <w:rsid w:val="270A164D"/>
    <w:rsid w:val="27837D07"/>
    <w:rsid w:val="28352722"/>
    <w:rsid w:val="286E5AB1"/>
    <w:rsid w:val="29CD0152"/>
    <w:rsid w:val="29DD6170"/>
    <w:rsid w:val="2A4B47D8"/>
    <w:rsid w:val="2BA86C8B"/>
    <w:rsid w:val="2C01199F"/>
    <w:rsid w:val="2C583D4C"/>
    <w:rsid w:val="2CF6119C"/>
    <w:rsid w:val="30762FA1"/>
    <w:rsid w:val="30C51AB4"/>
    <w:rsid w:val="31AA1E50"/>
    <w:rsid w:val="31D84381"/>
    <w:rsid w:val="322E5C7B"/>
    <w:rsid w:val="325E6226"/>
    <w:rsid w:val="3304078A"/>
    <w:rsid w:val="33E07DA4"/>
    <w:rsid w:val="344149A5"/>
    <w:rsid w:val="34750641"/>
    <w:rsid w:val="34D561E5"/>
    <w:rsid w:val="365A494A"/>
    <w:rsid w:val="366215F3"/>
    <w:rsid w:val="3674665B"/>
    <w:rsid w:val="369814D8"/>
    <w:rsid w:val="36EF0C5C"/>
    <w:rsid w:val="37C63D1D"/>
    <w:rsid w:val="38244B3F"/>
    <w:rsid w:val="38D97B2E"/>
    <w:rsid w:val="394C3BA1"/>
    <w:rsid w:val="39E95A50"/>
    <w:rsid w:val="3A0A659F"/>
    <w:rsid w:val="3A290860"/>
    <w:rsid w:val="3A394FA1"/>
    <w:rsid w:val="3A970136"/>
    <w:rsid w:val="3C8D209F"/>
    <w:rsid w:val="3CED34F4"/>
    <w:rsid w:val="3D6039C4"/>
    <w:rsid w:val="3DB74F8E"/>
    <w:rsid w:val="3F4A5065"/>
    <w:rsid w:val="3FAA3996"/>
    <w:rsid w:val="402B1A4C"/>
    <w:rsid w:val="408829FA"/>
    <w:rsid w:val="41011C25"/>
    <w:rsid w:val="41376BC2"/>
    <w:rsid w:val="420E1F84"/>
    <w:rsid w:val="423F358D"/>
    <w:rsid w:val="425023A5"/>
    <w:rsid w:val="44BF2763"/>
    <w:rsid w:val="454202CD"/>
    <w:rsid w:val="45A352A1"/>
    <w:rsid w:val="46113986"/>
    <w:rsid w:val="471156A2"/>
    <w:rsid w:val="47310F09"/>
    <w:rsid w:val="47322A2A"/>
    <w:rsid w:val="47502E34"/>
    <w:rsid w:val="48F4028A"/>
    <w:rsid w:val="4924273C"/>
    <w:rsid w:val="49521DF7"/>
    <w:rsid w:val="49B87BE2"/>
    <w:rsid w:val="4AEF483A"/>
    <w:rsid w:val="4B2B1A35"/>
    <w:rsid w:val="4D6046FD"/>
    <w:rsid w:val="4D860BF9"/>
    <w:rsid w:val="4E3A6BFD"/>
    <w:rsid w:val="4EAC7640"/>
    <w:rsid w:val="4EE71234"/>
    <w:rsid w:val="4F0B3D51"/>
    <w:rsid w:val="4F3E6201"/>
    <w:rsid w:val="4F567613"/>
    <w:rsid w:val="505A5E80"/>
    <w:rsid w:val="509F5630"/>
    <w:rsid w:val="5102158B"/>
    <w:rsid w:val="511F7E51"/>
    <w:rsid w:val="512059EB"/>
    <w:rsid w:val="51303983"/>
    <w:rsid w:val="516D1A20"/>
    <w:rsid w:val="51813250"/>
    <w:rsid w:val="51831ABC"/>
    <w:rsid w:val="518C0D00"/>
    <w:rsid w:val="51982C18"/>
    <w:rsid w:val="51E4760B"/>
    <w:rsid w:val="52705671"/>
    <w:rsid w:val="528A686B"/>
    <w:rsid w:val="52BB0A0D"/>
    <w:rsid w:val="53035448"/>
    <w:rsid w:val="538B2EF4"/>
    <w:rsid w:val="543A160D"/>
    <w:rsid w:val="5472334E"/>
    <w:rsid w:val="54D14284"/>
    <w:rsid w:val="55437691"/>
    <w:rsid w:val="555D5E93"/>
    <w:rsid w:val="55FA527D"/>
    <w:rsid w:val="56991F11"/>
    <w:rsid w:val="56B952F1"/>
    <w:rsid w:val="572D21B4"/>
    <w:rsid w:val="575A1CEF"/>
    <w:rsid w:val="575B456D"/>
    <w:rsid w:val="57CF6EE3"/>
    <w:rsid w:val="58094EAF"/>
    <w:rsid w:val="58596AA6"/>
    <w:rsid w:val="58E2729A"/>
    <w:rsid w:val="59AF6C18"/>
    <w:rsid w:val="5A345E7C"/>
    <w:rsid w:val="5A715A74"/>
    <w:rsid w:val="5A7444A5"/>
    <w:rsid w:val="5A8B4CF4"/>
    <w:rsid w:val="5AAD4676"/>
    <w:rsid w:val="5BF1724E"/>
    <w:rsid w:val="5C02145B"/>
    <w:rsid w:val="5C8D2184"/>
    <w:rsid w:val="5C90453D"/>
    <w:rsid w:val="5CB557C5"/>
    <w:rsid w:val="5CB75468"/>
    <w:rsid w:val="5CC606DB"/>
    <w:rsid w:val="5D1D4073"/>
    <w:rsid w:val="5D3A04BC"/>
    <w:rsid w:val="5D4D2BAA"/>
    <w:rsid w:val="5FA8750F"/>
    <w:rsid w:val="5FD924D3"/>
    <w:rsid w:val="60E54DC8"/>
    <w:rsid w:val="618E1061"/>
    <w:rsid w:val="62AD6F4A"/>
    <w:rsid w:val="62B76B40"/>
    <w:rsid w:val="63CA5906"/>
    <w:rsid w:val="6467396E"/>
    <w:rsid w:val="64BF7E7D"/>
    <w:rsid w:val="660A1FF9"/>
    <w:rsid w:val="665D5633"/>
    <w:rsid w:val="66B617F3"/>
    <w:rsid w:val="674B209A"/>
    <w:rsid w:val="68692E07"/>
    <w:rsid w:val="68B30298"/>
    <w:rsid w:val="68CB74D8"/>
    <w:rsid w:val="68F760C0"/>
    <w:rsid w:val="69456E2B"/>
    <w:rsid w:val="6AAF1D3F"/>
    <w:rsid w:val="6AF700F9"/>
    <w:rsid w:val="6BA131E2"/>
    <w:rsid w:val="6C821D11"/>
    <w:rsid w:val="6C892B57"/>
    <w:rsid w:val="6CA8188C"/>
    <w:rsid w:val="6CC61F0A"/>
    <w:rsid w:val="6D4C1FCA"/>
    <w:rsid w:val="6D6372E5"/>
    <w:rsid w:val="6E1D2124"/>
    <w:rsid w:val="6E261404"/>
    <w:rsid w:val="6EB968C8"/>
    <w:rsid w:val="6F4E359B"/>
    <w:rsid w:val="6FAC62A8"/>
    <w:rsid w:val="6FF8035B"/>
    <w:rsid w:val="700360EE"/>
    <w:rsid w:val="708218F1"/>
    <w:rsid w:val="70BC74D5"/>
    <w:rsid w:val="70DC2F52"/>
    <w:rsid w:val="71BA3CA3"/>
    <w:rsid w:val="739A1B9E"/>
    <w:rsid w:val="73CC268A"/>
    <w:rsid w:val="73D6296E"/>
    <w:rsid w:val="74194D38"/>
    <w:rsid w:val="7429238A"/>
    <w:rsid w:val="74F45BB3"/>
    <w:rsid w:val="75835A46"/>
    <w:rsid w:val="75DC28C5"/>
    <w:rsid w:val="76242D9C"/>
    <w:rsid w:val="7691364B"/>
    <w:rsid w:val="76CB0EFC"/>
    <w:rsid w:val="7727301C"/>
    <w:rsid w:val="773109EF"/>
    <w:rsid w:val="77776E1F"/>
    <w:rsid w:val="781453F0"/>
    <w:rsid w:val="78235EC3"/>
    <w:rsid w:val="78917FA3"/>
    <w:rsid w:val="78A321D2"/>
    <w:rsid w:val="78FB7506"/>
    <w:rsid w:val="791A4F9B"/>
    <w:rsid w:val="7A933D4A"/>
    <w:rsid w:val="7AD86FC8"/>
    <w:rsid w:val="7B074E04"/>
    <w:rsid w:val="7B334D35"/>
    <w:rsid w:val="7B4A25A5"/>
    <w:rsid w:val="7BFB5F61"/>
    <w:rsid w:val="7D40373A"/>
    <w:rsid w:val="7D754AF9"/>
    <w:rsid w:val="7DDD542C"/>
    <w:rsid w:val="7E0A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26"/>
    <w:qFormat/>
    <w:uiPriority w:val="0"/>
    <w:rPr>
      <w:rFonts w:hint="eastAsia" w:ascii="宋体" w:hAnsi="Courier New"/>
      <w:szCs w:val="20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</w:style>
  <w:style w:type="paragraph" w:customStyle="1" w:styleId="17">
    <w:name w:val="表格"/>
    <w:basedOn w:val="1"/>
    <w:qFormat/>
    <w:uiPriority w:val="0"/>
    <w:pPr>
      <w:topLinePunct/>
      <w:spacing w:line="360" w:lineRule="auto"/>
      <w:jc w:val="center"/>
    </w:pPr>
    <w:rPr>
      <w:rFonts w:eastAsia="仿宋_GB2312"/>
      <w:sz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标准文件_段"/>
    <w:qFormat/>
    <w:uiPriority w:val="0"/>
    <w:pPr>
      <w:autoSpaceDE w:val="0"/>
      <w:autoSpaceDN w:val="0"/>
      <w:adjustRightInd w:val="0"/>
      <w:snapToGrid w:val="0"/>
      <w:spacing w:line="276" w:lineRule="auto"/>
      <w:ind w:right="-105" w:rightChars="-50" w:firstLine="488" w:firstLineChars="200"/>
      <w:jc w:val="both"/>
    </w:pPr>
    <w:rPr>
      <w:rFonts w:ascii="宋体" w:hAnsi="宋体" w:eastAsia="宋体" w:cs="黑体"/>
      <w:color w:val="00FF00"/>
      <w:spacing w:val="2"/>
      <w:sz w:val="24"/>
      <w:lang w:val="en-US" w:eastAsia="zh-CN" w:bidi="ar-SA"/>
    </w:rPr>
  </w:style>
  <w:style w:type="character" w:customStyle="1" w:styleId="20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纯文本 字符"/>
    <w:basedOn w:val="12"/>
    <w:link w:val="5"/>
    <w:qFormat/>
    <w:uiPriority w:val="0"/>
    <w:rPr>
      <w:rFonts w:ascii="宋体" w:hAnsi="Courier New"/>
      <w:kern w:val="2"/>
      <w:sz w:val="21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766BF5-7997-4380-944B-EBFC851D1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2614</Words>
  <Characters>3351</Characters>
  <Lines>58</Lines>
  <Paragraphs>16</Paragraphs>
  <TotalTime>0</TotalTime>
  <ScaleCrop>false</ScaleCrop>
  <LinksUpToDate>false</LinksUpToDate>
  <CharactersWithSpaces>3693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2018-08-13T10:06:00Z</dcterms:created>
  <dc:creator>Lenovo User</dc:creator>
  <cp:lastModifiedBy>胡彪</cp:lastModifiedBy>
  <cp:lastPrinted>2022-08-02T00:50:00Z</cp:lastPrinted>
  <dcterms:modified xsi:type="dcterms:W3CDTF">2024-10-18T06:52:10Z</dcterms:modified>
  <dc:title>煤中氟氯测定仪校准规范编制说明</dc:title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6BDE1A6BA5E041D9BCAC5CAA887442A3</vt:lpwstr>
  </property>
</Properties>
</file>