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09" w:rsidRPr="0040493E" w:rsidRDefault="00D65A09">
      <w:pPr>
        <w:jc w:val="center"/>
        <w:rPr>
          <w:b/>
          <w:sz w:val="48"/>
          <w:szCs w:val="48"/>
        </w:rPr>
      </w:pPr>
    </w:p>
    <w:p w:rsidR="00D65A09" w:rsidRPr="0040493E" w:rsidRDefault="00D65A09">
      <w:pPr>
        <w:jc w:val="center"/>
        <w:rPr>
          <w:b/>
          <w:sz w:val="48"/>
          <w:szCs w:val="48"/>
        </w:rPr>
      </w:pPr>
    </w:p>
    <w:p w:rsidR="00D65A09" w:rsidRPr="0040493E" w:rsidRDefault="00D65A09">
      <w:pPr>
        <w:jc w:val="center"/>
        <w:rPr>
          <w:b/>
          <w:sz w:val="48"/>
          <w:szCs w:val="48"/>
        </w:rPr>
      </w:pPr>
    </w:p>
    <w:p w:rsidR="00D65A09" w:rsidRPr="0040493E" w:rsidRDefault="00D65A09">
      <w:pPr>
        <w:jc w:val="center"/>
        <w:rPr>
          <w:b/>
          <w:sz w:val="48"/>
          <w:szCs w:val="48"/>
        </w:rPr>
      </w:pPr>
    </w:p>
    <w:p w:rsidR="00D65A09" w:rsidRPr="0040493E" w:rsidRDefault="00D65A09">
      <w:pPr>
        <w:jc w:val="center"/>
        <w:rPr>
          <w:b/>
          <w:sz w:val="48"/>
          <w:szCs w:val="48"/>
        </w:rPr>
      </w:pPr>
    </w:p>
    <w:p w:rsidR="00D65A09" w:rsidRPr="0040493E" w:rsidRDefault="00D65A09">
      <w:pPr>
        <w:jc w:val="center"/>
        <w:rPr>
          <w:b/>
          <w:sz w:val="48"/>
          <w:szCs w:val="48"/>
        </w:rPr>
      </w:pPr>
    </w:p>
    <w:p w:rsidR="00E87338" w:rsidRPr="0040493E" w:rsidRDefault="000E1B05">
      <w:pPr>
        <w:jc w:val="center"/>
        <w:rPr>
          <w:b/>
          <w:sz w:val="48"/>
          <w:szCs w:val="48"/>
        </w:rPr>
      </w:pPr>
      <w:r w:rsidRPr="0040493E">
        <w:rPr>
          <w:rFonts w:hint="eastAsia"/>
          <w:b/>
          <w:sz w:val="48"/>
          <w:szCs w:val="48"/>
        </w:rPr>
        <w:t>湖南省地方</w:t>
      </w:r>
      <w:r w:rsidRPr="0040493E">
        <w:rPr>
          <w:b/>
          <w:sz w:val="48"/>
          <w:szCs w:val="48"/>
        </w:rPr>
        <w:t>计量技术规范</w:t>
      </w:r>
    </w:p>
    <w:p w:rsidR="00E87338" w:rsidRPr="0040493E" w:rsidRDefault="000E1B05">
      <w:pPr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 w:rsidRPr="0040493E">
        <w:rPr>
          <w:rFonts w:ascii="黑体" w:eastAsia="黑体" w:hAnsi="黑体" w:cs="黑体" w:hint="eastAsia"/>
          <w:b/>
          <w:sz w:val="36"/>
          <w:szCs w:val="36"/>
        </w:rPr>
        <w:t>《</w:t>
      </w:r>
      <w:r w:rsidR="00875B59">
        <w:rPr>
          <w:rFonts w:ascii="黑体" w:eastAsia="黑体" w:hAnsi="黑体" w:cs="黑体" w:hint="eastAsia"/>
          <w:b/>
          <w:bCs/>
          <w:sz w:val="36"/>
          <w:szCs w:val="36"/>
        </w:rPr>
        <w:t>高精度气体层流流量计</w:t>
      </w:r>
      <w:r w:rsidRPr="0040493E">
        <w:rPr>
          <w:rFonts w:ascii="黑体" w:eastAsia="黑体" w:hAnsi="黑体" w:cs="黑体" w:hint="eastAsia"/>
          <w:b/>
          <w:bCs/>
          <w:sz w:val="36"/>
          <w:szCs w:val="36"/>
        </w:rPr>
        <w:t>校准规范</w:t>
      </w:r>
      <w:r w:rsidRPr="0040493E">
        <w:rPr>
          <w:rFonts w:ascii="黑体" w:eastAsia="黑体" w:hAnsi="黑体" w:cs="黑体" w:hint="eastAsia"/>
          <w:b/>
          <w:sz w:val="36"/>
          <w:szCs w:val="36"/>
        </w:rPr>
        <w:t>》</w:t>
      </w:r>
    </w:p>
    <w:p w:rsidR="00E87338" w:rsidRPr="00FD3D9B" w:rsidRDefault="00E87338">
      <w:pPr>
        <w:jc w:val="center"/>
        <w:rPr>
          <w:b/>
          <w:sz w:val="36"/>
          <w:szCs w:val="36"/>
        </w:rPr>
      </w:pPr>
    </w:p>
    <w:p w:rsidR="00E87338" w:rsidRPr="0040493E" w:rsidRDefault="00E87338">
      <w:pPr>
        <w:jc w:val="center"/>
        <w:rPr>
          <w:b/>
          <w:sz w:val="36"/>
          <w:szCs w:val="36"/>
        </w:rPr>
      </w:pPr>
    </w:p>
    <w:p w:rsidR="00E87338" w:rsidRPr="0040493E" w:rsidRDefault="00E87338">
      <w:pPr>
        <w:jc w:val="center"/>
        <w:rPr>
          <w:b/>
          <w:sz w:val="36"/>
          <w:szCs w:val="36"/>
        </w:rPr>
      </w:pPr>
    </w:p>
    <w:p w:rsidR="00E87338" w:rsidRPr="0040493E" w:rsidRDefault="00E87338">
      <w:pPr>
        <w:jc w:val="center"/>
        <w:rPr>
          <w:b/>
          <w:sz w:val="36"/>
          <w:szCs w:val="36"/>
        </w:rPr>
      </w:pPr>
    </w:p>
    <w:p w:rsidR="00E87338" w:rsidRPr="0040493E" w:rsidRDefault="000E1B05">
      <w:pPr>
        <w:jc w:val="center"/>
        <w:rPr>
          <w:b/>
          <w:sz w:val="72"/>
          <w:szCs w:val="72"/>
        </w:rPr>
      </w:pPr>
      <w:r w:rsidRPr="0040493E">
        <w:rPr>
          <w:rFonts w:hint="eastAsia"/>
          <w:b/>
          <w:sz w:val="72"/>
          <w:szCs w:val="72"/>
        </w:rPr>
        <w:t>编</w:t>
      </w:r>
      <w:r w:rsidR="00891848" w:rsidRPr="0040493E">
        <w:rPr>
          <w:rFonts w:hint="eastAsia"/>
          <w:b/>
          <w:sz w:val="72"/>
          <w:szCs w:val="72"/>
        </w:rPr>
        <w:t>制</w:t>
      </w:r>
      <w:r w:rsidRPr="0040493E">
        <w:rPr>
          <w:b/>
          <w:sz w:val="72"/>
          <w:szCs w:val="72"/>
        </w:rPr>
        <w:t>说明</w:t>
      </w:r>
    </w:p>
    <w:p w:rsidR="00E87338" w:rsidRPr="0040493E" w:rsidRDefault="00E87338">
      <w:pPr>
        <w:jc w:val="center"/>
        <w:rPr>
          <w:sz w:val="36"/>
          <w:szCs w:val="36"/>
        </w:rPr>
      </w:pPr>
    </w:p>
    <w:p w:rsidR="00E87338" w:rsidRPr="0040493E" w:rsidRDefault="00E87338">
      <w:pPr>
        <w:jc w:val="center"/>
        <w:rPr>
          <w:sz w:val="36"/>
          <w:szCs w:val="36"/>
        </w:rPr>
      </w:pPr>
    </w:p>
    <w:p w:rsidR="00E87338" w:rsidRPr="0040493E" w:rsidRDefault="00E87338">
      <w:pPr>
        <w:jc w:val="center"/>
        <w:rPr>
          <w:sz w:val="36"/>
          <w:szCs w:val="36"/>
        </w:rPr>
      </w:pPr>
    </w:p>
    <w:p w:rsidR="00E87338" w:rsidRPr="0040493E" w:rsidRDefault="00E87338">
      <w:pPr>
        <w:jc w:val="center"/>
        <w:rPr>
          <w:sz w:val="36"/>
          <w:szCs w:val="36"/>
        </w:rPr>
      </w:pPr>
    </w:p>
    <w:p w:rsidR="00E87338" w:rsidRPr="0040493E" w:rsidRDefault="00E87338">
      <w:pPr>
        <w:jc w:val="center"/>
        <w:rPr>
          <w:sz w:val="36"/>
          <w:szCs w:val="36"/>
        </w:rPr>
      </w:pPr>
    </w:p>
    <w:p w:rsidR="00E87338" w:rsidRPr="0040493E" w:rsidRDefault="00D65A09">
      <w:pPr>
        <w:jc w:val="center"/>
        <w:rPr>
          <w:rFonts w:ascii="宋体" w:hAnsi="宋体" w:cs="宋体"/>
          <w:b/>
          <w:sz w:val="32"/>
          <w:szCs w:val="32"/>
        </w:rPr>
      </w:pPr>
      <w:r w:rsidRPr="0040493E">
        <w:rPr>
          <w:rFonts w:ascii="宋体" w:hAnsi="宋体" w:cs="宋体" w:hint="eastAsia"/>
          <w:b/>
          <w:sz w:val="32"/>
          <w:szCs w:val="32"/>
        </w:rPr>
        <w:t>《</w:t>
      </w:r>
      <w:r w:rsidR="00FD3D9B">
        <w:rPr>
          <w:rFonts w:ascii="宋体" w:hAnsi="宋体" w:cs="宋体" w:hint="eastAsia"/>
          <w:b/>
          <w:sz w:val="32"/>
          <w:szCs w:val="32"/>
        </w:rPr>
        <w:t>高精度气体层流流量计</w:t>
      </w:r>
      <w:r w:rsidR="000E1B05" w:rsidRPr="0040493E">
        <w:rPr>
          <w:rFonts w:ascii="宋体" w:hAnsi="宋体" w:cs="宋体" w:hint="eastAsia"/>
          <w:b/>
          <w:sz w:val="32"/>
          <w:szCs w:val="32"/>
        </w:rPr>
        <w:t>校准规范》起草组</w:t>
      </w:r>
    </w:p>
    <w:p w:rsidR="00E87338" w:rsidRPr="0040493E" w:rsidRDefault="00E87338">
      <w:pPr>
        <w:rPr>
          <w:b/>
          <w:sz w:val="30"/>
          <w:szCs w:val="30"/>
        </w:rPr>
      </w:pPr>
    </w:p>
    <w:p w:rsidR="00E87338" w:rsidRPr="0040493E" w:rsidRDefault="000E1B05">
      <w:pPr>
        <w:jc w:val="center"/>
        <w:rPr>
          <w:b/>
          <w:sz w:val="32"/>
          <w:szCs w:val="32"/>
        </w:rPr>
        <w:sectPr w:rsidR="00E87338" w:rsidRPr="0040493E">
          <w:footerReference w:type="even" r:id="rId7"/>
          <w:footerReference w:type="default" r:id="rId8"/>
          <w:pgSz w:w="11906" w:h="16838"/>
          <w:pgMar w:top="1440" w:right="1418" w:bottom="1440" w:left="1620" w:header="851" w:footer="992" w:gutter="0"/>
          <w:cols w:space="720"/>
          <w:docGrid w:type="lines" w:linePitch="312"/>
        </w:sectPr>
      </w:pPr>
      <w:r w:rsidRPr="0040493E">
        <w:rPr>
          <w:b/>
          <w:sz w:val="32"/>
          <w:szCs w:val="32"/>
        </w:rPr>
        <w:t>202</w:t>
      </w:r>
      <w:r w:rsidR="00FD3D9B">
        <w:rPr>
          <w:rFonts w:hint="eastAsia"/>
          <w:b/>
          <w:sz w:val="32"/>
          <w:szCs w:val="32"/>
        </w:rPr>
        <w:t>4</w:t>
      </w:r>
      <w:r w:rsidRPr="0040493E">
        <w:rPr>
          <w:b/>
          <w:sz w:val="32"/>
          <w:szCs w:val="32"/>
        </w:rPr>
        <w:t>年</w:t>
      </w:r>
      <w:r w:rsidR="00FD3D9B">
        <w:rPr>
          <w:rFonts w:hint="eastAsia"/>
          <w:b/>
          <w:sz w:val="32"/>
          <w:szCs w:val="32"/>
        </w:rPr>
        <w:t>0</w:t>
      </w:r>
      <w:r w:rsidR="009F046D">
        <w:rPr>
          <w:rFonts w:hint="eastAsia"/>
          <w:b/>
          <w:sz w:val="32"/>
          <w:szCs w:val="32"/>
        </w:rPr>
        <w:t>9</w:t>
      </w:r>
      <w:r w:rsidRPr="0040493E">
        <w:rPr>
          <w:b/>
          <w:sz w:val="32"/>
          <w:szCs w:val="32"/>
        </w:rPr>
        <w:t>月</w:t>
      </w:r>
    </w:p>
    <w:p w:rsidR="00E87338" w:rsidRPr="0040493E" w:rsidRDefault="000E1B05">
      <w:pPr>
        <w:jc w:val="center"/>
        <w:rPr>
          <w:rFonts w:ascii="宋体" w:hAnsi="宋体" w:cs="宋体"/>
          <w:bCs/>
          <w:sz w:val="32"/>
          <w:szCs w:val="32"/>
        </w:rPr>
      </w:pPr>
      <w:r w:rsidRPr="0040493E">
        <w:rPr>
          <w:rFonts w:ascii="宋体" w:hAnsi="宋体" w:cs="宋体" w:hint="eastAsia"/>
          <w:bCs/>
          <w:sz w:val="32"/>
          <w:szCs w:val="32"/>
        </w:rPr>
        <w:lastRenderedPageBreak/>
        <w:t>湖南省地方计量技术规范</w:t>
      </w:r>
    </w:p>
    <w:p w:rsidR="00E87338" w:rsidRPr="0040493E" w:rsidRDefault="00891848">
      <w:pPr>
        <w:spacing w:line="360" w:lineRule="auto"/>
        <w:jc w:val="center"/>
        <w:rPr>
          <w:rFonts w:ascii="宋体" w:hAnsi="宋体" w:cs="宋体"/>
          <w:bCs/>
          <w:sz w:val="32"/>
          <w:szCs w:val="32"/>
        </w:rPr>
      </w:pPr>
      <w:r w:rsidRPr="0040493E">
        <w:rPr>
          <w:rFonts w:ascii="宋体" w:hAnsi="宋体" w:cs="宋体" w:hint="eastAsia"/>
          <w:bCs/>
          <w:sz w:val="32"/>
          <w:szCs w:val="32"/>
        </w:rPr>
        <w:t>《</w:t>
      </w:r>
      <w:r w:rsidR="00E60BF8" w:rsidRPr="00E60BF8">
        <w:rPr>
          <w:rFonts w:ascii="宋体" w:hAnsi="宋体" w:cs="宋体" w:hint="eastAsia"/>
          <w:bCs/>
          <w:sz w:val="32"/>
          <w:szCs w:val="32"/>
        </w:rPr>
        <w:t>高精度气体层流流量计</w:t>
      </w:r>
      <w:r w:rsidR="000E1B05" w:rsidRPr="0040493E">
        <w:rPr>
          <w:rFonts w:ascii="宋体" w:hAnsi="宋体" w:cs="宋体" w:hint="eastAsia"/>
          <w:bCs/>
          <w:sz w:val="32"/>
          <w:szCs w:val="32"/>
        </w:rPr>
        <w:t>》</w:t>
      </w:r>
    </w:p>
    <w:p w:rsidR="00E87338" w:rsidRPr="0040493E" w:rsidRDefault="000E1B05">
      <w:pPr>
        <w:spacing w:line="360" w:lineRule="auto"/>
        <w:jc w:val="center"/>
        <w:rPr>
          <w:rFonts w:ascii="宋体" w:hAnsi="宋体" w:cs="宋体"/>
          <w:bCs/>
          <w:sz w:val="32"/>
          <w:szCs w:val="32"/>
        </w:rPr>
      </w:pPr>
      <w:r w:rsidRPr="0040493E">
        <w:rPr>
          <w:rFonts w:ascii="宋体" w:hAnsi="宋体" w:cs="宋体" w:hint="eastAsia"/>
          <w:bCs/>
          <w:sz w:val="32"/>
          <w:szCs w:val="32"/>
        </w:rPr>
        <w:t>编制说明</w:t>
      </w:r>
    </w:p>
    <w:p w:rsidR="00E87338" w:rsidRPr="0040493E" w:rsidRDefault="000E1B05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 w:rsidRPr="0040493E">
        <w:rPr>
          <w:rFonts w:ascii="黑体" w:eastAsia="黑体" w:hAnsi="黑体" w:cs="黑体" w:hint="eastAsia"/>
          <w:b/>
          <w:bCs/>
          <w:sz w:val="28"/>
          <w:szCs w:val="28"/>
        </w:rPr>
        <w:t>一、任务来源</w:t>
      </w:r>
    </w:p>
    <w:p w:rsidR="00E87338" w:rsidRPr="0040493E" w:rsidRDefault="00891848">
      <w:pPr>
        <w:spacing w:line="360" w:lineRule="auto"/>
        <w:ind w:firstLine="570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Theme="minorEastAsia" w:eastAsiaTheme="minorEastAsia" w:hAnsiTheme="minorEastAsia" w:cs="方正仿宋_GBK" w:hint="eastAsia"/>
          <w:sz w:val="28"/>
          <w:szCs w:val="28"/>
          <w:shd w:val="clear" w:color="auto" w:fill="FFFFFF"/>
        </w:rPr>
        <w:t>根据</w:t>
      </w:r>
      <w:r w:rsidRPr="0040493E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《湖南省市场监督管理局关于下达2023年度湖南省地方计量技术规范项目计划的通知》（</w:t>
      </w:r>
      <w:proofErr w:type="gramStart"/>
      <w:r w:rsidRPr="0040493E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湘市监</w:t>
      </w:r>
      <w:proofErr w:type="gramEnd"/>
      <w:r w:rsidRPr="0040493E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计量函〔2023〕27号）的要求</w:t>
      </w:r>
      <w:r w:rsidRPr="0040493E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="000E1B05" w:rsidRPr="0040493E">
        <w:rPr>
          <w:rFonts w:ascii="宋体" w:hAnsi="宋体" w:cs="宋体" w:hint="eastAsia"/>
          <w:sz w:val="28"/>
          <w:szCs w:val="28"/>
        </w:rPr>
        <w:t>由湖南省计量检测研究院牵头负责，承担“</w:t>
      </w:r>
      <w:r w:rsidR="00E60BF8">
        <w:rPr>
          <w:rFonts w:ascii="宋体" w:hAnsi="宋体" w:cs="宋体" w:hint="eastAsia"/>
          <w:sz w:val="28"/>
          <w:szCs w:val="28"/>
        </w:rPr>
        <w:t>高精度气体层流流量计</w:t>
      </w:r>
      <w:r w:rsidR="000E1B05" w:rsidRPr="0040493E">
        <w:rPr>
          <w:rFonts w:ascii="宋体" w:hAnsi="宋体" w:cs="宋体" w:hint="eastAsia"/>
          <w:sz w:val="28"/>
          <w:szCs w:val="28"/>
        </w:rPr>
        <w:t>”的编制工作。</w:t>
      </w:r>
    </w:p>
    <w:p w:rsidR="00E87338" w:rsidRPr="0040493E" w:rsidRDefault="000E1B05">
      <w:pPr>
        <w:numPr>
          <w:ilvl w:val="0"/>
          <w:numId w:val="1"/>
        </w:numPr>
        <w:tabs>
          <w:tab w:val="left" w:pos="2505"/>
        </w:tabs>
        <w:spacing w:line="360" w:lineRule="auto"/>
        <w:rPr>
          <w:rFonts w:eastAsia="黑体"/>
          <w:sz w:val="28"/>
          <w:szCs w:val="28"/>
        </w:rPr>
      </w:pPr>
      <w:r w:rsidRPr="0040493E">
        <w:rPr>
          <w:rFonts w:eastAsia="黑体" w:hint="eastAsia"/>
          <w:sz w:val="28"/>
          <w:szCs w:val="28"/>
        </w:rPr>
        <w:t>采纳国际建议说明</w:t>
      </w:r>
    </w:p>
    <w:p w:rsidR="00E87338" w:rsidRPr="0040493E" w:rsidRDefault="000E1B05">
      <w:pPr>
        <w:tabs>
          <w:tab w:val="left" w:pos="2505"/>
        </w:tabs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493E">
        <w:rPr>
          <w:rFonts w:asciiTheme="minorEastAsia" w:eastAsiaTheme="minorEastAsia" w:hAnsiTheme="minorEastAsia" w:hint="eastAsia"/>
          <w:smallCaps/>
          <w:sz w:val="28"/>
          <w:szCs w:val="28"/>
        </w:rPr>
        <w:t>编写组通过查询OIML网站公布的文件，未发现有关的国际建议，特此说明。</w:t>
      </w:r>
    </w:p>
    <w:p w:rsidR="00E87338" w:rsidRPr="0040493E" w:rsidRDefault="000E1B05">
      <w:pPr>
        <w:numPr>
          <w:ilvl w:val="0"/>
          <w:numId w:val="1"/>
        </w:numPr>
        <w:tabs>
          <w:tab w:val="left" w:pos="2505"/>
        </w:tabs>
        <w:spacing w:line="360" w:lineRule="auto"/>
        <w:rPr>
          <w:rFonts w:eastAsia="黑体"/>
          <w:sz w:val="28"/>
          <w:szCs w:val="28"/>
        </w:rPr>
      </w:pPr>
      <w:r w:rsidRPr="0040493E">
        <w:rPr>
          <w:rFonts w:eastAsia="黑体" w:hint="eastAsia"/>
          <w:sz w:val="28"/>
          <w:szCs w:val="28"/>
        </w:rPr>
        <w:t>制定的必要性</w:t>
      </w:r>
    </w:p>
    <w:p w:rsidR="00955AB3" w:rsidRPr="00955AB3" w:rsidRDefault="00955AB3" w:rsidP="00955AB3">
      <w:pPr>
        <w:autoSpaceDN w:val="0"/>
        <w:spacing w:line="330" w:lineRule="atLeast"/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随着航天科技、医学研究的不断发展，高精尖领域对微小气体流量测量的精度要求越来越高，高精度气体层流流量计（如0.2级、0.5级）使用越来越广泛，其量值溯源难题也越来越突出。</w:t>
      </w:r>
    </w:p>
    <w:p w:rsidR="00955AB3" w:rsidRPr="00955AB3" w:rsidRDefault="00955AB3" w:rsidP="00955AB3">
      <w:pPr>
        <w:autoSpaceDN w:val="0"/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气体层流流量传感器是指利用层流条件下，流速与流体经过传感器产生</w:t>
      </w:r>
      <w:proofErr w:type="gramStart"/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的差压成正比</w:t>
      </w:r>
      <w:proofErr w:type="gramEnd"/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的流体力学原理而制成的流量测量装置。气体层流流量计是微小气体流量测量的一种非常重要的仪器，因具有无可动部件、量程比宽、测量准确度高、响应速度快等特点，被广泛应用在半导体加工、汽车电子、化工制药和医疗等行业中。</w:t>
      </w:r>
    </w:p>
    <w:p w:rsidR="00E87338" w:rsidRPr="00955AB3" w:rsidRDefault="00955AB3" w:rsidP="00955AB3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目前，国内针对气体层流流量传感器的溯源依据是国家计量检定规程JJG 736-2012《气体层流流量传感器》，可用钟罩式、临界文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丘里喷嘴及标准表法气体流量标准装置进行检定，但仅适用于1.0级及以下等级的层流流量传感器。其主要原因是常用气体流量标准装置普遍为0.2级、0.5级，要对高精度气体层流流量计进行检定或校准，标准装置的扩展不确定度（k =2）或最大允许误差应不超过被检传感器最大允许误差的1/3，否则，无法进行有效量值溯源。我院对高精度气体层流流量计的校准方法进行研究</w:t>
      </w:r>
      <w:r w:rsidRPr="00955AB3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制定</w:t>
      </w:r>
      <w:r w:rsidR="00DE1A80">
        <w:rPr>
          <w:rFonts w:asciiTheme="minorEastAsia" w:eastAsiaTheme="minorEastAsia" w:hAnsiTheme="minorEastAsia" w:hint="eastAsia"/>
          <w:bCs/>
          <w:sz w:val="28"/>
          <w:szCs w:val="28"/>
        </w:rPr>
        <w:t>了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一套可操作性强</w:t>
      </w:r>
      <w:r w:rsidRPr="00955AB3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具备较好兼容性</w:t>
      </w:r>
      <w:r w:rsidRPr="00955AB3">
        <w:rPr>
          <w:rFonts w:asciiTheme="minorEastAsia" w:eastAsiaTheme="minorEastAsia" w:hAnsiTheme="minorEastAsia"/>
          <w:bCs/>
          <w:sz w:val="28"/>
          <w:szCs w:val="28"/>
        </w:rPr>
        <w:t>、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标准化的校准方法</w:t>
      </w:r>
      <w:r w:rsidRPr="00955AB3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进而形成湖南省地方校准规范。该规范的出台</w:t>
      </w:r>
      <w:r w:rsidRPr="00955AB3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将规范我省层流流量传感器的校准</w:t>
      </w:r>
      <w:r w:rsidRPr="00955AB3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形成省内一致意见</w:t>
      </w:r>
      <w:r w:rsidRPr="00955AB3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填补我省没有气体层流流量传感器校准规范的空白</w:t>
      </w:r>
      <w:r w:rsidRPr="00955AB3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建立层流流量计量溯源体系。</w:t>
      </w:r>
    </w:p>
    <w:p w:rsidR="00E87338" w:rsidRPr="0040493E" w:rsidRDefault="000E1B05" w:rsidP="00473987">
      <w:pPr>
        <w:numPr>
          <w:ilvl w:val="0"/>
          <w:numId w:val="1"/>
        </w:numPr>
        <w:tabs>
          <w:tab w:val="left" w:pos="2505"/>
        </w:tabs>
        <w:spacing w:line="360" w:lineRule="auto"/>
        <w:rPr>
          <w:rFonts w:eastAsia="黑体"/>
          <w:sz w:val="28"/>
          <w:szCs w:val="28"/>
        </w:rPr>
      </w:pPr>
      <w:r w:rsidRPr="0040493E">
        <w:rPr>
          <w:rFonts w:eastAsia="黑体"/>
          <w:sz w:val="28"/>
          <w:szCs w:val="28"/>
        </w:rPr>
        <w:t>主要技术依据及原则</w:t>
      </w:r>
    </w:p>
    <w:p w:rsidR="00473987" w:rsidRPr="0040493E" w:rsidRDefault="00473987" w:rsidP="00473987">
      <w:pPr>
        <w:spacing w:line="360" w:lineRule="auto"/>
        <w:ind w:firstLineChars="200" w:firstLine="560"/>
        <w:rPr>
          <w:rFonts w:asciiTheme="minorEastAsia" w:eastAsiaTheme="minorEastAsia" w:hAnsiTheme="minorEastAsia"/>
          <w:smallCaps/>
          <w:sz w:val="28"/>
          <w:szCs w:val="28"/>
          <w:lang w:val="zh-CN"/>
        </w:rPr>
      </w:pPr>
      <w:r w:rsidRPr="0040493E">
        <w:rPr>
          <w:rFonts w:asciiTheme="minorEastAsia" w:eastAsiaTheme="minorEastAsia" w:hAnsiTheme="minorEastAsia"/>
          <w:bCs/>
          <w:sz w:val="28"/>
          <w:szCs w:val="28"/>
        </w:rPr>
        <w:t>本</w:t>
      </w:r>
      <w:r w:rsidRPr="0040493E">
        <w:rPr>
          <w:rFonts w:asciiTheme="minorEastAsia" w:eastAsiaTheme="minorEastAsia" w:hAnsiTheme="minorEastAsia" w:hint="eastAsia"/>
          <w:bCs/>
          <w:sz w:val="28"/>
          <w:szCs w:val="28"/>
        </w:rPr>
        <w:t>规范</w:t>
      </w:r>
      <w:r w:rsidRPr="0040493E">
        <w:rPr>
          <w:rFonts w:asciiTheme="minorEastAsia" w:eastAsiaTheme="minorEastAsia" w:hAnsiTheme="minorEastAsia"/>
          <w:bCs/>
          <w:sz w:val="28"/>
          <w:szCs w:val="28"/>
        </w:rPr>
        <w:t>以JJF 1001-2011《通用计量术语及定义》、</w:t>
      </w:r>
      <w:r w:rsidRPr="0040493E">
        <w:rPr>
          <w:rFonts w:asciiTheme="minorEastAsia" w:eastAsiaTheme="minorEastAsia" w:hAnsiTheme="minorEastAsia"/>
          <w:sz w:val="28"/>
          <w:szCs w:val="28"/>
        </w:rPr>
        <w:t>JJF</w:t>
      </w:r>
      <w:r w:rsidR="0000004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0493E">
        <w:rPr>
          <w:rFonts w:asciiTheme="minorEastAsia" w:eastAsiaTheme="minorEastAsia" w:hAnsiTheme="minorEastAsia"/>
          <w:sz w:val="28"/>
          <w:szCs w:val="28"/>
        </w:rPr>
        <w:t>10</w:t>
      </w:r>
      <w:r w:rsidR="00000046">
        <w:rPr>
          <w:rFonts w:asciiTheme="minorEastAsia" w:eastAsiaTheme="minorEastAsia" w:hAnsiTheme="minorEastAsia" w:hint="eastAsia"/>
          <w:sz w:val="28"/>
          <w:szCs w:val="28"/>
        </w:rPr>
        <w:t>04</w:t>
      </w:r>
      <w:r w:rsidRPr="0040493E">
        <w:rPr>
          <w:rFonts w:asciiTheme="minorEastAsia" w:eastAsiaTheme="minorEastAsia" w:hAnsiTheme="minorEastAsia"/>
          <w:sz w:val="28"/>
          <w:szCs w:val="28"/>
        </w:rPr>
        <w:t>–</w:t>
      </w:r>
      <w:r w:rsidR="00000046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492FC7">
        <w:rPr>
          <w:rFonts w:asciiTheme="minorEastAsia" w:eastAsiaTheme="minorEastAsia" w:hAnsiTheme="minorEastAsia" w:hint="eastAsia"/>
          <w:sz w:val="28"/>
          <w:szCs w:val="28"/>
        </w:rPr>
        <w:t>04</w:t>
      </w:r>
      <w:r w:rsidRPr="0040493E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000046">
        <w:rPr>
          <w:rFonts w:asciiTheme="minorEastAsia" w:eastAsiaTheme="minorEastAsia" w:hAnsiTheme="minorEastAsia" w:hint="eastAsia"/>
          <w:sz w:val="28"/>
          <w:szCs w:val="28"/>
        </w:rPr>
        <w:t>流量</w:t>
      </w:r>
      <w:r w:rsidRPr="0040493E">
        <w:rPr>
          <w:rFonts w:asciiTheme="minorEastAsia" w:eastAsiaTheme="minorEastAsia" w:hAnsiTheme="minorEastAsia"/>
          <w:sz w:val="28"/>
          <w:szCs w:val="28"/>
        </w:rPr>
        <w:t>计量名词术语</w:t>
      </w:r>
      <w:r w:rsidR="00492FC7">
        <w:rPr>
          <w:rFonts w:asciiTheme="minorEastAsia" w:eastAsiaTheme="minorEastAsia" w:hAnsiTheme="minorEastAsia" w:hint="eastAsia"/>
          <w:sz w:val="28"/>
          <w:szCs w:val="28"/>
        </w:rPr>
        <w:t>及定义</w:t>
      </w:r>
      <w:r w:rsidRPr="0040493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0493E">
        <w:rPr>
          <w:rFonts w:asciiTheme="minorEastAsia" w:eastAsiaTheme="minorEastAsia" w:hAnsiTheme="minorEastAsia" w:hint="eastAsia"/>
          <w:bCs/>
          <w:sz w:val="28"/>
          <w:szCs w:val="28"/>
        </w:rPr>
        <w:t>JJF 1059.1-2012《测量不确定度评定与表示》共同构成支撑本规范制定工作的基础性文件</w:t>
      </w:r>
      <w:r w:rsidRPr="0040493E">
        <w:rPr>
          <w:rFonts w:asciiTheme="minorEastAsia" w:eastAsiaTheme="minorEastAsia" w:hAnsiTheme="minorEastAsia"/>
          <w:bCs/>
          <w:sz w:val="28"/>
          <w:szCs w:val="28"/>
        </w:rPr>
        <w:t>，以JJF 1071-2010《国家计量</w:t>
      </w:r>
      <w:r w:rsidRPr="0040493E">
        <w:rPr>
          <w:rFonts w:asciiTheme="minorEastAsia" w:eastAsiaTheme="minorEastAsia" w:hAnsiTheme="minorEastAsia" w:hint="eastAsia"/>
          <w:bCs/>
          <w:sz w:val="28"/>
          <w:szCs w:val="28"/>
        </w:rPr>
        <w:t>校准规范</w:t>
      </w:r>
      <w:r w:rsidRPr="0040493E">
        <w:rPr>
          <w:rFonts w:asciiTheme="minorEastAsia" w:eastAsiaTheme="minorEastAsia" w:hAnsiTheme="minorEastAsia"/>
          <w:bCs/>
          <w:sz w:val="28"/>
          <w:szCs w:val="28"/>
        </w:rPr>
        <w:t>编写规则》规定的规则进行编写。</w:t>
      </w:r>
      <w:r w:rsidRPr="0040493E">
        <w:rPr>
          <w:rFonts w:asciiTheme="minorEastAsia" w:eastAsiaTheme="minorEastAsia" w:hAnsiTheme="minorEastAsia"/>
          <w:sz w:val="28"/>
          <w:szCs w:val="28"/>
        </w:rPr>
        <w:t>本着科学合理，便于操作的原则，根据现有的</w:t>
      </w:r>
      <w:r w:rsidRPr="0040493E">
        <w:rPr>
          <w:rFonts w:asciiTheme="minorEastAsia" w:eastAsiaTheme="minorEastAsia" w:hAnsiTheme="minorEastAsia" w:hint="eastAsia"/>
          <w:sz w:val="28"/>
          <w:szCs w:val="28"/>
        </w:rPr>
        <w:t>国家</w:t>
      </w:r>
      <w:r w:rsidRPr="0040493E">
        <w:rPr>
          <w:rFonts w:asciiTheme="minorEastAsia" w:eastAsiaTheme="minorEastAsia" w:hAnsiTheme="minorEastAsia"/>
          <w:sz w:val="28"/>
          <w:szCs w:val="28"/>
        </w:rPr>
        <w:t>计量技术规范、国标、企业标准和专家意见、建议，以现有的生产技术、校准技术为前提，本着提高生产水平，鼓励进步，完善</w:t>
      </w:r>
      <w:r w:rsidR="003F20ED">
        <w:rPr>
          <w:rFonts w:asciiTheme="minorEastAsia" w:eastAsiaTheme="minorEastAsia" w:hAnsiTheme="minorEastAsia" w:hint="eastAsia"/>
          <w:sz w:val="28"/>
          <w:szCs w:val="28"/>
        </w:rPr>
        <w:t>高精度气体层流流量计</w:t>
      </w:r>
      <w:r w:rsidRPr="0040493E">
        <w:rPr>
          <w:rFonts w:asciiTheme="minorEastAsia" w:eastAsiaTheme="minorEastAsia" w:hAnsiTheme="minorEastAsia"/>
          <w:sz w:val="28"/>
          <w:szCs w:val="28"/>
        </w:rPr>
        <w:t>的</w:t>
      </w:r>
      <w:r w:rsidRPr="0040493E">
        <w:rPr>
          <w:rFonts w:asciiTheme="minorEastAsia" w:eastAsiaTheme="minorEastAsia" w:hAnsiTheme="minorEastAsia" w:hint="eastAsia"/>
          <w:sz w:val="28"/>
          <w:szCs w:val="28"/>
        </w:rPr>
        <w:t>溯源</w:t>
      </w:r>
      <w:r w:rsidRPr="0040493E">
        <w:rPr>
          <w:rFonts w:asciiTheme="minorEastAsia" w:eastAsiaTheme="minorEastAsia" w:hAnsiTheme="minorEastAsia"/>
          <w:sz w:val="28"/>
          <w:szCs w:val="28"/>
        </w:rPr>
        <w:t>体系。</w:t>
      </w:r>
    </w:p>
    <w:p w:rsidR="00473987" w:rsidRPr="0040493E" w:rsidRDefault="00152602" w:rsidP="00152602">
      <w:pPr>
        <w:spacing w:line="360" w:lineRule="auto"/>
        <w:ind w:firstLineChars="200" w:firstLine="560"/>
        <w:rPr>
          <w:rFonts w:asciiTheme="minorEastAsia" w:eastAsiaTheme="minorEastAsia" w:hAnsiTheme="minorEastAsia"/>
          <w:smallCaps/>
          <w:sz w:val="28"/>
          <w:szCs w:val="28"/>
          <w:lang w:val="zh-CN"/>
        </w:rPr>
      </w:pPr>
      <w:r w:rsidRPr="0040493E">
        <w:rPr>
          <w:rFonts w:ascii="宋体" w:hAnsi="宋体" w:cs="宋体" w:hint="eastAsia"/>
          <w:sz w:val="28"/>
          <w:szCs w:val="28"/>
        </w:rPr>
        <w:t>目前</w:t>
      </w:r>
      <w:r w:rsidR="003F20ED">
        <w:rPr>
          <w:rFonts w:ascii="宋体" w:hAnsi="宋体" w:cs="宋体" w:hint="eastAsia"/>
          <w:sz w:val="28"/>
          <w:szCs w:val="28"/>
        </w:rPr>
        <w:t>高精度气体层流流量计</w:t>
      </w:r>
      <w:r w:rsidRPr="0040493E">
        <w:rPr>
          <w:rFonts w:ascii="宋体" w:hAnsi="宋体" w:cs="宋体" w:hint="eastAsia"/>
          <w:sz w:val="28"/>
          <w:szCs w:val="28"/>
        </w:rPr>
        <w:t>尚无相应校准规范，且此类标准由于测量精度高（0.</w:t>
      </w:r>
      <w:r w:rsidR="00621265">
        <w:rPr>
          <w:rFonts w:ascii="宋体" w:hAnsi="宋体" w:cs="宋体" w:hint="eastAsia"/>
          <w:sz w:val="28"/>
          <w:szCs w:val="28"/>
        </w:rPr>
        <w:t>5</w:t>
      </w:r>
      <w:r w:rsidRPr="0040493E">
        <w:rPr>
          <w:rFonts w:ascii="宋体" w:hAnsi="宋体" w:cs="宋体" w:hint="eastAsia"/>
          <w:sz w:val="28"/>
          <w:szCs w:val="28"/>
        </w:rPr>
        <w:t>级</w:t>
      </w:r>
      <w:r w:rsidR="00621265">
        <w:rPr>
          <w:rFonts w:ascii="宋体" w:hAnsi="宋体" w:cs="宋体" w:hint="eastAsia"/>
          <w:sz w:val="28"/>
          <w:szCs w:val="28"/>
        </w:rPr>
        <w:t>及以上</w:t>
      </w:r>
      <w:r w:rsidRPr="0040493E">
        <w:rPr>
          <w:rFonts w:ascii="宋体" w:hAnsi="宋体" w:cs="宋体" w:hint="eastAsia"/>
          <w:sz w:val="28"/>
          <w:szCs w:val="28"/>
        </w:rPr>
        <w:t>），所以该类设备的校准对标准设备</w:t>
      </w:r>
      <w:proofErr w:type="gramStart"/>
      <w:r w:rsidRPr="0040493E">
        <w:rPr>
          <w:rFonts w:ascii="宋体" w:hAnsi="宋体" w:cs="宋体" w:hint="eastAsia"/>
          <w:sz w:val="28"/>
          <w:szCs w:val="28"/>
        </w:rPr>
        <w:t>的</w:t>
      </w:r>
      <w:r w:rsidR="00621265">
        <w:rPr>
          <w:rFonts w:ascii="宋体" w:hAnsi="宋体" w:cs="宋体" w:hint="eastAsia"/>
          <w:sz w:val="28"/>
          <w:szCs w:val="28"/>
        </w:rPr>
        <w:t>确却</w:t>
      </w:r>
      <w:r w:rsidRPr="0040493E">
        <w:rPr>
          <w:rFonts w:ascii="宋体" w:hAnsi="宋体" w:cs="宋体" w:hint="eastAsia"/>
          <w:sz w:val="28"/>
          <w:szCs w:val="28"/>
        </w:rPr>
        <w:t>度</w:t>
      </w:r>
      <w:proofErr w:type="gramEnd"/>
      <w:r w:rsidRPr="0040493E">
        <w:rPr>
          <w:rFonts w:ascii="宋体" w:hAnsi="宋体" w:cs="宋体" w:hint="eastAsia"/>
          <w:sz w:val="28"/>
          <w:szCs w:val="28"/>
        </w:rPr>
        <w:t>和稳定性</w:t>
      </w:r>
      <w:r w:rsidR="00621265">
        <w:rPr>
          <w:rFonts w:ascii="宋体" w:hAnsi="宋体" w:cs="宋体" w:hint="eastAsia"/>
          <w:sz w:val="28"/>
          <w:szCs w:val="28"/>
        </w:rPr>
        <w:t>有</w:t>
      </w:r>
      <w:r w:rsidRPr="0040493E">
        <w:rPr>
          <w:rFonts w:ascii="宋体" w:hAnsi="宋体" w:cs="宋体" w:hint="eastAsia"/>
          <w:sz w:val="28"/>
          <w:szCs w:val="28"/>
        </w:rPr>
        <w:t>极高的要求，本规范中对于</w:t>
      </w:r>
      <w:r w:rsidR="00621265">
        <w:rPr>
          <w:rFonts w:ascii="宋体" w:hAnsi="宋体" w:cs="宋体" w:hint="eastAsia"/>
          <w:sz w:val="28"/>
          <w:szCs w:val="28"/>
        </w:rPr>
        <w:t>用</w:t>
      </w:r>
      <w:proofErr w:type="spellStart"/>
      <w:r w:rsidR="00621265" w:rsidRPr="00621265">
        <w:rPr>
          <w:rFonts w:ascii="宋体" w:hAnsi="宋体" w:cs="宋体" w:hint="eastAsia"/>
          <w:sz w:val="28"/>
          <w:szCs w:val="28"/>
        </w:rPr>
        <w:t>pVTt</w:t>
      </w:r>
      <w:proofErr w:type="spellEnd"/>
      <w:r w:rsidR="00621265" w:rsidRPr="00621265">
        <w:rPr>
          <w:rFonts w:ascii="宋体" w:hAnsi="宋体" w:cs="宋体" w:hint="eastAsia"/>
          <w:sz w:val="28"/>
          <w:szCs w:val="28"/>
        </w:rPr>
        <w:t>法气体流量标准装置</w:t>
      </w:r>
      <w:r w:rsidR="00621265">
        <w:rPr>
          <w:rFonts w:ascii="宋体" w:hAnsi="宋体" w:cs="宋体" w:hint="eastAsia"/>
          <w:sz w:val="28"/>
          <w:szCs w:val="28"/>
        </w:rPr>
        <w:t>组合流量调节装置</w:t>
      </w:r>
      <w:r w:rsidRPr="0040493E">
        <w:rPr>
          <w:rFonts w:ascii="宋体" w:hAnsi="宋体" w:cs="宋体" w:hint="eastAsia"/>
          <w:sz w:val="28"/>
          <w:szCs w:val="28"/>
        </w:rPr>
        <w:t>做了详细的说明，除了需要对溯源的标准</w:t>
      </w:r>
      <w:proofErr w:type="gramStart"/>
      <w:r w:rsidRPr="0040493E">
        <w:rPr>
          <w:rFonts w:ascii="宋体" w:hAnsi="宋体" w:cs="宋体" w:hint="eastAsia"/>
          <w:sz w:val="28"/>
          <w:szCs w:val="28"/>
        </w:rPr>
        <w:t>器提</w:t>
      </w:r>
      <w:r w:rsidRPr="0040493E">
        <w:rPr>
          <w:rFonts w:ascii="宋体" w:hAnsi="宋体" w:cs="宋体" w:hint="eastAsia"/>
          <w:sz w:val="28"/>
          <w:szCs w:val="28"/>
        </w:rPr>
        <w:lastRenderedPageBreak/>
        <w:t>出</w:t>
      </w:r>
      <w:proofErr w:type="gramEnd"/>
      <w:r w:rsidRPr="0040493E">
        <w:rPr>
          <w:rFonts w:ascii="宋体" w:hAnsi="宋体" w:cs="宋体" w:hint="eastAsia"/>
          <w:sz w:val="28"/>
          <w:szCs w:val="28"/>
        </w:rPr>
        <w:t>要求，也要对校准方法</w:t>
      </w:r>
      <w:proofErr w:type="gramStart"/>
      <w:r w:rsidRPr="0040493E">
        <w:rPr>
          <w:rFonts w:ascii="宋体" w:hAnsi="宋体" w:cs="宋体" w:hint="eastAsia"/>
          <w:sz w:val="28"/>
          <w:szCs w:val="28"/>
        </w:rPr>
        <w:t>作出</w:t>
      </w:r>
      <w:proofErr w:type="gramEnd"/>
      <w:r w:rsidRPr="0040493E">
        <w:rPr>
          <w:rFonts w:ascii="宋体" w:hAnsi="宋体" w:cs="宋体" w:hint="eastAsia"/>
          <w:sz w:val="28"/>
          <w:szCs w:val="28"/>
        </w:rPr>
        <w:t>要求</w:t>
      </w:r>
      <w:r w:rsidR="00473987" w:rsidRPr="0040493E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473987" w:rsidRPr="0040493E">
        <w:rPr>
          <w:rFonts w:asciiTheme="minorEastAsia" w:eastAsiaTheme="minorEastAsia" w:hAnsiTheme="minorEastAsia"/>
          <w:bCs/>
          <w:sz w:val="28"/>
          <w:szCs w:val="28"/>
        </w:rPr>
        <w:t>在此基础上，</w:t>
      </w:r>
      <w:r w:rsidR="00473987" w:rsidRPr="0040493E">
        <w:rPr>
          <w:rFonts w:asciiTheme="minorEastAsia" w:eastAsiaTheme="minorEastAsia" w:hAnsiTheme="minorEastAsia" w:hint="eastAsia"/>
          <w:bCs/>
          <w:sz w:val="28"/>
          <w:szCs w:val="28"/>
        </w:rPr>
        <w:t>结合</w:t>
      </w:r>
      <w:r w:rsidR="00473987" w:rsidRPr="0040493E">
        <w:rPr>
          <w:rFonts w:asciiTheme="minorEastAsia" w:eastAsiaTheme="minorEastAsia" w:hAnsiTheme="minorEastAsia"/>
          <w:bCs/>
          <w:sz w:val="28"/>
          <w:szCs w:val="28"/>
        </w:rPr>
        <w:t>实际</w:t>
      </w:r>
      <w:r w:rsidR="00473987" w:rsidRPr="0040493E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473987" w:rsidRPr="0040493E">
        <w:rPr>
          <w:rFonts w:asciiTheme="minorEastAsia" w:eastAsiaTheme="minorEastAsia" w:hAnsiTheme="minorEastAsia"/>
          <w:smallCaps/>
          <w:sz w:val="28"/>
          <w:szCs w:val="28"/>
          <w:lang w:val="zh-CN"/>
        </w:rPr>
        <w:t>本</w:t>
      </w:r>
      <w:r w:rsidR="00473987" w:rsidRPr="0040493E">
        <w:rPr>
          <w:rFonts w:asciiTheme="minorEastAsia" w:eastAsiaTheme="minorEastAsia" w:hAnsiTheme="minorEastAsia" w:hint="eastAsia"/>
          <w:smallCaps/>
          <w:sz w:val="28"/>
          <w:szCs w:val="28"/>
          <w:lang w:val="zh-CN"/>
        </w:rPr>
        <w:t>规范</w:t>
      </w:r>
      <w:r w:rsidR="00473987" w:rsidRPr="0040493E">
        <w:rPr>
          <w:rFonts w:asciiTheme="minorEastAsia" w:eastAsiaTheme="minorEastAsia" w:hAnsiTheme="minorEastAsia"/>
          <w:smallCaps/>
          <w:sz w:val="28"/>
          <w:szCs w:val="28"/>
          <w:lang w:val="zh-CN"/>
        </w:rPr>
        <w:t>引用了下列文件：</w:t>
      </w:r>
    </w:p>
    <w:p w:rsidR="00473987" w:rsidRPr="0040493E" w:rsidRDefault="003F20ED" w:rsidP="00473987">
      <w:pPr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955AB3">
        <w:rPr>
          <w:rFonts w:asciiTheme="minorEastAsia" w:eastAsiaTheme="minorEastAsia" w:hAnsiTheme="minorEastAsia" w:hint="eastAsia"/>
          <w:bCs/>
          <w:sz w:val="28"/>
          <w:szCs w:val="28"/>
        </w:rPr>
        <w:t>JJG 736-2012气体层流流量传感器</w:t>
      </w:r>
    </w:p>
    <w:p w:rsidR="00E87338" w:rsidRPr="0040493E" w:rsidRDefault="000E1B05">
      <w:pPr>
        <w:tabs>
          <w:tab w:val="left" w:pos="2505"/>
        </w:tabs>
        <w:spacing w:line="360" w:lineRule="auto"/>
        <w:rPr>
          <w:b/>
          <w:bCs/>
          <w:sz w:val="28"/>
          <w:szCs w:val="28"/>
        </w:rPr>
      </w:pPr>
      <w:r w:rsidRPr="0040493E">
        <w:rPr>
          <w:rFonts w:eastAsia="黑体" w:hint="eastAsia"/>
          <w:sz w:val="28"/>
          <w:szCs w:val="28"/>
        </w:rPr>
        <w:t>五、</w:t>
      </w:r>
      <w:r w:rsidRPr="0040493E">
        <w:rPr>
          <w:rFonts w:eastAsia="黑体"/>
          <w:sz w:val="28"/>
          <w:szCs w:val="28"/>
        </w:rPr>
        <w:t>制定的进度情况</w:t>
      </w:r>
    </w:p>
    <w:p w:rsidR="00E87338" w:rsidRPr="0040493E" w:rsidRDefault="000E1B05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40493E">
        <w:rPr>
          <w:rFonts w:ascii="宋体" w:hAnsi="宋体" w:cs="宋体" w:hint="eastAsia"/>
          <w:bCs/>
          <w:sz w:val="28"/>
          <w:szCs w:val="21"/>
        </w:rPr>
        <w:t>从接受起草任务、组成起草组到完成</w:t>
      </w:r>
      <w:r w:rsidRPr="0040493E">
        <w:rPr>
          <w:rFonts w:ascii="宋体" w:hAnsi="宋体" w:cs="宋体" w:hint="eastAsia"/>
          <w:sz w:val="28"/>
          <w:szCs w:val="21"/>
        </w:rPr>
        <w:t>《</w:t>
      </w:r>
      <w:r w:rsidR="00621265">
        <w:rPr>
          <w:rFonts w:ascii="宋体" w:hAnsi="宋体" w:cs="宋体" w:hint="eastAsia"/>
          <w:bCs/>
          <w:sz w:val="28"/>
          <w:szCs w:val="28"/>
        </w:rPr>
        <w:t>高精度气体层流流量计</w:t>
      </w:r>
      <w:r w:rsidRPr="0040493E">
        <w:rPr>
          <w:rFonts w:ascii="宋体" w:hAnsi="宋体" w:cs="宋体" w:hint="eastAsia"/>
          <w:bCs/>
          <w:sz w:val="28"/>
          <w:szCs w:val="28"/>
        </w:rPr>
        <w:t>校准规范</w:t>
      </w:r>
      <w:r w:rsidRPr="0040493E">
        <w:rPr>
          <w:rFonts w:ascii="宋体" w:hAnsi="宋体" w:cs="宋体" w:hint="eastAsia"/>
          <w:sz w:val="28"/>
          <w:szCs w:val="21"/>
        </w:rPr>
        <w:t>》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（送审稿）</w:t>
      </w:r>
      <w:r w:rsidRPr="0040493E">
        <w:rPr>
          <w:rFonts w:ascii="宋体" w:hAnsi="宋体" w:cs="宋体" w:hint="eastAsia"/>
          <w:bCs/>
          <w:sz w:val="28"/>
          <w:szCs w:val="21"/>
        </w:rPr>
        <w:t>，大致分三个阶段：</w:t>
      </w:r>
    </w:p>
    <w:p w:rsidR="00E87338" w:rsidRPr="0040493E" w:rsidRDefault="000E1B05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/>
          <w:sz w:val="28"/>
          <w:szCs w:val="21"/>
        </w:rPr>
      </w:pPr>
      <w:r w:rsidRPr="0040493E">
        <w:rPr>
          <w:rFonts w:ascii="宋体" w:hAnsi="宋体" w:cs="宋体" w:hint="eastAsia"/>
          <w:b/>
          <w:sz w:val="28"/>
          <w:szCs w:val="21"/>
        </w:rPr>
        <w:t>接收起草任务及组成起草组阶段</w:t>
      </w:r>
    </w:p>
    <w:p w:rsidR="00E87338" w:rsidRPr="007C3359" w:rsidRDefault="000E1B05">
      <w:pPr>
        <w:spacing w:line="360" w:lineRule="auto"/>
        <w:ind w:firstLine="570"/>
        <w:rPr>
          <w:rFonts w:ascii="宋体" w:hAnsi="宋体" w:cs="宋体"/>
          <w:sz w:val="28"/>
          <w:szCs w:val="21"/>
        </w:rPr>
      </w:pPr>
      <w:r w:rsidRPr="0040493E">
        <w:rPr>
          <w:rFonts w:ascii="宋体" w:hAnsi="宋体" w:cs="宋体" w:hint="eastAsia"/>
          <w:bCs/>
          <w:sz w:val="28"/>
          <w:szCs w:val="21"/>
        </w:rPr>
        <w:t>2023年</w:t>
      </w:r>
      <w:r w:rsidR="00621265">
        <w:rPr>
          <w:rFonts w:ascii="宋体" w:hAnsi="宋体" w:cs="宋体" w:hint="eastAsia"/>
          <w:bCs/>
          <w:sz w:val="28"/>
          <w:szCs w:val="21"/>
        </w:rPr>
        <w:t>1</w:t>
      </w:r>
      <w:r w:rsidRPr="0040493E">
        <w:rPr>
          <w:rFonts w:ascii="宋体" w:hAnsi="宋体" w:cs="宋体" w:hint="eastAsia"/>
          <w:bCs/>
          <w:sz w:val="28"/>
          <w:szCs w:val="21"/>
        </w:rPr>
        <w:t>月至</w:t>
      </w:r>
      <w:r w:rsidR="00621265">
        <w:rPr>
          <w:rFonts w:ascii="宋体" w:hAnsi="宋体" w:cs="宋体" w:hint="eastAsia"/>
          <w:bCs/>
          <w:sz w:val="28"/>
          <w:szCs w:val="21"/>
        </w:rPr>
        <w:t>6</w:t>
      </w:r>
      <w:r w:rsidRPr="0040493E">
        <w:rPr>
          <w:rFonts w:ascii="宋体" w:hAnsi="宋体" w:cs="宋体" w:hint="eastAsia"/>
          <w:bCs/>
          <w:sz w:val="28"/>
          <w:szCs w:val="21"/>
        </w:rPr>
        <w:t>月，</w:t>
      </w:r>
      <w:r w:rsidRPr="0040493E">
        <w:rPr>
          <w:rFonts w:ascii="宋体" w:hAnsi="宋体" w:cs="宋体" w:hint="eastAsia"/>
          <w:sz w:val="28"/>
          <w:szCs w:val="21"/>
        </w:rPr>
        <w:t>组成起草组，进行</w:t>
      </w:r>
      <w:r w:rsidRPr="0040493E">
        <w:rPr>
          <w:rFonts w:ascii="宋体" w:hAnsi="宋体" w:cs="宋体" w:hint="eastAsia"/>
          <w:bCs/>
          <w:sz w:val="28"/>
          <w:szCs w:val="21"/>
        </w:rPr>
        <w:t>调研工作；</w:t>
      </w:r>
      <w:r w:rsidR="007C3359" w:rsidRPr="007C3359">
        <w:rPr>
          <w:rFonts w:ascii="宋体" w:hAnsi="宋体" w:cs="宋体" w:hint="eastAsia"/>
          <w:sz w:val="28"/>
          <w:szCs w:val="21"/>
        </w:rPr>
        <w:t>查阅相关研究资料，</w:t>
      </w:r>
      <w:proofErr w:type="gramStart"/>
      <w:r w:rsidR="007C3359" w:rsidRPr="007C3359">
        <w:rPr>
          <w:rFonts w:ascii="宋体" w:hAnsi="宋体" w:cs="宋体" w:hint="eastAsia"/>
          <w:sz w:val="28"/>
          <w:szCs w:val="21"/>
        </w:rPr>
        <w:t>调研高</w:t>
      </w:r>
      <w:proofErr w:type="gramEnd"/>
      <w:r w:rsidR="007C3359" w:rsidRPr="007C3359">
        <w:rPr>
          <w:rFonts w:ascii="宋体" w:hAnsi="宋体" w:cs="宋体" w:hint="eastAsia"/>
          <w:sz w:val="28"/>
          <w:szCs w:val="21"/>
        </w:rPr>
        <w:t>精度层流流量计使用客户、安装情况、标准文件、法律法规等相关内容</w:t>
      </w:r>
      <w:r w:rsidRPr="007C3359">
        <w:rPr>
          <w:rFonts w:ascii="宋体" w:hAnsi="宋体" w:cs="宋体" w:hint="eastAsia"/>
          <w:sz w:val="28"/>
          <w:szCs w:val="21"/>
        </w:rPr>
        <w:t>。</w:t>
      </w:r>
    </w:p>
    <w:p w:rsidR="00E87338" w:rsidRPr="0040493E" w:rsidRDefault="000E1B05">
      <w:pPr>
        <w:spacing w:line="360" w:lineRule="auto"/>
        <w:rPr>
          <w:rFonts w:ascii="宋体" w:hAnsi="宋体" w:cs="宋体"/>
          <w:b/>
          <w:sz w:val="28"/>
          <w:szCs w:val="21"/>
        </w:rPr>
      </w:pPr>
      <w:r w:rsidRPr="0040493E">
        <w:rPr>
          <w:rFonts w:ascii="宋体" w:hAnsi="宋体" w:cs="宋体" w:hint="eastAsia"/>
          <w:b/>
          <w:sz w:val="28"/>
          <w:szCs w:val="21"/>
        </w:rPr>
        <w:t>2、校准方案论证阶段</w:t>
      </w:r>
    </w:p>
    <w:p w:rsidR="00CF070E" w:rsidRDefault="000E1B05" w:rsidP="00CF070E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 w:cs="宋体"/>
          <w:bCs/>
          <w:sz w:val="28"/>
          <w:szCs w:val="21"/>
        </w:rPr>
      </w:pPr>
      <w:r w:rsidRPr="0040493E">
        <w:rPr>
          <w:rFonts w:ascii="宋体" w:hAnsi="宋体" w:cs="宋体" w:hint="eastAsia"/>
          <w:bCs/>
          <w:sz w:val="28"/>
          <w:szCs w:val="21"/>
        </w:rPr>
        <w:t>2023年</w:t>
      </w:r>
      <w:r w:rsidR="00621265">
        <w:rPr>
          <w:rFonts w:ascii="宋体" w:hAnsi="宋体" w:cs="宋体" w:hint="eastAsia"/>
          <w:bCs/>
          <w:sz w:val="28"/>
          <w:szCs w:val="21"/>
        </w:rPr>
        <w:t>7</w:t>
      </w:r>
      <w:r w:rsidRPr="0040493E">
        <w:rPr>
          <w:rFonts w:ascii="宋体" w:hAnsi="宋体" w:cs="宋体" w:hint="eastAsia"/>
          <w:bCs/>
          <w:sz w:val="28"/>
          <w:szCs w:val="21"/>
        </w:rPr>
        <w:t>月至</w:t>
      </w:r>
      <w:r w:rsidR="00CF070E" w:rsidRPr="0040493E">
        <w:rPr>
          <w:rFonts w:ascii="宋体" w:hAnsi="宋体" w:cs="宋体" w:hint="eastAsia"/>
          <w:bCs/>
          <w:sz w:val="28"/>
          <w:szCs w:val="21"/>
        </w:rPr>
        <w:t>20</w:t>
      </w:r>
      <w:r w:rsidR="00CF070E">
        <w:rPr>
          <w:rFonts w:ascii="宋体" w:hAnsi="宋体" w:cs="宋体" w:hint="eastAsia"/>
          <w:bCs/>
          <w:sz w:val="28"/>
          <w:szCs w:val="21"/>
        </w:rPr>
        <w:t>24</w:t>
      </w:r>
      <w:r w:rsidR="00CF070E" w:rsidRPr="0040493E">
        <w:rPr>
          <w:rFonts w:ascii="宋体" w:hAnsi="宋体" w:cs="宋体" w:hint="eastAsia"/>
          <w:bCs/>
          <w:sz w:val="28"/>
          <w:szCs w:val="21"/>
        </w:rPr>
        <w:t>年</w:t>
      </w:r>
      <w:r w:rsidR="00CF070E">
        <w:rPr>
          <w:rFonts w:ascii="宋体" w:hAnsi="宋体" w:cs="宋体" w:hint="eastAsia"/>
          <w:bCs/>
          <w:sz w:val="28"/>
          <w:szCs w:val="21"/>
        </w:rPr>
        <w:t>04</w:t>
      </w:r>
      <w:r w:rsidR="00CF070E" w:rsidRPr="0040493E">
        <w:rPr>
          <w:rFonts w:ascii="宋体" w:hAnsi="宋体" w:cs="宋体" w:hint="eastAsia"/>
          <w:bCs/>
          <w:sz w:val="28"/>
          <w:szCs w:val="21"/>
        </w:rPr>
        <w:t>月，</w:t>
      </w:r>
      <w:r w:rsidR="00CF070E" w:rsidRPr="0040493E">
        <w:rPr>
          <w:rFonts w:ascii="宋体" w:hAnsi="宋体" w:cs="宋体" w:hint="eastAsia"/>
          <w:sz w:val="28"/>
          <w:szCs w:val="21"/>
        </w:rPr>
        <w:t>调研、</w:t>
      </w:r>
      <w:r w:rsidR="00CF070E" w:rsidRPr="0040493E">
        <w:rPr>
          <w:rFonts w:ascii="宋体" w:hAnsi="宋体" w:cs="宋体" w:hint="eastAsia"/>
          <w:bCs/>
          <w:sz w:val="28"/>
          <w:szCs w:val="21"/>
        </w:rPr>
        <w:t>试验，整理试验数据，确定校准方法。</w:t>
      </w:r>
    </w:p>
    <w:p w:rsidR="004E1F94" w:rsidRDefault="00CF070E" w:rsidP="00CF070E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在项目实施进程中对研究方案和内容进一步验证后发现，以</w:t>
      </w:r>
      <w:proofErr w:type="spellStart"/>
      <w:r>
        <w:rPr>
          <w:rFonts w:hint="eastAsia"/>
          <w:sz w:val="28"/>
          <w:szCs w:val="28"/>
        </w:rPr>
        <w:t>pVTt</w:t>
      </w:r>
      <w:proofErr w:type="spellEnd"/>
      <w:r>
        <w:rPr>
          <w:rFonts w:hint="eastAsia"/>
          <w:sz w:val="28"/>
          <w:szCs w:val="28"/>
        </w:rPr>
        <w:t>法装置做标准并选用音速喷嘴组设定流量有不可控成分，经项目组研究讨论后决定更改技术路线，采用活塞法气体流量原级标准对高精度气体层流流量计的量值溯源</w:t>
      </w:r>
      <w:r w:rsidRPr="0040493E">
        <w:rPr>
          <w:rFonts w:ascii="宋体" w:hAnsi="宋体" w:cs="宋体" w:hint="eastAsia"/>
          <w:bCs/>
          <w:sz w:val="28"/>
          <w:szCs w:val="21"/>
        </w:rPr>
        <w:t>。</w:t>
      </w:r>
      <w:r>
        <w:rPr>
          <w:rFonts w:ascii="宋体" w:hAnsi="宋体" w:cs="宋体" w:hint="eastAsia"/>
          <w:bCs/>
          <w:sz w:val="28"/>
          <w:szCs w:val="21"/>
        </w:rPr>
        <w:t>然而在</w:t>
      </w:r>
      <w:r w:rsidR="00C11C37" w:rsidRPr="00C11C37">
        <w:rPr>
          <w:rFonts w:ascii="宋体" w:hAnsi="宋体" w:cs="宋体" w:hint="eastAsia"/>
          <w:bCs/>
          <w:sz w:val="28"/>
          <w:szCs w:val="21"/>
        </w:rPr>
        <w:t>双向活塞校准装置</w:t>
      </w:r>
      <w:r>
        <w:rPr>
          <w:rFonts w:ascii="宋体" w:hAnsi="宋体" w:cs="宋体" w:hint="eastAsia"/>
          <w:bCs/>
          <w:sz w:val="28"/>
          <w:szCs w:val="21"/>
        </w:rPr>
        <w:t>研制过程中，</w:t>
      </w:r>
      <w:r>
        <w:rPr>
          <w:rFonts w:ascii="宋体" w:hAnsi="宋体" w:hint="eastAsia"/>
          <w:sz w:val="28"/>
          <w:szCs w:val="28"/>
        </w:rPr>
        <w:t>采用的直线电机须同时具备驱动</w:t>
      </w:r>
      <w:r w:rsidR="00170D22">
        <w:rPr>
          <w:rFonts w:ascii="宋体" w:hAnsi="宋体" w:hint="eastAsia"/>
          <w:sz w:val="28"/>
          <w:szCs w:val="28"/>
        </w:rPr>
        <w:t>柱塞往复移动</w:t>
      </w:r>
      <w:r>
        <w:rPr>
          <w:rFonts w:ascii="宋体" w:hAnsi="宋体" w:hint="eastAsia"/>
          <w:sz w:val="28"/>
          <w:szCs w:val="28"/>
        </w:rPr>
        <w:t>和位置测量功能，</w:t>
      </w:r>
      <w:r w:rsidR="00FF2CE7">
        <w:rPr>
          <w:rFonts w:ascii="宋体" w:hAnsi="宋体" w:hint="eastAsia"/>
          <w:sz w:val="28"/>
          <w:szCs w:val="28"/>
        </w:rPr>
        <w:t>市面上的成品难以满足</w:t>
      </w:r>
      <w:r w:rsidR="002B59FE">
        <w:rPr>
          <w:rFonts w:ascii="宋体" w:hAnsi="宋体" w:hint="eastAsia"/>
          <w:sz w:val="28"/>
          <w:szCs w:val="28"/>
        </w:rPr>
        <w:t>条件</w:t>
      </w:r>
      <w:r w:rsidR="00FF2CE7">
        <w:rPr>
          <w:rFonts w:ascii="宋体" w:hAnsi="宋体" w:hint="eastAsia"/>
          <w:sz w:val="28"/>
          <w:szCs w:val="28"/>
        </w:rPr>
        <w:t>且造价太高，</w:t>
      </w:r>
      <w:r w:rsidR="004E1F94">
        <w:rPr>
          <w:rFonts w:ascii="宋体" w:hAnsi="宋体" w:hint="eastAsia"/>
          <w:sz w:val="28"/>
          <w:szCs w:val="28"/>
        </w:rPr>
        <w:t>故</w:t>
      </w:r>
      <w:r w:rsidR="00FF2CE7">
        <w:rPr>
          <w:rFonts w:ascii="宋体" w:hAnsi="宋体" w:hint="eastAsia"/>
          <w:sz w:val="28"/>
          <w:szCs w:val="28"/>
        </w:rPr>
        <w:t>重新调整校准</w:t>
      </w:r>
      <w:r w:rsidR="002B59FE">
        <w:rPr>
          <w:rFonts w:ascii="宋体" w:hAnsi="宋体" w:hint="eastAsia"/>
          <w:sz w:val="28"/>
          <w:szCs w:val="28"/>
        </w:rPr>
        <w:t>方法</w:t>
      </w:r>
      <w:r w:rsidR="004E1F94">
        <w:rPr>
          <w:rFonts w:ascii="宋体" w:hAnsi="宋体" w:hint="eastAsia"/>
          <w:sz w:val="28"/>
          <w:szCs w:val="28"/>
        </w:rPr>
        <w:t>。</w:t>
      </w:r>
    </w:p>
    <w:p w:rsidR="00E87338" w:rsidRPr="004E1F94" w:rsidRDefault="002B59FE" w:rsidP="004E1F9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 w:cs="宋体"/>
          <w:bCs/>
          <w:sz w:val="28"/>
          <w:szCs w:val="21"/>
        </w:rPr>
      </w:pPr>
      <w:r>
        <w:rPr>
          <w:rFonts w:ascii="宋体" w:hAnsi="宋体" w:hint="eastAsia"/>
          <w:sz w:val="28"/>
          <w:szCs w:val="28"/>
        </w:rPr>
        <w:t>在</w:t>
      </w:r>
      <w:r w:rsidR="004E1F94">
        <w:rPr>
          <w:rFonts w:ascii="宋体" w:hAnsi="宋体" w:hint="eastAsia"/>
          <w:sz w:val="28"/>
          <w:szCs w:val="28"/>
        </w:rPr>
        <w:t>项目组</w:t>
      </w:r>
      <w:r>
        <w:rPr>
          <w:rFonts w:ascii="宋体" w:hAnsi="宋体" w:hint="eastAsia"/>
          <w:sz w:val="28"/>
          <w:szCs w:val="28"/>
        </w:rPr>
        <w:t>反复</w:t>
      </w:r>
      <w:r w:rsidR="004E1F94">
        <w:rPr>
          <w:rFonts w:ascii="宋体" w:hAnsi="宋体" w:hint="eastAsia"/>
          <w:sz w:val="28"/>
          <w:szCs w:val="28"/>
        </w:rPr>
        <w:t>研讨</w:t>
      </w:r>
      <w:r>
        <w:rPr>
          <w:rFonts w:ascii="宋体" w:hAnsi="宋体" w:hint="eastAsia"/>
          <w:sz w:val="28"/>
          <w:szCs w:val="28"/>
        </w:rPr>
        <w:t>后，</w:t>
      </w:r>
      <w:r w:rsidR="004E1F94">
        <w:rPr>
          <w:rFonts w:ascii="宋体" w:hAnsi="宋体" w:hint="eastAsia"/>
          <w:sz w:val="28"/>
          <w:szCs w:val="28"/>
        </w:rPr>
        <w:t>最终决定使</w:t>
      </w:r>
      <w:r>
        <w:rPr>
          <w:rFonts w:ascii="宋体" w:hAnsi="宋体" w:hint="eastAsia"/>
          <w:sz w:val="28"/>
          <w:szCs w:val="28"/>
        </w:rPr>
        <w:t>用</w:t>
      </w:r>
      <w:r w:rsidR="004E1F94">
        <w:rPr>
          <w:rFonts w:ascii="宋体" w:hAnsi="宋体" w:hint="eastAsia"/>
          <w:sz w:val="28"/>
          <w:szCs w:val="28"/>
        </w:rPr>
        <w:t>现有的</w:t>
      </w:r>
      <w:proofErr w:type="spellStart"/>
      <w:r>
        <w:rPr>
          <w:rFonts w:hint="eastAsia"/>
          <w:sz w:val="28"/>
          <w:szCs w:val="28"/>
        </w:rPr>
        <w:t>pVTt</w:t>
      </w:r>
      <w:proofErr w:type="spellEnd"/>
      <w:r>
        <w:rPr>
          <w:rFonts w:hint="eastAsia"/>
          <w:sz w:val="28"/>
          <w:szCs w:val="28"/>
        </w:rPr>
        <w:t>法</w:t>
      </w:r>
      <w:r w:rsidR="004E1F94">
        <w:rPr>
          <w:rFonts w:hint="eastAsia"/>
          <w:sz w:val="28"/>
          <w:szCs w:val="28"/>
        </w:rPr>
        <w:t>气体流量</w:t>
      </w:r>
      <w:r>
        <w:rPr>
          <w:rFonts w:hint="eastAsia"/>
          <w:sz w:val="28"/>
          <w:szCs w:val="28"/>
        </w:rPr>
        <w:t>装置</w:t>
      </w:r>
      <w:proofErr w:type="gramStart"/>
      <w:r w:rsidR="004E1F94">
        <w:rPr>
          <w:rFonts w:hint="eastAsia"/>
          <w:sz w:val="28"/>
          <w:szCs w:val="28"/>
        </w:rPr>
        <w:t>做为主标准</w:t>
      </w:r>
      <w:proofErr w:type="gramEnd"/>
      <w:r w:rsidR="004E1F94">
        <w:rPr>
          <w:rFonts w:hint="eastAsia"/>
          <w:sz w:val="28"/>
          <w:szCs w:val="28"/>
        </w:rPr>
        <w:t>器，</w:t>
      </w:r>
      <w:r>
        <w:rPr>
          <w:rFonts w:hint="eastAsia"/>
          <w:sz w:val="28"/>
          <w:szCs w:val="28"/>
        </w:rPr>
        <w:t>结合自主研发的流量调节装置</w:t>
      </w:r>
      <w:proofErr w:type="gramStart"/>
      <w:r>
        <w:rPr>
          <w:rFonts w:hint="eastAsia"/>
          <w:sz w:val="28"/>
          <w:szCs w:val="28"/>
        </w:rPr>
        <w:t>校准高</w:t>
      </w:r>
      <w:proofErr w:type="gramEnd"/>
      <w:r>
        <w:rPr>
          <w:rFonts w:hint="eastAsia"/>
          <w:sz w:val="28"/>
          <w:szCs w:val="28"/>
        </w:rPr>
        <w:t>精度气体层流流量计</w:t>
      </w:r>
      <w:r w:rsidR="004E1F94">
        <w:rPr>
          <w:rFonts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1"/>
          <w:lang w:val="zh-CN"/>
        </w:rPr>
        <w:t>并</w:t>
      </w:r>
      <w:r w:rsidR="000E1B05" w:rsidRPr="0040493E">
        <w:rPr>
          <w:rFonts w:ascii="宋体" w:hAnsi="宋体" w:cs="宋体" w:hint="eastAsia"/>
          <w:sz w:val="28"/>
          <w:szCs w:val="21"/>
          <w:lang w:val="zh-CN"/>
        </w:rPr>
        <w:t>对该阶段的具体工作进行了部署：1、调整优化项目组；2、</w:t>
      </w:r>
      <w:r w:rsidR="000E1B05" w:rsidRPr="0040493E">
        <w:rPr>
          <w:rFonts w:ascii="宋体" w:hAnsi="宋体" w:cs="宋体" w:hint="eastAsia"/>
          <w:sz w:val="28"/>
          <w:szCs w:val="21"/>
          <w:lang w:val="zh-CN"/>
        </w:rPr>
        <w:lastRenderedPageBreak/>
        <w:t>根据工作目标及进度安排，责任到人实施该项目。</w:t>
      </w:r>
    </w:p>
    <w:p w:rsidR="00E87338" w:rsidRPr="0040493E" w:rsidRDefault="000E1B05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 w:cs="宋体"/>
          <w:sz w:val="28"/>
          <w:szCs w:val="21"/>
        </w:rPr>
      </w:pPr>
      <w:r w:rsidRPr="0040493E">
        <w:rPr>
          <w:rFonts w:ascii="宋体" w:hAnsi="宋体" w:cs="宋体" w:hint="eastAsia"/>
          <w:sz w:val="28"/>
          <w:szCs w:val="21"/>
          <w:lang w:val="zh-CN"/>
        </w:rPr>
        <w:t>起草组召开了方案论证会。在原项目任务书的基础上，确定了规范起草的如下要求：</w:t>
      </w:r>
    </w:p>
    <w:p w:rsidR="00E87338" w:rsidRPr="0040493E" w:rsidRDefault="000E1B0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 w:val="28"/>
          <w:szCs w:val="21"/>
        </w:rPr>
      </w:pPr>
      <w:r w:rsidRPr="0040493E">
        <w:rPr>
          <w:rFonts w:ascii="宋体" w:hAnsi="宋体" w:cs="宋体" w:hint="eastAsia"/>
          <w:sz w:val="28"/>
          <w:szCs w:val="21"/>
        </w:rPr>
        <w:t>1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）规范的适用范围；</w:t>
      </w:r>
    </w:p>
    <w:p w:rsidR="00E87338" w:rsidRPr="0040493E" w:rsidRDefault="000E1B0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 w:val="28"/>
          <w:szCs w:val="21"/>
        </w:rPr>
      </w:pPr>
      <w:r w:rsidRPr="0040493E">
        <w:rPr>
          <w:rFonts w:ascii="宋体" w:hAnsi="宋体" w:cs="宋体" w:hint="eastAsia"/>
          <w:sz w:val="28"/>
          <w:szCs w:val="21"/>
        </w:rPr>
        <w:t>2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）被校</w:t>
      </w:r>
      <w:r w:rsidR="002B59FE">
        <w:rPr>
          <w:rFonts w:ascii="宋体" w:hAnsi="宋体" w:cs="宋体" w:hint="eastAsia"/>
          <w:bCs/>
          <w:sz w:val="28"/>
          <w:szCs w:val="28"/>
        </w:rPr>
        <w:t>气体层流流量计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的计量特性；</w:t>
      </w:r>
    </w:p>
    <w:p w:rsidR="00E87338" w:rsidRPr="0040493E" w:rsidRDefault="000E1B0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 w:val="28"/>
          <w:szCs w:val="21"/>
        </w:rPr>
      </w:pPr>
      <w:r w:rsidRPr="0040493E">
        <w:rPr>
          <w:rFonts w:ascii="宋体" w:hAnsi="宋体" w:cs="宋体" w:hint="eastAsia"/>
          <w:sz w:val="28"/>
          <w:szCs w:val="21"/>
        </w:rPr>
        <w:t>3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）主要校准项目和校准方法；</w:t>
      </w:r>
    </w:p>
    <w:p w:rsidR="00E87338" w:rsidRPr="0040493E" w:rsidRDefault="000E1B0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 w:val="28"/>
          <w:szCs w:val="21"/>
          <w:lang w:val="zh-CN"/>
        </w:rPr>
      </w:pPr>
      <w:r w:rsidRPr="0040493E">
        <w:rPr>
          <w:rFonts w:ascii="宋体" w:hAnsi="宋体" w:cs="宋体" w:hint="eastAsia"/>
          <w:sz w:val="28"/>
          <w:szCs w:val="21"/>
        </w:rPr>
        <w:t>4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）测量标准及其他设备的技术要求；</w:t>
      </w:r>
    </w:p>
    <w:p w:rsidR="00E87338" w:rsidRPr="0040493E" w:rsidRDefault="000E1B0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 w:val="28"/>
          <w:szCs w:val="21"/>
          <w:lang w:val="zh-CN"/>
        </w:rPr>
      </w:pPr>
      <w:r w:rsidRPr="0040493E">
        <w:rPr>
          <w:rFonts w:ascii="宋体" w:hAnsi="宋体" w:cs="宋体" w:hint="eastAsia"/>
          <w:sz w:val="28"/>
          <w:szCs w:val="21"/>
        </w:rPr>
        <w:t>5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）不确定度评定示例。</w:t>
      </w:r>
    </w:p>
    <w:p w:rsidR="00E87338" w:rsidRPr="0040493E" w:rsidRDefault="000E1B05">
      <w:pPr>
        <w:spacing w:line="360" w:lineRule="auto"/>
        <w:outlineLvl w:val="0"/>
        <w:rPr>
          <w:rFonts w:ascii="宋体" w:hAnsi="宋体" w:cs="宋体"/>
          <w:b/>
          <w:sz w:val="28"/>
          <w:szCs w:val="21"/>
        </w:rPr>
      </w:pPr>
      <w:r w:rsidRPr="0040493E">
        <w:rPr>
          <w:rFonts w:ascii="宋体" w:hAnsi="宋体" w:cs="宋体" w:hint="eastAsia"/>
          <w:b/>
          <w:sz w:val="28"/>
          <w:szCs w:val="21"/>
        </w:rPr>
        <w:t>3、校准规范编制实施阶段</w:t>
      </w:r>
    </w:p>
    <w:p w:rsidR="00E87338" w:rsidRPr="0040493E" w:rsidRDefault="000E1B05">
      <w:pPr>
        <w:spacing w:line="360" w:lineRule="auto"/>
        <w:ind w:firstLineChars="200" w:firstLine="560"/>
        <w:outlineLvl w:val="0"/>
        <w:rPr>
          <w:rFonts w:ascii="宋体" w:hAnsi="宋体" w:cs="宋体"/>
          <w:sz w:val="28"/>
          <w:szCs w:val="21"/>
          <w:lang w:val="zh-CN"/>
        </w:rPr>
      </w:pPr>
      <w:r w:rsidRPr="0040493E">
        <w:rPr>
          <w:rFonts w:ascii="宋体" w:hAnsi="宋体" w:cs="宋体" w:hint="eastAsia"/>
          <w:sz w:val="28"/>
          <w:szCs w:val="21"/>
          <w:lang w:val="zh-CN"/>
        </w:rPr>
        <w:t>1）202</w:t>
      </w:r>
      <w:r w:rsidR="00CF070E">
        <w:rPr>
          <w:rFonts w:ascii="宋体" w:hAnsi="宋体" w:cs="宋体" w:hint="eastAsia"/>
          <w:sz w:val="28"/>
          <w:szCs w:val="21"/>
        </w:rPr>
        <w:t>4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年</w:t>
      </w:r>
      <w:r w:rsidR="002B59FE">
        <w:rPr>
          <w:rFonts w:ascii="宋体" w:hAnsi="宋体" w:cs="宋体" w:hint="eastAsia"/>
          <w:sz w:val="28"/>
          <w:szCs w:val="21"/>
        </w:rPr>
        <w:t>5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月至</w:t>
      </w:r>
      <w:r w:rsidR="002B59FE">
        <w:rPr>
          <w:rFonts w:ascii="宋体" w:hAnsi="宋体" w:cs="宋体" w:hint="eastAsia"/>
          <w:sz w:val="28"/>
          <w:szCs w:val="21"/>
        </w:rPr>
        <w:t>6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月，根据校准规范技术方案完成主要校准项目试验验证及校准方法研究，</w:t>
      </w:r>
      <w:r w:rsidRPr="0040493E">
        <w:rPr>
          <w:rFonts w:ascii="宋体" w:hAnsi="宋体" w:cs="宋体" w:hint="eastAsia"/>
          <w:sz w:val="28"/>
          <w:szCs w:val="21"/>
        </w:rPr>
        <w:t>起草组讨论并小范围征求意见。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 xml:space="preserve"> </w:t>
      </w:r>
    </w:p>
    <w:p w:rsidR="00E87338" w:rsidRPr="0040493E" w:rsidRDefault="000E1B0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 w:val="28"/>
          <w:szCs w:val="21"/>
          <w:lang w:val="zh-CN"/>
        </w:rPr>
      </w:pPr>
      <w:r w:rsidRPr="0040493E">
        <w:rPr>
          <w:rFonts w:ascii="宋体" w:hAnsi="宋体" w:cs="宋体" w:hint="eastAsia"/>
          <w:sz w:val="28"/>
          <w:szCs w:val="21"/>
        </w:rPr>
        <w:t>2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）202</w:t>
      </w:r>
      <w:r w:rsidR="004E1F94">
        <w:rPr>
          <w:rFonts w:ascii="宋体" w:hAnsi="宋体" w:cs="宋体" w:hint="eastAsia"/>
          <w:sz w:val="28"/>
          <w:szCs w:val="21"/>
        </w:rPr>
        <w:t>4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年</w:t>
      </w:r>
      <w:r w:rsidR="002B59FE">
        <w:rPr>
          <w:rFonts w:ascii="宋体" w:hAnsi="宋体" w:cs="宋体" w:hint="eastAsia"/>
          <w:sz w:val="28"/>
          <w:szCs w:val="21"/>
        </w:rPr>
        <w:t>7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月至</w:t>
      </w:r>
      <w:r w:rsidR="002B59FE">
        <w:rPr>
          <w:rFonts w:ascii="宋体" w:hAnsi="宋体" w:cs="宋体" w:hint="eastAsia"/>
          <w:sz w:val="28"/>
          <w:szCs w:val="21"/>
        </w:rPr>
        <w:t>8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月，完成</w:t>
      </w:r>
      <w:r w:rsidRPr="0040493E">
        <w:rPr>
          <w:rFonts w:ascii="宋体" w:hAnsi="宋体" w:cs="宋体" w:hint="eastAsia"/>
          <w:sz w:val="28"/>
          <w:szCs w:val="21"/>
        </w:rPr>
        <w:t>《</w:t>
      </w:r>
      <w:r w:rsidR="002B59FE">
        <w:rPr>
          <w:rFonts w:ascii="宋体" w:hAnsi="宋体" w:cs="宋体" w:hint="eastAsia"/>
          <w:bCs/>
          <w:sz w:val="28"/>
          <w:szCs w:val="28"/>
        </w:rPr>
        <w:t>高精度气体层流流量计</w:t>
      </w:r>
      <w:r w:rsidRPr="0040493E">
        <w:rPr>
          <w:rFonts w:ascii="宋体" w:hAnsi="宋体" w:cs="宋体" w:hint="eastAsia"/>
          <w:bCs/>
          <w:sz w:val="28"/>
          <w:szCs w:val="28"/>
        </w:rPr>
        <w:t>校准规范</w:t>
      </w:r>
      <w:r w:rsidRPr="0040493E">
        <w:rPr>
          <w:rFonts w:ascii="宋体" w:hAnsi="宋体" w:cs="宋体" w:hint="eastAsia"/>
          <w:sz w:val="28"/>
          <w:szCs w:val="21"/>
        </w:rPr>
        <w:t>》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初稿内</w:t>
      </w:r>
      <w:proofErr w:type="gramStart"/>
      <w:r w:rsidRPr="0040493E">
        <w:rPr>
          <w:rFonts w:ascii="宋体" w:hAnsi="宋体" w:cs="宋体" w:hint="eastAsia"/>
          <w:sz w:val="28"/>
          <w:szCs w:val="21"/>
          <w:lang w:val="zh-CN"/>
        </w:rPr>
        <w:t>审形成</w:t>
      </w:r>
      <w:proofErr w:type="gramEnd"/>
      <w:r w:rsidRPr="0040493E">
        <w:rPr>
          <w:rFonts w:ascii="宋体" w:hAnsi="宋体" w:cs="宋体" w:hint="eastAsia"/>
          <w:sz w:val="28"/>
          <w:szCs w:val="21"/>
          <w:lang w:val="zh-CN"/>
        </w:rPr>
        <w:t>征求意见稿，完成意见征求并根据反馈意见完成送审稿；</w:t>
      </w:r>
    </w:p>
    <w:p w:rsidR="00E87338" w:rsidRPr="0040493E" w:rsidRDefault="000E1B05" w:rsidP="0015260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 w:val="28"/>
          <w:szCs w:val="21"/>
          <w:lang w:val="zh-CN"/>
        </w:rPr>
      </w:pPr>
      <w:r w:rsidRPr="0040493E">
        <w:rPr>
          <w:rFonts w:ascii="宋体" w:hAnsi="宋体" w:cs="宋体" w:hint="eastAsia"/>
          <w:sz w:val="28"/>
          <w:szCs w:val="21"/>
        </w:rPr>
        <w:t>3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）202</w:t>
      </w:r>
      <w:r w:rsidR="004E1F94">
        <w:rPr>
          <w:rFonts w:ascii="宋体" w:hAnsi="宋体" w:cs="宋体" w:hint="eastAsia"/>
          <w:sz w:val="28"/>
          <w:szCs w:val="21"/>
        </w:rPr>
        <w:t>4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年</w:t>
      </w:r>
      <w:r w:rsidR="004E1F94">
        <w:rPr>
          <w:rFonts w:ascii="宋体" w:hAnsi="宋体" w:cs="宋体" w:hint="eastAsia"/>
          <w:sz w:val="28"/>
          <w:szCs w:val="21"/>
        </w:rPr>
        <w:t>10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月，完成</w:t>
      </w:r>
      <w:r w:rsidR="00152602" w:rsidRPr="0040493E">
        <w:rPr>
          <w:rFonts w:ascii="宋体" w:hAnsi="宋体" w:cs="宋体" w:hint="eastAsia"/>
          <w:sz w:val="28"/>
          <w:szCs w:val="21"/>
        </w:rPr>
        <w:t>《</w:t>
      </w:r>
      <w:r w:rsidR="004E1F94">
        <w:rPr>
          <w:rFonts w:ascii="宋体" w:hAnsi="宋体" w:cs="宋体" w:hint="eastAsia"/>
          <w:bCs/>
          <w:sz w:val="28"/>
          <w:szCs w:val="28"/>
        </w:rPr>
        <w:t>高精度气体层流流量计</w:t>
      </w:r>
      <w:r w:rsidRPr="0040493E">
        <w:rPr>
          <w:rFonts w:ascii="宋体" w:hAnsi="宋体" w:cs="宋体" w:hint="eastAsia"/>
          <w:sz w:val="28"/>
          <w:szCs w:val="21"/>
        </w:rPr>
        <w:t>校准规范》</w:t>
      </w:r>
      <w:r w:rsidRPr="0040493E">
        <w:rPr>
          <w:rFonts w:ascii="宋体" w:hAnsi="宋体" w:cs="宋体" w:hint="eastAsia"/>
          <w:sz w:val="28"/>
          <w:szCs w:val="21"/>
          <w:lang w:val="zh-CN"/>
        </w:rPr>
        <w:t>（送审稿）预审。</w:t>
      </w:r>
    </w:p>
    <w:p w:rsidR="00E87338" w:rsidRPr="0040493E" w:rsidRDefault="000E1B05">
      <w:pPr>
        <w:tabs>
          <w:tab w:val="left" w:pos="2505"/>
        </w:tabs>
        <w:spacing w:line="360" w:lineRule="auto"/>
        <w:rPr>
          <w:rFonts w:eastAsia="黑体"/>
          <w:sz w:val="28"/>
          <w:szCs w:val="28"/>
        </w:rPr>
      </w:pPr>
      <w:r w:rsidRPr="0040493E">
        <w:rPr>
          <w:rFonts w:eastAsia="黑体" w:hint="eastAsia"/>
          <w:sz w:val="28"/>
          <w:szCs w:val="28"/>
        </w:rPr>
        <w:t>六</w:t>
      </w:r>
      <w:r w:rsidRPr="0040493E">
        <w:rPr>
          <w:rFonts w:eastAsia="黑体"/>
          <w:sz w:val="28"/>
          <w:szCs w:val="28"/>
        </w:rPr>
        <w:t>、</w:t>
      </w:r>
      <w:r w:rsidRPr="0040493E">
        <w:rPr>
          <w:rFonts w:eastAsia="黑体" w:hint="eastAsia"/>
          <w:sz w:val="28"/>
          <w:szCs w:val="28"/>
        </w:rPr>
        <w:t>规范</w:t>
      </w:r>
      <w:r w:rsidRPr="0040493E">
        <w:rPr>
          <w:rFonts w:eastAsia="黑体"/>
          <w:sz w:val="28"/>
          <w:szCs w:val="28"/>
        </w:rPr>
        <w:t>起草的要点及说明</w:t>
      </w:r>
    </w:p>
    <w:p w:rsidR="00152602" w:rsidRPr="0040493E" w:rsidRDefault="00152602" w:rsidP="00152602">
      <w:pPr>
        <w:tabs>
          <w:tab w:val="left" w:pos="2505"/>
        </w:tabs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493E">
        <w:rPr>
          <w:rFonts w:asciiTheme="minorEastAsia" w:eastAsiaTheme="minorEastAsia" w:hAnsiTheme="minorEastAsia" w:hint="eastAsia"/>
          <w:sz w:val="28"/>
          <w:szCs w:val="28"/>
        </w:rPr>
        <w:t>规范原计划校准对象</w:t>
      </w:r>
      <w:r w:rsidR="004F5F34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4F5F34" w:rsidRPr="004F5F34">
        <w:rPr>
          <w:rFonts w:asciiTheme="minorEastAsia" w:eastAsiaTheme="minorEastAsia" w:hAnsiTheme="minorEastAsia" w:hint="eastAsia"/>
          <w:sz w:val="28"/>
          <w:szCs w:val="28"/>
        </w:rPr>
        <w:t>准确度等级为0.5级及以上的高精度气体层流流量计</w:t>
      </w:r>
      <w:r w:rsidRPr="0040493E">
        <w:rPr>
          <w:rFonts w:asciiTheme="minorEastAsia" w:eastAsiaTheme="minorEastAsia" w:hAnsiTheme="minorEastAsia" w:hint="eastAsia"/>
          <w:sz w:val="28"/>
          <w:szCs w:val="28"/>
        </w:rPr>
        <w:t>，在实际编制中发现，</w:t>
      </w:r>
      <w:r w:rsidR="004F5F34">
        <w:rPr>
          <w:rFonts w:asciiTheme="minorEastAsia" w:eastAsiaTheme="minorEastAsia" w:hAnsiTheme="minorEastAsia" w:hint="eastAsia"/>
          <w:sz w:val="28"/>
          <w:szCs w:val="28"/>
        </w:rPr>
        <w:t>该校准方法同时适用于</w:t>
      </w:r>
      <w:r w:rsidR="004F5F34" w:rsidRPr="004F5F34">
        <w:rPr>
          <w:rFonts w:asciiTheme="minorEastAsia" w:eastAsiaTheme="minorEastAsia" w:hAnsiTheme="minorEastAsia" w:hint="eastAsia"/>
          <w:sz w:val="28"/>
          <w:szCs w:val="28"/>
        </w:rPr>
        <w:t>0.5级以下气体流量计</w:t>
      </w:r>
      <w:r w:rsidRPr="0040493E">
        <w:rPr>
          <w:rFonts w:asciiTheme="minorEastAsia" w:eastAsiaTheme="minorEastAsia" w:hAnsiTheme="minorEastAsia" w:hint="eastAsia"/>
          <w:sz w:val="28"/>
          <w:szCs w:val="28"/>
        </w:rPr>
        <w:t>的校准。因此本规范在编制过程中</w:t>
      </w:r>
      <w:r w:rsidR="004428D0">
        <w:rPr>
          <w:rFonts w:asciiTheme="minorEastAsia" w:eastAsiaTheme="minorEastAsia" w:hAnsiTheme="minorEastAsia" w:hint="eastAsia"/>
          <w:sz w:val="28"/>
          <w:szCs w:val="28"/>
        </w:rPr>
        <w:t>扩大</w:t>
      </w:r>
      <w:r w:rsidR="00B06A91">
        <w:rPr>
          <w:rFonts w:asciiTheme="minorEastAsia" w:eastAsiaTheme="minorEastAsia" w:hAnsiTheme="minorEastAsia" w:hint="eastAsia"/>
          <w:sz w:val="28"/>
          <w:szCs w:val="28"/>
        </w:rPr>
        <w:t>了校准</w:t>
      </w:r>
      <w:r w:rsidRPr="0040493E">
        <w:rPr>
          <w:rFonts w:asciiTheme="minorEastAsia" w:eastAsiaTheme="minorEastAsia" w:hAnsiTheme="minorEastAsia" w:hint="eastAsia"/>
          <w:sz w:val="28"/>
          <w:szCs w:val="28"/>
        </w:rPr>
        <w:t>范围。</w:t>
      </w:r>
    </w:p>
    <w:p w:rsidR="00E87338" w:rsidRPr="0040493E" w:rsidRDefault="000E1B05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1.适用范围</w:t>
      </w:r>
    </w:p>
    <w:p w:rsidR="00E87338" w:rsidRPr="0040493E" w:rsidRDefault="00A87EF2" w:rsidP="00A87EF2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A87EF2">
        <w:rPr>
          <w:rFonts w:ascii="宋体" w:hAnsi="宋体" w:cs="宋体" w:hint="eastAsia"/>
          <w:sz w:val="28"/>
          <w:szCs w:val="28"/>
        </w:rPr>
        <w:t>本规范主要适用于准确度等级为0.5级及以上的高精度气体层流流量计的校准；也适用于0.5级以下气体流量计的校准。</w:t>
      </w:r>
    </w:p>
    <w:p w:rsidR="00E87338" w:rsidRPr="0040493E" w:rsidRDefault="000E1B05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lastRenderedPageBreak/>
        <w:t>2.概述</w:t>
      </w:r>
    </w:p>
    <w:p w:rsidR="00E87338" w:rsidRPr="0040493E" w:rsidRDefault="0007459B" w:rsidP="00D72A7C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气体</w:t>
      </w:r>
      <w:r w:rsidR="00D72A7C" w:rsidRPr="00D72A7C">
        <w:rPr>
          <w:rFonts w:ascii="宋体" w:hAnsi="宋体" w:cs="宋体" w:hint="eastAsia"/>
          <w:sz w:val="28"/>
          <w:szCs w:val="28"/>
        </w:rPr>
        <w:t>层流流量计是一种</w:t>
      </w:r>
      <w:proofErr w:type="gramStart"/>
      <w:r w:rsidR="00D72A7C" w:rsidRPr="00D72A7C">
        <w:rPr>
          <w:rFonts w:ascii="宋体" w:hAnsi="宋体" w:cs="宋体" w:hint="eastAsia"/>
          <w:sz w:val="28"/>
          <w:szCs w:val="28"/>
        </w:rPr>
        <w:t>基于差压测量</w:t>
      </w:r>
      <w:proofErr w:type="gramEnd"/>
      <w:r w:rsidR="00D72A7C" w:rsidRPr="00D72A7C">
        <w:rPr>
          <w:rFonts w:ascii="宋体" w:hAnsi="宋体" w:cs="宋体" w:hint="eastAsia"/>
          <w:sz w:val="28"/>
          <w:szCs w:val="28"/>
        </w:rPr>
        <w:t>的流量测量装置</w:t>
      </w:r>
      <w:r w:rsidR="00D72A7C">
        <w:rPr>
          <w:rFonts w:ascii="宋体" w:hAnsi="宋体" w:cs="宋体" w:hint="eastAsia"/>
          <w:sz w:val="28"/>
          <w:szCs w:val="28"/>
        </w:rPr>
        <w:t>，</w:t>
      </w:r>
      <w:r w:rsidR="00D72A7C" w:rsidRPr="00D72A7C">
        <w:rPr>
          <w:rFonts w:ascii="宋体" w:hAnsi="宋体" w:cs="宋体" w:hint="eastAsia"/>
          <w:sz w:val="28"/>
          <w:szCs w:val="28"/>
        </w:rPr>
        <w:t>是微小气体流量测量的一种非常重要的仪器</w:t>
      </w:r>
      <w:r w:rsidR="009E31B6">
        <w:rPr>
          <w:rFonts w:ascii="宋体" w:hAnsi="宋体" w:cs="宋体" w:hint="eastAsia"/>
          <w:sz w:val="28"/>
          <w:szCs w:val="28"/>
        </w:rPr>
        <w:t>。</w:t>
      </w:r>
      <w:r w:rsidR="009E31B6" w:rsidRPr="009E31B6">
        <w:rPr>
          <w:rFonts w:ascii="宋体" w:hAnsi="宋体" w:cs="宋体" w:hint="eastAsia"/>
          <w:sz w:val="28"/>
          <w:szCs w:val="28"/>
        </w:rPr>
        <w:t>随着航天科技、医学研究的不断发展，高精尖领域对微小气体流量测量的精度要求越来越高，高精度气体层流流量计（如0.2级、0.5级）使用越来越广泛</w:t>
      </w:r>
      <w:r w:rsidR="009E31B6">
        <w:rPr>
          <w:rFonts w:ascii="宋体" w:hAnsi="宋体" w:cs="宋体" w:hint="eastAsia"/>
          <w:sz w:val="28"/>
          <w:szCs w:val="28"/>
        </w:rPr>
        <w:t>。</w:t>
      </w:r>
    </w:p>
    <w:p w:rsidR="00E87338" w:rsidRPr="0040493E" w:rsidRDefault="000E1B05" w:rsidP="0077645A">
      <w:pPr>
        <w:spacing w:beforeLines="50" w:line="360" w:lineRule="auto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3.计量特性：</w:t>
      </w:r>
    </w:p>
    <w:p w:rsidR="00E87338" w:rsidRPr="0040493E" w:rsidRDefault="000E1B05">
      <w:pPr>
        <w:keepNext/>
        <w:keepLines/>
        <w:numPr>
          <w:ilvl w:val="1"/>
          <w:numId w:val="0"/>
        </w:numPr>
        <w:tabs>
          <w:tab w:val="left" w:pos="567"/>
        </w:tabs>
        <w:snapToGrid w:val="0"/>
        <w:spacing w:line="360" w:lineRule="auto"/>
        <w:ind w:firstLineChars="100" w:firstLine="280"/>
        <w:jc w:val="left"/>
        <w:outlineLvl w:val="1"/>
        <w:rPr>
          <w:rFonts w:ascii="宋体" w:hAnsi="宋体" w:cs="宋体"/>
          <w:bCs/>
          <w:sz w:val="28"/>
          <w:szCs w:val="28"/>
        </w:rPr>
      </w:pPr>
      <w:bookmarkStart w:id="0" w:name="_Toc148373008"/>
      <w:r w:rsidRPr="0040493E">
        <w:rPr>
          <w:rFonts w:ascii="宋体" w:hAnsi="宋体" w:cs="宋体" w:hint="eastAsia"/>
          <w:bCs/>
          <w:sz w:val="28"/>
          <w:szCs w:val="28"/>
        </w:rPr>
        <w:t>1）</w:t>
      </w:r>
      <w:r w:rsidR="009E31B6">
        <w:rPr>
          <w:rFonts w:ascii="宋体" w:hAnsi="宋体" w:cs="宋体" w:hint="eastAsia"/>
          <w:bCs/>
          <w:sz w:val="28"/>
          <w:szCs w:val="28"/>
        </w:rPr>
        <w:t xml:space="preserve"> </w:t>
      </w:r>
      <w:r w:rsidR="009E31B6" w:rsidRPr="0040493E">
        <w:rPr>
          <w:rFonts w:ascii="宋体" w:hAnsi="宋体" w:cs="宋体" w:hint="eastAsia"/>
          <w:bCs/>
          <w:sz w:val="28"/>
          <w:szCs w:val="28"/>
        </w:rPr>
        <w:t>准确度等级</w:t>
      </w:r>
      <w:bookmarkEnd w:id="0"/>
      <w:r w:rsidR="009E31B6">
        <w:rPr>
          <w:rFonts w:ascii="宋体" w:hAnsi="宋体" w:cs="宋体" w:hint="eastAsia"/>
          <w:bCs/>
          <w:sz w:val="28"/>
          <w:szCs w:val="28"/>
        </w:rPr>
        <w:t>和最大允许误差</w:t>
      </w:r>
    </w:p>
    <w:p w:rsidR="00E87338" w:rsidRPr="0040493E" w:rsidRDefault="000E1B05" w:rsidP="009E31B6">
      <w:pPr>
        <w:keepNext/>
        <w:keepLines/>
        <w:numPr>
          <w:ilvl w:val="1"/>
          <w:numId w:val="0"/>
        </w:numPr>
        <w:tabs>
          <w:tab w:val="left" w:pos="567"/>
        </w:tabs>
        <w:snapToGrid w:val="0"/>
        <w:spacing w:line="360" w:lineRule="auto"/>
        <w:ind w:firstLineChars="100" w:firstLine="280"/>
        <w:jc w:val="left"/>
        <w:outlineLvl w:val="1"/>
        <w:rPr>
          <w:rFonts w:ascii="宋体" w:hAnsi="宋体" w:cs="宋体"/>
          <w:bCs/>
          <w:sz w:val="28"/>
          <w:szCs w:val="28"/>
        </w:rPr>
      </w:pPr>
      <w:r w:rsidRPr="0040493E">
        <w:rPr>
          <w:rFonts w:ascii="宋体" w:hAnsi="宋体" w:cs="宋体" w:hint="eastAsia"/>
          <w:bCs/>
          <w:sz w:val="28"/>
          <w:szCs w:val="28"/>
        </w:rPr>
        <w:t xml:space="preserve">2） </w:t>
      </w:r>
      <w:r w:rsidR="009E31B6">
        <w:rPr>
          <w:rFonts w:ascii="宋体" w:hAnsi="宋体" w:cs="宋体" w:hint="eastAsia"/>
          <w:bCs/>
          <w:sz w:val="28"/>
          <w:szCs w:val="28"/>
        </w:rPr>
        <w:t>重复性</w:t>
      </w:r>
    </w:p>
    <w:p w:rsidR="00E87338" w:rsidRPr="0040493E" w:rsidRDefault="000E1B05" w:rsidP="0077645A">
      <w:pPr>
        <w:spacing w:beforeLines="50" w:line="360" w:lineRule="auto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4.校准用测量标准</w:t>
      </w:r>
    </w:p>
    <w:p w:rsidR="00E87338" w:rsidRPr="0040493E" w:rsidRDefault="000E1B05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根据目前校准用测量标准的能力及溯源现状，对校准用测量标准做出如下规定：</w:t>
      </w:r>
    </w:p>
    <w:p w:rsidR="00E87338" w:rsidRPr="0077645A" w:rsidRDefault="000E1B05" w:rsidP="0077645A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77645A">
        <w:rPr>
          <w:sz w:val="28"/>
          <w:szCs w:val="28"/>
        </w:rPr>
        <w:t>表</w:t>
      </w:r>
      <w:r w:rsidRPr="0077645A">
        <w:rPr>
          <w:sz w:val="28"/>
          <w:szCs w:val="28"/>
        </w:rPr>
        <w:t>1</w:t>
      </w:r>
      <w:r w:rsidRPr="0077645A">
        <w:rPr>
          <w:sz w:val="28"/>
          <w:szCs w:val="28"/>
        </w:rPr>
        <w:t>校准用测量标准设备</w:t>
      </w:r>
    </w:p>
    <w:tbl>
      <w:tblPr>
        <w:tblpPr w:leftFromText="180" w:rightFromText="180" w:vertAnchor="text" w:horzAnchor="margin" w:tblpX="1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2221"/>
        <w:gridCol w:w="5716"/>
      </w:tblGrid>
      <w:tr w:rsidR="00E87338" w:rsidRPr="0040493E">
        <w:trPr>
          <w:trHeight w:val="340"/>
        </w:trPr>
        <w:tc>
          <w:tcPr>
            <w:tcW w:w="0" w:type="auto"/>
            <w:vAlign w:val="center"/>
          </w:tcPr>
          <w:p w:rsidR="00E87338" w:rsidRPr="0040493E" w:rsidRDefault="000E1B05">
            <w:pPr>
              <w:pStyle w:val="a7"/>
              <w:widowControl w:val="0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40493E">
              <w:rPr>
                <w:rFonts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E87338" w:rsidRPr="0040493E" w:rsidRDefault="000E1B05">
            <w:pPr>
              <w:pStyle w:val="a7"/>
              <w:widowControl w:val="0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40493E">
              <w:rPr>
                <w:rFonts w:hAnsi="宋体" w:cs="宋体" w:hint="eastAsia"/>
                <w:sz w:val="24"/>
                <w:szCs w:val="24"/>
              </w:rPr>
              <w:t>仪器设备及名称</w:t>
            </w:r>
          </w:p>
        </w:tc>
        <w:tc>
          <w:tcPr>
            <w:tcW w:w="0" w:type="auto"/>
            <w:vAlign w:val="center"/>
          </w:tcPr>
          <w:p w:rsidR="00E87338" w:rsidRPr="0040493E" w:rsidRDefault="000E1B05">
            <w:pPr>
              <w:pStyle w:val="a7"/>
              <w:widowControl w:val="0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40493E">
              <w:rPr>
                <w:rFonts w:hAnsi="宋体" w:cs="宋体" w:hint="eastAsia"/>
                <w:sz w:val="24"/>
                <w:szCs w:val="24"/>
              </w:rPr>
              <w:t>用途及说明</w:t>
            </w:r>
          </w:p>
        </w:tc>
      </w:tr>
      <w:tr w:rsidR="00E87338" w:rsidRPr="0040493E">
        <w:trPr>
          <w:trHeight w:val="340"/>
        </w:trPr>
        <w:tc>
          <w:tcPr>
            <w:tcW w:w="0" w:type="auto"/>
            <w:vAlign w:val="center"/>
          </w:tcPr>
          <w:p w:rsidR="00E87338" w:rsidRPr="0040493E" w:rsidRDefault="000E1B05">
            <w:pPr>
              <w:pStyle w:val="a7"/>
              <w:widowControl w:val="0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40493E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87338" w:rsidRPr="0043405C" w:rsidRDefault="0043405C">
            <w:pPr>
              <w:pStyle w:val="a7"/>
              <w:widowControl w:val="0"/>
              <w:ind w:firstLineChars="0" w:firstLine="0"/>
              <w:jc w:val="center"/>
              <w:rPr>
                <w:rFonts w:hAnsi="宋体" w:cs="宋体"/>
                <w:kern w:val="2"/>
                <w:sz w:val="24"/>
                <w:szCs w:val="24"/>
              </w:rPr>
            </w:pPr>
            <w:proofErr w:type="spellStart"/>
            <w:r w:rsidRPr="0043405C">
              <w:rPr>
                <w:rFonts w:hAnsi="宋体" w:cs="宋体" w:hint="eastAsia"/>
                <w:kern w:val="2"/>
                <w:sz w:val="24"/>
                <w:szCs w:val="24"/>
              </w:rPr>
              <w:t>p.V.T.t</w:t>
            </w:r>
            <w:proofErr w:type="spellEnd"/>
            <w:r w:rsidRPr="0043405C">
              <w:rPr>
                <w:rFonts w:hAnsi="宋体" w:cs="宋体" w:hint="eastAsia"/>
                <w:kern w:val="2"/>
                <w:sz w:val="24"/>
                <w:szCs w:val="24"/>
              </w:rPr>
              <w:t>法气体流量标准装置</w:t>
            </w:r>
          </w:p>
        </w:tc>
        <w:tc>
          <w:tcPr>
            <w:tcW w:w="0" w:type="auto"/>
            <w:vAlign w:val="center"/>
          </w:tcPr>
          <w:p w:rsidR="00E87338" w:rsidRPr="0040493E" w:rsidRDefault="00DB081A" w:rsidP="00DB081A">
            <w:pPr>
              <w:pStyle w:val="a7"/>
              <w:widowControl w:val="0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用于对</w:t>
            </w:r>
            <w:r w:rsidR="000E1B05" w:rsidRPr="0040493E">
              <w:rPr>
                <w:rFonts w:hAnsi="宋体" w:cs="宋体" w:hint="eastAsia"/>
                <w:sz w:val="24"/>
                <w:szCs w:val="24"/>
              </w:rPr>
              <w:t>被校</w:t>
            </w:r>
            <w:r>
              <w:rPr>
                <w:rFonts w:hAnsi="宋体" w:cs="宋体" w:hint="eastAsia"/>
                <w:sz w:val="24"/>
                <w:szCs w:val="24"/>
              </w:rPr>
              <w:t>高精度气体层流流量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>计量值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溯源</w:t>
            </w:r>
            <w:r w:rsidR="000E1B05" w:rsidRPr="0040493E">
              <w:rPr>
                <w:rFonts w:hAnsi="宋体" w:cs="宋体" w:hint="eastAsia"/>
                <w:sz w:val="24"/>
                <w:szCs w:val="24"/>
              </w:rPr>
              <w:t>的</w:t>
            </w:r>
            <w:r>
              <w:rPr>
                <w:rFonts w:hAnsi="宋体" w:cs="宋体" w:hint="eastAsia"/>
                <w:sz w:val="24"/>
                <w:szCs w:val="24"/>
              </w:rPr>
              <w:t>原级</w:t>
            </w:r>
            <w:r w:rsidR="000E1B05" w:rsidRPr="0040493E">
              <w:rPr>
                <w:rFonts w:hAnsi="宋体" w:cs="宋体" w:hint="eastAsia"/>
                <w:sz w:val="24"/>
                <w:szCs w:val="24"/>
              </w:rPr>
              <w:t>标准</w:t>
            </w:r>
            <w:r w:rsidR="00D13B3B">
              <w:rPr>
                <w:rFonts w:hAnsi="宋体" w:cs="宋体" w:hint="eastAsia"/>
                <w:sz w:val="24"/>
                <w:szCs w:val="24"/>
              </w:rPr>
              <w:t>，</w:t>
            </w:r>
            <w:r w:rsidR="00D13B3B" w:rsidRPr="00D13B3B">
              <w:rPr>
                <w:rFonts w:hAnsi="宋体" w:cs="宋体" w:hint="eastAsia"/>
                <w:sz w:val="24"/>
                <w:szCs w:val="24"/>
              </w:rPr>
              <w:t>装置的不确定度U =0.05%（k=2）</w:t>
            </w:r>
          </w:p>
        </w:tc>
      </w:tr>
      <w:tr w:rsidR="00E87338" w:rsidRPr="0040493E">
        <w:trPr>
          <w:trHeight w:val="340"/>
        </w:trPr>
        <w:tc>
          <w:tcPr>
            <w:tcW w:w="0" w:type="auto"/>
            <w:vAlign w:val="center"/>
          </w:tcPr>
          <w:p w:rsidR="00E87338" w:rsidRPr="0040493E" w:rsidRDefault="000E1B05">
            <w:pPr>
              <w:pStyle w:val="a7"/>
              <w:widowControl w:val="0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40493E">
              <w:rPr>
                <w:rFonts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87338" w:rsidRPr="0040493E" w:rsidRDefault="0043405C">
            <w:pPr>
              <w:snapToGrid w:val="0"/>
              <w:jc w:val="center"/>
              <w:outlineLvl w:val="2"/>
              <w:rPr>
                <w:rFonts w:ascii="宋体" w:hAnsi="宋体" w:cs="宋体"/>
                <w:sz w:val="24"/>
                <w:szCs w:val="24"/>
              </w:rPr>
            </w:pPr>
            <w:r w:rsidRPr="0043405C">
              <w:rPr>
                <w:rFonts w:ascii="宋体" w:hAnsi="宋体" w:cs="宋体" w:hint="eastAsia"/>
                <w:sz w:val="24"/>
                <w:szCs w:val="24"/>
              </w:rPr>
              <w:t>流量调节装置</w:t>
            </w:r>
          </w:p>
        </w:tc>
        <w:tc>
          <w:tcPr>
            <w:tcW w:w="0" w:type="auto"/>
            <w:vAlign w:val="center"/>
          </w:tcPr>
          <w:p w:rsidR="00E87338" w:rsidRPr="0040493E" w:rsidRDefault="00DB081A">
            <w:pPr>
              <w:pStyle w:val="a7"/>
              <w:widowControl w:val="0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4F3632">
              <w:rPr>
                <w:rStyle w:val="fontstyle11"/>
                <w:rFonts w:hint="eastAsia"/>
                <w:color w:val="000000" w:themeColor="text1"/>
              </w:rPr>
              <w:t>用于精确稳定控制校准过程中的流量大小，由大小不同的流量调节阀组合而成</w:t>
            </w:r>
          </w:p>
        </w:tc>
      </w:tr>
    </w:tbl>
    <w:p w:rsidR="00E87338" w:rsidRPr="0040493E" w:rsidRDefault="00E87338">
      <w:pPr>
        <w:spacing w:line="360" w:lineRule="auto"/>
        <w:ind w:firstLineChars="200" w:firstLine="480"/>
        <w:jc w:val="center"/>
        <w:rPr>
          <w:sz w:val="24"/>
          <w:szCs w:val="24"/>
        </w:rPr>
      </w:pPr>
    </w:p>
    <w:p w:rsidR="00E87338" w:rsidRPr="0040493E" w:rsidRDefault="000E1B05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5.校准项目</w:t>
      </w:r>
    </w:p>
    <w:p w:rsidR="00E87338" w:rsidRPr="0040493E" w:rsidRDefault="000E1B05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根据制定的计量特性要求，选取如下校准项目：</w:t>
      </w:r>
    </w:p>
    <w:p w:rsidR="00E87338" w:rsidRPr="0040493E" w:rsidRDefault="000E1B05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表2 校准项目</w:t>
      </w:r>
    </w:p>
    <w:tbl>
      <w:tblPr>
        <w:tblStyle w:val="a5"/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2840"/>
        <w:gridCol w:w="3999"/>
      </w:tblGrid>
      <w:tr w:rsidR="00E87338" w:rsidRPr="0040493E">
        <w:trPr>
          <w:jc w:val="center"/>
        </w:trPr>
        <w:tc>
          <w:tcPr>
            <w:tcW w:w="986" w:type="pct"/>
            <w:tcBorders>
              <w:tl2br w:val="nil"/>
              <w:tr2bl w:val="nil"/>
            </w:tcBorders>
          </w:tcPr>
          <w:p w:rsidR="00E87338" w:rsidRPr="0040493E" w:rsidRDefault="000E1B0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0493E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66" w:type="pct"/>
            <w:tcBorders>
              <w:tl2br w:val="nil"/>
              <w:tr2bl w:val="nil"/>
            </w:tcBorders>
          </w:tcPr>
          <w:p w:rsidR="00E87338" w:rsidRPr="0040493E" w:rsidRDefault="000E1B0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1" w:name="_GoBack"/>
            <w:bookmarkEnd w:id="1"/>
            <w:r w:rsidRPr="0040493E">
              <w:rPr>
                <w:rFonts w:ascii="宋体" w:hAnsi="宋体" w:cs="宋体" w:hint="eastAsia"/>
                <w:sz w:val="24"/>
                <w:szCs w:val="24"/>
              </w:rPr>
              <w:t>校准项目</w:t>
            </w:r>
          </w:p>
        </w:tc>
        <w:tc>
          <w:tcPr>
            <w:tcW w:w="2347" w:type="pct"/>
            <w:tcBorders>
              <w:tl2br w:val="nil"/>
              <w:tr2bl w:val="nil"/>
            </w:tcBorders>
          </w:tcPr>
          <w:p w:rsidR="00E87338" w:rsidRPr="0040493E" w:rsidRDefault="000E1B0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0493E">
              <w:rPr>
                <w:rFonts w:ascii="宋体" w:hAnsi="宋体" w:cs="宋体" w:hint="eastAsia"/>
                <w:sz w:val="24"/>
                <w:szCs w:val="24"/>
              </w:rPr>
              <w:t>校准方法条款</w:t>
            </w:r>
          </w:p>
        </w:tc>
      </w:tr>
      <w:tr w:rsidR="00E87338" w:rsidRPr="0040493E">
        <w:trPr>
          <w:trHeight w:val="318"/>
          <w:jc w:val="center"/>
        </w:trPr>
        <w:tc>
          <w:tcPr>
            <w:tcW w:w="986" w:type="pct"/>
            <w:tcBorders>
              <w:tl2br w:val="nil"/>
              <w:tr2bl w:val="nil"/>
            </w:tcBorders>
          </w:tcPr>
          <w:p w:rsidR="00E87338" w:rsidRPr="0040493E" w:rsidRDefault="000E1B0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0493E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66" w:type="pct"/>
            <w:tcBorders>
              <w:tl2br w:val="nil"/>
              <w:tr2bl w:val="nil"/>
            </w:tcBorders>
          </w:tcPr>
          <w:p w:rsidR="00E87338" w:rsidRPr="0040493E" w:rsidRDefault="00171AC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F7AA5">
              <w:rPr>
                <w:rFonts w:hAnsi="宋体"/>
                <w:sz w:val="24"/>
              </w:rPr>
              <w:t>示值误差</w:t>
            </w:r>
          </w:p>
        </w:tc>
        <w:tc>
          <w:tcPr>
            <w:tcW w:w="2347" w:type="pct"/>
            <w:tcBorders>
              <w:tl2br w:val="nil"/>
              <w:tr2bl w:val="nil"/>
            </w:tcBorders>
          </w:tcPr>
          <w:p w:rsidR="00E87338" w:rsidRPr="00171ACF" w:rsidRDefault="000E1B05" w:rsidP="00171ACF">
            <w:pPr>
              <w:spacing w:line="360" w:lineRule="auto"/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 w:rsidRPr="0040493E">
              <w:rPr>
                <w:rFonts w:ascii="宋体" w:hAnsi="宋体" w:cs="宋体" w:hint="eastAsia"/>
                <w:sz w:val="24"/>
                <w:szCs w:val="24"/>
              </w:rPr>
              <w:t>7.</w:t>
            </w:r>
            <w:r w:rsidR="00171ACF">
              <w:rPr>
                <w:rFonts w:ascii="宋体" w:eastAsiaTheme="minorEastAsia" w:hAnsi="宋体" w:cs="宋体" w:hint="eastAsia"/>
                <w:sz w:val="24"/>
                <w:szCs w:val="24"/>
              </w:rPr>
              <w:t>2</w:t>
            </w:r>
          </w:p>
        </w:tc>
      </w:tr>
      <w:tr w:rsidR="00171ACF" w:rsidRPr="0040493E">
        <w:trPr>
          <w:trHeight w:val="318"/>
          <w:jc w:val="center"/>
        </w:trPr>
        <w:tc>
          <w:tcPr>
            <w:tcW w:w="986" w:type="pct"/>
            <w:tcBorders>
              <w:tl2br w:val="nil"/>
              <w:tr2bl w:val="nil"/>
            </w:tcBorders>
          </w:tcPr>
          <w:p w:rsidR="00171ACF" w:rsidRPr="00171ACF" w:rsidRDefault="00171ACF">
            <w:pPr>
              <w:spacing w:line="360" w:lineRule="auto"/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l2br w:val="nil"/>
              <w:tr2bl w:val="nil"/>
            </w:tcBorders>
          </w:tcPr>
          <w:p w:rsidR="00171ACF" w:rsidRPr="00DF7AA5" w:rsidRDefault="00171ACF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DF7AA5">
              <w:rPr>
                <w:rFonts w:hAnsi="宋体"/>
                <w:sz w:val="24"/>
              </w:rPr>
              <w:t>重复性</w:t>
            </w:r>
          </w:p>
        </w:tc>
        <w:tc>
          <w:tcPr>
            <w:tcW w:w="2347" w:type="pct"/>
            <w:tcBorders>
              <w:tl2br w:val="nil"/>
              <w:tr2bl w:val="nil"/>
            </w:tcBorders>
          </w:tcPr>
          <w:p w:rsidR="00171ACF" w:rsidRPr="00171ACF" w:rsidRDefault="00171ACF">
            <w:pPr>
              <w:spacing w:line="360" w:lineRule="auto"/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sz w:val="24"/>
                <w:szCs w:val="24"/>
              </w:rPr>
              <w:t>7.2</w:t>
            </w:r>
          </w:p>
        </w:tc>
      </w:tr>
    </w:tbl>
    <w:p w:rsidR="00E87338" w:rsidRPr="0040493E" w:rsidRDefault="000E1B05" w:rsidP="0077645A">
      <w:pPr>
        <w:spacing w:beforeLines="100" w:line="360" w:lineRule="auto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lastRenderedPageBreak/>
        <w:t>6.校准方法</w:t>
      </w:r>
    </w:p>
    <w:p w:rsidR="00E87338" w:rsidRPr="0040493E" w:rsidRDefault="000E1B05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根据选定的校准项目分别编制对应的校准方法，详见《</w:t>
      </w:r>
      <w:r w:rsidR="00BE7524">
        <w:rPr>
          <w:rFonts w:ascii="宋体" w:hAnsi="宋体" w:cs="宋体" w:hint="eastAsia"/>
          <w:sz w:val="28"/>
          <w:szCs w:val="28"/>
        </w:rPr>
        <w:t>高精度气体层流流量计</w:t>
      </w:r>
      <w:r w:rsidRPr="0040493E">
        <w:rPr>
          <w:rFonts w:ascii="宋体" w:hAnsi="宋体" w:cs="宋体" w:hint="eastAsia"/>
          <w:sz w:val="28"/>
          <w:szCs w:val="28"/>
        </w:rPr>
        <w:t>》（征求意见稿）相关条款。</w:t>
      </w:r>
    </w:p>
    <w:p w:rsidR="00E87338" w:rsidRPr="0040493E" w:rsidRDefault="000E1B05">
      <w:pPr>
        <w:tabs>
          <w:tab w:val="left" w:pos="2505"/>
        </w:tabs>
        <w:spacing w:line="360" w:lineRule="auto"/>
        <w:rPr>
          <w:rFonts w:eastAsia="黑体"/>
          <w:sz w:val="28"/>
          <w:szCs w:val="28"/>
        </w:rPr>
      </w:pPr>
      <w:r w:rsidRPr="0040493E">
        <w:rPr>
          <w:rFonts w:eastAsia="黑体" w:hint="eastAsia"/>
          <w:sz w:val="28"/>
          <w:szCs w:val="28"/>
        </w:rPr>
        <w:t>七、征求意见情况</w:t>
      </w:r>
    </w:p>
    <w:p w:rsidR="00E87338" w:rsidRPr="00A5216A" w:rsidRDefault="000E1B05">
      <w:pPr>
        <w:spacing w:line="360" w:lineRule="auto"/>
        <w:ind w:firstLine="540"/>
        <w:rPr>
          <w:rFonts w:ascii="宋体" w:hAnsi="宋体" w:cs="宋体"/>
          <w:smallCaps/>
          <w:color w:val="000000" w:themeColor="text1"/>
          <w:sz w:val="28"/>
          <w:szCs w:val="21"/>
        </w:rPr>
      </w:pPr>
      <w:r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202</w:t>
      </w:r>
      <w:r w:rsid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4</w:t>
      </w:r>
      <w:r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年</w:t>
      </w:r>
      <w:r w:rsidR="006B027B"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8</w:t>
      </w:r>
      <w:r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月向</w:t>
      </w:r>
      <w:r w:rsidR="00A5216A"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23</w:t>
      </w:r>
      <w:r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个单位有关专家发出征求意见稿，其中</w:t>
      </w:r>
      <w:r w:rsidR="00A5216A"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3</w:t>
      </w:r>
      <w:r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个单位给出意见或建议，</w:t>
      </w:r>
      <w:r w:rsidR="00A5216A"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20</w:t>
      </w:r>
      <w:r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个单位无意见或建议。共收到意见或建议</w:t>
      </w:r>
      <w:r w:rsidR="00A5216A"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7</w:t>
      </w:r>
      <w:r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条，采纳或部分采纳</w:t>
      </w:r>
      <w:r w:rsidR="00A5216A"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5</w:t>
      </w:r>
      <w:r w:rsidRPr="00A5216A">
        <w:rPr>
          <w:rFonts w:ascii="宋体" w:hAnsi="宋体" w:cs="宋体" w:hint="eastAsia"/>
          <w:smallCaps/>
          <w:color w:val="000000" w:themeColor="text1"/>
          <w:sz w:val="28"/>
          <w:szCs w:val="21"/>
        </w:rPr>
        <w:t>条，不采纳2 条。</w:t>
      </w:r>
    </w:p>
    <w:p w:rsidR="00E87338" w:rsidRPr="0040493E" w:rsidRDefault="000E1B05">
      <w:pPr>
        <w:spacing w:line="360" w:lineRule="auto"/>
        <w:ind w:firstLine="540"/>
        <w:rPr>
          <w:rFonts w:ascii="宋体" w:hAnsi="宋体" w:cs="宋体"/>
          <w:sz w:val="28"/>
          <w:szCs w:val="21"/>
        </w:rPr>
      </w:pPr>
      <w:r w:rsidRPr="0040493E">
        <w:rPr>
          <w:rFonts w:ascii="宋体" w:hAnsi="宋体" w:cs="宋体" w:hint="eastAsia"/>
          <w:sz w:val="28"/>
          <w:szCs w:val="21"/>
        </w:rPr>
        <w:t>编写组对合理的意见或建议予以采纳并</w:t>
      </w:r>
      <w:proofErr w:type="gramStart"/>
      <w:r w:rsidRPr="0040493E">
        <w:rPr>
          <w:rFonts w:ascii="宋体" w:hAnsi="宋体" w:cs="宋体" w:hint="eastAsia"/>
          <w:sz w:val="28"/>
          <w:szCs w:val="21"/>
        </w:rPr>
        <w:t>遵照专家</w:t>
      </w:r>
      <w:proofErr w:type="gramEnd"/>
      <w:r w:rsidRPr="0040493E">
        <w:rPr>
          <w:rFonts w:ascii="宋体" w:hAnsi="宋体" w:cs="宋体" w:hint="eastAsia"/>
          <w:sz w:val="28"/>
          <w:szCs w:val="21"/>
        </w:rPr>
        <w:t>意见进行了认真修改，对不采纳的条款均做出了相应说明。</w:t>
      </w:r>
    </w:p>
    <w:p w:rsidR="00E87338" w:rsidRPr="0040493E" w:rsidRDefault="000E1B05">
      <w:pPr>
        <w:spacing w:line="300" w:lineRule="auto"/>
        <w:outlineLvl w:val="0"/>
        <w:rPr>
          <w:rFonts w:eastAsia="黑体"/>
          <w:sz w:val="28"/>
          <w:szCs w:val="28"/>
        </w:rPr>
      </w:pPr>
      <w:r w:rsidRPr="0040493E">
        <w:rPr>
          <w:rFonts w:eastAsia="黑体" w:hint="eastAsia"/>
          <w:sz w:val="28"/>
          <w:szCs w:val="28"/>
        </w:rPr>
        <w:t>八、验证情况和结果</w:t>
      </w:r>
    </w:p>
    <w:p w:rsidR="00E87338" w:rsidRPr="0040493E" w:rsidRDefault="000E1B05">
      <w:pPr>
        <w:spacing w:line="360" w:lineRule="auto"/>
        <w:ind w:firstLine="540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为验证本</w:t>
      </w:r>
      <w:r w:rsidR="00D16C89" w:rsidRPr="0040493E">
        <w:rPr>
          <w:rFonts w:ascii="宋体" w:hAnsi="宋体" w:cs="宋体" w:hint="eastAsia"/>
          <w:sz w:val="28"/>
          <w:szCs w:val="28"/>
        </w:rPr>
        <w:t>《</w:t>
      </w:r>
      <w:r w:rsidR="006B027B">
        <w:rPr>
          <w:rFonts w:ascii="宋体" w:hAnsi="宋体" w:cs="宋体" w:hint="eastAsia"/>
          <w:sz w:val="28"/>
          <w:szCs w:val="28"/>
        </w:rPr>
        <w:t>高精度气体层流流量计</w:t>
      </w:r>
      <w:r w:rsidRPr="0040493E">
        <w:rPr>
          <w:rFonts w:ascii="宋体" w:hAnsi="宋体" w:cs="宋体" w:hint="eastAsia"/>
          <w:sz w:val="28"/>
          <w:szCs w:val="28"/>
        </w:rPr>
        <w:t>校准规范》中所规定校准项目以及校准方法正确性和可行性，起草组选择几种类型的</w:t>
      </w:r>
      <w:r w:rsidR="006B027B">
        <w:rPr>
          <w:rFonts w:ascii="宋体" w:hAnsi="宋体" w:cs="宋体" w:hint="eastAsia"/>
          <w:sz w:val="28"/>
          <w:szCs w:val="28"/>
        </w:rPr>
        <w:t>气体层流流量计</w:t>
      </w:r>
      <w:r w:rsidRPr="0040493E">
        <w:rPr>
          <w:rFonts w:ascii="宋体" w:hAnsi="宋体" w:cs="宋体" w:hint="eastAsia"/>
          <w:kern w:val="0"/>
          <w:sz w:val="28"/>
          <w:szCs w:val="28"/>
        </w:rPr>
        <w:t>作</w:t>
      </w:r>
      <w:r w:rsidRPr="0040493E">
        <w:rPr>
          <w:rFonts w:ascii="宋体" w:hAnsi="宋体" w:cs="宋体" w:hint="eastAsia"/>
          <w:sz w:val="28"/>
          <w:szCs w:val="28"/>
        </w:rPr>
        <w:t>为实验对象，验证了全部校准项目，并编制了实验报告。验证实验结果表明：规范规定的校准项目和技术要求合理，校准方法正确、可操作。</w:t>
      </w:r>
    </w:p>
    <w:p w:rsidR="00E87338" w:rsidRPr="0040493E" w:rsidRDefault="000E1B05">
      <w:pPr>
        <w:spacing w:line="300" w:lineRule="auto"/>
        <w:outlineLvl w:val="0"/>
        <w:rPr>
          <w:rFonts w:eastAsia="黑体"/>
          <w:sz w:val="28"/>
          <w:szCs w:val="28"/>
        </w:rPr>
      </w:pPr>
      <w:r w:rsidRPr="0040493E">
        <w:rPr>
          <w:rFonts w:eastAsia="黑体" w:hint="eastAsia"/>
          <w:sz w:val="28"/>
          <w:szCs w:val="28"/>
        </w:rPr>
        <w:t>九、参考资料</w:t>
      </w:r>
    </w:p>
    <w:p w:rsidR="00E87338" w:rsidRPr="0040493E" w:rsidRDefault="000E1B05">
      <w:pPr>
        <w:spacing w:line="360" w:lineRule="auto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 w:rsidRPr="0040493E">
        <w:rPr>
          <w:rFonts w:ascii="宋体" w:hAnsi="宋体" w:cs="宋体" w:hint="eastAsia"/>
          <w:kern w:val="0"/>
          <w:sz w:val="28"/>
          <w:szCs w:val="28"/>
        </w:rPr>
        <w:t>JJF 1059.1-2012测量不确定度评定与表示</w:t>
      </w:r>
    </w:p>
    <w:p w:rsidR="00E87338" w:rsidRPr="006B027B" w:rsidRDefault="006B027B" w:rsidP="006B027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6B027B">
        <w:rPr>
          <w:rFonts w:ascii="宋体" w:hAnsi="宋体" w:cs="宋体"/>
          <w:kern w:val="0"/>
          <w:sz w:val="28"/>
          <w:szCs w:val="28"/>
        </w:rPr>
        <w:t>JJ</w:t>
      </w:r>
      <w:r w:rsidRPr="006B027B">
        <w:rPr>
          <w:rFonts w:ascii="宋体" w:hAnsi="宋体" w:cs="宋体" w:hint="eastAsia"/>
          <w:kern w:val="0"/>
          <w:sz w:val="28"/>
          <w:szCs w:val="28"/>
        </w:rPr>
        <w:t>G</w:t>
      </w:r>
      <w:r w:rsidRPr="006B027B">
        <w:rPr>
          <w:rFonts w:ascii="宋体" w:hAnsi="宋体" w:cs="宋体"/>
          <w:kern w:val="0"/>
          <w:sz w:val="28"/>
          <w:szCs w:val="28"/>
        </w:rPr>
        <w:t xml:space="preserve"> </w:t>
      </w:r>
      <w:r w:rsidRPr="006B027B">
        <w:rPr>
          <w:rFonts w:ascii="宋体" w:hAnsi="宋体" w:cs="宋体" w:hint="eastAsia"/>
          <w:kern w:val="0"/>
          <w:sz w:val="28"/>
          <w:szCs w:val="28"/>
        </w:rPr>
        <w:t>736-2012 气体层流流量传感器</w:t>
      </w:r>
    </w:p>
    <w:p w:rsidR="00E87338" w:rsidRDefault="000E1B05">
      <w:pPr>
        <w:spacing w:line="360" w:lineRule="auto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 w:rsidRPr="0040493E">
        <w:rPr>
          <w:rFonts w:ascii="宋体" w:hAnsi="宋体" w:cs="宋体" w:hint="eastAsia"/>
          <w:kern w:val="0"/>
          <w:sz w:val="28"/>
          <w:szCs w:val="28"/>
        </w:rPr>
        <w:t>JJF 1001-2011 通用计量术语及定义</w:t>
      </w:r>
    </w:p>
    <w:p w:rsidR="006B027B" w:rsidRPr="0040493E" w:rsidRDefault="006B027B" w:rsidP="006B027B">
      <w:pPr>
        <w:spacing w:line="360" w:lineRule="auto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 w:rsidRPr="006B027B">
        <w:rPr>
          <w:rFonts w:ascii="宋体" w:hAnsi="宋体" w:cs="宋体"/>
          <w:kern w:val="0"/>
          <w:sz w:val="28"/>
          <w:szCs w:val="28"/>
        </w:rPr>
        <w:t xml:space="preserve">JJF </w:t>
      </w:r>
      <w:r w:rsidRPr="006B027B">
        <w:rPr>
          <w:rFonts w:ascii="宋体" w:hAnsi="宋体" w:cs="宋体" w:hint="eastAsia"/>
          <w:kern w:val="0"/>
          <w:sz w:val="28"/>
          <w:szCs w:val="28"/>
        </w:rPr>
        <w:t>1004-2004 流量计量名词术语及定义</w:t>
      </w:r>
    </w:p>
    <w:p w:rsidR="00E87338" w:rsidRPr="00F677D1" w:rsidRDefault="000E1B05" w:rsidP="00F677D1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0493E">
        <w:rPr>
          <w:rFonts w:ascii="宋体" w:hAnsi="宋体" w:cs="宋体" w:hint="eastAsia"/>
          <w:sz w:val="28"/>
          <w:szCs w:val="28"/>
        </w:rPr>
        <w:t>本规范调研、制订及征求意见的过程中，得到了相关领导和专家的支持和帮助，在此表示衷心的感谢！</w:t>
      </w:r>
    </w:p>
    <w:sectPr w:rsidR="00E87338" w:rsidRPr="00F677D1" w:rsidSect="00E8733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BB" w:rsidRDefault="009450BB" w:rsidP="00E87338">
      <w:r>
        <w:separator/>
      </w:r>
    </w:p>
  </w:endnote>
  <w:endnote w:type="continuationSeparator" w:id="0">
    <w:p w:rsidR="009450BB" w:rsidRDefault="009450BB" w:rsidP="00E8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38" w:rsidRDefault="00F642D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1B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7338" w:rsidRDefault="00E873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38" w:rsidRDefault="00F642D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1B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645A">
      <w:rPr>
        <w:rStyle w:val="a6"/>
        <w:noProof/>
      </w:rPr>
      <w:t>1</w:t>
    </w:r>
    <w:r>
      <w:rPr>
        <w:rStyle w:val="a6"/>
      </w:rPr>
      <w:fldChar w:fldCharType="end"/>
    </w:r>
  </w:p>
  <w:p w:rsidR="00E87338" w:rsidRDefault="00E87338">
    <w:pPr>
      <w:pStyle w:val="a3"/>
      <w:framePr w:wrap="around" w:vAnchor="text" w:hAnchor="margin" w:xAlign="center" w:y="1"/>
      <w:ind w:right="360"/>
      <w:rPr>
        <w:rStyle w:val="a6"/>
      </w:rPr>
    </w:pPr>
  </w:p>
  <w:p w:rsidR="00E87338" w:rsidRDefault="00E8733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38" w:rsidRDefault="00F642DD">
    <w:pPr>
      <w:pStyle w:val="a3"/>
      <w:jc w:val="right"/>
    </w:pPr>
    <w:r w:rsidRPr="00F642DD">
      <w:fldChar w:fldCharType="begin"/>
    </w:r>
    <w:r w:rsidR="000E1B05">
      <w:instrText xml:space="preserve"> PAGE   \* MERGEFORMAT </w:instrText>
    </w:r>
    <w:r w:rsidRPr="00F642DD">
      <w:fldChar w:fldCharType="separate"/>
    </w:r>
    <w:r w:rsidR="0077645A" w:rsidRPr="0077645A">
      <w:rPr>
        <w:noProof/>
        <w:lang w:val="zh-CN"/>
      </w:rPr>
      <w:t>6</w:t>
    </w:r>
    <w:r>
      <w:rPr>
        <w:lang w:val="zh-CN"/>
      </w:rPr>
      <w:fldChar w:fldCharType="end"/>
    </w:r>
  </w:p>
  <w:p w:rsidR="00E87338" w:rsidRDefault="00E873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BB" w:rsidRDefault="009450BB" w:rsidP="00E87338">
      <w:r>
        <w:separator/>
      </w:r>
    </w:p>
  </w:footnote>
  <w:footnote w:type="continuationSeparator" w:id="0">
    <w:p w:rsidR="009450BB" w:rsidRDefault="009450BB" w:rsidP="00E87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1C871"/>
    <w:multiLevelType w:val="singleLevel"/>
    <w:tmpl w:val="EF21C871"/>
    <w:lvl w:ilvl="0">
      <w:start w:val="1"/>
      <w:numFmt w:val="decimal"/>
      <w:suff w:val="nothing"/>
      <w:lvlText w:val="%1、"/>
      <w:lvlJc w:val="left"/>
    </w:lvl>
  </w:abstractNum>
  <w:abstractNum w:abstractNumId="1">
    <w:nsid w:val="2D60C8D3"/>
    <w:multiLevelType w:val="singleLevel"/>
    <w:tmpl w:val="063A3BA8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wYWE1NTIyMDExOTIyNDAxNWFiZWNmOTYxZjY2ZTIifQ=="/>
  </w:docVars>
  <w:rsids>
    <w:rsidRoot w:val="00C04C54"/>
    <w:rsid w:val="00000046"/>
    <w:rsid w:val="00007F6D"/>
    <w:rsid w:val="00015032"/>
    <w:rsid w:val="000172E4"/>
    <w:rsid w:val="00026632"/>
    <w:rsid w:val="00026695"/>
    <w:rsid w:val="00041A33"/>
    <w:rsid w:val="0007459B"/>
    <w:rsid w:val="000C6ADA"/>
    <w:rsid w:val="000E128A"/>
    <w:rsid w:val="000E1B05"/>
    <w:rsid w:val="001309BC"/>
    <w:rsid w:val="00137F0A"/>
    <w:rsid w:val="001455E0"/>
    <w:rsid w:val="00152602"/>
    <w:rsid w:val="00170D22"/>
    <w:rsid w:val="00171ACF"/>
    <w:rsid w:val="00187CB3"/>
    <w:rsid w:val="002031EB"/>
    <w:rsid w:val="0022012A"/>
    <w:rsid w:val="0022392B"/>
    <w:rsid w:val="002472FB"/>
    <w:rsid w:val="00280C76"/>
    <w:rsid w:val="002B59FE"/>
    <w:rsid w:val="00307917"/>
    <w:rsid w:val="00350456"/>
    <w:rsid w:val="003F20ED"/>
    <w:rsid w:val="00402AC6"/>
    <w:rsid w:val="0040493E"/>
    <w:rsid w:val="0043405C"/>
    <w:rsid w:val="004428D0"/>
    <w:rsid w:val="00473987"/>
    <w:rsid w:val="00492FC7"/>
    <w:rsid w:val="004A3499"/>
    <w:rsid w:val="004B4B6B"/>
    <w:rsid w:val="004E1F94"/>
    <w:rsid w:val="004F5F34"/>
    <w:rsid w:val="004F6610"/>
    <w:rsid w:val="00503FC1"/>
    <w:rsid w:val="005350B9"/>
    <w:rsid w:val="005478D6"/>
    <w:rsid w:val="005C3C5B"/>
    <w:rsid w:val="00621265"/>
    <w:rsid w:val="006257C9"/>
    <w:rsid w:val="006B027B"/>
    <w:rsid w:val="006F68A5"/>
    <w:rsid w:val="00702B4C"/>
    <w:rsid w:val="0070613E"/>
    <w:rsid w:val="007538E7"/>
    <w:rsid w:val="00774453"/>
    <w:rsid w:val="0077645A"/>
    <w:rsid w:val="00777A74"/>
    <w:rsid w:val="007B0A39"/>
    <w:rsid w:val="007C13D9"/>
    <w:rsid w:val="007C3359"/>
    <w:rsid w:val="00812124"/>
    <w:rsid w:val="00842871"/>
    <w:rsid w:val="00875B59"/>
    <w:rsid w:val="00891848"/>
    <w:rsid w:val="008A691C"/>
    <w:rsid w:val="008D3861"/>
    <w:rsid w:val="008E2A6C"/>
    <w:rsid w:val="008E4FBF"/>
    <w:rsid w:val="009034BA"/>
    <w:rsid w:val="0092094E"/>
    <w:rsid w:val="009450BB"/>
    <w:rsid w:val="00955AB3"/>
    <w:rsid w:val="00984A39"/>
    <w:rsid w:val="009D11CE"/>
    <w:rsid w:val="009E31B6"/>
    <w:rsid w:val="009F046D"/>
    <w:rsid w:val="00A5216A"/>
    <w:rsid w:val="00A87EF2"/>
    <w:rsid w:val="00AB6F60"/>
    <w:rsid w:val="00AC0D1C"/>
    <w:rsid w:val="00AF0E59"/>
    <w:rsid w:val="00AF7192"/>
    <w:rsid w:val="00B06A91"/>
    <w:rsid w:val="00B95FE9"/>
    <w:rsid w:val="00BB2756"/>
    <w:rsid w:val="00BB5E45"/>
    <w:rsid w:val="00BE0654"/>
    <w:rsid w:val="00BE7524"/>
    <w:rsid w:val="00C04C54"/>
    <w:rsid w:val="00C11C37"/>
    <w:rsid w:val="00C4020C"/>
    <w:rsid w:val="00C66E33"/>
    <w:rsid w:val="00CC6847"/>
    <w:rsid w:val="00CF070E"/>
    <w:rsid w:val="00CF72E2"/>
    <w:rsid w:val="00D13B3B"/>
    <w:rsid w:val="00D16C89"/>
    <w:rsid w:val="00D1718C"/>
    <w:rsid w:val="00D325AF"/>
    <w:rsid w:val="00D65A09"/>
    <w:rsid w:val="00D72A7C"/>
    <w:rsid w:val="00DB081A"/>
    <w:rsid w:val="00DB0D59"/>
    <w:rsid w:val="00DE1A80"/>
    <w:rsid w:val="00E54780"/>
    <w:rsid w:val="00E60BF8"/>
    <w:rsid w:val="00E87338"/>
    <w:rsid w:val="00E928CE"/>
    <w:rsid w:val="00EA6FC1"/>
    <w:rsid w:val="00F04F5F"/>
    <w:rsid w:val="00F30ABE"/>
    <w:rsid w:val="00F367B6"/>
    <w:rsid w:val="00F52970"/>
    <w:rsid w:val="00F5348E"/>
    <w:rsid w:val="00F642DD"/>
    <w:rsid w:val="00F677D1"/>
    <w:rsid w:val="00F91D23"/>
    <w:rsid w:val="00FB5163"/>
    <w:rsid w:val="00FC34DD"/>
    <w:rsid w:val="00FD3D9B"/>
    <w:rsid w:val="00FD7EE5"/>
    <w:rsid w:val="00FE0CF7"/>
    <w:rsid w:val="00FF2CE7"/>
    <w:rsid w:val="07E46002"/>
    <w:rsid w:val="093077C4"/>
    <w:rsid w:val="0A1604E4"/>
    <w:rsid w:val="0AE64C25"/>
    <w:rsid w:val="0B52649D"/>
    <w:rsid w:val="0B9E269F"/>
    <w:rsid w:val="0D934307"/>
    <w:rsid w:val="11BC7929"/>
    <w:rsid w:val="12732266"/>
    <w:rsid w:val="16A157BE"/>
    <w:rsid w:val="191E6BCD"/>
    <w:rsid w:val="19EC70B7"/>
    <w:rsid w:val="1C890801"/>
    <w:rsid w:val="1F970019"/>
    <w:rsid w:val="227752FD"/>
    <w:rsid w:val="22D60519"/>
    <w:rsid w:val="24670AD0"/>
    <w:rsid w:val="24D34D10"/>
    <w:rsid w:val="259E5DA8"/>
    <w:rsid w:val="26162421"/>
    <w:rsid w:val="27A20F57"/>
    <w:rsid w:val="27D03995"/>
    <w:rsid w:val="28C34FFA"/>
    <w:rsid w:val="2E8015E9"/>
    <w:rsid w:val="2EEA3BBF"/>
    <w:rsid w:val="30BF5DE0"/>
    <w:rsid w:val="324E00CB"/>
    <w:rsid w:val="39693A3D"/>
    <w:rsid w:val="399B2DF2"/>
    <w:rsid w:val="39BF2A99"/>
    <w:rsid w:val="3A431ED6"/>
    <w:rsid w:val="3A6741AE"/>
    <w:rsid w:val="3FE221FD"/>
    <w:rsid w:val="44A04A17"/>
    <w:rsid w:val="49664E53"/>
    <w:rsid w:val="49C91194"/>
    <w:rsid w:val="4C9170DB"/>
    <w:rsid w:val="4D697710"/>
    <w:rsid w:val="4EA07161"/>
    <w:rsid w:val="53265BB7"/>
    <w:rsid w:val="54370DC9"/>
    <w:rsid w:val="557538B9"/>
    <w:rsid w:val="58BF40F7"/>
    <w:rsid w:val="5BBA55DA"/>
    <w:rsid w:val="5C081D13"/>
    <w:rsid w:val="5C620370"/>
    <w:rsid w:val="5D854A84"/>
    <w:rsid w:val="5E3D6E70"/>
    <w:rsid w:val="65150451"/>
    <w:rsid w:val="6689181B"/>
    <w:rsid w:val="680B6443"/>
    <w:rsid w:val="6A6752C5"/>
    <w:rsid w:val="6A8755D3"/>
    <w:rsid w:val="6B865903"/>
    <w:rsid w:val="6C4F71BB"/>
    <w:rsid w:val="6DF9756C"/>
    <w:rsid w:val="6E915F85"/>
    <w:rsid w:val="707447F9"/>
    <w:rsid w:val="70C215AA"/>
    <w:rsid w:val="71CF5FA5"/>
    <w:rsid w:val="72485187"/>
    <w:rsid w:val="73E852C3"/>
    <w:rsid w:val="74837354"/>
    <w:rsid w:val="75744461"/>
    <w:rsid w:val="7A2E132D"/>
    <w:rsid w:val="7CB3731C"/>
    <w:rsid w:val="7D787683"/>
    <w:rsid w:val="7D7B6E68"/>
    <w:rsid w:val="7DA55AFE"/>
    <w:rsid w:val="7F6A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3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E8733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8733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73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7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E8733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qFormat/>
    <w:rsid w:val="00E87338"/>
  </w:style>
  <w:style w:type="character" w:customStyle="1" w:styleId="Char0">
    <w:name w:val="页眉 Char"/>
    <w:basedOn w:val="a0"/>
    <w:link w:val="a4"/>
    <w:uiPriority w:val="99"/>
    <w:qFormat/>
    <w:rsid w:val="00E873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7338"/>
    <w:rPr>
      <w:sz w:val="18"/>
      <w:szCs w:val="18"/>
    </w:rPr>
  </w:style>
  <w:style w:type="paragraph" w:customStyle="1" w:styleId="Char1">
    <w:name w:val="Char"/>
    <w:basedOn w:val="a"/>
    <w:qFormat/>
    <w:rsid w:val="00E87338"/>
    <w:pPr>
      <w:widowControl/>
    </w:pPr>
    <w:rPr>
      <w:szCs w:val="24"/>
    </w:rPr>
  </w:style>
  <w:style w:type="paragraph" w:customStyle="1" w:styleId="a7">
    <w:name w:val="段"/>
    <w:qFormat/>
    <w:rsid w:val="00E87338"/>
    <w:pPr>
      <w:autoSpaceDE w:val="0"/>
      <w:autoSpaceDN w:val="0"/>
      <w:ind w:firstLineChars="200" w:firstLine="200"/>
      <w:jc w:val="both"/>
    </w:pPr>
    <w:rPr>
      <w:rFonts w:ascii="宋体"/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E87338"/>
    <w:rPr>
      <w:rFonts w:ascii="Arial" w:eastAsia="黑体" w:hAnsi="Arial"/>
      <w:b/>
      <w:kern w:val="2"/>
      <w:sz w:val="32"/>
    </w:rPr>
  </w:style>
  <w:style w:type="paragraph" w:customStyle="1" w:styleId="a8">
    <w:name w:val="正文表标题"/>
    <w:next w:val="a7"/>
    <w:qFormat/>
    <w:rsid w:val="00E87338"/>
    <w:pPr>
      <w:tabs>
        <w:tab w:val="left" w:pos="420"/>
      </w:tabs>
      <w:spacing w:beforeLines="50" w:line="360" w:lineRule="auto"/>
      <w:jc w:val="center"/>
    </w:pPr>
    <w:rPr>
      <w:rFonts w:ascii="黑体" w:eastAsia="黑体"/>
      <w:sz w:val="21"/>
    </w:rPr>
  </w:style>
  <w:style w:type="paragraph" w:styleId="a9">
    <w:name w:val="List Paragraph"/>
    <w:basedOn w:val="a"/>
    <w:uiPriority w:val="99"/>
    <w:unhideWhenUsed/>
    <w:rsid w:val="00473987"/>
    <w:pPr>
      <w:ind w:firstLineChars="200" w:firstLine="420"/>
    </w:pPr>
  </w:style>
  <w:style w:type="character" w:customStyle="1" w:styleId="fontstyle11">
    <w:name w:val="fontstyle11"/>
    <w:qFormat/>
    <w:rsid w:val="00DB081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462</Words>
  <Characters>2636</Characters>
  <Application>Microsoft Office Word</Application>
  <DocSecurity>0</DocSecurity>
  <Lines>21</Lines>
  <Paragraphs>6</Paragraphs>
  <ScaleCrop>false</ScaleCrop>
  <Company>Lenovo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g.dzdq</dc:creator>
  <cp:lastModifiedBy>Administrator</cp:lastModifiedBy>
  <cp:revision>38</cp:revision>
  <dcterms:created xsi:type="dcterms:W3CDTF">2024-08-01T09:32:00Z</dcterms:created>
  <dcterms:modified xsi:type="dcterms:W3CDTF">2024-09-20T02:47:00Z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F132D7BBF3A64525BDC011E6908A7CC5_13</vt:lpwstr>
  </property>
</Properties>
</file>