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2025</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7"/>
      <w:bookmarkStart w:id="11" w:name="OLE_LINK26"/>
      <w:bookmarkStart w:id="12" w:name="OLE_LINK25"/>
      <w:r>
        <w:t>养老机构口腔期吞咽障碍老人助餐服务规范</w:t>
      </w:r>
      <w:bookmarkEnd w:id="10"/>
      <w:bookmarkEnd w:id="11"/>
      <w:bookmarkEnd w:id="12"/>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3"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mealtime assistance services for elderly with oral phase dysphagia in elderly care institutions</w:t>
      </w:r>
      <w:r>
        <w:rPr>
          <w:rFonts w:ascii="黑体" w:hAnsi="黑体" w:eastAsia="黑体"/>
          <w:szCs w:val="28"/>
        </w:rPr>
        <w:fldChar w:fldCharType="end"/>
      </w:r>
      <w:bookmarkEnd w:id="13"/>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4" w:name="下拉1"/>
      <w:r>
        <w:rPr>
          <w:sz w:val="24"/>
          <w:szCs w:val="28"/>
        </w:rPr>
        <w:instrText xml:space="preserve"> FORMDROPDOWN </w:instrText>
      </w:r>
      <w:r>
        <w:rPr>
          <w:sz w:val="24"/>
          <w:szCs w:val="28"/>
        </w:rPr>
        <w:fldChar w:fldCharType="separate"/>
      </w:r>
      <w:r>
        <w:rPr>
          <w:sz w:val="24"/>
          <w:szCs w:val="28"/>
        </w:rPr>
        <w:fldChar w:fldCharType="end"/>
      </w:r>
      <w:bookmarkEnd w:id="14"/>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5"/>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6" w:name="下拉2"/>
      <w:r>
        <w:rPr>
          <w:b/>
          <w:sz w:val="21"/>
          <w:szCs w:val="28"/>
        </w:rPr>
        <w:instrText xml:space="preserve"> FORMDROPDOWN </w:instrText>
      </w:r>
      <w:r>
        <w:rPr>
          <w:b/>
          <w:sz w:val="21"/>
          <w:szCs w:val="28"/>
        </w:rPr>
        <w:fldChar w:fldCharType="separate"/>
      </w:r>
      <w:r>
        <w:rPr>
          <w:b/>
          <w:sz w:val="21"/>
          <w:szCs w:val="28"/>
        </w:rPr>
        <w:fldChar w:fldCharType="end"/>
      </w:r>
      <w:bookmarkEnd w:id="16"/>
    </w:p>
    <w:p>
      <w:pPr>
        <w:pStyle w:val="193"/>
        <w:framePr w:y="14176"/>
      </w:pPr>
      <w:r>
        <w:rPr>
          <w:rFonts w:ascii="黑体"/>
        </w:rPr>
        <w:fldChar w:fldCharType="begin">
          <w:ffData>
            <w:name w:val="PLSH_DATE_Y"/>
            <w:enabled/>
            <w:calcOnExit w:val="0"/>
            <w:textInput>
              <w:default w:val="XXXX"/>
              <w:maxLength w:val="4"/>
            </w:textInput>
          </w:ffData>
        </w:fldChar>
      </w:r>
      <w:bookmarkStart w:id="1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2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2"/>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3"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3"/>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24" w:name="BookMark1"/>
      <w:bookmarkStart w:id="25" w:name="_Toc203577237"/>
      <w:bookmarkStart w:id="26" w:name="_Toc192755244"/>
      <w:bookmarkStart w:id="27" w:name="_Toc203988531"/>
      <w:bookmarkStart w:id="28" w:name="_Toc216856945"/>
      <w:bookmarkStart w:id="29" w:name="_Toc203553469"/>
      <w:bookmarkStart w:id="30" w:name="_Toc220922186"/>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_Toc16993 </w:instrText>
      </w:r>
      <w:r>
        <w:fldChar w:fldCharType="separate"/>
      </w:r>
      <w:r>
        <w:rPr>
          <w:spacing w:val="320"/>
        </w:rPr>
        <w:t>前</w:t>
      </w:r>
      <w:r>
        <w:t>言</w:t>
      </w:r>
      <w:r>
        <w:tab/>
      </w:r>
      <w:r>
        <w:fldChar w:fldCharType="begin"/>
      </w:r>
      <w:r>
        <w:instrText xml:space="preserve"> PAGEREF _Toc16993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_Toc17717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_Toc17717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_Toc27311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_Toc27311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_Toc6479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_Toc6479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_Toc30065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_Toc30065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_Toc6520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rPr>
        <w:t>人员与资质</w:t>
      </w:r>
      <w:r>
        <w:tab/>
      </w:r>
      <w:r>
        <w:fldChar w:fldCharType="begin"/>
      </w:r>
      <w:r>
        <w:instrText xml:space="preserve"> PAGEREF _Toc6520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_Toc29390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设施设备</w:t>
      </w:r>
      <w:r>
        <w:tab/>
      </w:r>
      <w:r>
        <w:fldChar w:fldCharType="begin"/>
      </w:r>
      <w:r>
        <w:instrText xml:space="preserve"> PAGEREF _Toc29390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_Toc2681 </w:instrText>
      </w:r>
      <w:r>
        <w:fldChar w:fldCharType="separate"/>
      </w:r>
      <w:r>
        <w:rPr>
          <w:rFonts w:hint="eastAsia" w:ascii="黑体" w:eastAsia="黑体"/>
          <w:i w:val="0"/>
        </w:rPr>
        <w:t xml:space="preserve">5 </w:t>
      </w:r>
      <w:r>
        <w:rPr>
          <w:rFonts w:hint="eastAsia"/>
        </w:rPr>
        <w:t>筛查与评估</w:t>
      </w:r>
      <w:r>
        <w:tab/>
      </w:r>
      <w:r>
        <w:fldChar w:fldCharType="begin"/>
      </w:r>
      <w:r>
        <w:instrText xml:space="preserve"> PAGEREF _Toc2681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_Toc15526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评估要求</w:t>
      </w:r>
      <w:r>
        <w:tab/>
      </w:r>
      <w:r>
        <w:fldChar w:fldCharType="begin"/>
      </w:r>
      <w:r>
        <w:instrText xml:space="preserve"> PAGEREF _Toc15526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_Toc19971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评估结果分级及</w:t>
      </w:r>
      <w:r>
        <w:t>食物</w:t>
      </w:r>
      <w:r>
        <w:rPr>
          <w:rFonts w:hint="eastAsia"/>
        </w:rPr>
        <w:t>选择</w:t>
      </w:r>
      <w:r>
        <w:tab/>
      </w:r>
      <w:r>
        <w:fldChar w:fldCharType="begin"/>
      </w:r>
      <w:r>
        <w:instrText xml:space="preserve"> PAGEREF _Toc19971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_Toc10219 </w:instrText>
      </w:r>
      <w:r>
        <w:fldChar w:fldCharType="separate"/>
      </w:r>
      <w:r>
        <w:rPr>
          <w:rFonts w:hint="eastAsia" w:ascii="黑体" w:eastAsia="黑体"/>
          <w:i w:val="0"/>
        </w:rPr>
        <w:t xml:space="preserve">6 </w:t>
      </w:r>
      <w:r>
        <w:rPr>
          <w:rFonts w:hint="eastAsia"/>
        </w:rPr>
        <w:t>膳食定制</w:t>
      </w:r>
      <w:r>
        <w:tab/>
      </w:r>
      <w:r>
        <w:fldChar w:fldCharType="begin"/>
      </w:r>
      <w:r>
        <w:instrText xml:space="preserve"> PAGEREF _Toc10219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_Toc7975 </w:instrText>
      </w:r>
      <w:r>
        <w:fldChar w:fldCharType="separate"/>
      </w:r>
      <w:r>
        <w:rPr>
          <w:rFonts w:hint="eastAsia" w:ascii="黑体" w:eastAsia="黑体"/>
          <w:i w:val="0"/>
        </w:rPr>
        <w:t xml:space="preserve">7 </w:t>
      </w:r>
      <w:r>
        <w:rPr>
          <w:rFonts w:hint="eastAsia"/>
        </w:rPr>
        <w:t>送餐服务</w:t>
      </w:r>
      <w:r>
        <w:tab/>
      </w:r>
      <w:r>
        <w:fldChar w:fldCharType="begin"/>
      </w:r>
      <w:r>
        <w:instrText xml:space="preserve"> PAGEREF _Toc7975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_Toc24010 </w:instrText>
      </w:r>
      <w:r>
        <w:fldChar w:fldCharType="separate"/>
      </w:r>
      <w:r>
        <w:rPr>
          <w:rFonts w:hint="eastAsia" w:ascii="黑体" w:eastAsia="黑体"/>
          <w:i w:val="0"/>
        </w:rPr>
        <w:t xml:space="preserve">8 </w:t>
      </w:r>
      <w:r>
        <w:rPr>
          <w:rFonts w:hint="eastAsia"/>
        </w:rPr>
        <w:t>进食</w:t>
      </w:r>
      <w:r>
        <w:t>服务</w:t>
      </w:r>
      <w:r>
        <w:tab/>
      </w:r>
      <w:r>
        <w:fldChar w:fldCharType="begin"/>
      </w:r>
      <w:r>
        <w:instrText xml:space="preserve"> PAGEREF _Toc24010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_Toc23373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rPr>
        <w:t>餐前准备</w:t>
      </w:r>
      <w:r>
        <w:tab/>
      </w:r>
      <w:r>
        <w:fldChar w:fldCharType="begin"/>
      </w:r>
      <w:r>
        <w:instrText xml:space="preserve"> PAGEREF _Toc23373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_Toc817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t>自主进食服务</w:t>
      </w:r>
      <w:r>
        <w:tab/>
      </w:r>
      <w:r>
        <w:fldChar w:fldCharType="begin"/>
      </w:r>
      <w:r>
        <w:instrText xml:space="preserve"> PAGEREF _Toc817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_Toc1069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t>喂食服务</w:t>
      </w:r>
      <w:r>
        <w:tab/>
      </w:r>
      <w:r>
        <w:fldChar w:fldCharType="begin"/>
      </w:r>
      <w:r>
        <w:instrText xml:space="preserve"> PAGEREF _Toc1069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_Toc18804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rPr>
        <w:t>紧急情况应对</w:t>
      </w:r>
      <w:r>
        <w:tab/>
      </w:r>
      <w:r>
        <w:fldChar w:fldCharType="begin"/>
      </w:r>
      <w:r>
        <w:instrText xml:space="preserve"> PAGEREF _Toc18804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_Toc19036 </w:instrText>
      </w:r>
      <w:r>
        <w:fldChar w:fldCharType="separate"/>
      </w:r>
      <w:r>
        <w:rPr>
          <w:rFonts w:hint="eastAsia" w:ascii="黑体" w:eastAsia="黑体"/>
          <w:i w:val="0"/>
        </w:rPr>
        <w:t xml:space="preserve">9 </w:t>
      </w:r>
      <w:r>
        <w:rPr>
          <w:rFonts w:hint="eastAsia"/>
        </w:rPr>
        <w:t>安全预防</w:t>
      </w:r>
      <w:r>
        <w:tab/>
      </w:r>
      <w:r>
        <w:fldChar w:fldCharType="begin"/>
      </w:r>
      <w:r>
        <w:instrText xml:space="preserve"> PAGEREF _Toc19036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_Toc6427 </w:instrText>
      </w:r>
      <w:r>
        <w:fldChar w:fldCharType="separate"/>
      </w:r>
      <w:r>
        <w:rPr>
          <w:rFonts w:hint="eastAsia" w:ascii="黑体" w:eastAsia="黑体"/>
          <w:i w:val="0"/>
        </w:rPr>
        <w:t xml:space="preserve">10 </w:t>
      </w:r>
      <w:r>
        <w:rPr>
          <w:rFonts w:hint="eastAsia"/>
        </w:rPr>
        <w:t>评价与改进</w:t>
      </w:r>
      <w:r>
        <w:tab/>
      </w:r>
      <w:r>
        <w:fldChar w:fldCharType="begin"/>
      </w:r>
      <w:r>
        <w:instrText xml:space="preserve"> PAGEREF _Toc6427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_Toc11622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洼田饮水试验</w:t>
      </w:r>
      <w:r>
        <w:tab/>
      </w:r>
      <w:r>
        <w:fldChar w:fldCharType="begin"/>
      </w:r>
      <w:r>
        <w:instrText xml:space="preserve"> PAGEREF _Toc11622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_Toc25995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吞咽障碍筛查量表（EAT-10问卷）</w:t>
      </w:r>
      <w:r>
        <w:tab/>
      </w:r>
      <w:r>
        <w:fldChar w:fldCharType="begin"/>
      </w:r>
      <w:r>
        <w:instrText xml:space="preserve"> PAGEREF _Toc25995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_Toc11419 </w:instrText>
      </w:r>
      <w:r>
        <w:fldChar w:fldCharType="separate"/>
      </w:r>
      <w:r>
        <w:rPr>
          <w:rFonts w:hint="eastAsia"/>
          <w:spacing w:val="100"/>
        </w:rPr>
        <w:t xml:space="preserve">附录C </w:t>
      </w:r>
      <w:r>
        <w:t xml:space="preserve"> </w:t>
      </w:r>
      <w:r>
        <w:rPr>
          <w:rFonts w:hint="eastAsia"/>
        </w:rPr>
        <w:t>（资料性）</w:t>
      </w:r>
      <w:r>
        <w:t xml:space="preserve"> </w:t>
      </w:r>
      <w:r>
        <w:rPr>
          <w:rFonts w:hint="eastAsia"/>
        </w:rPr>
        <w:t>容积—黏度吞咽测试（V-VST）</w:t>
      </w:r>
      <w:r>
        <w:tab/>
      </w:r>
      <w:r>
        <w:fldChar w:fldCharType="begin"/>
      </w:r>
      <w:r>
        <w:instrText xml:space="preserve"> PAGEREF _Toc11419 \h </w:instrText>
      </w:r>
      <w:r>
        <w:fldChar w:fldCharType="separate"/>
      </w:r>
      <w:r>
        <w:t>7</w:t>
      </w:r>
      <w:r>
        <w:fldChar w:fldCharType="end"/>
      </w:r>
      <w:r>
        <w:fldChar w:fldCharType="end"/>
      </w:r>
    </w:p>
    <w:p>
      <w:pPr>
        <w:pStyle w:val="19"/>
        <w:tabs>
          <w:tab w:val="right" w:leader="dot" w:pos="9354"/>
        </w:tabs>
      </w:pPr>
      <w:r>
        <w:fldChar w:fldCharType="begin"/>
      </w:r>
      <w:r>
        <w:instrText xml:space="preserve"> HYPERLINK \l _Toc11654 </w:instrText>
      </w:r>
      <w:r>
        <w:fldChar w:fldCharType="separate"/>
      </w:r>
      <w:r>
        <w:rPr>
          <w:rFonts w:hint="eastAsia"/>
          <w:spacing w:val="100"/>
        </w:rPr>
        <w:t xml:space="preserve">附录D </w:t>
      </w:r>
      <w:r>
        <w:t xml:space="preserve"> </w:t>
      </w:r>
      <w:r>
        <w:rPr>
          <w:rFonts w:hint="eastAsia"/>
        </w:rPr>
        <w:t>（资料性）</w:t>
      </w:r>
      <w:r>
        <w:t xml:space="preserve"> </w:t>
      </w:r>
      <w:r>
        <w:rPr>
          <w:rFonts w:hint="eastAsia"/>
          <w:lang w:val="en-US" w:eastAsia="zh-CN"/>
        </w:rPr>
        <w:t>国际吞咽障碍实物标准</w:t>
      </w:r>
      <w:r>
        <w:tab/>
      </w:r>
      <w:r>
        <w:fldChar w:fldCharType="begin"/>
      </w:r>
      <w:r>
        <w:instrText xml:space="preserve"> PAGEREF _Toc11654 \h </w:instrText>
      </w:r>
      <w:r>
        <w:fldChar w:fldCharType="separate"/>
      </w:r>
      <w:r>
        <w:t>9</w:t>
      </w:r>
      <w:r>
        <w:fldChar w:fldCharType="end"/>
      </w:r>
      <w:r>
        <w:fldChar w:fldCharType="end"/>
      </w:r>
    </w:p>
    <w:p>
      <w:pPr>
        <w:pStyle w:val="19"/>
        <w:tabs>
          <w:tab w:val="right" w:leader="dot" w:pos="9354"/>
        </w:tabs>
      </w:pPr>
      <w:r>
        <w:fldChar w:fldCharType="begin"/>
      </w:r>
      <w:r>
        <w:instrText xml:space="preserve"> HYPERLINK \l _Toc26250 </w:instrText>
      </w:r>
      <w:r>
        <w:fldChar w:fldCharType="separate"/>
      </w:r>
      <w:r>
        <w:rPr>
          <w:rFonts w:hint="eastAsia"/>
          <w:spacing w:val="105"/>
        </w:rPr>
        <w:t>参考文</w:t>
      </w:r>
      <w:r>
        <w:rPr>
          <w:rFonts w:hint="eastAsia"/>
        </w:rPr>
        <w:t>献</w:t>
      </w:r>
      <w:r>
        <w:tab/>
      </w:r>
      <w:r>
        <w:fldChar w:fldCharType="begin"/>
      </w:r>
      <w:r>
        <w:instrText xml:space="preserve"> PAGEREF _Toc26250 \h </w:instrText>
      </w:r>
      <w:r>
        <w:fldChar w:fldCharType="separate"/>
      </w:r>
      <w:r>
        <w:t>12</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4"/>
    <w:p>
      <w:pPr>
        <w:pStyle w:val="89"/>
        <w:spacing w:before="900" w:after="468"/>
      </w:pPr>
      <w:bookmarkStart w:id="31" w:name="_Toc16993"/>
      <w:bookmarkStart w:id="32" w:name="BookMark2"/>
      <w:r>
        <w:rPr>
          <w:spacing w:val="320"/>
        </w:rPr>
        <w:t>前</w:t>
      </w:r>
      <w:r>
        <w:t>言</w:t>
      </w:r>
      <w:bookmarkEnd w:id="25"/>
      <w:bookmarkEnd w:id="26"/>
      <w:bookmarkEnd w:id="27"/>
      <w:bookmarkEnd w:id="28"/>
      <w:bookmarkEnd w:id="29"/>
      <w:bookmarkEnd w:id="30"/>
      <w:bookmarkEnd w:id="31"/>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本文件由湖南省民政厅提出</w:t>
      </w:r>
      <w:r>
        <w:rPr>
          <w:rFonts w:hint="eastAsia"/>
          <w:lang w:eastAsia="zh-CN"/>
        </w:rPr>
        <w:t>并归口</w:t>
      </w:r>
      <w:r>
        <w:rPr>
          <w:rFonts w:hint="eastAsia"/>
        </w:rPr>
        <w:t>。</w:t>
      </w:r>
    </w:p>
    <w:p>
      <w:pPr>
        <w:pStyle w:val="56"/>
        <w:ind w:firstLine="420"/>
        <w:rPr>
          <w:rFonts w:hint="eastAsia" w:eastAsia="宋体"/>
          <w:lang w:val="en-US" w:eastAsia="zh-CN"/>
        </w:rPr>
      </w:pPr>
      <w:r>
        <w:rPr>
          <w:rFonts w:hint="eastAsia"/>
        </w:rPr>
        <w:t>本文件起草单位：</w:t>
      </w:r>
      <w:r>
        <w:rPr>
          <w:rFonts w:hint="eastAsia"/>
          <w:lang w:eastAsia="zh-CN"/>
        </w:rPr>
        <w:t>长沙市第一社会福利院、方圆标志认证集团湖南有限公司。</w:t>
      </w:r>
    </w:p>
    <w:p>
      <w:pPr>
        <w:pStyle w:val="56"/>
        <w:ind w:firstLine="420"/>
      </w:pPr>
      <w:r>
        <w:rPr>
          <w:rFonts w:hint="eastAsia"/>
        </w:rPr>
        <w:t>本文件主要起草人：</w:t>
      </w:r>
      <w:r>
        <w:rPr>
          <w:rFonts w:hint="eastAsia"/>
          <w:lang w:eastAsia="zh-CN"/>
        </w:rPr>
        <w:t>易荣、罗格、郭智宏、侯石俊、赵辉明、崔丽霞、范斌、钟俊、陈培叶、彭霞花。</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bookmarkStart w:id="209" w:name="_GoBack"/>
      <w:bookmarkEnd w:id="209"/>
    </w:p>
    <w:bookmarkEnd w:id="32"/>
    <w:p>
      <w:pPr>
        <w:spacing w:line="20" w:lineRule="exact"/>
        <w:jc w:val="center"/>
        <w:rPr>
          <w:rFonts w:hint="eastAsia" w:ascii="黑体" w:hAnsi="黑体" w:eastAsia="黑体"/>
          <w:sz w:val="32"/>
          <w:szCs w:val="32"/>
        </w:rPr>
      </w:pPr>
      <w:bookmarkStart w:id="33"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6A19C0F2323B478F8768898B2203FAB0"/>
        </w:placeholder>
      </w:sdtPr>
      <w:sdtContent>
        <w:p>
          <w:pPr>
            <w:pStyle w:val="177"/>
            <w:spacing w:before="312" w:beforeLines="100" w:after="686" w:afterLines="220"/>
            <w:rPr>
              <w:rFonts w:hint="eastAsia"/>
            </w:rPr>
          </w:pPr>
          <w:bookmarkStart w:id="34" w:name="NEW_STAND_NAME"/>
          <w:r>
            <w:rPr>
              <w:rFonts w:hint="eastAsia"/>
            </w:rPr>
            <w:t>养老机构口腔期吞咽障碍老人助餐服务规范</w:t>
          </w:r>
        </w:p>
      </w:sdtContent>
    </w:sdt>
    <w:bookmarkEnd w:id="34"/>
    <w:p>
      <w:pPr>
        <w:pStyle w:val="104"/>
        <w:spacing w:before="312" w:after="312"/>
      </w:pPr>
      <w:bookmarkStart w:id="35" w:name="_Toc17233325"/>
      <w:bookmarkStart w:id="36" w:name="_Toc26986530"/>
      <w:bookmarkStart w:id="37" w:name="_Toc24884218"/>
      <w:bookmarkStart w:id="38" w:name="_Toc203988532"/>
      <w:bookmarkStart w:id="39" w:name="_Toc17233333"/>
      <w:bookmarkStart w:id="40" w:name="_Toc26648465"/>
      <w:bookmarkStart w:id="41" w:name="_Toc26986771"/>
      <w:bookmarkStart w:id="42" w:name="_Toc192755245"/>
      <w:bookmarkStart w:id="43" w:name="_Toc24884211"/>
      <w:bookmarkStart w:id="44" w:name="_Toc26718930"/>
      <w:bookmarkStart w:id="45" w:name="_Toc97191423"/>
      <w:bookmarkStart w:id="46" w:name="_Toc203577238"/>
      <w:bookmarkStart w:id="47" w:name="_Toc216856946"/>
      <w:bookmarkStart w:id="48" w:name="_Toc203553470"/>
      <w:bookmarkStart w:id="49" w:name="_Toc220922187"/>
      <w:bookmarkStart w:id="50" w:name="_Toc17717"/>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56"/>
        <w:ind w:firstLine="420"/>
      </w:pPr>
      <w:bookmarkStart w:id="51" w:name="_Toc17233326"/>
      <w:bookmarkStart w:id="52" w:name="_Toc17233334"/>
      <w:bookmarkStart w:id="53" w:name="_Toc24884212"/>
      <w:bookmarkStart w:id="54" w:name="_Toc24884219"/>
      <w:bookmarkStart w:id="55" w:name="_Toc26648466"/>
      <w:r>
        <w:rPr>
          <w:rFonts w:hint="eastAsia"/>
        </w:rPr>
        <w:t>本文件规定了助餐服务的基本要求、筛查与评估、膳食定制、送餐服务、进食服务、安全预防以及评价与改进等要求。</w:t>
      </w:r>
    </w:p>
    <w:p>
      <w:pPr>
        <w:pStyle w:val="56"/>
        <w:ind w:firstLine="420"/>
      </w:pPr>
      <w:r>
        <w:rPr>
          <w:rFonts w:hint="eastAsia"/>
        </w:rPr>
        <w:t>本文件适用于养老机构口腔期吞咽障碍老人助餐服务工作。</w:t>
      </w:r>
    </w:p>
    <w:p>
      <w:pPr>
        <w:pStyle w:val="104"/>
        <w:spacing w:before="312" w:after="312"/>
      </w:pPr>
      <w:bookmarkStart w:id="56" w:name="_Toc216856947"/>
      <w:bookmarkStart w:id="57" w:name="_Toc220922188"/>
      <w:bookmarkStart w:id="58" w:name="_Toc97191424"/>
      <w:bookmarkStart w:id="59" w:name="_Toc203988533"/>
      <w:bookmarkStart w:id="60" w:name="_Toc203553471"/>
      <w:bookmarkStart w:id="61" w:name="_Toc26718931"/>
      <w:bookmarkStart w:id="62" w:name="_Toc26986772"/>
      <w:bookmarkStart w:id="63" w:name="_Toc26986531"/>
      <w:bookmarkStart w:id="64" w:name="_Toc203577239"/>
      <w:bookmarkStart w:id="65" w:name="_Toc192755246"/>
      <w:bookmarkStart w:id="66" w:name="_Toc27311"/>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dt>
      <w:sdtPr>
        <w:rPr>
          <w:rFonts w:hint="eastAsia"/>
        </w:rPr>
        <w:id w:val="715848253"/>
        <w:placeholder>
          <w:docPart w:val="45C6B4C008B4478BADDC8AEDE1659E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MZ/T 186</w:t>
      </w:r>
      <w:r>
        <w:t xml:space="preserve"> </w:t>
      </w:r>
      <w:r>
        <w:rPr>
          <w:rFonts w:hint="eastAsia"/>
        </w:rPr>
        <w:t>养老机构膳食服务基本规范</w:t>
      </w:r>
    </w:p>
    <w:p>
      <w:pPr>
        <w:pStyle w:val="104"/>
        <w:spacing w:before="312" w:after="312"/>
      </w:pPr>
      <w:bookmarkStart w:id="67" w:name="_Toc203988534"/>
      <w:bookmarkStart w:id="68" w:name="_Toc97191425"/>
      <w:bookmarkStart w:id="69" w:name="_Toc203577240"/>
      <w:bookmarkStart w:id="70" w:name="_Toc216856948"/>
      <w:bookmarkStart w:id="71" w:name="_Toc203553472"/>
      <w:bookmarkStart w:id="72" w:name="_Toc192755247"/>
      <w:bookmarkStart w:id="73" w:name="_Toc220922189"/>
      <w:bookmarkStart w:id="74" w:name="_Toc6479"/>
      <w:r>
        <w:rPr>
          <w:rFonts w:hint="eastAsia"/>
          <w:szCs w:val="21"/>
        </w:rPr>
        <w:t>术语和定义</w:t>
      </w:r>
      <w:bookmarkEnd w:id="67"/>
      <w:bookmarkEnd w:id="68"/>
      <w:bookmarkEnd w:id="69"/>
      <w:bookmarkEnd w:id="70"/>
      <w:bookmarkEnd w:id="71"/>
      <w:bookmarkEnd w:id="72"/>
      <w:bookmarkEnd w:id="73"/>
      <w:bookmarkEnd w:id="74"/>
    </w:p>
    <w:sdt>
      <w:sdtPr>
        <w:id w:val="-1909835108"/>
        <w:placeholder>
          <w:docPart w:val="6155A3DEE96046FB9A7D7316C9CFBE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75" w:name="_Toc26986532"/>
          <w:bookmarkEnd w:id="75"/>
          <w:r>
            <w:t>下列术语和定义适用于本文件。</w:t>
          </w:r>
        </w:p>
      </w:sdtContent>
    </w:sdt>
    <w:p>
      <w:pPr>
        <w:pStyle w:val="223"/>
        <w:ind w:left="420" w:hanging="420" w:hangingChars="200"/>
        <w:rPr>
          <w:rFonts w:hint="eastAsia" w:ascii="黑体" w:hAnsi="黑体" w:eastAsia="黑体"/>
        </w:rPr>
      </w:pPr>
    </w:p>
    <w:p>
      <w:pPr>
        <w:pStyle w:val="223"/>
        <w:numPr>
          <w:ilvl w:val="0"/>
          <w:numId w:val="0"/>
        </w:numPr>
        <w:ind w:left="420"/>
        <w:rPr>
          <w:rFonts w:hint="eastAsia" w:ascii="黑体" w:hAnsi="黑体" w:eastAsia="黑体"/>
          <w:color w:val="EE0000"/>
        </w:rPr>
      </w:pPr>
      <w:r>
        <w:rPr>
          <w:rFonts w:hint="eastAsia" w:ascii="黑体" w:hAnsi="黑体" w:eastAsia="黑体"/>
        </w:rPr>
        <w:t xml:space="preserve">口腔期 </w:t>
      </w:r>
      <w:r>
        <w:rPr>
          <w:rFonts w:ascii="黑体" w:hAnsi="黑体" w:eastAsia="黑体"/>
        </w:rPr>
        <w:t xml:space="preserve">oral </w:t>
      </w:r>
      <w:r>
        <w:rPr>
          <w:rFonts w:hint="eastAsia" w:ascii="黑体" w:hAnsi="黑体" w:eastAsia="黑体"/>
          <w:lang w:val="en-US" w:eastAsia="zh-CN"/>
        </w:rPr>
        <w:t>phase</w:t>
      </w:r>
    </w:p>
    <w:p>
      <w:pPr>
        <w:pStyle w:val="56"/>
        <w:ind w:firstLine="420"/>
      </w:pPr>
      <w:r>
        <w:rPr>
          <w:rFonts w:hint="eastAsia"/>
        </w:rPr>
        <w:t>食物或液体进入口腔经过反复咀嚼或处理，在被推送至咽部之前的自主控制阶段。</w:t>
      </w:r>
    </w:p>
    <w:p>
      <w:pPr>
        <w:pStyle w:val="223"/>
        <w:rPr>
          <w:rFonts w:hint="eastAsia" w:ascii="黑体" w:hAnsi="黑体" w:eastAsia="黑体"/>
        </w:rPr>
      </w:pPr>
    </w:p>
    <w:p>
      <w:pPr>
        <w:pStyle w:val="223"/>
        <w:numPr>
          <w:ilvl w:val="0"/>
          <w:numId w:val="0"/>
        </w:numPr>
        <w:ind w:firstLine="420" w:firstLineChars="200"/>
        <w:rPr>
          <w:rFonts w:hint="default" w:ascii="黑体" w:hAnsi="黑体" w:eastAsia="黑体"/>
          <w:lang w:val="en-US" w:eastAsia="zh-CN"/>
        </w:rPr>
      </w:pPr>
      <w:r>
        <w:rPr>
          <w:rFonts w:hint="eastAsia" w:ascii="黑体" w:hAnsi="黑体" w:eastAsia="黑体"/>
        </w:rPr>
        <w:t xml:space="preserve">吞咽障碍 </w:t>
      </w:r>
      <w:r>
        <w:rPr>
          <w:rFonts w:hint="eastAsia" w:ascii="黑体" w:hAnsi="黑体" w:eastAsia="黑体"/>
          <w:lang w:val="en-US" w:eastAsia="zh-CN"/>
        </w:rPr>
        <w:t>dysphagia</w:t>
      </w:r>
    </w:p>
    <w:p>
      <w:pPr>
        <w:pStyle w:val="56"/>
        <w:ind w:firstLine="420"/>
      </w:pPr>
      <w:r>
        <w:rPr>
          <w:rFonts w:hint="eastAsia"/>
        </w:rPr>
        <w:t>由于下颌、双唇、舌、软腭、咽喉、食管等器官结构和(或)功能受损，不能安全有效地把食物输送到胃内的过程。</w:t>
      </w:r>
    </w:p>
    <w:p>
      <w:pPr>
        <w:pStyle w:val="179"/>
      </w:pPr>
      <w:r>
        <w:rPr>
          <w:rFonts w:hint="eastAsia"/>
        </w:rPr>
        <w:t>广义的吞咽障碍包括认知和精神心理等方面问题引起的行为异常导致的吞咽和进食困难。</w:t>
      </w:r>
    </w:p>
    <w:p>
      <w:pPr>
        <w:pStyle w:val="104"/>
        <w:spacing w:before="312" w:after="312"/>
      </w:pPr>
      <w:bookmarkStart w:id="76" w:name="_Toc203577241"/>
      <w:bookmarkStart w:id="77" w:name="_Toc203553473"/>
      <w:bookmarkStart w:id="78" w:name="_Toc192755248"/>
      <w:bookmarkStart w:id="79" w:name="_Toc203988535"/>
      <w:bookmarkStart w:id="80" w:name="_Toc216856949"/>
      <w:bookmarkStart w:id="81" w:name="_Toc220922190"/>
      <w:bookmarkStart w:id="82" w:name="_Toc30065"/>
      <w:r>
        <w:rPr>
          <w:rFonts w:hint="eastAsia"/>
        </w:rPr>
        <w:t>基本要求</w:t>
      </w:r>
      <w:bookmarkEnd w:id="76"/>
      <w:bookmarkEnd w:id="77"/>
      <w:bookmarkEnd w:id="78"/>
      <w:bookmarkEnd w:id="79"/>
      <w:bookmarkEnd w:id="80"/>
      <w:bookmarkEnd w:id="81"/>
      <w:bookmarkEnd w:id="82"/>
    </w:p>
    <w:p>
      <w:pPr>
        <w:pStyle w:val="105"/>
        <w:spacing w:before="156" w:after="156"/>
        <w:rPr>
          <w:color w:val="000000" w:themeColor="text1"/>
          <w14:textFill>
            <w14:solidFill>
              <w14:schemeClr w14:val="tx1"/>
            </w14:solidFill>
          </w14:textFill>
        </w:rPr>
      </w:pPr>
      <w:bookmarkStart w:id="83" w:name="_Toc192755249"/>
      <w:bookmarkStart w:id="84" w:name="_Toc216856950"/>
      <w:bookmarkStart w:id="85" w:name="_Toc203988536"/>
      <w:bookmarkStart w:id="86" w:name="_Toc203577242"/>
      <w:bookmarkStart w:id="87" w:name="_Toc203553474"/>
      <w:bookmarkStart w:id="88" w:name="_Toc220922191"/>
      <w:bookmarkStart w:id="89" w:name="_Toc6520"/>
      <w:r>
        <w:rPr>
          <w:rFonts w:hint="eastAsia"/>
          <w:color w:val="000000" w:themeColor="text1"/>
          <w14:textFill>
            <w14:solidFill>
              <w14:schemeClr w14:val="tx1"/>
            </w14:solidFill>
          </w14:textFill>
        </w:rPr>
        <w:t>人员与资质</w:t>
      </w:r>
      <w:bookmarkEnd w:id="83"/>
      <w:bookmarkEnd w:id="84"/>
      <w:bookmarkEnd w:id="85"/>
      <w:bookmarkEnd w:id="86"/>
      <w:bookmarkEnd w:id="87"/>
      <w:bookmarkEnd w:id="88"/>
      <w:bookmarkEnd w:id="89"/>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助餐服务人员应具备养老护理员资质，应在取得健康证明后上岗，每年进行健康检查，必要时进行临时健康检查。</w:t>
      </w:r>
    </w:p>
    <w:p>
      <w:pPr>
        <w:pStyle w:val="165"/>
        <w:rPr>
          <w:color w:val="000000" w:themeColor="text1"/>
          <w14:textFill>
            <w14:solidFill>
              <w14:schemeClr w14:val="tx1"/>
            </w14:solidFill>
          </w14:textFill>
        </w:rPr>
      </w:pPr>
      <w:bookmarkStart w:id="90" w:name="OLE_LINK44"/>
      <w:bookmarkStart w:id="91" w:name="OLE_LINK45"/>
      <w:r>
        <w:rPr>
          <w:rFonts w:hint="eastAsia"/>
          <w:color w:val="000000" w:themeColor="text1"/>
          <w14:textFill>
            <w14:solidFill>
              <w14:schemeClr w14:val="tx1"/>
            </w14:solidFill>
          </w14:textFill>
        </w:rPr>
        <w:t>应</w:t>
      </w:r>
      <w:bookmarkEnd w:id="90"/>
      <w:bookmarkEnd w:id="91"/>
      <w:r>
        <w:rPr>
          <w:rFonts w:hint="eastAsia"/>
          <w:color w:val="000000" w:themeColor="text1"/>
          <w14:textFill>
            <w14:solidFill>
              <w14:schemeClr w14:val="tx1"/>
            </w14:solidFill>
          </w14:textFill>
        </w:rPr>
        <w:t>对助餐服务人员进行口腔期吞咽风险防控、护理技能和海姆利克急救法等培训，培训合格后可从事相关工作。</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养老机构食堂应配备相适应的食品安全员、食品加工人员、供餐和送餐服务人员、管理人员，有条件的宜配备专兼职营养师或健康管理师，为老人搭配营养均衡的饮食。</w:t>
      </w:r>
    </w:p>
    <w:p>
      <w:pPr>
        <w:pStyle w:val="105"/>
        <w:spacing w:before="156" w:after="156"/>
        <w:rPr>
          <w:color w:val="000000" w:themeColor="text1"/>
          <w14:textFill>
            <w14:solidFill>
              <w14:schemeClr w14:val="tx1"/>
            </w14:solidFill>
          </w14:textFill>
        </w:rPr>
      </w:pPr>
      <w:bookmarkStart w:id="92" w:name="_Toc203577243"/>
      <w:bookmarkStart w:id="93" w:name="_Toc203553475"/>
      <w:bookmarkStart w:id="94" w:name="_Toc216856951"/>
      <w:bookmarkStart w:id="95" w:name="_Toc192755250"/>
      <w:bookmarkStart w:id="96" w:name="_Toc220922192"/>
      <w:bookmarkStart w:id="97" w:name="_Toc203988537"/>
      <w:bookmarkStart w:id="98" w:name="_Toc29390"/>
      <w:r>
        <w:rPr>
          <w:rFonts w:hint="eastAsia"/>
          <w:color w:val="000000" w:themeColor="text1"/>
          <w14:textFill>
            <w14:solidFill>
              <w14:schemeClr w14:val="tx1"/>
            </w14:solidFill>
          </w14:textFill>
        </w:rPr>
        <w:t>设施设备</w:t>
      </w:r>
      <w:bookmarkEnd w:id="92"/>
      <w:bookmarkEnd w:id="93"/>
      <w:bookmarkEnd w:id="94"/>
      <w:bookmarkEnd w:id="95"/>
      <w:bookmarkEnd w:id="96"/>
      <w:bookmarkEnd w:id="97"/>
      <w:bookmarkEnd w:id="98"/>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宜按照老人吞咽能力配备相应餐具，并根据需要配备轮椅或靠垫、枕头等床上支具。</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就餐区域宜放置急救</w:t>
      </w:r>
      <w:r>
        <w:rPr>
          <w:rFonts w:hint="eastAsia"/>
          <w:color w:val="000000" w:themeColor="text1"/>
          <w:lang w:val="en-US" w:eastAsia="zh-CN"/>
          <w14:textFill>
            <w14:solidFill>
              <w14:schemeClr w14:val="tx1"/>
            </w14:solidFill>
          </w14:textFill>
        </w:rPr>
        <w:t>物品</w:t>
      </w:r>
      <w:r>
        <w:rPr>
          <w:rFonts w:hint="eastAsia"/>
          <w:color w:val="000000" w:themeColor="text1"/>
          <w14:textFill>
            <w14:solidFill>
              <w14:schemeClr w14:val="tx1"/>
            </w14:solidFill>
          </w14:textFill>
        </w:rPr>
        <w:t>及专用急救设备，标注通用标识，便于取用，并定期进行检查维护。</w:t>
      </w:r>
    </w:p>
    <w:p>
      <w:pPr>
        <w:pStyle w:val="104"/>
        <w:spacing w:before="312" w:after="312"/>
        <w:rPr>
          <w:color w:val="000000" w:themeColor="text1"/>
          <w14:textFill>
            <w14:solidFill>
              <w14:schemeClr w14:val="tx1"/>
            </w14:solidFill>
          </w14:textFill>
        </w:rPr>
      </w:pPr>
      <w:bookmarkStart w:id="99" w:name="_Toc203988538"/>
      <w:bookmarkStart w:id="100" w:name="_Toc220922193"/>
      <w:bookmarkStart w:id="101" w:name="_Toc203577244"/>
      <w:bookmarkStart w:id="102" w:name="_Toc216856952"/>
      <w:bookmarkStart w:id="103" w:name="_Toc192755252"/>
      <w:bookmarkStart w:id="104" w:name="_Toc203553476"/>
      <w:bookmarkStart w:id="105" w:name="_Toc2681"/>
      <w:r>
        <w:rPr>
          <w:rFonts w:hint="eastAsia"/>
          <w:color w:val="000000" w:themeColor="text1"/>
          <w14:textFill>
            <w14:solidFill>
              <w14:schemeClr w14:val="tx1"/>
            </w14:solidFill>
          </w14:textFill>
        </w:rPr>
        <w:t>筛查与评估</w:t>
      </w:r>
      <w:bookmarkEnd w:id="99"/>
      <w:bookmarkEnd w:id="100"/>
      <w:bookmarkEnd w:id="101"/>
      <w:bookmarkEnd w:id="102"/>
      <w:bookmarkEnd w:id="103"/>
      <w:bookmarkEnd w:id="104"/>
      <w:bookmarkEnd w:id="105"/>
    </w:p>
    <w:p>
      <w:pPr>
        <w:pStyle w:val="105"/>
        <w:spacing w:before="156" w:after="156"/>
        <w:rPr>
          <w:color w:val="000000" w:themeColor="text1"/>
          <w14:textFill>
            <w14:solidFill>
              <w14:schemeClr w14:val="tx1"/>
            </w14:solidFill>
          </w14:textFill>
        </w:rPr>
      </w:pPr>
      <w:bookmarkStart w:id="106" w:name="_Toc220922194"/>
      <w:bookmarkStart w:id="107" w:name="_Toc15526"/>
      <w:r>
        <w:rPr>
          <w:rFonts w:hint="eastAsia"/>
          <w:color w:val="000000" w:themeColor="text1"/>
          <w14:textFill>
            <w14:solidFill>
              <w14:schemeClr w14:val="tx1"/>
            </w14:solidFill>
          </w14:textFill>
        </w:rPr>
        <w:t>评估要求</w:t>
      </w:r>
      <w:bookmarkEnd w:id="106"/>
      <w:bookmarkEnd w:id="107"/>
    </w:p>
    <w:p>
      <w:pPr>
        <w:pStyle w:val="16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宜</w:t>
      </w:r>
      <w:r>
        <w:rPr>
          <w:rFonts w:hint="eastAsia"/>
          <w:color w:val="000000" w:themeColor="text1"/>
          <w14:textFill>
            <w14:solidFill>
              <w14:schemeClr w14:val="tx1"/>
            </w14:solidFill>
          </w14:textFill>
        </w:rPr>
        <w:t>每年对老人进行至少一次评估，如老人用药调整或身体发生变化时应及时开展评估。</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评估前，老人或监护人进行相关病史询问。</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应对老人进行简易筛查评估，筛查评估方法包括：</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洼田饮水试验</w:t>
      </w:r>
      <w:bookmarkStart w:id="108" w:name="OLE_LINK28"/>
      <w:bookmarkStart w:id="109" w:name="OLE_LINK29"/>
      <w:r>
        <w:rPr>
          <w:rFonts w:hint="eastAsia"/>
          <w:color w:val="000000" w:themeColor="text1"/>
          <w14:textFill>
            <w14:solidFill>
              <w14:schemeClr w14:val="tx1"/>
            </w14:solidFill>
          </w14:textFill>
        </w:rPr>
        <w:t>，具体操作方法可参考附录A</w:t>
      </w:r>
      <w:bookmarkEnd w:id="108"/>
      <w:bookmarkEnd w:id="109"/>
      <w:r>
        <w:rPr>
          <w:rFonts w:hint="eastAsia"/>
          <w:color w:val="000000" w:themeColor="text1"/>
          <w14:textFill>
            <w14:solidFill>
              <w14:schemeClr w14:val="tx1"/>
            </w14:solidFill>
          </w14:textFill>
        </w:rPr>
        <w:t>；</w:t>
      </w:r>
    </w:p>
    <w:p>
      <w:pPr>
        <w:pStyle w:val="174"/>
        <w:rPr>
          <w:color w:val="000000" w:themeColor="text1"/>
          <w14:textFill>
            <w14:solidFill>
              <w14:schemeClr w14:val="tx1"/>
            </w14:solidFill>
          </w14:textFill>
        </w:rPr>
      </w:pPr>
      <w:bookmarkStart w:id="110" w:name="OLE_LINK49"/>
      <w:bookmarkStart w:id="111" w:name="OLE_LINK50"/>
      <w:r>
        <w:rPr>
          <w:rFonts w:hint="eastAsia"/>
          <w:color w:val="000000" w:themeColor="text1"/>
          <w14:textFill>
            <w14:solidFill>
              <w14:schemeClr w14:val="tx1"/>
            </w14:solidFill>
          </w14:textFill>
        </w:rPr>
        <w:t>E</w:t>
      </w:r>
      <w:r>
        <w:rPr>
          <w:color w:val="000000" w:themeColor="text1"/>
          <w14:textFill>
            <w14:solidFill>
              <w14:schemeClr w14:val="tx1"/>
            </w14:solidFill>
          </w14:textFill>
        </w:rPr>
        <w:t>AT-10</w:t>
      </w:r>
      <w:r>
        <w:rPr>
          <w:rFonts w:hint="eastAsia"/>
          <w:color w:val="000000" w:themeColor="text1"/>
          <w14:textFill>
            <w14:solidFill>
              <w14:schemeClr w14:val="tx1"/>
            </w14:solidFill>
          </w14:textFill>
        </w:rPr>
        <w:t>问卷（吞咽障碍筛查量表）</w:t>
      </w:r>
      <w:bookmarkEnd w:id="110"/>
      <w:bookmarkEnd w:id="111"/>
      <w:r>
        <w:rPr>
          <w:rFonts w:hint="eastAsia"/>
          <w:color w:val="000000" w:themeColor="text1"/>
          <w14:textFill>
            <w14:solidFill>
              <w14:schemeClr w14:val="tx1"/>
            </w14:solidFill>
          </w14:textFill>
        </w:rPr>
        <w:t>，可参考附录B；</w:t>
      </w:r>
    </w:p>
    <w:p>
      <w:pPr>
        <w:pStyle w:val="174"/>
        <w:rPr>
          <w:color w:val="000000" w:themeColor="text1"/>
          <w14:textFill>
            <w14:solidFill>
              <w14:schemeClr w14:val="tx1"/>
            </w14:solidFill>
          </w14:textFill>
        </w:rPr>
      </w:pPr>
      <w:bookmarkStart w:id="112" w:name="OLE_LINK51"/>
      <w:bookmarkStart w:id="113" w:name="OLE_LINK52"/>
      <w:r>
        <w:rPr>
          <w:rFonts w:hint="eastAsia"/>
          <w:color w:val="000000" w:themeColor="text1"/>
          <w14:textFill>
            <w14:solidFill>
              <w14:schemeClr w14:val="tx1"/>
            </w14:solidFill>
          </w14:textFill>
        </w:rPr>
        <w:t>容积—黏度吞咽测试（V-VST）</w:t>
      </w:r>
      <w:bookmarkEnd w:id="112"/>
      <w:bookmarkEnd w:id="113"/>
      <w:r>
        <w:rPr>
          <w:rFonts w:hint="eastAsia"/>
          <w:color w:val="000000" w:themeColor="text1"/>
          <w14:textFill>
            <w14:solidFill>
              <w14:schemeClr w14:val="tx1"/>
            </w14:solidFill>
          </w14:textFill>
        </w:rPr>
        <w:t>，具体操作方法可参考见附录</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口腔期吞咽障碍严重程度重度及以上的老人应由医疗机构专业人员进行评估。</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应将筛查评估结果明确告知老人或</w:t>
      </w:r>
      <w:bookmarkStart w:id="114" w:name="OLE_LINK31"/>
      <w:bookmarkStart w:id="115" w:name="OLE_LINK30"/>
      <w:r>
        <w:rPr>
          <w:rFonts w:hint="eastAsia"/>
          <w:color w:val="000000" w:themeColor="text1"/>
          <w14:textFill>
            <w14:solidFill>
              <w14:schemeClr w14:val="tx1"/>
            </w14:solidFill>
          </w14:textFill>
        </w:rPr>
        <w:t>监护人</w:t>
      </w:r>
      <w:bookmarkEnd w:id="114"/>
      <w:bookmarkEnd w:id="115"/>
      <w:r>
        <w:rPr>
          <w:rFonts w:hint="eastAsia"/>
          <w:color w:val="000000" w:themeColor="text1"/>
          <w14:textFill>
            <w14:solidFill>
              <w14:schemeClr w14:val="tx1"/>
            </w14:solidFill>
          </w14:textFill>
        </w:rPr>
        <w:t>。</w:t>
      </w:r>
    </w:p>
    <w:p>
      <w:pPr>
        <w:pStyle w:val="105"/>
        <w:spacing w:before="156" w:after="156"/>
        <w:rPr>
          <w:color w:val="000000" w:themeColor="text1"/>
          <w14:textFill>
            <w14:solidFill>
              <w14:schemeClr w14:val="tx1"/>
            </w14:solidFill>
          </w14:textFill>
        </w:rPr>
      </w:pPr>
      <w:bookmarkStart w:id="116" w:name="_Toc192755256"/>
      <w:bookmarkStart w:id="117" w:name="_Toc203577248"/>
      <w:bookmarkStart w:id="118" w:name="_Toc203553481"/>
      <w:bookmarkStart w:id="119" w:name="_Toc203988542"/>
      <w:bookmarkStart w:id="120" w:name="_Toc216856956"/>
      <w:bookmarkStart w:id="121" w:name="_Toc220922195"/>
      <w:bookmarkStart w:id="122" w:name="_Toc19971"/>
      <w:r>
        <w:rPr>
          <w:rFonts w:hint="eastAsia"/>
          <w:color w:val="000000" w:themeColor="text1"/>
          <w14:textFill>
            <w14:solidFill>
              <w14:schemeClr w14:val="tx1"/>
            </w14:solidFill>
          </w14:textFill>
        </w:rPr>
        <w:t>评估</w:t>
      </w:r>
      <w:bookmarkEnd w:id="116"/>
      <w:bookmarkEnd w:id="117"/>
      <w:bookmarkEnd w:id="118"/>
      <w:r>
        <w:rPr>
          <w:rFonts w:hint="eastAsia"/>
          <w:color w:val="000000" w:themeColor="text1"/>
          <w14:textFill>
            <w14:solidFill>
              <w14:schemeClr w14:val="tx1"/>
            </w14:solidFill>
          </w14:textFill>
        </w:rPr>
        <w:t>结果</w:t>
      </w:r>
      <w:bookmarkEnd w:id="119"/>
      <w:bookmarkEnd w:id="120"/>
      <w:r>
        <w:rPr>
          <w:rFonts w:hint="eastAsia"/>
          <w:color w:val="000000" w:themeColor="text1"/>
          <w14:textFill>
            <w14:solidFill>
              <w14:schemeClr w14:val="tx1"/>
            </w14:solidFill>
          </w14:textFill>
        </w:rPr>
        <w:t>分级及</w:t>
      </w:r>
      <w:r>
        <w:rPr>
          <w:color w:val="000000" w:themeColor="text1"/>
          <w14:textFill>
            <w14:solidFill>
              <w14:schemeClr w14:val="tx1"/>
            </w14:solidFill>
          </w14:textFill>
        </w:rPr>
        <w:t>食物</w:t>
      </w:r>
      <w:r>
        <w:rPr>
          <w:rFonts w:hint="eastAsia"/>
          <w:color w:val="000000" w:themeColor="text1"/>
          <w14:textFill>
            <w14:solidFill>
              <w14:schemeClr w14:val="tx1"/>
            </w14:solidFill>
          </w14:textFill>
        </w:rPr>
        <w:t>选择</w:t>
      </w:r>
      <w:bookmarkEnd w:id="121"/>
      <w:bookmarkEnd w:id="122"/>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评估结果按照严重程度分为</w:t>
      </w:r>
      <w:bookmarkStart w:id="123" w:name="OLE_LINK32"/>
      <w:bookmarkStart w:id="124" w:name="OLE_LINK33"/>
      <w:r>
        <w:rPr>
          <w:rFonts w:hint="eastAsia"/>
          <w:color w:val="000000" w:themeColor="text1"/>
          <w14:textFill>
            <w14:solidFill>
              <w14:schemeClr w14:val="tx1"/>
            </w14:solidFill>
          </w14:textFill>
        </w:rPr>
        <w:t>4级</w:t>
      </w:r>
      <w:bookmarkEnd w:id="123"/>
      <w:bookmarkEnd w:id="124"/>
      <w:r>
        <w:rPr>
          <w:rFonts w:hint="eastAsia"/>
          <w:color w:val="000000" w:themeColor="text1"/>
          <w14:textFill>
            <w14:solidFill>
              <w14:schemeClr w14:val="tx1"/>
            </w14:solidFill>
          </w14:textFill>
        </w:rPr>
        <w:t>：轻度、中度、重度、极重度。</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应按照严重程度选择对应的食物，见表1。</w:t>
      </w:r>
    </w:p>
    <w:p>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口腔期吞咽障碍程度分级及食物选择</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8"/>
        <w:gridCol w:w="898"/>
        <w:gridCol w:w="2910"/>
        <w:gridCol w:w="3119"/>
        <w:gridCol w:w="1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blHeader/>
          <w:jc w:val="center"/>
        </w:trPr>
        <w:tc>
          <w:tcPr>
            <w:tcW w:w="718"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898"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严重程度</w:t>
            </w:r>
          </w:p>
        </w:tc>
        <w:tc>
          <w:tcPr>
            <w:tcW w:w="2910"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各筛查方法对应评估结果</w:t>
            </w:r>
          </w:p>
        </w:tc>
        <w:tc>
          <w:tcPr>
            <w:tcW w:w="3119"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吞咽障碍症状</w:t>
            </w:r>
          </w:p>
        </w:tc>
        <w:tc>
          <w:tcPr>
            <w:tcW w:w="1689"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对应的食物性状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70" w:hRule="atLeast"/>
          <w:jc w:val="center"/>
        </w:trPr>
        <w:tc>
          <w:tcPr>
            <w:tcW w:w="718"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98"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轻度</w:t>
            </w:r>
          </w:p>
        </w:tc>
        <w:tc>
          <w:tcPr>
            <w:tcW w:w="2910" w:type="dxa"/>
            <w:tcBorders>
              <w:top w:val="single" w:color="auto" w:sz="8" w:space="0"/>
            </w:tcBorders>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洼田1-2级；EAT-10 总分3</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分～9</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分；V-VST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ml～20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ml稠流质无异常。</w:t>
            </w:r>
          </w:p>
        </w:tc>
        <w:tc>
          <w:tcPr>
            <w:tcW w:w="3119" w:type="dxa"/>
            <w:tcBorders>
              <w:top w:val="single" w:color="auto" w:sz="8" w:space="0"/>
            </w:tcBorders>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口腔期轻度功能减退，咀嚼稍费力，无呛咳/少量口腔残留，咽期功能基本正常。</w:t>
            </w:r>
          </w:p>
        </w:tc>
        <w:tc>
          <w:tcPr>
            <w:tcW w:w="1689"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软食+细碎软食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1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89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中度</w:t>
            </w:r>
          </w:p>
        </w:tc>
        <w:tc>
          <w:tcPr>
            <w:tcW w:w="2910" w:type="dxa"/>
          </w:tcPr>
          <w:p>
            <w:pPr>
              <w:pStyle w:val="17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洼田3-4级；EAT-10 总分 10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 xml:space="preserve">分～20 </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分；V-VST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ml～10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ml糊状无异常，稀流质呛咳。</w:t>
            </w:r>
          </w:p>
        </w:tc>
        <w:tc>
          <w:tcPr>
            <w:tcW w:w="3119" w:type="dxa"/>
          </w:tcPr>
          <w:p>
            <w:pPr>
              <w:pStyle w:val="17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口腔期明显障碍（食团推送困难、残留多），咽期气道保护功能减弱，易呛咳。</w:t>
            </w:r>
          </w:p>
        </w:tc>
        <w:tc>
          <w:tcPr>
            <w:tcW w:w="1689" w:type="dxa"/>
            <w:vAlign w:val="center"/>
          </w:tcPr>
          <w:p>
            <w:pPr>
              <w:pStyle w:val="178"/>
              <w:rPr>
                <w:strike/>
                <w:color w:val="000000" w:themeColor="text1"/>
                <w14:textFill>
                  <w14:solidFill>
                    <w14:schemeClr w14:val="tx1"/>
                  </w14:solidFill>
                </w14:textFill>
              </w:rPr>
            </w:pPr>
            <w:r>
              <w:rPr>
                <w:rFonts w:hint="eastAsia"/>
                <w:color w:val="000000" w:themeColor="text1"/>
                <w14:textFill>
                  <w14:solidFill>
                    <w14:schemeClr w14:val="tx1"/>
                  </w14:solidFill>
                </w14:textFill>
              </w:rPr>
              <w:t>黏稠糊状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39" w:hRule="atLeast"/>
          <w:jc w:val="center"/>
        </w:trPr>
        <w:tc>
          <w:tcPr>
            <w:tcW w:w="71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89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重度</w:t>
            </w:r>
          </w:p>
        </w:tc>
        <w:tc>
          <w:tcPr>
            <w:tcW w:w="2910" w:type="dxa"/>
          </w:tcPr>
          <w:p>
            <w:pPr>
              <w:pStyle w:val="17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洼田5级；EAT-10总分≥21</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分；V-VST 5</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ml糊状仍呛咳/残留严重。</w:t>
            </w:r>
          </w:p>
        </w:tc>
        <w:tc>
          <w:tcPr>
            <w:tcW w:w="3119" w:type="dxa"/>
          </w:tcPr>
          <w:p>
            <w:pPr>
              <w:pStyle w:val="17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口腔期和咽期功能严重受损，吞咽反射延迟/减弱，显性/隐性误吸风险高。</w:t>
            </w:r>
          </w:p>
        </w:tc>
        <w:tc>
          <w:tcPr>
            <w:tcW w:w="1689" w:type="dxa"/>
            <w:vAlign w:val="center"/>
          </w:tcPr>
          <w:p>
            <w:pPr>
              <w:pStyle w:val="178"/>
              <w:rPr>
                <w:color w:val="000000" w:themeColor="text1"/>
                <w14:textFill>
                  <w14:solidFill>
                    <w14:schemeClr w14:val="tx1"/>
                  </w14:solidFill>
                </w14:textFill>
              </w:rPr>
            </w:pPr>
            <w:bookmarkStart w:id="125" w:name="OLE_LINK34"/>
            <w:r>
              <w:rPr>
                <w:rFonts w:hint="eastAsia"/>
                <w:color w:val="000000" w:themeColor="text1"/>
                <w14:textFill>
                  <w14:solidFill>
                    <w14:schemeClr w14:val="tx1"/>
                  </w14:solidFill>
                </w14:textFill>
              </w:rPr>
              <w:t>流质糊状+顺滑匀浆膳</w:t>
            </w:r>
            <w:bookmarkEnd w:id="12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jc w:val="center"/>
        </w:trPr>
        <w:tc>
          <w:tcPr>
            <w:tcW w:w="71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898"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极重度</w:t>
            </w:r>
          </w:p>
        </w:tc>
        <w:tc>
          <w:tcPr>
            <w:tcW w:w="2910" w:type="dxa"/>
          </w:tcPr>
          <w:p>
            <w:pPr>
              <w:pStyle w:val="17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无法完成经口进食测试，意识障碍或吞咽反射消失。</w:t>
            </w:r>
          </w:p>
        </w:tc>
        <w:tc>
          <w:tcPr>
            <w:tcW w:w="3119" w:type="dxa"/>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经口进食存在窒息风险，需依赖管饲营养。</w:t>
            </w:r>
          </w:p>
        </w:tc>
        <w:tc>
          <w:tcPr>
            <w:tcW w:w="1689"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顺滑匀浆膳</w:t>
            </w:r>
          </w:p>
        </w:tc>
      </w:tr>
    </w:tbl>
    <w:p>
      <w:pPr>
        <w:pStyle w:val="104"/>
        <w:spacing w:before="312" w:after="312"/>
        <w:rPr>
          <w:color w:val="000000" w:themeColor="text1"/>
          <w14:textFill>
            <w14:solidFill>
              <w14:schemeClr w14:val="tx1"/>
            </w14:solidFill>
          </w14:textFill>
        </w:rPr>
      </w:pPr>
      <w:bookmarkStart w:id="126" w:name="_Toc216856957"/>
      <w:bookmarkStart w:id="127" w:name="_Toc203577249"/>
      <w:bookmarkStart w:id="128" w:name="_Toc10219"/>
      <w:bookmarkStart w:id="129" w:name="_Toc203553483"/>
      <w:bookmarkStart w:id="130" w:name="_Toc220922196"/>
      <w:bookmarkStart w:id="131" w:name="_Toc203988543"/>
      <w:r>
        <w:rPr>
          <w:rFonts w:hint="eastAsia"/>
          <w:color w:val="000000" w:themeColor="text1"/>
          <w14:textFill>
            <w14:solidFill>
              <w14:schemeClr w14:val="tx1"/>
            </w14:solidFill>
          </w14:textFill>
        </w:rPr>
        <w:t>膳食定制</w:t>
      </w:r>
      <w:bookmarkEnd w:id="126"/>
      <w:bookmarkEnd w:id="127"/>
      <w:bookmarkEnd w:id="128"/>
      <w:bookmarkEnd w:id="129"/>
      <w:bookmarkEnd w:id="130"/>
      <w:bookmarkEnd w:id="131"/>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应根据评估结果，结合老人身体状况、地域特点、饮食习惯、疾病需求等因素制定食谱。食物种类每天不少于12种，每周不少于2</w:t>
      </w:r>
      <w:r>
        <w:rPr>
          <w:color w:val="000000" w:themeColor="text1"/>
          <w14:textFill>
            <w14:solidFill>
              <w14:schemeClr w14:val="tx1"/>
            </w14:solidFill>
          </w14:textFill>
        </w:rPr>
        <w:t>5种</w:t>
      </w:r>
      <w:r>
        <w:rPr>
          <w:rFonts w:hint="eastAsia"/>
          <w:color w:val="000000" w:themeColor="text1"/>
          <w14:textFill>
            <w14:solidFill>
              <w14:schemeClr w14:val="tx1"/>
            </w14:solidFill>
          </w14:textFill>
        </w:rPr>
        <w:t>，合理搭配食材，保证各类营养素足量供给。食谱应每周更新一次，且一周内不重复，并向老人或监护人公布并存档。</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应选择适宜的食材和制作方法。食材应新鲜、卫生、无污染，并符合食品安全要求。膳食制作场所应环境整洁、安静、空气清新、无异味，特殊膳食的制作应符合MZ/T 186的规定</w:t>
      </w:r>
      <w:r>
        <w:rPr>
          <w:rFonts w:hint="eastAsia"/>
          <w:color w:val="000000" w:themeColor="text1"/>
          <w:lang w:eastAsia="zh-CN"/>
          <w14:textFill>
            <w14:solidFill>
              <w14:schemeClr w14:val="tx1"/>
            </w14:solidFill>
          </w14:textFill>
        </w:rPr>
        <w:t>。</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应按表</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规定的要求分别制作软食、细碎软食、黏稠糊状、流质糊状、顺滑匀浆膳等性状的食物。国际吞咽障碍食物分级标准（IDDSI）</w:t>
      </w:r>
      <w:r>
        <w:rPr>
          <w:rFonts w:hint="eastAsia"/>
          <w:color w:val="000000" w:themeColor="text1"/>
          <w:lang w:val="en-US" w:eastAsia="zh-CN"/>
          <w14:textFill>
            <w14:solidFill>
              <w14:schemeClr w14:val="tx1"/>
            </w14:solidFill>
          </w14:textFill>
        </w:rPr>
        <w:t>见附录D。</w:t>
      </w:r>
    </w:p>
    <w:p>
      <w:pPr>
        <w:pStyle w:val="165"/>
        <w:numPr>
          <w:ilvl w:val="3"/>
          <w:numId w:val="0"/>
        </w:numPr>
        <w:ind w:leftChars="0"/>
        <w:rPr>
          <w:color w:val="000000" w:themeColor="text1"/>
          <w14:textFill>
            <w14:solidFill>
              <w14:schemeClr w14:val="tx1"/>
            </w14:solidFill>
          </w14:textFill>
        </w:rPr>
      </w:pPr>
    </w:p>
    <w:p>
      <w:pPr>
        <w:pStyle w:val="105"/>
        <w:numPr>
          <w:ilvl w:val="2"/>
          <w:numId w:val="0"/>
        </w:numPr>
        <w:bidi w:val="0"/>
        <w:ind w:left="-420" w:leftChars="0"/>
      </w:pPr>
    </w:p>
    <w:p>
      <w:pPr>
        <w:pStyle w:val="165"/>
        <w:numPr>
          <w:ilvl w:val="3"/>
          <w:numId w:val="0"/>
        </w:numPr>
        <w:ind w:leftChars="0"/>
        <w:rPr>
          <w:color w:val="000000" w:themeColor="text1"/>
          <w14:textFill>
            <w14:solidFill>
              <w14:schemeClr w14:val="tx1"/>
            </w14:solidFill>
          </w14:textFill>
        </w:rPr>
      </w:pPr>
    </w:p>
    <w:p>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食物性状与国际吞咽障碍食物分级标准（IDDSI）参考对照表</w:t>
      </w:r>
    </w:p>
    <w:tbl>
      <w:tblPr>
        <w:tblStyle w:val="33"/>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939"/>
        <w:gridCol w:w="3381"/>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食物性状</w:t>
            </w:r>
          </w:p>
        </w:tc>
        <w:tc>
          <w:tcPr>
            <w:tcW w:w="4320"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IDDSI分级</w:t>
            </w:r>
          </w:p>
        </w:tc>
        <w:tc>
          <w:tcPr>
            <w:tcW w:w="3646"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食物应用举例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软食</w:t>
            </w: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软质型及一口量</w:t>
            </w:r>
          </w:p>
        </w:tc>
        <w:tc>
          <w:tcPr>
            <w:tcW w:w="3646"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松软、大小规格1.5cm×1.5cm小块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细碎软食</w:t>
            </w: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细馅型</w:t>
            </w:r>
          </w:p>
        </w:tc>
        <w:tc>
          <w:tcPr>
            <w:tcW w:w="3646"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充分捣碎的各种肉末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黏稠糊状</w:t>
            </w: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细泥型      /高度稠（饮品）</w:t>
            </w:r>
          </w:p>
        </w:tc>
        <w:tc>
          <w:tcPr>
            <w:tcW w:w="3646"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类似婴儿的泥状辅食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流质糊状</w:t>
            </w: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液态型      /中度稠（饮品）</w:t>
            </w:r>
          </w:p>
        </w:tc>
        <w:tc>
          <w:tcPr>
            <w:tcW w:w="3646"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类似婴儿“第一阶段辅食”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Merge w:val="restart"/>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顺滑匀浆膳</w:t>
            </w: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稍微稠（饮品）</w:t>
            </w:r>
          </w:p>
        </w:tc>
        <w:tc>
          <w:tcPr>
            <w:tcW w:w="3646" w:type="dxa"/>
            <w:vMerge w:val="restart"/>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可通过鼻饲管顺滑注入的食物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Merge w:val="continue"/>
            <w:vAlign w:val="center"/>
          </w:tcPr>
          <w:p>
            <w:pPr>
              <w:jc w:val="center"/>
              <w:rPr>
                <w:rFonts w:hint="eastAsia"/>
                <w:color w:val="000000" w:themeColor="text1"/>
                <w14:textFill>
                  <w14:solidFill>
                    <w14:schemeClr w14:val="tx1"/>
                  </w14:solidFill>
                </w14:textFill>
              </w:rPr>
            </w:pP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轻微稠（饮品）</w:t>
            </w:r>
          </w:p>
        </w:tc>
        <w:tc>
          <w:tcPr>
            <w:tcW w:w="3646" w:type="dxa"/>
            <w:vMerge w:val="continue"/>
            <w:vAlign w:val="center"/>
          </w:tcPr>
          <w:p>
            <w:pPr>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 w:type="dxa"/>
            <w:vMerge w:val="continue"/>
            <w:vAlign w:val="center"/>
          </w:tcPr>
          <w:p>
            <w:pPr>
              <w:jc w:val="center"/>
              <w:rPr>
                <w:rFonts w:hint="eastAsia"/>
                <w:color w:val="000000" w:themeColor="text1"/>
                <w14:textFill>
                  <w14:solidFill>
                    <w14:schemeClr w14:val="tx1"/>
                  </w14:solidFill>
                </w14:textFill>
              </w:rPr>
            </w:pPr>
          </w:p>
        </w:tc>
        <w:tc>
          <w:tcPr>
            <w:tcW w:w="939"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0级</w:t>
            </w:r>
          </w:p>
        </w:tc>
        <w:tc>
          <w:tcPr>
            <w:tcW w:w="3381"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稀薄（饮品）</w:t>
            </w:r>
          </w:p>
        </w:tc>
        <w:tc>
          <w:tcPr>
            <w:tcW w:w="3646" w:type="dxa"/>
            <w:vMerge w:val="continue"/>
            <w:vAlign w:val="center"/>
          </w:tcPr>
          <w:p>
            <w:pPr>
              <w:jc w:val="both"/>
              <w:rPr>
                <w:rFonts w:hint="eastAsia"/>
                <w:color w:val="000000" w:themeColor="text1"/>
                <w14:textFill>
                  <w14:solidFill>
                    <w14:schemeClr w14:val="tx1"/>
                  </w14:solidFill>
                </w14:textFill>
              </w:rPr>
            </w:pPr>
          </w:p>
        </w:tc>
      </w:tr>
    </w:tbl>
    <w:p>
      <w:pPr>
        <w:pStyle w:val="104"/>
        <w:spacing w:before="312" w:after="312"/>
        <w:rPr>
          <w:color w:val="000000" w:themeColor="text1"/>
          <w14:textFill>
            <w14:solidFill>
              <w14:schemeClr w14:val="tx1"/>
            </w14:solidFill>
          </w14:textFill>
        </w:rPr>
      </w:pPr>
      <w:bookmarkStart w:id="132" w:name="_Toc7975"/>
      <w:bookmarkStart w:id="133" w:name="_Toc192755262"/>
      <w:bookmarkStart w:id="134" w:name="_Toc203577250"/>
      <w:bookmarkStart w:id="135" w:name="_Toc220922201"/>
      <w:bookmarkStart w:id="136" w:name="_Toc203553484"/>
      <w:bookmarkStart w:id="137" w:name="_Toc203988549"/>
      <w:bookmarkStart w:id="138" w:name="_Toc216856963"/>
      <w:r>
        <w:rPr>
          <w:rFonts w:hint="eastAsia"/>
          <w:color w:val="000000" w:themeColor="text1"/>
          <w14:textFill>
            <w14:solidFill>
              <w14:schemeClr w14:val="tx1"/>
            </w14:solidFill>
          </w14:textFill>
        </w:rPr>
        <w:t>送餐服务</w:t>
      </w:r>
      <w:bookmarkEnd w:id="132"/>
      <w:bookmarkEnd w:id="133"/>
      <w:bookmarkEnd w:id="134"/>
      <w:bookmarkEnd w:id="135"/>
      <w:bookmarkEnd w:id="136"/>
      <w:bookmarkEnd w:id="137"/>
      <w:bookmarkEnd w:id="138"/>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送餐人员应佩戴统一的送餐标识，送餐时应表明身份。不宜随意更换送餐人员。</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送餐车辆、送餐箱均应符合食品安全</w:t>
      </w:r>
      <w:r>
        <w:rPr>
          <w:rFonts w:hint="eastAsia"/>
          <w:color w:val="000000" w:themeColor="text1"/>
          <w:lang w:val="en-US" w:eastAsia="zh-CN"/>
          <w14:textFill>
            <w14:solidFill>
              <w14:schemeClr w14:val="tx1"/>
            </w14:solidFill>
          </w14:textFill>
        </w:rPr>
        <w:t>管理</w:t>
      </w:r>
      <w:r>
        <w:rPr>
          <w:rFonts w:hint="eastAsia"/>
          <w:color w:val="000000" w:themeColor="text1"/>
          <w14:textFill>
            <w14:solidFill>
              <w14:schemeClr w14:val="tx1"/>
            </w14:solidFill>
          </w14:textFill>
        </w:rPr>
        <w:t>要求。</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应使用无毒、清洁、环保的食品容器、餐具和包装材料，并采取有效防护措施，确保送餐过程中食品不受污染。</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食品应采用保温措施进行热藏（中心温度保持在60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℃以上）</w:t>
      </w:r>
      <w:bookmarkStart w:id="139" w:name="OLE_LINK36"/>
      <w:bookmarkStart w:id="140" w:name="OLE_LINK35"/>
      <w:r>
        <w:rPr>
          <w:rFonts w:hint="eastAsia"/>
          <w:color w:val="000000" w:themeColor="text1"/>
          <w14:textFill>
            <w14:solidFill>
              <w14:schemeClr w14:val="tx1"/>
            </w14:solidFill>
          </w14:textFill>
        </w:rPr>
        <w:t>，其食用时限为烧熟4</w:t>
      </w:r>
      <w:r>
        <w:rPr>
          <w:color w:val="000000" w:themeColor="text1"/>
          <w14:textFill>
            <w14:solidFill>
              <w14:schemeClr w14:val="tx1"/>
            </w14:solidFill>
          </w14:textFill>
        </w:rPr>
        <w:t> h</w:t>
      </w:r>
      <w:bookmarkEnd w:id="139"/>
      <w:bookmarkEnd w:id="140"/>
      <w:r>
        <w:rPr>
          <w:rFonts w:hint="eastAsia"/>
          <w:color w:val="000000" w:themeColor="text1"/>
          <w14:textFill>
            <w14:solidFill>
              <w14:schemeClr w14:val="tx1"/>
            </w14:solidFill>
          </w14:textFill>
        </w:rPr>
        <w:t>内。</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送餐人员应提醒老人当餐用完。</w:t>
      </w:r>
    </w:p>
    <w:p>
      <w:pPr>
        <w:pStyle w:val="104"/>
        <w:spacing w:before="312" w:after="312"/>
        <w:rPr>
          <w:color w:val="000000" w:themeColor="text1"/>
          <w14:textFill>
            <w14:solidFill>
              <w14:schemeClr w14:val="tx1"/>
            </w14:solidFill>
          </w14:textFill>
        </w:rPr>
      </w:pPr>
      <w:bookmarkStart w:id="141" w:name="_Toc220922202"/>
      <w:bookmarkStart w:id="142" w:name="_Toc203988550"/>
      <w:bookmarkStart w:id="143" w:name="_Toc216856964"/>
      <w:bookmarkStart w:id="144" w:name="_Toc203577251"/>
      <w:bookmarkStart w:id="145" w:name="_Toc24010"/>
      <w:r>
        <w:rPr>
          <w:rFonts w:hint="eastAsia"/>
          <w:color w:val="000000" w:themeColor="text1"/>
          <w14:textFill>
            <w14:solidFill>
              <w14:schemeClr w14:val="tx1"/>
            </w14:solidFill>
          </w14:textFill>
        </w:rPr>
        <w:t>进食</w:t>
      </w:r>
      <w:r>
        <w:rPr>
          <w:color w:val="000000" w:themeColor="text1"/>
          <w14:textFill>
            <w14:solidFill>
              <w14:schemeClr w14:val="tx1"/>
            </w14:solidFill>
          </w14:textFill>
        </w:rPr>
        <w:t>服务</w:t>
      </w:r>
      <w:bookmarkEnd w:id="141"/>
      <w:bookmarkEnd w:id="142"/>
      <w:bookmarkEnd w:id="143"/>
      <w:bookmarkEnd w:id="144"/>
      <w:bookmarkEnd w:id="145"/>
    </w:p>
    <w:p>
      <w:pPr>
        <w:pStyle w:val="105"/>
        <w:spacing w:before="156" w:after="156"/>
        <w:rPr>
          <w:color w:val="000000" w:themeColor="text1"/>
          <w14:textFill>
            <w14:solidFill>
              <w14:schemeClr w14:val="tx1"/>
            </w14:solidFill>
          </w14:textFill>
        </w:rPr>
      </w:pPr>
      <w:bookmarkStart w:id="146" w:name="_Toc203577252"/>
      <w:bookmarkStart w:id="147" w:name="_Toc216856965"/>
      <w:bookmarkStart w:id="148" w:name="_Toc203988551"/>
      <w:bookmarkStart w:id="149" w:name="_Toc220922203"/>
      <w:bookmarkStart w:id="150" w:name="_Toc23373"/>
      <w:r>
        <w:rPr>
          <w:rFonts w:hint="eastAsia"/>
          <w:color w:val="000000" w:themeColor="text1"/>
          <w14:textFill>
            <w14:solidFill>
              <w14:schemeClr w14:val="tx1"/>
            </w14:solidFill>
          </w14:textFill>
        </w:rPr>
        <w:t>餐前准备</w:t>
      </w:r>
      <w:bookmarkEnd w:id="146"/>
      <w:bookmarkEnd w:id="147"/>
      <w:bookmarkEnd w:id="148"/>
      <w:bookmarkEnd w:id="149"/>
      <w:bookmarkEnd w:id="150"/>
    </w:p>
    <w:p>
      <w:pPr>
        <w:pStyle w:val="165"/>
        <w:rPr>
          <w:color w:val="000000" w:themeColor="text1"/>
          <w14:textFill>
            <w14:solidFill>
              <w14:schemeClr w14:val="tx1"/>
            </w14:solidFill>
          </w14:textFill>
        </w:rPr>
      </w:pPr>
      <w:bookmarkStart w:id="151" w:name="OLE_LINK6"/>
      <w:bookmarkStart w:id="152" w:name="OLE_LINK5"/>
      <w:r>
        <w:rPr>
          <w:rFonts w:hint="eastAsia"/>
          <w:color w:val="000000" w:themeColor="text1"/>
          <w14:textFill>
            <w14:solidFill>
              <w14:schemeClr w14:val="tx1"/>
            </w14:solidFill>
          </w14:textFill>
        </w:rPr>
        <w:t>进餐前宜</w:t>
      </w:r>
      <w:bookmarkEnd w:id="151"/>
      <w:bookmarkEnd w:id="152"/>
      <w:r>
        <w:rPr>
          <w:rFonts w:hint="eastAsia"/>
          <w:color w:val="000000" w:themeColor="text1"/>
          <w14:textFill>
            <w14:solidFill>
              <w14:schemeClr w14:val="tx1"/>
            </w14:solidFill>
          </w14:textFill>
        </w:rPr>
        <w:t>保持环境安静，并确认老人在清醒状态下进食。</w:t>
      </w:r>
      <w:r>
        <w:rPr>
          <w:color w:val="000000" w:themeColor="text1"/>
          <w14:textFill>
            <w14:solidFill>
              <w14:schemeClr w14:val="tx1"/>
            </w14:solidFill>
          </w14:textFill>
        </w:rPr>
        <w:t xml:space="preserve"> </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助餐服务人员应按要求进行手部清洗消毒，并准备用餐清洁用品。</w:t>
      </w:r>
    </w:p>
    <w:p>
      <w:pPr>
        <w:pStyle w:val="165"/>
        <w:rPr>
          <w:color w:val="000000" w:themeColor="text1"/>
          <w14:textFill>
            <w14:solidFill>
              <w14:schemeClr w14:val="tx1"/>
            </w14:solidFill>
          </w14:textFill>
        </w:rPr>
      </w:pPr>
      <w:r>
        <w:rPr>
          <w:color w:val="000000" w:themeColor="text1"/>
          <w14:textFill>
            <w14:solidFill>
              <w14:schemeClr w14:val="tx1"/>
            </w14:solidFill>
          </w14:textFill>
        </w:rPr>
        <w:t>应</w:t>
      </w:r>
      <w:r>
        <w:rPr>
          <w:rFonts w:hint="eastAsia"/>
          <w:color w:val="000000" w:themeColor="text1"/>
          <w14:textFill>
            <w14:solidFill>
              <w14:schemeClr w14:val="tx1"/>
            </w14:solidFill>
          </w14:textFill>
        </w:rPr>
        <w:t>为老人颔下垫餐巾，辅助老人进行餐前口腔护理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测试水温和食物温度适宜。</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应根据患者手的活动程度、张口大小来选择餐具（宜选用缺口杯），餐具应摆放于显著位置，一人一换。</w:t>
      </w:r>
    </w:p>
    <w:p>
      <w:pPr>
        <w:pStyle w:val="179"/>
        <w:numPr>
          <w:ilvl w:val="0"/>
          <w:numId w:val="0"/>
        </w:numPr>
        <w:ind w:left="363" w:leftChars="0"/>
        <w:rPr>
          <w:rFonts w:hint="eastAsia"/>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例：</w:t>
      </w:r>
      <w:r>
        <w:rPr>
          <w:rFonts w:hint="eastAsia"/>
          <w:color w:val="000000" w:themeColor="text1"/>
          <w14:textFill>
            <w14:solidFill>
              <w14:schemeClr w14:val="tx1"/>
            </w14:solidFill>
          </w14:textFill>
        </w:rPr>
        <w:t>应为偏瘫患者选择手柄部加粗、可弯曲成角度的餐具，一口量为5 ml～10 ml。</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应根据老人身体状况调整舒适安全的进餐体位：</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坐姿：身体坐直，头部稍前倾，避免仰头吞咽；</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半仰卧位：抬高床头≥</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0°健侧在下，患侧垫肩在上，颈部转向健侧，健侧喂食。</w:t>
      </w:r>
    </w:p>
    <w:p>
      <w:pPr>
        <w:pStyle w:val="174"/>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卧位：抬高床头≥30</w:t>
      </w:r>
      <w:bookmarkStart w:id="153" w:name="OLE_LINK15"/>
      <w:r>
        <w:rPr>
          <w:rFonts w:hint="eastAsia"/>
          <w:color w:val="000000" w:themeColor="text1"/>
          <w14:textFill>
            <w14:solidFill>
              <w14:schemeClr w14:val="tx1"/>
            </w14:solidFill>
          </w14:textFill>
        </w:rPr>
        <w:t>°</w:t>
      </w:r>
      <w:bookmarkEnd w:id="153"/>
      <w:r>
        <w:rPr>
          <w:rFonts w:hint="eastAsia"/>
          <w:color w:val="000000" w:themeColor="text1"/>
          <w14:textFill>
            <w14:solidFill>
              <w14:schemeClr w14:val="tx1"/>
            </w14:solidFill>
          </w14:textFill>
        </w:rPr>
        <w:t>，侧卧，颈部微微前屈</w:t>
      </w:r>
      <w:r>
        <w:rPr>
          <w:rFonts w:hint="eastAsia"/>
          <w:color w:val="000000" w:themeColor="text1"/>
          <w:lang w:eastAsia="zh-CN"/>
          <w14:textFill>
            <w14:solidFill>
              <w14:schemeClr w14:val="tx1"/>
            </w14:solidFill>
          </w14:textFill>
        </w:rPr>
        <w:t>。</w:t>
      </w:r>
    </w:p>
    <w:p>
      <w:pPr>
        <w:pStyle w:val="105"/>
        <w:spacing w:before="156" w:after="156"/>
        <w:rPr>
          <w:color w:val="000000" w:themeColor="text1"/>
          <w14:textFill>
            <w14:solidFill>
              <w14:schemeClr w14:val="tx1"/>
            </w14:solidFill>
          </w14:textFill>
        </w:rPr>
      </w:pPr>
      <w:bookmarkStart w:id="154" w:name="_Toc220922204"/>
      <w:bookmarkStart w:id="155" w:name="_Toc203577253"/>
      <w:bookmarkStart w:id="156" w:name="_Toc216856966"/>
      <w:bookmarkStart w:id="157" w:name="_Toc203988552"/>
      <w:bookmarkStart w:id="158" w:name="_Toc817"/>
      <w:r>
        <w:rPr>
          <w:color w:val="000000" w:themeColor="text1"/>
          <w14:textFill>
            <w14:solidFill>
              <w14:schemeClr w14:val="tx1"/>
            </w14:solidFill>
          </w14:textFill>
        </w:rPr>
        <w:t>自主进食服务</w:t>
      </w:r>
      <w:bookmarkEnd w:id="154"/>
      <w:bookmarkEnd w:id="155"/>
      <w:bookmarkEnd w:id="156"/>
      <w:bookmarkEnd w:id="157"/>
      <w:bookmarkEnd w:id="158"/>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应密切观察老人进食，并引导老人集中精力，适量进食。</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应辅助有义齿的老人，进食前戴上义齿，进食后取出义齿并清洁。</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应给予有认知障碍的老人适当的口令提示。</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进食过程中出现呛咳，应停止进食，并按照8</w:t>
      </w:r>
      <w:r>
        <w:rPr>
          <w:color w:val="000000" w:themeColor="text1"/>
          <w14:textFill>
            <w14:solidFill>
              <w14:schemeClr w14:val="tx1"/>
            </w14:solidFill>
          </w14:textFill>
        </w:rPr>
        <w:t>.4的要求处理</w:t>
      </w:r>
      <w:r>
        <w:rPr>
          <w:rFonts w:hint="eastAsia"/>
          <w:color w:val="000000" w:themeColor="text1"/>
          <w14:textFill>
            <w14:solidFill>
              <w14:schemeClr w14:val="tx1"/>
            </w14:solidFill>
          </w14:textFill>
        </w:rPr>
        <w:t>。</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进食完毕应协助老人保持坐位或半</w:t>
      </w:r>
      <w:r>
        <w:rPr>
          <w:rFonts w:hint="eastAsia"/>
          <w:color w:val="000000" w:themeColor="text1"/>
          <w:lang w:val="en-US" w:eastAsia="zh-CN"/>
          <w14:textFill>
            <w14:solidFill>
              <w14:schemeClr w14:val="tx1"/>
            </w14:solidFill>
          </w14:textFill>
        </w:rPr>
        <w:t>仰</w:t>
      </w:r>
      <w:r>
        <w:rPr>
          <w:rFonts w:hint="eastAsia"/>
          <w:color w:val="000000" w:themeColor="text1"/>
          <w14:textFill>
            <w14:solidFill>
              <w14:schemeClr w14:val="tx1"/>
            </w14:solidFill>
          </w14:textFill>
        </w:rPr>
        <w:t>卧位3</w:t>
      </w:r>
      <w:r>
        <w:rPr>
          <w:color w:val="000000" w:themeColor="text1"/>
          <w14:textFill>
            <w14:solidFill>
              <w14:schemeClr w14:val="tx1"/>
            </w14:solidFill>
          </w14:textFill>
        </w:rPr>
        <w:t>0 min</w:t>
      </w:r>
      <w:r>
        <w:rPr>
          <w:rFonts w:hint="eastAsia"/>
          <w:color w:val="000000" w:themeColor="text1"/>
          <w14:textFill>
            <w14:solidFill>
              <w14:schemeClr w14:val="tx1"/>
            </w14:solidFill>
          </w14:textFill>
        </w:rPr>
        <w:t>以上。</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顺滑匀浆膳和黏稠糊状膳食每餐量以200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ml～300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ml为宜。</w:t>
      </w:r>
    </w:p>
    <w:p>
      <w:pPr>
        <w:pStyle w:val="105"/>
        <w:spacing w:before="156" w:after="156"/>
        <w:rPr>
          <w:color w:val="000000" w:themeColor="text1"/>
          <w14:textFill>
            <w14:solidFill>
              <w14:schemeClr w14:val="tx1"/>
            </w14:solidFill>
          </w14:textFill>
        </w:rPr>
      </w:pPr>
      <w:bookmarkStart w:id="159" w:name="_Toc203577254"/>
      <w:bookmarkStart w:id="160" w:name="_Toc216856967"/>
      <w:bookmarkStart w:id="161" w:name="_Toc203988553"/>
      <w:bookmarkStart w:id="162" w:name="_Toc220922205"/>
      <w:bookmarkStart w:id="163" w:name="_Toc1069"/>
      <w:r>
        <w:rPr>
          <w:color w:val="000000" w:themeColor="text1"/>
          <w14:textFill>
            <w14:solidFill>
              <w14:schemeClr w14:val="tx1"/>
            </w14:solidFill>
          </w14:textFill>
        </w:rPr>
        <w:t>喂食服务</w:t>
      </w:r>
      <w:bookmarkEnd w:id="159"/>
      <w:bookmarkEnd w:id="160"/>
      <w:bookmarkEnd w:id="161"/>
      <w:bookmarkEnd w:id="162"/>
      <w:bookmarkEnd w:id="163"/>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对于无自主进食能力的老人和无法自行控制进食速度的老人宜采取喂食，</w:t>
      </w:r>
      <w:bookmarkStart w:id="164" w:name="OLE_LINK54"/>
      <w:bookmarkStart w:id="165" w:name="OLE_LINK53"/>
      <w:r>
        <w:rPr>
          <w:rFonts w:hint="eastAsia"/>
          <w:color w:val="000000" w:themeColor="text1"/>
          <w14:textFill>
            <w14:solidFill>
              <w14:schemeClr w14:val="tx1"/>
            </w14:solidFill>
          </w14:textFill>
        </w:rPr>
        <w:t>操作过程轻柔准确，</w:t>
      </w:r>
      <w:bookmarkEnd w:id="164"/>
      <w:bookmarkEnd w:id="165"/>
      <w:r>
        <w:rPr>
          <w:rFonts w:hint="eastAsia"/>
          <w:color w:val="000000" w:themeColor="text1"/>
          <w14:textFill>
            <w14:solidFill>
              <w14:schemeClr w14:val="tx1"/>
            </w14:solidFill>
          </w14:textFill>
        </w:rPr>
        <w:t>喂食过程缓慢适度。</w:t>
      </w:r>
    </w:p>
    <w:p>
      <w:pPr>
        <w:pStyle w:val="165"/>
        <w:rPr>
          <w:color w:val="000000" w:themeColor="text1"/>
          <w14:textFill>
            <w14:solidFill>
              <w14:schemeClr w14:val="tx1"/>
            </w14:solidFill>
          </w14:textFill>
        </w:rPr>
      </w:pPr>
      <w:r>
        <w:rPr>
          <w:color w:val="000000" w:themeColor="text1"/>
          <w14:textFill>
            <w14:solidFill>
              <w14:schemeClr w14:val="tx1"/>
            </w14:solidFill>
          </w14:textFill>
        </w:rPr>
        <w:t>喂食服务要求：</w:t>
      </w:r>
    </w:p>
    <w:p>
      <w:pPr>
        <w:pStyle w:val="174"/>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喂少量水湿润口腔，再用汤匙喂食，勺子与嘴唇呈水平状态；</w:t>
      </w:r>
    </w:p>
    <w:p>
      <w:pPr>
        <w:pStyle w:val="174"/>
        <w:rPr>
          <w:color w:val="000000" w:themeColor="text1"/>
          <w14:textFill>
            <w14:solidFill>
              <w14:schemeClr w14:val="tx1"/>
            </w14:solidFill>
          </w14:textFill>
        </w:rPr>
      </w:pPr>
      <w:bookmarkStart w:id="166" w:name="OLE_LINK23"/>
      <w:bookmarkStart w:id="167" w:name="OLE_LINK24"/>
      <w:r>
        <w:rPr>
          <w:rFonts w:hint="eastAsia"/>
          <w:color w:val="000000" w:themeColor="text1"/>
          <w14:textFill>
            <w14:solidFill>
              <w14:schemeClr w14:val="tx1"/>
            </w14:solidFill>
          </w14:textFill>
        </w:rPr>
        <w:t>为轻度</w:t>
      </w:r>
      <w:bookmarkStart w:id="168" w:name="OLE_LINK19"/>
      <w:bookmarkStart w:id="169" w:name="OLE_LINK20"/>
      <w:r>
        <w:rPr>
          <w:rFonts w:hint="eastAsia"/>
          <w:color w:val="000000" w:themeColor="text1"/>
          <w14:textFill>
            <w14:solidFill>
              <w14:schemeClr w14:val="tx1"/>
            </w14:solidFill>
          </w14:textFill>
        </w:rPr>
        <w:t>口腔期</w:t>
      </w:r>
      <w:r>
        <w:rPr>
          <w:color w:val="000000" w:themeColor="text1"/>
          <w14:textFill>
            <w14:solidFill>
              <w14:schemeClr w14:val="tx1"/>
            </w14:solidFill>
          </w14:textFill>
        </w:rPr>
        <w:t>吞咽障碍老人</w:t>
      </w:r>
      <w:bookmarkEnd w:id="168"/>
      <w:bookmarkEnd w:id="169"/>
      <w:r>
        <w:rPr>
          <w:rFonts w:hint="eastAsia"/>
          <w:color w:val="000000" w:themeColor="text1"/>
          <w14:textFill>
            <w14:solidFill>
              <w14:schemeClr w14:val="tx1"/>
            </w14:solidFill>
          </w14:textFill>
        </w:rPr>
        <w:t>喂食</w:t>
      </w:r>
      <w:r>
        <w:rPr>
          <w:bCs/>
          <w:color w:val="000000" w:themeColor="text1"/>
          <w14:textFill>
            <w14:solidFill>
              <w14:schemeClr w14:val="tx1"/>
            </w14:solidFill>
          </w14:textFill>
        </w:rPr>
        <w:t>软食</w:t>
      </w:r>
      <w:r>
        <w:rPr>
          <w:rFonts w:hint="eastAsia"/>
          <w:bCs/>
          <w:color w:val="000000" w:themeColor="text1"/>
          <w14:textFill>
            <w14:solidFill>
              <w14:schemeClr w14:val="tx1"/>
            </w14:solidFill>
          </w14:textFill>
        </w:rPr>
        <w:t>或</w:t>
      </w:r>
      <w:r>
        <w:rPr>
          <w:bCs/>
          <w:color w:val="000000" w:themeColor="text1"/>
          <w14:textFill>
            <w14:solidFill>
              <w14:schemeClr w14:val="tx1"/>
            </w14:solidFill>
          </w14:textFill>
        </w:rPr>
        <w:t>稠流质</w:t>
      </w:r>
      <w:r>
        <w:rPr>
          <w:rFonts w:hint="eastAsia"/>
          <w:bCs/>
          <w:color w:val="000000" w:themeColor="text1"/>
          <w14:textFill>
            <w14:solidFill>
              <w14:schemeClr w14:val="tx1"/>
            </w14:solidFill>
          </w14:textFill>
        </w:rPr>
        <w:t>时</w:t>
      </w:r>
      <w:r>
        <w:rPr>
          <w:bCs/>
          <w:color w:val="000000" w:themeColor="text1"/>
          <w14:textFill>
            <w14:solidFill>
              <w14:schemeClr w14:val="tx1"/>
            </w14:solidFill>
          </w14:textFill>
        </w:rPr>
        <w:t>，</w:t>
      </w:r>
      <w:bookmarkStart w:id="170" w:name="OLE_LINK39"/>
      <w:bookmarkStart w:id="171" w:name="OLE_LINK40"/>
      <w:r>
        <w:rPr>
          <w:rFonts w:hint="eastAsia"/>
          <w:color w:val="000000" w:themeColor="text1"/>
          <w14:textFill>
            <w14:solidFill>
              <w14:schemeClr w14:val="tx1"/>
            </w14:solidFill>
          </w14:textFill>
        </w:rPr>
        <w:t>应采取一口量喂食</w:t>
      </w:r>
      <w:r>
        <w:rPr>
          <w:color w:val="000000" w:themeColor="text1"/>
          <w14:textFill>
            <w14:solidFill>
              <w14:schemeClr w14:val="tx1"/>
            </w14:solidFill>
          </w14:textFill>
        </w:rPr>
        <w:t>5 ml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10 ml</w:t>
      </w:r>
      <w:bookmarkEnd w:id="170"/>
      <w:bookmarkEnd w:id="171"/>
      <w:r>
        <w:rPr>
          <w:rFonts w:hint="eastAsia"/>
          <w:color w:val="000000" w:themeColor="text1"/>
          <w14:textFill>
            <w14:solidFill>
              <w14:schemeClr w14:val="tx1"/>
            </w14:solidFill>
          </w14:textFill>
        </w:rPr>
        <w:t>，并引导老人充分咀嚼吞咽；</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为中度口腔期吞咽障碍老人喂食</w:t>
      </w:r>
      <w:r>
        <w:rPr>
          <w:bCs/>
          <w:color w:val="000000" w:themeColor="text1"/>
          <w14:textFill>
            <w14:solidFill>
              <w14:schemeClr w14:val="tx1"/>
            </w14:solidFill>
          </w14:textFill>
        </w:rPr>
        <w:t>匀浆糊状食物</w:t>
      </w:r>
      <w:r>
        <w:rPr>
          <w:rFonts w:hint="eastAsia"/>
          <w:bCs/>
          <w:color w:val="000000" w:themeColor="text1"/>
          <w14:textFill>
            <w14:solidFill>
              <w14:schemeClr w14:val="tx1"/>
            </w14:solidFill>
          </w14:textFill>
        </w:rPr>
        <w:t>时，</w:t>
      </w:r>
      <w:bookmarkStart w:id="172" w:name="OLE_LINK41"/>
      <w:bookmarkStart w:id="173" w:name="OLE_LINK42"/>
      <w:r>
        <w:rPr>
          <w:rFonts w:hint="eastAsia"/>
          <w:color w:val="000000" w:themeColor="text1"/>
          <w14:textFill>
            <w14:solidFill>
              <w14:schemeClr w14:val="tx1"/>
            </w14:solidFill>
          </w14:textFill>
        </w:rPr>
        <w:t>应采取一口量喂食</w:t>
      </w:r>
      <w:bookmarkEnd w:id="172"/>
      <w:bookmarkEnd w:id="173"/>
      <w:r>
        <w:rPr>
          <w:color w:val="000000" w:themeColor="text1"/>
          <w14:textFill>
            <w14:solidFill>
              <w14:schemeClr w14:val="tx1"/>
            </w14:solidFill>
          </w14:textFill>
        </w:rPr>
        <w:t>5 ml</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10 ml，进食后漱口清理残留</w:t>
      </w:r>
      <w:r>
        <w:rPr>
          <w:rFonts w:hint="eastAsia"/>
          <w:color w:val="000000" w:themeColor="text1"/>
          <w14:textFill>
            <w14:solidFill>
              <w14:schemeClr w14:val="tx1"/>
            </w14:solidFill>
          </w14:textFill>
        </w:rPr>
        <w:t>；</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为重度口腔期吞咽障碍老人喂食</w:t>
      </w:r>
      <w:r>
        <w:rPr>
          <w:bCs/>
          <w:color w:val="000000" w:themeColor="text1"/>
          <w14:textFill>
            <w14:solidFill>
              <w14:schemeClr w14:val="tx1"/>
            </w14:solidFill>
          </w14:textFill>
        </w:rPr>
        <w:t>顺滑匀浆膳</w:t>
      </w:r>
      <w:r>
        <w:rPr>
          <w:rFonts w:hint="eastAsia"/>
          <w:bCs/>
          <w:color w:val="000000" w:themeColor="text1"/>
          <w14:textFill>
            <w14:solidFill>
              <w14:schemeClr w14:val="tx1"/>
            </w14:solidFill>
          </w14:textFill>
        </w:rPr>
        <w:t>或</w:t>
      </w:r>
      <w:r>
        <w:rPr>
          <w:bCs/>
          <w:color w:val="000000" w:themeColor="text1"/>
          <w14:textFill>
            <w14:solidFill>
              <w14:schemeClr w14:val="tx1"/>
            </w14:solidFill>
          </w14:textFill>
        </w:rPr>
        <w:t>黏稠糊状食物时，</w:t>
      </w:r>
      <w:r>
        <w:rPr>
          <w:rFonts w:hint="eastAsia"/>
          <w:color w:val="000000" w:themeColor="text1"/>
          <w14:textFill>
            <w14:solidFill>
              <w14:schemeClr w14:val="tx1"/>
            </w14:solidFill>
          </w14:textFill>
        </w:rPr>
        <w:t>应采取一口量喂食≤</w:t>
      </w:r>
      <w:r>
        <w:rPr>
          <w:color w:val="000000" w:themeColor="text1"/>
          <w14:textFill>
            <w14:solidFill>
              <w14:schemeClr w14:val="tx1"/>
            </w14:solidFill>
          </w14:textFill>
        </w:rPr>
        <w:t>5 ml，用勺子喂入口腔前部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进食时头部稍前倾，减少食物反流</w:t>
      </w:r>
      <w:r>
        <w:rPr>
          <w:rFonts w:hint="eastAsia"/>
          <w:color w:val="000000" w:themeColor="text1"/>
          <w14:textFill>
            <w14:solidFill>
              <w14:schemeClr w14:val="tx1"/>
            </w14:solidFill>
          </w14:textFill>
        </w:rPr>
        <w:t>；</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应控制喂食节奏，前一口完全咽下后再喂下一口；</w:t>
      </w:r>
    </w:p>
    <w:p>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应引导老人吞咽后轻咳2</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次～3次清洁咽喉，并观察老人吞咽情况，避免呛咳或噎食。</w:t>
      </w:r>
    </w:p>
    <w:p>
      <w:pPr>
        <w:pStyle w:val="165"/>
        <w:rPr>
          <w:color w:val="000000" w:themeColor="text1"/>
          <w14:textFill>
            <w14:solidFill>
              <w14:schemeClr w14:val="tx1"/>
            </w14:solidFill>
          </w14:textFill>
        </w:rPr>
      </w:pPr>
      <w:bookmarkStart w:id="174" w:name="OLE_LINK46"/>
      <w:bookmarkStart w:id="175" w:name="OLE_LINK43"/>
      <w:r>
        <w:rPr>
          <w:rFonts w:hint="eastAsia"/>
          <w:color w:val="000000" w:themeColor="text1"/>
          <w14:textFill>
            <w14:solidFill>
              <w14:schemeClr w14:val="tx1"/>
            </w14:solidFill>
          </w14:textFill>
        </w:rPr>
        <w:t>进食完毕后</w:t>
      </w:r>
      <w:bookmarkEnd w:id="174"/>
      <w:bookmarkEnd w:id="175"/>
      <w:r>
        <w:rPr>
          <w:rFonts w:hint="eastAsia"/>
          <w:color w:val="000000" w:themeColor="text1"/>
          <w14:textFill>
            <w14:solidFill>
              <w14:schemeClr w14:val="tx1"/>
            </w14:solidFill>
          </w14:textFill>
        </w:rPr>
        <w:t>擦干口角水渍和饭渣，并检查口腔有无残留，必要时进行口腔护理。</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应协助老人保持半</w:t>
      </w:r>
      <w:r>
        <w:rPr>
          <w:rFonts w:hint="eastAsia"/>
          <w:color w:val="000000" w:themeColor="text1"/>
          <w:lang w:val="en-US" w:eastAsia="zh-CN"/>
          <w14:textFill>
            <w14:solidFill>
              <w14:schemeClr w14:val="tx1"/>
            </w14:solidFill>
          </w14:textFill>
        </w:rPr>
        <w:t>仰</w:t>
      </w:r>
      <w:r>
        <w:rPr>
          <w:rFonts w:hint="eastAsia"/>
          <w:color w:val="000000" w:themeColor="text1"/>
          <w14:textFill>
            <w14:solidFill>
              <w14:schemeClr w14:val="tx1"/>
            </w14:solidFill>
          </w14:textFill>
        </w:rPr>
        <w:t>卧位或坐</w:t>
      </w:r>
      <w:r>
        <w:rPr>
          <w:rFonts w:hint="eastAsia"/>
          <w:color w:val="000000" w:themeColor="text1"/>
          <w:lang w:val="en-US" w:eastAsia="zh-CN"/>
          <w14:textFill>
            <w14:solidFill>
              <w14:schemeClr w14:val="tx1"/>
            </w14:solidFill>
          </w14:textFill>
        </w:rPr>
        <w:t>姿</w:t>
      </w:r>
      <w:r>
        <w:rPr>
          <w:rFonts w:hint="eastAsia"/>
          <w:color w:val="000000" w:themeColor="text1"/>
          <w14:textFill>
            <w14:solidFill>
              <w14:schemeClr w14:val="tx1"/>
            </w14:solidFill>
          </w14:textFill>
        </w:rPr>
        <w:t>至少30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min，防止食物反流。</w:t>
      </w:r>
    </w:p>
    <w:bookmarkEnd w:id="166"/>
    <w:bookmarkEnd w:id="167"/>
    <w:p>
      <w:pPr>
        <w:pStyle w:val="105"/>
        <w:spacing w:before="156" w:after="156"/>
        <w:rPr>
          <w:color w:val="000000" w:themeColor="text1"/>
          <w14:textFill>
            <w14:solidFill>
              <w14:schemeClr w14:val="tx1"/>
            </w14:solidFill>
          </w14:textFill>
        </w:rPr>
      </w:pPr>
      <w:bookmarkStart w:id="176" w:name="_Toc216856969"/>
      <w:bookmarkStart w:id="177" w:name="_Toc220922207"/>
      <w:bookmarkStart w:id="178" w:name="_Toc203577256"/>
      <w:bookmarkStart w:id="179" w:name="_Toc203988555"/>
      <w:bookmarkStart w:id="180" w:name="_Toc18804"/>
      <w:r>
        <w:rPr>
          <w:rFonts w:hint="eastAsia"/>
          <w:color w:val="000000" w:themeColor="text1"/>
          <w14:textFill>
            <w14:solidFill>
              <w14:schemeClr w14:val="tx1"/>
            </w14:solidFill>
          </w14:textFill>
        </w:rPr>
        <w:t>紧急情况应对</w:t>
      </w:r>
      <w:bookmarkEnd w:id="176"/>
      <w:bookmarkEnd w:id="177"/>
      <w:bookmarkEnd w:id="178"/>
      <w:bookmarkEnd w:id="179"/>
      <w:bookmarkEnd w:id="180"/>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突发呛咳或噎食时，应立即停止进食，协助老人身体前倾。</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出现面色青紫、呼吸困难，应立即采用海姆立克急救法，并及时就</w:t>
      </w:r>
      <w:r>
        <w:rPr>
          <w:rFonts w:hint="eastAsia"/>
          <w:color w:val="000000" w:themeColor="text1"/>
          <w:lang w:val="en-US" w:eastAsia="zh-CN"/>
          <w14:textFill>
            <w14:solidFill>
              <w14:schemeClr w14:val="tx1"/>
            </w14:solidFill>
          </w14:textFill>
        </w:rPr>
        <w:t>医</w:t>
      </w:r>
      <w:r>
        <w:rPr>
          <w:rFonts w:hint="eastAsia"/>
          <w:color w:val="000000" w:themeColor="text1"/>
          <w14:textFill>
            <w14:solidFill>
              <w14:schemeClr w14:val="tx1"/>
            </w14:solidFill>
          </w14:textFill>
        </w:rPr>
        <w:t>。</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出现连续3天进食量不足正常1/2、24</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h内呛咳超过5次、体温升高伴呼吸急促等任意情况时应及时就医。</w:t>
      </w:r>
    </w:p>
    <w:p>
      <w:pPr>
        <w:pStyle w:val="104"/>
        <w:spacing w:before="312" w:after="312"/>
        <w:rPr>
          <w:color w:val="000000" w:themeColor="text1"/>
          <w14:textFill>
            <w14:solidFill>
              <w14:schemeClr w14:val="tx1"/>
            </w14:solidFill>
          </w14:textFill>
        </w:rPr>
      </w:pPr>
      <w:bookmarkStart w:id="181" w:name="_Toc216856970"/>
      <w:bookmarkStart w:id="182" w:name="_Toc203577257"/>
      <w:bookmarkStart w:id="183" w:name="_Toc203988556"/>
      <w:bookmarkStart w:id="184" w:name="_Toc203553486"/>
      <w:bookmarkStart w:id="185" w:name="_Toc220922208"/>
      <w:bookmarkStart w:id="186" w:name="_Toc192755264"/>
      <w:bookmarkStart w:id="187" w:name="_Toc19036"/>
      <w:r>
        <w:rPr>
          <w:rFonts w:hint="eastAsia"/>
          <w:color w:val="000000" w:themeColor="text1"/>
          <w14:textFill>
            <w14:solidFill>
              <w14:schemeClr w14:val="tx1"/>
            </w14:solidFill>
          </w14:textFill>
        </w:rPr>
        <w:t>安全预防</w:t>
      </w:r>
      <w:bookmarkEnd w:id="181"/>
      <w:bookmarkEnd w:id="182"/>
      <w:bookmarkEnd w:id="183"/>
      <w:bookmarkEnd w:id="184"/>
      <w:bookmarkEnd w:id="185"/>
      <w:bookmarkEnd w:id="186"/>
      <w:bookmarkEnd w:id="187"/>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应定期组织开展相关宣传和教育，引导重视防范</w:t>
      </w:r>
      <w:r>
        <w:rPr>
          <w:rFonts w:hint="eastAsia"/>
          <w:color w:val="000000" w:themeColor="text1"/>
          <w:lang w:val="en-US" w:eastAsia="zh-CN"/>
          <w14:textFill>
            <w14:solidFill>
              <w14:schemeClr w14:val="tx1"/>
            </w14:solidFill>
          </w14:textFill>
        </w:rPr>
        <w:t>风险</w:t>
      </w:r>
      <w:r>
        <w:rPr>
          <w:rFonts w:hint="eastAsia"/>
          <w:color w:val="000000" w:themeColor="text1"/>
          <w14:textFill>
            <w14:solidFill>
              <w14:schemeClr w14:val="tx1"/>
            </w14:solidFill>
          </w14:textFill>
        </w:rPr>
        <w:t>。</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应定期组织助餐服务人员开展吞咽风险防控和喂食技术等培训，开展吞咽风险防控应急预案演习。</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宜适时组织老人在专业人员指导下开展吞咽功能锻炼，根据老人身体健康状况循序渐进开展。</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对于有中</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重度障碍</w:t>
      </w:r>
      <w:r>
        <w:rPr>
          <w:rFonts w:hint="eastAsia"/>
          <w:color w:val="000000" w:themeColor="text1"/>
          <w14:textFill>
            <w14:solidFill>
              <w14:schemeClr w14:val="tx1"/>
            </w14:solidFill>
          </w14:textFill>
        </w:rPr>
        <w:t>的老人应通过床头卡等方式予以标识，重点交接，高度重视。</w:t>
      </w:r>
    </w:p>
    <w:p>
      <w:pPr>
        <w:pStyle w:val="104"/>
        <w:spacing w:before="312" w:after="312"/>
        <w:rPr>
          <w:color w:val="000000" w:themeColor="text1"/>
          <w14:textFill>
            <w14:solidFill>
              <w14:schemeClr w14:val="tx1"/>
            </w14:solidFill>
          </w14:textFill>
        </w:rPr>
      </w:pPr>
      <w:bookmarkStart w:id="188" w:name="_Toc216856971"/>
      <w:bookmarkStart w:id="189" w:name="_Toc203553487"/>
      <w:bookmarkStart w:id="190" w:name="_Toc203988557"/>
      <w:bookmarkStart w:id="191" w:name="_Toc192755265"/>
      <w:bookmarkStart w:id="192" w:name="_Toc203577258"/>
      <w:bookmarkStart w:id="193" w:name="_Toc220922209"/>
      <w:bookmarkStart w:id="194" w:name="_Toc6427"/>
      <w:r>
        <w:rPr>
          <w:rFonts w:hint="eastAsia"/>
          <w:color w:val="000000" w:themeColor="text1"/>
          <w14:textFill>
            <w14:solidFill>
              <w14:schemeClr w14:val="tx1"/>
            </w14:solidFill>
          </w14:textFill>
        </w:rPr>
        <w:t>评价与改进</w:t>
      </w:r>
      <w:bookmarkEnd w:id="188"/>
      <w:bookmarkEnd w:id="189"/>
      <w:bookmarkEnd w:id="190"/>
      <w:bookmarkEnd w:id="191"/>
      <w:bookmarkEnd w:id="192"/>
      <w:bookmarkEnd w:id="193"/>
      <w:bookmarkEnd w:id="194"/>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应定期开展老人满意度测评。</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宜设立意见箱或意见收集表，及时查看</w:t>
      </w:r>
      <w:r>
        <w:rPr>
          <w:rFonts w:hint="eastAsia"/>
          <w:color w:val="000000" w:themeColor="text1"/>
          <w:lang w:val="en-US" w:eastAsia="zh-CN"/>
          <w14:textFill>
            <w14:solidFill>
              <w14:schemeClr w14:val="tx1"/>
            </w14:solidFill>
          </w14:textFill>
        </w:rPr>
        <w:t>回复</w:t>
      </w:r>
      <w:r>
        <w:rPr>
          <w:rFonts w:hint="eastAsia"/>
          <w:color w:val="000000" w:themeColor="text1"/>
          <w14:textFill>
            <w14:solidFill>
              <w14:schemeClr w14:val="tx1"/>
            </w14:solidFill>
          </w14:textFill>
        </w:rPr>
        <w:t>相关意见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每季度至少召开1次老人意见征集会议，全面收集反馈意见和建议。</w:t>
      </w:r>
    </w:p>
    <w:p>
      <w:pPr>
        <w:pStyle w:val="162"/>
        <w:rPr>
          <w:color w:val="000000" w:themeColor="text1"/>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r>
        <w:rPr>
          <w:rFonts w:hint="eastAsia"/>
          <w:color w:val="000000" w:themeColor="text1"/>
          <w14:textFill>
            <w14:solidFill>
              <w14:schemeClr w14:val="tx1"/>
            </w14:solidFill>
          </w14:textFill>
        </w:rPr>
        <w:t>建立日常沟通交流机制，畅通意见反馈和投诉处理渠道。</w:t>
      </w:r>
    </w:p>
    <w:bookmarkEnd w:id="33"/>
    <w:p>
      <w:pPr>
        <w:pStyle w:val="198"/>
        <w:rPr>
          <w:rFonts w:hint="eastAsia"/>
          <w:vanish w:val="0"/>
          <w:color w:val="000000" w:themeColor="text1"/>
          <w14:textFill>
            <w14:solidFill>
              <w14:schemeClr w14:val="tx1"/>
            </w14:solidFill>
          </w14:textFill>
        </w:rPr>
      </w:pPr>
      <w:bookmarkStart w:id="195" w:name="BookMark5"/>
    </w:p>
    <w:p>
      <w:pPr>
        <w:pStyle w:val="199"/>
        <w:rPr>
          <w:vanish w:val="0"/>
          <w:color w:val="000000" w:themeColor="text1"/>
          <w14:textFill>
            <w14:solidFill>
              <w14:schemeClr w14:val="tx1"/>
            </w14:solidFill>
          </w14:textFill>
        </w:rPr>
      </w:pPr>
    </w:p>
    <w:p>
      <w:pPr>
        <w:pStyle w:val="76"/>
        <w:spacing w:after="156"/>
        <w:rPr>
          <w:color w:val="000000" w:themeColor="text1"/>
          <w14:textFill>
            <w14:solidFill>
              <w14:schemeClr w14:val="tx1"/>
            </w14:solidFill>
          </w14:textFill>
        </w:rPr>
      </w:pPr>
      <w:bookmarkStart w:id="196" w:name="_Toc11622"/>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洼田饮水试验</w:t>
      </w:r>
      <w:bookmarkEnd w:id="196"/>
    </w:p>
    <w:p>
      <w:pPr>
        <w:pStyle w:val="78"/>
        <w:spacing w:before="156" w:after="156"/>
        <w:rPr>
          <w:color w:val="000000" w:themeColor="text1"/>
          <w14:textFill>
            <w14:solidFill>
              <w14:schemeClr w14:val="tx1"/>
            </w14:solidFill>
          </w14:textFill>
        </w:rPr>
      </w:pPr>
      <w:bookmarkStart w:id="197" w:name="_Toc18447"/>
      <w:bookmarkStart w:id="198" w:name="_Toc20513"/>
      <w:r>
        <w:rPr>
          <w:rFonts w:hint="eastAsia"/>
          <w:color w:val="000000" w:themeColor="text1"/>
          <w14:textFill>
            <w14:solidFill>
              <w14:schemeClr w14:val="tx1"/>
            </w14:solidFill>
          </w14:textFill>
        </w:rPr>
        <w:t>洼田饮水试验操作和分级</w:t>
      </w:r>
      <w:bookmarkEnd w:id="197"/>
      <w:bookmarkEnd w:id="198"/>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先让老年人依次喝下 1～3 汤匙水,如无呛咳,再喝下 30</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ml水（温度 20℃～25℃），然后观察和记录饮水时间、有无呛咳、饮水状况等。饮水状况的观察包括啜饮、含饮、水从嘴角流出、边饮边呛、小心翼翼地喝、饮后声音变化、患者反应、听诊情况等。试验中若出现剧烈呛咳，应立即终止并采取急救措施。洼田饮水试验评级见表A</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pPr>
        <w:pStyle w:val="7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洼田饮水试验分级</w:t>
      </w:r>
    </w:p>
    <w:tbl>
      <w:tblPr>
        <w:tblStyle w:val="33"/>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1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出现的情况</w:t>
            </w:r>
          </w:p>
        </w:tc>
        <w:tc>
          <w:tcPr>
            <w:tcW w:w="2410" w:type="dxa"/>
          </w:tcPr>
          <w:p>
            <w:pPr>
              <w:pStyle w:val="56"/>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对应分级</w:t>
            </w:r>
          </w:p>
        </w:tc>
        <w:tc>
          <w:tcPr>
            <w:tcW w:w="2977" w:type="dxa"/>
          </w:tcPr>
          <w:p>
            <w:pPr>
              <w:pStyle w:val="56"/>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可一次喝完，无呛咳</w:t>
            </w:r>
          </w:p>
        </w:tc>
        <w:tc>
          <w:tcPr>
            <w:tcW w:w="2410" w:type="dxa"/>
          </w:tcPr>
          <w:p>
            <w:pPr>
              <w:pStyle w:val="5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1级（优）</w:t>
            </w:r>
          </w:p>
        </w:tc>
        <w:tc>
          <w:tcPr>
            <w:tcW w:w="2977"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正常：1级，5s内完成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分两次以上喝完，无呛咳</w:t>
            </w:r>
          </w:p>
        </w:tc>
        <w:tc>
          <w:tcPr>
            <w:tcW w:w="2410" w:type="dxa"/>
          </w:tcPr>
          <w:p>
            <w:pPr>
              <w:pStyle w:val="5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2级（良）</w:t>
            </w:r>
          </w:p>
        </w:tc>
        <w:tc>
          <w:tcPr>
            <w:tcW w:w="2977"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可疑：1级，5s以上完成：2级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能一次喝完，但有呛咳</w:t>
            </w:r>
          </w:p>
        </w:tc>
        <w:tc>
          <w:tcPr>
            <w:tcW w:w="2410" w:type="dxa"/>
          </w:tcPr>
          <w:p>
            <w:pPr>
              <w:pStyle w:val="5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3级（中）</w:t>
            </w:r>
          </w:p>
        </w:tc>
        <w:tc>
          <w:tcPr>
            <w:tcW w:w="2977" w:type="dxa"/>
            <w:vMerge w:val="restart"/>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异常：3、4、5级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分两次以上喝完，且有呛咳</w:t>
            </w:r>
          </w:p>
        </w:tc>
        <w:tc>
          <w:tcPr>
            <w:tcW w:w="2410" w:type="dxa"/>
          </w:tcPr>
          <w:p>
            <w:pPr>
              <w:pStyle w:val="5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4级（可）</w:t>
            </w:r>
          </w:p>
        </w:tc>
        <w:tc>
          <w:tcPr>
            <w:tcW w:w="2977" w:type="dxa"/>
            <w:vMerge w:val="continue"/>
          </w:tcPr>
          <w:p>
            <w:pPr>
              <w:pStyle w:val="56"/>
              <w:ind w:firstLine="0" w:firstLineChars="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0" w:type="dxa"/>
          </w:tcPr>
          <w:p>
            <w:pPr>
              <w:pStyle w:val="56"/>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频繁呛咳，难以全部喝完</w:t>
            </w:r>
          </w:p>
        </w:tc>
        <w:tc>
          <w:tcPr>
            <w:tcW w:w="2410" w:type="dxa"/>
          </w:tcPr>
          <w:p>
            <w:pPr>
              <w:pStyle w:val="5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5级（差）</w:t>
            </w:r>
          </w:p>
        </w:tc>
        <w:tc>
          <w:tcPr>
            <w:tcW w:w="2977" w:type="dxa"/>
            <w:vMerge w:val="continue"/>
          </w:tcPr>
          <w:p>
            <w:pPr>
              <w:pStyle w:val="56"/>
              <w:ind w:firstLine="0" w:firstLineChars="0"/>
              <w:rPr>
                <w:color w:val="000000" w:themeColor="text1"/>
                <w:sz w:val="18"/>
                <w:szCs w:val="18"/>
                <w14:textFill>
                  <w14:solidFill>
                    <w14:schemeClr w14:val="tx1"/>
                  </w14:solidFill>
                </w14:textFill>
              </w:rPr>
            </w:pPr>
          </w:p>
        </w:tc>
      </w:tr>
    </w:tbl>
    <w:p>
      <w:pPr>
        <w:pStyle w:val="56"/>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color w:val="000000" w:themeColor="text1"/>
          <w14:textFill>
            <w14:solidFill>
              <w14:schemeClr w14:val="tx1"/>
            </w14:solidFill>
          </w14:textFill>
        </w:rPr>
      </w:pPr>
    </w:p>
    <w:p>
      <w:pPr>
        <w:pStyle w:val="199"/>
        <w:rPr>
          <w:vanish w:val="0"/>
          <w:color w:val="000000" w:themeColor="text1"/>
          <w14:textFill>
            <w14:solidFill>
              <w14:schemeClr w14:val="tx1"/>
            </w14:solidFill>
          </w14:textFill>
        </w:rPr>
      </w:pPr>
    </w:p>
    <w:p>
      <w:pPr>
        <w:pStyle w:val="76"/>
        <w:spacing w:after="156"/>
        <w:rPr>
          <w:color w:val="000000" w:themeColor="text1"/>
          <w14:textFill>
            <w14:solidFill>
              <w14:schemeClr w14:val="tx1"/>
            </w14:solidFill>
          </w14:textFill>
        </w:rPr>
      </w:pPr>
      <w:bookmarkStart w:id="199" w:name="_Toc25995"/>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bookmarkStart w:id="200" w:name="OLE_LINK4"/>
      <w:bookmarkStart w:id="201" w:name="OLE_LINK3"/>
      <w:r>
        <w:rPr>
          <w:rFonts w:hint="eastAsia"/>
          <w:color w:val="000000" w:themeColor="text1"/>
          <w14:textFill>
            <w14:solidFill>
              <w14:schemeClr w14:val="tx1"/>
            </w14:solidFill>
          </w14:textFill>
        </w:rPr>
        <w:t>吞咽障碍筛查量表</w:t>
      </w:r>
      <w:bookmarkEnd w:id="200"/>
      <w:bookmarkEnd w:id="201"/>
      <w:r>
        <w:rPr>
          <w:rFonts w:hint="eastAsia"/>
          <w:color w:val="000000" w:themeColor="text1"/>
          <w14:textFill>
            <w14:solidFill>
              <w14:schemeClr w14:val="tx1"/>
            </w14:solidFill>
          </w14:textFill>
        </w:rPr>
        <w:t>（EAT-10问卷）</w:t>
      </w:r>
      <w:bookmarkEnd w:id="199"/>
    </w:p>
    <w:p>
      <w:pPr>
        <w:pStyle w:val="78"/>
        <w:spacing w:before="156" w:after="156"/>
        <w:rPr>
          <w:color w:val="000000" w:themeColor="text1"/>
          <w14:textFill>
            <w14:solidFill>
              <w14:schemeClr w14:val="tx1"/>
            </w14:solidFill>
          </w14:textFill>
        </w:rPr>
      </w:pPr>
      <w:bookmarkStart w:id="202" w:name="_Toc17460"/>
      <w:bookmarkStart w:id="203" w:name="_Toc5932"/>
      <w:r>
        <w:rPr>
          <w:rFonts w:hint="eastAsia"/>
          <w:color w:val="000000" w:themeColor="text1"/>
          <w14:textFill>
            <w14:solidFill>
              <w14:schemeClr w14:val="tx1"/>
            </w14:solidFill>
          </w14:textFill>
        </w:rPr>
        <w:t>EAT-10问卷</w:t>
      </w:r>
      <w:bookmarkEnd w:id="202"/>
      <w:bookmarkEnd w:id="203"/>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.1给出了进食评估调查工具-10的量表。进食评估调查工具-10中，表中每项评分分为5个等级，0分表明无障碍，4分表明严重障碍，总分为每项得分的总和。</w:t>
      </w:r>
    </w:p>
    <w:p>
      <w:pPr>
        <w:pStyle w:val="7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E</w:t>
      </w:r>
      <w:r>
        <w:rPr>
          <w:color w:val="000000" w:themeColor="text1"/>
          <w14:textFill>
            <w14:solidFill>
              <w14:schemeClr w14:val="tx1"/>
            </w14:solidFill>
          </w14:textFill>
        </w:rPr>
        <w:t>AT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问卷（吞咽障碍筛查量表）</w:t>
      </w:r>
    </w:p>
    <w:tbl>
      <w:tblPr>
        <w:tblStyle w:val="33"/>
        <w:tblW w:w="920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27"/>
        <w:gridCol w:w="1134"/>
        <w:gridCol w:w="1134"/>
        <w:gridCol w:w="1134"/>
        <w:gridCol w:w="993"/>
        <w:gridCol w:w="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3827" w:type="dxa"/>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吞咽障碍相关问题</w:t>
            </w:r>
          </w:p>
        </w:tc>
        <w:tc>
          <w:tcPr>
            <w:tcW w:w="5375" w:type="dxa"/>
            <w:gridSpan w:val="5"/>
            <w:tcBorders>
              <w:top w:val="single" w:color="auto" w:sz="8" w:space="0"/>
              <w:bottom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选项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827" w:type="dxa"/>
            <w:tcBorders>
              <w:top w:val="single" w:color="auto" w:sz="8" w:space="0"/>
            </w:tcBorders>
            <w:vAlign w:val="center"/>
          </w:tcPr>
          <w:p>
            <w:pPr>
              <w:pStyle w:val="178"/>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我的吞咽问题让我体重减轻</w:t>
            </w:r>
          </w:p>
        </w:tc>
        <w:tc>
          <w:tcPr>
            <w:tcW w:w="1134"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tcBorders>
              <w:top w:val="single" w:color="auto" w:sz="8" w:space="0"/>
            </w:tcBorders>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27" w:type="dxa"/>
            <w:vAlign w:val="center"/>
          </w:tcPr>
          <w:p>
            <w:pPr>
              <w:pStyle w:val="178"/>
              <w:ind w:firstLine="180" w:firstLineChars="10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我的吞咽问题影响到我在外就餐</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27" w:type="dxa"/>
            <w:vAlign w:val="center"/>
          </w:tcPr>
          <w:p>
            <w:pPr>
              <w:pStyle w:val="178"/>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吞咽液体时费力</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27" w:type="dxa"/>
            <w:vAlign w:val="center"/>
          </w:tcPr>
          <w:p>
            <w:pPr>
              <w:pStyle w:val="178"/>
              <w:ind w:firstLine="180" w:firstLineChars="100"/>
              <w:jc w:val="left"/>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吞咽固体食物时费力</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5.</w:t>
            </w:r>
            <w:r>
              <w:rPr>
                <w:rFonts w:hint="eastAsia"/>
                <w:color w:val="000000" w:themeColor="text1"/>
                <w14:textFill>
                  <w14:solidFill>
                    <w14:schemeClr w14:val="tx1"/>
                  </w14:solidFill>
                </w14:textFill>
              </w:rPr>
              <w:t>吞咽药丸费力</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6.</w:t>
            </w:r>
            <w:r>
              <w:rPr>
                <w:rFonts w:hint="eastAsia"/>
                <w:color w:val="000000" w:themeColor="text1"/>
                <w14:textFill>
                  <w14:solidFill>
                    <w14:schemeClr w14:val="tx1"/>
                  </w14:solidFill>
                </w14:textFill>
              </w:rPr>
              <w:t>吞咽时有疼痛</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7.</w:t>
            </w:r>
            <w:r>
              <w:rPr>
                <w:rFonts w:hint="eastAsia"/>
                <w:color w:val="000000" w:themeColor="text1"/>
                <w14:textFill>
                  <w14:solidFill>
                    <w14:schemeClr w14:val="tx1"/>
                  </w14:solidFill>
                </w14:textFill>
              </w:rPr>
              <w:t>我的吞咽问题影响到我享用食物时的快感</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8.</w:t>
            </w:r>
            <w:r>
              <w:rPr>
                <w:rFonts w:hint="eastAsia"/>
                <w:color w:val="000000" w:themeColor="text1"/>
                <w14:textFill>
                  <w14:solidFill>
                    <w14:schemeClr w14:val="tx1"/>
                  </w14:solidFill>
                </w14:textFill>
              </w:rPr>
              <w:t>我吞咽有食物卡在喉咙里</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9.</w:t>
            </w:r>
            <w:r>
              <w:rPr>
                <w:rFonts w:hint="eastAsia"/>
                <w:color w:val="000000" w:themeColor="text1"/>
                <w14:textFill>
                  <w14:solidFill>
                    <w14:schemeClr w14:val="tx1"/>
                  </w14:solidFill>
                </w14:textFill>
              </w:rPr>
              <w:t>我吃东西时会咳嗽</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827" w:type="dxa"/>
            <w:vAlign w:val="center"/>
          </w:tcPr>
          <w:p>
            <w:pPr>
              <w:pStyle w:val="178"/>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10.</w:t>
            </w:r>
            <w:r>
              <w:rPr>
                <w:rFonts w:hint="eastAsia"/>
                <w:color w:val="000000" w:themeColor="text1"/>
                <w14:textFill>
                  <w14:solidFill>
                    <w14:schemeClr w14:val="tx1"/>
                  </w14:solidFill>
                </w14:textFill>
              </w:rPr>
              <w:t>我感到吞咽有压力</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轻度</w:t>
            </w:r>
          </w:p>
        </w:tc>
        <w:tc>
          <w:tcPr>
            <w:tcW w:w="1134"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中度</w:t>
            </w:r>
          </w:p>
        </w:tc>
        <w:tc>
          <w:tcPr>
            <w:tcW w:w="993"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重度</w:t>
            </w:r>
          </w:p>
        </w:tc>
        <w:tc>
          <w:tcPr>
            <w:tcW w:w="980" w:type="dxa"/>
            <w:vAlign w:val="center"/>
          </w:tcPr>
          <w:p>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严重</w:t>
            </w:r>
          </w:p>
        </w:tc>
      </w:tr>
    </w:tbl>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color w:val="000000" w:themeColor="text1"/>
          <w14:textFill>
            <w14:solidFill>
              <w14:schemeClr w14:val="tx1"/>
            </w14:solidFill>
          </w14:textFill>
        </w:rPr>
      </w:pPr>
    </w:p>
    <w:p>
      <w:pPr>
        <w:pStyle w:val="199"/>
        <w:rPr>
          <w:vanish w:val="0"/>
          <w:color w:val="000000" w:themeColor="text1"/>
          <w14:textFill>
            <w14:solidFill>
              <w14:schemeClr w14:val="tx1"/>
            </w14:solidFill>
          </w14:textFill>
        </w:rPr>
      </w:pPr>
    </w:p>
    <w:p>
      <w:pPr>
        <w:pStyle w:val="76"/>
        <w:spacing w:after="156"/>
        <w:rPr>
          <w:color w:val="000000" w:themeColor="text1"/>
          <w14:textFill>
            <w14:solidFill>
              <w14:schemeClr w14:val="tx1"/>
            </w14:solidFill>
          </w14:textFill>
        </w:rPr>
      </w:pPr>
      <w:bookmarkStart w:id="204" w:name="_Toc11419"/>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容积—黏度吞咽测试（V-VST）</w:t>
      </w:r>
      <w:bookmarkEnd w:id="204"/>
    </w:p>
    <w:p>
      <w:pPr>
        <w:pStyle w:val="56"/>
        <w:ind w:firstLine="0" w:firstLineChars="0"/>
        <w:jc w:val="center"/>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VVST容积-粘度吞咽测试评估表</w:t>
      </w:r>
    </w:p>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基本信息</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xml:space="preserve">姓名：__________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性别：</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_____</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年龄：_______</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床号：_______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诊断：__________ </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评估体位：□坐位 □半卧位（≥60°） 血氧基础值：__________%</w:t>
      </w:r>
    </w:p>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标准测试流程（按顺序操作，异常立即终止当前稠度）</w:t>
      </w:r>
      <w:r>
        <w:rPr>
          <w:rFonts w:hint="eastAsia" w:ascii="黑体" w:hAnsi="黑体" w:eastAsia="黑体"/>
          <w:color w:val="000000" w:themeColor="text1"/>
          <w:sz w:val="28"/>
          <w14:textFill>
            <w14:solidFill>
              <w14:schemeClr w14:val="tx1"/>
            </w14:solidFill>
          </w14:textFill>
        </w:rPr>
        <w:t>：</w:t>
      </w:r>
    </w:p>
    <w:tbl>
      <w:tblPr>
        <w:tblStyle w:val="32"/>
        <w:tblW w:w="959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19"/>
        <w:gridCol w:w="1900"/>
        <w:gridCol w:w="2348"/>
        <w:gridCol w:w="2272"/>
        <w:gridCol w:w="19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trHeight w:val="384" w:hRule="atLeast"/>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测试序号</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测试容积+稠度</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安全性评估（打√）</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有效性评估（打√）</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评估结果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trHeight w:val="948" w:hRule="atLeast"/>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5ml 蜜状稠液</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2</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10ml 蜜状稠液</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5ml 稀流质</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trHeight w:val="1109" w:hRule="atLeast"/>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4</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10ml 稀流质</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5</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5ml 布丁状</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Ex>
        <w:trPr>
          <w:jc w:val="center"/>
        </w:trPr>
        <w:tc>
          <w:tcPr>
            <w:tcW w:w="1119"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6</w:t>
            </w:r>
          </w:p>
        </w:tc>
        <w:tc>
          <w:tcPr>
            <w:tcW w:w="1900"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10ml 布丁状</w:t>
            </w:r>
          </w:p>
        </w:tc>
        <w:tc>
          <w:tcPr>
            <w:tcW w:w="2348"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□无异常 □呛咳 □声音湿哑 □血氧↓≥3% □面色异常</w:t>
            </w:r>
          </w:p>
        </w:tc>
        <w:tc>
          <w:tcPr>
            <w:tcW w:w="2272"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□一次咽下 □流涎 □口腔残留 □分次吞咽 □吞咽费力</w:t>
            </w:r>
          </w:p>
        </w:tc>
        <w:tc>
          <w:tcPr>
            <w:tcW w:w="1955" w:type="dxa"/>
            <w:tcMar>
              <w:top w:w="60" w:type="dxa"/>
              <w:left w:w="120" w:type="dxa"/>
              <w:bottom w:w="30" w:type="dxa"/>
              <w:right w:w="120" w:type="dxa"/>
            </w:tcMar>
          </w:tcPr>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□安全有效 □安全无效 □不安全</w:t>
            </w:r>
          </w:p>
        </w:tc>
      </w:tr>
    </w:tbl>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测试稠度标准</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稀流质：清水</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蜜状稠液：蜂蜜/稠米汤（缓慢流动）</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布丁状：米糊/膏状糊（不流动、易成团）</w:t>
      </w:r>
    </w:p>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终止测试指征（出现任一立即停止）</w:t>
      </w:r>
    </w:p>
    <w:p>
      <w:pPr>
        <w:pStyle w:val="23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 剧烈呛咳、发绀 □ 血氧持续下降不回升 □ 呼吸急促/喉痉挛 □ 患者拒绝/明显不适</w:t>
      </w:r>
    </w:p>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综合结果判定</w:t>
      </w:r>
    </w:p>
    <w:p>
      <w:pPr>
        <w:pStyle w:val="23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r>
        <w:rPr>
          <w:rFonts w:ascii="宋体" w:hAnsi="宋体" w:eastAsia="宋体"/>
          <w:color w:val="000000" w:themeColor="text1"/>
          <w:sz w:val="21"/>
          <w:szCs w:val="21"/>
          <w14:textFill>
            <w14:solidFill>
              <w14:schemeClr w14:val="tx1"/>
            </w14:solidFill>
          </w14:textFill>
        </w:rPr>
        <w:t>.吞咽分级：□安全+有效 □安全+无效 □不安全+有效 □不安全+无效</w:t>
      </w:r>
    </w:p>
    <w:p>
      <w:pPr>
        <w:pStyle w:val="23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r>
        <w:rPr>
          <w:rFonts w:ascii="宋体" w:hAnsi="宋体" w:eastAsia="宋体"/>
          <w:color w:val="000000" w:themeColor="text1"/>
          <w:sz w:val="21"/>
          <w:szCs w:val="21"/>
          <w14:textFill>
            <w14:solidFill>
              <w14:schemeClr w14:val="tx1"/>
            </w14:solidFill>
          </w14:textFill>
        </w:rPr>
        <w:t>.安全一口量：__________ml</w:t>
      </w:r>
    </w:p>
    <w:p>
      <w:pPr>
        <w:pStyle w:val="23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w:t>
      </w:r>
      <w:r>
        <w:rPr>
          <w:rFonts w:ascii="宋体" w:hAnsi="宋体" w:eastAsia="宋体"/>
          <w:color w:val="000000" w:themeColor="text1"/>
          <w:sz w:val="21"/>
          <w:szCs w:val="21"/>
          <w14:textFill>
            <w14:solidFill>
              <w14:schemeClr w14:val="tx1"/>
            </w14:solidFill>
          </w14:textFill>
        </w:rPr>
        <w:t>.推荐进食稠度：□稀流质 □蜜状稠液 □布丁状</w:t>
      </w:r>
    </w:p>
    <w:p>
      <w:pPr>
        <w:pStyle w:val="56"/>
        <w:ind w:firstLine="0" w:firstLineChars="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饮食指导建议</w:t>
      </w:r>
    </w:p>
    <w:p>
      <w:pPr>
        <w:pBdr>
          <w:bottom w:val="single" w:color="auto" w:sz="6" w:space="1"/>
        </w:pBdr>
        <w:rPr>
          <w:color w:val="000000" w:themeColor="text1"/>
          <w:u w:val="single"/>
          <w14:textFill>
            <w14:solidFill>
              <w14:schemeClr w14:val="tx1"/>
            </w14:solidFill>
          </w14:textFill>
        </w:rPr>
      </w:pPr>
    </w:p>
    <w:p>
      <w:pPr>
        <w:pBdr>
          <w:bottom w:val="single" w:color="auto" w:sz="6" w:space="1"/>
        </w:pBdr>
        <w:rPr>
          <w:color w:val="000000" w:themeColor="text1"/>
          <w14:textFill>
            <w14:solidFill>
              <w14:schemeClr w14:val="tx1"/>
            </w14:solidFill>
          </w14:textFill>
        </w:rPr>
      </w:pPr>
    </w:p>
    <w:p>
      <w:pPr>
        <w:pStyle w:val="56"/>
        <w:ind w:firstLine="0" w:firstLineChars="0"/>
        <w:jc w:val="left"/>
        <w:rPr>
          <w:rFonts w:hint="eastAsia" w:ascii="黑体" w:hAnsi="黑体" w:eastAsia="黑体"/>
          <w:color w:val="000000" w:themeColor="text1"/>
          <w:sz w:val="28"/>
          <w14:textFill>
            <w14:solidFill>
              <w14:schemeClr w14:val="tx1"/>
            </w14:solidFill>
          </w14:textFill>
        </w:rPr>
      </w:pPr>
    </w:p>
    <w:p>
      <w:pPr>
        <w:pStyle w:val="56"/>
        <w:ind w:firstLine="5880" w:firstLineChars="210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评估人签字：__________</w:t>
      </w:r>
    </w:p>
    <w:p>
      <w:pPr>
        <w:pStyle w:val="56"/>
        <w:ind w:firstLine="5880" w:firstLineChars="2100"/>
        <w:jc w:val="left"/>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评估日期：__________</w:t>
      </w:r>
    </w:p>
    <w:p>
      <w:pPr>
        <w:pStyle w:val="56"/>
        <w:ind w:firstLine="420"/>
        <w:rPr>
          <w:color w:val="000000" w:themeColor="text1"/>
          <w14:textFill>
            <w14:solidFill>
              <w14:schemeClr w14:val="tx1"/>
            </w14:solidFill>
          </w14:textFill>
        </w:rPr>
      </w:pPr>
    </w:p>
    <w:bookmarkEnd w:id="195"/>
    <w:p>
      <w:pPr>
        <w:pStyle w:val="56"/>
        <w:ind w:firstLine="420"/>
        <w:rPr>
          <w:color w:val="000000" w:themeColor="text1"/>
          <w14:textFill>
            <w14:solidFill>
              <w14:schemeClr w14:val="tx1"/>
            </w14:solidFill>
          </w14:textFill>
        </w:rPr>
      </w:pPr>
      <w:bookmarkStart w:id="205" w:name="BookMark6"/>
    </w:p>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type="lines" w:linePitch="312" w:charSpace="0"/>
        </w:sectPr>
      </w:pPr>
    </w:p>
    <w:p>
      <w:pPr>
        <w:pStyle w:val="76"/>
        <w:spacing w:after="156"/>
        <w:rPr>
          <w:color w:val="000000" w:themeColor="text1"/>
          <w14:textFill>
            <w14:solidFill>
              <w14:schemeClr w14:val="tx1"/>
            </w14:solidFill>
          </w14:textFill>
        </w:rPr>
      </w:pPr>
      <w:bookmarkStart w:id="206" w:name="_Toc11654"/>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国际吞咽障碍实物标准</w:t>
      </w:r>
      <w:bookmarkEnd w:id="206"/>
    </w:p>
    <w:p>
      <w:pPr>
        <w:pStyle w:val="56"/>
        <w:ind w:firstLine="0" w:firstLineChars="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表1 国际吞咽障碍实物标准</w:t>
      </w:r>
    </w:p>
    <w:tbl>
      <w:tblPr>
        <w:tblStyle w:val="33"/>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654"/>
        <w:gridCol w:w="1135"/>
        <w:gridCol w:w="2716"/>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06" w:type="dxa"/>
            <w:vAlign w:val="center"/>
          </w:tcPr>
          <w:p>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食物性状</w:t>
            </w:r>
          </w:p>
        </w:tc>
        <w:tc>
          <w:tcPr>
            <w:tcW w:w="1789" w:type="dxa"/>
            <w:gridSpan w:val="2"/>
            <w:vAlign w:val="center"/>
          </w:tcPr>
          <w:p>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IDDSI分级</w:t>
            </w:r>
          </w:p>
        </w:tc>
        <w:tc>
          <w:tcPr>
            <w:tcW w:w="2716" w:type="dxa"/>
            <w:vAlign w:val="center"/>
          </w:tcPr>
          <w:p>
            <w:pPr>
              <w:jc w:val="center"/>
              <w:rPr>
                <w:rFonts w:hint="eastAsia" w:eastAsia="宋体"/>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食物</w:t>
            </w:r>
            <w:r>
              <w:rPr>
                <w:rFonts w:hint="eastAsia"/>
                <w:b/>
                <w:bCs/>
                <w:color w:val="000000" w:themeColor="text1"/>
                <w:lang w:val="en-US" w:eastAsia="zh-CN"/>
                <w14:textFill>
                  <w14:solidFill>
                    <w14:schemeClr w14:val="tx1"/>
                  </w14:solidFill>
                </w14:textFill>
              </w:rPr>
              <w:t>特性</w:t>
            </w:r>
          </w:p>
        </w:tc>
        <w:tc>
          <w:tcPr>
            <w:tcW w:w="3733" w:type="dxa"/>
            <w:vAlign w:val="center"/>
          </w:tcPr>
          <w:p>
            <w:pPr>
              <w:jc w:val="center"/>
              <w:rPr>
                <w:rFonts w:hint="eastAsia" w:eastAsia="宋体"/>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测试</w:t>
            </w:r>
            <w:r>
              <w:rPr>
                <w:rFonts w:hint="eastAsia"/>
                <w:b/>
                <w:bCs/>
                <w:color w:val="000000" w:themeColor="text1"/>
                <w:lang w:val="en-US" w:eastAsia="zh-CN"/>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软食</w:t>
            </w: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软质型及一口量</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用餐叉、勺子或筷子可以进食</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借助餐叉、勺子或筷子可将其压碎</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不需要借助餐刀来切断食物，但在使用餐叉和勺子时可能需要同时使用餐刀辅助盛取食物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吞咽前需要咀嚼</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质地绵软、湿润且没有分离的稀薄液体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进食合适的“一口量”应视进食者口腔大小和口腔咀嚼技巧而定</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成人为1.5cmx1.5cm 小块</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餐叉压力测试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使用餐叉侧面可将此类食物切断或分成小块</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当使用餐叉底部下压拇指盖大小的食团(约1.5cmx1.5cm)时，可将食物压扁(且用力的时候可见用力的拇指和食指指甲会发白)，且将餐叉移开后，食物不会恢复原状</w:t>
            </w:r>
            <w:r>
              <w:rPr>
                <w:rFonts w:hint="eastAsia"/>
                <w:color w:val="000000" w:themeColor="text1"/>
                <w:lang w:eastAsia="zh-CN"/>
                <w14:textFill>
                  <w14:solidFill>
                    <w14:schemeClr w14:val="tx1"/>
                  </w14:solidFill>
                </w14:textFill>
              </w:rPr>
              <w:t>。</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勺子压力测试：使用勺子边缘可将此类食物切断或分成小块；当使用勺子的头部下压一块拇指大小(约1.5cmx1.5cm)的食物样本时，可将食物压扁，将勺子移开，食物不会恢复原状。</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筷子测试：使用筷子可将此类食物分成较小块。</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手指测试：取一块拇指大小(约1.5cmx1.5cm)的食物，用手指可将其压扁，且用力的时候可见用力的拇指和食指指甲发白；而将外力撤掉，食物不会恢复原状。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细碎软食</w:t>
            </w: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细馅型</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可通过餐叉或勺子进食</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若个体手部控制能力较好，特定条件下可通过筷子进食</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可在餐盘上固定成形(如球形)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质地绵软湿润，但固体部分和液体部分不可分离</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食物中可见块状固体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块状固体直径为4mm</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块状固体可轻易被舌头压碎</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餐叉压力测试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当使用餐叉下压食物时，食物小碎粒比较容易被分离开且较易穿过餐叉缝隙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使用餐叉用较小的力就能将食物碾碎</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此等大小的</w:t>
            </w:r>
            <w:r>
              <w:rPr>
                <w:rFonts w:hint="eastAsia"/>
                <w:color w:val="000000" w:themeColor="text1"/>
                <w14:textFill>
                  <w14:solidFill>
                    <w14:schemeClr w14:val="tx1"/>
                  </w14:solidFill>
                </w14:textFill>
              </w:rPr>
              <w:t>力不会把指甲压得发白)</w:t>
            </w:r>
            <w:r>
              <w:rPr>
                <w:rFonts w:hint="eastAsia"/>
                <w:color w:val="000000" w:themeColor="text1"/>
                <w:lang w:eastAsia="zh-CN"/>
                <w14:textFill>
                  <w14:solidFill>
                    <w14:schemeClr w14:val="tx1"/>
                  </w14:solidFill>
                </w14:textFill>
              </w:rPr>
              <w:t>。</w:t>
            </w:r>
          </w:p>
          <w:p>
            <w:pPr>
              <w:jc w:val="both"/>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餐叉滴落测试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舀出的食物可以立成堆，或者堆在餐叉上，不会轻易或完全从餐叉缝隙间掉落</w:t>
            </w:r>
            <w:r>
              <w:rPr>
                <w:rFonts w:hint="eastAsia"/>
                <w:color w:val="000000" w:themeColor="text1"/>
                <w:lang w:eastAsia="zh-CN"/>
                <w14:textFill>
                  <w14:solidFill>
                    <w14:schemeClr w14:val="tx1"/>
                  </w14:solidFill>
                </w14:textFill>
              </w:rPr>
              <w:t>。</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勺子侧倾测试：食物有足够的内部黏附力使其在勺子上保持形状；当向下或向一侧侧倾勺子时，或者轻微摇晃勺子，整勺食物会全部滑下，且只有很少的残留，食物不应过于粘黏；在餐盘上可成团状或缓慢塌陷。</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筷子测试：当个体有较好的手部控制能力，且食物质地粘黏湿润时，个体可使用筷子来夹取食物。</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手指测试：可以用手指随意捏取此种质地的食物；可以用手指轻易捏扁此种质地绵软的食物，且手指上会有湿润及滑腻的感觉。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黏稠糊状</w:t>
            </w: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高度稠/细泥型</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多用勺子/餐叉食用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无法通过杯子饮用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无法用吸管吸取</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无须咀嚼</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可在餐盘上独立成形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在重力作用下显现出非常缓慢的流动，但是不能被倾倒</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将勺子侧倾时，会从勺子中完全落下并能在餐盘上成形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不含块状固体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不黏稠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没有固液分离</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IDDSI流动测试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测试液体在10秒内无法流经10ml注射器</w:t>
            </w:r>
            <w:r>
              <w:rPr>
                <w:rFonts w:hint="eastAsia"/>
                <w:color w:val="000000" w:themeColor="text1"/>
                <w:lang w:eastAsia="zh-CN"/>
                <w14:textFill>
                  <w14:solidFill>
                    <w14:schemeClr w14:val="tx1"/>
                  </w14:solidFill>
                </w14:textFill>
              </w:rPr>
              <w:t>。</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餐叉压力测试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液体在餐叉的叉齿表面形成清晰痕迹，或保留在餐叉缝隙间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不成块</w:t>
            </w:r>
            <w:r>
              <w:rPr>
                <w:rFonts w:hint="eastAsia"/>
                <w:color w:val="000000" w:themeColor="text1"/>
                <w:lang w:eastAsia="zh-CN"/>
                <w14:textFill>
                  <w14:solidFill>
                    <w14:schemeClr w14:val="tx1"/>
                  </w14:solidFill>
                </w14:textFill>
              </w:rPr>
              <w:t>。</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餐叉滴落测试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食物在餐叉上可成堆状，少量食物可能从餐叉缝隙缓慢流出，在餐叉叉齿下形成尾状但不会持续流下</w:t>
            </w:r>
            <w:r>
              <w:rPr>
                <w:rFonts w:hint="eastAsia"/>
                <w:color w:val="000000" w:themeColor="text1"/>
                <w:lang w:eastAsia="zh-CN"/>
                <w14:textFill>
                  <w14:solidFill>
                    <w14:schemeClr w14:val="tx1"/>
                  </w14:solidFill>
                </w14:textFill>
              </w:rPr>
              <w:t>。</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勺子侧倾测试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质地足够粘黏，可在勺子上维持原状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若将勺子侧倾，则一整个勺子的液体会全部落下;需要轻叩勺子将液体从表面移除，但液体样本仍可轻易流下，并在勺子上留下极少残余(此类液体不会过于紧实或粘黏)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在平整表面上可能会缓慢摊开或散落</w:t>
            </w:r>
            <w:r>
              <w:rPr>
                <w:rFonts w:hint="eastAsia"/>
                <w:color w:val="000000" w:themeColor="text1"/>
                <w:lang w:eastAsia="zh-CN"/>
                <w14:textFill>
                  <w14:solidFill>
                    <w14:schemeClr w14:val="tx1"/>
                  </w14:solidFill>
                </w14:textFill>
              </w:rPr>
              <w:t>。</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筷子测试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这种质地的食物不适合使用筷子测试</w:t>
            </w:r>
            <w:r>
              <w:rPr>
                <w:rFonts w:hint="eastAsia"/>
                <w:color w:val="000000" w:themeColor="text1"/>
                <w:lang w:eastAsia="zh-CN"/>
                <w14:textFill>
                  <w14:solidFill>
                    <w14:schemeClr w14:val="tx1"/>
                  </w14:solidFill>
                </w14:textFill>
              </w:rPr>
              <w:t>。</w:t>
            </w:r>
          </w:p>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手指测试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这种质地的食物刚刚好可用手指捏住，并可轻易顺滑地从指间滑落，留下明显的残留痕迹</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流质糊状</w:t>
            </w: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中度稠/液态型</w:t>
            </w:r>
          </w:p>
        </w:tc>
        <w:tc>
          <w:tcPr>
            <w:tcW w:w="2716"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可以使用杯子饮用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若从标准口径或大口径吸管(大口径吸管的直径为6.9mm)吸食，需要稍微用力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无法在餐盘上独立成形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无法使用餐叉食用，因为它会从餐叉缝隙间缓慢滴落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可以用勺子食用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无须口腔加工或咀嚼，可直接吞咽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质地顺滑，没有“小块”(小团块、纤维、带壳或</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表皮的小块、外壳、软骨或骨的颗粒)</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IDDSI流动测试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测试液体流经10ml注射器，10秒后剩余多于8ml</w:t>
            </w:r>
            <w:r>
              <w:rPr>
                <w:rFonts w:hint="eastAsia"/>
                <w:color w:val="000000" w:themeColor="text1"/>
                <w:lang w:eastAsia="zh-CN"/>
                <w14:textFill>
                  <w14:solidFill>
                    <w14:schemeClr w14:val="tx1"/>
                  </w14:solidFill>
                </w14:textFill>
              </w:rPr>
              <w:t>。</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餐叉滴落测试：在餐叉缝隙间以成团方式缓慢滴下；在餐叉叉齿表面不会留下清晰痕迹；若倾洒，则会在台面上自动摊开。</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勺子侧倾测试：将勺子侧倾会轻易流出，不会黏附在勺子上。</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筷子测试：这种质地的食物不适合使用筷子测试。</w:t>
            </w:r>
          </w:p>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手指测试：这种质地的食物无法用手指捏住，同时，这种质地会从指间轻易顺滑地滑落并留下一层食物痕迹。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Merge w:val="restart"/>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顺滑匀浆膳</w:t>
            </w: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稍微稠</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可从勺子流出品慢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可用嘴啜饮，快速从勺子流出，但流速比轻微稠饮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使用标准口径的吸管(标准口径的吸管直径为5.3mm)来饮用此稠度饮品需要用力</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IDDSI流动测试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测试液体流经10ml注射器，10秒后剩余</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ml</w:t>
            </w:r>
          </w:p>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残留液</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Merge w:val="continue"/>
            <w:vAlign w:val="center"/>
          </w:tcPr>
          <w:p>
            <w:pPr>
              <w:jc w:val="center"/>
              <w:rPr>
                <w:rFonts w:hint="eastAsia"/>
                <w:color w:val="000000" w:themeColor="text1"/>
                <w14:textFill>
                  <w14:solidFill>
                    <w14:schemeClr w14:val="tx1"/>
                  </w14:solidFill>
                </w14:textFill>
              </w:rPr>
            </w:pP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轻微稠</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质地比水浓稠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相比稀薄的液体，需要更用力地吸吮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可使用吸管、注射器、奶瓶饮用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接近于市售的“抗反流”婴儿配方奶粉的稠度</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IDDSI流动测试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测试液体流经10ml注射器，10秒后剩余1~4ml</w:t>
            </w:r>
          </w:p>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残留液</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6" w:type="dxa"/>
            <w:vMerge w:val="continue"/>
            <w:vAlign w:val="center"/>
          </w:tcPr>
          <w:p>
            <w:pPr>
              <w:jc w:val="center"/>
              <w:rPr>
                <w:rFonts w:hint="eastAsia"/>
                <w:color w:val="000000" w:themeColor="text1"/>
                <w14:textFill>
                  <w14:solidFill>
                    <w14:schemeClr w14:val="tx1"/>
                  </w14:solidFill>
                </w14:textFill>
              </w:rPr>
            </w:pPr>
          </w:p>
        </w:tc>
        <w:tc>
          <w:tcPr>
            <w:tcW w:w="654" w:type="dxa"/>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0级</w:t>
            </w:r>
          </w:p>
        </w:tc>
        <w:tc>
          <w:tcPr>
            <w:tcW w:w="1135" w:type="dxa"/>
            <w:vAlign w:val="center"/>
          </w:tcPr>
          <w:p>
            <w:p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稀薄</w:t>
            </w:r>
          </w:p>
        </w:tc>
        <w:tc>
          <w:tcPr>
            <w:tcW w:w="2716"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水样流动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快速流动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可使用与饮用者年龄和能力相符的奶瓶、杯子或吸管饮用</w:t>
            </w:r>
            <w:r>
              <w:rPr>
                <w:rFonts w:hint="eastAsia"/>
                <w:color w:val="000000" w:themeColor="text1"/>
                <w:lang w:eastAsia="zh-CN"/>
                <w14:textFill>
                  <w14:solidFill>
                    <w14:schemeClr w14:val="tx1"/>
                  </w14:solidFill>
                </w14:textFill>
              </w:rPr>
              <w:t>。</w:t>
            </w:r>
          </w:p>
        </w:tc>
        <w:tc>
          <w:tcPr>
            <w:tcW w:w="3733" w:type="dxa"/>
            <w:vAlign w:val="center"/>
          </w:tcPr>
          <w:p>
            <w:pPr>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IDDSI流动测试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测试液体在10秒内经10ml注射器流出，无残余</w:t>
            </w:r>
            <w:r>
              <w:rPr>
                <w:rFonts w:hint="eastAsia"/>
                <w:color w:val="000000" w:themeColor="text1"/>
                <w:lang w:eastAsia="zh-CN"/>
                <w14:textFill>
                  <w14:solidFill>
                    <w14:schemeClr w14:val="tx1"/>
                  </w14:solidFill>
                </w14:textFill>
              </w:rPr>
              <w:t>。</w:t>
            </w:r>
          </w:p>
        </w:tc>
      </w:tr>
    </w:tbl>
    <w:p>
      <w:pPr>
        <w:pStyle w:val="56"/>
        <w:ind w:firstLine="0" w:firstLine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测试方法：查看“IDDSI 测试方法"文件或者登录 http://iddsi.org/framework/drink-testing-methods/</w:t>
      </w:r>
    </w:p>
    <w:p>
      <w:pPr>
        <w:rPr>
          <w:rFonts w:hint="default" w:eastAsia="黑体"/>
          <w:color w:val="000000" w:themeColor="text1"/>
          <w:spacing w:val="105"/>
          <w:lang w:val="en-US" w:eastAsia="zh-CN"/>
          <w14:textFill>
            <w14:solidFill>
              <w14:schemeClr w14:val="tx1"/>
            </w14:solidFill>
          </w14:textFill>
        </w:rPr>
      </w:pPr>
      <w:r>
        <w:rPr>
          <w:rFonts w:hint="default" w:eastAsia="黑体"/>
          <w:color w:val="000000" w:themeColor="text1"/>
          <w:spacing w:val="105"/>
          <w:lang w:val="en-US" w:eastAsia="zh-CN"/>
          <w14:textFill>
            <w14:solidFill>
              <w14:schemeClr w14:val="tx1"/>
            </w14:solidFill>
          </w14:textFill>
        </w:rPr>
        <w:br w:type="page"/>
      </w:r>
    </w:p>
    <w:p>
      <w:pPr>
        <w:pStyle w:val="63"/>
        <w:spacing w:after="156"/>
        <w:rPr>
          <w:color w:val="000000" w:themeColor="text1"/>
          <w14:textFill>
            <w14:solidFill>
              <w14:schemeClr w14:val="tx1"/>
            </w14:solidFill>
          </w14:textFill>
        </w:rPr>
      </w:pPr>
      <w:bookmarkStart w:id="207" w:name="_Toc26250"/>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207"/>
    </w:p>
    <w:bookmarkEnd w:id="205"/>
    <w:p>
      <w:pPr>
        <w:pStyle w:val="56"/>
        <w:numPr>
          <w:ilvl w:val="0"/>
          <w:numId w:val="34"/>
        </w:numPr>
        <w:ind w:firstLine="420"/>
        <w:rPr>
          <w:color w:val="000000" w:themeColor="text1"/>
          <w14:textFill>
            <w14:solidFill>
              <w14:schemeClr w14:val="tx1"/>
            </w14:solidFill>
          </w14:textFill>
        </w:rPr>
      </w:pPr>
      <w:r>
        <w:rPr>
          <w:color w:val="000000" w:themeColor="text1"/>
          <w14:textFill>
            <w14:solidFill>
              <w14:schemeClr w14:val="tx1"/>
            </w14:solidFill>
          </w14:textFill>
        </w:rPr>
        <w:t>中国居民膳食指南（</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022年版）</w:t>
      </w:r>
    </w:p>
    <w:p>
      <w:pPr>
        <w:pStyle w:val="56"/>
        <w:numPr>
          <w:ilvl w:val="0"/>
          <w:numId w:val="34"/>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MZ/T 205 老人居家康复服务规范</w:t>
      </w:r>
    </w:p>
    <w:p>
      <w:pPr>
        <w:pStyle w:val="56"/>
        <w:ind w:firstLine="0" w:firstLineChars="0"/>
        <w:jc w:val="center"/>
        <w:rPr>
          <w:color w:val="000000" w:themeColor="text1"/>
          <w14:textFill>
            <w14:solidFill>
              <w14:schemeClr w14:val="tx1"/>
            </w14:solidFill>
          </w14:textFill>
        </w:rPr>
      </w:pPr>
      <w:bookmarkStart w:id="208" w:name="BookMark8"/>
      <w:r>
        <w:rPr>
          <w:color w:val="000000" w:themeColor="text1"/>
          <w14:textFill>
            <w14:solidFill>
              <w14:schemeClr w14:val="tx1"/>
            </w14:solidFill>
          </w14:textFill>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8"/>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9828F"/>
    <w:multiLevelType w:val="singleLevel"/>
    <w:tmpl w:val="A739828F"/>
    <w:lvl w:ilvl="0" w:tentative="0">
      <w:start w:val="1"/>
      <w:numFmt w:val="decimal"/>
      <w:lvlText w:val="[%1]"/>
      <w:lvlJc w:val="left"/>
      <w:pPr>
        <w:tabs>
          <w:tab w:val="left" w:pos="312"/>
        </w:tabs>
      </w:p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8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241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jUAOss17EQTS+zKg0V9q60OZIGpOP7ABjaBSY1yHlC6FlJsvr7reKFFNvVllhIWYQnUtBbVwUowaVmNtc6DoZA==" w:salt="p4wIDD8hlhR3zZhRkrose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96"/>
    <w:rsid w:val="0000040A"/>
    <w:rsid w:val="00000A94"/>
    <w:rsid w:val="00001972"/>
    <w:rsid w:val="00001D9A"/>
    <w:rsid w:val="00003B6E"/>
    <w:rsid w:val="0000782A"/>
    <w:rsid w:val="00007B3A"/>
    <w:rsid w:val="000107E0"/>
    <w:rsid w:val="00011FDE"/>
    <w:rsid w:val="00012FFD"/>
    <w:rsid w:val="00014162"/>
    <w:rsid w:val="00014340"/>
    <w:rsid w:val="00016A9C"/>
    <w:rsid w:val="00022184"/>
    <w:rsid w:val="00022762"/>
    <w:rsid w:val="000238E0"/>
    <w:rsid w:val="0002414B"/>
    <w:rsid w:val="000249DB"/>
    <w:rsid w:val="0002595E"/>
    <w:rsid w:val="00026B17"/>
    <w:rsid w:val="000303C3"/>
    <w:rsid w:val="0003310D"/>
    <w:rsid w:val="000331D3"/>
    <w:rsid w:val="000346A5"/>
    <w:rsid w:val="000359C3"/>
    <w:rsid w:val="00035A7D"/>
    <w:rsid w:val="000365ED"/>
    <w:rsid w:val="0004249A"/>
    <w:rsid w:val="00043282"/>
    <w:rsid w:val="00044286"/>
    <w:rsid w:val="00045C5D"/>
    <w:rsid w:val="00047F28"/>
    <w:rsid w:val="000503AA"/>
    <w:rsid w:val="000506A1"/>
    <w:rsid w:val="0005075D"/>
    <w:rsid w:val="000515DD"/>
    <w:rsid w:val="0005265A"/>
    <w:rsid w:val="000539DD"/>
    <w:rsid w:val="00053BD3"/>
    <w:rsid w:val="000556ED"/>
    <w:rsid w:val="00055FE2"/>
    <w:rsid w:val="0005616F"/>
    <w:rsid w:val="00057150"/>
    <w:rsid w:val="000577CC"/>
    <w:rsid w:val="00060C2E"/>
    <w:rsid w:val="00061033"/>
    <w:rsid w:val="000619E9"/>
    <w:rsid w:val="000622D4"/>
    <w:rsid w:val="0006357D"/>
    <w:rsid w:val="000650E3"/>
    <w:rsid w:val="00067F1E"/>
    <w:rsid w:val="00071CC0"/>
    <w:rsid w:val="00073C8C"/>
    <w:rsid w:val="000758C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D0E"/>
    <w:rsid w:val="000C0F6C"/>
    <w:rsid w:val="000C11DB"/>
    <w:rsid w:val="000C1492"/>
    <w:rsid w:val="000C2FBD"/>
    <w:rsid w:val="000C4B41"/>
    <w:rsid w:val="000C4CFF"/>
    <w:rsid w:val="000C57D6"/>
    <w:rsid w:val="000C6362"/>
    <w:rsid w:val="000C7666"/>
    <w:rsid w:val="000D0A9C"/>
    <w:rsid w:val="000D1795"/>
    <w:rsid w:val="000D329A"/>
    <w:rsid w:val="000D4B9C"/>
    <w:rsid w:val="000D4EB6"/>
    <w:rsid w:val="000D5DFB"/>
    <w:rsid w:val="000D753B"/>
    <w:rsid w:val="000E04A3"/>
    <w:rsid w:val="000E07EF"/>
    <w:rsid w:val="000E492B"/>
    <w:rsid w:val="000E4C9E"/>
    <w:rsid w:val="000E5C08"/>
    <w:rsid w:val="000E6FD7"/>
    <w:rsid w:val="000F06E1"/>
    <w:rsid w:val="000F0E3C"/>
    <w:rsid w:val="000F19D5"/>
    <w:rsid w:val="000F2051"/>
    <w:rsid w:val="000F4AEA"/>
    <w:rsid w:val="000F633F"/>
    <w:rsid w:val="000F67E9"/>
    <w:rsid w:val="000F68A3"/>
    <w:rsid w:val="00101AB3"/>
    <w:rsid w:val="00104926"/>
    <w:rsid w:val="001049D3"/>
    <w:rsid w:val="001121C0"/>
    <w:rsid w:val="0011352F"/>
    <w:rsid w:val="00113B1E"/>
    <w:rsid w:val="0011609B"/>
    <w:rsid w:val="0011711C"/>
    <w:rsid w:val="0012059C"/>
    <w:rsid w:val="00124E4F"/>
    <w:rsid w:val="001260B7"/>
    <w:rsid w:val="00126217"/>
    <w:rsid w:val="001265CB"/>
    <w:rsid w:val="001321C6"/>
    <w:rsid w:val="001325C4"/>
    <w:rsid w:val="00133010"/>
    <w:rsid w:val="001338EE"/>
    <w:rsid w:val="00133AAE"/>
    <w:rsid w:val="00135323"/>
    <w:rsid w:val="001356C4"/>
    <w:rsid w:val="001372AA"/>
    <w:rsid w:val="00141114"/>
    <w:rsid w:val="00142969"/>
    <w:rsid w:val="00143246"/>
    <w:rsid w:val="001446C2"/>
    <w:rsid w:val="0014515E"/>
    <w:rsid w:val="001457E7"/>
    <w:rsid w:val="00145D9D"/>
    <w:rsid w:val="00146388"/>
    <w:rsid w:val="001529E5"/>
    <w:rsid w:val="00153C7E"/>
    <w:rsid w:val="00156B25"/>
    <w:rsid w:val="00156E1A"/>
    <w:rsid w:val="00157894"/>
    <w:rsid w:val="00157B55"/>
    <w:rsid w:val="001632C1"/>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B95"/>
    <w:rsid w:val="001817FE"/>
    <w:rsid w:val="001848D8"/>
    <w:rsid w:val="001852C9"/>
    <w:rsid w:val="00190087"/>
    <w:rsid w:val="001913C4"/>
    <w:rsid w:val="0019348F"/>
    <w:rsid w:val="001937AE"/>
    <w:rsid w:val="00193A07"/>
    <w:rsid w:val="00194C95"/>
    <w:rsid w:val="001952C1"/>
    <w:rsid w:val="00195C34"/>
    <w:rsid w:val="00196EF5"/>
    <w:rsid w:val="001A1A53"/>
    <w:rsid w:val="001A234A"/>
    <w:rsid w:val="001A4CF3"/>
    <w:rsid w:val="001B06E8"/>
    <w:rsid w:val="001B2031"/>
    <w:rsid w:val="001B71D0"/>
    <w:rsid w:val="001B71EE"/>
    <w:rsid w:val="001C04A8"/>
    <w:rsid w:val="001C25B2"/>
    <w:rsid w:val="001C2C03"/>
    <w:rsid w:val="001C2F8F"/>
    <w:rsid w:val="001C42F7"/>
    <w:rsid w:val="001C49E5"/>
    <w:rsid w:val="001C680C"/>
    <w:rsid w:val="001C7E43"/>
    <w:rsid w:val="001C7FEA"/>
    <w:rsid w:val="001D0499"/>
    <w:rsid w:val="001D0BBE"/>
    <w:rsid w:val="001D0ED4"/>
    <w:rsid w:val="001D212F"/>
    <w:rsid w:val="001D29D7"/>
    <w:rsid w:val="001D2DE7"/>
    <w:rsid w:val="001D411C"/>
    <w:rsid w:val="001E1B6A"/>
    <w:rsid w:val="001E2484"/>
    <w:rsid w:val="001E2D61"/>
    <w:rsid w:val="001E3CC4"/>
    <w:rsid w:val="001E42E6"/>
    <w:rsid w:val="001E4882"/>
    <w:rsid w:val="001E73AB"/>
    <w:rsid w:val="001F0101"/>
    <w:rsid w:val="001F092D"/>
    <w:rsid w:val="001F143A"/>
    <w:rsid w:val="001F1605"/>
    <w:rsid w:val="001F2508"/>
    <w:rsid w:val="001F34BB"/>
    <w:rsid w:val="001F4816"/>
    <w:rsid w:val="001F4EE9"/>
    <w:rsid w:val="001F5FC8"/>
    <w:rsid w:val="001F69B4"/>
    <w:rsid w:val="001F77C7"/>
    <w:rsid w:val="00200183"/>
    <w:rsid w:val="00200333"/>
    <w:rsid w:val="0020107D"/>
    <w:rsid w:val="00202AA4"/>
    <w:rsid w:val="002031F7"/>
    <w:rsid w:val="002040E6"/>
    <w:rsid w:val="00204801"/>
    <w:rsid w:val="00204C03"/>
    <w:rsid w:val="0020527B"/>
    <w:rsid w:val="00205F2C"/>
    <w:rsid w:val="002075E5"/>
    <w:rsid w:val="00210B15"/>
    <w:rsid w:val="0021339B"/>
    <w:rsid w:val="002142EA"/>
    <w:rsid w:val="002160AD"/>
    <w:rsid w:val="002204BB"/>
    <w:rsid w:val="00221B79"/>
    <w:rsid w:val="00221C6B"/>
    <w:rsid w:val="00223C2B"/>
    <w:rsid w:val="002253A1"/>
    <w:rsid w:val="00225CF8"/>
    <w:rsid w:val="0022794E"/>
    <w:rsid w:val="00227D52"/>
    <w:rsid w:val="002305FC"/>
    <w:rsid w:val="00233D64"/>
    <w:rsid w:val="00233FC6"/>
    <w:rsid w:val="002340CB"/>
    <w:rsid w:val="0023482A"/>
    <w:rsid w:val="002359CB"/>
    <w:rsid w:val="00236202"/>
    <w:rsid w:val="00243540"/>
    <w:rsid w:val="0024497B"/>
    <w:rsid w:val="0024515B"/>
    <w:rsid w:val="00246021"/>
    <w:rsid w:val="0024666E"/>
    <w:rsid w:val="00247F52"/>
    <w:rsid w:val="00250B25"/>
    <w:rsid w:val="00250BBE"/>
    <w:rsid w:val="002515C2"/>
    <w:rsid w:val="0025194F"/>
    <w:rsid w:val="0026148A"/>
    <w:rsid w:val="002621FF"/>
    <w:rsid w:val="00262696"/>
    <w:rsid w:val="00263D25"/>
    <w:rsid w:val="002643C3"/>
    <w:rsid w:val="00264A0C"/>
    <w:rsid w:val="00266EEB"/>
    <w:rsid w:val="002674B6"/>
    <w:rsid w:val="00267EF4"/>
    <w:rsid w:val="002700D4"/>
    <w:rsid w:val="00270CB8"/>
    <w:rsid w:val="0027212E"/>
    <w:rsid w:val="00272B08"/>
    <w:rsid w:val="002771AC"/>
    <w:rsid w:val="002804C6"/>
    <w:rsid w:val="00281BB8"/>
    <w:rsid w:val="00281E9E"/>
    <w:rsid w:val="00282405"/>
    <w:rsid w:val="00285170"/>
    <w:rsid w:val="00285361"/>
    <w:rsid w:val="002900D4"/>
    <w:rsid w:val="00290478"/>
    <w:rsid w:val="00292D60"/>
    <w:rsid w:val="00293B30"/>
    <w:rsid w:val="00294D34"/>
    <w:rsid w:val="00294E3B"/>
    <w:rsid w:val="00296193"/>
    <w:rsid w:val="00296C66"/>
    <w:rsid w:val="00296EBE"/>
    <w:rsid w:val="002974E3"/>
    <w:rsid w:val="002A0761"/>
    <w:rsid w:val="002A084B"/>
    <w:rsid w:val="002A1260"/>
    <w:rsid w:val="002A1589"/>
    <w:rsid w:val="002A1608"/>
    <w:rsid w:val="002A25DC"/>
    <w:rsid w:val="002A3AAB"/>
    <w:rsid w:val="002A4CEA"/>
    <w:rsid w:val="002A57EC"/>
    <w:rsid w:val="002A5977"/>
    <w:rsid w:val="002A5A13"/>
    <w:rsid w:val="002A757F"/>
    <w:rsid w:val="002A7F44"/>
    <w:rsid w:val="002B0C40"/>
    <w:rsid w:val="002B17B6"/>
    <w:rsid w:val="002B1966"/>
    <w:rsid w:val="002B4508"/>
    <w:rsid w:val="002B5779"/>
    <w:rsid w:val="002B7332"/>
    <w:rsid w:val="002B7F51"/>
    <w:rsid w:val="002C09E7"/>
    <w:rsid w:val="002C1E06"/>
    <w:rsid w:val="002C1E1C"/>
    <w:rsid w:val="002C3ACD"/>
    <w:rsid w:val="002C3F07"/>
    <w:rsid w:val="002C5278"/>
    <w:rsid w:val="002C7EBB"/>
    <w:rsid w:val="002D06C1"/>
    <w:rsid w:val="002D10DC"/>
    <w:rsid w:val="002D1D0C"/>
    <w:rsid w:val="002D42B5"/>
    <w:rsid w:val="002D4F1A"/>
    <w:rsid w:val="002D5F3A"/>
    <w:rsid w:val="002D6B1D"/>
    <w:rsid w:val="002D6EC6"/>
    <w:rsid w:val="002D79AC"/>
    <w:rsid w:val="002E039D"/>
    <w:rsid w:val="002E24C6"/>
    <w:rsid w:val="002E4D5A"/>
    <w:rsid w:val="002E5827"/>
    <w:rsid w:val="002E6326"/>
    <w:rsid w:val="002F30E0"/>
    <w:rsid w:val="002F35E4"/>
    <w:rsid w:val="002F3730"/>
    <w:rsid w:val="002F38E1"/>
    <w:rsid w:val="002F7AF6"/>
    <w:rsid w:val="00300E63"/>
    <w:rsid w:val="00302F5F"/>
    <w:rsid w:val="0030441D"/>
    <w:rsid w:val="00306063"/>
    <w:rsid w:val="00313B85"/>
    <w:rsid w:val="00317988"/>
    <w:rsid w:val="00317E30"/>
    <w:rsid w:val="003221B4"/>
    <w:rsid w:val="00322530"/>
    <w:rsid w:val="0032258D"/>
    <w:rsid w:val="00322B53"/>
    <w:rsid w:val="00322E62"/>
    <w:rsid w:val="00323DEB"/>
    <w:rsid w:val="00324D13"/>
    <w:rsid w:val="00324D2A"/>
    <w:rsid w:val="00324EDD"/>
    <w:rsid w:val="003331E4"/>
    <w:rsid w:val="00334288"/>
    <w:rsid w:val="00334A4A"/>
    <w:rsid w:val="00336C64"/>
    <w:rsid w:val="00337162"/>
    <w:rsid w:val="00340880"/>
    <w:rsid w:val="0034194F"/>
    <w:rsid w:val="00344605"/>
    <w:rsid w:val="003474AA"/>
    <w:rsid w:val="00350D1D"/>
    <w:rsid w:val="00352C83"/>
    <w:rsid w:val="00355396"/>
    <w:rsid w:val="00355C21"/>
    <w:rsid w:val="003615D2"/>
    <w:rsid w:val="0036429C"/>
    <w:rsid w:val="00364A53"/>
    <w:rsid w:val="003654CB"/>
    <w:rsid w:val="00365AA9"/>
    <w:rsid w:val="00365F86"/>
    <w:rsid w:val="00365F87"/>
    <w:rsid w:val="00366E89"/>
    <w:rsid w:val="003705F4"/>
    <w:rsid w:val="00370D58"/>
    <w:rsid w:val="00371316"/>
    <w:rsid w:val="00375A8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7FC"/>
    <w:rsid w:val="003A3C44"/>
    <w:rsid w:val="003A4077"/>
    <w:rsid w:val="003B09AD"/>
    <w:rsid w:val="003B1F18"/>
    <w:rsid w:val="003B5BF0"/>
    <w:rsid w:val="003B60BF"/>
    <w:rsid w:val="003B6BE3"/>
    <w:rsid w:val="003C010C"/>
    <w:rsid w:val="003C0A6C"/>
    <w:rsid w:val="003C14F8"/>
    <w:rsid w:val="003C34D9"/>
    <w:rsid w:val="003C531A"/>
    <w:rsid w:val="003C5A43"/>
    <w:rsid w:val="003C660C"/>
    <w:rsid w:val="003D0519"/>
    <w:rsid w:val="003D0FF6"/>
    <w:rsid w:val="003D262C"/>
    <w:rsid w:val="003D6D61"/>
    <w:rsid w:val="003D79C6"/>
    <w:rsid w:val="003E091D"/>
    <w:rsid w:val="003E1C53"/>
    <w:rsid w:val="003E2A69"/>
    <w:rsid w:val="003E2D49"/>
    <w:rsid w:val="003E2FD4"/>
    <w:rsid w:val="003E38C3"/>
    <w:rsid w:val="003E49F6"/>
    <w:rsid w:val="003E660F"/>
    <w:rsid w:val="003F0841"/>
    <w:rsid w:val="003F1167"/>
    <w:rsid w:val="003F23D3"/>
    <w:rsid w:val="003F3F08"/>
    <w:rsid w:val="003F49F1"/>
    <w:rsid w:val="003F4C4C"/>
    <w:rsid w:val="003F6272"/>
    <w:rsid w:val="003F7AE1"/>
    <w:rsid w:val="00400E72"/>
    <w:rsid w:val="00401400"/>
    <w:rsid w:val="004027A7"/>
    <w:rsid w:val="00404869"/>
    <w:rsid w:val="00405884"/>
    <w:rsid w:val="00407D39"/>
    <w:rsid w:val="0041477A"/>
    <w:rsid w:val="004167A3"/>
    <w:rsid w:val="00431E03"/>
    <w:rsid w:val="00432DAA"/>
    <w:rsid w:val="00432DBA"/>
    <w:rsid w:val="00434305"/>
    <w:rsid w:val="00435DF7"/>
    <w:rsid w:val="0044069E"/>
    <w:rsid w:val="0044083F"/>
    <w:rsid w:val="0044086A"/>
    <w:rsid w:val="0044159B"/>
    <w:rsid w:val="00441AE7"/>
    <w:rsid w:val="00445574"/>
    <w:rsid w:val="00446176"/>
    <w:rsid w:val="004467FB"/>
    <w:rsid w:val="00452D6B"/>
    <w:rsid w:val="00454484"/>
    <w:rsid w:val="0045517B"/>
    <w:rsid w:val="00463B77"/>
    <w:rsid w:val="00463C7B"/>
    <w:rsid w:val="004644A6"/>
    <w:rsid w:val="004652AB"/>
    <w:rsid w:val="004659BD"/>
    <w:rsid w:val="00470775"/>
    <w:rsid w:val="004746B1"/>
    <w:rsid w:val="0047583F"/>
    <w:rsid w:val="00475DE8"/>
    <w:rsid w:val="00481C44"/>
    <w:rsid w:val="00484936"/>
    <w:rsid w:val="00485C89"/>
    <w:rsid w:val="00486503"/>
    <w:rsid w:val="00486BE3"/>
    <w:rsid w:val="004905E4"/>
    <w:rsid w:val="00490A89"/>
    <w:rsid w:val="00490AB4"/>
    <w:rsid w:val="00492CCA"/>
    <w:rsid w:val="00492F02"/>
    <w:rsid w:val="004939AE"/>
    <w:rsid w:val="004A12DF"/>
    <w:rsid w:val="004A17E6"/>
    <w:rsid w:val="004A1BA8"/>
    <w:rsid w:val="004A4B57"/>
    <w:rsid w:val="004A5A36"/>
    <w:rsid w:val="004A63FA"/>
    <w:rsid w:val="004B0272"/>
    <w:rsid w:val="004B092F"/>
    <w:rsid w:val="004B2701"/>
    <w:rsid w:val="004B2E1B"/>
    <w:rsid w:val="004B3AA8"/>
    <w:rsid w:val="004B3E93"/>
    <w:rsid w:val="004C1FBC"/>
    <w:rsid w:val="004C318B"/>
    <w:rsid w:val="004C3F1D"/>
    <w:rsid w:val="004C458D"/>
    <w:rsid w:val="004C7530"/>
    <w:rsid w:val="004C7556"/>
    <w:rsid w:val="004C7E8B"/>
    <w:rsid w:val="004C7E9D"/>
    <w:rsid w:val="004C7F67"/>
    <w:rsid w:val="004D076D"/>
    <w:rsid w:val="004D0EF1"/>
    <w:rsid w:val="004D2253"/>
    <w:rsid w:val="004D4406"/>
    <w:rsid w:val="004D511E"/>
    <w:rsid w:val="004D7C42"/>
    <w:rsid w:val="004E0465"/>
    <w:rsid w:val="004E0E51"/>
    <w:rsid w:val="004E127B"/>
    <w:rsid w:val="004E1C0A"/>
    <w:rsid w:val="004E2B06"/>
    <w:rsid w:val="004E30C5"/>
    <w:rsid w:val="004E4996"/>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D04"/>
    <w:rsid w:val="00516088"/>
    <w:rsid w:val="0051638A"/>
    <w:rsid w:val="00516B0B"/>
    <w:rsid w:val="005210E9"/>
    <w:rsid w:val="005220EC"/>
    <w:rsid w:val="00523F95"/>
    <w:rsid w:val="00524D65"/>
    <w:rsid w:val="00525B16"/>
    <w:rsid w:val="00533D04"/>
    <w:rsid w:val="00534804"/>
    <w:rsid w:val="00534BDF"/>
    <w:rsid w:val="005354EA"/>
    <w:rsid w:val="0053585F"/>
    <w:rsid w:val="00535EC4"/>
    <w:rsid w:val="00535ED9"/>
    <w:rsid w:val="0053692B"/>
    <w:rsid w:val="00540C42"/>
    <w:rsid w:val="00541853"/>
    <w:rsid w:val="00543BDA"/>
    <w:rsid w:val="005441CC"/>
    <w:rsid w:val="00545A01"/>
    <w:rsid w:val="005479DA"/>
    <w:rsid w:val="00547BCC"/>
    <w:rsid w:val="0055013B"/>
    <w:rsid w:val="00551F6F"/>
    <w:rsid w:val="005548DF"/>
    <w:rsid w:val="00555044"/>
    <w:rsid w:val="00561475"/>
    <w:rsid w:val="0056487B"/>
    <w:rsid w:val="00564FB9"/>
    <w:rsid w:val="00570857"/>
    <w:rsid w:val="00572ABC"/>
    <w:rsid w:val="00573D9E"/>
    <w:rsid w:val="005801E3"/>
    <w:rsid w:val="00580CB3"/>
    <w:rsid w:val="00581802"/>
    <w:rsid w:val="005836A8"/>
    <w:rsid w:val="0058409C"/>
    <w:rsid w:val="00584262"/>
    <w:rsid w:val="00586630"/>
    <w:rsid w:val="00587ADD"/>
    <w:rsid w:val="00591E27"/>
    <w:rsid w:val="00596160"/>
    <w:rsid w:val="005966E2"/>
    <w:rsid w:val="00597007"/>
    <w:rsid w:val="005971A4"/>
    <w:rsid w:val="005A0966"/>
    <w:rsid w:val="005A0D98"/>
    <w:rsid w:val="005A11B7"/>
    <w:rsid w:val="005A260B"/>
    <w:rsid w:val="005A4A1B"/>
    <w:rsid w:val="005A632E"/>
    <w:rsid w:val="005A7830"/>
    <w:rsid w:val="005A7FCE"/>
    <w:rsid w:val="005B0F3F"/>
    <w:rsid w:val="005B440D"/>
    <w:rsid w:val="005B4903"/>
    <w:rsid w:val="005B51CE"/>
    <w:rsid w:val="005B5885"/>
    <w:rsid w:val="005B5CD7"/>
    <w:rsid w:val="005B5E02"/>
    <w:rsid w:val="005B6CF6"/>
    <w:rsid w:val="005B7422"/>
    <w:rsid w:val="005C0DB0"/>
    <w:rsid w:val="005C29B8"/>
    <w:rsid w:val="005C47B7"/>
    <w:rsid w:val="005C5F21"/>
    <w:rsid w:val="005C7156"/>
    <w:rsid w:val="005D0C75"/>
    <w:rsid w:val="005D4002"/>
    <w:rsid w:val="005D4171"/>
    <w:rsid w:val="005D6A95"/>
    <w:rsid w:val="005D6B2C"/>
    <w:rsid w:val="005D6D9C"/>
    <w:rsid w:val="005D7307"/>
    <w:rsid w:val="005D7B27"/>
    <w:rsid w:val="005E2335"/>
    <w:rsid w:val="005E34CA"/>
    <w:rsid w:val="005E3C18"/>
    <w:rsid w:val="005E6812"/>
    <w:rsid w:val="005E7881"/>
    <w:rsid w:val="005E78E0"/>
    <w:rsid w:val="005F0D9C"/>
    <w:rsid w:val="005F284E"/>
    <w:rsid w:val="005F4712"/>
    <w:rsid w:val="006015CE"/>
    <w:rsid w:val="00602C00"/>
    <w:rsid w:val="00604784"/>
    <w:rsid w:val="00604D51"/>
    <w:rsid w:val="00606419"/>
    <w:rsid w:val="00607D29"/>
    <w:rsid w:val="006128F6"/>
    <w:rsid w:val="00612952"/>
    <w:rsid w:val="0061413F"/>
    <w:rsid w:val="00614CC1"/>
    <w:rsid w:val="00615A9D"/>
    <w:rsid w:val="00617387"/>
    <w:rsid w:val="006177F5"/>
    <w:rsid w:val="006205D6"/>
    <w:rsid w:val="006210F7"/>
    <w:rsid w:val="00621C7C"/>
    <w:rsid w:val="00622B96"/>
    <w:rsid w:val="006252D8"/>
    <w:rsid w:val="006253F1"/>
    <w:rsid w:val="006259BC"/>
    <w:rsid w:val="0062636B"/>
    <w:rsid w:val="00632182"/>
    <w:rsid w:val="00632AE0"/>
    <w:rsid w:val="00632C9D"/>
    <w:rsid w:val="00633C17"/>
    <w:rsid w:val="00634D9E"/>
    <w:rsid w:val="00635FD2"/>
    <w:rsid w:val="00636E3E"/>
    <w:rsid w:val="006379F7"/>
    <w:rsid w:val="00637E4D"/>
    <w:rsid w:val="00640620"/>
    <w:rsid w:val="00641A1F"/>
    <w:rsid w:val="00645904"/>
    <w:rsid w:val="00651ACB"/>
    <w:rsid w:val="00651C47"/>
    <w:rsid w:val="00652AB2"/>
    <w:rsid w:val="00653FED"/>
    <w:rsid w:val="00654EC0"/>
    <w:rsid w:val="0065501E"/>
    <w:rsid w:val="0065525B"/>
    <w:rsid w:val="00655D4F"/>
    <w:rsid w:val="00656D29"/>
    <w:rsid w:val="006640E5"/>
    <w:rsid w:val="006646F1"/>
    <w:rsid w:val="00664929"/>
    <w:rsid w:val="00664F62"/>
    <w:rsid w:val="006655E1"/>
    <w:rsid w:val="00666723"/>
    <w:rsid w:val="00672060"/>
    <w:rsid w:val="00672BFD"/>
    <w:rsid w:val="006770F4"/>
    <w:rsid w:val="00677A84"/>
    <w:rsid w:val="0068026D"/>
    <w:rsid w:val="00680A27"/>
    <w:rsid w:val="006816A4"/>
    <w:rsid w:val="006819B8"/>
    <w:rsid w:val="00681F70"/>
    <w:rsid w:val="006840A6"/>
    <w:rsid w:val="006850CD"/>
    <w:rsid w:val="00685AAB"/>
    <w:rsid w:val="006930E2"/>
    <w:rsid w:val="00693259"/>
    <w:rsid w:val="00695D22"/>
    <w:rsid w:val="006A07AA"/>
    <w:rsid w:val="006A25E5"/>
    <w:rsid w:val="006A2B46"/>
    <w:rsid w:val="006A336D"/>
    <w:rsid w:val="006A37B9"/>
    <w:rsid w:val="006A581B"/>
    <w:rsid w:val="006B2672"/>
    <w:rsid w:val="006B33EB"/>
    <w:rsid w:val="006B54BF"/>
    <w:rsid w:val="006B5F44"/>
    <w:rsid w:val="006B5F90"/>
    <w:rsid w:val="006B62E4"/>
    <w:rsid w:val="006C1BBA"/>
    <w:rsid w:val="006C1E18"/>
    <w:rsid w:val="006C2079"/>
    <w:rsid w:val="006C2DCE"/>
    <w:rsid w:val="006C5A62"/>
    <w:rsid w:val="006C5D68"/>
    <w:rsid w:val="006C6976"/>
    <w:rsid w:val="006C6DD0"/>
    <w:rsid w:val="006D04EA"/>
    <w:rsid w:val="006D0AB7"/>
    <w:rsid w:val="006D16C4"/>
    <w:rsid w:val="006D3E96"/>
    <w:rsid w:val="006D4515"/>
    <w:rsid w:val="006D4BB1"/>
    <w:rsid w:val="006D6593"/>
    <w:rsid w:val="006D760C"/>
    <w:rsid w:val="006E23EA"/>
    <w:rsid w:val="006E38A5"/>
    <w:rsid w:val="006E7807"/>
    <w:rsid w:val="006F03A8"/>
    <w:rsid w:val="006F2ACA"/>
    <w:rsid w:val="006F2ADC"/>
    <w:rsid w:val="006F2BFE"/>
    <w:rsid w:val="006F31E9"/>
    <w:rsid w:val="006F3443"/>
    <w:rsid w:val="006F6284"/>
    <w:rsid w:val="007002C5"/>
    <w:rsid w:val="00704387"/>
    <w:rsid w:val="0070748C"/>
    <w:rsid w:val="00707669"/>
    <w:rsid w:val="00707B27"/>
    <w:rsid w:val="00711CBA"/>
    <w:rsid w:val="00711FB5"/>
    <w:rsid w:val="00712A01"/>
    <w:rsid w:val="0071428C"/>
    <w:rsid w:val="007144A3"/>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A7E"/>
    <w:rsid w:val="00750D61"/>
    <w:rsid w:val="00750EE1"/>
    <w:rsid w:val="00751817"/>
    <w:rsid w:val="00752B4D"/>
    <w:rsid w:val="00754CBE"/>
    <w:rsid w:val="00755402"/>
    <w:rsid w:val="00756B26"/>
    <w:rsid w:val="00756EDF"/>
    <w:rsid w:val="007600E3"/>
    <w:rsid w:val="00765C43"/>
    <w:rsid w:val="00765EFB"/>
    <w:rsid w:val="007671CA"/>
    <w:rsid w:val="00767C61"/>
    <w:rsid w:val="0077008A"/>
    <w:rsid w:val="00773257"/>
    <w:rsid w:val="00773C1F"/>
    <w:rsid w:val="00774A67"/>
    <w:rsid w:val="00774DA4"/>
    <w:rsid w:val="00776599"/>
    <w:rsid w:val="0078114B"/>
    <w:rsid w:val="00781DD2"/>
    <w:rsid w:val="00783317"/>
    <w:rsid w:val="00783ECF"/>
    <w:rsid w:val="0078413A"/>
    <w:rsid w:val="0079299F"/>
    <w:rsid w:val="00793729"/>
    <w:rsid w:val="007957C9"/>
    <w:rsid w:val="007959E8"/>
    <w:rsid w:val="00795E9C"/>
    <w:rsid w:val="00796F32"/>
    <w:rsid w:val="007A0521"/>
    <w:rsid w:val="007A2E12"/>
    <w:rsid w:val="007A3318"/>
    <w:rsid w:val="007A3475"/>
    <w:rsid w:val="007A41C8"/>
    <w:rsid w:val="007A48CC"/>
    <w:rsid w:val="007A54CE"/>
    <w:rsid w:val="007A6FD9"/>
    <w:rsid w:val="007A7FFA"/>
    <w:rsid w:val="007B04EB"/>
    <w:rsid w:val="007B0D4F"/>
    <w:rsid w:val="007B2A71"/>
    <w:rsid w:val="007B5A3D"/>
    <w:rsid w:val="007B5B95"/>
    <w:rsid w:val="007B68EA"/>
    <w:rsid w:val="007B7453"/>
    <w:rsid w:val="007C1E8B"/>
    <w:rsid w:val="007C2D89"/>
    <w:rsid w:val="007C4593"/>
    <w:rsid w:val="007C5309"/>
    <w:rsid w:val="007C6069"/>
    <w:rsid w:val="007D06C4"/>
    <w:rsid w:val="007D1352"/>
    <w:rsid w:val="007D2508"/>
    <w:rsid w:val="007D346A"/>
    <w:rsid w:val="007D3ED2"/>
    <w:rsid w:val="007D6518"/>
    <w:rsid w:val="007D76BD"/>
    <w:rsid w:val="007E0BF1"/>
    <w:rsid w:val="007E68BC"/>
    <w:rsid w:val="007F0ED8"/>
    <w:rsid w:val="007F0F63"/>
    <w:rsid w:val="007F1AA0"/>
    <w:rsid w:val="007F75CE"/>
    <w:rsid w:val="008013A4"/>
    <w:rsid w:val="008027CE"/>
    <w:rsid w:val="00802F42"/>
    <w:rsid w:val="00804383"/>
    <w:rsid w:val="00804BB7"/>
    <w:rsid w:val="00804D41"/>
    <w:rsid w:val="00806E05"/>
    <w:rsid w:val="008076AE"/>
    <w:rsid w:val="00810257"/>
    <w:rsid w:val="008104F5"/>
    <w:rsid w:val="00811072"/>
    <w:rsid w:val="00811369"/>
    <w:rsid w:val="00811C86"/>
    <w:rsid w:val="008151F1"/>
    <w:rsid w:val="00815419"/>
    <w:rsid w:val="008163C8"/>
    <w:rsid w:val="008164A1"/>
    <w:rsid w:val="00817325"/>
    <w:rsid w:val="00817DD9"/>
    <w:rsid w:val="008209E6"/>
    <w:rsid w:val="00823303"/>
    <w:rsid w:val="008233B2"/>
    <w:rsid w:val="0082370B"/>
    <w:rsid w:val="00823A9F"/>
    <w:rsid w:val="00823C85"/>
    <w:rsid w:val="00825138"/>
    <w:rsid w:val="008269DD"/>
    <w:rsid w:val="00830621"/>
    <w:rsid w:val="00831C85"/>
    <w:rsid w:val="0083348C"/>
    <w:rsid w:val="00834DFF"/>
    <w:rsid w:val="008373D3"/>
    <w:rsid w:val="00840617"/>
    <w:rsid w:val="00840F84"/>
    <w:rsid w:val="00842A47"/>
    <w:rsid w:val="00843C13"/>
    <w:rsid w:val="0084454C"/>
    <w:rsid w:val="00845097"/>
    <w:rsid w:val="008454F8"/>
    <w:rsid w:val="0085173A"/>
    <w:rsid w:val="00856316"/>
    <w:rsid w:val="008603CE"/>
    <w:rsid w:val="00860EDD"/>
    <w:rsid w:val="008620FC"/>
    <w:rsid w:val="008627A5"/>
    <w:rsid w:val="00863E05"/>
    <w:rsid w:val="00865ACA"/>
    <w:rsid w:val="00865D28"/>
    <w:rsid w:val="00865F85"/>
    <w:rsid w:val="00867C10"/>
    <w:rsid w:val="00870439"/>
    <w:rsid w:val="00870DA1"/>
    <w:rsid w:val="00883F93"/>
    <w:rsid w:val="00884DB3"/>
    <w:rsid w:val="00885092"/>
    <w:rsid w:val="00885A9D"/>
    <w:rsid w:val="008864F6"/>
    <w:rsid w:val="0088764B"/>
    <w:rsid w:val="0089049D"/>
    <w:rsid w:val="008904E0"/>
    <w:rsid w:val="00892337"/>
    <w:rsid w:val="008928C9"/>
    <w:rsid w:val="008930CB"/>
    <w:rsid w:val="008938DC"/>
    <w:rsid w:val="00893FD1"/>
    <w:rsid w:val="00894836"/>
    <w:rsid w:val="00895172"/>
    <w:rsid w:val="00895680"/>
    <w:rsid w:val="00896DFF"/>
    <w:rsid w:val="0089762C"/>
    <w:rsid w:val="00897C88"/>
    <w:rsid w:val="008A1872"/>
    <w:rsid w:val="008A1893"/>
    <w:rsid w:val="008A2AB1"/>
    <w:rsid w:val="008A3215"/>
    <w:rsid w:val="008A57E6"/>
    <w:rsid w:val="008A6F81"/>
    <w:rsid w:val="008A769A"/>
    <w:rsid w:val="008B0C9C"/>
    <w:rsid w:val="008B166D"/>
    <w:rsid w:val="008B17F4"/>
    <w:rsid w:val="008B3615"/>
    <w:rsid w:val="008B3AA8"/>
    <w:rsid w:val="008B4AC4"/>
    <w:rsid w:val="008B50C8"/>
    <w:rsid w:val="008B5281"/>
    <w:rsid w:val="008B7E05"/>
    <w:rsid w:val="008C1797"/>
    <w:rsid w:val="008C219C"/>
    <w:rsid w:val="008C2F9C"/>
    <w:rsid w:val="008C475E"/>
    <w:rsid w:val="008C619A"/>
    <w:rsid w:val="008C7992"/>
    <w:rsid w:val="008D0CE8"/>
    <w:rsid w:val="008D2D1D"/>
    <w:rsid w:val="008D453D"/>
    <w:rsid w:val="008D53AD"/>
    <w:rsid w:val="008D562B"/>
    <w:rsid w:val="008D5733"/>
    <w:rsid w:val="008D622B"/>
    <w:rsid w:val="008D666C"/>
    <w:rsid w:val="008D749E"/>
    <w:rsid w:val="008D7B54"/>
    <w:rsid w:val="008E0C9D"/>
    <w:rsid w:val="008E1648"/>
    <w:rsid w:val="008E1B3E"/>
    <w:rsid w:val="008E2319"/>
    <w:rsid w:val="008E286B"/>
    <w:rsid w:val="008E3329"/>
    <w:rsid w:val="008E4BB6"/>
    <w:rsid w:val="008E5518"/>
    <w:rsid w:val="008E6A84"/>
    <w:rsid w:val="008F0CDC"/>
    <w:rsid w:val="008F17A3"/>
    <w:rsid w:val="008F1ED3"/>
    <w:rsid w:val="008F23A5"/>
    <w:rsid w:val="008F4A0B"/>
    <w:rsid w:val="008F4C29"/>
    <w:rsid w:val="008F5CC0"/>
    <w:rsid w:val="008F6AD5"/>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4A4F"/>
    <w:rsid w:val="00924C8E"/>
    <w:rsid w:val="009273B3"/>
    <w:rsid w:val="009305B5"/>
    <w:rsid w:val="00935AC4"/>
    <w:rsid w:val="00937108"/>
    <w:rsid w:val="00941757"/>
    <w:rsid w:val="009429D5"/>
    <w:rsid w:val="00942BF1"/>
    <w:rsid w:val="009436AA"/>
    <w:rsid w:val="009448ED"/>
    <w:rsid w:val="00945180"/>
    <w:rsid w:val="00945428"/>
    <w:rsid w:val="0094607B"/>
    <w:rsid w:val="00953604"/>
    <w:rsid w:val="0095496B"/>
    <w:rsid w:val="009610DC"/>
    <w:rsid w:val="00961490"/>
    <w:rsid w:val="0096381A"/>
    <w:rsid w:val="00963D7D"/>
    <w:rsid w:val="00963F09"/>
    <w:rsid w:val="00965E04"/>
    <w:rsid w:val="009674AD"/>
    <w:rsid w:val="00970CDC"/>
    <w:rsid w:val="00977010"/>
    <w:rsid w:val="00977D02"/>
    <w:rsid w:val="009809BB"/>
    <w:rsid w:val="0098364B"/>
    <w:rsid w:val="009859C5"/>
    <w:rsid w:val="0098659C"/>
    <w:rsid w:val="009870C4"/>
    <w:rsid w:val="009911AF"/>
    <w:rsid w:val="00991875"/>
    <w:rsid w:val="00991F92"/>
    <w:rsid w:val="00992985"/>
    <w:rsid w:val="00993889"/>
    <w:rsid w:val="00994678"/>
    <w:rsid w:val="0099551B"/>
    <w:rsid w:val="009978CF"/>
    <w:rsid w:val="00997BF1"/>
    <w:rsid w:val="009A089C"/>
    <w:rsid w:val="009A0B6C"/>
    <w:rsid w:val="009A118E"/>
    <w:rsid w:val="009A21CD"/>
    <w:rsid w:val="009A278C"/>
    <w:rsid w:val="009A2BC2"/>
    <w:rsid w:val="009A2F28"/>
    <w:rsid w:val="009A42C1"/>
    <w:rsid w:val="009A5429"/>
    <w:rsid w:val="009A683D"/>
    <w:rsid w:val="009A72AD"/>
    <w:rsid w:val="009B09E0"/>
    <w:rsid w:val="009B0BC5"/>
    <w:rsid w:val="009B1247"/>
    <w:rsid w:val="009B46F9"/>
    <w:rsid w:val="009B6029"/>
    <w:rsid w:val="009B6971"/>
    <w:rsid w:val="009C27F1"/>
    <w:rsid w:val="009C3152"/>
    <w:rsid w:val="009C4CFA"/>
    <w:rsid w:val="009C5070"/>
    <w:rsid w:val="009C6977"/>
    <w:rsid w:val="009C6DA4"/>
    <w:rsid w:val="009C76A2"/>
    <w:rsid w:val="009D112C"/>
    <w:rsid w:val="009D47FA"/>
    <w:rsid w:val="009D4C5B"/>
    <w:rsid w:val="009D50D2"/>
    <w:rsid w:val="009D6BCA"/>
    <w:rsid w:val="009E0F62"/>
    <w:rsid w:val="009E261A"/>
    <w:rsid w:val="009E4A58"/>
    <w:rsid w:val="009E5A2D"/>
    <w:rsid w:val="009E5AB2"/>
    <w:rsid w:val="009E6219"/>
    <w:rsid w:val="009F03B3"/>
    <w:rsid w:val="009F575C"/>
    <w:rsid w:val="00A0096C"/>
    <w:rsid w:val="00A01757"/>
    <w:rsid w:val="00A01DBB"/>
    <w:rsid w:val="00A028C0"/>
    <w:rsid w:val="00A02BAE"/>
    <w:rsid w:val="00A057BD"/>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3DB"/>
    <w:rsid w:val="00A3597D"/>
    <w:rsid w:val="00A36DD1"/>
    <w:rsid w:val="00A4006C"/>
    <w:rsid w:val="00A40091"/>
    <w:rsid w:val="00A4030F"/>
    <w:rsid w:val="00A41C79"/>
    <w:rsid w:val="00A41CB5"/>
    <w:rsid w:val="00A42CDF"/>
    <w:rsid w:val="00A4452E"/>
    <w:rsid w:val="00A4472C"/>
    <w:rsid w:val="00A44E69"/>
    <w:rsid w:val="00A4661E"/>
    <w:rsid w:val="00A470D5"/>
    <w:rsid w:val="00A55BD6"/>
    <w:rsid w:val="00A55D50"/>
    <w:rsid w:val="00A57142"/>
    <w:rsid w:val="00A648CD"/>
    <w:rsid w:val="00A6537A"/>
    <w:rsid w:val="00A67063"/>
    <w:rsid w:val="00A67866"/>
    <w:rsid w:val="00A70B07"/>
    <w:rsid w:val="00A723F8"/>
    <w:rsid w:val="00A7794F"/>
    <w:rsid w:val="00A77CCB"/>
    <w:rsid w:val="00A83D8D"/>
    <w:rsid w:val="00A8446B"/>
    <w:rsid w:val="00A8473F"/>
    <w:rsid w:val="00A862D6"/>
    <w:rsid w:val="00A8715E"/>
    <w:rsid w:val="00A907A8"/>
    <w:rsid w:val="00A9295B"/>
    <w:rsid w:val="00A93B09"/>
    <w:rsid w:val="00A94247"/>
    <w:rsid w:val="00A942E0"/>
    <w:rsid w:val="00A952D7"/>
    <w:rsid w:val="00A963F7"/>
    <w:rsid w:val="00A96AD8"/>
    <w:rsid w:val="00AA052C"/>
    <w:rsid w:val="00AA1E45"/>
    <w:rsid w:val="00AA4286"/>
    <w:rsid w:val="00AA456B"/>
    <w:rsid w:val="00AA57F5"/>
    <w:rsid w:val="00AA6541"/>
    <w:rsid w:val="00AA672E"/>
    <w:rsid w:val="00AA6B1A"/>
    <w:rsid w:val="00AA6EC9"/>
    <w:rsid w:val="00AA7FAE"/>
    <w:rsid w:val="00AB41D5"/>
    <w:rsid w:val="00AB6309"/>
    <w:rsid w:val="00AB6C5F"/>
    <w:rsid w:val="00AB7129"/>
    <w:rsid w:val="00AC27A6"/>
    <w:rsid w:val="00AC30F7"/>
    <w:rsid w:val="00AC3A5A"/>
    <w:rsid w:val="00AC4D95"/>
    <w:rsid w:val="00AC5DF4"/>
    <w:rsid w:val="00AD0AD4"/>
    <w:rsid w:val="00AD0AEF"/>
    <w:rsid w:val="00AD0E1E"/>
    <w:rsid w:val="00AD11B7"/>
    <w:rsid w:val="00AD1294"/>
    <w:rsid w:val="00AD1A94"/>
    <w:rsid w:val="00AD1C05"/>
    <w:rsid w:val="00AD4126"/>
    <w:rsid w:val="00AD421C"/>
    <w:rsid w:val="00AD44FA"/>
    <w:rsid w:val="00AE070A"/>
    <w:rsid w:val="00AE101C"/>
    <w:rsid w:val="00AE37E5"/>
    <w:rsid w:val="00AE4CE8"/>
    <w:rsid w:val="00AE5EB4"/>
    <w:rsid w:val="00AF0C18"/>
    <w:rsid w:val="00AF4089"/>
    <w:rsid w:val="00AF47C5"/>
    <w:rsid w:val="00AF5398"/>
    <w:rsid w:val="00AF7B8A"/>
    <w:rsid w:val="00B0042E"/>
    <w:rsid w:val="00B03462"/>
    <w:rsid w:val="00B0375A"/>
    <w:rsid w:val="00B049AF"/>
    <w:rsid w:val="00B07242"/>
    <w:rsid w:val="00B10534"/>
    <w:rsid w:val="00B113DB"/>
    <w:rsid w:val="00B11D8A"/>
    <w:rsid w:val="00B12981"/>
    <w:rsid w:val="00B147DD"/>
    <w:rsid w:val="00B156FD"/>
    <w:rsid w:val="00B165DF"/>
    <w:rsid w:val="00B20217"/>
    <w:rsid w:val="00B2111F"/>
    <w:rsid w:val="00B21A19"/>
    <w:rsid w:val="00B21F61"/>
    <w:rsid w:val="00B261F1"/>
    <w:rsid w:val="00B265BC"/>
    <w:rsid w:val="00B31FB1"/>
    <w:rsid w:val="00B33952"/>
    <w:rsid w:val="00B33C5E"/>
    <w:rsid w:val="00B33C7E"/>
    <w:rsid w:val="00B342F4"/>
    <w:rsid w:val="00B34369"/>
    <w:rsid w:val="00B34DC2"/>
    <w:rsid w:val="00B378E5"/>
    <w:rsid w:val="00B4346D"/>
    <w:rsid w:val="00B440F4"/>
    <w:rsid w:val="00B446A9"/>
    <w:rsid w:val="00B447A5"/>
    <w:rsid w:val="00B4654C"/>
    <w:rsid w:val="00B46AF0"/>
    <w:rsid w:val="00B47293"/>
    <w:rsid w:val="00B47A2A"/>
    <w:rsid w:val="00B47CC7"/>
    <w:rsid w:val="00B50E50"/>
    <w:rsid w:val="00B52120"/>
    <w:rsid w:val="00B54ABC"/>
    <w:rsid w:val="00B54DDE"/>
    <w:rsid w:val="00B56FBE"/>
    <w:rsid w:val="00B60ACF"/>
    <w:rsid w:val="00B60E4C"/>
    <w:rsid w:val="00B629B2"/>
    <w:rsid w:val="00B62B58"/>
    <w:rsid w:val="00B64ECA"/>
    <w:rsid w:val="00B65149"/>
    <w:rsid w:val="00B66567"/>
    <w:rsid w:val="00B66F52"/>
    <w:rsid w:val="00B66FE5"/>
    <w:rsid w:val="00B70547"/>
    <w:rsid w:val="00B72880"/>
    <w:rsid w:val="00B7364C"/>
    <w:rsid w:val="00B758BF"/>
    <w:rsid w:val="00B77EC8"/>
    <w:rsid w:val="00B817A9"/>
    <w:rsid w:val="00B827A6"/>
    <w:rsid w:val="00B831CE"/>
    <w:rsid w:val="00B86677"/>
    <w:rsid w:val="00B87131"/>
    <w:rsid w:val="00B91321"/>
    <w:rsid w:val="00B92E96"/>
    <w:rsid w:val="00B939B1"/>
    <w:rsid w:val="00B95F20"/>
    <w:rsid w:val="00B96D40"/>
    <w:rsid w:val="00B97386"/>
    <w:rsid w:val="00B97802"/>
    <w:rsid w:val="00BA263B"/>
    <w:rsid w:val="00BA2763"/>
    <w:rsid w:val="00BA322D"/>
    <w:rsid w:val="00BA42B2"/>
    <w:rsid w:val="00BA4A1B"/>
    <w:rsid w:val="00BA4CB6"/>
    <w:rsid w:val="00BA58D4"/>
    <w:rsid w:val="00BA5B9E"/>
    <w:rsid w:val="00BA6CE2"/>
    <w:rsid w:val="00BA7C9A"/>
    <w:rsid w:val="00BB203B"/>
    <w:rsid w:val="00BB5F8F"/>
    <w:rsid w:val="00BB6045"/>
    <w:rsid w:val="00BB657A"/>
    <w:rsid w:val="00BB7CAB"/>
    <w:rsid w:val="00BC1A4E"/>
    <w:rsid w:val="00BC4790"/>
    <w:rsid w:val="00BC4D05"/>
    <w:rsid w:val="00BC5DC7"/>
    <w:rsid w:val="00BC6B8B"/>
    <w:rsid w:val="00BC73D8"/>
    <w:rsid w:val="00BD52D7"/>
    <w:rsid w:val="00BD5AD2"/>
    <w:rsid w:val="00BE22F3"/>
    <w:rsid w:val="00BE5B52"/>
    <w:rsid w:val="00BE7B8D"/>
    <w:rsid w:val="00BF0993"/>
    <w:rsid w:val="00BF10A9"/>
    <w:rsid w:val="00BF1703"/>
    <w:rsid w:val="00BF231C"/>
    <w:rsid w:val="00BF40A2"/>
    <w:rsid w:val="00BF4E2F"/>
    <w:rsid w:val="00BF51E5"/>
    <w:rsid w:val="00BF74A6"/>
    <w:rsid w:val="00BF7EC7"/>
    <w:rsid w:val="00C006BF"/>
    <w:rsid w:val="00C013AD"/>
    <w:rsid w:val="00C0177F"/>
    <w:rsid w:val="00C03A60"/>
    <w:rsid w:val="00C04904"/>
    <w:rsid w:val="00C056B3"/>
    <w:rsid w:val="00C06250"/>
    <w:rsid w:val="00C0707A"/>
    <w:rsid w:val="00C103E5"/>
    <w:rsid w:val="00C13319"/>
    <w:rsid w:val="00C13EE9"/>
    <w:rsid w:val="00C21540"/>
    <w:rsid w:val="00C21906"/>
    <w:rsid w:val="00C21BFA"/>
    <w:rsid w:val="00C22148"/>
    <w:rsid w:val="00C24C8D"/>
    <w:rsid w:val="00C25FE2"/>
    <w:rsid w:val="00C26170"/>
    <w:rsid w:val="00C26B53"/>
    <w:rsid w:val="00C279B2"/>
    <w:rsid w:val="00C33E50"/>
    <w:rsid w:val="00C34C20"/>
    <w:rsid w:val="00C34D81"/>
    <w:rsid w:val="00C35A3E"/>
    <w:rsid w:val="00C40F9E"/>
    <w:rsid w:val="00C42130"/>
    <w:rsid w:val="00C423A4"/>
    <w:rsid w:val="00C44BF5"/>
    <w:rsid w:val="00C458C6"/>
    <w:rsid w:val="00C5097D"/>
    <w:rsid w:val="00C5183E"/>
    <w:rsid w:val="00C521D6"/>
    <w:rsid w:val="00C55232"/>
    <w:rsid w:val="00C553A4"/>
    <w:rsid w:val="00C55A06"/>
    <w:rsid w:val="00C55D03"/>
    <w:rsid w:val="00C601BC"/>
    <w:rsid w:val="00C6329F"/>
    <w:rsid w:val="00C63340"/>
    <w:rsid w:val="00C642C8"/>
    <w:rsid w:val="00C643F9"/>
    <w:rsid w:val="00C64E95"/>
    <w:rsid w:val="00C71372"/>
    <w:rsid w:val="00C72410"/>
    <w:rsid w:val="00C7287F"/>
    <w:rsid w:val="00C80982"/>
    <w:rsid w:val="00C80CB8"/>
    <w:rsid w:val="00C819F8"/>
    <w:rsid w:val="00C8248C"/>
    <w:rsid w:val="00C83372"/>
    <w:rsid w:val="00C83B4A"/>
    <w:rsid w:val="00C84E33"/>
    <w:rsid w:val="00C86197"/>
    <w:rsid w:val="00C862B0"/>
    <w:rsid w:val="00C86D6F"/>
    <w:rsid w:val="00C877BA"/>
    <w:rsid w:val="00C905FC"/>
    <w:rsid w:val="00C90DEA"/>
    <w:rsid w:val="00C92D03"/>
    <w:rsid w:val="00C9319C"/>
    <w:rsid w:val="00C9435D"/>
    <w:rsid w:val="00C94DF2"/>
    <w:rsid w:val="00C96741"/>
    <w:rsid w:val="00C96CCF"/>
    <w:rsid w:val="00CA0CE1"/>
    <w:rsid w:val="00CA2D1B"/>
    <w:rsid w:val="00CA375D"/>
    <w:rsid w:val="00CA3ECE"/>
    <w:rsid w:val="00CA662A"/>
    <w:rsid w:val="00CA6766"/>
    <w:rsid w:val="00CA7AFD"/>
    <w:rsid w:val="00CA7C3C"/>
    <w:rsid w:val="00CB0189"/>
    <w:rsid w:val="00CB0BA2"/>
    <w:rsid w:val="00CB1A42"/>
    <w:rsid w:val="00CB1B0C"/>
    <w:rsid w:val="00CB2C0B"/>
    <w:rsid w:val="00CB4C2F"/>
    <w:rsid w:val="00CB517D"/>
    <w:rsid w:val="00CB5548"/>
    <w:rsid w:val="00CB714D"/>
    <w:rsid w:val="00CC038D"/>
    <w:rsid w:val="00CC08DB"/>
    <w:rsid w:val="00CC18E3"/>
    <w:rsid w:val="00CC39FF"/>
    <w:rsid w:val="00CC3C2F"/>
    <w:rsid w:val="00CC4AC8"/>
    <w:rsid w:val="00CC5233"/>
    <w:rsid w:val="00CC5DE6"/>
    <w:rsid w:val="00CC6E4E"/>
    <w:rsid w:val="00CC6FE8"/>
    <w:rsid w:val="00CC7202"/>
    <w:rsid w:val="00CD0BDA"/>
    <w:rsid w:val="00CD2808"/>
    <w:rsid w:val="00CD28BF"/>
    <w:rsid w:val="00CD3ABC"/>
    <w:rsid w:val="00CD4092"/>
    <w:rsid w:val="00CD4A20"/>
    <w:rsid w:val="00CD50A1"/>
    <w:rsid w:val="00CD519E"/>
    <w:rsid w:val="00CD561D"/>
    <w:rsid w:val="00CE054A"/>
    <w:rsid w:val="00CE0C4F"/>
    <w:rsid w:val="00CE2EC6"/>
    <w:rsid w:val="00CE30EA"/>
    <w:rsid w:val="00CF048A"/>
    <w:rsid w:val="00CF155A"/>
    <w:rsid w:val="00CF2947"/>
    <w:rsid w:val="00CF686F"/>
    <w:rsid w:val="00CF6E60"/>
    <w:rsid w:val="00CF7BCA"/>
    <w:rsid w:val="00D008FD"/>
    <w:rsid w:val="00D0321C"/>
    <w:rsid w:val="00D034BD"/>
    <w:rsid w:val="00D035EC"/>
    <w:rsid w:val="00D06AB1"/>
    <w:rsid w:val="00D072ED"/>
    <w:rsid w:val="00D07A16"/>
    <w:rsid w:val="00D1067E"/>
    <w:rsid w:val="00D10F50"/>
    <w:rsid w:val="00D11272"/>
    <w:rsid w:val="00D126F5"/>
    <w:rsid w:val="00D1368C"/>
    <w:rsid w:val="00D1489E"/>
    <w:rsid w:val="00D14E12"/>
    <w:rsid w:val="00D20737"/>
    <w:rsid w:val="00D21E81"/>
    <w:rsid w:val="00D223DE"/>
    <w:rsid w:val="00D25E37"/>
    <w:rsid w:val="00D25E53"/>
    <w:rsid w:val="00D2661A"/>
    <w:rsid w:val="00D27582"/>
    <w:rsid w:val="00D27EC4"/>
    <w:rsid w:val="00D32719"/>
    <w:rsid w:val="00D33333"/>
    <w:rsid w:val="00D33457"/>
    <w:rsid w:val="00D352A2"/>
    <w:rsid w:val="00D3660F"/>
    <w:rsid w:val="00D4162B"/>
    <w:rsid w:val="00D4514F"/>
    <w:rsid w:val="00D451E2"/>
    <w:rsid w:val="00D45E89"/>
    <w:rsid w:val="00D45E8D"/>
    <w:rsid w:val="00D4627D"/>
    <w:rsid w:val="00D466AE"/>
    <w:rsid w:val="00D4734F"/>
    <w:rsid w:val="00D51BF3"/>
    <w:rsid w:val="00D66846"/>
    <w:rsid w:val="00D675FB"/>
    <w:rsid w:val="00D71F25"/>
    <w:rsid w:val="00D729EC"/>
    <w:rsid w:val="00D72A9C"/>
    <w:rsid w:val="00D77031"/>
    <w:rsid w:val="00D807A8"/>
    <w:rsid w:val="00D82FD5"/>
    <w:rsid w:val="00D84941"/>
    <w:rsid w:val="00D84FA1"/>
    <w:rsid w:val="00D851F0"/>
    <w:rsid w:val="00D86DB7"/>
    <w:rsid w:val="00D926D0"/>
    <w:rsid w:val="00D93030"/>
    <w:rsid w:val="00D93CD8"/>
    <w:rsid w:val="00D950E1"/>
    <w:rsid w:val="00D952A6"/>
    <w:rsid w:val="00D97F99"/>
    <w:rsid w:val="00DA1E08"/>
    <w:rsid w:val="00DA24F8"/>
    <w:rsid w:val="00DA28E8"/>
    <w:rsid w:val="00DA2B92"/>
    <w:rsid w:val="00DA38D3"/>
    <w:rsid w:val="00DA3932"/>
    <w:rsid w:val="00DA3AFC"/>
    <w:rsid w:val="00DA5191"/>
    <w:rsid w:val="00DA64F8"/>
    <w:rsid w:val="00DA6C15"/>
    <w:rsid w:val="00DB0258"/>
    <w:rsid w:val="00DB319C"/>
    <w:rsid w:val="00DB38EE"/>
    <w:rsid w:val="00DB3CC7"/>
    <w:rsid w:val="00DB498B"/>
    <w:rsid w:val="00DB57C7"/>
    <w:rsid w:val="00DB66CA"/>
    <w:rsid w:val="00DB6BCA"/>
    <w:rsid w:val="00DB73F7"/>
    <w:rsid w:val="00DC0321"/>
    <w:rsid w:val="00DC3067"/>
    <w:rsid w:val="00DC370B"/>
    <w:rsid w:val="00DC5B90"/>
    <w:rsid w:val="00DC69B3"/>
    <w:rsid w:val="00DD0003"/>
    <w:rsid w:val="00DD00FF"/>
    <w:rsid w:val="00DD0619"/>
    <w:rsid w:val="00DD07FB"/>
    <w:rsid w:val="00DD25C6"/>
    <w:rsid w:val="00DD32FA"/>
    <w:rsid w:val="00DD4FE5"/>
    <w:rsid w:val="00DD54B0"/>
    <w:rsid w:val="00DD57EE"/>
    <w:rsid w:val="00DD6BCC"/>
    <w:rsid w:val="00DE0A4B"/>
    <w:rsid w:val="00DE224A"/>
    <w:rsid w:val="00DE2410"/>
    <w:rsid w:val="00DE2939"/>
    <w:rsid w:val="00DE2996"/>
    <w:rsid w:val="00DE6D56"/>
    <w:rsid w:val="00DE6E81"/>
    <w:rsid w:val="00DE703F"/>
    <w:rsid w:val="00DE7595"/>
    <w:rsid w:val="00DE776E"/>
    <w:rsid w:val="00DF1961"/>
    <w:rsid w:val="00DF44DE"/>
    <w:rsid w:val="00DF5F11"/>
    <w:rsid w:val="00E01138"/>
    <w:rsid w:val="00E02888"/>
    <w:rsid w:val="00E02DFB"/>
    <w:rsid w:val="00E030F9"/>
    <w:rsid w:val="00E0311A"/>
    <w:rsid w:val="00E03138"/>
    <w:rsid w:val="00E03C6D"/>
    <w:rsid w:val="00E06404"/>
    <w:rsid w:val="00E065D2"/>
    <w:rsid w:val="00E11A85"/>
    <w:rsid w:val="00E12495"/>
    <w:rsid w:val="00E15CCD"/>
    <w:rsid w:val="00E15D9A"/>
    <w:rsid w:val="00E17A33"/>
    <w:rsid w:val="00E202EF"/>
    <w:rsid w:val="00E210B5"/>
    <w:rsid w:val="00E21B4B"/>
    <w:rsid w:val="00E23D99"/>
    <w:rsid w:val="00E2552F"/>
    <w:rsid w:val="00E3137A"/>
    <w:rsid w:val="00E32CCF"/>
    <w:rsid w:val="00E34A98"/>
    <w:rsid w:val="00E35D1E"/>
    <w:rsid w:val="00E364F9"/>
    <w:rsid w:val="00E365FA"/>
    <w:rsid w:val="00E36789"/>
    <w:rsid w:val="00E42485"/>
    <w:rsid w:val="00E44A83"/>
    <w:rsid w:val="00E46463"/>
    <w:rsid w:val="00E502C1"/>
    <w:rsid w:val="00E502DD"/>
    <w:rsid w:val="00E50D3A"/>
    <w:rsid w:val="00E51387"/>
    <w:rsid w:val="00E51E68"/>
    <w:rsid w:val="00E52EFD"/>
    <w:rsid w:val="00E5408A"/>
    <w:rsid w:val="00E56800"/>
    <w:rsid w:val="00E60B5C"/>
    <w:rsid w:val="00E60C63"/>
    <w:rsid w:val="00E62FF9"/>
    <w:rsid w:val="00E635D6"/>
    <w:rsid w:val="00E639BC"/>
    <w:rsid w:val="00E64AE4"/>
    <w:rsid w:val="00E664CC"/>
    <w:rsid w:val="00E70388"/>
    <w:rsid w:val="00E70F92"/>
    <w:rsid w:val="00E74C54"/>
    <w:rsid w:val="00E76CC2"/>
    <w:rsid w:val="00E77A03"/>
    <w:rsid w:val="00E822E8"/>
    <w:rsid w:val="00E82554"/>
    <w:rsid w:val="00E82606"/>
    <w:rsid w:val="00E846C8"/>
    <w:rsid w:val="00E84957"/>
    <w:rsid w:val="00E84A55"/>
    <w:rsid w:val="00E85BFF"/>
    <w:rsid w:val="00E90391"/>
    <w:rsid w:val="00E906C2"/>
    <w:rsid w:val="00E91BED"/>
    <w:rsid w:val="00E9311F"/>
    <w:rsid w:val="00E934D1"/>
    <w:rsid w:val="00E943E0"/>
    <w:rsid w:val="00E94AF0"/>
    <w:rsid w:val="00E9544A"/>
    <w:rsid w:val="00E95D13"/>
    <w:rsid w:val="00E95DD3"/>
    <w:rsid w:val="00E969D5"/>
    <w:rsid w:val="00EA3C0B"/>
    <w:rsid w:val="00EA44CD"/>
    <w:rsid w:val="00EA58D1"/>
    <w:rsid w:val="00EA61BC"/>
    <w:rsid w:val="00EA681A"/>
    <w:rsid w:val="00EA735B"/>
    <w:rsid w:val="00EB0B10"/>
    <w:rsid w:val="00EB17DE"/>
    <w:rsid w:val="00EB1E69"/>
    <w:rsid w:val="00EB2086"/>
    <w:rsid w:val="00EB5D69"/>
    <w:rsid w:val="00EB5EDF"/>
    <w:rsid w:val="00EB60FE"/>
    <w:rsid w:val="00EB63CA"/>
    <w:rsid w:val="00EB74DB"/>
    <w:rsid w:val="00EB7DF1"/>
    <w:rsid w:val="00EB7EEE"/>
    <w:rsid w:val="00EC0366"/>
    <w:rsid w:val="00EC5359"/>
    <w:rsid w:val="00EC562A"/>
    <w:rsid w:val="00EC6419"/>
    <w:rsid w:val="00EC6946"/>
    <w:rsid w:val="00EC6A11"/>
    <w:rsid w:val="00ED067A"/>
    <w:rsid w:val="00ED2B50"/>
    <w:rsid w:val="00EE0350"/>
    <w:rsid w:val="00EE0719"/>
    <w:rsid w:val="00EE0E80"/>
    <w:rsid w:val="00EE1097"/>
    <w:rsid w:val="00EE54A6"/>
    <w:rsid w:val="00EE613F"/>
    <w:rsid w:val="00EE7295"/>
    <w:rsid w:val="00EE7869"/>
    <w:rsid w:val="00EF054A"/>
    <w:rsid w:val="00EF3235"/>
    <w:rsid w:val="00EF65B4"/>
    <w:rsid w:val="00EF7E72"/>
    <w:rsid w:val="00F0476B"/>
    <w:rsid w:val="00F04BEF"/>
    <w:rsid w:val="00F050E3"/>
    <w:rsid w:val="00F06D37"/>
    <w:rsid w:val="00F07B9D"/>
    <w:rsid w:val="00F11586"/>
    <w:rsid w:val="00F1183B"/>
    <w:rsid w:val="00F11C9F"/>
    <w:rsid w:val="00F1221D"/>
    <w:rsid w:val="00F12263"/>
    <w:rsid w:val="00F1409D"/>
    <w:rsid w:val="00F14214"/>
    <w:rsid w:val="00F157A9"/>
    <w:rsid w:val="00F24C2E"/>
    <w:rsid w:val="00F25BB6"/>
    <w:rsid w:val="00F26099"/>
    <w:rsid w:val="00F26B7E"/>
    <w:rsid w:val="00F27A3B"/>
    <w:rsid w:val="00F33817"/>
    <w:rsid w:val="00F36B0A"/>
    <w:rsid w:val="00F41F63"/>
    <w:rsid w:val="00F420D5"/>
    <w:rsid w:val="00F451EA"/>
    <w:rsid w:val="00F45447"/>
    <w:rsid w:val="00F456C6"/>
    <w:rsid w:val="00F4577B"/>
    <w:rsid w:val="00F46496"/>
    <w:rsid w:val="00F474D0"/>
    <w:rsid w:val="00F50179"/>
    <w:rsid w:val="00F515EE"/>
    <w:rsid w:val="00F529A2"/>
    <w:rsid w:val="00F56192"/>
    <w:rsid w:val="00F56511"/>
    <w:rsid w:val="00F6194E"/>
    <w:rsid w:val="00F623AC"/>
    <w:rsid w:val="00F6412A"/>
    <w:rsid w:val="00F65893"/>
    <w:rsid w:val="00F66A4A"/>
    <w:rsid w:val="00F71450"/>
    <w:rsid w:val="00F71B92"/>
    <w:rsid w:val="00F71E22"/>
    <w:rsid w:val="00F72142"/>
    <w:rsid w:val="00F72AE7"/>
    <w:rsid w:val="00F739A5"/>
    <w:rsid w:val="00F7521D"/>
    <w:rsid w:val="00F76855"/>
    <w:rsid w:val="00F800FB"/>
    <w:rsid w:val="00F81141"/>
    <w:rsid w:val="00F833BA"/>
    <w:rsid w:val="00F84734"/>
    <w:rsid w:val="00F84FD0"/>
    <w:rsid w:val="00F85661"/>
    <w:rsid w:val="00F859A8"/>
    <w:rsid w:val="00F86D87"/>
    <w:rsid w:val="00F90550"/>
    <w:rsid w:val="00F9108B"/>
    <w:rsid w:val="00F91349"/>
    <w:rsid w:val="00F922D8"/>
    <w:rsid w:val="00F93A8A"/>
    <w:rsid w:val="00F95248"/>
    <w:rsid w:val="00F956A9"/>
    <w:rsid w:val="00F963ED"/>
    <w:rsid w:val="00F965CB"/>
    <w:rsid w:val="00F966CF"/>
    <w:rsid w:val="00F96CAE"/>
    <w:rsid w:val="00F97C99"/>
    <w:rsid w:val="00FA4DAC"/>
    <w:rsid w:val="00FA53EE"/>
    <w:rsid w:val="00FA662D"/>
    <w:rsid w:val="00FA73B1"/>
    <w:rsid w:val="00FB0CB9"/>
    <w:rsid w:val="00FB231D"/>
    <w:rsid w:val="00FB3EEE"/>
    <w:rsid w:val="00FB45F1"/>
    <w:rsid w:val="00FB4A72"/>
    <w:rsid w:val="00FB54E8"/>
    <w:rsid w:val="00FB7054"/>
    <w:rsid w:val="00FC05F3"/>
    <w:rsid w:val="00FC17B7"/>
    <w:rsid w:val="00FC2CB7"/>
    <w:rsid w:val="00FC35E2"/>
    <w:rsid w:val="00FC4090"/>
    <w:rsid w:val="00FC55B4"/>
    <w:rsid w:val="00FD00E6"/>
    <w:rsid w:val="00FD09A1"/>
    <w:rsid w:val="00FD2A7C"/>
    <w:rsid w:val="00FD59EB"/>
    <w:rsid w:val="00FD7299"/>
    <w:rsid w:val="00FE1FBE"/>
    <w:rsid w:val="00FE3901"/>
    <w:rsid w:val="00FE39D3"/>
    <w:rsid w:val="00FE40AD"/>
    <w:rsid w:val="00FE4BCE"/>
    <w:rsid w:val="00FE54AE"/>
    <w:rsid w:val="00FE576A"/>
    <w:rsid w:val="00FE7E79"/>
    <w:rsid w:val="00FF179F"/>
    <w:rsid w:val="00FF3E7D"/>
    <w:rsid w:val="00FF5B99"/>
    <w:rsid w:val="00FF730C"/>
    <w:rsid w:val="00FF73F4"/>
    <w:rsid w:val="00FF7C9D"/>
    <w:rsid w:val="00FF7CE4"/>
    <w:rsid w:val="00FF7E39"/>
    <w:rsid w:val="06375C45"/>
    <w:rsid w:val="1A4C1E81"/>
    <w:rsid w:val="289472E1"/>
    <w:rsid w:val="315C23D0"/>
    <w:rsid w:val="319C6045"/>
    <w:rsid w:val="3404729C"/>
    <w:rsid w:val="36F34D9D"/>
    <w:rsid w:val="39DD2B71"/>
    <w:rsid w:val="41BE2182"/>
    <w:rsid w:val="451E1B7F"/>
    <w:rsid w:val="45A92424"/>
    <w:rsid w:val="49382AE4"/>
    <w:rsid w:val="4D673998"/>
    <w:rsid w:val="4FFD04E3"/>
    <w:rsid w:val="568A400A"/>
    <w:rsid w:val="5BE252FF"/>
    <w:rsid w:val="67CB3049"/>
    <w:rsid w:val="6CEE3336"/>
    <w:rsid w:val="6E8C2E06"/>
    <w:rsid w:val="6ECC76A7"/>
    <w:rsid w:val="7CDB34C6"/>
    <w:rsid w:val="7CEE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19C0F2323B478F8768898B2203FAB0"/>
        <w:style w:val=""/>
        <w:category>
          <w:name w:val="常规"/>
          <w:gallery w:val="placeholder"/>
        </w:category>
        <w:types>
          <w:type w:val="bbPlcHdr"/>
        </w:types>
        <w:behaviors>
          <w:behavior w:val="content"/>
        </w:behaviors>
        <w:description w:val=""/>
        <w:guid w:val="{23378251-1F03-452D-841E-CA0F91418848}"/>
      </w:docPartPr>
      <w:docPartBody>
        <w:p>
          <w:pPr>
            <w:pStyle w:val="5"/>
            <w:rPr>
              <w:rFonts w:hint="eastAsia"/>
            </w:rPr>
          </w:pPr>
          <w:r>
            <w:rPr>
              <w:rStyle w:val="4"/>
              <w:rFonts w:hint="eastAsia"/>
            </w:rPr>
            <w:t>单击或点击此处输入文字。</w:t>
          </w:r>
        </w:p>
      </w:docPartBody>
    </w:docPart>
    <w:docPart>
      <w:docPartPr>
        <w:name w:val="45C6B4C008B4478BADDC8AEDE1659E74"/>
        <w:style w:val=""/>
        <w:category>
          <w:name w:val="常规"/>
          <w:gallery w:val="placeholder"/>
        </w:category>
        <w:types>
          <w:type w:val="bbPlcHdr"/>
        </w:types>
        <w:behaviors>
          <w:behavior w:val="content"/>
        </w:behaviors>
        <w:description w:val=""/>
        <w:guid w:val="{8BA81B47-8492-4AAC-949F-88C00F773572}"/>
      </w:docPartPr>
      <w:docPartBody>
        <w:p>
          <w:pPr>
            <w:pStyle w:val="6"/>
            <w:rPr>
              <w:rFonts w:hint="eastAsia"/>
            </w:rPr>
          </w:pPr>
          <w:r>
            <w:rPr>
              <w:rStyle w:val="4"/>
              <w:rFonts w:hint="eastAsia"/>
            </w:rPr>
            <w:t>选择一项。</w:t>
          </w:r>
        </w:p>
      </w:docPartBody>
    </w:docPart>
    <w:docPart>
      <w:docPartPr>
        <w:name w:val="6155A3DEE96046FB9A7D7316C9CFBE34"/>
        <w:style w:val=""/>
        <w:category>
          <w:name w:val="常规"/>
          <w:gallery w:val="placeholder"/>
        </w:category>
        <w:types>
          <w:type w:val="bbPlcHdr"/>
        </w:types>
        <w:behaviors>
          <w:behavior w:val="content"/>
        </w:behaviors>
        <w:description w:val=""/>
        <w:guid w:val="{2F93514E-9E46-4E9D-AACB-510C1A21DFBD}"/>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A5"/>
    <w:rsid w:val="00025A96"/>
    <w:rsid w:val="000358EF"/>
    <w:rsid w:val="000B5690"/>
    <w:rsid w:val="000E558C"/>
    <w:rsid w:val="000E6996"/>
    <w:rsid w:val="001973A6"/>
    <w:rsid w:val="001D03AD"/>
    <w:rsid w:val="001E42E6"/>
    <w:rsid w:val="0027212E"/>
    <w:rsid w:val="002816E1"/>
    <w:rsid w:val="0031181D"/>
    <w:rsid w:val="003C0663"/>
    <w:rsid w:val="003E5C2D"/>
    <w:rsid w:val="003F060C"/>
    <w:rsid w:val="003F50C6"/>
    <w:rsid w:val="004A3070"/>
    <w:rsid w:val="004B283F"/>
    <w:rsid w:val="005B3BD6"/>
    <w:rsid w:val="005C4CA7"/>
    <w:rsid w:val="0063202D"/>
    <w:rsid w:val="00663244"/>
    <w:rsid w:val="00730DA3"/>
    <w:rsid w:val="00783C80"/>
    <w:rsid w:val="007A0069"/>
    <w:rsid w:val="008165DF"/>
    <w:rsid w:val="00821BEA"/>
    <w:rsid w:val="0090365B"/>
    <w:rsid w:val="009252A5"/>
    <w:rsid w:val="00927AB1"/>
    <w:rsid w:val="009C6977"/>
    <w:rsid w:val="00AF3784"/>
    <w:rsid w:val="00B01A4F"/>
    <w:rsid w:val="00B0326A"/>
    <w:rsid w:val="00B861F4"/>
    <w:rsid w:val="00B9631B"/>
    <w:rsid w:val="00BA2D6B"/>
    <w:rsid w:val="00BB3194"/>
    <w:rsid w:val="00BE456D"/>
    <w:rsid w:val="00C43F85"/>
    <w:rsid w:val="00C57182"/>
    <w:rsid w:val="00CF2E37"/>
    <w:rsid w:val="00D43DB8"/>
    <w:rsid w:val="00D601F4"/>
    <w:rsid w:val="00D741F7"/>
    <w:rsid w:val="00E1299E"/>
    <w:rsid w:val="00E92741"/>
    <w:rsid w:val="00EC666C"/>
    <w:rsid w:val="00EE5542"/>
    <w:rsid w:val="00F83D5A"/>
    <w:rsid w:val="00FB3EEE"/>
    <w:rsid w:val="00FF1933"/>
    <w:rsid w:val="00FF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6A19C0F2323B478F8768898B2203F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5C6B4C008B4478BADDC8AEDE1659E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55A3DEE96046FB9A7D7316C9CFBE3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38ADF-253B-40A5-8B16-4B265D75459F}">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302</Words>
  <Characters>460</Characters>
  <Lines>63</Lines>
  <Paragraphs>17</Paragraphs>
  <TotalTime>9</TotalTime>
  <ScaleCrop>false</ScaleCrop>
  <LinksUpToDate>false</LinksUpToDate>
  <CharactersWithSpaces>564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2026-01-07T00:58:00Z</dcterms:created>
  <dc:creator>HP</dc:creator>
  <dc:description>&lt;config cover="true" show_menu="true" version="1.0.0" doctype="SDKXY"&gt;_x000d_
&lt;/config&gt;</dc:description>
  <cp:lastModifiedBy>admin</cp:lastModifiedBy>
  <cp:lastPrinted>2026-05-07T01:42:00Z</cp:lastPrinted>
  <dcterms:modified xsi:type="dcterms:W3CDTF">2026-05-08T03:04:33Z</dcterms:modified>
  <dc:title>地方标准</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eyJoZGlkIjoiZWU3NDEzYzRhNWVjM2I3ZTdjOGNjN2ZiZjZmZTgwZTkifQ==</vt:lpwstr>
  </property>
  <property fmtid="{D5CDD505-2E9C-101B-9397-08002B2CF9AE}" pid="15" name="KSOProductBuildVer">
    <vt:lpwstr>2052-10.8.0.6423</vt:lpwstr>
  </property>
  <property fmtid="{D5CDD505-2E9C-101B-9397-08002B2CF9AE}" pid="16" name="ICV">
    <vt:lpwstr>084D78F243FD4BDD8250C89330A32DA2_12</vt:lpwstr>
  </property>
</Properties>
</file>