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43664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F35B9AF">
            <w:pPr>
              <w:pStyle w:val="18"/>
              <w:keepNext w:val="0"/>
              <w:keepLines w:val="0"/>
              <w:framePr w:wrap="notBeside" w:vAnchor="page" w:hAnchor="page" w:x="1372" w:y="568"/>
              <w:suppressLineNumbers w:val="0"/>
              <w:tabs>
                <w:tab w:val="clear" w:pos="4153"/>
                <w:tab w:val="clear" w:pos="8306"/>
              </w:tabs>
              <w:spacing w:before="0" w:beforeAutospacing="0" w:after="0" w:afterAutospacing="0" w:line="240" w:lineRule="auto"/>
              <w:ind w:left="0" w:right="0"/>
              <w:jc w:val="left"/>
              <w:rPr>
                <w:rFonts w:hint="default" w:ascii="黑体" w:hAnsi="黑体" w:eastAsia="黑体"/>
                <w:sz w:val="21"/>
                <w:szCs w:val="21"/>
              </w:rPr>
            </w:pPr>
            <w:r>
              <w:rPr>
                <w:rFonts w:hint="default" w:ascii="Times New Roman" w:hAnsi="Times New Roman" w:eastAsia="黑体"/>
                <w:sz w:val="21"/>
                <w:szCs w:val="21"/>
              </w:rPr>
              <w:t>ICS</w:t>
            </w:r>
            <w:r>
              <w:rPr>
                <w:rFonts w:hint="default" w:ascii="黑体" w:hAnsi="黑体" w:eastAsia="黑体"/>
                <w:sz w:val="21"/>
                <w:szCs w:val="21"/>
              </w:rPr>
              <w:t xml:space="preserve">  </w:t>
            </w:r>
          </w:p>
        </w:tc>
        <w:tc>
          <w:tcPr>
            <w:tcW w:w="8855" w:type="dxa"/>
          </w:tcPr>
          <w:p w14:paraId="0FDD0C76">
            <w:pPr>
              <w:pStyle w:val="18"/>
              <w:keepNext w:val="0"/>
              <w:keepLines w:val="0"/>
              <w:framePr w:wrap="notBeside" w:vAnchor="page" w:hAnchor="page" w:x="1372" w:y="568"/>
              <w:suppressLineNumbers w:val="0"/>
              <w:tabs>
                <w:tab w:val="clear" w:pos="4153"/>
                <w:tab w:val="clear" w:pos="8306"/>
              </w:tabs>
              <w:spacing w:before="0" w:beforeAutospacing="0" w:after="0" w:afterAutospacing="0" w:line="240" w:lineRule="auto"/>
              <w:ind w:left="0" w:right="0"/>
              <w:jc w:val="both"/>
              <w:rPr>
                <w:rFonts w:hint="default" w:ascii="黑体" w:hAnsi="黑体" w:eastAsia="黑体"/>
                <w:sz w:val="21"/>
                <w:szCs w:val="21"/>
              </w:rPr>
            </w:pPr>
            <w:r>
              <w:rPr>
                <w:rFonts w:hint="default" w:ascii="黑体" w:hAnsi="黑体" w:eastAsia="黑体"/>
                <w:sz w:val="21"/>
                <w:szCs w:val="21"/>
              </w:rPr>
              <w:fldChar w:fldCharType="begin">
                <w:ffData>
                  <w:name w:val="ICS"/>
                  <w:enabled/>
                  <w:calcOnExit w:val="0"/>
                  <w:textInput>
                    <w:default w:val="点击此处添加ICS号"/>
                  </w:textInput>
                </w:ffData>
              </w:fldChar>
            </w:r>
            <w:bookmarkStart w:id="0" w:name="ICS"/>
            <w:r>
              <w:rPr>
                <w:rFonts w:hint="default" w:ascii="黑体" w:hAnsi="黑体" w:eastAsia="黑体"/>
                <w:sz w:val="21"/>
                <w:szCs w:val="21"/>
              </w:rPr>
              <w:instrText xml:space="preserve"> FORMTEXT </w:instrText>
            </w:r>
            <w:r>
              <w:rPr>
                <w:rFonts w:hint="default" w:ascii="黑体" w:hAnsi="黑体" w:eastAsia="黑体"/>
                <w:sz w:val="21"/>
                <w:szCs w:val="21"/>
              </w:rPr>
              <w:fldChar w:fldCharType="separate"/>
            </w:r>
            <w:r>
              <w:rPr>
                <w:rFonts w:hint="default" w:ascii="黑体" w:hAnsi="黑体" w:eastAsia="黑体"/>
                <w:sz w:val="21"/>
                <w:szCs w:val="21"/>
              </w:rPr>
              <w:t xml:space="preserve"> </w:t>
            </w:r>
            <w:r>
              <w:rPr>
                <w:rFonts w:hint="default" w:ascii="黑体" w:hAnsi="黑体" w:eastAsia="黑体"/>
                <w:sz w:val="21"/>
                <w:szCs w:val="21"/>
              </w:rPr>
              <w:fldChar w:fldCharType="end"/>
            </w:r>
            <w:bookmarkEnd w:id="0"/>
          </w:p>
        </w:tc>
      </w:tr>
      <w:tr w14:paraId="6563B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50EEE49">
            <w:pPr>
              <w:pStyle w:val="18"/>
              <w:keepNext w:val="0"/>
              <w:keepLines w:val="0"/>
              <w:framePr w:wrap="notBeside" w:vAnchor="page" w:hAnchor="page" w:x="1372" w:y="568"/>
              <w:suppressLineNumbers w:val="0"/>
              <w:tabs>
                <w:tab w:val="clear" w:pos="4153"/>
                <w:tab w:val="clear" w:pos="8306"/>
              </w:tabs>
              <w:spacing w:before="40" w:beforeAutospacing="0" w:after="0" w:afterAutospacing="0" w:line="240" w:lineRule="auto"/>
              <w:ind w:left="0" w:right="0"/>
              <w:jc w:val="left"/>
              <w:rPr>
                <w:rFonts w:hint="default" w:ascii="黑体" w:hAnsi="黑体" w:eastAsia="黑体"/>
                <w:sz w:val="21"/>
                <w:szCs w:val="21"/>
              </w:rPr>
            </w:pPr>
            <w:r>
              <w:rPr>
                <w:rFonts w:hint="default" w:ascii="Times New Roman" w:hAnsi="Times New Roman" w:eastAsia="黑体"/>
                <w:sz w:val="21"/>
                <w:szCs w:val="21"/>
              </w:rPr>
              <w:t xml:space="preserve">CCS </w:t>
            </w:r>
            <w:r>
              <w:rPr>
                <w:rFonts w:hint="default" w:ascii="黑体" w:hAnsi="黑体" w:eastAsia="黑体"/>
                <w:sz w:val="21"/>
                <w:szCs w:val="21"/>
              </w:rPr>
              <w:t xml:space="preserve"> </w:t>
            </w:r>
          </w:p>
        </w:tc>
        <w:tc>
          <w:tcPr>
            <w:tcW w:w="8855" w:type="dxa"/>
          </w:tcPr>
          <w:p w14:paraId="2F459D3C">
            <w:pPr>
              <w:pStyle w:val="18"/>
              <w:keepNext w:val="0"/>
              <w:keepLines w:val="0"/>
              <w:framePr w:wrap="notBeside" w:vAnchor="page" w:hAnchor="page" w:x="1372" w:y="568"/>
              <w:suppressLineNumbers w:val="0"/>
              <w:tabs>
                <w:tab w:val="clear" w:pos="4153"/>
                <w:tab w:val="clear" w:pos="8306"/>
              </w:tabs>
              <w:spacing w:before="40" w:beforeAutospacing="0" w:after="0" w:afterAutospacing="0" w:line="240" w:lineRule="auto"/>
              <w:ind w:left="0" w:right="0"/>
              <w:jc w:val="left"/>
              <w:rPr>
                <w:rFonts w:hint="default" w:ascii="黑体" w:hAnsi="黑体" w:eastAsia="黑体"/>
                <w:sz w:val="21"/>
                <w:szCs w:val="21"/>
              </w:rPr>
            </w:pPr>
            <w:r>
              <w:rPr>
                <w:rFonts w:hint="default" w:ascii="黑体" w:hAnsi="黑体" w:eastAsia="黑体"/>
                <w:sz w:val="21"/>
                <w:szCs w:val="21"/>
              </w:rPr>
              <w:fldChar w:fldCharType="begin">
                <w:ffData>
                  <w:name w:val="CSDN"/>
                  <w:enabled/>
                  <w:calcOnExit w:val="0"/>
                  <w:textInput>
                    <w:default w:val="点击此处添加CCS号"/>
                  </w:textInput>
                </w:ffData>
              </w:fldChar>
            </w:r>
            <w:bookmarkStart w:id="1" w:name="CSDN"/>
            <w:r>
              <w:rPr>
                <w:rFonts w:hint="default" w:ascii="黑体" w:hAnsi="黑体" w:eastAsia="黑体"/>
                <w:sz w:val="21"/>
                <w:szCs w:val="21"/>
              </w:rPr>
              <w:instrText xml:space="preserve"> FORMTEXT </w:instrText>
            </w:r>
            <w:r>
              <w:rPr>
                <w:rFonts w:hint="default" w:ascii="黑体" w:hAnsi="黑体" w:eastAsia="黑体"/>
                <w:sz w:val="21"/>
                <w:szCs w:val="21"/>
              </w:rPr>
              <w:fldChar w:fldCharType="separate"/>
            </w:r>
            <w:r>
              <w:rPr>
                <w:rFonts w:hint="default" w:ascii="黑体" w:hAnsi="黑体" w:eastAsia="黑体"/>
                <w:sz w:val="21"/>
                <w:szCs w:val="21"/>
              </w:rPr>
              <w:t>点</w:t>
            </w:r>
            <w:bookmarkStart w:id="2" w:name="OLE_LINK23"/>
            <w:r>
              <w:rPr>
                <w:rFonts w:hint="default" w:ascii="黑体" w:hAnsi="黑体" w:eastAsia="黑体"/>
                <w:sz w:val="21"/>
                <w:szCs w:val="21"/>
              </w:rPr>
              <w:t>击此处添加CCS号</w:t>
            </w:r>
            <w:bookmarkEnd w:id="2"/>
            <w:r>
              <w:rPr>
                <w:rFonts w:hint="default" w:ascii="黑体" w:hAnsi="黑体" w:eastAsia="黑体"/>
                <w:sz w:val="21"/>
                <w:szCs w:val="21"/>
              </w:rPr>
              <w:fldChar w:fldCharType="end"/>
            </w:r>
            <w:bookmarkEnd w:id="1"/>
          </w:p>
        </w:tc>
      </w:tr>
    </w:tbl>
    <w:tbl>
      <w:tblPr>
        <w:tblStyle w:val="28"/>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7BA580D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02E8751E">
            <w:pPr>
              <w:pStyle w:val="50"/>
              <w:keepNext w:val="0"/>
              <w:keepLines w:val="0"/>
              <w:framePr w:w="0" w:hRule="auto" w:wrap="auto" w:vAnchor="margin" w:hAnchor="text" w:xAlign="left" w:yAlign="inline"/>
              <w:widowControl/>
              <w:suppressLineNumbers w:val="0"/>
              <w:spacing w:before="0" w:beforeAutospacing="0" w:after="0" w:afterAutospacing="0"/>
              <w:ind w:left="0" w:right="0"/>
              <w:rPr>
                <w:rFonts w:hint="default" w:ascii="宋体" w:hAnsi="宋体"/>
                <w:sz w:val="28"/>
                <w:szCs w:val="28"/>
              </w:rPr>
            </w:pPr>
            <w:bookmarkStart w:id="3" w:name="_Hlk26473981"/>
            <w:r>
              <w:rPr>
                <w:rFonts w:hint="default"/>
                <w:szCs w:val="20"/>
              </w:rP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rFonts w:hint="default"/>
                <w:sz w:val="21"/>
                <w:szCs w:val="21"/>
              </w:rPr>
              <w:t xml:space="preserve"> </w:t>
            </w:r>
            <w:r>
              <w:rPr>
                <w:rFonts w:hint="default"/>
                <w:szCs w:val="20"/>
              </w:rPr>
              <w:fldChar w:fldCharType="begin">
                <w:ffData>
                  <w:name w:val="c1"/>
                  <w:enabled/>
                  <w:calcOnExit w:val="0"/>
                  <w:textInput>
                    <w:maxLength w:val="8"/>
                  </w:textInput>
                </w:ffData>
              </w:fldChar>
            </w:r>
            <w:bookmarkStart w:id="4" w:name="c1"/>
            <w:r>
              <w:rPr>
                <w:rFonts w:hint="default"/>
                <w:szCs w:val="20"/>
              </w:rPr>
              <w:instrText xml:space="preserve"> FORMTEXT </w:instrText>
            </w:r>
            <w:r>
              <w:rPr>
                <w:rFonts w:hint="default"/>
                <w:szCs w:val="20"/>
              </w:rPr>
              <w:fldChar w:fldCharType="separate"/>
            </w:r>
            <w:r>
              <w:rPr>
                <w:rFonts w:hint="eastAsia"/>
                <w:szCs w:val="20"/>
              </w:rPr>
              <w:t>43</w:t>
            </w:r>
            <w:r>
              <w:rPr>
                <w:rFonts w:hint="default"/>
                <w:szCs w:val="20"/>
              </w:rPr>
              <w:fldChar w:fldCharType="end"/>
            </w:r>
            <w:bookmarkEnd w:id="4"/>
          </w:p>
        </w:tc>
      </w:tr>
    </w:tbl>
    <w:p w14:paraId="593766D7">
      <w:pPr>
        <w:pStyle w:val="51"/>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5"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湖南省</w:t>
      </w:r>
      <w:r>
        <w:rPr>
          <w:rFonts w:ascii="黑体" w:eastAsia="黑体"/>
          <w:b w:val="0"/>
          <w:w w:val="100"/>
          <w:sz w:val="48"/>
        </w:rPr>
        <w:fldChar w:fldCharType="end"/>
      </w:r>
      <w:bookmarkEnd w:id="5"/>
      <w:r>
        <w:rPr>
          <w:rFonts w:hint="eastAsia" w:ascii="黑体" w:hAnsi="黑体" w:eastAsia="黑体"/>
          <w:b w:val="0"/>
          <w:bCs w:val="0"/>
          <w:w w:val="100"/>
          <w:sz w:val="48"/>
          <w:szCs w:val="48"/>
        </w:rPr>
        <w:t>地方标准</w:t>
      </w:r>
    </w:p>
    <w:bookmarkEnd w:id="3"/>
    <w:p w14:paraId="5DD765EC">
      <w:pPr>
        <w:pStyle w:val="196"/>
        <w:rPr>
          <w:rFonts w:hAnsi="黑体"/>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6" w:name="文字1"/>
      <w:r>
        <w:rPr>
          <w:lang w:val="fr-FR"/>
        </w:rPr>
        <w:instrText xml:space="preserve"> FORMTEXT </w:instrText>
      </w:r>
      <w:r>
        <w:fldChar w:fldCharType="separate"/>
      </w:r>
      <w:r>
        <w:rPr>
          <w:rFonts w:hint="eastAsia"/>
          <w:lang w:val="fr-FR"/>
        </w:rPr>
        <w:t>43</w:t>
      </w:r>
      <w:r>
        <w:rPr>
          <w:lang w:val="fr-FR"/>
        </w:rPr>
        <w:t>/T</w:t>
      </w:r>
      <w:r>
        <w:fldChar w:fldCharType="end"/>
      </w:r>
      <w:bookmarkEnd w:id="6"/>
      <w:r>
        <w:rPr>
          <w:lang w:val="fr-FR"/>
        </w:rPr>
        <w:t xml:space="preserve"> </w:t>
      </w:r>
      <w:r>
        <w:fldChar w:fldCharType="begin">
          <w:ffData>
            <w:name w:val="NSTD_CODE_F"/>
            <w:enabled/>
            <w:calcOnExit w:val="0"/>
            <w:textInput>
              <w:default w:val="XXXX"/>
            </w:textInput>
          </w:ffData>
        </w:fldChar>
      </w:r>
      <w:bookmarkStart w:id="7" w:name="NSTD_CODE_F"/>
      <w:r>
        <w:rPr>
          <w:lang w:val="fr-FR"/>
        </w:rPr>
        <w:instrText xml:space="preserve"> FORMTEXT </w:instrText>
      </w:r>
      <w:r>
        <w:fldChar w:fldCharType="separate"/>
      </w:r>
      <w:r>
        <w:rPr>
          <w:lang w:val="fr-FR"/>
        </w:rPr>
        <w:t>XXXX</w:t>
      </w:r>
      <w:r>
        <w:fldChar w:fldCharType="end"/>
      </w:r>
      <w:bookmarkEnd w:id="7"/>
      <w:r>
        <w:rPr>
          <w:rFonts w:hAnsi="黑体"/>
          <w:lang w:val="fr-FR"/>
        </w:rPr>
        <w:t>—</w:t>
      </w:r>
      <w:r>
        <w:fldChar w:fldCharType="begin">
          <w:ffData>
            <w:name w:val="NSTD_CODE_B"/>
            <w:enabled/>
            <w:calcOnExit w:val="0"/>
            <w:textInput>
              <w:default w:val="XXXX"/>
            </w:textInput>
          </w:ffData>
        </w:fldChar>
      </w:r>
      <w:bookmarkStart w:id="8" w:name="NSTD_CODE_B"/>
      <w:r>
        <w:rPr>
          <w:lang w:val="fr-FR"/>
        </w:rPr>
        <w:instrText xml:space="preserve"> FORMTEXT </w:instrText>
      </w:r>
      <w:r>
        <w:fldChar w:fldCharType="separate"/>
      </w:r>
      <w:r>
        <w:rPr>
          <w:lang w:val="fr-FR"/>
        </w:rPr>
        <w:t>XXXX</w:t>
      </w:r>
      <w:r>
        <w:fldChar w:fldCharType="end"/>
      </w:r>
      <w:bookmarkEnd w:id="8"/>
    </w:p>
    <w:p w14:paraId="338A4A1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3841A1F">
      <w:pPr>
        <w:pStyle w:val="51"/>
        <w:framePr w:w="9639" w:h="6976" w:hRule="exact" w:hSpace="0" w:vSpace="0" w:wrap="around" w:hAnchor="page" w:y="6408"/>
        <w:jc w:val="center"/>
        <w:rPr>
          <w:rFonts w:ascii="黑体" w:hAnsi="黑体" w:eastAsia="黑体"/>
          <w:b w:val="0"/>
          <w:bCs w:val="0"/>
          <w:w w:val="100"/>
        </w:rPr>
      </w:pPr>
    </w:p>
    <w:p w14:paraId="1F5B8F2C">
      <w:pPr>
        <w:pStyle w:val="198"/>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lang w:eastAsia="zh-CN"/>
        </w:rPr>
        <w:t>高标准粮库建设技术规范</w:t>
      </w:r>
      <w:r>
        <w:fldChar w:fldCharType="end"/>
      </w:r>
      <w:bookmarkEnd w:id="9"/>
    </w:p>
    <w:p w14:paraId="4C5C44A7">
      <w:pPr>
        <w:framePr w:w="9639" w:h="6974" w:hRule="exact" w:wrap="around" w:vAnchor="page" w:hAnchor="page" w:x="1419" w:y="6408" w:anchorLock="1"/>
        <w:ind w:left="-1418"/>
      </w:pPr>
    </w:p>
    <w:p w14:paraId="61169460">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Technical specifications for the construction of high standard grain depots</w:t>
      </w:r>
      <w:r>
        <w:rPr>
          <w:rFonts w:eastAsia="黑体"/>
          <w:szCs w:val="28"/>
        </w:rPr>
        <w:fldChar w:fldCharType="end"/>
      </w:r>
      <w:bookmarkEnd w:id="10"/>
    </w:p>
    <w:p w14:paraId="6091B042">
      <w:pPr>
        <w:framePr w:w="9639" w:h="6974" w:hRule="exact" w:wrap="around" w:vAnchor="page" w:hAnchor="page" w:x="1419" w:y="6408" w:anchorLock="1"/>
        <w:spacing w:line="760" w:lineRule="exact"/>
        <w:ind w:left="-1418"/>
      </w:pPr>
    </w:p>
    <w:p w14:paraId="17426E22">
      <w:pPr>
        <w:pStyle w:val="126"/>
        <w:framePr w:w="9639" w:h="6974" w:hRule="exact" w:wrap="around" w:vAnchor="page" w:hAnchor="page" w:x="1419" w:y="6408" w:anchorLock="1"/>
        <w:textAlignment w:val="bottom"/>
        <w:rPr>
          <w:rFonts w:eastAsia="黑体"/>
          <w:szCs w:val="28"/>
        </w:rPr>
      </w:pPr>
    </w:p>
    <w:p w14:paraId="42F42F3F">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49B9844F">
      <w:pPr>
        <w:pStyle w:val="126"/>
        <w:framePr w:w="9639" w:h="6974" w:hRule="exact" w:wrap="around" w:vAnchor="page" w:hAnchor="page" w:x="1419" w:y="6408" w:anchorLock="1"/>
        <w:spacing w:before="180" w:line="240" w:lineRule="atLeast"/>
        <w:textAlignment w:val="bottom"/>
        <w:rPr>
          <w:sz w:val="21"/>
          <w:szCs w:val="28"/>
        </w:rPr>
      </w:pPr>
    </w:p>
    <w:p w14:paraId="38E6D454">
      <w:pPr>
        <w:pStyle w:val="126"/>
        <w:framePr w:w="9639" w:h="6974" w:hRule="exact" w:wrap="around" w:vAnchor="page" w:hAnchor="page" w:x="1419" w:y="6408" w:anchorLock="1"/>
        <w:spacing w:before="720" w:beforeLines="300" w:after="72" w:afterLines="30" w:line="240" w:lineRule="auto"/>
        <w:textAlignment w:val="bottom"/>
        <w:rPr>
          <w:b/>
          <w:sz w:val="21"/>
          <w:szCs w:val="28"/>
        </w:rPr>
      </w:pPr>
    </w:p>
    <w:p w14:paraId="69C66BAE">
      <w:pPr>
        <w:pStyle w:val="194"/>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发布</w:t>
      </w:r>
    </w:p>
    <w:p w14:paraId="027D8614">
      <w:pPr>
        <w:pStyle w:val="195"/>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实施</w:t>
      </w:r>
    </w:p>
    <w:p w14:paraId="0B17F45C">
      <w:pPr>
        <w:pStyle w:val="152"/>
        <w:framePr w:h="584" w:hRule="exact" w:hSpace="181" w:vSpace="181" w:wrap="around" w:y="15027"/>
        <w:rPr>
          <w:rFonts w:hAnsi="黑体"/>
        </w:rPr>
      </w:pPr>
      <w:bookmarkStart w:id="18" w:name="OLE_LINK24"/>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湖南省市场监督管理局</w:t>
      </w:r>
      <w:r>
        <w:rPr>
          <w:rFonts w:hAnsi="黑体"/>
          <w:w w:val="100"/>
          <w:sz w:val="28"/>
        </w:rPr>
        <w:fldChar w:fldCharType="end"/>
      </w:r>
      <w:bookmarkEnd w:id="18"/>
      <w:bookmarkEnd w:id="19"/>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1D93C373">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409485A">
      <w:pPr>
        <w:pStyle w:val="92"/>
        <w:spacing w:after="468"/>
        <w:rPr>
          <w:rFonts w:hint="eastAsia"/>
        </w:rPr>
      </w:pPr>
      <w:bookmarkStart w:id="20" w:name="OLE_LINK29"/>
      <w:bookmarkStart w:id="21" w:name="BookMark1"/>
      <w:bookmarkStart w:id="22" w:name="_Toc166788305"/>
      <w:r>
        <w:rPr>
          <w:rFonts w:hint="eastAsia"/>
          <w:spacing w:val="320"/>
        </w:rPr>
        <w:t>目</w:t>
      </w:r>
      <w:r>
        <w:rPr>
          <w:rFonts w:hint="eastAsia"/>
        </w:rPr>
        <w:t>次</w:t>
      </w:r>
    </w:p>
    <w:bookmarkEnd w:id="20"/>
    <w:p w14:paraId="5E6BE75A">
      <w:pPr>
        <w:spacing w:before="0" w:beforeLines="0" w:after="0" w:afterLines="0" w:line="240" w:lineRule="auto"/>
        <w:ind w:left="0" w:leftChars="0" w:right="0" w:rightChars="0" w:firstLine="0" w:firstLineChars="0"/>
        <w:jc w:val="center"/>
      </w:pPr>
    </w:p>
    <w:p w14:paraId="3DBA47C3">
      <w:pPr>
        <w:pStyle w:val="19"/>
        <w:tabs>
          <w:tab w:val="right" w:leader="dot" w:pos="9354"/>
        </w:tabs>
      </w:pPr>
      <w:r>
        <w:fldChar w:fldCharType="begin"/>
      </w:r>
      <w:r>
        <w:instrText xml:space="preserve">TOC \o "1-3" \h \u </w:instrText>
      </w:r>
      <w:r>
        <w:fldChar w:fldCharType="separate"/>
      </w:r>
      <w:r>
        <w:fldChar w:fldCharType="begin"/>
      </w:r>
      <w:r>
        <w:instrText xml:space="preserve"> HYPERLINK \l _Toc27842 </w:instrText>
      </w:r>
      <w:r>
        <w:fldChar w:fldCharType="separate"/>
      </w:r>
      <w:r>
        <w:rPr>
          <w:rFonts w:hint="eastAsia"/>
          <w:lang w:val="en-US" w:eastAsia="zh-CN"/>
        </w:rPr>
        <w:t xml:space="preserve">前  </w:t>
      </w:r>
      <w:r>
        <w:t>言</w:t>
      </w:r>
      <w:r>
        <w:tab/>
      </w:r>
      <w:r>
        <w:fldChar w:fldCharType="begin"/>
      </w:r>
      <w:r>
        <w:instrText xml:space="preserve"> PAGEREF _Toc27842 \h </w:instrText>
      </w:r>
      <w:r>
        <w:fldChar w:fldCharType="separate"/>
      </w:r>
      <w:r>
        <w:t>II</w:t>
      </w:r>
      <w:r>
        <w:fldChar w:fldCharType="end"/>
      </w:r>
      <w:r>
        <w:fldChar w:fldCharType="end"/>
      </w:r>
    </w:p>
    <w:p w14:paraId="30115EDB">
      <w:pPr>
        <w:pStyle w:val="19"/>
        <w:keepNext w:val="0"/>
        <w:keepLines w:val="0"/>
        <w:pageBreakBefore w:val="0"/>
        <w:widowControl w:val="0"/>
        <w:tabs>
          <w:tab w:val="right" w:leader="dot" w:pos="9354"/>
        </w:tabs>
        <w:kinsoku/>
        <w:wordWrap/>
        <w:overflowPunct/>
        <w:topLinePunct w:val="0"/>
        <w:autoSpaceDE/>
        <w:autoSpaceDN/>
        <w:bidi w:val="0"/>
        <w:adjustRightInd w:val="0"/>
        <w:snapToGrid/>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_Toc12006 </w:instrText>
      </w:r>
      <w:r>
        <w:rPr>
          <w:rFonts w:hint="eastAsia" w:ascii="宋体" w:hAnsi="宋体" w:eastAsia="宋体" w:cs="宋体"/>
        </w:rPr>
        <w:fldChar w:fldCharType="separate"/>
      </w:r>
      <w:r>
        <w:rPr>
          <w:rFonts w:hint="eastAsia" w:ascii="宋体" w:hAnsi="宋体" w:eastAsia="宋体" w:cs="宋体"/>
          <w:i w:val="0"/>
        </w:rPr>
        <w:t xml:space="preserve">1 </w:t>
      </w:r>
      <w:r>
        <w:rPr>
          <w:rFonts w:hint="eastAsia" w:ascii="宋体" w:hAnsi="宋体" w:eastAsia="宋体" w:cs="宋体"/>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_Toc12006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1B1C2D89">
      <w:pPr>
        <w:pStyle w:val="19"/>
        <w:keepNext w:val="0"/>
        <w:keepLines w:val="0"/>
        <w:pageBreakBefore w:val="0"/>
        <w:widowControl w:val="0"/>
        <w:tabs>
          <w:tab w:val="right" w:leader="dot" w:pos="9354"/>
        </w:tabs>
        <w:kinsoku/>
        <w:wordWrap/>
        <w:overflowPunct/>
        <w:topLinePunct w:val="0"/>
        <w:autoSpaceDE/>
        <w:autoSpaceDN/>
        <w:bidi w:val="0"/>
        <w:adjustRightInd w:val="0"/>
        <w:snapToGrid/>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_Toc19858 </w:instrText>
      </w:r>
      <w:r>
        <w:rPr>
          <w:rFonts w:hint="eastAsia" w:ascii="宋体" w:hAnsi="宋体" w:eastAsia="宋体" w:cs="宋体"/>
        </w:rPr>
        <w:fldChar w:fldCharType="separate"/>
      </w:r>
      <w:r>
        <w:rPr>
          <w:rFonts w:hint="eastAsia" w:ascii="宋体" w:hAnsi="宋体" w:eastAsia="宋体" w:cs="宋体"/>
          <w:i w:val="0"/>
        </w:rPr>
        <w:t xml:space="preserve">2 </w:t>
      </w:r>
      <w:r>
        <w:rPr>
          <w:rFonts w:hint="eastAsia" w:ascii="宋体" w:hAnsi="宋体" w:eastAsia="宋体" w:cs="宋体"/>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_Toc19858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432FF872">
      <w:pPr>
        <w:pStyle w:val="19"/>
        <w:keepNext w:val="0"/>
        <w:keepLines w:val="0"/>
        <w:pageBreakBefore w:val="0"/>
        <w:widowControl w:val="0"/>
        <w:tabs>
          <w:tab w:val="right" w:leader="dot" w:pos="9354"/>
        </w:tabs>
        <w:kinsoku/>
        <w:wordWrap/>
        <w:overflowPunct/>
        <w:topLinePunct w:val="0"/>
        <w:autoSpaceDE/>
        <w:autoSpaceDN/>
        <w:bidi w:val="0"/>
        <w:adjustRightInd w:val="0"/>
        <w:snapToGrid/>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_Toc16763 </w:instrText>
      </w:r>
      <w:r>
        <w:rPr>
          <w:rFonts w:hint="eastAsia" w:ascii="宋体" w:hAnsi="宋体" w:eastAsia="宋体" w:cs="宋体"/>
        </w:rPr>
        <w:fldChar w:fldCharType="separate"/>
      </w:r>
      <w:r>
        <w:rPr>
          <w:rFonts w:hint="eastAsia" w:ascii="宋体" w:hAnsi="宋体" w:eastAsia="宋体" w:cs="宋体"/>
          <w:i w:val="0"/>
        </w:rPr>
        <w:t xml:space="preserve">3 </w:t>
      </w:r>
      <w:r>
        <w:rPr>
          <w:rFonts w:hint="eastAsia" w:ascii="宋体" w:hAnsi="宋体" w:eastAsia="宋体" w:cs="宋体"/>
          <w:szCs w:val="21"/>
        </w:rPr>
        <w:t>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_Toc16763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036077EF">
      <w:pPr>
        <w:pStyle w:val="19"/>
        <w:keepNext w:val="0"/>
        <w:keepLines w:val="0"/>
        <w:pageBreakBefore w:val="0"/>
        <w:widowControl w:val="0"/>
        <w:tabs>
          <w:tab w:val="right" w:leader="dot" w:pos="9354"/>
        </w:tabs>
        <w:kinsoku/>
        <w:wordWrap/>
        <w:overflowPunct/>
        <w:topLinePunct w:val="0"/>
        <w:autoSpaceDE/>
        <w:autoSpaceDN/>
        <w:bidi w:val="0"/>
        <w:adjustRightInd w:val="0"/>
        <w:snapToGrid/>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_Toc14437 </w:instrText>
      </w:r>
      <w:r>
        <w:rPr>
          <w:rFonts w:hint="eastAsia" w:ascii="宋体" w:hAnsi="宋体" w:eastAsia="宋体" w:cs="宋体"/>
        </w:rPr>
        <w:fldChar w:fldCharType="separate"/>
      </w:r>
      <w:r>
        <w:rPr>
          <w:rFonts w:hint="eastAsia" w:ascii="宋体" w:hAnsi="宋体" w:eastAsia="宋体" w:cs="宋体"/>
          <w:i w:val="0"/>
        </w:rPr>
        <w:t xml:space="preserve">4 </w:t>
      </w:r>
      <w:r>
        <w:rPr>
          <w:rFonts w:hint="eastAsia" w:ascii="宋体" w:hAnsi="宋体" w:eastAsia="宋体" w:cs="宋体"/>
          <w:lang w:eastAsia="zh-CN"/>
        </w:rPr>
        <w:t>通用要求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_Toc14437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643D0AB1">
      <w:pPr>
        <w:pStyle w:val="19"/>
        <w:keepNext w:val="0"/>
        <w:keepLines w:val="0"/>
        <w:pageBreakBefore w:val="0"/>
        <w:widowControl w:val="0"/>
        <w:tabs>
          <w:tab w:val="right" w:leader="dot" w:pos="9354"/>
        </w:tabs>
        <w:kinsoku/>
        <w:wordWrap/>
        <w:overflowPunct/>
        <w:topLinePunct w:val="0"/>
        <w:autoSpaceDE/>
        <w:autoSpaceDN/>
        <w:bidi w:val="0"/>
        <w:adjustRightInd w:val="0"/>
        <w:snapToGrid/>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_Toc12514 </w:instrText>
      </w:r>
      <w:r>
        <w:rPr>
          <w:rFonts w:hint="eastAsia" w:ascii="宋体" w:hAnsi="宋体" w:eastAsia="宋体" w:cs="宋体"/>
        </w:rPr>
        <w:fldChar w:fldCharType="separate"/>
      </w:r>
      <w:r>
        <w:rPr>
          <w:rFonts w:hint="eastAsia" w:ascii="宋体" w:hAnsi="宋体" w:eastAsia="宋体" w:cs="宋体"/>
          <w:i w:val="0"/>
          <w:lang w:val="en-US" w:eastAsia="zh-CN"/>
        </w:rPr>
        <w:t xml:space="preserve">5 </w:t>
      </w:r>
      <w:r>
        <w:rPr>
          <w:rFonts w:hint="eastAsia" w:ascii="宋体" w:hAnsi="宋体" w:eastAsia="宋体" w:cs="宋体"/>
          <w:lang w:val="en-US" w:eastAsia="zh-CN"/>
        </w:rPr>
        <w:t>组织机构</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_Toc12514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1763E692">
      <w:pPr>
        <w:pStyle w:val="19"/>
        <w:keepNext w:val="0"/>
        <w:keepLines w:val="0"/>
        <w:pageBreakBefore w:val="0"/>
        <w:widowControl w:val="0"/>
        <w:tabs>
          <w:tab w:val="right" w:leader="dot" w:pos="9354"/>
        </w:tabs>
        <w:kinsoku/>
        <w:wordWrap/>
        <w:overflowPunct/>
        <w:topLinePunct w:val="0"/>
        <w:autoSpaceDE/>
        <w:autoSpaceDN/>
        <w:bidi w:val="0"/>
        <w:adjustRightInd w:val="0"/>
        <w:snapToGrid/>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_Toc24277 </w:instrText>
      </w:r>
      <w:r>
        <w:rPr>
          <w:rFonts w:hint="eastAsia" w:ascii="宋体" w:hAnsi="宋体" w:eastAsia="宋体" w:cs="宋体"/>
        </w:rPr>
        <w:fldChar w:fldCharType="separate"/>
      </w:r>
      <w:r>
        <w:rPr>
          <w:rFonts w:hint="eastAsia" w:ascii="宋体" w:hAnsi="宋体" w:eastAsia="宋体" w:cs="宋体"/>
          <w:i w:val="0"/>
          <w:lang w:val="en-US" w:eastAsia="zh-CN"/>
        </w:rPr>
        <w:t xml:space="preserve">6 </w:t>
      </w:r>
      <w:r>
        <w:rPr>
          <w:rFonts w:hint="eastAsia" w:ascii="宋体" w:hAnsi="宋体" w:eastAsia="宋体" w:cs="宋体"/>
          <w:lang w:val="en-US" w:eastAsia="zh-CN"/>
        </w:rPr>
        <w:t>人员配置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_Toc24277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0DEAFC26">
      <w:pPr>
        <w:pStyle w:val="19"/>
        <w:keepNext w:val="0"/>
        <w:keepLines w:val="0"/>
        <w:pageBreakBefore w:val="0"/>
        <w:widowControl w:val="0"/>
        <w:tabs>
          <w:tab w:val="right" w:leader="dot" w:pos="9354"/>
        </w:tabs>
        <w:kinsoku/>
        <w:wordWrap/>
        <w:overflowPunct/>
        <w:topLinePunct w:val="0"/>
        <w:autoSpaceDE/>
        <w:autoSpaceDN/>
        <w:bidi w:val="0"/>
        <w:adjustRightInd w:val="0"/>
        <w:snapToGrid/>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_Toc11026 </w:instrText>
      </w:r>
      <w:r>
        <w:rPr>
          <w:rFonts w:hint="eastAsia" w:ascii="宋体" w:hAnsi="宋体" w:eastAsia="宋体" w:cs="宋体"/>
        </w:rPr>
        <w:fldChar w:fldCharType="separate"/>
      </w:r>
      <w:r>
        <w:rPr>
          <w:rFonts w:hint="eastAsia" w:ascii="宋体" w:hAnsi="宋体" w:eastAsia="宋体" w:cs="宋体"/>
          <w:i w:val="0"/>
          <w:lang w:val="en-US" w:eastAsia="zh-CN"/>
        </w:rPr>
        <w:t xml:space="preserve">7 </w:t>
      </w:r>
      <w:r>
        <w:rPr>
          <w:rFonts w:hint="eastAsia" w:ascii="宋体" w:hAnsi="宋体" w:eastAsia="宋体" w:cs="宋体"/>
          <w:lang w:val="en-US" w:eastAsia="zh-CN"/>
        </w:rPr>
        <w:t>仓储设施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_Toc11026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2EA875D2">
      <w:pPr>
        <w:pStyle w:val="19"/>
        <w:keepNext w:val="0"/>
        <w:keepLines w:val="0"/>
        <w:pageBreakBefore w:val="0"/>
        <w:widowControl w:val="0"/>
        <w:tabs>
          <w:tab w:val="right" w:leader="dot" w:pos="9354"/>
        </w:tabs>
        <w:kinsoku/>
        <w:wordWrap/>
        <w:overflowPunct/>
        <w:topLinePunct w:val="0"/>
        <w:autoSpaceDE/>
        <w:autoSpaceDN/>
        <w:bidi w:val="0"/>
        <w:adjustRightInd w:val="0"/>
        <w:snapToGrid/>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_Toc27862 </w:instrText>
      </w:r>
      <w:r>
        <w:rPr>
          <w:rFonts w:hint="eastAsia" w:ascii="宋体" w:hAnsi="宋体" w:eastAsia="宋体" w:cs="宋体"/>
        </w:rPr>
        <w:fldChar w:fldCharType="separate"/>
      </w:r>
      <w:r>
        <w:rPr>
          <w:rFonts w:hint="eastAsia" w:ascii="宋体" w:hAnsi="宋体" w:eastAsia="宋体" w:cs="宋体"/>
          <w:i w:val="0"/>
          <w:lang w:val="en-US" w:eastAsia="zh-CN"/>
        </w:rPr>
        <w:t xml:space="preserve">8 </w:t>
      </w:r>
      <w:r>
        <w:rPr>
          <w:rFonts w:hint="eastAsia" w:ascii="宋体" w:hAnsi="宋体" w:eastAsia="宋体" w:cs="宋体"/>
          <w:lang w:val="en-US" w:eastAsia="zh-CN"/>
        </w:rPr>
        <w:t>储粮技术</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_Toc27862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4C031930">
      <w:pPr>
        <w:pStyle w:val="19"/>
        <w:keepNext w:val="0"/>
        <w:keepLines w:val="0"/>
        <w:pageBreakBefore w:val="0"/>
        <w:widowControl w:val="0"/>
        <w:tabs>
          <w:tab w:val="right" w:leader="dot" w:pos="9354"/>
        </w:tabs>
        <w:kinsoku/>
        <w:wordWrap/>
        <w:overflowPunct/>
        <w:topLinePunct w:val="0"/>
        <w:autoSpaceDE/>
        <w:autoSpaceDN/>
        <w:bidi w:val="0"/>
        <w:adjustRightInd w:val="0"/>
        <w:snapToGrid/>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_Toc28768 </w:instrText>
      </w:r>
      <w:r>
        <w:rPr>
          <w:rFonts w:hint="eastAsia" w:ascii="宋体" w:hAnsi="宋体" w:eastAsia="宋体" w:cs="宋体"/>
        </w:rPr>
        <w:fldChar w:fldCharType="separate"/>
      </w:r>
      <w:r>
        <w:rPr>
          <w:rFonts w:hint="eastAsia" w:ascii="宋体" w:hAnsi="宋体" w:eastAsia="宋体" w:cs="宋体"/>
          <w:i w:val="0"/>
          <w:lang w:val="en-US" w:eastAsia="zh-CN"/>
        </w:rPr>
        <w:t xml:space="preserve">9 </w:t>
      </w:r>
      <w:r>
        <w:rPr>
          <w:rFonts w:hint="eastAsia" w:ascii="宋体" w:hAnsi="宋体" w:eastAsia="宋体" w:cs="宋体"/>
          <w:lang w:val="en-US" w:eastAsia="zh-CN"/>
        </w:rPr>
        <w:t>储粮管理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_Toc28768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44EE4ABF">
      <w:pPr>
        <w:pStyle w:val="19"/>
        <w:keepNext w:val="0"/>
        <w:keepLines w:val="0"/>
        <w:pageBreakBefore w:val="0"/>
        <w:widowControl w:val="0"/>
        <w:tabs>
          <w:tab w:val="right" w:leader="dot" w:pos="9354"/>
        </w:tabs>
        <w:kinsoku/>
        <w:wordWrap/>
        <w:overflowPunct/>
        <w:topLinePunct w:val="0"/>
        <w:autoSpaceDE/>
        <w:autoSpaceDN/>
        <w:bidi w:val="0"/>
        <w:adjustRightInd w:val="0"/>
        <w:snapToGrid/>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_Toc10539 </w:instrText>
      </w:r>
      <w:r>
        <w:rPr>
          <w:rFonts w:hint="eastAsia" w:ascii="宋体" w:hAnsi="宋体" w:eastAsia="宋体" w:cs="宋体"/>
        </w:rPr>
        <w:fldChar w:fldCharType="separate"/>
      </w:r>
      <w:r>
        <w:rPr>
          <w:rFonts w:hint="eastAsia" w:ascii="宋体" w:hAnsi="宋体" w:eastAsia="宋体" w:cs="宋体"/>
          <w:i w:val="0"/>
          <w:lang w:val="en-US" w:eastAsia="zh-CN"/>
        </w:rPr>
        <w:t xml:space="preserve">10 </w:t>
      </w:r>
      <w:r>
        <w:rPr>
          <w:rFonts w:hint="eastAsia" w:ascii="宋体" w:hAnsi="宋体" w:eastAsia="宋体" w:cs="宋体"/>
          <w:lang w:val="en-US" w:eastAsia="zh-CN"/>
        </w:rPr>
        <w:t>智能粮库</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_Toc10539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4D4D9F5D">
      <w:pPr>
        <w:pStyle w:val="19"/>
        <w:keepNext w:val="0"/>
        <w:keepLines w:val="0"/>
        <w:pageBreakBefore w:val="0"/>
        <w:widowControl w:val="0"/>
        <w:tabs>
          <w:tab w:val="right" w:leader="dot" w:pos="9354"/>
        </w:tabs>
        <w:kinsoku/>
        <w:wordWrap/>
        <w:overflowPunct/>
        <w:topLinePunct w:val="0"/>
        <w:autoSpaceDE/>
        <w:autoSpaceDN/>
        <w:bidi w:val="0"/>
        <w:adjustRightInd w:val="0"/>
        <w:snapToGrid/>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_Toc27549 </w:instrText>
      </w:r>
      <w:r>
        <w:rPr>
          <w:rFonts w:hint="eastAsia" w:ascii="宋体" w:hAnsi="宋体" w:eastAsia="宋体" w:cs="宋体"/>
        </w:rPr>
        <w:fldChar w:fldCharType="separate"/>
      </w:r>
      <w:r>
        <w:rPr>
          <w:rFonts w:hint="eastAsia" w:ascii="宋体" w:hAnsi="宋体" w:eastAsia="宋体" w:cs="宋体"/>
          <w:i w:val="0"/>
          <w:lang w:val="en-US" w:eastAsia="zh-CN"/>
        </w:rPr>
        <w:t xml:space="preserve">11 </w:t>
      </w:r>
      <w:r>
        <w:rPr>
          <w:rFonts w:hint="eastAsia" w:ascii="宋体" w:hAnsi="宋体" w:eastAsia="宋体" w:cs="宋体"/>
          <w:lang w:val="en-US" w:eastAsia="zh-CN"/>
        </w:rPr>
        <w:t>安全生产</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_Toc27549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0AFC88EE">
      <w:pPr>
        <w:pStyle w:val="19"/>
        <w:keepNext w:val="0"/>
        <w:keepLines w:val="0"/>
        <w:pageBreakBefore w:val="0"/>
        <w:widowControl w:val="0"/>
        <w:tabs>
          <w:tab w:val="right" w:leader="dot" w:pos="9354"/>
        </w:tabs>
        <w:kinsoku/>
        <w:wordWrap/>
        <w:overflowPunct/>
        <w:topLinePunct w:val="0"/>
        <w:autoSpaceDE/>
        <w:autoSpaceDN/>
        <w:bidi w:val="0"/>
        <w:adjustRightInd w:val="0"/>
        <w:snapToGrid/>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_Toc16570 </w:instrText>
      </w:r>
      <w:r>
        <w:rPr>
          <w:rFonts w:hint="eastAsia" w:ascii="宋体" w:hAnsi="宋体" w:eastAsia="宋体" w:cs="宋体"/>
        </w:rPr>
        <w:fldChar w:fldCharType="separate"/>
      </w:r>
      <w:r>
        <w:rPr>
          <w:rFonts w:hint="eastAsia" w:ascii="宋体" w:hAnsi="宋体" w:eastAsia="宋体" w:cs="宋体"/>
          <w:i w:val="0"/>
          <w:lang w:val="en-US" w:eastAsia="zh-CN"/>
        </w:rPr>
        <w:t xml:space="preserve">12 </w:t>
      </w:r>
      <w:r>
        <w:rPr>
          <w:rFonts w:hint="eastAsia" w:ascii="宋体" w:hAnsi="宋体" w:eastAsia="宋体" w:cs="宋体"/>
          <w:lang w:val="en-US" w:eastAsia="zh-CN"/>
        </w:rPr>
        <w:t>库容库貌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_Toc16570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69A29459">
      <w:pPr>
        <w:pStyle w:val="19"/>
        <w:keepNext w:val="0"/>
        <w:keepLines w:val="0"/>
        <w:pageBreakBefore w:val="0"/>
        <w:widowControl w:val="0"/>
        <w:tabs>
          <w:tab w:val="right" w:leader="dot" w:pos="9354"/>
        </w:tabs>
        <w:kinsoku/>
        <w:wordWrap/>
        <w:overflowPunct/>
        <w:topLinePunct w:val="0"/>
        <w:autoSpaceDE/>
        <w:autoSpaceDN/>
        <w:bidi w:val="0"/>
        <w:adjustRightInd w:val="0"/>
        <w:snapToGrid/>
        <w:textAlignment w:val="auto"/>
      </w:pPr>
      <w:r>
        <w:rPr>
          <w:rFonts w:hint="eastAsia" w:ascii="宋体" w:hAnsi="宋体" w:eastAsia="宋体" w:cs="宋体"/>
        </w:rPr>
        <w:fldChar w:fldCharType="begin"/>
      </w:r>
      <w:r>
        <w:rPr>
          <w:rFonts w:hint="eastAsia" w:ascii="宋体" w:hAnsi="宋体" w:eastAsia="宋体" w:cs="宋体"/>
        </w:rPr>
        <w:instrText xml:space="preserve"> HYPERLINK \l _Toc12411 </w:instrText>
      </w:r>
      <w:r>
        <w:rPr>
          <w:rFonts w:hint="eastAsia" w:ascii="宋体" w:hAnsi="宋体" w:eastAsia="宋体" w:cs="宋体"/>
        </w:rPr>
        <w:fldChar w:fldCharType="separate"/>
      </w:r>
      <w:r>
        <w:rPr>
          <w:rFonts w:hint="eastAsia" w:ascii="宋体" w:hAnsi="宋体" w:eastAsia="宋体" w:cs="宋体"/>
          <w:i w:val="0"/>
          <w:lang w:val="en-US" w:eastAsia="zh-CN"/>
        </w:rPr>
        <w:t xml:space="preserve">13 </w:t>
      </w:r>
      <w:r>
        <w:rPr>
          <w:rFonts w:hint="eastAsia" w:ascii="宋体" w:hAnsi="宋体" w:eastAsia="宋体" w:cs="宋体"/>
          <w:lang w:val="en-US" w:eastAsia="zh-CN"/>
        </w:rPr>
        <w:t>运营管理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_Toc12411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10C7E772">
      <w:pPr>
        <w:pStyle w:val="24"/>
        <w:tabs>
          <w:tab w:val="right" w:leader="dot" w:pos="9354"/>
          <w:tab w:val="clear" w:pos="9344"/>
        </w:tabs>
        <w:ind w:left="0" w:leftChars="0" w:firstLine="0" w:firstLineChars="0"/>
      </w:pPr>
    </w:p>
    <w:p w14:paraId="720B4AC1">
      <w:r>
        <w:fldChar w:fldCharType="end"/>
      </w:r>
    </w:p>
    <w:p w14:paraId="2722E7D9"/>
    <w:p w14:paraId="7F371316">
      <w:pPr>
        <w:pStyle w:val="19"/>
        <w:tabs>
          <w:tab w:val="right" w:leader="dot" w:pos="9354"/>
        </w:tabs>
      </w:pPr>
      <w:r>
        <w:rPr>
          <w:rFonts w:hint="eastAsia" w:ascii="宋体" w:hAnsi="宋体" w:eastAsia="宋体" w:cs="宋体"/>
        </w:rPr>
        <w:fldChar w:fldCharType="begin"/>
      </w:r>
      <w:r>
        <w:rPr>
          <w:rFonts w:hint="eastAsia" w:ascii="宋体" w:hAnsi="宋体" w:eastAsia="宋体" w:cs="宋体"/>
        </w:rPr>
        <w:instrText xml:space="preserve"> TOC \o "1-1" \h </w:instrText>
      </w:r>
      <w:r>
        <w:rPr>
          <w:rFonts w:hint="eastAsia" w:ascii="宋体" w:hAnsi="宋体" w:eastAsia="宋体" w:cs="宋体"/>
        </w:rPr>
        <w:fldChar w:fldCharType="separate"/>
      </w:r>
    </w:p>
    <w:p w14:paraId="593DA2B3">
      <w:pPr>
        <w:pStyle w:val="19"/>
        <w:tabs>
          <w:tab w:val="right" w:leader="dot" w:pos="9354"/>
        </w:tabs>
      </w:pPr>
      <w:r>
        <w:rPr>
          <w:rFonts w:hint="eastAsia" w:ascii="宋体" w:hAnsi="宋体" w:eastAsia="宋体" w:cs="宋体"/>
        </w:rPr>
        <w:fldChar w:fldCharType="end"/>
      </w:r>
    </w:p>
    <w:p w14:paraId="6433D4C9">
      <w:pPr>
        <w:pStyle w:val="92"/>
        <w:spacing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p>
    <w:bookmarkEnd w:id="21"/>
    <w:p w14:paraId="2592BE98">
      <w:pPr>
        <w:pStyle w:val="90"/>
        <w:spacing w:after="468"/>
        <w:rPr>
          <w:color w:val="auto"/>
        </w:rPr>
      </w:pPr>
      <w:bookmarkStart w:id="23" w:name="_Toc27842"/>
      <w:bookmarkStart w:id="24" w:name="_Toc29218"/>
      <w:bookmarkStart w:id="25" w:name="OLE_LINK30"/>
      <w:bookmarkStart w:id="26" w:name="BookMark2"/>
      <w:r>
        <w:rPr>
          <w:color w:val="auto"/>
          <w:spacing w:val="320"/>
        </w:rPr>
        <w:t>前</w:t>
      </w:r>
      <w:r>
        <w:rPr>
          <w:color w:val="auto"/>
        </w:rPr>
        <w:t>言</w:t>
      </w:r>
      <w:bookmarkEnd w:id="22"/>
      <w:bookmarkEnd w:id="23"/>
      <w:bookmarkEnd w:id="24"/>
    </w:p>
    <w:bookmarkEnd w:id="25"/>
    <w:p w14:paraId="60812FE7">
      <w:pPr>
        <w:pStyle w:val="57"/>
        <w:ind w:firstLine="420"/>
        <w:rPr>
          <w:rFonts w:hint="eastAsia"/>
          <w:color w:val="auto"/>
        </w:rPr>
      </w:pPr>
      <w:r>
        <w:rPr>
          <w:rFonts w:hint="eastAsia"/>
          <w:color w:val="auto"/>
        </w:rPr>
        <w:t>本文件按照GB/T 1.1—2020《标准化工作导则</w:t>
      </w:r>
      <w:r>
        <w:rPr>
          <w:rFonts w:hint="eastAsia"/>
          <w:color w:val="auto"/>
          <w:lang w:eastAsia="zh-CN"/>
        </w:rPr>
        <w:t xml:space="preserve"> </w:t>
      </w:r>
      <w:r>
        <w:rPr>
          <w:rFonts w:hint="eastAsia"/>
          <w:color w:val="auto"/>
        </w:rPr>
        <w:t>第1部分：标准化文件的结构和起草规则》的规定起草。</w:t>
      </w:r>
    </w:p>
    <w:p w14:paraId="7A3971E5">
      <w:pPr>
        <w:pStyle w:val="57"/>
        <w:ind w:firstLine="420"/>
        <w:rPr>
          <w:rFonts w:hint="eastAsia"/>
          <w:color w:val="auto"/>
        </w:rPr>
      </w:pPr>
      <w:r>
        <w:rPr>
          <w:rFonts w:hint="eastAsia"/>
          <w:color w:val="auto"/>
        </w:rPr>
        <w:t>请注意本</w:t>
      </w:r>
      <w:r>
        <w:rPr>
          <w:rFonts w:hint="eastAsia"/>
          <w:color w:val="auto"/>
          <w:lang w:eastAsia="zh-CN"/>
        </w:rPr>
        <w:t>文件</w:t>
      </w:r>
      <w:r>
        <w:rPr>
          <w:rFonts w:hint="eastAsia"/>
          <w:color w:val="auto"/>
        </w:rPr>
        <w:t>的某些内容可能涉及专利</w:t>
      </w:r>
      <w:r>
        <w:rPr>
          <w:rFonts w:hint="eastAsia"/>
          <w:color w:val="auto"/>
          <w:lang w:eastAsia="zh-CN"/>
        </w:rPr>
        <w:t>。</w:t>
      </w:r>
      <w:r>
        <w:rPr>
          <w:rFonts w:hint="eastAsia"/>
          <w:color w:val="auto"/>
        </w:rPr>
        <w:t>本</w:t>
      </w:r>
      <w:r>
        <w:rPr>
          <w:rFonts w:hint="eastAsia"/>
          <w:color w:val="auto"/>
          <w:lang w:eastAsia="zh-CN"/>
        </w:rPr>
        <w:t>文件</w:t>
      </w:r>
      <w:r>
        <w:rPr>
          <w:rFonts w:hint="eastAsia"/>
          <w:color w:val="auto"/>
        </w:rPr>
        <w:t>的发布机构不承担识别专利的责任。</w:t>
      </w:r>
    </w:p>
    <w:p w14:paraId="137F9D31">
      <w:pPr>
        <w:pStyle w:val="57"/>
        <w:ind w:firstLine="420"/>
        <w:rPr>
          <w:rFonts w:hint="eastAsia"/>
          <w:color w:val="auto"/>
        </w:rPr>
      </w:pPr>
      <w:r>
        <w:rPr>
          <w:rFonts w:hint="eastAsia"/>
          <w:color w:val="auto"/>
        </w:rPr>
        <w:t>本</w:t>
      </w:r>
      <w:r>
        <w:rPr>
          <w:rFonts w:hint="eastAsia"/>
          <w:color w:val="auto"/>
          <w:lang w:eastAsia="zh-CN"/>
        </w:rPr>
        <w:t>文件</w:t>
      </w:r>
      <w:r>
        <w:rPr>
          <w:rFonts w:hint="eastAsia"/>
          <w:color w:val="auto"/>
        </w:rPr>
        <w:t>由湖南省粮食和物资储备局提出。</w:t>
      </w:r>
    </w:p>
    <w:p w14:paraId="761F1C6A">
      <w:pPr>
        <w:pStyle w:val="57"/>
        <w:ind w:firstLine="420"/>
        <w:rPr>
          <w:rFonts w:hint="eastAsia"/>
          <w:color w:val="auto"/>
        </w:rPr>
      </w:pPr>
      <w:r>
        <w:rPr>
          <w:rFonts w:hint="eastAsia"/>
          <w:color w:val="auto"/>
        </w:rPr>
        <w:t>本</w:t>
      </w:r>
      <w:r>
        <w:rPr>
          <w:rFonts w:hint="eastAsia"/>
          <w:color w:val="auto"/>
          <w:lang w:eastAsia="zh-CN"/>
        </w:rPr>
        <w:t>文件</w:t>
      </w:r>
      <w:r>
        <w:rPr>
          <w:rFonts w:hint="eastAsia"/>
          <w:color w:val="auto"/>
        </w:rPr>
        <w:t>归口单位：湖南省粮食和物资储备</w:t>
      </w:r>
      <w:r>
        <w:rPr>
          <w:rFonts w:hint="eastAsia"/>
          <w:color w:val="auto"/>
          <w:lang w:val="en-US" w:eastAsia="zh-CN"/>
        </w:rPr>
        <w:t>标准</w:t>
      </w:r>
      <w:r>
        <w:rPr>
          <w:rFonts w:hint="eastAsia"/>
          <w:color w:val="auto"/>
        </w:rPr>
        <w:t>化技术委员会。</w:t>
      </w:r>
    </w:p>
    <w:p w14:paraId="0D6AE601">
      <w:pPr>
        <w:pStyle w:val="57"/>
        <w:ind w:firstLine="420"/>
        <w:rPr>
          <w:rFonts w:hint="eastAsia"/>
          <w:color w:val="auto"/>
        </w:rPr>
      </w:pPr>
      <w:r>
        <w:rPr>
          <w:rFonts w:hint="eastAsia"/>
          <w:color w:val="auto"/>
        </w:rPr>
        <w:t>本</w:t>
      </w:r>
      <w:r>
        <w:rPr>
          <w:rFonts w:hint="eastAsia"/>
          <w:color w:val="auto"/>
          <w:lang w:eastAsia="zh-CN"/>
        </w:rPr>
        <w:t>文件</w:t>
      </w:r>
      <w:r>
        <w:rPr>
          <w:rFonts w:hint="eastAsia"/>
          <w:color w:val="auto"/>
        </w:rPr>
        <w:t>负责起草单位：湖南省</w:t>
      </w:r>
      <w:r>
        <w:rPr>
          <w:rFonts w:hint="eastAsia"/>
          <w:color w:val="auto"/>
          <w:lang w:val="en-US" w:eastAsia="zh-CN"/>
        </w:rPr>
        <w:t>粮食和物资科研设计院</w:t>
      </w:r>
      <w:r>
        <w:rPr>
          <w:rFonts w:hint="eastAsia"/>
          <w:color w:val="auto"/>
          <w:lang w:eastAsia="zh-CN"/>
        </w:rPr>
        <w:t>、等</w:t>
      </w:r>
      <w:r>
        <w:rPr>
          <w:rFonts w:hint="eastAsia"/>
          <w:color w:val="auto"/>
        </w:rPr>
        <w:t>。</w:t>
      </w:r>
    </w:p>
    <w:p w14:paraId="6CE3EA85">
      <w:pPr>
        <w:pStyle w:val="57"/>
        <w:ind w:firstLine="420"/>
        <w:rPr>
          <w:rFonts w:hint="eastAsia"/>
          <w:color w:val="auto"/>
        </w:rPr>
      </w:pPr>
      <w:r>
        <w:rPr>
          <w:rFonts w:hint="eastAsia"/>
          <w:color w:val="auto"/>
        </w:rPr>
        <w:t>本</w:t>
      </w:r>
      <w:r>
        <w:rPr>
          <w:rFonts w:hint="eastAsia"/>
          <w:color w:val="auto"/>
          <w:lang w:eastAsia="zh-CN"/>
        </w:rPr>
        <w:t>文件</w:t>
      </w:r>
      <w:r>
        <w:rPr>
          <w:rFonts w:hint="eastAsia"/>
          <w:color w:val="auto"/>
        </w:rPr>
        <w:t>主要起草人：</w:t>
      </w:r>
      <w:r>
        <w:rPr>
          <w:rFonts w:hint="eastAsia"/>
          <w:color w:val="auto"/>
          <w:lang w:val="en-US" w:eastAsia="zh-CN"/>
        </w:rPr>
        <w:t>吴树会</w:t>
      </w:r>
      <w:r>
        <w:rPr>
          <w:rFonts w:hint="eastAsia"/>
          <w:color w:val="auto"/>
          <w:lang w:eastAsia="zh-CN"/>
        </w:rPr>
        <w:t>、等</w:t>
      </w:r>
      <w:r>
        <w:rPr>
          <w:rFonts w:hint="eastAsia"/>
          <w:color w:val="auto"/>
        </w:rPr>
        <w:t>。</w:t>
      </w:r>
    </w:p>
    <w:p w14:paraId="219EE7D9">
      <w:pPr>
        <w:pStyle w:val="57"/>
        <w:rPr>
          <w:rFonts w:hint="default"/>
          <w:color w:val="auto"/>
          <w:lang w:val="en-US" w:eastAsia="zh-CN"/>
        </w:rPr>
        <w:sectPr>
          <w:pgSz w:w="11906" w:h="16838"/>
          <w:pgMar w:top="1928" w:right="1134" w:bottom="1134" w:left="1134" w:header="1418" w:footer="1134" w:gutter="284"/>
          <w:pgNumType w:fmt="upperRoman"/>
          <w:cols w:space="425" w:num="1"/>
          <w:formProt w:val="0"/>
          <w:docGrid w:type="lines" w:linePitch="312" w:charSpace="0"/>
        </w:sectPr>
      </w:pPr>
    </w:p>
    <w:bookmarkEnd w:id="26"/>
    <w:p w14:paraId="691F68CE">
      <w:pPr>
        <w:spacing w:line="20" w:lineRule="exact"/>
        <w:jc w:val="center"/>
        <w:rPr>
          <w:rFonts w:ascii="黑体" w:hAnsi="黑体" w:eastAsia="黑体"/>
          <w:color w:val="auto"/>
          <w:sz w:val="32"/>
          <w:szCs w:val="32"/>
        </w:rPr>
      </w:pPr>
      <w:bookmarkStart w:id="27" w:name="BookMark4"/>
    </w:p>
    <w:p w14:paraId="462D4AD1">
      <w:pPr>
        <w:spacing w:line="20" w:lineRule="exact"/>
        <w:jc w:val="center"/>
        <w:rPr>
          <w:rFonts w:ascii="黑体" w:hAnsi="黑体" w:eastAsia="黑体"/>
          <w:color w:val="auto"/>
          <w:sz w:val="32"/>
          <w:szCs w:val="32"/>
        </w:rPr>
      </w:pPr>
    </w:p>
    <w:p w14:paraId="13278CBF">
      <w:pPr>
        <w:pStyle w:val="178"/>
        <w:spacing w:before="3" w:beforeLines="1" w:after="686" w:afterLines="220"/>
        <w:rPr>
          <w:color w:val="auto"/>
        </w:rPr>
      </w:pPr>
      <w:sdt>
        <w:sdtPr>
          <w:rPr>
            <w:color w:val="auto"/>
          </w:rPr>
          <w:tag w:val="NEW_STAND_NAME"/>
          <w:id w:val="595910757"/>
          <w:lock w:val="sdtLocked"/>
          <w:placeholder>
            <w:docPart w:val="7A39901A4D324F2BA6916FE1CF4A6A4D"/>
          </w:placeholder>
        </w:sdtPr>
        <w:sdtEndPr>
          <w:rPr>
            <w:color w:val="auto"/>
          </w:rPr>
        </w:sdtEndPr>
        <w:sdtContent>
          <w:bookmarkStart w:id="28" w:name="NEW_STAND_NAME"/>
          <w:r>
            <w:rPr>
              <w:rFonts w:hint="eastAsia"/>
              <w:color w:val="auto"/>
            </w:rPr>
            <w:t>高标准粮库建设技术规范</w:t>
          </w:r>
        </w:sdtContent>
      </w:sdt>
    </w:p>
    <w:bookmarkEnd w:id="28"/>
    <w:p w14:paraId="14CC37B2">
      <w:pPr>
        <w:pStyle w:val="105"/>
        <w:keepNext w:val="0"/>
        <w:keepLines w:val="0"/>
        <w:pageBreakBefore w:val="0"/>
        <w:widowControl w:val="0"/>
        <w:kinsoku/>
        <w:wordWrap/>
        <w:overflowPunct/>
        <w:topLinePunct w:val="0"/>
        <w:bidi w:val="0"/>
        <w:spacing w:before="312" w:after="312"/>
        <w:textAlignment w:val="auto"/>
        <w:rPr>
          <w:color w:val="auto"/>
        </w:rPr>
      </w:pPr>
      <w:bookmarkStart w:id="29" w:name="_Toc24884218"/>
      <w:bookmarkStart w:id="30" w:name="_Toc97191423"/>
      <w:bookmarkStart w:id="31" w:name="_Toc24884211"/>
      <w:bookmarkStart w:id="32" w:name="_Toc11401"/>
      <w:bookmarkStart w:id="33" w:name="_Toc26648465"/>
      <w:bookmarkStart w:id="34" w:name="_Toc26986771"/>
      <w:bookmarkStart w:id="35" w:name="_Toc26718930"/>
      <w:bookmarkStart w:id="36" w:name="_Toc26986530"/>
      <w:bookmarkStart w:id="37" w:name="_Toc12006"/>
      <w:bookmarkStart w:id="38" w:name="_Toc17233325"/>
      <w:bookmarkStart w:id="39" w:name="_Toc166788306"/>
      <w:bookmarkStart w:id="40" w:name="_Toc17233333"/>
      <w:r>
        <w:rPr>
          <w:rFonts w:hint="eastAsia"/>
          <w:color w:val="auto"/>
        </w:rPr>
        <w:t>范围</w:t>
      </w:r>
      <w:bookmarkEnd w:id="29"/>
      <w:bookmarkEnd w:id="30"/>
      <w:bookmarkEnd w:id="31"/>
      <w:bookmarkEnd w:id="32"/>
      <w:bookmarkEnd w:id="33"/>
      <w:bookmarkEnd w:id="34"/>
      <w:bookmarkEnd w:id="35"/>
      <w:bookmarkEnd w:id="36"/>
      <w:bookmarkEnd w:id="37"/>
      <w:bookmarkEnd w:id="38"/>
      <w:bookmarkEnd w:id="39"/>
      <w:bookmarkEnd w:id="40"/>
    </w:p>
    <w:p w14:paraId="7BD0F817">
      <w:pPr>
        <w:pStyle w:val="57"/>
        <w:keepNext w:val="0"/>
        <w:keepLines w:val="0"/>
        <w:pageBreakBefore w:val="0"/>
        <w:widowControl w:val="0"/>
        <w:kinsoku/>
        <w:wordWrap/>
        <w:overflowPunct/>
        <w:topLinePunct w:val="0"/>
        <w:bidi w:val="0"/>
        <w:ind w:firstLine="420"/>
        <w:textAlignment w:val="auto"/>
        <w:rPr>
          <w:rFonts w:hint="eastAsia"/>
          <w:color w:val="auto"/>
        </w:rPr>
      </w:pPr>
      <w:bookmarkStart w:id="41" w:name="_Toc26648466"/>
      <w:bookmarkStart w:id="42" w:name="_Toc17233334"/>
      <w:bookmarkStart w:id="43" w:name="_Toc24884219"/>
      <w:bookmarkStart w:id="44" w:name="_Toc24884212"/>
      <w:bookmarkStart w:id="45" w:name="_Toc17233326"/>
      <w:r>
        <w:rPr>
          <w:rFonts w:hint="eastAsia"/>
          <w:color w:val="auto"/>
        </w:rPr>
        <w:t>本</w:t>
      </w:r>
      <w:r>
        <w:rPr>
          <w:rFonts w:hint="eastAsia"/>
          <w:color w:val="auto"/>
          <w:lang w:val="en-US" w:eastAsia="zh-CN"/>
        </w:rPr>
        <w:t>文件</w:t>
      </w:r>
      <w:r>
        <w:rPr>
          <w:rFonts w:hint="eastAsia"/>
          <w:color w:val="auto"/>
        </w:rPr>
        <w:t>规定了湖南省高标准粮库的通用要求</w:t>
      </w:r>
      <w:r>
        <w:rPr>
          <w:rFonts w:hint="eastAsia"/>
          <w:color w:val="auto"/>
          <w:lang w:eastAsia="zh-CN"/>
        </w:rPr>
        <w:t>、</w:t>
      </w:r>
      <w:r>
        <w:rPr>
          <w:rFonts w:hint="eastAsia"/>
          <w:color w:val="auto"/>
          <w:lang w:val="en-US" w:eastAsia="zh-CN"/>
        </w:rPr>
        <w:t>组织机构、人员配置、仓储设施、储粮技术、储粮管理、智能粮库、安全生产、库容库貌</w:t>
      </w:r>
      <w:r>
        <w:rPr>
          <w:rFonts w:hint="eastAsia"/>
          <w:color w:val="auto"/>
        </w:rPr>
        <w:t>及运营管理。​</w:t>
      </w:r>
    </w:p>
    <w:p w14:paraId="62E650CE">
      <w:pPr>
        <w:pStyle w:val="57"/>
        <w:keepNext w:val="0"/>
        <w:keepLines w:val="0"/>
        <w:pageBreakBefore w:val="0"/>
        <w:widowControl w:val="0"/>
        <w:kinsoku/>
        <w:wordWrap/>
        <w:overflowPunct/>
        <w:topLinePunct w:val="0"/>
        <w:bidi w:val="0"/>
        <w:ind w:firstLine="420"/>
        <w:textAlignment w:val="auto"/>
        <w:rPr>
          <w:rFonts w:hint="eastAsia"/>
          <w:color w:val="auto"/>
          <w:highlight w:val="none"/>
        </w:rPr>
      </w:pPr>
      <w:r>
        <w:rPr>
          <w:rFonts w:hint="eastAsia"/>
          <w:color w:val="auto"/>
        </w:rPr>
        <w:t>本</w:t>
      </w:r>
      <w:r>
        <w:rPr>
          <w:rFonts w:hint="eastAsia"/>
          <w:color w:val="auto"/>
          <w:lang w:val="en-US" w:eastAsia="zh-CN"/>
        </w:rPr>
        <w:t>文件</w:t>
      </w:r>
      <w:r>
        <w:rPr>
          <w:rFonts w:hint="eastAsia"/>
          <w:color w:val="auto"/>
        </w:rPr>
        <w:t>适用于湖南省承担地方储备粮任务的粮油仓储企业。</w:t>
      </w:r>
    </w:p>
    <w:p w14:paraId="29C43723">
      <w:pPr>
        <w:pStyle w:val="105"/>
        <w:keepNext w:val="0"/>
        <w:keepLines w:val="0"/>
        <w:pageBreakBefore w:val="0"/>
        <w:widowControl w:val="0"/>
        <w:kinsoku/>
        <w:wordWrap/>
        <w:overflowPunct/>
        <w:topLinePunct w:val="0"/>
        <w:bidi w:val="0"/>
        <w:spacing w:before="312" w:after="312"/>
        <w:textAlignment w:val="auto"/>
        <w:rPr>
          <w:color w:val="auto"/>
        </w:rPr>
      </w:pPr>
      <w:bookmarkStart w:id="46" w:name="_Toc26718931"/>
      <w:bookmarkStart w:id="47" w:name="_Toc166788307"/>
      <w:bookmarkStart w:id="48" w:name="_Toc29900"/>
      <w:bookmarkStart w:id="49" w:name="_Toc19858"/>
      <w:bookmarkStart w:id="50" w:name="_Toc97191424"/>
      <w:bookmarkStart w:id="51" w:name="_Toc26986772"/>
      <w:bookmarkStart w:id="52" w:name="_Toc26986531"/>
      <w:r>
        <w:rPr>
          <w:rFonts w:hint="eastAsia"/>
          <w:color w:val="auto"/>
        </w:rPr>
        <w:t>规范性引用文件</w:t>
      </w:r>
      <w:bookmarkEnd w:id="41"/>
      <w:bookmarkEnd w:id="42"/>
      <w:bookmarkEnd w:id="43"/>
      <w:bookmarkEnd w:id="44"/>
      <w:bookmarkEnd w:id="45"/>
      <w:bookmarkEnd w:id="46"/>
      <w:bookmarkEnd w:id="47"/>
      <w:bookmarkEnd w:id="48"/>
      <w:bookmarkEnd w:id="49"/>
      <w:bookmarkEnd w:id="50"/>
      <w:bookmarkEnd w:id="51"/>
      <w:bookmarkEnd w:id="52"/>
    </w:p>
    <w:sdt>
      <w:sdtPr>
        <w:rPr>
          <w:rFonts w:hint="eastAsia"/>
          <w:color w:val="auto"/>
        </w:rPr>
        <w:id w:val="715848253"/>
        <w:placeholder>
          <w:docPart w:val="0B12CB78E5EE4850AFAB6F0BB617096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color w:val="auto"/>
        </w:rPr>
      </w:sdtEndPr>
      <w:sdtContent>
        <w:p w14:paraId="7E0620FC">
          <w:pPr>
            <w:pStyle w:val="57"/>
            <w:keepNext w:val="0"/>
            <w:keepLines w:val="0"/>
            <w:pageBreakBefore w:val="0"/>
            <w:widowControl w:val="0"/>
            <w:kinsoku/>
            <w:wordWrap/>
            <w:overflowPunct/>
            <w:topLinePunct w:val="0"/>
            <w:bidi w:val="0"/>
            <w:ind w:firstLine="420"/>
            <w:textAlignment w:val="auto"/>
            <w:rPr>
              <w:color w:val="auto"/>
            </w:rPr>
          </w:pPr>
          <w:r>
            <w:rPr>
              <w:rFonts w:hint="eastAsia"/>
              <w:color w:val="auto"/>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F2EA8AA">
      <w:pPr>
        <w:pStyle w:val="57"/>
        <w:keepNext w:val="0"/>
        <w:keepLines w:val="0"/>
        <w:pageBreakBefore w:val="0"/>
        <w:widowControl w:val="0"/>
        <w:kinsoku/>
        <w:wordWrap/>
        <w:overflowPunct/>
        <w:topLinePunct w:val="0"/>
        <w:bidi w:val="0"/>
        <w:ind w:firstLine="420"/>
        <w:textAlignment w:val="auto"/>
        <w:rPr>
          <w:rFonts w:hint="eastAsia"/>
          <w:color w:val="auto"/>
          <w:lang w:val="en-US" w:eastAsia="zh-CN"/>
        </w:rPr>
      </w:pPr>
      <w:r>
        <w:rPr>
          <w:rFonts w:hint="eastAsia"/>
          <w:color w:val="auto"/>
          <w:lang w:val="en-US" w:eastAsia="zh-CN"/>
        </w:rPr>
        <w:t>GB 2762 食品安全国家标准 食品中污染物限量</w:t>
      </w:r>
    </w:p>
    <w:p w14:paraId="5E9711BB">
      <w:pPr>
        <w:pStyle w:val="57"/>
        <w:keepNext w:val="0"/>
        <w:keepLines w:val="0"/>
        <w:pageBreakBefore w:val="0"/>
        <w:widowControl w:val="0"/>
        <w:kinsoku/>
        <w:wordWrap/>
        <w:overflowPunct/>
        <w:topLinePunct w:val="0"/>
        <w:bidi w:val="0"/>
        <w:ind w:firstLine="420"/>
        <w:textAlignment w:val="auto"/>
        <w:rPr>
          <w:rFonts w:hint="eastAsia"/>
          <w:color w:val="auto"/>
          <w:lang w:val="en-US" w:eastAsia="zh-CN"/>
        </w:rPr>
      </w:pPr>
      <w:r>
        <w:rPr>
          <w:rFonts w:hint="eastAsia"/>
          <w:color w:val="auto"/>
          <w:lang w:val="en-US" w:eastAsia="zh-CN"/>
        </w:rPr>
        <w:t>GB/T 25229 粮油储藏 仓房气密性测定方法</w:t>
      </w:r>
    </w:p>
    <w:p w14:paraId="6E7867FE">
      <w:pPr>
        <w:pStyle w:val="57"/>
        <w:keepNext w:val="0"/>
        <w:keepLines w:val="0"/>
        <w:pageBreakBefore w:val="0"/>
        <w:widowControl w:val="0"/>
        <w:kinsoku/>
        <w:wordWrap/>
        <w:overflowPunct/>
        <w:topLinePunct w:val="0"/>
        <w:bidi w:val="0"/>
        <w:ind w:firstLine="420"/>
        <w:textAlignment w:val="auto"/>
        <w:rPr>
          <w:rFonts w:hint="eastAsia"/>
          <w:color w:val="auto"/>
          <w:lang w:val="en-US" w:eastAsia="zh-CN"/>
        </w:rPr>
      </w:pPr>
      <w:r>
        <w:rPr>
          <w:rFonts w:hint="eastAsia"/>
          <w:color w:val="auto"/>
          <w:lang w:val="en-US" w:eastAsia="zh-CN"/>
        </w:rPr>
        <w:t>GB/T 29890 粮油储藏技术规范</w:t>
      </w:r>
    </w:p>
    <w:p w14:paraId="268B0181">
      <w:pPr>
        <w:pStyle w:val="57"/>
        <w:keepNext w:val="0"/>
        <w:keepLines w:val="0"/>
        <w:pageBreakBefore w:val="0"/>
        <w:widowControl w:val="0"/>
        <w:kinsoku/>
        <w:wordWrap/>
        <w:overflowPunct/>
        <w:topLinePunct w:val="0"/>
        <w:bidi w:val="0"/>
        <w:ind w:firstLine="420"/>
        <w:textAlignment w:val="auto"/>
        <w:rPr>
          <w:rFonts w:hint="eastAsia"/>
          <w:color w:val="auto"/>
          <w:lang w:val="en-US" w:eastAsia="zh-CN"/>
        </w:rPr>
      </w:pPr>
      <w:r>
        <w:rPr>
          <w:rFonts w:hint="eastAsia"/>
          <w:color w:val="auto"/>
          <w:lang w:val="en-US" w:eastAsia="zh-CN"/>
        </w:rPr>
        <w:t>GB/T 34342 围护结构传热系数检测方法</w:t>
      </w:r>
    </w:p>
    <w:p w14:paraId="65632EE5">
      <w:pPr>
        <w:pStyle w:val="57"/>
        <w:keepNext w:val="0"/>
        <w:keepLines w:val="0"/>
        <w:pageBreakBefore w:val="0"/>
        <w:widowControl w:val="0"/>
        <w:kinsoku/>
        <w:wordWrap/>
        <w:overflowPunct/>
        <w:topLinePunct w:val="0"/>
        <w:bidi w:val="0"/>
        <w:ind w:firstLine="420"/>
        <w:textAlignment w:val="auto"/>
        <w:rPr>
          <w:rFonts w:hint="eastAsia"/>
          <w:color w:val="auto"/>
          <w:lang w:val="en-US" w:eastAsia="zh-CN"/>
        </w:rPr>
      </w:pPr>
      <w:r>
        <w:rPr>
          <w:rFonts w:hint="eastAsia"/>
          <w:color w:val="auto"/>
          <w:lang w:val="en-US" w:eastAsia="zh-CN"/>
        </w:rPr>
        <w:t>GB/T 44744 粮食储藏 准低温储粮技术规范</w:t>
      </w:r>
    </w:p>
    <w:p w14:paraId="51D7159E">
      <w:pPr>
        <w:pStyle w:val="57"/>
        <w:keepNext w:val="0"/>
        <w:keepLines w:val="0"/>
        <w:pageBreakBefore w:val="0"/>
        <w:widowControl w:val="0"/>
        <w:kinsoku/>
        <w:wordWrap/>
        <w:overflowPunct/>
        <w:topLinePunct w:val="0"/>
        <w:bidi w:val="0"/>
        <w:ind w:firstLine="420"/>
        <w:textAlignment w:val="auto"/>
        <w:rPr>
          <w:rFonts w:hint="eastAsia"/>
          <w:color w:val="auto"/>
          <w:lang w:val="en-US" w:eastAsia="zh-CN"/>
        </w:rPr>
      </w:pPr>
      <w:r>
        <w:rPr>
          <w:rFonts w:hint="eastAsia"/>
          <w:color w:val="auto"/>
          <w:lang w:val="en-US" w:eastAsia="zh-CN"/>
        </w:rPr>
        <w:t>GB 46033 粮食仓库安全操作规程</w:t>
      </w:r>
    </w:p>
    <w:p w14:paraId="54E260D6">
      <w:pPr>
        <w:pStyle w:val="57"/>
        <w:keepNext w:val="0"/>
        <w:keepLines w:val="0"/>
        <w:pageBreakBefore w:val="0"/>
        <w:widowControl w:val="0"/>
        <w:kinsoku/>
        <w:wordWrap/>
        <w:overflowPunct/>
        <w:topLinePunct w:val="0"/>
        <w:bidi w:val="0"/>
        <w:ind w:firstLine="420"/>
        <w:textAlignment w:val="auto"/>
        <w:rPr>
          <w:rFonts w:hint="eastAsia"/>
          <w:color w:val="auto"/>
          <w:lang w:val="en-US" w:eastAsia="zh-CN"/>
        </w:rPr>
      </w:pPr>
      <w:r>
        <w:rPr>
          <w:rFonts w:hint="eastAsia"/>
          <w:color w:val="auto"/>
          <w:lang w:val="en-US" w:eastAsia="zh-CN"/>
        </w:rPr>
        <w:t>LS/T 1201 磷化氢熏蒸技术规程</w:t>
      </w:r>
    </w:p>
    <w:p w14:paraId="7BCE80E9">
      <w:pPr>
        <w:pStyle w:val="57"/>
        <w:keepNext w:val="0"/>
        <w:keepLines w:val="0"/>
        <w:pageBreakBefore w:val="0"/>
        <w:widowControl w:val="0"/>
        <w:kinsoku/>
        <w:wordWrap/>
        <w:overflowPunct/>
        <w:topLinePunct w:val="0"/>
        <w:bidi w:val="0"/>
        <w:ind w:firstLine="420"/>
        <w:textAlignment w:val="auto"/>
        <w:rPr>
          <w:rFonts w:hint="eastAsia"/>
          <w:color w:val="auto"/>
          <w:lang w:val="en-US" w:eastAsia="zh-CN"/>
        </w:rPr>
      </w:pPr>
      <w:r>
        <w:rPr>
          <w:rFonts w:hint="eastAsia"/>
          <w:color w:val="auto"/>
          <w:lang w:val="en-US" w:eastAsia="zh-CN"/>
        </w:rPr>
        <w:t>LS/T 1809 粮油储藏 粮情测控通用技术要求</w:t>
      </w:r>
    </w:p>
    <w:p w14:paraId="7C92C584">
      <w:pPr>
        <w:pStyle w:val="57"/>
        <w:keepNext w:val="0"/>
        <w:keepLines w:val="0"/>
        <w:pageBreakBefore w:val="0"/>
        <w:widowControl w:val="0"/>
        <w:kinsoku/>
        <w:wordWrap/>
        <w:overflowPunct/>
        <w:topLinePunct w:val="0"/>
        <w:bidi w:val="0"/>
        <w:ind w:firstLine="420"/>
        <w:textAlignment w:val="auto"/>
        <w:rPr>
          <w:rFonts w:hint="eastAsia"/>
          <w:color w:val="auto"/>
          <w:lang w:val="en-US" w:eastAsia="zh-CN"/>
        </w:rPr>
      </w:pPr>
      <w:r>
        <w:rPr>
          <w:rFonts w:hint="eastAsia"/>
          <w:color w:val="auto"/>
          <w:lang w:val="en-US" w:eastAsia="zh-CN"/>
        </w:rPr>
        <w:t>LS/T 8014 高标准粮仓建设标准</w:t>
      </w:r>
    </w:p>
    <w:p w14:paraId="1D05B6EF">
      <w:pPr>
        <w:pStyle w:val="57"/>
        <w:keepNext w:val="0"/>
        <w:keepLines w:val="0"/>
        <w:pageBreakBefore w:val="0"/>
        <w:widowControl w:val="0"/>
        <w:kinsoku/>
        <w:wordWrap/>
        <w:overflowPunct/>
        <w:topLinePunct w:val="0"/>
        <w:bidi w:val="0"/>
        <w:ind w:firstLine="420"/>
        <w:textAlignment w:val="auto"/>
        <w:rPr>
          <w:rFonts w:hint="eastAsia"/>
          <w:color w:val="auto"/>
          <w:lang w:val="en-US" w:eastAsia="zh-CN"/>
        </w:rPr>
      </w:pPr>
      <w:r>
        <w:rPr>
          <w:rFonts w:hint="eastAsia"/>
          <w:color w:val="auto"/>
          <w:lang w:val="en-US" w:eastAsia="zh-CN"/>
        </w:rPr>
        <w:t>DB43/T 3030 粮食绿色仓储提升行动技术规范</w:t>
      </w:r>
    </w:p>
    <w:p w14:paraId="1EBCB66F">
      <w:pPr>
        <w:pStyle w:val="57"/>
        <w:keepNext w:val="0"/>
        <w:keepLines w:val="0"/>
        <w:pageBreakBefore w:val="0"/>
        <w:widowControl w:val="0"/>
        <w:kinsoku/>
        <w:wordWrap/>
        <w:overflowPunct/>
        <w:topLinePunct w:val="0"/>
        <w:bidi w:val="0"/>
        <w:ind w:firstLine="420"/>
        <w:textAlignment w:val="auto"/>
        <w:rPr>
          <w:rFonts w:hint="default"/>
          <w:color w:val="auto"/>
          <w:lang w:val="en-US" w:eastAsia="zh-CN"/>
        </w:rPr>
      </w:pPr>
      <w:r>
        <w:rPr>
          <w:rFonts w:hint="eastAsia"/>
          <w:color w:val="auto"/>
          <w:lang w:val="en-US" w:eastAsia="zh-CN"/>
        </w:rPr>
        <w:t>建标172-2016 粮食仓库建设标准</w:t>
      </w:r>
    </w:p>
    <w:p w14:paraId="42CE5815">
      <w:pPr>
        <w:pStyle w:val="105"/>
        <w:keepNext w:val="0"/>
        <w:keepLines w:val="0"/>
        <w:pageBreakBefore w:val="0"/>
        <w:widowControl w:val="0"/>
        <w:kinsoku/>
        <w:wordWrap/>
        <w:overflowPunct/>
        <w:topLinePunct w:val="0"/>
        <w:bidi w:val="0"/>
        <w:spacing w:before="312" w:after="312" w:line="240" w:lineRule="auto"/>
        <w:textAlignment w:val="auto"/>
        <w:rPr>
          <w:color w:val="auto"/>
        </w:rPr>
      </w:pPr>
      <w:bookmarkStart w:id="53" w:name="_Toc20236"/>
      <w:bookmarkStart w:id="54" w:name="_Toc97191425"/>
      <w:bookmarkStart w:id="55" w:name="_Toc16763"/>
      <w:bookmarkStart w:id="56" w:name="_Toc166788308"/>
      <w:bookmarkStart w:id="175" w:name="_GoBack"/>
      <w:bookmarkEnd w:id="175"/>
      <w:r>
        <w:rPr>
          <w:rFonts w:hint="eastAsia"/>
          <w:color w:val="auto"/>
          <w:szCs w:val="21"/>
        </w:rPr>
        <w:t>术语和定义</w:t>
      </w:r>
      <w:bookmarkEnd w:id="53"/>
      <w:bookmarkEnd w:id="54"/>
      <w:bookmarkEnd w:id="55"/>
      <w:bookmarkEnd w:id="56"/>
    </w:p>
    <w:sdt>
      <w:sdtPr>
        <w:rPr>
          <w:color w:val="auto"/>
        </w:rPr>
        <w:id w:val="-1909835108"/>
        <w:placeholder>
          <w:docPart w:val="9AFF063B8DFD452AB7F5D9E4F2AD35B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color w:val="auto"/>
        </w:rPr>
      </w:sdtEndPr>
      <w:sdtContent>
        <w:p w14:paraId="0E4812F2">
          <w:pPr>
            <w:pStyle w:val="57"/>
            <w:keepNext w:val="0"/>
            <w:keepLines w:val="0"/>
            <w:pageBreakBefore w:val="0"/>
            <w:widowControl w:val="0"/>
            <w:kinsoku/>
            <w:wordWrap/>
            <w:overflowPunct/>
            <w:topLinePunct w:val="0"/>
            <w:bidi w:val="0"/>
            <w:spacing w:line="240" w:lineRule="auto"/>
            <w:ind w:firstLine="420"/>
            <w:textAlignment w:val="auto"/>
            <w:rPr>
              <w:color w:val="auto"/>
            </w:rPr>
          </w:pPr>
          <w:bookmarkStart w:id="57" w:name="_Toc26986532"/>
          <w:bookmarkEnd w:id="57"/>
          <w:r>
            <w:rPr>
              <w:rFonts w:ascii="宋体" w:hAnsi="Times New Roman" w:eastAsia="宋体" w:cs="Times New Roman"/>
              <w:color w:val="auto"/>
              <w:sz w:val="21"/>
              <w:lang w:val="en-US" w:eastAsia="zh-CN" w:bidi="ar-SA"/>
            </w:rPr>
            <w:t>下列术语和定义适用于本文件。</w:t>
          </w:r>
        </w:p>
      </w:sdtContent>
    </w:sdt>
    <w:p w14:paraId="020C7900">
      <w:pPr>
        <w:keepNext w:val="0"/>
        <w:keepLines w:val="0"/>
        <w:pageBreakBefore w:val="0"/>
        <w:widowControl w:val="0"/>
        <w:numPr>
          <w:ilvl w:val="2"/>
          <w:numId w:val="2"/>
        </w:numPr>
        <w:kinsoku/>
        <w:wordWrap/>
        <w:overflowPunct/>
        <w:topLinePunct w:val="0"/>
        <w:bidi w:val="0"/>
        <w:spacing w:before="0" w:beforeLines="0" w:after="0" w:afterLines="0" w:line="240" w:lineRule="auto"/>
        <w:ind w:left="420" w:hanging="420" w:hangingChars="200"/>
        <w:jc w:val="both"/>
        <w:textAlignment w:val="auto"/>
        <w:outlineLvl w:val="9"/>
        <w:rPr>
          <w:rFonts w:hint="eastAsia" w:ascii="黑体" w:hAnsi="黑体" w:eastAsia="黑体" w:cs="Times New Roman"/>
          <w:color w:val="auto"/>
          <w:sz w:val="21"/>
          <w:lang w:val="en-US" w:eastAsia="zh-CN" w:bidi="ar-SA"/>
        </w:rPr>
      </w:pPr>
      <w:r>
        <w:rPr>
          <w:rFonts w:ascii="黑体" w:hAnsi="黑体" w:eastAsia="黑体" w:cs="Times New Roman"/>
          <w:color w:val="auto"/>
          <w:sz w:val="21"/>
          <w:lang w:val="en-US" w:eastAsia="zh-CN" w:bidi="ar-SA"/>
        </w:rPr>
        <w:br w:type="textWrapping"/>
      </w:r>
      <w:r>
        <w:rPr>
          <w:rFonts w:hint="eastAsia" w:ascii="黑体" w:hAnsi="黑体" w:eastAsia="黑体" w:cs="Times New Roman"/>
          <w:color w:val="auto"/>
          <w:sz w:val="21"/>
          <w:lang w:val="en-US" w:eastAsia="zh-CN" w:bidi="ar-SA"/>
        </w:rPr>
        <w:t>高标准粮库  high standard grain depot</w:t>
      </w:r>
    </w:p>
    <w:p w14:paraId="277FAF66">
      <w:pPr>
        <w:keepNext w:val="0"/>
        <w:keepLines w:val="0"/>
        <w:pageBreakBefore w:val="0"/>
        <w:widowControl w:val="0"/>
        <w:kinsoku/>
        <w:wordWrap/>
        <w:overflowPunct/>
        <w:topLinePunct w:val="0"/>
        <w:autoSpaceDE/>
        <w:autoSpaceDN/>
        <w:bidi w:val="0"/>
        <w:adjustRightInd w:val="0"/>
        <w:snapToGrid w:val="0"/>
        <w:spacing w:line="240" w:lineRule="auto"/>
        <w:ind w:firstLine="315" w:firstLineChars="150"/>
        <w:jc w:val="left"/>
        <w:textAlignment w:val="auto"/>
        <w:rPr>
          <w:rFonts w:hint="eastAsia" w:cs="Times New Roman"/>
          <w:color w:val="auto"/>
          <w:sz w:val="21"/>
          <w:szCs w:val="21"/>
          <w:lang w:eastAsia="zh-CN"/>
        </w:rPr>
      </w:pPr>
      <w:r>
        <w:rPr>
          <w:rFonts w:hint="eastAsia" w:cs="Times New Roman"/>
          <w:color w:val="auto"/>
          <w:sz w:val="21"/>
          <w:szCs w:val="21"/>
          <w:lang w:eastAsia="zh-CN"/>
        </w:rPr>
        <w:t>具备安全仓储、智能管控、绿色高效、规范管理等特征，能够实现粮油长期安全储存并保障粮食质量安全的现代化粮库。</w:t>
      </w:r>
    </w:p>
    <w:p w14:paraId="7767E607">
      <w:pPr>
        <w:keepNext w:val="0"/>
        <w:keepLines w:val="0"/>
        <w:pageBreakBefore w:val="0"/>
        <w:widowControl w:val="0"/>
        <w:kinsoku/>
        <w:wordWrap/>
        <w:overflowPunct/>
        <w:topLinePunct w:val="0"/>
        <w:autoSpaceDE/>
        <w:autoSpaceDN/>
        <w:bidi w:val="0"/>
        <w:adjustRightInd w:val="0"/>
        <w:snapToGrid w:val="0"/>
        <w:spacing w:line="240" w:lineRule="auto"/>
        <w:ind w:firstLine="315" w:firstLineChars="150"/>
        <w:jc w:val="left"/>
        <w:textAlignment w:val="auto"/>
        <w:rPr>
          <w:rFonts w:hint="eastAsia" w:cs="Times New Roman"/>
          <w:color w:val="auto"/>
          <w:sz w:val="21"/>
          <w:szCs w:val="21"/>
          <w:lang w:eastAsia="zh-CN"/>
        </w:rPr>
      </w:pPr>
    </w:p>
    <w:p w14:paraId="5269E143">
      <w:pPr>
        <w:keepNext w:val="0"/>
        <w:keepLines w:val="0"/>
        <w:pageBreakBefore w:val="0"/>
        <w:widowControl w:val="0"/>
        <w:numPr>
          <w:ilvl w:val="2"/>
          <w:numId w:val="2"/>
        </w:numPr>
        <w:kinsoku/>
        <w:wordWrap/>
        <w:overflowPunct/>
        <w:topLinePunct w:val="0"/>
        <w:autoSpaceDE/>
        <w:autoSpaceDN/>
        <w:bidi w:val="0"/>
        <w:adjustRightInd/>
        <w:snapToGrid/>
        <w:spacing w:before="0" w:beforeLines="0" w:after="0" w:afterLines="0" w:line="240" w:lineRule="auto"/>
        <w:ind w:left="0" w:hanging="420" w:hangingChars="200"/>
        <w:jc w:val="both"/>
        <w:textAlignment w:val="auto"/>
        <w:outlineLvl w:val="9"/>
        <w:rPr>
          <w:rFonts w:hint="eastAsia" w:ascii="黑体" w:hAnsi="黑体" w:eastAsia="黑体" w:cs="Times New Roman"/>
          <w:color w:val="auto"/>
          <w:sz w:val="21"/>
          <w:lang w:val="en-US" w:eastAsia="zh-CN" w:bidi="ar-SA"/>
        </w:rPr>
      </w:pPr>
    </w:p>
    <w:p w14:paraId="6BA7CBC7">
      <w:pPr>
        <w:keepNext w:val="0"/>
        <w:keepLines w:val="0"/>
        <w:pageBreakBefore w:val="0"/>
        <w:widowControl w:val="0"/>
        <w:numPr>
          <w:ilvl w:val="2"/>
          <w:numId w:val="0"/>
        </w:numPr>
        <w:kinsoku/>
        <w:wordWrap/>
        <w:overflowPunct/>
        <w:topLinePunct w:val="0"/>
        <w:bidi w:val="0"/>
        <w:spacing w:before="0" w:beforeLines="0" w:after="0" w:afterLines="0" w:line="240" w:lineRule="auto"/>
        <w:ind w:leftChars="-200" w:firstLine="840" w:firstLineChars="400"/>
        <w:jc w:val="both"/>
        <w:textAlignment w:val="auto"/>
        <w:outlineLvl w:val="9"/>
        <w:rPr>
          <w:rFonts w:hint="eastAsia" w:ascii="黑体" w:hAnsi="黑体" w:eastAsia="黑体" w:cs="Times New Roman"/>
          <w:color w:val="auto"/>
          <w:sz w:val="21"/>
          <w:lang w:val="en-US" w:eastAsia="zh-CN" w:bidi="ar-SA"/>
        </w:rPr>
      </w:pPr>
      <w:r>
        <w:rPr>
          <w:rFonts w:hint="eastAsia" w:ascii="黑体" w:hAnsi="黑体" w:eastAsia="黑体" w:cs="Times New Roman"/>
          <w:color w:val="auto"/>
          <w:sz w:val="21"/>
          <w:lang w:val="en-US" w:eastAsia="zh-CN" w:bidi="ar-SA"/>
        </w:rPr>
        <w:t xml:space="preserve">智能粮库综合管理系统  intelligent grain depot comprehensive management system </w:t>
      </w:r>
    </w:p>
    <w:p w14:paraId="0670FA64">
      <w:pPr>
        <w:keepNext w:val="0"/>
        <w:keepLines w:val="0"/>
        <w:pageBreakBefore w:val="0"/>
        <w:widowControl w:val="0"/>
        <w:kinsoku/>
        <w:wordWrap/>
        <w:overflowPunct/>
        <w:topLinePunct w:val="0"/>
        <w:autoSpaceDE w:val="0"/>
        <w:autoSpaceDN w:val="0"/>
        <w:bidi w:val="0"/>
        <w:spacing w:line="240" w:lineRule="auto"/>
        <w:ind w:firstLine="420" w:firstLineChars="200"/>
        <w:jc w:val="both"/>
        <w:textAlignment w:val="auto"/>
        <w:rPr>
          <w:rFonts w:hint="eastAsia" w:ascii="宋体" w:hAnsi="Times New Roman" w:eastAsia="宋体" w:cs="Times New Roman"/>
          <w:color w:val="auto"/>
          <w:sz w:val="21"/>
          <w:lang w:val="en-US" w:eastAsia="zh-CN" w:bidi="ar-SA"/>
        </w:rPr>
      </w:pPr>
      <w:r>
        <w:rPr>
          <w:rFonts w:hint="eastAsia" w:ascii="宋体" w:hAnsi="Times New Roman" w:eastAsia="宋体" w:cs="Times New Roman"/>
          <w:color w:val="auto"/>
          <w:sz w:val="21"/>
          <w:lang w:val="en-US" w:eastAsia="zh-CN" w:bidi="ar-SA"/>
        </w:rPr>
        <w:t>集成智能出入库、智能仓储管理、智能粮情测控、智能安防等功能模块，实现仓储业务全流程信息化管控的系统平台。</w:t>
      </w:r>
    </w:p>
    <w:p w14:paraId="1C9075B1">
      <w:pPr>
        <w:pStyle w:val="105"/>
        <w:keepNext w:val="0"/>
        <w:keepLines w:val="0"/>
        <w:pageBreakBefore w:val="0"/>
        <w:widowControl w:val="0"/>
        <w:kinsoku/>
        <w:wordWrap/>
        <w:overflowPunct/>
        <w:topLinePunct w:val="0"/>
        <w:bidi w:val="0"/>
        <w:spacing w:before="312" w:after="312" w:line="240" w:lineRule="auto"/>
        <w:ind w:left="0" w:firstLine="0"/>
        <w:textAlignment w:val="auto"/>
        <w:rPr>
          <w:color w:val="auto"/>
        </w:rPr>
      </w:pPr>
      <w:bookmarkStart w:id="58" w:name="_Toc14437"/>
      <w:bookmarkStart w:id="59" w:name="_Toc6880"/>
      <w:r>
        <w:rPr>
          <w:rFonts w:hint="eastAsia"/>
          <w:color w:val="auto"/>
          <w:lang w:eastAsia="zh-CN"/>
        </w:rPr>
        <w:t>通用要求</w:t>
      </w:r>
      <w:bookmarkEnd w:id="58"/>
      <w:bookmarkEnd w:id="59"/>
    </w:p>
    <w:p w14:paraId="36F094F8">
      <w:pPr>
        <w:keepNext w:val="0"/>
        <w:keepLines w:val="0"/>
        <w:pageBreakBefore w:val="0"/>
        <w:widowControl w:val="0"/>
        <w:numPr>
          <w:ilvl w:val="2"/>
          <w:numId w:val="2"/>
        </w:numPr>
        <w:kinsoku/>
        <w:wordWrap/>
        <w:overflowPunct/>
        <w:topLinePunct w:val="0"/>
        <w:autoSpaceDE/>
        <w:autoSpaceDN/>
        <w:bidi w:val="0"/>
        <w:adjustRightInd w:val="0"/>
        <w:snapToGrid/>
        <w:spacing w:line="240" w:lineRule="auto"/>
        <w:ind w:left="0" w:firstLine="0"/>
        <w:jc w:val="both"/>
        <w:textAlignment w:val="auto"/>
        <w:outlineLvl w:val="1"/>
        <w:rPr>
          <w:rFonts w:hint="default" w:ascii="黑体" w:hAnsi="黑体" w:eastAsia="黑体" w:cs="黑体"/>
          <w:color w:val="auto"/>
          <w:lang w:val="en-US" w:eastAsia="zh-CN"/>
        </w:rPr>
      </w:pPr>
      <w:bookmarkStart w:id="60" w:name="_Toc21606"/>
      <w:bookmarkStart w:id="61" w:name="_Toc17620"/>
      <w:r>
        <w:rPr>
          <w:rFonts w:hint="eastAsia" w:ascii="宋体" w:hAnsi="宋体" w:eastAsia="宋体" w:cs="宋体"/>
          <w:color w:val="auto"/>
          <w:lang w:val="en-US" w:eastAsia="zh-CN"/>
        </w:rPr>
        <w:t>应坚持“安全为本、智能升级、绿色节能、经济适用”原则。</w:t>
      </w:r>
      <w:bookmarkEnd w:id="60"/>
      <w:bookmarkEnd w:id="61"/>
    </w:p>
    <w:p w14:paraId="5589C821">
      <w:pPr>
        <w:keepNext w:val="0"/>
        <w:keepLines w:val="0"/>
        <w:pageBreakBefore w:val="0"/>
        <w:widowControl w:val="0"/>
        <w:numPr>
          <w:ilvl w:val="2"/>
          <w:numId w:val="2"/>
        </w:numPr>
        <w:kinsoku/>
        <w:wordWrap/>
        <w:overflowPunct/>
        <w:topLinePunct w:val="0"/>
        <w:autoSpaceDE/>
        <w:autoSpaceDN/>
        <w:bidi w:val="0"/>
        <w:adjustRightInd w:val="0"/>
        <w:snapToGrid/>
        <w:spacing w:line="240" w:lineRule="auto"/>
        <w:ind w:left="0" w:firstLine="0"/>
        <w:jc w:val="both"/>
        <w:textAlignment w:val="auto"/>
        <w:outlineLvl w:val="1"/>
        <w:rPr>
          <w:rFonts w:hint="default" w:ascii="黑体" w:hAnsi="黑体" w:eastAsia="黑体" w:cs="黑体"/>
          <w:color w:val="auto"/>
          <w:lang w:val="en-US" w:eastAsia="zh-CN"/>
        </w:rPr>
      </w:pPr>
      <w:bookmarkStart w:id="62" w:name="_Toc4381"/>
      <w:bookmarkStart w:id="63" w:name="_Toc21532"/>
      <w:r>
        <w:rPr>
          <w:rFonts w:hint="eastAsia" w:ascii="宋体" w:hAnsi="宋体" w:eastAsia="宋体" w:cs="宋体"/>
          <w:color w:val="auto"/>
          <w:lang w:val="en-US" w:eastAsia="zh-CN"/>
        </w:rPr>
        <w:t>粮库功能分区应明确，有效隔离粮油储存区、办公区、生活区，布局符合建标172</w:t>
      </w:r>
      <w:r>
        <w:rPr>
          <w:rFonts w:hint="eastAsia" w:hAnsi="宋体" w:cs="宋体"/>
          <w:color w:val="auto"/>
          <w:lang w:val="en-US" w:eastAsia="zh-CN"/>
        </w:rPr>
        <w:t>-2016</w:t>
      </w:r>
      <w:r>
        <w:rPr>
          <w:rFonts w:hint="eastAsia" w:ascii="宋体" w:hAnsi="宋体" w:eastAsia="宋体" w:cs="宋体"/>
          <w:color w:val="auto"/>
          <w:lang w:val="en-US" w:eastAsia="zh-CN"/>
        </w:rPr>
        <w:t>要求。</w:t>
      </w:r>
      <w:bookmarkEnd w:id="62"/>
      <w:bookmarkEnd w:id="63"/>
    </w:p>
    <w:p w14:paraId="7A0D7ED2">
      <w:pPr>
        <w:keepNext w:val="0"/>
        <w:keepLines w:val="0"/>
        <w:pageBreakBefore w:val="0"/>
        <w:widowControl w:val="0"/>
        <w:numPr>
          <w:ilvl w:val="2"/>
          <w:numId w:val="2"/>
        </w:numPr>
        <w:kinsoku/>
        <w:wordWrap/>
        <w:overflowPunct/>
        <w:topLinePunct w:val="0"/>
        <w:autoSpaceDE/>
        <w:autoSpaceDN/>
        <w:bidi w:val="0"/>
        <w:adjustRightInd w:val="0"/>
        <w:snapToGrid/>
        <w:spacing w:line="240" w:lineRule="auto"/>
        <w:ind w:left="0" w:firstLine="0"/>
        <w:jc w:val="both"/>
        <w:textAlignment w:val="auto"/>
        <w:outlineLvl w:val="1"/>
        <w:rPr>
          <w:rFonts w:hint="eastAsia" w:ascii="宋体" w:hAnsi="宋体" w:eastAsia="宋体" w:cs="宋体"/>
          <w:color w:val="auto"/>
          <w:lang w:val="en-US" w:eastAsia="zh-CN"/>
        </w:rPr>
      </w:pPr>
      <w:bookmarkStart w:id="64" w:name="_Toc6140"/>
      <w:bookmarkStart w:id="65" w:name="_Toc24144"/>
      <w:r>
        <w:rPr>
          <w:rFonts w:hint="eastAsia" w:ascii="宋体" w:hAnsi="宋体" w:eastAsia="宋体" w:cs="宋体"/>
          <w:color w:val="auto"/>
          <w:lang w:val="en-US" w:eastAsia="zh-CN"/>
        </w:rPr>
        <w:t>粮库建设应符合区域粮食流通规划，选址避开地质灾害易发区、水源保护区及污染区域，交通便利且具备良好排水条件。</w:t>
      </w:r>
      <w:bookmarkEnd w:id="64"/>
      <w:bookmarkEnd w:id="65"/>
    </w:p>
    <w:p w14:paraId="554323B1">
      <w:pPr>
        <w:keepNext w:val="0"/>
        <w:keepLines w:val="0"/>
        <w:pageBreakBefore w:val="0"/>
        <w:widowControl w:val="0"/>
        <w:numPr>
          <w:ilvl w:val="2"/>
          <w:numId w:val="2"/>
        </w:numPr>
        <w:kinsoku/>
        <w:wordWrap/>
        <w:overflowPunct/>
        <w:topLinePunct w:val="0"/>
        <w:autoSpaceDE/>
        <w:autoSpaceDN/>
        <w:bidi w:val="0"/>
        <w:adjustRightInd w:val="0"/>
        <w:snapToGrid/>
        <w:spacing w:line="240" w:lineRule="auto"/>
        <w:ind w:left="0" w:firstLine="0"/>
        <w:jc w:val="both"/>
        <w:textAlignment w:val="auto"/>
        <w:outlineLvl w:val="1"/>
        <w:rPr>
          <w:rFonts w:hint="eastAsia" w:ascii="宋体" w:hAnsi="宋体" w:eastAsia="宋体" w:cs="宋体"/>
          <w:color w:val="auto"/>
          <w:lang w:val="en-US" w:eastAsia="zh-CN"/>
        </w:rPr>
      </w:pPr>
      <w:bookmarkStart w:id="66" w:name="_Toc17660"/>
      <w:bookmarkStart w:id="67" w:name="_Toc2245"/>
      <w:r>
        <w:rPr>
          <w:rFonts w:hint="eastAsia" w:ascii="宋体" w:hAnsi="宋体" w:eastAsia="宋体" w:cs="宋体"/>
          <w:color w:val="auto"/>
          <w:lang w:val="en-US" w:eastAsia="zh-CN"/>
        </w:rPr>
        <w:t>粮食出入库、熏蒸、通风、设备检修、安全检查等关键作业现场，应保留影像记录。</w:t>
      </w:r>
      <w:bookmarkEnd w:id="66"/>
      <w:bookmarkEnd w:id="67"/>
    </w:p>
    <w:p w14:paraId="06DBDAC7">
      <w:pPr>
        <w:pStyle w:val="105"/>
        <w:keepNext w:val="0"/>
        <w:keepLines w:val="0"/>
        <w:pageBreakBefore w:val="0"/>
        <w:widowControl w:val="0"/>
        <w:kinsoku/>
        <w:wordWrap/>
        <w:overflowPunct/>
        <w:topLinePunct w:val="0"/>
        <w:bidi w:val="0"/>
        <w:spacing w:before="312" w:after="312" w:line="240" w:lineRule="auto"/>
        <w:ind w:left="0" w:firstLine="0"/>
        <w:textAlignment w:val="auto"/>
        <w:rPr>
          <w:rFonts w:hint="eastAsia" w:ascii="黑体" w:hAnsi="黑体" w:eastAsia="黑体" w:cs="黑体"/>
          <w:color w:val="auto"/>
          <w:lang w:val="en-US" w:eastAsia="zh-CN"/>
        </w:rPr>
      </w:pPr>
      <w:bookmarkStart w:id="68" w:name="_Toc12514"/>
      <w:bookmarkStart w:id="69" w:name="_Toc3224"/>
      <w:r>
        <w:rPr>
          <w:rFonts w:hint="eastAsia" w:ascii="黑体" w:hAnsi="黑体" w:eastAsia="黑体" w:cs="黑体"/>
          <w:color w:val="auto"/>
          <w:lang w:val="en-US" w:eastAsia="zh-CN"/>
        </w:rPr>
        <w:t>组织机构</w:t>
      </w:r>
      <w:bookmarkEnd w:id="68"/>
      <w:bookmarkEnd w:id="69"/>
    </w:p>
    <w:p w14:paraId="48430405">
      <w:pPr>
        <w:keepNext w:val="0"/>
        <w:keepLines w:val="0"/>
        <w:pageBreakBefore w:val="0"/>
        <w:widowControl w:val="0"/>
        <w:numPr>
          <w:ilvl w:val="2"/>
          <w:numId w:val="2"/>
        </w:numPr>
        <w:kinsoku/>
        <w:wordWrap/>
        <w:overflowPunct/>
        <w:topLinePunct w:val="0"/>
        <w:autoSpaceDE/>
        <w:autoSpaceDN/>
        <w:bidi w:val="0"/>
        <w:adjustRightInd w:val="0"/>
        <w:snapToGrid/>
        <w:spacing w:line="240" w:lineRule="auto"/>
        <w:ind w:left="0" w:firstLine="0"/>
        <w:jc w:val="both"/>
        <w:textAlignment w:val="auto"/>
        <w:outlineLvl w:val="1"/>
        <w:rPr>
          <w:rFonts w:hint="eastAsia" w:ascii="黑体" w:hAnsi="黑体" w:eastAsia="黑体" w:cs="黑体"/>
          <w:color w:val="auto"/>
          <w:lang w:val="en-US" w:eastAsia="zh-CN"/>
        </w:rPr>
      </w:pPr>
      <w:bookmarkStart w:id="70" w:name="_Toc28044"/>
      <w:bookmarkStart w:id="71" w:name="_Toc31252"/>
      <w:r>
        <w:rPr>
          <w:rFonts w:hint="eastAsia" w:hAnsi="宋体" w:cs="宋体"/>
          <w:color w:val="auto"/>
          <w:lang w:val="en-US" w:eastAsia="zh-CN"/>
        </w:rPr>
        <w:t>应</w:t>
      </w:r>
      <w:r>
        <w:rPr>
          <w:rFonts w:hint="eastAsia" w:ascii="宋体" w:hAnsi="宋体" w:eastAsia="宋体" w:cs="宋体"/>
          <w:color w:val="auto"/>
          <w:lang w:val="en-US" w:eastAsia="zh-CN"/>
        </w:rPr>
        <w:t>建立高标准粮库建设工作领导小组，配备专职负责人</w:t>
      </w:r>
      <w:r>
        <w:rPr>
          <w:rFonts w:hint="eastAsia" w:hAnsi="宋体" w:cs="宋体"/>
          <w:color w:val="auto"/>
          <w:lang w:val="en-US" w:eastAsia="zh-CN"/>
        </w:rPr>
        <w:t>，</w:t>
      </w:r>
      <w:r>
        <w:rPr>
          <w:rFonts w:hint="eastAsia" w:ascii="宋体" w:hAnsi="宋体" w:eastAsia="宋体" w:cs="宋体"/>
          <w:color w:val="auto"/>
          <w:lang w:val="en-US" w:eastAsia="zh-CN"/>
        </w:rPr>
        <w:t>明确</w:t>
      </w:r>
      <w:r>
        <w:rPr>
          <w:rFonts w:hint="eastAsia" w:hAnsi="宋体" w:cs="宋体"/>
          <w:color w:val="auto"/>
          <w:lang w:val="en-US" w:eastAsia="zh-CN"/>
        </w:rPr>
        <w:t>分工。</w:t>
      </w:r>
      <w:bookmarkEnd w:id="70"/>
      <w:bookmarkEnd w:id="71"/>
    </w:p>
    <w:p w14:paraId="774DF063">
      <w:pPr>
        <w:keepNext w:val="0"/>
        <w:keepLines w:val="0"/>
        <w:pageBreakBefore w:val="0"/>
        <w:widowControl w:val="0"/>
        <w:numPr>
          <w:ilvl w:val="2"/>
          <w:numId w:val="2"/>
        </w:numPr>
        <w:kinsoku/>
        <w:wordWrap/>
        <w:overflowPunct/>
        <w:topLinePunct w:val="0"/>
        <w:autoSpaceDE/>
        <w:autoSpaceDN/>
        <w:bidi w:val="0"/>
        <w:adjustRightInd w:val="0"/>
        <w:snapToGrid/>
        <w:spacing w:line="240" w:lineRule="auto"/>
        <w:ind w:left="0" w:firstLine="0"/>
        <w:jc w:val="both"/>
        <w:textAlignment w:val="auto"/>
        <w:outlineLvl w:val="1"/>
        <w:rPr>
          <w:rFonts w:hint="eastAsia" w:ascii="黑体" w:hAnsi="黑体" w:eastAsia="黑体" w:cs="黑体"/>
          <w:color w:val="auto"/>
          <w:lang w:val="en-US" w:eastAsia="zh-CN"/>
        </w:rPr>
      </w:pPr>
      <w:bookmarkStart w:id="72" w:name="_Toc18114"/>
      <w:bookmarkStart w:id="73" w:name="_Toc1807"/>
      <w:r>
        <w:rPr>
          <w:rFonts w:hint="eastAsia" w:hAnsi="宋体" w:cs="宋体"/>
          <w:color w:val="auto"/>
          <w:lang w:val="en-US" w:eastAsia="zh-CN"/>
        </w:rPr>
        <w:t>应建立高标准粮库建设</w:t>
      </w:r>
      <w:r>
        <w:rPr>
          <w:rFonts w:hint="eastAsia" w:ascii="宋体" w:hAnsi="宋体" w:eastAsia="宋体" w:cs="宋体"/>
          <w:color w:val="auto"/>
          <w:lang w:val="en-US" w:eastAsia="zh-CN"/>
        </w:rPr>
        <w:t>专项工作制度。</w:t>
      </w:r>
      <w:bookmarkEnd w:id="72"/>
      <w:bookmarkEnd w:id="73"/>
    </w:p>
    <w:p w14:paraId="20696115">
      <w:pPr>
        <w:keepNext w:val="0"/>
        <w:keepLines w:val="0"/>
        <w:pageBreakBefore w:val="0"/>
        <w:widowControl w:val="0"/>
        <w:numPr>
          <w:ilvl w:val="1"/>
          <w:numId w:val="2"/>
        </w:numPr>
        <w:kinsoku/>
        <w:wordWrap/>
        <w:overflowPunct/>
        <w:topLinePunct w:val="0"/>
        <w:bidi w:val="0"/>
        <w:spacing w:before="312" w:beforeLines="100" w:after="312" w:afterLines="100" w:line="240" w:lineRule="auto"/>
        <w:ind w:left="0" w:firstLine="0"/>
        <w:jc w:val="both"/>
        <w:textAlignment w:val="auto"/>
        <w:outlineLvl w:val="0"/>
        <w:rPr>
          <w:rFonts w:hint="default" w:ascii="黑体" w:hAnsi="黑体" w:eastAsia="黑体" w:cs="黑体"/>
          <w:color w:val="auto"/>
          <w:lang w:val="en-US" w:eastAsia="zh-CN"/>
        </w:rPr>
      </w:pPr>
      <w:bookmarkStart w:id="74" w:name="_Toc24277"/>
      <w:r>
        <w:rPr>
          <w:rFonts w:hint="eastAsia" w:ascii="黑体" w:hAnsi="黑体" w:eastAsia="黑体" w:cs="黑体"/>
          <w:color w:val="auto"/>
          <w:lang w:val="en-US" w:eastAsia="zh-CN"/>
        </w:rPr>
        <w:t>人员配置</w:t>
      </w:r>
      <w:bookmarkEnd w:id="74"/>
    </w:p>
    <w:p w14:paraId="0946B370">
      <w:pPr>
        <w:keepNext w:val="0"/>
        <w:keepLines w:val="0"/>
        <w:pageBreakBefore w:val="0"/>
        <w:widowControl w:val="0"/>
        <w:numPr>
          <w:ilvl w:val="2"/>
          <w:numId w:val="2"/>
        </w:numPr>
        <w:kinsoku/>
        <w:wordWrap/>
        <w:overflowPunct/>
        <w:topLinePunct w:val="0"/>
        <w:autoSpaceDE/>
        <w:autoSpaceDN/>
        <w:bidi w:val="0"/>
        <w:adjustRightInd w:val="0"/>
        <w:snapToGrid/>
        <w:spacing w:line="240" w:lineRule="auto"/>
        <w:ind w:left="0" w:firstLine="0"/>
        <w:jc w:val="both"/>
        <w:textAlignment w:val="auto"/>
        <w:outlineLvl w:val="1"/>
        <w:rPr>
          <w:rFonts w:hint="eastAsia" w:ascii="宋体" w:hAnsi="宋体" w:eastAsia="宋体" w:cs="宋体"/>
          <w:color w:val="auto"/>
          <w:lang w:val="en-US" w:eastAsia="zh-CN"/>
        </w:rPr>
      </w:pPr>
      <w:bookmarkStart w:id="75" w:name="_Toc29200"/>
      <w:bookmarkStart w:id="76" w:name="_Toc24556"/>
      <w:r>
        <w:rPr>
          <w:rFonts w:hint="eastAsia" w:ascii="宋体" w:hAnsi="宋体" w:eastAsia="宋体" w:cs="宋体"/>
          <w:color w:val="auto"/>
          <w:lang w:val="en-US" w:eastAsia="zh-CN"/>
        </w:rPr>
        <w:t>熏蒸、散气操作人员应经过培训，并取得粮油保管员职业资格证书。</w:t>
      </w:r>
      <w:bookmarkEnd w:id="75"/>
      <w:bookmarkEnd w:id="76"/>
    </w:p>
    <w:p w14:paraId="410F6618">
      <w:pPr>
        <w:keepNext w:val="0"/>
        <w:keepLines w:val="0"/>
        <w:pageBreakBefore w:val="0"/>
        <w:widowControl w:val="0"/>
        <w:numPr>
          <w:ilvl w:val="2"/>
          <w:numId w:val="2"/>
        </w:numPr>
        <w:kinsoku/>
        <w:wordWrap/>
        <w:overflowPunct/>
        <w:topLinePunct w:val="0"/>
        <w:autoSpaceDE/>
        <w:autoSpaceDN/>
        <w:bidi w:val="0"/>
        <w:adjustRightInd w:val="0"/>
        <w:snapToGrid/>
        <w:spacing w:line="240" w:lineRule="auto"/>
        <w:ind w:left="0" w:firstLine="0"/>
        <w:jc w:val="both"/>
        <w:textAlignment w:val="auto"/>
        <w:outlineLvl w:val="1"/>
        <w:rPr>
          <w:rFonts w:hint="eastAsia" w:ascii="宋体" w:hAnsi="宋体" w:eastAsia="宋体" w:cs="宋体"/>
          <w:color w:val="auto"/>
          <w:lang w:val="en-US" w:eastAsia="zh-CN"/>
        </w:rPr>
      </w:pPr>
      <w:bookmarkStart w:id="77" w:name="_Toc25765"/>
      <w:bookmarkStart w:id="78" w:name="_Toc18970"/>
      <w:r>
        <w:rPr>
          <w:rFonts w:hint="eastAsia" w:ascii="宋体" w:hAnsi="宋体" w:eastAsia="宋体" w:cs="宋体"/>
          <w:color w:val="auto"/>
          <w:lang w:val="en-US" w:eastAsia="zh-CN"/>
        </w:rPr>
        <w:t>每5000吨仓容应配备不少于1名专职保管员。</w:t>
      </w:r>
      <w:bookmarkEnd w:id="77"/>
      <w:bookmarkEnd w:id="78"/>
    </w:p>
    <w:p w14:paraId="558E0766">
      <w:pPr>
        <w:keepNext w:val="0"/>
        <w:keepLines w:val="0"/>
        <w:pageBreakBefore w:val="0"/>
        <w:widowControl w:val="0"/>
        <w:numPr>
          <w:ilvl w:val="2"/>
          <w:numId w:val="2"/>
        </w:numPr>
        <w:kinsoku/>
        <w:wordWrap/>
        <w:overflowPunct/>
        <w:topLinePunct w:val="0"/>
        <w:autoSpaceDE/>
        <w:autoSpaceDN/>
        <w:bidi w:val="0"/>
        <w:adjustRightInd w:val="0"/>
        <w:snapToGrid/>
        <w:spacing w:line="240" w:lineRule="auto"/>
        <w:ind w:left="0" w:firstLine="0"/>
        <w:jc w:val="both"/>
        <w:textAlignment w:val="auto"/>
        <w:outlineLvl w:val="1"/>
        <w:rPr>
          <w:rFonts w:hint="default" w:ascii="黑体" w:hAnsi="黑体" w:eastAsia="黑体" w:cs="黑体"/>
          <w:color w:val="auto"/>
          <w:lang w:val="en-US" w:eastAsia="zh-CN"/>
        </w:rPr>
      </w:pPr>
      <w:bookmarkStart w:id="79" w:name="_Toc21575"/>
      <w:bookmarkStart w:id="80" w:name="_Toc10004"/>
      <w:r>
        <w:rPr>
          <w:rFonts w:hint="eastAsia" w:ascii="宋体" w:hAnsi="宋体" w:eastAsia="宋体" w:cs="宋体"/>
          <w:color w:val="auto"/>
          <w:lang w:val="en-US" w:eastAsia="zh-CN"/>
        </w:rPr>
        <w:t>应配备专职检化验员。</w:t>
      </w:r>
      <w:bookmarkEnd w:id="79"/>
      <w:bookmarkEnd w:id="80"/>
    </w:p>
    <w:p w14:paraId="0F17DE80">
      <w:pPr>
        <w:keepNext w:val="0"/>
        <w:keepLines w:val="0"/>
        <w:pageBreakBefore w:val="0"/>
        <w:widowControl w:val="0"/>
        <w:numPr>
          <w:ilvl w:val="2"/>
          <w:numId w:val="2"/>
        </w:numPr>
        <w:kinsoku/>
        <w:wordWrap/>
        <w:overflowPunct/>
        <w:topLinePunct w:val="0"/>
        <w:autoSpaceDE/>
        <w:autoSpaceDN/>
        <w:bidi w:val="0"/>
        <w:adjustRightInd w:val="0"/>
        <w:snapToGrid/>
        <w:spacing w:line="240" w:lineRule="auto"/>
        <w:ind w:left="0" w:firstLine="0"/>
        <w:jc w:val="both"/>
        <w:textAlignment w:val="auto"/>
        <w:outlineLvl w:val="1"/>
        <w:rPr>
          <w:rFonts w:hint="eastAsia" w:ascii="宋体" w:hAnsi="宋体" w:eastAsia="宋体" w:cs="宋体"/>
          <w:color w:val="auto"/>
          <w:lang w:val="en-US" w:eastAsia="zh-CN"/>
        </w:rPr>
      </w:pPr>
      <w:bookmarkStart w:id="81" w:name="_Toc2737"/>
      <w:bookmarkStart w:id="82" w:name="_Toc22538"/>
      <w:r>
        <w:rPr>
          <w:rFonts w:hint="eastAsia" w:ascii="宋体" w:hAnsi="宋体" w:eastAsia="宋体" w:cs="宋体"/>
          <w:color w:val="auto"/>
          <w:lang w:val="en-US" w:eastAsia="zh-CN"/>
        </w:rPr>
        <w:t>保管、检验、特种作业等特殊岗位人员（不含当年新招聘人员）必须持证上岗。</w:t>
      </w:r>
      <w:bookmarkEnd w:id="81"/>
      <w:bookmarkEnd w:id="82"/>
    </w:p>
    <w:p w14:paraId="5C6634B3">
      <w:pPr>
        <w:keepNext w:val="0"/>
        <w:keepLines w:val="0"/>
        <w:pageBreakBefore w:val="0"/>
        <w:widowControl w:val="0"/>
        <w:numPr>
          <w:ilvl w:val="2"/>
          <w:numId w:val="2"/>
        </w:numPr>
        <w:kinsoku/>
        <w:wordWrap/>
        <w:overflowPunct/>
        <w:topLinePunct w:val="0"/>
        <w:autoSpaceDE/>
        <w:autoSpaceDN/>
        <w:bidi w:val="0"/>
        <w:adjustRightInd w:val="0"/>
        <w:snapToGrid/>
        <w:spacing w:line="240" w:lineRule="auto"/>
        <w:ind w:left="0" w:firstLine="0"/>
        <w:jc w:val="both"/>
        <w:textAlignment w:val="auto"/>
        <w:outlineLvl w:val="1"/>
        <w:rPr>
          <w:rFonts w:hint="default" w:ascii="黑体" w:hAnsi="黑体" w:eastAsia="黑体" w:cs="黑体"/>
          <w:color w:val="auto"/>
          <w:lang w:val="en-US" w:eastAsia="zh-CN"/>
        </w:rPr>
      </w:pPr>
      <w:bookmarkStart w:id="83" w:name="_Toc1332"/>
      <w:bookmarkStart w:id="84" w:name="_Toc24105"/>
      <w:r>
        <w:rPr>
          <w:rFonts w:hint="eastAsia" w:ascii="宋体" w:hAnsi="宋体" w:eastAsia="宋体" w:cs="宋体"/>
          <w:color w:val="auto"/>
          <w:lang w:val="en-US" w:eastAsia="zh-CN"/>
        </w:rPr>
        <w:t>应建立职工技能培训机制，定期组织开展仓储管理、安全操作、智能系统应用等专项培训。</w:t>
      </w:r>
      <w:bookmarkEnd w:id="83"/>
      <w:bookmarkEnd w:id="84"/>
    </w:p>
    <w:p w14:paraId="406287D1">
      <w:pPr>
        <w:keepNext w:val="0"/>
        <w:keepLines w:val="0"/>
        <w:pageBreakBefore w:val="0"/>
        <w:widowControl w:val="0"/>
        <w:numPr>
          <w:ilvl w:val="2"/>
          <w:numId w:val="2"/>
        </w:numPr>
        <w:kinsoku/>
        <w:wordWrap/>
        <w:overflowPunct/>
        <w:topLinePunct w:val="0"/>
        <w:autoSpaceDE/>
        <w:autoSpaceDN/>
        <w:bidi w:val="0"/>
        <w:adjustRightInd w:val="0"/>
        <w:snapToGrid/>
        <w:spacing w:line="240" w:lineRule="auto"/>
        <w:ind w:left="0" w:firstLine="0"/>
        <w:jc w:val="both"/>
        <w:textAlignment w:val="auto"/>
        <w:outlineLvl w:val="1"/>
        <w:rPr>
          <w:rFonts w:hint="default" w:ascii="黑体" w:hAnsi="黑体" w:eastAsia="黑体" w:cs="黑体"/>
          <w:color w:val="auto"/>
          <w:lang w:val="en-US" w:eastAsia="zh-CN"/>
        </w:rPr>
      </w:pPr>
      <w:bookmarkStart w:id="85" w:name="_Toc29529"/>
      <w:bookmarkStart w:id="86" w:name="_Toc28340"/>
      <w:r>
        <w:rPr>
          <w:rFonts w:hint="eastAsia" w:ascii="宋体" w:hAnsi="宋体" w:eastAsia="宋体" w:cs="宋体"/>
          <w:color w:val="auto"/>
          <w:lang w:val="en-US" w:eastAsia="zh-CN"/>
        </w:rPr>
        <w:t>宜</w:t>
      </w:r>
      <w:r>
        <w:rPr>
          <w:rFonts w:hint="eastAsia" w:hAnsi="宋体" w:cs="宋体"/>
          <w:color w:val="auto"/>
          <w:lang w:val="en-US" w:eastAsia="zh-CN"/>
        </w:rPr>
        <w:t>鼓励职工</w:t>
      </w:r>
      <w:r>
        <w:rPr>
          <w:rFonts w:hint="eastAsia" w:ascii="宋体" w:hAnsi="宋体" w:eastAsia="宋体" w:cs="宋体"/>
          <w:color w:val="auto"/>
          <w:lang w:val="en-US" w:eastAsia="zh-CN"/>
        </w:rPr>
        <w:t>参与省级以上技能大赛、技术创新活动。</w:t>
      </w:r>
      <w:bookmarkEnd w:id="85"/>
      <w:bookmarkEnd w:id="86"/>
    </w:p>
    <w:p w14:paraId="7C35383D">
      <w:pPr>
        <w:keepNext w:val="0"/>
        <w:keepLines w:val="0"/>
        <w:pageBreakBefore w:val="0"/>
        <w:widowControl w:val="0"/>
        <w:numPr>
          <w:ilvl w:val="2"/>
          <w:numId w:val="2"/>
        </w:numPr>
        <w:kinsoku/>
        <w:wordWrap/>
        <w:overflowPunct/>
        <w:topLinePunct w:val="0"/>
        <w:autoSpaceDE/>
        <w:autoSpaceDN/>
        <w:bidi w:val="0"/>
        <w:adjustRightInd w:val="0"/>
        <w:snapToGrid/>
        <w:spacing w:line="240" w:lineRule="auto"/>
        <w:ind w:left="0" w:firstLine="0"/>
        <w:jc w:val="both"/>
        <w:textAlignment w:val="auto"/>
        <w:outlineLvl w:val="1"/>
        <w:rPr>
          <w:rFonts w:hint="eastAsia" w:ascii="宋体" w:hAnsi="宋体" w:eastAsia="宋体" w:cs="宋体"/>
          <w:color w:val="auto"/>
          <w:lang w:val="en-US" w:eastAsia="zh-CN"/>
        </w:rPr>
      </w:pPr>
      <w:r>
        <w:rPr>
          <w:rFonts w:hint="eastAsia" w:ascii="宋体" w:hAnsi="宋体" w:eastAsia="宋体" w:cs="宋体"/>
          <w:color w:val="auto"/>
          <w:lang w:val="en-US" w:eastAsia="zh-CN"/>
        </w:rPr>
        <w:t>职工收入应不低于当地社会平均工资，按时足额发放工资及缴纳五险一金。</w:t>
      </w:r>
    </w:p>
    <w:p w14:paraId="675FB9CD">
      <w:pPr>
        <w:keepNext w:val="0"/>
        <w:keepLines w:val="0"/>
        <w:pageBreakBefore w:val="0"/>
        <w:widowControl w:val="0"/>
        <w:numPr>
          <w:ilvl w:val="2"/>
          <w:numId w:val="2"/>
        </w:numPr>
        <w:kinsoku/>
        <w:wordWrap/>
        <w:overflowPunct/>
        <w:topLinePunct w:val="0"/>
        <w:autoSpaceDE/>
        <w:autoSpaceDN/>
        <w:bidi w:val="0"/>
        <w:adjustRightInd w:val="0"/>
        <w:snapToGrid/>
        <w:spacing w:line="240" w:lineRule="auto"/>
        <w:ind w:left="0" w:firstLine="0"/>
        <w:jc w:val="both"/>
        <w:textAlignment w:val="auto"/>
        <w:outlineLvl w:val="1"/>
        <w:rPr>
          <w:rFonts w:hint="eastAsia" w:ascii="宋体" w:hAnsi="宋体" w:eastAsia="宋体" w:cs="宋体"/>
          <w:color w:val="auto"/>
          <w:lang w:val="en-US" w:eastAsia="zh-CN"/>
        </w:rPr>
      </w:pPr>
      <w:r>
        <w:rPr>
          <w:rFonts w:hint="eastAsia" w:ascii="宋体" w:hAnsi="宋体" w:eastAsia="宋体" w:cs="宋体"/>
          <w:color w:val="auto"/>
          <w:lang w:val="en-US" w:eastAsia="zh-CN"/>
        </w:rPr>
        <w:t>职工应按国家规定享受劳动保护待遇。</w:t>
      </w:r>
    </w:p>
    <w:p w14:paraId="43FB484B">
      <w:pPr>
        <w:keepNext w:val="0"/>
        <w:keepLines w:val="0"/>
        <w:pageBreakBefore w:val="0"/>
        <w:widowControl w:val="0"/>
        <w:numPr>
          <w:ilvl w:val="1"/>
          <w:numId w:val="2"/>
        </w:numPr>
        <w:kinsoku/>
        <w:wordWrap/>
        <w:overflowPunct/>
        <w:topLinePunct w:val="0"/>
        <w:bidi w:val="0"/>
        <w:spacing w:before="312" w:beforeLines="100" w:after="312" w:afterLines="100" w:line="240" w:lineRule="auto"/>
        <w:ind w:left="0" w:firstLine="0"/>
        <w:jc w:val="both"/>
        <w:textAlignment w:val="auto"/>
        <w:outlineLvl w:val="0"/>
        <w:rPr>
          <w:rFonts w:hint="default" w:ascii="黑体" w:hAnsi="黑体" w:eastAsia="黑体" w:cs="黑体"/>
          <w:color w:val="auto"/>
          <w:lang w:val="en-US" w:eastAsia="zh-CN"/>
        </w:rPr>
      </w:pPr>
      <w:bookmarkStart w:id="87" w:name="_Toc11026"/>
      <w:r>
        <w:rPr>
          <w:rFonts w:hint="eastAsia" w:ascii="黑体" w:hAnsi="黑体" w:eastAsia="黑体" w:cs="黑体"/>
          <w:color w:val="auto"/>
          <w:lang w:val="en-US" w:eastAsia="zh-CN"/>
        </w:rPr>
        <w:t>仓储设施</w:t>
      </w:r>
      <w:bookmarkEnd w:id="87"/>
    </w:p>
    <w:p w14:paraId="37472F6A">
      <w:pPr>
        <w:keepNext w:val="0"/>
        <w:keepLines w:val="0"/>
        <w:pageBreakBefore w:val="0"/>
        <w:widowControl w:val="0"/>
        <w:numPr>
          <w:ilvl w:val="2"/>
          <w:numId w:val="2"/>
        </w:numPr>
        <w:kinsoku/>
        <w:wordWrap/>
        <w:overflowPunct/>
        <w:topLinePunct w:val="0"/>
        <w:autoSpaceDE/>
        <w:autoSpaceDN/>
        <w:bidi w:val="0"/>
        <w:adjustRightInd w:val="0"/>
        <w:snapToGrid/>
        <w:spacing w:before="157" w:beforeLines="50" w:after="157" w:afterLines="50" w:line="240" w:lineRule="auto"/>
        <w:ind w:left="0" w:firstLine="0"/>
        <w:jc w:val="both"/>
        <w:textAlignment w:val="auto"/>
        <w:outlineLvl w:val="1"/>
        <w:rPr>
          <w:rFonts w:hint="default" w:ascii="黑体" w:hAnsi="黑体" w:eastAsia="黑体" w:cs="黑体"/>
          <w:color w:val="auto"/>
          <w:lang w:val="en-US" w:eastAsia="zh-CN"/>
        </w:rPr>
      </w:pPr>
      <w:bookmarkStart w:id="88" w:name="_Toc27655"/>
      <w:bookmarkStart w:id="89" w:name="_Toc27613"/>
      <w:r>
        <w:rPr>
          <w:rFonts w:hint="default" w:ascii="黑体" w:hAnsi="黑体" w:eastAsia="黑体" w:cs="黑体"/>
          <w:color w:val="auto"/>
          <w:lang w:val="en-US" w:eastAsia="zh-CN"/>
        </w:rPr>
        <w:t>仓房质量</w:t>
      </w:r>
      <w:bookmarkEnd w:id="88"/>
      <w:bookmarkEnd w:id="89"/>
    </w:p>
    <w:p w14:paraId="28CA1E52">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现有仓房应满足防潮、防漏、气密、隔热、通风、防虫、防鼠、防雀要求；油罐应满足防漏、防渗要求。</w:t>
      </w:r>
    </w:p>
    <w:p w14:paraId="6E988DA2">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新建仓房隔热性按GB/T 34342测定，应符合 LS/T 8014要求。</w:t>
      </w:r>
    </w:p>
    <w:p w14:paraId="14F8BA8F">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新建仓房气密性按GB/T 25229测定，应符合 LS/T 8014要求</w:t>
      </w:r>
      <w:r>
        <w:rPr>
          <w:rFonts w:hint="eastAsia" w:hAnsi="宋体" w:cs="宋体"/>
          <w:color w:val="auto"/>
          <w:lang w:val="en-US" w:eastAsia="zh-CN"/>
        </w:rPr>
        <w:t>。</w:t>
      </w:r>
    </w:p>
    <w:p w14:paraId="10ECD706">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每年应安排专项资金用于仓储设施维修维护，资金实行专款专用</w:t>
      </w:r>
      <w:r>
        <w:rPr>
          <w:rFonts w:hint="eastAsia" w:hAnsi="宋体" w:cs="宋体"/>
          <w:color w:val="auto"/>
          <w:lang w:val="en-US" w:eastAsia="zh-CN"/>
        </w:rPr>
        <w:t>。</w:t>
      </w:r>
    </w:p>
    <w:p w14:paraId="1DF5722D">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库区应设置设备器材库或固定存放区域</w:t>
      </w:r>
      <w:r>
        <w:rPr>
          <w:rFonts w:hint="eastAsia" w:hAnsi="宋体" w:cs="宋体"/>
          <w:color w:val="auto"/>
          <w:lang w:val="en-US" w:eastAsia="zh-CN"/>
        </w:rPr>
        <w:t>。</w:t>
      </w:r>
    </w:p>
    <w:p w14:paraId="59ECE94E">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防鼠、防雀、防虫三防设施</w:t>
      </w:r>
      <w:r>
        <w:rPr>
          <w:rFonts w:hint="eastAsia" w:hAnsi="宋体" w:cs="宋体"/>
          <w:color w:val="auto"/>
          <w:lang w:val="en-US" w:eastAsia="zh-CN"/>
        </w:rPr>
        <w:t>应</w:t>
      </w:r>
      <w:r>
        <w:rPr>
          <w:rFonts w:hint="eastAsia" w:ascii="宋体" w:hAnsi="宋体" w:eastAsia="宋体" w:cs="宋体"/>
          <w:color w:val="auto"/>
          <w:lang w:val="en-US" w:eastAsia="zh-CN"/>
        </w:rPr>
        <w:t>齐全有效。</w:t>
      </w:r>
    </w:p>
    <w:p w14:paraId="2FE96EE5">
      <w:pPr>
        <w:keepNext w:val="0"/>
        <w:keepLines w:val="0"/>
        <w:pageBreakBefore w:val="0"/>
        <w:widowControl w:val="0"/>
        <w:numPr>
          <w:ilvl w:val="2"/>
          <w:numId w:val="2"/>
        </w:numPr>
        <w:kinsoku/>
        <w:wordWrap/>
        <w:overflowPunct/>
        <w:topLinePunct w:val="0"/>
        <w:autoSpaceDE/>
        <w:autoSpaceDN/>
        <w:bidi w:val="0"/>
        <w:adjustRightInd w:val="0"/>
        <w:snapToGrid/>
        <w:spacing w:before="157" w:beforeLines="50" w:after="157" w:afterLines="50" w:line="240" w:lineRule="auto"/>
        <w:ind w:left="0" w:firstLine="0"/>
        <w:jc w:val="both"/>
        <w:textAlignment w:val="auto"/>
        <w:outlineLvl w:val="1"/>
        <w:rPr>
          <w:rFonts w:hint="default" w:ascii="黑体" w:hAnsi="黑体" w:eastAsia="黑体" w:cs="黑体"/>
          <w:color w:val="auto"/>
          <w:lang w:val="en-US" w:eastAsia="zh-CN"/>
        </w:rPr>
      </w:pPr>
      <w:bookmarkStart w:id="90" w:name="_Toc4150"/>
      <w:bookmarkStart w:id="91" w:name="_Toc26187"/>
      <w:r>
        <w:rPr>
          <w:rFonts w:hint="default" w:ascii="黑体" w:hAnsi="黑体" w:eastAsia="黑体" w:cs="黑体"/>
          <w:color w:val="auto"/>
          <w:lang w:val="en-US" w:eastAsia="zh-CN"/>
        </w:rPr>
        <w:t>仓房规范</w:t>
      </w:r>
      <w:bookmarkEnd w:id="90"/>
      <w:bookmarkEnd w:id="91"/>
    </w:p>
    <w:p w14:paraId="53B49289">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仓储物流设施应备案，仓房（油罐）编号应符合规范要求。</w:t>
      </w:r>
    </w:p>
    <w:p w14:paraId="4039398D">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default" w:ascii="黑体" w:hAnsi="黑体" w:eastAsia="黑体" w:cs="黑体"/>
          <w:color w:val="auto"/>
          <w:lang w:val="en-US" w:eastAsia="zh-CN"/>
        </w:rPr>
      </w:pPr>
      <w:r>
        <w:rPr>
          <w:rFonts w:hint="eastAsia" w:ascii="宋体" w:hAnsi="宋体" w:eastAsia="宋体" w:cs="宋体"/>
          <w:color w:val="auto"/>
          <w:lang w:val="en-US" w:eastAsia="zh-CN"/>
        </w:rPr>
        <w:t>应</w:t>
      </w:r>
      <w:r>
        <w:rPr>
          <w:rFonts w:hint="eastAsia" w:hAnsi="宋体" w:cs="宋体"/>
          <w:color w:val="auto"/>
          <w:lang w:val="en-US" w:eastAsia="zh-CN"/>
        </w:rPr>
        <w:t>在</w:t>
      </w:r>
      <w:r>
        <w:rPr>
          <w:rFonts w:hint="eastAsia" w:ascii="宋体" w:hAnsi="宋体" w:eastAsia="宋体" w:cs="宋体"/>
          <w:color w:val="auto"/>
          <w:lang w:val="en-US" w:eastAsia="zh-CN"/>
        </w:rPr>
        <w:t>仓外墙（油罐）显著位置悬挂储粮（油）性质、粮权、安全生产标识标牌及设计说明标牌</w:t>
      </w:r>
      <w:r>
        <w:rPr>
          <w:rFonts w:hint="eastAsia" w:ascii="宋体" w:hAnsi="宋体" w:cs="宋体"/>
          <w:color w:val="auto"/>
          <w:lang w:val="en-US" w:eastAsia="zh-CN"/>
        </w:rPr>
        <w:t>。</w:t>
      </w:r>
    </w:p>
    <w:p w14:paraId="73D6ADBD">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default" w:ascii="黑体" w:hAnsi="黑体" w:eastAsia="黑体" w:cs="黑体"/>
          <w:color w:val="auto"/>
          <w:lang w:val="en-US" w:eastAsia="zh-CN"/>
        </w:rPr>
      </w:pPr>
      <w:r>
        <w:rPr>
          <w:rFonts w:hint="eastAsia" w:ascii="宋体" w:hAnsi="宋体" w:eastAsia="宋体" w:cs="宋体"/>
          <w:color w:val="auto"/>
          <w:lang w:val="en-US" w:eastAsia="zh-CN"/>
        </w:rPr>
        <w:t>应</w:t>
      </w:r>
      <w:r>
        <w:rPr>
          <w:rFonts w:hint="eastAsia" w:hAnsi="宋体" w:cs="宋体"/>
          <w:color w:val="auto"/>
          <w:lang w:val="en-US" w:eastAsia="zh-CN"/>
        </w:rPr>
        <w:t>在</w:t>
      </w:r>
      <w:r>
        <w:rPr>
          <w:rFonts w:hint="eastAsia" w:ascii="宋体" w:hAnsi="宋体" w:eastAsia="宋体" w:cs="宋体"/>
          <w:color w:val="auto"/>
          <w:lang w:val="en-US" w:eastAsia="zh-CN"/>
        </w:rPr>
        <w:t>仓内醒目位置安装卡账簿管理柜（目视板）或电子档案。</w:t>
      </w:r>
    </w:p>
    <w:p w14:paraId="70A714C6">
      <w:pPr>
        <w:keepNext w:val="0"/>
        <w:keepLines w:val="0"/>
        <w:pageBreakBefore w:val="0"/>
        <w:widowControl w:val="0"/>
        <w:numPr>
          <w:ilvl w:val="2"/>
          <w:numId w:val="2"/>
        </w:numPr>
        <w:kinsoku/>
        <w:wordWrap/>
        <w:overflowPunct/>
        <w:topLinePunct w:val="0"/>
        <w:autoSpaceDE/>
        <w:autoSpaceDN/>
        <w:bidi w:val="0"/>
        <w:adjustRightInd w:val="0"/>
        <w:snapToGrid/>
        <w:spacing w:before="157" w:beforeLines="50" w:after="157" w:afterLines="50" w:line="240" w:lineRule="auto"/>
        <w:ind w:left="0" w:firstLine="0"/>
        <w:jc w:val="both"/>
        <w:textAlignment w:val="auto"/>
        <w:outlineLvl w:val="1"/>
        <w:rPr>
          <w:rFonts w:hint="default" w:ascii="黑体" w:hAnsi="黑体" w:eastAsia="黑体" w:cs="黑体"/>
          <w:color w:val="auto"/>
          <w:lang w:val="en-US" w:eastAsia="zh-CN"/>
        </w:rPr>
      </w:pPr>
      <w:bookmarkStart w:id="92" w:name="_Toc21185"/>
      <w:bookmarkStart w:id="93" w:name="_Toc8833"/>
      <w:r>
        <w:rPr>
          <w:rFonts w:hint="default" w:ascii="黑体" w:hAnsi="黑体" w:eastAsia="黑体" w:cs="黑体"/>
          <w:color w:val="auto"/>
          <w:lang w:val="en-US" w:eastAsia="zh-CN"/>
        </w:rPr>
        <w:t>储粮设备</w:t>
      </w:r>
      <w:bookmarkEnd w:id="92"/>
      <w:bookmarkEnd w:id="93"/>
    </w:p>
    <w:p w14:paraId="11D1479A">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eastAsia" w:hAnsi="宋体" w:cs="宋体"/>
          <w:color w:val="auto"/>
          <w:lang w:val="en-US" w:eastAsia="zh-CN"/>
        </w:rPr>
      </w:pPr>
      <w:r>
        <w:rPr>
          <w:rFonts w:hint="eastAsia" w:ascii="宋体" w:hAnsi="宋体" w:eastAsia="宋体" w:cs="宋体"/>
          <w:color w:val="auto"/>
          <w:lang w:val="en-US" w:eastAsia="zh-CN"/>
        </w:rPr>
        <w:t>应配备完整的粮食装卸、输送、清理（除尘）、质检、扦样、计量、机械通风、环流熏蒸、粮情检测、气体浓度检测等设备。</w:t>
      </w:r>
    </w:p>
    <w:p w14:paraId="4AAC0F68">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2"/>
        <w:rPr>
          <w:rFonts w:hint="eastAsia" w:ascii="宋体" w:hAnsi="宋体" w:eastAsia="宋体" w:cs="宋体"/>
          <w:color w:val="auto"/>
          <w:lang w:val="en-US" w:eastAsia="zh-CN"/>
        </w:rPr>
      </w:pPr>
      <w:bookmarkStart w:id="94" w:name="_Toc25354"/>
      <w:bookmarkStart w:id="95" w:name="_Toc1422"/>
      <w:r>
        <w:rPr>
          <w:rFonts w:hint="eastAsia" w:ascii="宋体" w:hAnsi="宋体" w:eastAsia="宋体" w:cs="宋体"/>
          <w:color w:val="auto"/>
          <w:lang w:val="en-US" w:eastAsia="zh-CN"/>
        </w:rPr>
        <w:t>设备</w:t>
      </w:r>
      <w:r>
        <w:rPr>
          <w:rFonts w:hint="eastAsia" w:hAnsi="宋体" w:cs="宋体"/>
          <w:color w:val="auto"/>
          <w:lang w:val="en-US" w:eastAsia="zh-CN"/>
        </w:rPr>
        <w:t>严禁带故障运行。</w:t>
      </w:r>
      <w:bookmarkEnd w:id="94"/>
      <w:bookmarkEnd w:id="95"/>
    </w:p>
    <w:p w14:paraId="237CBCE8">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default" w:ascii="黑体" w:hAnsi="黑体" w:eastAsia="黑体" w:cs="黑体"/>
          <w:color w:val="auto"/>
          <w:lang w:val="en-US" w:eastAsia="zh-CN"/>
        </w:rPr>
      </w:pPr>
      <w:r>
        <w:rPr>
          <w:rFonts w:hint="eastAsia" w:hAnsi="宋体" w:cs="宋体"/>
          <w:color w:val="auto"/>
          <w:lang w:val="en-US" w:eastAsia="zh-CN"/>
        </w:rPr>
        <w:t>设备应</w:t>
      </w:r>
      <w:r>
        <w:rPr>
          <w:rFonts w:hint="eastAsia" w:ascii="宋体" w:hAnsi="宋体" w:eastAsia="宋体" w:cs="宋体"/>
          <w:color w:val="auto"/>
          <w:lang w:val="en-US" w:eastAsia="zh-CN"/>
        </w:rPr>
        <w:t>存放于设备库或固定场地，不应露天存放且摆放整齐。</w:t>
      </w:r>
    </w:p>
    <w:p w14:paraId="4DC061C1">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default" w:ascii="黑体" w:hAnsi="黑体" w:eastAsia="黑体" w:cs="黑体"/>
          <w:color w:val="auto"/>
          <w:lang w:val="en-US" w:eastAsia="zh-CN"/>
        </w:rPr>
      </w:pPr>
      <w:r>
        <w:rPr>
          <w:rFonts w:hint="eastAsia" w:ascii="宋体" w:hAnsi="宋体" w:eastAsia="宋体" w:cs="宋体"/>
          <w:color w:val="auto"/>
          <w:lang w:val="en-US" w:eastAsia="zh-CN"/>
        </w:rPr>
        <w:t>应建立设备档案，定期清理维护，使用维修记录完整，使用后及时清理入库。</w:t>
      </w:r>
    </w:p>
    <w:p w14:paraId="7C01998E">
      <w:pPr>
        <w:keepNext w:val="0"/>
        <w:keepLines w:val="0"/>
        <w:pageBreakBefore w:val="0"/>
        <w:widowControl w:val="0"/>
        <w:numPr>
          <w:ilvl w:val="2"/>
          <w:numId w:val="2"/>
        </w:numPr>
        <w:kinsoku/>
        <w:wordWrap/>
        <w:overflowPunct/>
        <w:topLinePunct w:val="0"/>
        <w:autoSpaceDE/>
        <w:autoSpaceDN/>
        <w:bidi w:val="0"/>
        <w:adjustRightInd w:val="0"/>
        <w:snapToGrid/>
        <w:spacing w:before="157" w:beforeLines="50" w:after="157" w:afterLines="50" w:line="240" w:lineRule="auto"/>
        <w:ind w:left="0" w:firstLine="0"/>
        <w:jc w:val="both"/>
        <w:textAlignment w:val="auto"/>
        <w:outlineLvl w:val="1"/>
        <w:rPr>
          <w:rFonts w:hint="default" w:ascii="黑体" w:hAnsi="黑体" w:eastAsia="黑体" w:cs="黑体"/>
          <w:color w:val="auto"/>
          <w:lang w:val="en-US" w:eastAsia="zh-CN"/>
        </w:rPr>
      </w:pPr>
      <w:bookmarkStart w:id="96" w:name="_Toc11086"/>
      <w:bookmarkStart w:id="97" w:name="_Toc1741"/>
      <w:r>
        <w:rPr>
          <w:rFonts w:hint="default" w:ascii="黑体" w:hAnsi="黑体" w:eastAsia="黑体" w:cs="黑体"/>
          <w:color w:val="auto"/>
          <w:lang w:val="en-US" w:eastAsia="zh-CN"/>
        </w:rPr>
        <w:t>检测</w:t>
      </w:r>
      <w:r>
        <w:rPr>
          <w:rFonts w:hint="eastAsia" w:ascii="黑体" w:hAnsi="黑体" w:eastAsia="黑体" w:cs="黑体"/>
          <w:color w:val="auto"/>
          <w:lang w:val="en-US" w:eastAsia="zh-CN"/>
        </w:rPr>
        <w:t>设施</w:t>
      </w:r>
      <w:bookmarkEnd w:id="96"/>
      <w:bookmarkEnd w:id="97"/>
    </w:p>
    <w:p w14:paraId="77A8E1B3">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应设置独立的检验室，配备满足常规质量指标、储存质量指标及主要食品安全指标检测需求的必需设备。</w:t>
      </w:r>
    </w:p>
    <w:p w14:paraId="46B06EF6">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2"/>
        <w:rPr>
          <w:rFonts w:hint="eastAsia" w:ascii="宋体" w:hAnsi="宋体" w:eastAsia="宋体" w:cs="宋体"/>
          <w:color w:val="auto"/>
          <w:lang w:val="en-US" w:eastAsia="zh-CN"/>
        </w:rPr>
      </w:pPr>
      <w:bookmarkStart w:id="98" w:name="_Toc32034"/>
      <w:bookmarkStart w:id="99" w:name="_Toc28553"/>
      <w:r>
        <w:rPr>
          <w:rFonts w:hint="eastAsia" w:ascii="宋体" w:hAnsi="宋体" w:eastAsia="宋体" w:cs="宋体"/>
          <w:color w:val="auto"/>
          <w:lang w:val="en-US" w:eastAsia="zh-CN"/>
        </w:rPr>
        <w:t>检验室</w:t>
      </w:r>
      <w:r>
        <w:rPr>
          <w:rFonts w:hint="eastAsia" w:hAnsi="宋体" w:cs="宋体"/>
          <w:color w:val="auto"/>
          <w:lang w:val="en-US" w:eastAsia="zh-CN"/>
        </w:rPr>
        <w:t>应</w:t>
      </w:r>
      <w:r>
        <w:rPr>
          <w:rFonts w:hint="eastAsia" w:ascii="宋体" w:hAnsi="宋体" w:eastAsia="宋体" w:cs="宋体"/>
          <w:color w:val="auto"/>
          <w:lang w:val="en-US" w:eastAsia="zh-CN"/>
        </w:rPr>
        <w:t>管理规范、物品摆放整洁。</w:t>
      </w:r>
      <w:bookmarkEnd w:id="98"/>
      <w:bookmarkEnd w:id="99"/>
    </w:p>
    <w:p w14:paraId="57D783E0">
      <w:pPr>
        <w:keepNext w:val="0"/>
        <w:keepLines w:val="0"/>
        <w:pageBreakBefore w:val="0"/>
        <w:widowControl w:val="0"/>
        <w:numPr>
          <w:ilvl w:val="1"/>
          <w:numId w:val="2"/>
        </w:numPr>
        <w:kinsoku/>
        <w:wordWrap/>
        <w:overflowPunct/>
        <w:topLinePunct w:val="0"/>
        <w:bidi w:val="0"/>
        <w:spacing w:before="312" w:beforeLines="100" w:after="312" w:afterLines="100" w:line="240" w:lineRule="auto"/>
        <w:ind w:left="0" w:firstLine="0"/>
        <w:jc w:val="both"/>
        <w:textAlignment w:val="auto"/>
        <w:outlineLvl w:val="0"/>
        <w:rPr>
          <w:rFonts w:hint="default" w:ascii="黑体" w:hAnsi="黑体" w:eastAsia="黑体" w:cs="黑体"/>
          <w:color w:val="auto"/>
          <w:lang w:val="en-US" w:eastAsia="zh-CN"/>
        </w:rPr>
      </w:pPr>
      <w:bookmarkStart w:id="100" w:name="_Toc27862"/>
      <w:r>
        <w:rPr>
          <w:rFonts w:hint="default" w:ascii="黑体" w:hAnsi="黑体" w:eastAsia="黑体" w:cs="黑体"/>
          <w:color w:val="auto"/>
          <w:lang w:val="en-US" w:eastAsia="zh-CN"/>
        </w:rPr>
        <w:t>储粮技术</w:t>
      </w:r>
      <w:bookmarkEnd w:id="100"/>
    </w:p>
    <w:p w14:paraId="26373AE3">
      <w:pPr>
        <w:keepNext w:val="0"/>
        <w:keepLines w:val="0"/>
        <w:pageBreakBefore w:val="0"/>
        <w:widowControl w:val="0"/>
        <w:numPr>
          <w:ilvl w:val="2"/>
          <w:numId w:val="2"/>
        </w:numPr>
        <w:kinsoku/>
        <w:wordWrap/>
        <w:overflowPunct/>
        <w:topLinePunct w:val="0"/>
        <w:autoSpaceDE/>
        <w:autoSpaceDN/>
        <w:bidi w:val="0"/>
        <w:adjustRightInd w:val="0"/>
        <w:snapToGrid/>
        <w:spacing w:before="157" w:beforeLines="50" w:after="157" w:afterLines="50" w:line="240" w:lineRule="auto"/>
        <w:ind w:left="0" w:firstLine="0"/>
        <w:jc w:val="both"/>
        <w:textAlignment w:val="auto"/>
        <w:outlineLvl w:val="1"/>
        <w:rPr>
          <w:rFonts w:hint="default" w:ascii="黑体" w:hAnsi="黑体" w:eastAsia="黑体" w:cs="黑体"/>
          <w:color w:val="auto"/>
          <w:lang w:val="en-US" w:eastAsia="zh-CN"/>
        </w:rPr>
      </w:pPr>
      <w:bookmarkStart w:id="101" w:name="_Toc22214"/>
      <w:bookmarkStart w:id="102" w:name="_Toc6046"/>
      <w:r>
        <w:rPr>
          <w:rFonts w:hint="default" w:ascii="黑体" w:hAnsi="黑体" w:eastAsia="黑体" w:cs="黑体"/>
          <w:color w:val="auto"/>
          <w:lang w:val="en-US" w:eastAsia="zh-CN"/>
        </w:rPr>
        <w:t>基础储粮技术</w:t>
      </w:r>
      <w:bookmarkEnd w:id="101"/>
      <w:bookmarkEnd w:id="102"/>
    </w:p>
    <w:p w14:paraId="292D2021">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应使用机械通风、环流熏蒸、电子测温等常规储粮技术。</w:t>
      </w:r>
    </w:p>
    <w:p w14:paraId="3D09B73A">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default" w:ascii="黑体" w:hAnsi="黑体" w:eastAsia="黑体" w:cs="黑体"/>
          <w:color w:val="auto"/>
          <w:lang w:val="en-US" w:eastAsia="zh-CN"/>
        </w:rPr>
      </w:pPr>
      <w:r>
        <w:rPr>
          <w:rFonts w:hint="eastAsia" w:ascii="宋体" w:hAnsi="宋体" w:eastAsia="宋体" w:cs="宋体"/>
          <w:color w:val="auto"/>
          <w:lang w:val="en-US" w:eastAsia="zh-CN"/>
        </w:rPr>
        <w:t>冬季粮温应达到低温仓标准。</w:t>
      </w:r>
    </w:p>
    <w:p w14:paraId="0406BC73">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default" w:ascii="黑体" w:hAnsi="黑体" w:eastAsia="黑体" w:cs="黑体"/>
          <w:color w:val="auto"/>
          <w:lang w:val="en-US" w:eastAsia="zh-CN"/>
        </w:rPr>
      </w:pPr>
      <w:r>
        <w:rPr>
          <w:rFonts w:hint="eastAsia" w:ascii="宋体" w:hAnsi="宋体" w:eastAsia="宋体" w:cs="宋体"/>
          <w:color w:val="auto"/>
          <w:lang w:val="en-US" w:eastAsia="zh-CN"/>
        </w:rPr>
        <w:t>夏季中下层粮温应达到准低温仓标准。</w:t>
      </w:r>
    </w:p>
    <w:p w14:paraId="33DB17E8">
      <w:pPr>
        <w:keepNext w:val="0"/>
        <w:keepLines w:val="0"/>
        <w:pageBreakBefore w:val="0"/>
        <w:widowControl w:val="0"/>
        <w:numPr>
          <w:ilvl w:val="2"/>
          <w:numId w:val="2"/>
        </w:numPr>
        <w:kinsoku/>
        <w:wordWrap/>
        <w:overflowPunct/>
        <w:topLinePunct w:val="0"/>
        <w:autoSpaceDE/>
        <w:autoSpaceDN/>
        <w:bidi w:val="0"/>
        <w:adjustRightInd w:val="0"/>
        <w:snapToGrid/>
        <w:spacing w:before="157" w:beforeLines="50" w:after="157" w:afterLines="50" w:line="240" w:lineRule="auto"/>
        <w:ind w:left="0" w:firstLine="0"/>
        <w:jc w:val="both"/>
        <w:textAlignment w:val="auto"/>
        <w:outlineLvl w:val="1"/>
        <w:rPr>
          <w:rFonts w:hint="default" w:ascii="黑体" w:hAnsi="黑体" w:eastAsia="黑体" w:cs="黑体"/>
          <w:color w:val="auto"/>
          <w:lang w:val="en-US" w:eastAsia="zh-CN"/>
        </w:rPr>
      </w:pPr>
      <w:bookmarkStart w:id="103" w:name="_Toc5035"/>
      <w:bookmarkStart w:id="104" w:name="_Toc922"/>
      <w:r>
        <w:rPr>
          <w:rFonts w:hint="default" w:ascii="黑体" w:hAnsi="黑体" w:eastAsia="黑体" w:cs="黑体"/>
          <w:color w:val="auto"/>
          <w:lang w:val="en-US" w:eastAsia="zh-CN"/>
        </w:rPr>
        <w:t>控温储粮技术</w:t>
      </w:r>
      <w:bookmarkEnd w:id="103"/>
      <w:bookmarkEnd w:id="104"/>
    </w:p>
    <w:p w14:paraId="3ABE6FD8">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default" w:ascii="黑体" w:hAnsi="黑体" w:eastAsia="黑体" w:cs="黑体"/>
          <w:color w:val="auto"/>
          <w:lang w:val="en-US" w:eastAsia="zh-CN"/>
        </w:rPr>
      </w:pPr>
      <w:r>
        <w:rPr>
          <w:rFonts w:hint="eastAsia" w:ascii="宋体" w:hAnsi="宋体" w:eastAsia="宋体" w:cs="宋体"/>
          <w:color w:val="auto"/>
          <w:lang w:val="en-US" w:eastAsia="zh-CN"/>
        </w:rPr>
        <w:t>应配备粮仓专用空调或谷物冷却机等控温设备。</w:t>
      </w:r>
    </w:p>
    <w:p w14:paraId="17A21A5C">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default" w:ascii="黑体" w:hAnsi="黑体" w:eastAsia="黑体" w:cs="黑体"/>
          <w:color w:val="auto"/>
          <w:lang w:val="en-US" w:eastAsia="zh-CN"/>
        </w:rPr>
      </w:pPr>
      <w:r>
        <w:rPr>
          <w:rFonts w:hint="eastAsia" w:ascii="宋体" w:hAnsi="宋体" w:eastAsia="宋体" w:cs="宋体"/>
          <w:color w:val="auto"/>
          <w:lang w:val="en-US" w:eastAsia="zh-CN"/>
        </w:rPr>
        <w:t>应按DB43/T 3030执行。</w:t>
      </w:r>
    </w:p>
    <w:p w14:paraId="56E091D6">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default" w:ascii="黑体" w:hAnsi="黑体" w:eastAsia="黑体" w:cs="黑体"/>
          <w:color w:val="auto"/>
          <w:lang w:val="en-US" w:eastAsia="zh-CN"/>
        </w:rPr>
      </w:pPr>
      <w:r>
        <w:rPr>
          <w:rFonts w:hint="eastAsia" w:ascii="宋体" w:hAnsi="宋体" w:eastAsia="宋体" w:cs="宋体"/>
          <w:color w:val="auto"/>
          <w:lang w:val="en-US" w:eastAsia="zh-CN"/>
        </w:rPr>
        <w:t>空调控温储粮应实现GB/T 44744规定的准低温储粮要求（平均粮温</w:t>
      </w:r>
      <w:r>
        <w:rPr>
          <w:rFonts w:hint="eastAsia" w:ascii="宋体" w:hAnsi="宋体" w:cs="宋体"/>
          <w:color w:val="auto"/>
          <w:lang w:val="en-US" w:eastAsia="zh-CN"/>
        </w:rPr>
        <w:t>小于等于</w:t>
      </w:r>
      <w:r>
        <w:rPr>
          <w:rFonts w:hint="eastAsia" w:ascii="宋体" w:hAnsi="宋体" w:eastAsia="宋体" w:cs="宋体"/>
          <w:color w:val="auto"/>
          <w:lang w:val="en-US" w:eastAsia="zh-CN"/>
        </w:rPr>
        <w:t>20℃，最高粮温</w:t>
      </w:r>
      <w:r>
        <w:rPr>
          <w:rFonts w:hint="eastAsia" w:ascii="宋体" w:hAnsi="宋体" w:cs="宋体"/>
          <w:color w:val="auto"/>
          <w:lang w:val="en-US" w:eastAsia="zh-CN"/>
        </w:rPr>
        <w:t>小于等于</w:t>
      </w:r>
      <w:r>
        <w:rPr>
          <w:rFonts w:hint="eastAsia" w:ascii="宋体" w:hAnsi="宋体" w:eastAsia="宋体" w:cs="宋体"/>
          <w:color w:val="auto"/>
          <w:lang w:val="en-US" w:eastAsia="zh-CN"/>
        </w:rPr>
        <w:t>25℃）。</w:t>
      </w:r>
    </w:p>
    <w:p w14:paraId="20AE7887">
      <w:pPr>
        <w:keepNext w:val="0"/>
        <w:keepLines w:val="0"/>
        <w:pageBreakBefore w:val="0"/>
        <w:widowControl w:val="0"/>
        <w:numPr>
          <w:ilvl w:val="2"/>
          <w:numId w:val="2"/>
        </w:numPr>
        <w:kinsoku/>
        <w:wordWrap/>
        <w:overflowPunct/>
        <w:topLinePunct w:val="0"/>
        <w:autoSpaceDE/>
        <w:autoSpaceDN/>
        <w:bidi w:val="0"/>
        <w:adjustRightInd w:val="0"/>
        <w:snapToGrid/>
        <w:spacing w:before="157" w:beforeLines="50" w:after="157" w:afterLines="50" w:line="240" w:lineRule="auto"/>
        <w:ind w:left="0" w:firstLine="0"/>
        <w:jc w:val="both"/>
        <w:textAlignment w:val="auto"/>
        <w:outlineLvl w:val="1"/>
        <w:rPr>
          <w:rFonts w:hint="default" w:ascii="黑体" w:hAnsi="黑体" w:eastAsia="黑体" w:cs="黑体"/>
          <w:color w:val="auto"/>
          <w:lang w:val="en-US" w:eastAsia="zh-CN"/>
        </w:rPr>
      </w:pPr>
      <w:bookmarkStart w:id="105" w:name="_Toc15315"/>
      <w:bookmarkStart w:id="106" w:name="_Toc15622"/>
      <w:r>
        <w:rPr>
          <w:rFonts w:hint="default" w:ascii="黑体" w:hAnsi="黑体" w:eastAsia="黑体" w:cs="黑体"/>
          <w:color w:val="auto"/>
          <w:lang w:val="en-US" w:eastAsia="zh-CN"/>
        </w:rPr>
        <w:t>绿色储粮技术</w:t>
      </w:r>
      <w:bookmarkEnd w:id="105"/>
      <w:bookmarkEnd w:id="106"/>
    </w:p>
    <w:p w14:paraId="5C3014D4">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default" w:ascii="黑体" w:hAnsi="黑体" w:eastAsia="黑体" w:cs="黑体"/>
          <w:color w:val="auto"/>
          <w:lang w:val="en-US" w:eastAsia="zh-CN"/>
        </w:rPr>
      </w:pPr>
      <w:r>
        <w:rPr>
          <w:rFonts w:hint="eastAsia" w:ascii="宋体" w:hAnsi="宋体" w:eastAsia="宋体" w:cs="宋体"/>
          <w:color w:val="auto"/>
          <w:lang w:val="en-US" w:eastAsia="zh-CN"/>
        </w:rPr>
        <w:t>应积极推广应用气调储粮等绿色储粮技术。</w:t>
      </w:r>
    </w:p>
    <w:p w14:paraId="5C5C4A26">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default" w:ascii="黑体" w:hAnsi="黑体" w:eastAsia="黑体" w:cs="黑体"/>
          <w:color w:val="auto"/>
          <w:lang w:val="en-US" w:eastAsia="zh-CN"/>
        </w:rPr>
      </w:pPr>
      <w:r>
        <w:rPr>
          <w:rFonts w:hint="eastAsia" w:ascii="宋体" w:hAnsi="宋体" w:eastAsia="宋体" w:cs="宋体"/>
          <w:color w:val="auto"/>
          <w:lang w:val="en-US" w:eastAsia="zh-CN"/>
        </w:rPr>
        <w:t>宜积极开展试点试验及技术创新。</w:t>
      </w:r>
    </w:p>
    <w:p w14:paraId="5941BF9A">
      <w:pPr>
        <w:keepNext w:val="0"/>
        <w:keepLines w:val="0"/>
        <w:pageBreakBefore w:val="0"/>
        <w:widowControl w:val="0"/>
        <w:numPr>
          <w:ilvl w:val="1"/>
          <w:numId w:val="2"/>
        </w:numPr>
        <w:kinsoku/>
        <w:wordWrap/>
        <w:overflowPunct/>
        <w:topLinePunct w:val="0"/>
        <w:bidi w:val="0"/>
        <w:spacing w:before="312" w:beforeLines="100" w:after="312" w:afterLines="100" w:line="240" w:lineRule="auto"/>
        <w:ind w:left="0" w:firstLine="0"/>
        <w:jc w:val="both"/>
        <w:textAlignment w:val="auto"/>
        <w:outlineLvl w:val="0"/>
        <w:rPr>
          <w:rFonts w:hint="default" w:ascii="黑体" w:hAnsi="黑体" w:eastAsia="黑体" w:cs="黑体"/>
          <w:color w:val="auto"/>
          <w:lang w:val="en-US" w:eastAsia="zh-CN"/>
        </w:rPr>
      </w:pPr>
      <w:bookmarkStart w:id="107" w:name="_Toc28768"/>
      <w:r>
        <w:rPr>
          <w:rFonts w:hint="default" w:ascii="黑体" w:hAnsi="黑体" w:eastAsia="黑体" w:cs="黑体"/>
          <w:color w:val="auto"/>
          <w:lang w:val="en-US" w:eastAsia="zh-CN"/>
        </w:rPr>
        <w:t>储粮管理</w:t>
      </w:r>
      <w:bookmarkEnd w:id="107"/>
    </w:p>
    <w:p w14:paraId="5DF0C88F">
      <w:pPr>
        <w:keepNext w:val="0"/>
        <w:keepLines w:val="0"/>
        <w:pageBreakBefore w:val="0"/>
        <w:widowControl w:val="0"/>
        <w:numPr>
          <w:ilvl w:val="2"/>
          <w:numId w:val="2"/>
        </w:numPr>
        <w:kinsoku/>
        <w:wordWrap/>
        <w:overflowPunct/>
        <w:topLinePunct w:val="0"/>
        <w:autoSpaceDE/>
        <w:autoSpaceDN/>
        <w:bidi w:val="0"/>
        <w:adjustRightInd w:val="0"/>
        <w:snapToGrid/>
        <w:spacing w:before="157" w:beforeLines="50" w:after="157" w:afterLines="50" w:line="240" w:lineRule="auto"/>
        <w:ind w:left="0" w:firstLine="0"/>
        <w:jc w:val="both"/>
        <w:textAlignment w:val="auto"/>
        <w:outlineLvl w:val="1"/>
        <w:rPr>
          <w:rFonts w:hint="default" w:ascii="黑体" w:hAnsi="黑体" w:eastAsia="黑体" w:cs="黑体"/>
          <w:color w:val="auto"/>
          <w:lang w:val="en-US" w:eastAsia="zh-CN"/>
        </w:rPr>
      </w:pPr>
      <w:bookmarkStart w:id="108" w:name="_Toc5166"/>
      <w:bookmarkStart w:id="109" w:name="_Toc28734"/>
      <w:r>
        <w:rPr>
          <w:rFonts w:hint="default" w:ascii="黑体" w:hAnsi="黑体" w:eastAsia="黑体" w:cs="黑体"/>
          <w:color w:val="auto"/>
          <w:lang w:val="en-US" w:eastAsia="zh-CN"/>
        </w:rPr>
        <w:t>制度建设</w:t>
      </w:r>
      <w:bookmarkEnd w:id="108"/>
      <w:bookmarkEnd w:id="109"/>
    </w:p>
    <w:p w14:paraId="27A29C91">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default" w:ascii="黑体" w:hAnsi="黑体" w:eastAsia="黑体" w:cs="黑体"/>
          <w:color w:val="auto"/>
          <w:lang w:val="en-US" w:eastAsia="zh-CN"/>
        </w:rPr>
      </w:pPr>
      <w:r>
        <w:rPr>
          <w:rFonts w:hint="eastAsia" w:ascii="宋体" w:hAnsi="宋体" w:eastAsia="宋体" w:cs="宋体"/>
          <w:color w:val="auto"/>
          <w:lang w:val="en-US" w:eastAsia="zh-CN"/>
        </w:rPr>
        <w:t>应建立完善的制度体系，包括岗位责任、仓储管理、财务管理、出入库管理、质量管理、安全生产、绩效考核等制度，并定期更新完善。</w:t>
      </w:r>
    </w:p>
    <w:p w14:paraId="1B41F1AF">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default" w:ascii="黑体" w:hAnsi="黑体" w:eastAsia="黑体" w:cs="黑体"/>
          <w:color w:val="auto"/>
          <w:lang w:val="en-US" w:eastAsia="zh-CN"/>
        </w:rPr>
      </w:pPr>
      <w:r>
        <w:rPr>
          <w:rFonts w:hint="eastAsia" w:ascii="宋体" w:hAnsi="宋体" w:eastAsia="宋体" w:cs="宋体"/>
          <w:color w:val="auto"/>
          <w:lang w:val="en-US" w:eastAsia="zh-CN"/>
        </w:rPr>
        <w:t>应制定粮油出入库、熏蒸、气调、通风、临时用电、动火、有限空间、高空作业等作业操作规程（方案），并严格执行。</w:t>
      </w:r>
    </w:p>
    <w:p w14:paraId="07C37B59">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default" w:ascii="黑体" w:hAnsi="黑体" w:eastAsia="黑体" w:cs="黑体"/>
          <w:color w:val="auto"/>
          <w:lang w:val="en-US" w:eastAsia="zh-CN"/>
        </w:rPr>
      </w:pPr>
      <w:r>
        <w:rPr>
          <w:rFonts w:hint="eastAsia" w:hAnsi="宋体" w:cs="宋体"/>
          <w:color w:val="auto"/>
          <w:lang w:val="en-US" w:eastAsia="zh-CN"/>
        </w:rPr>
        <w:t>宜</w:t>
      </w:r>
      <w:r>
        <w:rPr>
          <w:rFonts w:hint="eastAsia" w:ascii="宋体" w:hAnsi="宋体" w:eastAsia="宋体" w:cs="宋体"/>
          <w:color w:val="auto"/>
          <w:lang w:val="en-US" w:eastAsia="zh-CN"/>
        </w:rPr>
        <w:t>建立考核机制，将制度执行情况与绩效挂钩，定期开展考核。</w:t>
      </w:r>
    </w:p>
    <w:p w14:paraId="16E77825">
      <w:pPr>
        <w:keepNext w:val="0"/>
        <w:keepLines w:val="0"/>
        <w:pageBreakBefore w:val="0"/>
        <w:widowControl w:val="0"/>
        <w:numPr>
          <w:ilvl w:val="2"/>
          <w:numId w:val="2"/>
        </w:numPr>
        <w:kinsoku/>
        <w:wordWrap/>
        <w:overflowPunct/>
        <w:topLinePunct w:val="0"/>
        <w:autoSpaceDE/>
        <w:autoSpaceDN/>
        <w:bidi w:val="0"/>
        <w:adjustRightInd w:val="0"/>
        <w:snapToGrid/>
        <w:spacing w:before="157" w:beforeLines="50" w:after="157" w:afterLines="50" w:line="240" w:lineRule="auto"/>
        <w:ind w:left="0" w:firstLine="0"/>
        <w:jc w:val="both"/>
        <w:textAlignment w:val="auto"/>
        <w:outlineLvl w:val="1"/>
        <w:rPr>
          <w:rFonts w:hint="default" w:ascii="黑体" w:hAnsi="黑体" w:eastAsia="黑体" w:cs="黑体"/>
          <w:color w:val="auto"/>
          <w:lang w:val="en-US" w:eastAsia="zh-CN"/>
        </w:rPr>
      </w:pPr>
      <w:bookmarkStart w:id="110" w:name="_Toc27220"/>
      <w:bookmarkStart w:id="111" w:name="_Toc15485"/>
      <w:r>
        <w:rPr>
          <w:rFonts w:hint="default" w:ascii="黑体" w:hAnsi="黑体" w:eastAsia="黑体" w:cs="黑体"/>
          <w:color w:val="auto"/>
          <w:lang w:val="en-US" w:eastAsia="zh-CN"/>
        </w:rPr>
        <w:t>数量管理</w:t>
      </w:r>
      <w:bookmarkEnd w:id="110"/>
      <w:bookmarkEnd w:id="111"/>
    </w:p>
    <w:p w14:paraId="12472187">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库存粮油应做到账账、账表、账实相符，按规定定期对账。</w:t>
      </w:r>
    </w:p>
    <w:p w14:paraId="6ED27C57">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2"/>
        <w:rPr>
          <w:rFonts w:hint="eastAsia" w:ascii="宋体" w:hAnsi="宋体" w:eastAsia="宋体" w:cs="宋体"/>
          <w:color w:val="auto"/>
          <w:lang w:val="en-US" w:eastAsia="zh-CN"/>
        </w:rPr>
      </w:pPr>
      <w:bookmarkStart w:id="112" w:name="_Toc30901"/>
      <w:bookmarkStart w:id="113" w:name="_Toc16405"/>
      <w:r>
        <w:rPr>
          <w:rFonts w:hint="eastAsia" w:ascii="宋体" w:hAnsi="宋体" w:eastAsia="宋体" w:cs="宋体"/>
          <w:color w:val="auto"/>
          <w:lang w:val="en-US" w:eastAsia="zh-CN"/>
        </w:rPr>
        <w:t>粮油损耗</w:t>
      </w:r>
      <w:r>
        <w:rPr>
          <w:rFonts w:hint="eastAsia" w:hAnsi="宋体" w:cs="宋体"/>
          <w:color w:val="auto"/>
          <w:lang w:val="en-US" w:eastAsia="zh-CN"/>
        </w:rPr>
        <w:t>应符合GB/T 29890要求</w:t>
      </w:r>
      <w:r>
        <w:rPr>
          <w:rFonts w:hint="eastAsia" w:ascii="宋体" w:hAnsi="宋体" w:eastAsia="宋体" w:cs="宋体"/>
          <w:color w:val="auto"/>
          <w:lang w:val="en-US" w:eastAsia="zh-CN"/>
        </w:rPr>
        <w:t>。</w:t>
      </w:r>
      <w:bookmarkEnd w:id="112"/>
      <w:bookmarkEnd w:id="113"/>
    </w:p>
    <w:p w14:paraId="4CDC934E">
      <w:pPr>
        <w:keepNext w:val="0"/>
        <w:keepLines w:val="0"/>
        <w:pageBreakBefore w:val="0"/>
        <w:widowControl w:val="0"/>
        <w:numPr>
          <w:ilvl w:val="2"/>
          <w:numId w:val="2"/>
        </w:numPr>
        <w:kinsoku/>
        <w:wordWrap/>
        <w:overflowPunct/>
        <w:topLinePunct w:val="0"/>
        <w:autoSpaceDE/>
        <w:autoSpaceDN/>
        <w:bidi w:val="0"/>
        <w:adjustRightInd w:val="0"/>
        <w:snapToGrid/>
        <w:spacing w:before="157" w:beforeLines="50" w:after="157" w:afterLines="50" w:line="240" w:lineRule="auto"/>
        <w:ind w:left="0" w:firstLine="0"/>
        <w:jc w:val="both"/>
        <w:textAlignment w:val="auto"/>
        <w:outlineLvl w:val="1"/>
        <w:rPr>
          <w:rFonts w:hint="default" w:ascii="黑体" w:hAnsi="黑体" w:eastAsia="黑体" w:cs="黑体"/>
          <w:color w:val="auto"/>
          <w:lang w:val="en-US" w:eastAsia="zh-CN"/>
        </w:rPr>
      </w:pPr>
      <w:bookmarkStart w:id="114" w:name="_Toc23191"/>
      <w:bookmarkStart w:id="115" w:name="_Toc9071"/>
      <w:r>
        <w:rPr>
          <w:rFonts w:hint="default" w:ascii="黑体" w:hAnsi="黑体" w:eastAsia="黑体" w:cs="黑体"/>
          <w:color w:val="auto"/>
          <w:lang w:val="en-US" w:eastAsia="zh-CN"/>
        </w:rPr>
        <w:t>质量管理</w:t>
      </w:r>
      <w:bookmarkEnd w:id="114"/>
      <w:bookmarkEnd w:id="115"/>
    </w:p>
    <w:p w14:paraId="0E7341AF">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入库应严格执行“先检后收”制度，入库质量检测台账和记录完整真实。</w:t>
      </w:r>
    </w:p>
    <w:p w14:paraId="76D1BDF6">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应定期开展粮油春、秋质量普查，建立完整的检验台账和原始检验记录。</w:t>
      </w:r>
    </w:p>
    <w:p w14:paraId="008D9FFB">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粮油宜存率应保持在95%以上，不得出现重度不宜存粮油。</w:t>
      </w:r>
    </w:p>
    <w:p w14:paraId="1892D372">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2"/>
        <w:rPr>
          <w:rFonts w:hint="eastAsia" w:ascii="宋体" w:hAnsi="宋体" w:eastAsia="宋体" w:cs="宋体"/>
          <w:color w:val="auto"/>
          <w:lang w:val="en-US" w:eastAsia="zh-CN"/>
        </w:rPr>
      </w:pPr>
      <w:bookmarkStart w:id="116" w:name="_Toc17393"/>
      <w:bookmarkStart w:id="117" w:name="_Toc17683"/>
      <w:r>
        <w:rPr>
          <w:rFonts w:hint="eastAsia" w:ascii="宋体" w:hAnsi="宋体" w:eastAsia="宋体" w:cs="宋体"/>
          <w:color w:val="auto"/>
          <w:lang w:val="en-US" w:eastAsia="zh-CN"/>
        </w:rPr>
        <w:t>正常储存期间粮食黄粒米含量应</w:t>
      </w:r>
      <w:r>
        <w:rPr>
          <w:rFonts w:hint="eastAsia" w:ascii="宋体" w:hAnsi="宋体" w:cs="宋体"/>
          <w:color w:val="auto"/>
          <w:lang w:val="en-US" w:eastAsia="zh-CN"/>
        </w:rPr>
        <w:t>小于等于</w:t>
      </w:r>
      <w:r>
        <w:rPr>
          <w:rFonts w:hint="eastAsia" w:ascii="宋体" w:hAnsi="宋体" w:eastAsia="宋体" w:cs="宋体"/>
          <w:color w:val="auto"/>
          <w:lang w:val="en-US" w:eastAsia="zh-CN"/>
        </w:rPr>
        <w:t>1.5%。</w:t>
      </w:r>
      <w:bookmarkEnd w:id="116"/>
      <w:bookmarkEnd w:id="117"/>
    </w:p>
    <w:p w14:paraId="21280599">
      <w:pPr>
        <w:keepNext w:val="0"/>
        <w:keepLines w:val="0"/>
        <w:pageBreakBefore w:val="0"/>
        <w:widowControl w:val="0"/>
        <w:numPr>
          <w:ilvl w:val="2"/>
          <w:numId w:val="2"/>
        </w:numPr>
        <w:kinsoku/>
        <w:wordWrap/>
        <w:overflowPunct/>
        <w:topLinePunct w:val="0"/>
        <w:autoSpaceDE/>
        <w:autoSpaceDN/>
        <w:bidi w:val="0"/>
        <w:adjustRightInd w:val="0"/>
        <w:snapToGrid/>
        <w:spacing w:before="157" w:beforeLines="50" w:after="157" w:afterLines="50" w:line="240" w:lineRule="auto"/>
        <w:ind w:left="0" w:firstLine="0"/>
        <w:jc w:val="both"/>
        <w:textAlignment w:val="auto"/>
        <w:outlineLvl w:val="1"/>
        <w:rPr>
          <w:rFonts w:hint="default" w:ascii="黑体" w:hAnsi="黑体" w:eastAsia="黑体" w:cs="黑体"/>
          <w:color w:val="auto"/>
          <w:lang w:val="en-US" w:eastAsia="zh-CN"/>
        </w:rPr>
      </w:pPr>
      <w:bookmarkStart w:id="118" w:name="_Toc1006"/>
      <w:bookmarkStart w:id="119" w:name="_Toc28580"/>
      <w:r>
        <w:rPr>
          <w:rFonts w:hint="eastAsia" w:ascii="黑体" w:hAnsi="黑体" w:eastAsia="黑体" w:cs="黑体"/>
          <w:color w:val="auto"/>
          <w:lang w:val="en-US" w:eastAsia="zh-CN"/>
        </w:rPr>
        <w:t>粮情</w:t>
      </w:r>
      <w:r>
        <w:rPr>
          <w:rFonts w:hint="default" w:ascii="黑体" w:hAnsi="黑体" w:eastAsia="黑体" w:cs="黑体"/>
          <w:color w:val="auto"/>
          <w:lang w:val="en-US" w:eastAsia="zh-CN"/>
        </w:rPr>
        <w:t>管理</w:t>
      </w:r>
      <w:bookmarkEnd w:id="118"/>
      <w:bookmarkEnd w:id="119"/>
    </w:p>
    <w:p w14:paraId="56EC7FD4">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应定期开展粮情检</w:t>
      </w:r>
      <w:r>
        <w:rPr>
          <w:rFonts w:hint="eastAsia" w:hAnsi="宋体" w:cs="宋体"/>
          <w:color w:val="auto"/>
          <w:lang w:val="en-US" w:eastAsia="zh-CN"/>
        </w:rPr>
        <w:t>查</w:t>
      </w:r>
      <w:r>
        <w:rPr>
          <w:rFonts w:hint="eastAsia" w:ascii="宋体" w:hAnsi="宋体" w:eastAsia="宋体" w:cs="宋体"/>
          <w:color w:val="auto"/>
          <w:lang w:val="en-US" w:eastAsia="zh-CN"/>
        </w:rPr>
        <w:t>，粮情检查应按GB/T 29890的规定执行。</w:t>
      </w:r>
    </w:p>
    <w:p w14:paraId="0ABC9897">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应规范填写粮情检查卡、账、簿，记录应完整、规范、真实，无错误及自相矛盾情况。</w:t>
      </w:r>
    </w:p>
    <w:p w14:paraId="6839AAF7">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应妥善保管粮情检查记录，分类归档，纸质记录保存期限</w:t>
      </w:r>
      <w:r>
        <w:rPr>
          <w:rFonts w:hint="eastAsia" w:ascii="宋体" w:hAnsi="宋体" w:cs="宋体"/>
          <w:color w:val="auto"/>
          <w:lang w:val="en-US" w:eastAsia="zh-CN"/>
        </w:rPr>
        <w:t>大于等于</w:t>
      </w:r>
      <w:r>
        <w:rPr>
          <w:rFonts w:hint="eastAsia" w:ascii="宋体" w:hAnsi="宋体" w:eastAsia="宋体" w:cs="宋体"/>
          <w:color w:val="auto"/>
          <w:lang w:val="en-US" w:eastAsia="zh-CN"/>
        </w:rPr>
        <w:t>3年。</w:t>
      </w:r>
    </w:p>
    <w:p w14:paraId="7CA5DE46">
      <w:pPr>
        <w:keepNext w:val="0"/>
        <w:keepLines w:val="0"/>
        <w:pageBreakBefore w:val="0"/>
        <w:widowControl w:val="0"/>
        <w:numPr>
          <w:ilvl w:val="2"/>
          <w:numId w:val="2"/>
        </w:numPr>
        <w:kinsoku/>
        <w:wordWrap/>
        <w:overflowPunct/>
        <w:topLinePunct w:val="0"/>
        <w:autoSpaceDE/>
        <w:autoSpaceDN/>
        <w:bidi w:val="0"/>
        <w:adjustRightInd w:val="0"/>
        <w:snapToGrid/>
        <w:spacing w:before="157" w:beforeLines="50" w:after="157" w:afterLines="50" w:line="240" w:lineRule="auto"/>
        <w:ind w:left="0" w:firstLine="0"/>
        <w:jc w:val="both"/>
        <w:textAlignment w:val="auto"/>
        <w:outlineLvl w:val="1"/>
        <w:rPr>
          <w:rFonts w:hint="default" w:ascii="黑体" w:hAnsi="黑体" w:eastAsia="黑体" w:cs="黑体"/>
          <w:color w:val="auto"/>
          <w:lang w:val="en-US" w:eastAsia="zh-CN"/>
        </w:rPr>
      </w:pPr>
      <w:bookmarkStart w:id="120" w:name="_Toc8853"/>
      <w:bookmarkStart w:id="121" w:name="_Toc7130"/>
      <w:r>
        <w:rPr>
          <w:rFonts w:hint="default" w:ascii="黑体" w:hAnsi="黑体" w:eastAsia="黑体" w:cs="黑体"/>
          <w:color w:val="auto"/>
          <w:lang w:val="en-US" w:eastAsia="zh-CN"/>
        </w:rPr>
        <w:t>四无管理</w:t>
      </w:r>
      <w:bookmarkEnd w:id="120"/>
      <w:bookmarkEnd w:id="121"/>
    </w:p>
    <w:p w14:paraId="74467FC5">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每月开展“四无”检查及粮情分析，留存会议记录；</w:t>
      </w:r>
    </w:p>
    <w:p w14:paraId="2B11D216">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发现虫粮、霉粮、鼠雀危害等问题应及时处理。</w:t>
      </w:r>
    </w:p>
    <w:p w14:paraId="3B1D9806">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严禁出现粮食霉味、霉变、污染、结露、水湿粮及发热粮（无处理措施）等现象。</w:t>
      </w:r>
    </w:p>
    <w:p w14:paraId="3BE9CCA4">
      <w:pPr>
        <w:keepNext w:val="0"/>
        <w:keepLines w:val="0"/>
        <w:pageBreakBefore w:val="0"/>
        <w:widowControl w:val="0"/>
        <w:numPr>
          <w:ilvl w:val="2"/>
          <w:numId w:val="2"/>
        </w:numPr>
        <w:kinsoku/>
        <w:wordWrap/>
        <w:overflowPunct/>
        <w:topLinePunct w:val="0"/>
        <w:autoSpaceDE/>
        <w:autoSpaceDN/>
        <w:bidi w:val="0"/>
        <w:adjustRightInd w:val="0"/>
        <w:snapToGrid/>
        <w:spacing w:before="157" w:beforeLines="50" w:after="157" w:afterLines="50" w:line="240" w:lineRule="auto"/>
        <w:ind w:left="0" w:firstLine="0"/>
        <w:jc w:val="both"/>
        <w:textAlignment w:val="auto"/>
        <w:outlineLvl w:val="1"/>
        <w:rPr>
          <w:rFonts w:hint="default" w:ascii="黑体" w:hAnsi="黑体" w:eastAsia="黑体" w:cs="黑体"/>
          <w:color w:val="auto"/>
          <w:lang w:val="en-US" w:eastAsia="zh-CN"/>
        </w:rPr>
      </w:pPr>
      <w:bookmarkStart w:id="122" w:name="_Toc22301"/>
      <w:bookmarkStart w:id="123" w:name="_Toc24521"/>
      <w:r>
        <w:rPr>
          <w:rFonts w:hint="default" w:ascii="黑体" w:hAnsi="黑体" w:eastAsia="黑体" w:cs="黑体"/>
          <w:color w:val="auto"/>
          <w:lang w:val="en-US" w:eastAsia="zh-CN"/>
        </w:rPr>
        <w:t>出入库管理</w:t>
      </w:r>
      <w:bookmarkEnd w:id="122"/>
      <w:bookmarkEnd w:id="123"/>
    </w:p>
    <w:p w14:paraId="4B9FAD72">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收购入库流程规范，应严格执行质量、价格管控及国家、省粮食收购政策，落实“两清两吹多扫”要求。</w:t>
      </w:r>
    </w:p>
    <w:p w14:paraId="5689A99E">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2"/>
        <w:rPr>
          <w:rFonts w:hint="eastAsia" w:ascii="宋体" w:hAnsi="宋体" w:eastAsia="宋体" w:cs="宋体"/>
          <w:color w:val="auto"/>
          <w:lang w:val="en-US" w:eastAsia="zh-CN"/>
        </w:rPr>
      </w:pPr>
      <w:bookmarkStart w:id="124" w:name="_Toc15408"/>
      <w:bookmarkStart w:id="125" w:name="_Toc7238"/>
      <w:r>
        <w:rPr>
          <w:rFonts w:hint="eastAsia" w:ascii="宋体" w:hAnsi="宋体" w:eastAsia="宋体" w:cs="宋体"/>
          <w:color w:val="auto"/>
          <w:lang w:val="en-US" w:eastAsia="zh-CN"/>
        </w:rPr>
        <w:t>政策性粮食出库不应设置障碍或违规额外收取费用。</w:t>
      </w:r>
      <w:bookmarkEnd w:id="124"/>
      <w:bookmarkEnd w:id="125"/>
    </w:p>
    <w:p w14:paraId="19930B45">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eastAsia" w:hAnsi="宋体" w:cs="宋体"/>
          <w:color w:val="auto"/>
          <w:lang w:val="en-US" w:eastAsia="zh-CN"/>
        </w:rPr>
      </w:pPr>
      <w:r>
        <w:rPr>
          <w:rFonts w:hint="eastAsia" w:ascii="宋体" w:hAnsi="宋体" w:eastAsia="宋体" w:cs="宋体"/>
          <w:color w:val="auto"/>
          <w:lang w:val="en-US" w:eastAsia="zh-CN"/>
        </w:rPr>
        <w:t>粮食出入库应进行质量检验，建立完备的粮油经营台账。</w:t>
      </w:r>
    </w:p>
    <w:p w14:paraId="7CCAC0C5">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粮油入库质量验收应一次性通过</w:t>
      </w:r>
      <w:r>
        <w:rPr>
          <w:rFonts w:hint="eastAsia" w:hAnsi="宋体" w:cs="宋体"/>
          <w:color w:val="auto"/>
          <w:lang w:val="en-US" w:eastAsia="zh-CN"/>
        </w:rPr>
        <w:t>。</w:t>
      </w:r>
    </w:p>
    <w:p w14:paraId="37749F0C">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出库粮油食品安全指标应符合GB</w:t>
      </w:r>
      <w:r>
        <w:rPr>
          <w:rFonts w:hint="eastAsia" w:hAnsi="宋体" w:cs="宋体"/>
          <w:color w:val="auto"/>
          <w:lang w:val="en-US" w:eastAsia="zh-CN"/>
        </w:rPr>
        <w:t xml:space="preserve"> </w:t>
      </w:r>
      <w:r>
        <w:rPr>
          <w:rFonts w:hint="eastAsia" w:ascii="宋体" w:hAnsi="宋体" w:eastAsia="宋体" w:cs="宋体"/>
          <w:color w:val="auto"/>
          <w:lang w:val="en-US" w:eastAsia="zh-CN"/>
        </w:rPr>
        <w:t>2762要求。</w:t>
      </w:r>
    </w:p>
    <w:p w14:paraId="1437D0D8">
      <w:pPr>
        <w:keepNext w:val="0"/>
        <w:keepLines w:val="0"/>
        <w:pageBreakBefore w:val="0"/>
        <w:widowControl w:val="0"/>
        <w:numPr>
          <w:ilvl w:val="2"/>
          <w:numId w:val="2"/>
        </w:numPr>
        <w:kinsoku/>
        <w:wordWrap/>
        <w:overflowPunct/>
        <w:topLinePunct w:val="0"/>
        <w:autoSpaceDE/>
        <w:autoSpaceDN/>
        <w:bidi w:val="0"/>
        <w:adjustRightInd w:val="0"/>
        <w:snapToGrid/>
        <w:spacing w:before="157" w:beforeLines="50" w:after="157" w:afterLines="50" w:line="240" w:lineRule="auto"/>
        <w:ind w:left="0" w:firstLine="0"/>
        <w:jc w:val="both"/>
        <w:textAlignment w:val="auto"/>
        <w:outlineLvl w:val="1"/>
        <w:rPr>
          <w:rFonts w:hint="default" w:ascii="黑体" w:hAnsi="黑体" w:eastAsia="黑体" w:cs="黑体"/>
          <w:color w:val="auto"/>
          <w:lang w:val="en-US" w:eastAsia="zh-CN"/>
        </w:rPr>
      </w:pPr>
      <w:bookmarkStart w:id="126" w:name="_Toc10392"/>
      <w:bookmarkStart w:id="127" w:name="_Toc26611"/>
      <w:r>
        <w:rPr>
          <w:rFonts w:hint="default" w:ascii="黑体" w:hAnsi="黑体" w:eastAsia="黑体" w:cs="黑体"/>
          <w:color w:val="auto"/>
          <w:lang w:val="en-US" w:eastAsia="zh-CN"/>
        </w:rPr>
        <w:t>轮换管理</w:t>
      </w:r>
      <w:bookmarkEnd w:id="126"/>
      <w:bookmarkEnd w:id="127"/>
    </w:p>
    <w:p w14:paraId="63055231">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政府储备粮轮换应在规定架空期内完成。</w:t>
      </w:r>
    </w:p>
    <w:p w14:paraId="4DD3E644">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轮换销售应通过湖南粮食中心批发市场公开竞价交易。</w:t>
      </w:r>
    </w:p>
    <w:p w14:paraId="43DE2457">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同品种（粒型）粮油轮换价差不应高于同区域内均价。</w:t>
      </w:r>
    </w:p>
    <w:p w14:paraId="0F5BB3FC">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成品粮油库存应达到规定储备要求。</w:t>
      </w:r>
    </w:p>
    <w:p w14:paraId="375FBB47">
      <w:pPr>
        <w:keepNext w:val="0"/>
        <w:keepLines w:val="0"/>
        <w:pageBreakBefore w:val="0"/>
        <w:widowControl w:val="0"/>
        <w:numPr>
          <w:ilvl w:val="1"/>
          <w:numId w:val="2"/>
        </w:numPr>
        <w:kinsoku/>
        <w:wordWrap/>
        <w:overflowPunct/>
        <w:topLinePunct w:val="0"/>
        <w:bidi w:val="0"/>
        <w:spacing w:before="312" w:beforeLines="100" w:after="312" w:afterLines="100" w:line="240" w:lineRule="auto"/>
        <w:ind w:left="0" w:firstLine="0"/>
        <w:jc w:val="both"/>
        <w:textAlignment w:val="auto"/>
        <w:outlineLvl w:val="0"/>
        <w:rPr>
          <w:rFonts w:hint="default" w:ascii="黑体" w:hAnsi="黑体" w:eastAsia="黑体" w:cs="黑体"/>
          <w:color w:val="auto"/>
          <w:lang w:val="en-US" w:eastAsia="zh-CN"/>
        </w:rPr>
      </w:pPr>
      <w:bookmarkStart w:id="128" w:name="_Toc15075"/>
      <w:bookmarkStart w:id="129" w:name="_Toc10539"/>
      <w:r>
        <w:rPr>
          <w:rFonts w:hint="default" w:ascii="黑体" w:hAnsi="黑体" w:eastAsia="黑体" w:cs="黑体"/>
          <w:color w:val="auto"/>
          <w:lang w:val="en-US" w:eastAsia="zh-CN"/>
        </w:rPr>
        <w:t>智能粮库</w:t>
      </w:r>
      <w:bookmarkEnd w:id="128"/>
      <w:bookmarkEnd w:id="129"/>
    </w:p>
    <w:p w14:paraId="73F6B8F3">
      <w:pPr>
        <w:keepNext w:val="0"/>
        <w:keepLines w:val="0"/>
        <w:pageBreakBefore w:val="0"/>
        <w:widowControl w:val="0"/>
        <w:numPr>
          <w:ilvl w:val="2"/>
          <w:numId w:val="2"/>
        </w:numPr>
        <w:kinsoku/>
        <w:wordWrap/>
        <w:overflowPunct/>
        <w:topLinePunct w:val="0"/>
        <w:autoSpaceDE/>
        <w:autoSpaceDN/>
        <w:bidi w:val="0"/>
        <w:adjustRightInd w:val="0"/>
        <w:snapToGrid/>
        <w:spacing w:line="240" w:lineRule="auto"/>
        <w:ind w:left="0" w:firstLine="0"/>
        <w:jc w:val="both"/>
        <w:textAlignment w:val="auto"/>
        <w:outlineLvl w:val="1"/>
        <w:rPr>
          <w:rFonts w:hint="default" w:ascii="黑体" w:hAnsi="黑体" w:eastAsia="黑体" w:cs="黑体"/>
          <w:color w:val="auto"/>
          <w:lang w:val="en-US" w:eastAsia="zh-CN"/>
        </w:rPr>
      </w:pPr>
      <w:bookmarkStart w:id="130" w:name="_Toc16827"/>
      <w:r>
        <w:rPr>
          <w:rFonts w:hint="eastAsia" w:ascii="宋体" w:hAnsi="宋体" w:eastAsia="宋体" w:cs="宋体"/>
          <w:color w:val="auto"/>
          <w:lang w:val="en-US" w:eastAsia="zh-CN"/>
        </w:rPr>
        <w:t>应建设智能粮库综合管理系统，包含智能出入库、智能仓储管理、智能粮情测控、智能安防等子系统，并建立迭代升级机制。</w:t>
      </w:r>
      <w:bookmarkEnd w:id="130"/>
      <w:bookmarkStart w:id="131" w:name="_Toc10220"/>
    </w:p>
    <w:p w14:paraId="019B0545">
      <w:pPr>
        <w:keepNext w:val="0"/>
        <w:keepLines w:val="0"/>
        <w:pageBreakBefore w:val="0"/>
        <w:widowControl w:val="0"/>
        <w:numPr>
          <w:ilvl w:val="2"/>
          <w:numId w:val="2"/>
        </w:numPr>
        <w:kinsoku/>
        <w:wordWrap/>
        <w:overflowPunct/>
        <w:topLinePunct w:val="0"/>
        <w:autoSpaceDE/>
        <w:autoSpaceDN/>
        <w:bidi w:val="0"/>
        <w:adjustRightInd w:val="0"/>
        <w:snapToGrid/>
        <w:spacing w:line="240" w:lineRule="auto"/>
        <w:ind w:left="0" w:firstLine="0"/>
        <w:jc w:val="both"/>
        <w:textAlignment w:val="auto"/>
        <w:outlineLvl w:val="1"/>
        <w:rPr>
          <w:rFonts w:hint="eastAsia" w:ascii="黑体" w:hAnsi="黑体" w:eastAsia="黑体" w:cs="黑体"/>
          <w:color w:val="auto"/>
          <w:lang w:val="en-US" w:eastAsia="zh-CN"/>
        </w:rPr>
      </w:pPr>
      <w:bookmarkStart w:id="132" w:name="_Toc18579"/>
      <w:r>
        <w:rPr>
          <w:rFonts w:hint="eastAsia" w:ascii="宋体" w:hAnsi="宋体" w:eastAsia="宋体" w:cs="宋体"/>
          <w:color w:val="auto"/>
          <w:lang w:val="en-US" w:eastAsia="zh-CN"/>
        </w:rPr>
        <w:t>粮仓内摄像头应100%覆盖且运行正常。</w:t>
      </w:r>
      <w:bookmarkEnd w:id="131"/>
      <w:bookmarkEnd w:id="132"/>
    </w:p>
    <w:p w14:paraId="796AE02A">
      <w:pPr>
        <w:keepNext w:val="0"/>
        <w:keepLines w:val="0"/>
        <w:pageBreakBefore w:val="0"/>
        <w:widowControl w:val="0"/>
        <w:numPr>
          <w:ilvl w:val="2"/>
          <w:numId w:val="2"/>
        </w:numPr>
        <w:kinsoku/>
        <w:wordWrap/>
        <w:overflowPunct/>
        <w:topLinePunct w:val="0"/>
        <w:autoSpaceDE/>
        <w:autoSpaceDN/>
        <w:bidi w:val="0"/>
        <w:adjustRightInd w:val="0"/>
        <w:snapToGrid/>
        <w:spacing w:line="240" w:lineRule="auto"/>
        <w:ind w:left="0" w:firstLine="0"/>
        <w:jc w:val="both"/>
        <w:textAlignment w:val="auto"/>
        <w:outlineLvl w:val="1"/>
        <w:rPr>
          <w:rFonts w:hint="default" w:ascii="黑体" w:hAnsi="黑体" w:eastAsia="黑体" w:cs="黑体"/>
          <w:color w:val="auto"/>
          <w:lang w:val="en-US" w:eastAsia="zh-CN"/>
        </w:rPr>
      </w:pPr>
      <w:bookmarkStart w:id="133" w:name="_Toc21215"/>
      <w:r>
        <w:rPr>
          <w:rFonts w:hint="eastAsia" w:ascii="宋体" w:hAnsi="宋体" w:eastAsia="宋体" w:cs="宋体"/>
          <w:color w:val="auto"/>
          <w:lang w:val="en-US" w:eastAsia="zh-CN"/>
        </w:rPr>
        <w:t>智能粮（油）情测控系统、智能安防监管系统完好。</w:t>
      </w:r>
      <w:bookmarkEnd w:id="133"/>
    </w:p>
    <w:p w14:paraId="459BB4D6">
      <w:pPr>
        <w:keepNext w:val="0"/>
        <w:keepLines w:val="0"/>
        <w:pageBreakBefore w:val="0"/>
        <w:widowControl w:val="0"/>
        <w:numPr>
          <w:ilvl w:val="2"/>
          <w:numId w:val="2"/>
        </w:numPr>
        <w:kinsoku/>
        <w:wordWrap/>
        <w:overflowPunct/>
        <w:topLinePunct w:val="0"/>
        <w:autoSpaceDE/>
        <w:autoSpaceDN/>
        <w:bidi w:val="0"/>
        <w:adjustRightInd w:val="0"/>
        <w:snapToGrid/>
        <w:spacing w:line="240" w:lineRule="auto"/>
        <w:ind w:left="0" w:firstLine="0"/>
        <w:jc w:val="both"/>
        <w:textAlignment w:val="auto"/>
        <w:outlineLvl w:val="1"/>
        <w:rPr>
          <w:rFonts w:hint="default" w:ascii="黑体" w:hAnsi="黑体" w:eastAsia="黑体" w:cs="黑体"/>
          <w:color w:val="auto"/>
          <w:lang w:val="en-US" w:eastAsia="zh-CN"/>
        </w:rPr>
      </w:pPr>
      <w:bookmarkStart w:id="134" w:name="_Toc26159"/>
      <w:r>
        <w:rPr>
          <w:rFonts w:hint="eastAsia" w:ascii="宋体" w:hAnsi="宋体" w:eastAsia="宋体" w:cs="宋体"/>
          <w:color w:val="auto"/>
          <w:lang w:val="en-US" w:eastAsia="zh-CN"/>
        </w:rPr>
        <w:t>智能粮库综合管理系统应及时维护修复，信息数据实时更新。</w:t>
      </w:r>
      <w:bookmarkEnd w:id="134"/>
      <w:bookmarkStart w:id="135" w:name="_Toc5893"/>
    </w:p>
    <w:p w14:paraId="57C72671">
      <w:pPr>
        <w:keepNext w:val="0"/>
        <w:keepLines w:val="0"/>
        <w:pageBreakBefore w:val="0"/>
        <w:widowControl w:val="0"/>
        <w:numPr>
          <w:ilvl w:val="2"/>
          <w:numId w:val="2"/>
        </w:numPr>
        <w:kinsoku/>
        <w:wordWrap/>
        <w:overflowPunct/>
        <w:topLinePunct w:val="0"/>
        <w:autoSpaceDE/>
        <w:autoSpaceDN/>
        <w:bidi w:val="0"/>
        <w:adjustRightInd w:val="0"/>
        <w:snapToGrid/>
        <w:spacing w:line="240" w:lineRule="auto"/>
        <w:ind w:left="0" w:firstLine="0"/>
        <w:jc w:val="both"/>
        <w:textAlignment w:val="auto"/>
        <w:outlineLvl w:val="1"/>
        <w:rPr>
          <w:rFonts w:hint="default" w:ascii="黑体" w:hAnsi="黑体" w:eastAsia="黑体" w:cs="黑体"/>
          <w:color w:val="auto"/>
          <w:lang w:val="en-US" w:eastAsia="zh-CN"/>
        </w:rPr>
      </w:pPr>
      <w:bookmarkStart w:id="136" w:name="_Toc10643"/>
      <w:r>
        <w:rPr>
          <w:rFonts w:hint="eastAsia" w:ascii="宋体" w:hAnsi="宋体" w:eastAsia="宋体" w:cs="宋体"/>
          <w:color w:val="auto"/>
          <w:lang w:val="en-US" w:eastAsia="zh-CN"/>
        </w:rPr>
        <w:t>应实现办公信息化管理。</w:t>
      </w:r>
      <w:bookmarkEnd w:id="135"/>
      <w:bookmarkEnd w:id="136"/>
    </w:p>
    <w:p w14:paraId="7667A980">
      <w:pPr>
        <w:keepNext w:val="0"/>
        <w:keepLines w:val="0"/>
        <w:pageBreakBefore w:val="0"/>
        <w:widowControl w:val="0"/>
        <w:numPr>
          <w:ilvl w:val="1"/>
          <w:numId w:val="2"/>
        </w:numPr>
        <w:kinsoku/>
        <w:wordWrap/>
        <w:overflowPunct/>
        <w:topLinePunct w:val="0"/>
        <w:bidi w:val="0"/>
        <w:spacing w:before="312" w:beforeLines="100" w:after="312" w:afterLines="100" w:line="240" w:lineRule="auto"/>
        <w:ind w:left="0" w:firstLine="0"/>
        <w:jc w:val="both"/>
        <w:textAlignment w:val="auto"/>
        <w:outlineLvl w:val="0"/>
        <w:rPr>
          <w:rFonts w:hint="default" w:ascii="黑体" w:hAnsi="黑体" w:eastAsia="黑体" w:cs="黑体"/>
          <w:color w:val="auto"/>
          <w:lang w:val="en-US" w:eastAsia="zh-CN"/>
        </w:rPr>
      </w:pPr>
      <w:bookmarkStart w:id="137" w:name="_Toc27549"/>
      <w:r>
        <w:rPr>
          <w:rFonts w:hint="default" w:ascii="黑体" w:hAnsi="黑体" w:eastAsia="黑体" w:cs="黑体"/>
          <w:color w:val="auto"/>
          <w:lang w:val="en-US" w:eastAsia="zh-CN"/>
        </w:rPr>
        <w:t>安全生产</w:t>
      </w:r>
      <w:bookmarkEnd w:id="137"/>
    </w:p>
    <w:p w14:paraId="3DC15303">
      <w:pPr>
        <w:keepNext w:val="0"/>
        <w:keepLines w:val="0"/>
        <w:pageBreakBefore w:val="0"/>
        <w:widowControl w:val="0"/>
        <w:numPr>
          <w:ilvl w:val="2"/>
          <w:numId w:val="2"/>
        </w:numPr>
        <w:kinsoku/>
        <w:wordWrap/>
        <w:overflowPunct/>
        <w:topLinePunct w:val="0"/>
        <w:autoSpaceDE/>
        <w:autoSpaceDN/>
        <w:bidi w:val="0"/>
        <w:adjustRightInd w:val="0"/>
        <w:snapToGrid/>
        <w:spacing w:before="157" w:beforeLines="50" w:after="157" w:afterLines="50" w:line="240" w:lineRule="auto"/>
        <w:ind w:left="0" w:firstLine="0"/>
        <w:jc w:val="both"/>
        <w:textAlignment w:val="auto"/>
        <w:outlineLvl w:val="1"/>
        <w:rPr>
          <w:rFonts w:hint="default" w:ascii="黑体" w:hAnsi="黑体" w:eastAsia="黑体" w:cs="黑体"/>
          <w:color w:val="auto"/>
          <w:lang w:val="en-US" w:eastAsia="zh-CN"/>
        </w:rPr>
      </w:pPr>
      <w:bookmarkStart w:id="138" w:name="_Toc5628"/>
      <w:bookmarkStart w:id="139" w:name="_Toc13388"/>
      <w:r>
        <w:rPr>
          <w:rFonts w:hint="default" w:ascii="黑体" w:hAnsi="黑体" w:eastAsia="黑体" w:cs="黑体"/>
          <w:color w:val="auto"/>
          <w:lang w:val="en-US" w:eastAsia="zh-CN"/>
        </w:rPr>
        <w:t>安全管理</w:t>
      </w:r>
      <w:bookmarkEnd w:id="138"/>
      <w:bookmarkEnd w:id="139"/>
    </w:p>
    <w:p w14:paraId="12F80A47">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eastAsia" w:ascii="宋体" w:hAnsi="宋体" w:eastAsia="宋体" w:cs="宋体"/>
          <w:color w:val="auto"/>
          <w:lang w:val="en-US" w:eastAsia="zh-CN"/>
        </w:rPr>
      </w:pPr>
      <w:r>
        <w:rPr>
          <w:rFonts w:hint="eastAsia" w:ascii="黑体" w:hAnsi="黑体" w:eastAsia="黑体" w:cs="黑体"/>
          <w:color w:val="auto"/>
          <w:lang w:val="en-US" w:eastAsia="zh-CN"/>
        </w:rPr>
        <w:t>应</w:t>
      </w:r>
      <w:r>
        <w:rPr>
          <w:rFonts w:hint="eastAsia" w:ascii="宋体" w:hAnsi="宋体" w:eastAsia="宋体" w:cs="宋体"/>
          <w:color w:val="auto"/>
          <w:lang w:val="en-US" w:eastAsia="zh-CN"/>
        </w:rPr>
        <w:t>配备专职或兼职安全管理员，建立健全安全生产制度，明确安全责任。</w:t>
      </w:r>
    </w:p>
    <w:p w14:paraId="4A6FEA6D">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每月</w:t>
      </w:r>
      <w:r>
        <w:rPr>
          <w:rFonts w:hint="eastAsia" w:hAnsi="宋体" w:cs="宋体"/>
          <w:color w:val="auto"/>
          <w:lang w:val="en-US" w:eastAsia="zh-CN"/>
        </w:rPr>
        <w:t>应</w:t>
      </w:r>
      <w:r>
        <w:rPr>
          <w:rFonts w:hint="eastAsia" w:ascii="宋体" w:hAnsi="宋体" w:eastAsia="宋体" w:cs="宋体"/>
          <w:color w:val="auto"/>
          <w:lang w:val="en-US" w:eastAsia="zh-CN"/>
        </w:rPr>
        <w:t>至少开展1次安全生产检查，每年</w:t>
      </w:r>
      <w:r>
        <w:rPr>
          <w:rFonts w:hint="eastAsia" w:hAnsi="宋体" w:cs="宋体"/>
          <w:color w:val="auto"/>
          <w:lang w:val="en-US" w:eastAsia="zh-CN"/>
        </w:rPr>
        <w:t>应</w:t>
      </w:r>
      <w:r>
        <w:rPr>
          <w:rFonts w:hint="eastAsia" w:ascii="宋体" w:hAnsi="宋体" w:eastAsia="宋体" w:cs="宋体"/>
          <w:color w:val="auto"/>
          <w:lang w:val="en-US" w:eastAsia="zh-CN"/>
        </w:rPr>
        <w:t>至少组织1次安全生产演习。</w:t>
      </w:r>
    </w:p>
    <w:p w14:paraId="414FF0FC">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2"/>
        <w:rPr>
          <w:rFonts w:hint="eastAsia" w:ascii="宋体" w:hAnsi="宋体" w:eastAsia="宋体" w:cs="宋体"/>
          <w:color w:val="auto"/>
          <w:lang w:val="en-US" w:eastAsia="zh-CN"/>
        </w:rPr>
      </w:pPr>
      <w:bookmarkStart w:id="140" w:name="_Toc21382"/>
      <w:bookmarkStart w:id="141" w:name="_Toc2716"/>
      <w:r>
        <w:rPr>
          <w:rFonts w:hint="eastAsia" w:ascii="宋体" w:hAnsi="宋体" w:eastAsia="宋体" w:cs="宋体"/>
          <w:color w:val="auto"/>
          <w:lang w:val="en-US" w:eastAsia="zh-CN"/>
        </w:rPr>
        <w:t>发生安全事故应及时上报，不</w:t>
      </w:r>
      <w:r>
        <w:rPr>
          <w:rFonts w:hint="eastAsia" w:hAnsi="宋体" w:cs="宋体"/>
          <w:color w:val="auto"/>
          <w:lang w:val="en-US" w:eastAsia="zh-CN"/>
        </w:rPr>
        <w:t>应</w:t>
      </w:r>
      <w:r>
        <w:rPr>
          <w:rFonts w:hint="eastAsia" w:ascii="宋体" w:hAnsi="宋体" w:eastAsia="宋体" w:cs="宋体"/>
          <w:color w:val="auto"/>
          <w:lang w:val="en-US" w:eastAsia="zh-CN"/>
        </w:rPr>
        <w:t>迟报、漏报、瞒报。</w:t>
      </w:r>
      <w:bookmarkEnd w:id="140"/>
      <w:bookmarkEnd w:id="141"/>
    </w:p>
    <w:p w14:paraId="50625962">
      <w:pPr>
        <w:keepNext w:val="0"/>
        <w:keepLines w:val="0"/>
        <w:pageBreakBefore w:val="0"/>
        <w:widowControl w:val="0"/>
        <w:numPr>
          <w:ilvl w:val="2"/>
          <w:numId w:val="2"/>
        </w:numPr>
        <w:kinsoku/>
        <w:wordWrap/>
        <w:overflowPunct/>
        <w:topLinePunct w:val="0"/>
        <w:autoSpaceDE/>
        <w:autoSpaceDN/>
        <w:bidi w:val="0"/>
        <w:adjustRightInd w:val="0"/>
        <w:snapToGrid/>
        <w:spacing w:before="157" w:beforeLines="50" w:after="157" w:afterLines="50" w:line="240" w:lineRule="auto"/>
        <w:ind w:left="0" w:firstLine="0"/>
        <w:jc w:val="both"/>
        <w:textAlignment w:val="auto"/>
        <w:outlineLvl w:val="1"/>
        <w:rPr>
          <w:rFonts w:hint="default" w:ascii="黑体" w:hAnsi="黑体" w:eastAsia="黑体" w:cs="黑体"/>
          <w:color w:val="auto"/>
          <w:lang w:val="en-US" w:eastAsia="zh-CN"/>
        </w:rPr>
      </w:pPr>
      <w:bookmarkStart w:id="142" w:name="_Toc10101"/>
      <w:bookmarkStart w:id="143" w:name="_Toc22773"/>
      <w:r>
        <w:rPr>
          <w:rFonts w:hint="default" w:ascii="黑体" w:hAnsi="黑体" w:eastAsia="黑体" w:cs="黑体"/>
          <w:color w:val="auto"/>
          <w:lang w:val="en-US" w:eastAsia="zh-CN"/>
        </w:rPr>
        <w:t>安全设施</w:t>
      </w:r>
      <w:bookmarkEnd w:id="142"/>
      <w:bookmarkEnd w:id="143"/>
    </w:p>
    <w:p w14:paraId="28EA77EB">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库区内灭火器、安全帽、消防池、消防栓等消防设施</w:t>
      </w:r>
      <w:r>
        <w:rPr>
          <w:rFonts w:hint="eastAsia" w:hAnsi="宋体" w:cs="宋体"/>
          <w:color w:val="auto"/>
          <w:lang w:val="en-US" w:eastAsia="zh-CN"/>
        </w:rPr>
        <w:t>应</w:t>
      </w:r>
      <w:r>
        <w:rPr>
          <w:rFonts w:hint="eastAsia" w:ascii="宋体" w:hAnsi="宋体" w:eastAsia="宋体" w:cs="宋体"/>
          <w:color w:val="auto"/>
          <w:lang w:val="en-US" w:eastAsia="zh-CN"/>
        </w:rPr>
        <w:t>配备齐全。</w:t>
      </w:r>
    </w:p>
    <w:p w14:paraId="4028BEBA">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仓（罐）周应配备有效灭火器并定期年检。</w:t>
      </w:r>
    </w:p>
    <w:p w14:paraId="161EB546">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消防通道应保持畅通。</w:t>
      </w:r>
    </w:p>
    <w:p w14:paraId="1DC334A4">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机械传动设备应安装安全防护罩。</w:t>
      </w:r>
    </w:p>
    <w:p w14:paraId="63608327">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电线电缆应无破损，严禁私拉乱接。</w:t>
      </w:r>
    </w:p>
    <w:p w14:paraId="3FE9F303">
      <w:pPr>
        <w:keepNext w:val="0"/>
        <w:keepLines w:val="0"/>
        <w:pageBreakBefore w:val="0"/>
        <w:widowControl w:val="0"/>
        <w:numPr>
          <w:ilvl w:val="2"/>
          <w:numId w:val="2"/>
        </w:numPr>
        <w:kinsoku/>
        <w:wordWrap/>
        <w:overflowPunct/>
        <w:topLinePunct w:val="0"/>
        <w:autoSpaceDE/>
        <w:autoSpaceDN/>
        <w:bidi w:val="0"/>
        <w:adjustRightInd w:val="0"/>
        <w:snapToGrid/>
        <w:spacing w:before="157" w:beforeLines="50" w:after="157" w:afterLines="50" w:line="240" w:lineRule="auto"/>
        <w:ind w:left="0" w:firstLine="0"/>
        <w:jc w:val="both"/>
        <w:textAlignment w:val="auto"/>
        <w:outlineLvl w:val="1"/>
        <w:rPr>
          <w:rFonts w:hint="default" w:ascii="黑体" w:hAnsi="黑体" w:eastAsia="黑体" w:cs="黑体"/>
          <w:color w:val="auto"/>
          <w:lang w:val="en-US" w:eastAsia="zh-CN"/>
        </w:rPr>
      </w:pPr>
      <w:bookmarkStart w:id="144" w:name="_Toc29317"/>
      <w:bookmarkStart w:id="145" w:name="_Toc21293"/>
      <w:r>
        <w:rPr>
          <w:rFonts w:hint="eastAsia" w:ascii="黑体" w:hAnsi="黑体" w:eastAsia="黑体" w:cs="黑体"/>
          <w:color w:val="auto"/>
          <w:lang w:val="en-US" w:eastAsia="zh-CN"/>
        </w:rPr>
        <w:t>熏蒸</w:t>
      </w:r>
      <w:r>
        <w:rPr>
          <w:rFonts w:hint="default" w:ascii="黑体" w:hAnsi="黑体" w:eastAsia="黑体" w:cs="黑体"/>
          <w:color w:val="auto"/>
          <w:lang w:val="en-US" w:eastAsia="zh-CN"/>
        </w:rPr>
        <w:t>管理</w:t>
      </w:r>
      <w:bookmarkEnd w:id="144"/>
      <w:bookmarkEnd w:id="145"/>
    </w:p>
    <w:p w14:paraId="0F5181B3">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储粮化学药剂应存放在专用药品库，落实双人保管、双人收发、双人使用、双把锁、双本账“五双”管理。</w:t>
      </w:r>
    </w:p>
    <w:p w14:paraId="3EDE6D0B">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2"/>
        <w:rPr>
          <w:rFonts w:hint="eastAsia" w:ascii="宋体" w:hAnsi="宋体" w:eastAsia="宋体" w:cs="宋体"/>
          <w:color w:val="auto"/>
          <w:lang w:val="en-US" w:eastAsia="zh-CN"/>
        </w:rPr>
      </w:pPr>
      <w:bookmarkStart w:id="146" w:name="_Toc28330"/>
      <w:bookmarkStart w:id="147" w:name="_Toc12783"/>
      <w:r>
        <w:rPr>
          <w:rFonts w:hint="eastAsia" w:ascii="宋体" w:hAnsi="宋体" w:eastAsia="宋体" w:cs="宋体"/>
          <w:color w:val="auto"/>
          <w:lang w:val="en-US" w:eastAsia="zh-CN"/>
        </w:rPr>
        <w:t>熏蒸杀虫应按规定备案。</w:t>
      </w:r>
      <w:bookmarkEnd w:id="146"/>
      <w:bookmarkEnd w:id="147"/>
    </w:p>
    <w:p w14:paraId="39B90058">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熏蒸作业应设置安全警戒线和警示牌确保仓房气密性。</w:t>
      </w:r>
    </w:p>
    <w:p w14:paraId="5708BBFE">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eastAsia" w:ascii="宋体" w:hAnsi="宋体" w:eastAsia="宋体" w:cs="宋体"/>
          <w:color w:val="auto"/>
          <w:lang w:val="en-US" w:eastAsia="zh-CN"/>
        </w:rPr>
      </w:pPr>
      <w:r>
        <w:rPr>
          <w:rFonts w:hint="eastAsia" w:ascii="黑体" w:hAnsi="黑体" w:eastAsia="黑体" w:cs="黑体"/>
          <w:color w:val="auto"/>
          <w:lang w:val="en-US" w:eastAsia="zh-CN"/>
        </w:rPr>
        <w:t>磷化氢</w:t>
      </w:r>
      <w:r>
        <w:rPr>
          <w:rFonts w:hint="eastAsia" w:ascii="宋体" w:hAnsi="宋体" w:eastAsia="宋体" w:cs="宋体"/>
          <w:color w:val="auto"/>
          <w:lang w:val="en-US" w:eastAsia="zh-CN"/>
        </w:rPr>
        <w:t>熏蒸用药量</w:t>
      </w:r>
      <w:r>
        <w:rPr>
          <w:rFonts w:hint="eastAsia" w:hAnsi="宋体" w:cs="宋体"/>
          <w:color w:val="auto"/>
          <w:lang w:val="en-US" w:eastAsia="zh-CN"/>
        </w:rPr>
        <w:t>、</w:t>
      </w:r>
      <w:r>
        <w:rPr>
          <w:rFonts w:hint="eastAsia" w:ascii="宋体" w:hAnsi="宋体" w:eastAsia="宋体" w:cs="宋体"/>
          <w:color w:val="auto"/>
          <w:lang w:val="en-US" w:eastAsia="zh-CN"/>
        </w:rPr>
        <w:t>施药方法</w:t>
      </w:r>
      <w:r>
        <w:rPr>
          <w:rFonts w:hint="eastAsia" w:hAnsi="宋体" w:cs="宋体"/>
          <w:color w:val="auto"/>
          <w:lang w:val="en-US" w:eastAsia="zh-CN"/>
        </w:rPr>
        <w:t>和</w:t>
      </w:r>
      <w:r>
        <w:rPr>
          <w:rFonts w:hint="eastAsia" w:ascii="宋体" w:hAnsi="宋体" w:eastAsia="宋体" w:cs="宋体"/>
          <w:color w:val="auto"/>
          <w:lang w:val="en-US" w:eastAsia="zh-CN"/>
        </w:rPr>
        <w:t>残渣</w:t>
      </w:r>
      <w:r>
        <w:rPr>
          <w:rFonts w:hint="eastAsia" w:hAnsi="宋体" w:cs="宋体"/>
          <w:color w:val="auto"/>
          <w:lang w:val="en-US" w:eastAsia="zh-CN"/>
        </w:rPr>
        <w:t>处理</w:t>
      </w:r>
      <w:r>
        <w:rPr>
          <w:rFonts w:hint="eastAsia" w:ascii="宋体" w:hAnsi="宋体" w:eastAsia="宋体" w:cs="宋体"/>
          <w:color w:val="auto"/>
          <w:lang w:val="en-US" w:eastAsia="zh-CN"/>
        </w:rPr>
        <w:t>应按LS/T 1201</w:t>
      </w:r>
      <w:r>
        <w:rPr>
          <w:rFonts w:hint="eastAsia" w:hAnsi="宋体" w:cs="宋体"/>
          <w:color w:val="auto"/>
          <w:lang w:val="en-US" w:eastAsia="zh-CN"/>
        </w:rPr>
        <w:t>执行</w:t>
      </w:r>
      <w:r>
        <w:rPr>
          <w:rFonts w:hint="eastAsia" w:ascii="宋体" w:hAnsi="宋体" w:eastAsia="宋体" w:cs="宋体"/>
          <w:color w:val="auto"/>
          <w:lang w:val="en-US" w:eastAsia="zh-CN"/>
        </w:rPr>
        <w:t>。</w:t>
      </w:r>
    </w:p>
    <w:p w14:paraId="5B74FD70">
      <w:pPr>
        <w:keepNext w:val="0"/>
        <w:keepLines w:val="0"/>
        <w:pageBreakBefore w:val="0"/>
        <w:widowControl w:val="0"/>
        <w:numPr>
          <w:ilvl w:val="2"/>
          <w:numId w:val="2"/>
        </w:numPr>
        <w:kinsoku/>
        <w:wordWrap/>
        <w:overflowPunct/>
        <w:topLinePunct w:val="0"/>
        <w:autoSpaceDE/>
        <w:autoSpaceDN/>
        <w:bidi w:val="0"/>
        <w:adjustRightInd w:val="0"/>
        <w:snapToGrid/>
        <w:spacing w:before="157" w:beforeLines="50" w:after="157" w:afterLines="50" w:line="240" w:lineRule="auto"/>
        <w:ind w:left="0" w:firstLine="0"/>
        <w:jc w:val="both"/>
        <w:textAlignment w:val="auto"/>
        <w:outlineLvl w:val="1"/>
        <w:rPr>
          <w:rFonts w:hint="default" w:ascii="黑体" w:hAnsi="黑体" w:eastAsia="黑体" w:cs="黑体"/>
          <w:color w:val="auto"/>
          <w:lang w:val="en-US" w:eastAsia="zh-CN"/>
        </w:rPr>
      </w:pPr>
      <w:bookmarkStart w:id="148" w:name="_Toc3184"/>
      <w:bookmarkStart w:id="149" w:name="_Toc30174"/>
      <w:r>
        <w:rPr>
          <w:rFonts w:hint="default" w:ascii="黑体" w:hAnsi="黑体" w:eastAsia="黑体" w:cs="黑体"/>
          <w:color w:val="auto"/>
          <w:lang w:val="en-US" w:eastAsia="zh-CN"/>
        </w:rPr>
        <w:t>作业规范</w:t>
      </w:r>
      <w:bookmarkEnd w:id="148"/>
      <w:bookmarkEnd w:id="149"/>
    </w:p>
    <w:p w14:paraId="52CB5022">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作业前应进行安全风险评估，制定作业方案，并对作业人员进行安全交底。</w:t>
      </w:r>
    </w:p>
    <w:p w14:paraId="3DA2834E">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2"/>
        <w:rPr>
          <w:rFonts w:hint="default" w:ascii="宋体" w:hAnsi="宋体" w:eastAsia="宋体" w:cs="宋体"/>
          <w:color w:val="auto"/>
          <w:lang w:val="en-US" w:eastAsia="zh-CN"/>
        </w:rPr>
      </w:pPr>
      <w:bookmarkStart w:id="150" w:name="_Toc14238"/>
      <w:bookmarkStart w:id="151" w:name="_Toc30317"/>
      <w:r>
        <w:rPr>
          <w:rFonts w:hint="eastAsia" w:ascii="宋体" w:hAnsi="宋体" w:eastAsia="宋体" w:cs="宋体"/>
          <w:color w:val="auto"/>
          <w:lang w:val="en-US" w:eastAsia="zh-CN"/>
        </w:rPr>
        <w:t>作业时应</w:t>
      </w:r>
      <w:r>
        <w:rPr>
          <w:rFonts w:hint="eastAsia" w:hAnsi="宋体" w:cs="宋体"/>
          <w:color w:val="auto"/>
          <w:lang w:val="en-US" w:eastAsia="zh-CN"/>
        </w:rPr>
        <w:t>按</w:t>
      </w:r>
      <w:r>
        <w:rPr>
          <w:rFonts w:hint="eastAsia" w:ascii="宋体" w:hAnsi="宋体" w:eastAsia="宋体" w:cs="宋体"/>
          <w:color w:val="auto"/>
          <w:lang w:val="en-US" w:eastAsia="zh-CN"/>
        </w:rPr>
        <w:t>GB 46033执行。</w:t>
      </w:r>
      <w:bookmarkEnd w:id="150"/>
      <w:bookmarkEnd w:id="151"/>
    </w:p>
    <w:p w14:paraId="3F4BAD36">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default" w:ascii="宋体" w:hAnsi="宋体" w:eastAsia="宋体" w:cs="宋体"/>
          <w:color w:val="auto"/>
          <w:lang w:val="en-US" w:eastAsia="zh-CN"/>
        </w:rPr>
      </w:pPr>
      <w:r>
        <w:rPr>
          <w:rFonts w:hint="eastAsia" w:ascii="宋体" w:hAnsi="宋体" w:eastAsia="宋体" w:cs="宋体"/>
          <w:color w:val="auto"/>
          <w:lang w:val="en-US" w:eastAsia="zh-CN"/>
        </w:rPr>
        <w:t>作业后应及时清理现场，恢复设施设备原状，做好作业记录归档。</w:t>
      </w:r>
    </w:p>
    <w:p w14:paraId="5CEB06DE">
      <w:pPr>
        <w:keepNext w:val="0"/>
        <w:keepLines w:val="0"/>
        <w:pageBreakBefore w:val="0"/>
        <w:widowControl w:val="0"/>
        <w:numPr>
          <w:ilvl w:val="1"/>
          <w:numId w:val="2"/>
        </w:numPr>
        <w:kinsoku/>
        <w:wordWrap/>
        <w:overflowPunct/>
        <w:topLinePunct w:val="0"/>
        <w:bidi w:val="0"/>
        <w:spacing w:before="312" w:beforeLines="100" w:after="312" w:afterLines="100" w:line="240" w:lineRule="auto"/>
        <w:ind w:left="0" w:firstLine="0"/>
        <w:jc w:val="both"/>
        <w:textAlignment w:val="auto"/>
        <w:outlineLvl w:val="0"/>
        <w:rPr>
          <w:rFonts w:hint="default" w:ascii="黑体" w:hAnsi="黑体" w:eastAsia="黑体" w:cs="黑体"/>
          <w:color w:val="auto"/>
          <w:lang w:val="en-US" w:eastAsia="zh-CN"/>
        </w:rPr>
      </w:pPr>
      <w:bookmarkStart w:id="152" w:name="_Toc16570"/>
      <w:r>
        <w:rPr>
          <w:rFonts w:hint="default" w:ascii="黑体" w:hAnsi="黑体" w:eastAsia="黑体" w:cs="黑体"/>
          <w:color w:val="auto"/>
          <w:lang w:val="en-US" w:eastAsia="zh-CN"/>
        </w:rPr>
        <w:t>库容库貌</w:t>
      </w:r>
      <w:bookmarkEnd w:id="152"/>
    </w:p>
    <w:p w14:paraId="787177C5">
      <w:pPr>
        <w:keepNext w:val="0"/>
        <w:keepLines w:val="0"/>
        <w:pageBreakBefore w:val="0"/>
        <w:widowControl w:val="0"/>
        <w:numPr>
          <w:ilvl w:val="2"/>
          <w:numId w:val="2"/>
        </w:numPr>
        <w:kinsoku/>
        <w:wordWrap/>
        <w:overflowPunct/>
        <w:topLinePunct w:val="0"/>
        <w:autoSpaceDE/>
        <w:autoSpaceDN/>
        <w:bidi w:val="0"/>
        <w:adjustRightInd w:val="0"/>
        <w:snapToGrid/>
        <w:spacing w:before="157" w:beforeLines="50" w:after="157" w:afterLines="50" w:line="240" w:lineRule="auto"/>
        <w:ind w:left="0" w:firstLine="0"/>
        <w:jc w:val="both"/>
        <w:textAlignment w:val="auto"/>
        <w:outlineLvl w:val="1"/>
        <w:rPr>
          <w:rFonts w:hint="default" w:ascii="黑体" w:hAnsi="黑体" w:eastAsia="黑体" w:cs="黑体"/>
          <w:color w:val="auto"/>
          <w:lang w:val="en-US" w:eastAsia="zh-CN"/>
        </w:rPr>
      </w:pPr>
      <w:bookmarkStart w:id="153" w:name="_Toc8698"/>
      <w:bookmarkStart w:id="154" w:name="_Toc4727"/>
      <w:r>
        <w:rPr>
          <w:rFonts w:hint="default" w:ascii="黑体" w:hAnsi="黑体" w:eastAsia="黑体" w:cs="黑体"/>
          <w:color w:val="auto"/>
          <w:lang w:val="en-US" w:eastAsia="zh-CN"/>
        </w:rPr>
        <w:t>整齐美观</w:t>
      </w:r>
      <w:bookmarkEnd w:id="153"/>
      <w:bookmarkEnd w:id="154"/>
    </w:p>
    <w:p w14:paraId="7FA50229">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2"/>
        <w:rPr>
          <w:rFonts w:hint="eastAsia" w:ascii="宋体" w:hAnsi="宋体" w:eastAsia="宋体" w:cs="宋体"/>
          <w:color w:val="auto"/>
          <w:lang w:val="en-US" w:eastAsia="zh-CN"/>
        </w:rPr>
      </w:pPr>
      <w:bookmarkStart w:id="155" w:name="_Toc11831"/>
      <w:bookmarkStart w:id="156" w:name="_Toc28419"/>
      <w:r>
        <w:rPr>
          <w:rFonts w:hint="eastAsia" w:ascii="宋体" w:hAnsi="宋体" w:eastAsia="宋体" w:cs="宋体"/>
          <w:color w:val="auto"/>
          <w:lang w:val="en-US" w:eastAsia="zh-CN"/>
        </w:rPr>
        <w:t>应设置规范的粮库名称标牌。</w:t>
      </w:r>
      <w:bookmarkEnd w:id="155"/>
      <w:bookmarkEnd w:id="156"/>
    </w:p>
    <w:p w14:paraId="018F46C3">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应设置临时火种存放处，显著位置设置禁火、禁烟、道路限速等警示标识。</w:t>
      </w:r>
    </w:p>
    <w:p w14:paraId="27D0B0B8">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油罐罐体应定期除锈刷漆，无严重锈蚀。</w:t>
      </w:r>
    </w:p>
    <w:p w14:paraId="11585420">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粮仓外墙漆应无脱落。</w:t>
      </w:r>
    </w:p>
    <w:p w14:paraId="0871F9EF">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公共设施损坏应及时维修更换。</w:t>
      </w:r>
    </w:p>
    <w:p w14:paraId="779DB45E">
      <w:pPr>
        <w:keepNext w:val="0"/>
        <w:keepLines w:val="0"/>
        <w:pageBreakBefore w:val="0"/>
        <w:widowControl w:val="0"/>
        <w:numPr>
          <w:ilvl w:val="2"/>
          <w:numId w:val="2"/>
        </w:numPr>
        <w:kinsoku/>
        <w:wordWrap/>
        <w:overflowPunct/>
        <w:topLinePunct w:val="0"/>
        <w:autoSpaceDE/>
        <w:autoSpaceDN/>
        <w:bidi w:val="0"/>
        <w:adjustRightInd w:val="0"/>
        <w:snapToGrid/>
        <w:spacing w:before="157" w:beforeLines="50" w:after="157" w:afterLines="50" w:line="240" w:lineRule="auto"/>
        <w:ind w:left="0" w:firstLine="0"/>
        <w:jc w:val="both"/>
        <w:textAlignment w:val="auto"/>
        <w:outlineLvl w:val="1"/>
        <w:rPr>
          <w:rFonts w:hint="default" w:ascii="黑体" w:hAnsi="黑体" w:eastAsia="黑体" w:cs="黑体"/>
          <w:color w:val="auto"/>
          <w:lang w:val="en-US" w:eastAsia="zh-CN"/>
        </w:rPr>
      </w:pPr>
      <w:bookmarkStart w:id="157" w:name="_Toc30989"/>
      <w:bookmarkStart w:id="158" w:name="_Toc18530"/>
      <w:r>
        <w:rPr>
          <w:rFonts w:hint="default" w:ascii="黑体" w:hAnsi="黑体" w:eastAsia="黑体" w:cs="黑体"/>
          <w:color w:val="auto"/>
          <w:lang w:val="en-US" w:eastAsia="zh-CN"/>
        </w:rPr>
        <w:t>绿色环保</w:t>
      </w:r>
      <w:bookmarkEnd w:id="157"/>
      <w:bookmarkEnd w:id="158"/>
    </w:p>
    <w:p w14:paraId="556B997D">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硬化区域应无破损、积水、杂草、垃圾。</w:t>
      </w:r>
    </w:p>
    <w:p w14:paraId="11C8706A">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未硬化区域应绿化到位，定期修剪清扫。</w:t>
      </w:r>
    </w:p>
    <w:p w14:paraId="30A8961D">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库区道路应无破损、坑洼不平。</w:t>
      </w:r>
    </w:p>
    <w:p w14:paraId="637E460C">
      <w:pPr>
        <w:keepNext w:val="0"/>
        <w:keepLines w:val="0"/>
        <w:pageBreakBefore w:val="0"/>
        <w:widowControl w:val="0"/>
        <w:numPr>
          <w:ilvl w:val="2"/>
          <w:numId w:val="2"/>
        </w:numPr>
        <w:kinsoku/>
        <w:wordWrap/>
        <w:overflowPunct/>
        <w:topLinePunct w:val="0"/>
        <w:autoSpaceDE/>
        <w:autoSpaceDN/>
        <w:bidi w:val="0"/>
        <w:adjustRightInd w:val="0"/>
        <w:snapToGrid/>
        <w:spacing w:before="157" w:beforeLines="50" w:after="157" w:afterLines="50" w:line="240" w:lineRule="auto"/>
        <w:ind w:left="0" w:firstLine="0"/>
        <w:jc w:val="both"/>
        <w:textAlignment w:val="auto"/>
        <w:outlineLvl w:val="1"/>
        <w:rPr>
          <w:rFonts w:hint="default" w:ascii="黑体" w:hAnsi="黑体" w:eastAsia="黑体" w:cs="黑体"/>
          <w:color w:val="auto"/>
          <w:lang w:val="en-US" w:eastAsia="zh-CN"/>
        </w:rPr>
      </w:pPr>
      <w:bookmarkStart w:id="159" w:name="_Toc9650"/>
      <w:bookmarkStart w:id="160" w:name="_Toc32019"/>
      <w:r>
        <w:rPr>
          <w:rFonts w:hint="default" w:ascii="黑体" w:hAnsi="黑体" w:eastAsia="黑体" w:cs="黑体"/>
          <w:color w:val="auto"/>
          <w:lang w:val="en-US" w:eastAsia="zh-CN"/>
        </w:rPr>
        <w:t>清洁卫生</w:t>
      </w:r>
      <w:bookmarkEnd w:id="159"/>
      <w:bookmarkEnd w:id="160"/>
    </w:p>
    <w:p w14:paraId="26F05D8B">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库区应保持环境整洁，无卫生死角</w:t>
      </w:r>
      <w:r>
        <w:rPr>
          <w:rFonts w:hint="eastAsia" w:hAnsi="宋体" w:cs="宋体"/>
          <w:color w:val="auto"/>
          <w:lang w:val="en-US" w:eastAsia="zh-CN"/>
        </w:rPr>
        <w:t>。</w:t>
      </w:r>
    </w:p>
    <w:p w14:paraId="46023381">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建筑物墙壁应无蜘蛛网、标语残留痕迹。</w:t>
      </w:r>
    </w:p>
    <w:p w14:paraId="30C732F6">
      <w:pPr>
        <w:keepNext w:val="0"/>
        <w:keepLines w:val="0"/>
        <w:pageBreakBefore w:val="0"/>
        <w:widowControl w:val="0"/>
        <w:numPr>
          <w:ilvl w:val="2"/>
          <w:numId w:val="2"/>
        </w:numPr>
        <w:kinsoku/>
        <w:wordWrap/>
        <w:overflowPunct/>
        <w:topLinePunct w:val="0"/>
        <w:autoSpaceDE/>
        <w:autoSpaceDN/>
        <w:bidi w:val="0"/>
        <w:adjustRightInd w:val="0"/>
        <w:snapToGrid/>
        <w:spacing w:before="157" w:beforeLines="50" w:after="157" w:afterLines="50" w:line="240" w:lineRule="auto"/>
        <w:ind w:left="0" w:firstLine="0"/>
        <w:jc w:val="both"/>
        <w:textAlignment w:val="auto"/>
        <w:outlineLvl w:val="1"/>
        <w:rPr>
          <w:rFonts w:hint="default" w:ascii="黑体" w:hAnsi="黑体" w:eastAsia="黑体" w:cs="黑体"/>
          <w:color w:val="auto"/>
          <w:lang w:val="en-US" w:eastAsia="zh-CN"/>
        </w:rPr>
      </w:pPr>
      <w:bookmarkStart w:id="161" w:name="_Toc30551"/>
      <w:bookmarkStart w:id="162" w:name="_Toc9621"/>
      <w:r>
        <w:rPr>
          <w:rFonts w:hint="default" w:ascii="黑体" w:hAnsi="黑体" w:eastAsia="黑体" w:cs="黑体"/>
          <w:color w:val="auto"/>
          <w:lang w:val="en-US" w:eastAsia="zh-CN"/>
        </w:rPr>
        <w:t>文明建设</w:t>
      </w:r>
      <w:bookmarkEnd w:id="161"/>
      <w:bookmarkEnd w:id="162"/>
    </w:p>
    <w:p w14:paraId="182A707D">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应设立样板示范仓。</w:t>
      </w:r>
    </w:p>
    <w:p w14:paraId="497C6038">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eastAsia" w:ascii="黑体" w:hAnsi="黑体" w:eastAsia="黑体" w:cs="黑体"/>
          <w:color w:val="auto"/>
          <w:lang w:val="en-US" w:eastAsia="zh-CN"/>
        </w:rPr>
      </w:pPr>
      <w:r>
        <w:rPr>
          <w:rFonts w:hint="eastAsia" w:ascii="宋体" w:hAnsi="宋体" w:eastAsia="宋体" w:cs="宋体"/>
          <w:color w:val="auto"/>
          <w:lang w:val="en-US" w:eastAsia="zh-CN"/>
        </w:rPr>
        <w:t>应设立企业文化宣传栏、文化宣传橱窗及学习室。</w:t>
      </w:r>
    </w:p>
    <w:p w14:paraId="7BDC1F2F">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收购期间员工应挂牌上岗、着装整齐，实行“一口清”报告制度。</w:t>
      </w:r>
    </w:p>
    <w:p w14:paraId="09818CAF">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应设置一站式服务中心、信息宣传栏，公示服务承诺书。</w:t>
      </w:r>
    </w:p>
    <w:p w14:paraId="21DC4385">
      <w:pPr>
        <w:keepNext w:val="0"/>
        <w:keepLines w:val="0"/>
        <w:pageBreakBefore w:val="0"/>
        <w:widowControl w:val="0"/>
        <w:numPr>
          <w:ilvl w:val="3"/>
          <w:numId w:val="2"/>
        </w:numPr>
        <w:kinsoku/>
        <w:wordWrap/>
        <w:overflowPunct/>
        <w:topLinePunct w:val="0"/>
        <w:bidi w:val="0"/>
        <w:snapToGrid/>
        <w:spacing w:before="0" w:beforeLines="0" w:after="0" w:afterLines="0" w:line="240" w:lineRule="auto"/>
        <w:ind w:left="0" w:firstLine="0"/>
        <w:jc w:val="both"/>
        <w:textAlignment w:val="auto"/>
        <w:outlineLvl w:val="2"/>
        <w:rPr>
          <w:rFonts w:hint="eastAsia" w:ascii="宋体" w:hAnsi="宋体" w:eastAsia="宋体" w:cs="宋体"/>
          <w:color w:val="auto"/>
          <w:lang w:val="en-US" w:eastAsia="zh-CN"/>
        </w:rPr>
      </w:pPr>
      <w:bookmarkStart w:id="163" w:name="_Toc13595"/>
      <w:bookmarkStart w:id="164" w:name="_Toc5164"/>
      <w:r>
        <w:rPr>
          <w:rFonts w:hint="eastAsia" w:ascii="宋体" w:hAnsi="宋体" w:eastAsia="宋体" w:cs="宋体"/>
          <w:color w:val="auto"/>
          <w:lang w:val="en-US" w:eastAsia="zh-CN"/>
        </w:rPr>
        <w:t>应文明服务，诚信经营。</w:t>
      </w:r>
      <w:bookmarkEnd w:id="163"/>
      <w:bookmarkEnd w:id="164"/>
    </w:p>
    <w:p w14:paraId="1B579A97">
      <w:pPr>
        <w:keepNext w:val="0"/>
        <w:keepLines w:val="0"/>
        <w:pageBreakBefore w:val="0"/>
        <w:widowControl w:val="0"/>
        <w:numPr>
          <w:ilvl w:val="1"/>
          <w:numId w:val="2"/>
        </w:numPr>
        <w:kinsoku/>
        <w:wordWrap/>
        <w:overflowPunct/>
        <w:topLinePunct w:val="0"/>
        <w:bidi w:val="0"/>
        <w:spacing w:before="312" w:beforeLines="100" w:after="312" w:afterLines="100" w:line="240" w:lineRule="auto"/>
        <w:ind w:left="0" w:firstLine="0"/>
        <w:jc w:val="both"/>
        <w:textAlignment w:val="auto"/>
        <w:outlineLvl w:val="0"/>
        <w:rPr>
          <w:rFonts w:hint="default" w:ascii="黑体" w:hAnsi="黑体" w:eastAsia="黑体" w:cs="黑体"/>
          <w:color w:val="auto"/>
          <w:lang w:val="en-US" w:eastAsia="zh-CN"/>
        </w:rPr>
      </w:pPr>
      <w:bookmarkStart w:id="165" w:name="_Toc12411"/>
      <w:r>
        <w:rPr>
          <w:rFonts w:hint="default" w:ascii="黑体" w:hAnsi="黑体" w:eastAsia="黑体" w:cs="黑体"/>
          <w:color w:val="auto"/>
          <w:lang w:val="en-US" w:eastAsia="zh-CN"/>
        </w:rPr>
        <w:t>运营管理</w:t>
      </w:r>
      <w:bookmarkEnd w:id="165"/>
    </w:p>
    <w:p w14:paraId="62605D33">
      <w:pPr>
        <w:keepNext w:val="0"/>
        <w:keepLines w:val="0"/>
        <w:pageBreakBefore w:val="0"/>
        <w:widowControl w:val="0"/>
        <w:numPr>
          <w:ilvl w:val="2"/>
          <w:numId w:val="2"/>
        </w:numPr>
        <w:kinsoku/>
        <w:wordWrap/>
        <w:overflowPunct/>
        <w:topLinePunct w:val="0"/>
        <w:autoSpaceDE/>
        <w:autoSpaceDN/>
        <w:bidi w:val="0"/>
        <w:adjustRightInd w:val="0"/>
        <w:snapToGrid/>
        <w:spacing w:line="240" w:lineRule="auto"/>
        <w:ind w:left="0" w:firstLine="0"/>
        <w:jc w:val="both"/>
        <w:textAlignment w:val="auto"/>
        <w:outlineLvl w:val="1"/>
      </w:pPr>
      <w:bookmarkStart w:id="166" w:name="_Toc9668"/>
      <w:bookmarkStart w:id="167" w:name="_Toc516"/>
      <w:r>
        <w:rPr>
          <w:rFonts w:hint="eastAsia" w:ascii="宋体" w:hAnsi="宋体" w:eastAsia="宋体" w:cs="宋体"/>
          <w:color w:val="auto"/>
          <w:lang w:val="en-US" w:eastAsia="zh-CN"/>
        </w:rPr>
        <w:t>应保持良好经济运行状态。</w:t>
      </w:r>
      <w:bookmarkEnd w:id="166"/>
      <w:bookmarkEnd w:id="167"/>
    </w:p>
    <w:p w14:paraId="3C0088E2">
      <w:pPr>
        <w:keepNext w:val="0"/>
        <w:keepLines w:val="0"/>
        <w:pageBreakBefore w:val="0"/>
        <w:widowControl w:val="0"/>
        <w:numPr>
          <w:ilvl w:val="2"/>
          <w:numId w:val="2"/>
        </w:numPr>
        <w:kinsoku/>
        <w:wordWrap/>
        <w:overflowPunct/>
        <w:topLinePunct w:val="0"/>
        <w:autoSpaceDE/>
        <w:autoSpaceDN/>
        <w:bidi w:val="0"/>
        <w:adjustRightInd w:val="0"/>
        <w:snapToGrid/>
        <w:spacing w:line="240" w:lineRule="auto"/>
        <w:ind w:left="0" w:firstLine="0"/>
        <w:jc w:val="both"/>
        <w:textAlignment w:val="auto"/>
        <w:outlineLvl w:val="1"/>
        <w:rPr>
          <w:rFonts w:hint="eastAsia" w:ascii="宋体" w:hAnsi="宋体" w:eastAsia="宋体" w:cs="宋体"/>
          <w:color w:val="auto"/>
          <w:lang w:val="en-US" w:eastAsia="zh-CN"/>
        </w:rPr>
      </w:pPr>
      <w:bookmarkStart w:id="168" w:name="_Toc23901"/>
      <w:bookmarkStart w:id="169" w:name="_Toc13866"/>
      <w:r>
        <w:rPr>
          <w:rFonts w:ascii="宋体" w:hAnsi="宋体" w:eastAsia="宋体" w:cs="宋体"/>
          <w:kern w:val="0"/>
          <w:sz w:val="21"/>
          <w:szCs w:val="21"/>
          <w:lang w:val="en-US" w:eastAsia="zh-CN" w:bidi="ar"/>
        </w:rPr>
        <w:t>应建立标准化运营管理体系，制定运营管理手册，明确管理流程、技术标准及考核要求。</w:t>
      </w:r>
      <w:bookmarkEnd w:id="168"/>
      <w:bookmarkEnd w:id="169"/>
    </w:p>
    <w:p w14:paraId="45843BD0">
      <w:pPr>
        <w:keepNext w:val="0"/>
        <w:keepLines w:val="0"/>
        <w:pageBreakBefore w:val="0"/>
        <w:widowControl w:val="0"/>
        <w:numPr>
          <w:ilvl w:val="2"/>
          <w:numId w:val="2"/>
        </w:numPr>
        <w:kinsoku/>
        <w:wordWrap/>
        <w:overflowPunct/>
        <w:topLinePunct w:val="0"/>
        <w:autoSpaceDE/>
        <w:autoSpaceDN/>
        <w:bidi w:val="0"/>
        <w:adjustRightInd w:val="0"/>
        <w:snapToGrid/>
        <w:spacing w:line="240" w:lineRule="auto"/>
        <w:ind w:left="0" w:firstLine="0"/>
        <w:jc w:val="both"/>
        <w:textAlignment w:val="auto"/>
        <w:outlineLvl w:val="1"/>
        <w:rPr>
          <w:rFonts w:hint="eastAsia" w:ascii="宋体" w:hAnsi="宋体" w:eastAsia="宋体" w:cs="宋体"/>
          <w:color w:val="auto"/>
          <w:lang w:val="en-US" w:eastAsia="zh-CN"/>
        </w:rPr>
      </w:pPr>
      <w:bookmarkStart w:id="170" w:name="_Toc1928"/>
      <w:bookmarkStart w:id="171" w:name="_Toc19116"/>
      <w:r>
        <w:rPr>
          <w:rFonts w:hint="eastAsia" w:ascii="宋体" w:hAnsi="宋体" w:eastAsia="宋体" w:cs="宋体"/>
          <w:color w:val="auto"/>
          <w:lang w:val="en-US" w:eastAsia="zh-CN"/>
        </w:rPr>
        <w:t>对各级单位检查发现的问题，应在规定期限内完成整改，并及时反馈整改情况。</w:t>
      </w:r>
      <w:bookmarkEnd w:id="170"/>
      <w:bookmarkEnd w:id="171"/>
    </w:p>
    <w:p w14:paraId="69C9E3C2">
      <w:pPr>
        <w:keepNext w:val="0"/>
        <w:keepLines w:val="0"/>
        <w:pageBreakBefore w:val="0"/>
        <w:widowControl w:val="0"/>
        <w:numPr>
          <w:ilvl w:val="2"/>
          <w:numId w:val="2"/>
        </w:numPr>
        <w:kinsoku/>
        <w:wordWrap/>
        <w:overflowPunct/>
        <w:topLinePunct w:val="0"/>
        <w:autoSpaceDE/>
        <w:autoSpaceDN/>
        <w:bidi w:val="0"/>
        <w:adjustRightInd w:val="0"/>
        <w:snapToGrid/>
        <w:spacing w:line="240" w:lineRule="auto"/>
        <w:ind w:left="0" w:firstLine="0"/>
        <w:jc w:val="both"/>
        <w:textAlignment w:val="auto"/>
        <w:outlineLvl w:val="1"/>
        <w:rPr>
          <w:rFonts w:hint="eastAsia" w:ascii="宋体" w:hAnsi="宋体" w:eastAsia="宋体" w:cs="宋体"/>
          <w:color w:val="auto"/>
          <w:lang w:val="en-US" w:eastAsia="zh-CN"/>
        </w:rPr>
      </w:pPr>
      <w:bookmarkStart w:id="172" w:name="_Toc30497"/>
      <w:bookmarkStart w:id="173" w:name="_Toc28780"/>
      <w:r>
        <w:rPr>
          <w:rFonts w:hint="eastAsia" w:ascii="宋体" w:hAnsi="宋体" w:eastAsia="宋体" w:cs="宋体"/>
          <w:color w:val="auto"/>
          <w:lang w:val="en-US" w:eastAsia="zh-CN"/>
        </w:rPr>
        <w:t>宜总结经验形成论文、专利等相关成果</w:t>
      </w:r>
      <w:r>
        <w:rPr>
          <w:rFonts w:hint="eastAsia" w:hAnsi="宋体" w:cs="宋体"/>
          <w:color w:val="auto"/>
          <w:lang w:val="en-US" w:eastAsia="zh-CN"/>
        </w:rPr>
        <w:t>，</w:t>
      </w:r>
      <w:r>
        <w:rPr>
          <w:rFonts w:hint="eastAsia" w:ascii="宋体" w:hAnsi="宋体" w:eastAsia="宋体" w:cs="宋体"/>
          <w:color w:val="auto"/>
          <w:lang w:val="en-US" w:eastAsia="zh-CN"/>
        </w:rPr>
        <w:t>推广</w:t>
      </w:r>
      <w:r>
        <w:rPr>
          <w:rFonts w:hint="eastAsia" w:hAnsi="宋体" w:cs="宋体"/>
          <w:color w:val="auto"/>
          <w:lang w:val="en-US" w:eastAsia="zh-CN"/>
        </w:rPr>
        <w:t>高标准粮库建设成效</w:t>
      </w:r>
      <w:r>
        <w:rPr>
          <w:rFonts w:hint="eastAsia" w:ascii="宋体" w:hAnsi="宋体" w:eastAsia="宋体" w:cs="宋体"/>
          <w:color w:val="auto"/>
          <w:lang w:val="en-US" w:eastAsia="zh-CN"/>
        </w:rPr>
        <w:t>。</w:t>
      </w:r>
      <w:bookmarkEnd w:id="172"/>
      <w:bookmarkEnd w:id="173"/>
    </w:p>
    <w:p w14:paraId="63E95586">
      <w:pPr>
        <w:pStyle w:val="57"/>
        <w:keepNext w:val="0"/>
        <w:keepLines w:val="0"/>
        <w:pageBreakBefore w:val="0"/>
        <w:widowControl/>
        <w:kinsoku/>
        <w:wordWrap/>
        <w:overflowPunct/>
        <w:topLinePunct w:val="0"/>
        <w:autoSpaceDE w:val="0"/>
        <w:autoSpaceDN w:val="0"/>
        <w:bidi w:val="0"/>
        <w:adjustRightInd/>
        <w:snapToGrid/>
        <w:ind w:left="0" w:leftChars="0" w:firstLine="0" w:firstLineChars="0"/>
        <w:textAlignment w:val="auto"/>
        <w:rPr>
          <w:rFonts w:hint="eastAsia" w:ascii="宋体" w:hAnsi="宋体" w:eastAsia="宋体" w:cs="宋体"/>
          <w:color w:val="auto"/>
          <w:lang w:val="en-US" w:eastAsia="zh-CN"/>
        </w:rPr>
      </w:pPr>
    </w:p>
    <w:bookmarkEnd w:id="27"/>
    <w:p w14:paraId="62E9593D">
      <w:pPr>
        <w:pStyle w:val="57"/>
        <w:ind w:firstLine="0" w:firstLineChars="0"/>
        <w:jc w:val="center"/>
      </w:pPr>
      <w:bookmarkStart w:id="174" w:name="BookMark8"/>
      <w:r>
        <w:drawing>
          <wp:inline distT="0" distB="0" distL="0" distR="0">
            <wp:extent cx="1485900" cy="317500"/>
            <wp:effectExtent l="0" t="0" r="0" b="6350"/>
            <wp:docPr id="464812167" name="图片 1"/>
            <wp:cNvGraphicFramePr/>
            <a:graphic xmlns:a="http://schemas.openxmlformats.org/drawingml/2006/main">
              <a:graphicData uri="http://schemas.openxmlformats.org/drawingml/2006/picture">
                <pic:pic xmlns:pic="http://schemas.openxmlformats.org/drawingml/2006/picture">
                  <pic:nvPicPr>
                    <pic:cNvPr id="464812167" name="图片 1"/>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74"/>
    </w:p>
    <w:sectPr>
      <w:pgSz w:w="11906" w:h="16838"/>
      <w:pgMar w:top="1928"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B9F8E">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5BD2E">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FCA47">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A3922">
    <w:pPr>
      <w:pStyle w:val="53"/>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5E9C1">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01DC8">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E9705">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91B8B">
    <w:pPr>
      <w:pStyle w:val="62"/>
    </w:pPr>
    <w:r>
      <w:fldChar w:fldCharType="begin"/>
    </w:r>
    <w:r>
      <w:instrText xml:space="preserve"> STYLEREF  标准文件_文件编号  \* MERGEFORMAT </w:instrText>
    </w:r>
    <w:r>
      <w:fldChar w:fldCharType="separate"/>
    </w:r>
    <w:r>
      <w:t>DB 43/T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83F63">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43/T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documentProtection w:edit="forms" w:enforcement="1" w:cryptProviderType="rsaAES" w:cryptAlgorithmClass="hash" w:cryptAlgorithmType="typeAny" w:cryptAlgorithmSid="14" w:cryptSpinCount="100000" w:hash="NYbF4IvjACqEQ4vdEh/yBIb9C59+9bgMyvZvogZhg0lNMKyPcFl650uQeN7iNJr2tg0IbN/9iJc4MII6AjVEAg==" w:salt="/5yCIY8sTltDhwlasvmUbA=="/>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xNjUxMzY0NWUzYTk0NjVhZWMwM2ExYmY3ODVkM2MifQ=="/>
  </w:docVars>
  <w:rsids>
    <w:rsidRoot w:val="00077335"/>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335"/>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1ECA"/>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045"/>
    <w:rsid w:val="00221B79"/>
    <w:rsid w:val="00221C6B"/>
    <w:rsid w:val="002253A1"/>
    <w:rsid w:val="00225CF8"/>
    <w:rsid w:val="0022794E"/>
    <w:rsid w:val="00233D64"/>
    <w:rsid w:val="0023482A"/>
    <w:rsid w:val="0023566C"/>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54E3"/>
    <w:rsid w:val="002E6326"/>
    <w:rsid w:val="002F21F0"/>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5604"/>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3601"/>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116"/>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5FAF"/>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4F79"/>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B6E3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2540"/>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09C"/>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6503"/>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AF69DB"/>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0258"/>
    <w:rsid w:val="00B72880"/>
    <w:rsid w:val="00B758BF"/>
    <w:rsid w:val="00B77EC8"/>
    <w:rsid w:val="00B827A6"/>
    <w:rsid w:val="00B831CE"/>
    <w:rsid w:val="00B86677"/>
    <w:rsid w:val="00B87131"/>
    <w:rsid w:val="00B92B5C"/>
    <w:rsid w:val="00B939B1"/>
    <w:rsid w:val="00B943EF"/>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35BD"/>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4630"/>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067B9E"/>
    <w:rsid w:val="010C6592"/>
    <w:rsid w:val="01123B7E"/>
    <w:rsid w:val="012D1F41"/>
    <w:rsid w:val="015D704A"/>
    <w:rsid w:val="018C33F1"/>
    <w:rsid w:val="027C16B8"/>
    <w:rsid w:val="027C2217"/>
    <w:rsid w:val="027C5214"/>
    <w:rsid w:val="0288401C"/>
    <w:rsid w:val="02E34EA5"/>
    <w:rsid w:val="02FD6AF8"/>
    <w:rsid w:val="03341B59"/>
    <w:rsid w:val="04441D61"/>
    <w:rsid w:val="04B67ABB"/>
    <w:rsid w:val="05102736"/>
    <w:rsid w:val="05114FC8"/>
    <w:rsid w:val="051C0CEF"/>
    <w:rsid w:val="054E2A1E"/>
    <w:rsid w:val="05D76C05"/>
    <w:rsid w:val="06691F53"/>
    <w:rsid w:val="068503AB"/>
    <w:rsid w:val="069A0AD1"/>
    <w:rsid w:val="06C54CB0"/>
    <w:rsid w:val="07334317"/>
    <w:rsid w:val="073E070B"/>
    <w:rsid w:val="0789509A"/>
    <w:rsid w:val="07A03DA5"/>
    <w:rsid w:val="07A82D3E"/>
    <w:rsid w:val="080E095B"/>
    <w:rsid w:val="081E1942"/>
    <w:rsid w:val="082D6FB0"/>
    <w:rsid w:val="08391C14"/>
    <w:rsid w:val="08512C9F"/>
    <w:rsid w:val="089E3A0A"/>
    <w:rsid w:val="08E91129"/>
    <w:rsid w:val="092B0820"/>
    <w:rsid w:val="095C5D9F"/>
    <w:rsid w:val="097C0864"/>
    <w:rsid w:val="099A0675"/>
    <w:rsid w:val="09C209F6"/>
    <w:rsid w:val="0A23066B"/>
    <w:rsid w:val="0A3A3795"/>
    <w:rsid w:val="0A4A19B0"/>
    <w:rsid w:val="0A776860"/>
    <w:rsid w:val="0A8D50B2"/>
    <w:rsid w:val="0A9B6003"/>
    <w:rsid w:val="0AE65BC8"/>
    <w:rsid w:val="0B977132"/>
    <w:rsid w:val="0BDC72AF"/>
    <w:rsid w:val="0C0F534B"/>
    <w:rsid w:val="0C547201"/>
    <w:rsid w:val="0D3818EF"/>
    <w:rsid w:val="0D411050"/>
    <w:rsid w:val="0D8156E6"/>
    <w:rsid w:val="0DA74D8F"/>
    <w:rsid w:val="0DC83A03"/>
    <w:rsid w:val="0E6B4A2A"/>
    <w:rsid w:val="0E947D89"/>
    <w:rsid w:val="0F146039"/>
    <w:rsid w:val="0FD309C6"/>
    <w:rsid w:val="0FED6447"/>
    <w:rsid w:val="10277E3A"/>
    <w:rsid w:val="105F448D"/>
    <w:rsid w:val="10772E96"/>
    <w:rsid w:val="10824428"/>
    <w:rsid w:val="108661C1"/>
    <w:rsid w:val="10B036C1"/>
    <w:rsid w:val="10BE730C"/>
    <w:rsid w:val="10C0343C"/>
    <w:rsid w:val="10C70377"/>
    <w:rsid w:val="11056D1C"/>
    <w:rsid w:val="11586EE7"/>
    <w:rsid w:val="120813A8"/>
    <w:rsid w:val="12B620EE"/>
    <w:rsid w:val="130C19D0"/>
    <w:rsid w:val="1326749D"/>
    <w:rsid w:val="13342A9E"/>
    <w:rsid w:val="139C6080"/>
    <w:rsid w:val="13A9314C"/>
    <w:rsid w:val="13B52654"/>
    <w:rsid w:val="14A12BD5"/>
    <w:rsid w:val="158346B4"/>
    <w:rsid w:val="158F51DC"/>
    <w:rsid w:val="159E5D42"/>
    <w:rsid w:val="16266269"/>
    <w:rsid w:val="164D719B"/>
    <w:rsid w:val="1674649E"/>
    <w:rsid w:val="16C91A60"/>
    <w:rsid w:val="16D056D6"/>
    <w:rsid w:val="16F86419"/>
    <w:rsid w:val="170610F8"/>
    <w:rsid w:val="17145125"/>
    <w:rsid w:val="171B2969"/>
    <w:rsid w:val="171C60F0"/>
    <w:rsid w:val="178A1D29"/>
    <w:rsid w:val="179426E5"/>
    <w:rsid w:val="180774CD"/>
    <w:rsid w:val="185E1438"/>
    <w:rsid w:val="18691943"/>
    <w:rsid w:val="18E03EAB"/>
    <w:rsid w:val="19436634"/>
    <w:rsid w:val="19557021"/>
    <w:rsid w:val="199A3E11"/>
    <w:rsid w:val="19BA4215"/>
    <w:rsid w:val="1A2265DA"/>
    <w:rsid w:val="1AE44BBE"/>
    <w:rsid w:val="1AF75E1E"/>
    <w:rsid w:val="1B12345B"/>
    <w:rsid w:val="1B1941D6"/>
    <w:rsid w:val="1B2349D2"/>
    <w:rsid w:val="1B7D7A08"/>
    <w:rsid w:val="1BB258CC"/>
    <w:rsid w:val="1BD95F94"/>
    <w:rsid w:val="1BF760E9"/>
    <w:rsid w:val="1CCD053B"/>
    <w:rsid w:val="1CEE205E"/>
    <w:rsid w:val="1CFB165D"/>
    <w:rsid w:val="1D320E28"/>
    <w:rsid w:val="1D847ACD"/>
    <w:rsid w:val="1DBB097D"/>
    <w:rsid w:val="1E3E5E38"/>
    <w:rsid w:val="1E652BA8"/>
    <w:rsid w:val="1EAD444A"/>
    <w:rsid w:val="1EBB6C6C"/>
    <w:rsid w:val="1EEF294F"/>
    <w:rsid w:val="1F1C3B17"/>
    <w:rsid w:val="1F7F47A1"/>
    <w:rsid w:val="1F820249"/>
    <w:rsid w:val="1F8813AA"/>
    <w:rsid w:val="1F92594C"/>
    <w:rsid w:val="1FBB0BCC"/>
    <w:rsid w:val="1FBD1B3F"/>
    <w:rsid w:val="205634FB"/>
    <w:rsid w:val="20724C81"/>
    <w:rsid w:val="20C462AC"/>
    <w:rsid w:val="21156161"/>
    <w:rsid w:val="21664758"/>
    <w:rsid w:val="2173382E"/>
    <w:rsid w:val="2185735E"/>
    <w:rsid w:val="21C97F2F"/>
    <w:rsid w:val="21ED3D22"/>
    <w:rsid w:val="220A6852"/>
    <w:rsid w:val="224F1442"/>
    <w:rsid w:val="22835CF3"/>
    <w:rsid w:val="23002C86"/>
    <w:rsid w:val="235D637A"/>
    <w:rsid w:val="23897339"/>
    <w:rsid w:val="238E23F4"/>
    <w:rsid w:val="23A54519"/>
    <w:rsid w:val="23BE21BE"/>
    <w:rsid w:val="248B6F10"/>
    <w:rsid w:val="24C774F3"/>
    <w:rsid w:val="25096983"/>
    <w:rsid w:val="2556356B"/>
    <w:rsid w:val="26404EF1"/>
    <w:rsid w:val="266D6A4A"/>
    <w:rsid w:val="268F1A68"/>
    <w:rsid w:val="26977D36"/>
    <w:rsid w:val="26C81630"/>
    <w:rsid w:val="26C85830"/>
    <w:rsid w:val="26E44CDF"/>
    <w:rsid w:val="26E64C23"/>
    <w:rsid w:val="270858DD"/>
    <w:rsid w:val="27693709"/>
    <w:rsid w:val="27C05EBB"/>
    <w:rsid w:val="27C272BD"/>
    <w:rsid w:val="27EE00B2"/>
    <w:rsid w:val="28193AD4"/>
    <w:rsid w:val="284D3CA8"/>
    <w:rsid w:val="285D63EA"/>
    <w:rsid w:val="289B1FE8"/>
    <w:rsid w:val="29032EE2"/>
    <w:rsid w:val="2929574C"/>
    <w:rsid w:val="29802F8C"/>
    <w:rsid w:val="29D07A70"/>
    <w:rsid w:val="2A00093A"/>
    <w:rsid w:val="2A093747"/>
    <w:rsid w:val="2A9E191C"/>
    <w:rsid w:val="2AE31A25"/>
    <w:rsid w:val="2AF7102C"/>
    <w:rsid w:val="2B0950D8"/>
    <w:rsid w:val="2B0B2D29"/>
    <w:rsid w:val="2B1513F0"/>
    <w:rsid w:val="2B344683"/>
    <w:rsid w:val="2B3C2EE3"/>
    <w:rsid w:val="2B4A1E3E"/>
    <w:rsid w:val="2B4E46A4"/>
    <w:rsid w:val="2B683CD8"/>
    <w:rsid w:val="2C0B3047"/>
    <w:rsid w:val="2C0F5BD9"/>
    <w:rsid w:val="2C161986"/>
    <w:rsid w:val="2C7A714B"/>
    <w:rsid w:val="2CB76CC5"/>
    <w:rsid w:val="2CEA709A"/>
    <w:rsid w:val="2D033C01"/>
    <w:rsid w:val="2D085772"/>
    <w:rsid w:val="2D381D46"/>
    <w:rsid w:val="2D7653F9"/>
    <w:rsid w:val="2D915768"/>
    <w:rsid w:val="2DAC128C"/>
    <w:rsid w:val="2DD2745A"/>
    <w:rsid w:val="2DFB2564"/>
    <w:rsid w:val="2E52251C"/>
    <w:rsid w:val="2E5C3026"/>
    <w:rsid w:val="2EC55946"/>
    <w:rsid w:val="2ECF6C02"/>
    <w:rsid w:val="2ED7337B"/>
    <w:rsid w:val="2EEB3364"/>
    <w:rsid w:val="2F022D77"/>
    <w:rsid w:val="2F323203"/>
    <w:rsid w:val="2F392D19"/>
    <w:rsid w:val="2F7C5381"/>
    <w:rsid w:val="2FD951A4"/>
    <w:rsid w:val="2FE57FED"/>
    <w:rsid w:val="30106460"/>
    <w:rsid w:val="303206A9"/>
    <w:rsid w:val="30541D0A"/>
    <w:rsid w:val="309A4933"/>
    <w:rsid w:val="30C20CD9"/>
    <w:rsid w:val="313F1A67"/>
    <w:rsid w:val="31556AAC"/>
    <w:rsid w:val="322070BA"/>
    <w:rsid w:val="3275301D"/>
    <w:rsid w:val="32AA3FF4"/>
    <w:rsid w:val="32AB3094"/>
    <w:rsid w:val="33295C65"/>
    <w:rsid w:val="33CF2B46"/>
    <w:rsid w:val="34010971"/>
    <w:rsid w:val="340D366E"/>
    <w:rsid w:val="34105699"/>
    <w:rsid w:val="342C7F98"/>
    <w:rsid w:val="34384B8F"/>
    <w:rsid w:val="34B855C5"/>
    <w:rsid w:val="34BB5431"/>
    <w:rsid w:val="34D82053"/>
    <w:rsid w:val="34F63E7E"/>
    <w:rsid w:val="350D601C"/>
    <w:rsid w:val="35103B97"/>
    <w:rsid w:val="35245F11"/>
    <w:rsid w:val="35652821"/>
    <w:rsid w:val="36276452"/>
    <w:rsid w:val="36735233"/>
    <w:rsid w:val="36FF50B5"/>
    <w:rsid w:val="37373ACB"/>
    <w:rsid w:val="3772660A"/>
    <w:rsid w:val="379C2CAA"/>
    <w:rsid w:val="37E313BD"/>
    <w:rsid w:val="381C5C8B"/>
    <w:rsid w:val="39902D77"/>
    <w:rsid w:val="3A4A1178"/>
    <w:rsid w:val="3A6033BE"/>
    <w:rsid w:val="3AFD61EB"/>
    <w:rsid w:val="3B3D46C9"/>
    <w:rsid w:val="3BE600DD"/>
    <w:rsid w:val="3BEE18A5"/>
    <w:rsid w:val="3C5721DA"/>
    <w:rsid w:val="3C5A766D"/>
    <w:rsid w:val="3C6109FB"/>
    <w:rsid w:val="3CE02F42"/>
    <w:rsid w:val="3CF85B8B"/>
    <w:rsid w:val="3D4C3293"/>
    <w:rsid w:val="3D573DE3"/>
    <w:rsid w:val="3DDF7BE8"/>
    <w:rsid w:val="3E1C2E2C"/>
    <w:rsid w:val="3E201E55"/>
    <w:rsid w:val="3E3D2814"/>
    <w:rsid w:val="3E534551"/>
    <w:rsid w:val="3E854E75"/>
    <w:rsid w:val="3EBC016B"/>
    <w:rsid w:val="3EC52B4D"/>
    <w:rsid w:val="3EDC080D"/>
    <w:rsid w:val="3EE20496"/>
    <w:rsid w:val="3F2D3C0B"/>
    <w:rsid w:val="3FBA1EEB"/>
    <w:rsid w:val="401364B0"/>
    <w:rsid w:val="40750C95"/>
    <w:rsid w:val="410A74B4"/>
    <w:rsid w:val="416E1748"/>
    <w:rsid w:val="416F1017"/>
    <w:rsid w:val="41B00957"/>
    <w:rsid w:val="41EC520B"/>
    <w:rsid w:val="42162288"/>
    <w:rsid w:val="42402994"/>
    <w:rsid w:val="4253221C"/>
    <w:rsid w:val="429B26F7"/>
    <w:rsid w:val="42A22CC0"/>
    <w:rsid w:val="42C27084"/>
    <w:rsid w:val="432417E3"/>
    <w:rsid w:val="43482915"/>
    <w:rsid w:val="436B092E"/>
    <w:rsid w:val="43933A28"/>
    <w:rsid w:val="4397342A"/>
    <w:rsid w:val="43B978C3"/>
    <w:rsid w:val="44056110"/>
    <w:rsid w:val="44493F43"/>
    <w:rsid w:val="446C52D5"/>
    <w:rsid w:val="44AE1267"/>
    <w:rsid w:val="44C36EA7"/>
    <w:rsid w:val="44DB230F"/>
    <w:rsid w:val="45614EFA"/>
    <w:rsid w:val="45631E29"/>
    <w:rsid w:val="457176F9"/>
    <w:rsid w:val="45827A38"/>
    <w:rsid w:val="461B7E6D"/>
    <w:rsid w:val="463425B7"/>
    <w:rsid w:val="464976FF"/>
    <w:rsid w:val="464E4809"/>
    <w:rsid w:val="46B51B6E"/>
    <w:rsid w:val="47256037"/>
    <w:rsid w:val="47C86DC7"/>
    <w:rsid w:val="47E72D6B"/>
    <w:rsid w:val="481728B6"/>
    <w:rsid w:val="481F253B"/>
    <w:rsid w:val="48284AC3"/>
    <w:rsid w:val="482A083B"/>
    <w:rsid w:val="488A6F31"/>
    <w:rsid w:val="48BB76E5"/>
    <w:rsid w:val="48BD345D"/>
    <w:rsid w:val="496524BC"/>
    <w:rsid w:val="497C50C6"/>
    <w:rsid w:val="49877DA8"/>
    <w:rsid w:val="499309EE"/>
    <w:rsid w:val="4A63098A"/>
    <w:rsid w:val="4ABB42F8"/>
    <w:rsid w:val="4AEC627C"/>
    <w:rsid w:val="4B2D0BD2"/>
    <w:rsid w:val="4B3A6458"/>
    <w:rsid w:val="4BB7388D"/>
    <w:rsid w:val="4BBA6DE5"/>
    <w:rsid w:val="4BFF7A0C"/>
    <w:rsid w:val="4C70158D"/>
    <w:rsid w:val="4CA02E7A"/>
    <w:rsid w:val="4CBE0BD6"/>
    <w:rsid w:val="4D3F4545"/>
    <w:rsid w:val="4DA67E27"/>
    <w:rsid w:val="4DB56D8D"/>
    <w:rsid w:val="4DEF1F77"/>
    <w:rsid w:val="4ED43E82"/>
    <w:rsid w:val="4EE83B86"/>
    <w:rsid w:val="4EF75D1D"/>
    <w:rsid w:val="4F102BE2"/>
    <w:rsid w:val="4F9227FD"/>
    <w:rsid w:val="4FAA6165"/>
    <w:rsid w:val="4FD25CA0"/>
    <w:rsid w:val="5001714D"/>
    <w:rsid w:val="50245B70"/>
    <w:rsid w:val="503336CE"/>
    <w:rsid w:val="505855DA"/>
    <w:rsid w:val="50E81293"/>
    <w:rsid w:val="511C2098"/>
    <w:rsid w:val="51241E96"/>
    <w:rsid w:val="51290F0D"/>
    <w:rsid w:val="51525A50"/>
    <w:rsid w:val="515B1A65"/>
    <w:rsid w:val="51937451"/>
    <w:rsid w:val="51A70B27"/>
    <w:rsid w:val="51DB6702"/>
    <w:rsid w:val="51E30295"/>
    <w:rsid w:val="51F04020"/>
    <w:rsid w:val="52505342"/>
    <w:rsid w:val="532E765C"/>
    <w:rsid w:val="54714353"/>
    <w:rsid w:val="549F50BF"/>
    <w:rsid w:val="552B6C86"/>
    <w:rsid w:val="55E262B1"/>
    <w:rsid w:val="5609610D"/>
    <w:rsid w:val="5612303A"/>
    <w:rsid w:val="56350AD7"/>
    <w:rsid w:val="56D17126"/>
    <w:rsid w:val="57001AF2"/>
    <w:rsid w:val="578E3812"/>
    <w:rsid w:val="57B47CCE"/>
    <w:rsid w:val="57EE471E"/>
    <w:rsid w:val="58144523"/>
    <w:rsid w:val="581666E6"/>
    <w:rsid w:val="581806B0"/>
    <w:rsid w:val="5867225C"/>
    <w:rsid w:val="58703C0E"/>
    <w:rsid w:val="58704048"/>
    <w:rsid w:val="588C68DC"/>
    <w:rsid w:val="58F056DD"/>
    <w:rsid w:val="591E0896"/>
    <w:rsid w:val="591F5483"/>
    <w:rsid w:val="59305585"/>
    <w:rsid w:val="5A785436"/>
    <w:rsid w:val="5A7D0C9E"/>
    <w:rsid w:val="5AC24903"/>
    <w:rsid w:val="5B1D3429"/>
    <w:rsid w:val="5B5419FF"/>
    <w:rsid w:val="5B567266"/>
    <w:rsid w:val="5C1949F7"/>
    <w:rsid w:val="5C440675"/>
    <w:rsid w:val="5C99244B"/>
    <w:rsid w:val="5D296EBB"/>
    <w:rsid w:val="5D3F66DF"/>
    <w:rsid w:val="5DDB5005"/>
    <w:rsid w:val="5E6B721B"/>
    <w:rsid w:val="5EC944B2"/>
    <w:rsid w:val="5F2E6ABA"/>
    <w:rsid w:val="5F356A84"/>
    <w:rsid w:val="5F6917F1"/>
    <w:rsid w:val="5F711B38"/>
    <w:rsid w:val="60145A2F"/>
    <w:rsid w:val="60443CBE"/>
    <w:rsid w:val="60EE2705"/>
    <w:rsid w:val="613F2FCD"/>
    <w:rsid w:val="61B84CCE"/>
    <w:rsid w:val="62011E3B"/>
    <w:rsid w:val="62297D08"/>
    <w:rsid w:val="623458A3"/>
    <w:rsid w:val="625978FB"/>
    <w:rsid w:val="62743565"/>
    <w:rsid w:val="62A019CE"/>
    <w:rsid w:val="62B33779"/>
    <w:rsid w:val="63510202"/>
    <w:rsid w:val="63636F83"/>
    <w:rsid w:val="63A63150"/>
    <w:rsid w:val="63BA26D2"/>
    <w:rsid w:val="63BD16BB"/>
    <w:rsid w:val="64591E34"/>
    <w:rsid w:val="64754794"/>
    <w:rsid w:val="648D7D30"/>
    <w:rsid w:val="648F1163"/>
    <w:rsid w:val="65252AC6"/>
    <w:rsid w:val="65501253"/>
    <w:rsid w:val="662419E4"/>
    <w:rsid w:val="667747F4"/>
    <w:rsid w:val="668450FD"/>
    <w:rsid w:val="669058B5"/>
    <w:rsid w:val="66E10BB8"/>
    <w:rsid w:val="671B0595"/>
    <w:rsid w:val="677A69BF"/>
    <w:rsid w:val="67921138"/>
    <w:rsid w:val="67AB5867"/>
    <w:rsid w:val="67B6134C"/>
    <w:rsid w:val="682B7F8C"/>
    <w:rsid w:val="685F19E3"/>
    <w:rsid w:val="68C86297"/>
    <w:rsid w:val="68F24605"/>
    <w:rsid w:val="68F44821"/>
    <w:rsid w:val="691B47B7"/>
    <w:rsid w:val="694844BE"/>
    <w:rsid w:val="697E0618"/>
    <w:rsid w:val="69D837FB"/>
    <w:rsid w:val="6A0B28E8"/>
    <w:rsid w:val="6A30516D"/>
    <w:rsid w:val="6A922CE7"/>
    <w:rsid w:val="6B597167"/>
    <w:rsid w:val="6B731C46"/>
    <w:rsid w:val="6BA55C7F"/>
    <w:rsid w:val="6BA67953"/>
    <w:rsid w:val="6BCA7A65"/>
    <w:rsid w:val="6C313697"/>
    <w:rsid w:val="6CB90FDE"/>
    <w:rsid w:val="6D1147C8"/>
    <w:rsid w:val="6D1A3FF7"/>
    <w:rsid w:val="6D5566BF"/>
    <w:rsid w:val="6D5978C2"/>
    <w:rsid w:val="6D9E2FAE"/>
    <w:rsid w:val="6DBC5F7C"/>
    <w:rsid w:val="6DD47DB3"/>
    <w:rsid w:val="6E295E1D"/>
    <w:rsid w:val="6EB36B79"/>
    <w:rsid w:val="6EB663A5"/>
    <w:rsid w:val="6F222B8B"/>
    <w:rsid w:val="6F285B39"/>
    <w:rsid w:val="6F5B5767"/>
    <w:rsid w:val="6F631DB9"/>
    <w:rsid w:val="6F8959F1"/>
    <w:rsid w:val="6FE6127D"/>
    <w:rsid w:val="702E4495"/>
    <w:rsid w:val="704F233D"/>
    <w:rsid w:val="70531E2E"/>
    <w:rsid w:val="70757FF6"/>
    <w:rsid w:val="70A95EF1"/>
    <w:rsid w:val="712F09F4"/>
    <w:rsid w:val="71825593"/>
    <w:rsid w:val="71E7051D"/>
    <w:rsid w:val="71EC1097"/>
    <w:rsid w:val="71F25676"/>
    <w:rsid w:val="721970A7"/>
    <w:rsid w:val="722C0B88"/>
    <w:rsid w:val="72E4155E"/>
    <w:rsid w:val="72FC67AC"/>
    <w:rsid w:val="734B0FCB"/>
    <w:rsid w:val="736E51D0"/>
    <w:rsid w:val="73DC0CBD"/>
    <w:rsid w:val="74604B19"/>
    <w:rsid w:val="74732A9E"/>
    <w:rsid w:val="74DA25F2"/>
    <w:rsid w:val="75535E58"/>
    <w:rsid w:val="76DE49AA"/>
    <w:rsid w:val="771F4EC2"/>
    <w:rsid w:val="77870578"/>
    <w:rsid w:val="78111AD0"/>
    <w:rsid w:val="78412D3D"/>
    <w:rsid w:val="78B30702"/>
    <w:rsid w:val="78C46813"/>
    <w:rsid w:val="78F44C22"/>
    <w:rsid w:val="79046410"/>
    <w:rsid w:val="792B7E2A"/>
    <w:rsid w:val="79484FF8"/>
    <w:rsid w:val="795F7A95"/>
    <w:rsid w:val="79AE14CB"/>
    <w:rsid w:val="79CC40F6"/>
    <w:rsid w:val="7A024A94"/>
    <w:rsid w:val="7A035A75"/>
    <w:rsid w:val="7A207153"/>
    <w:rsid w:val="7A9531B9"/>
    <w:rsid w:val="7AB61937"/>
    <w:rsid w:val="7B032C57"/>
    <w:rsid w:val="7B510E96"/>
    <w:rsid w:val="7BD15117"/>
    <w:rsid w:val="7BD302C6"/>
    <w:rsid w:val="7C013085"/>
    <w:rsid w:val="7C131B75"/>
    <w:rsid w:val="7C3E71C8"/>
    <w:rsid w:val="7C8F243F"/>
    <w:rsid w:val="7CB56011"/>
    <w:rsid w:val="7D167B79"/>
    <w:rsid w:val="7DC15CF3"/>
    <w:rsid w:val="7EA63A70"/>
    <w:rsid w:val="7EAC26D6"/>
    <w:rsid w:val="7EF5379D"/>
    <w:rsid w:val="7F0E027B"/>
    <w:rsid w:val="7F8D608D"/>
    <w:rsid w:val="7F9A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Normal (Web)"/>
    <w:basedOn w:val="1"/>
    <w:semiHidden/>
    <w:unhideWhenUsed/>
    <w:qFormat/>
    <w:uiPriority w:val="99"/>
    <w:rPr>
      <w:sz w:val="24"/>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b/>
      <w:bCs/>
      <w:kern w:val="44"/>
      <w:sz w:val="44"/>
      <w:szCs w:val="44"/>
    </w:rPr>
  </w:style>
  <w:style w:type="character" w:customStyle="1" w:styleId="36">
    <w:name w:val="标题 2 字符"/>
    <w:link w:val="3"/>
    <w:qFormat/>
    <w:uiPriority w:val="0"/>
    <w:rPr>
      <w:rFonts w:ascii="Arial" w:hAnsi="Arial" w:eastAsia="黑体"/>
      <w:b/>
      <w:bCs/>
      <w:kern w:val="2"/>
      <w:sz w:val="32"/>
      <w:szCs w:val="32"/>
    </w:rPr>
  </w:style>
  <w:style w:type="character" w:customStyle="1" w:styleId="37">
    <w:name w:val="标题 3 字符"/>
    <w:link w:val="4"/>
    <w:qFormat/>
    <w:uiPriority w:val="0"/>
    <w:rPr>
      <w:b/>
      <w:bCs/>
      <w:kern w:val="2"/>
      <w:sz w:val="32"/>
      <w:szCs w:val="32"/>
    </w:rPr>
  </w:style>
  <w:style w:type="character" w:customStyle="1" w:styleId="38">
    <w:name w:val="标题 4 字符"/>
    <w:link w:val="5"/>
    <w:qFormat/>
    <w:uiPriority w:val="0"/>
    <w:rPr>
      <w:rFonts w:ascii="Arial" w:hAnsi="Arial" w:eastAsia="黑体"/>
      <w:b/>
      <w:bCs/>
      <w:kern w:val="2"/>
      <w:sz w:val="28"/>
      <w:szCs w:val="28"/>
    </w:rPr>
  </w:style>
  <w:style w:type="character" w:customStyle="1" w:styleId="39">
    <w:name w:val="标题 5 字符"/>
    <w:link w:val="6"/>
    <w:qFormat/>
    <w:uiPriority w:val="0"/>
    <w:rPr>
      <w:b/>
      <w:bCs/>
      <w:kern w:val="2"/>
      <w:sz w:val="28"/>
      <w:szCs w:val="28"/>
    </w:rPr>
  </w:style>
  <w:style w:type="character" w:customStyle="1" w:styleId="40">
    <w:name w:val="标题 6 字符"/>
    <w:link w:val="7"/>
    <w:qFormat/>
    <w:uiPriority w:val="0"/>
    <w:rPr>
      <w:rFonts w:ascii="Arial" w:hAnsi="Arial" w:eastAsia="黑体"/>
      <w:b/>
      <w:bCs/>
      <w:kern w:val="2"/>
      <w:sz w:val="24"/>
      <w:szCs w:val="24"/>
    </w:rPr>
  </w:style>
  <w:style w:type="character" w:customStyle="1" w:styleId="41">
    <w:name w:val="标题 7 字符"/>
    <w:link w:val="8"/>
    <w:qFormat/>
    <w:uiPriority w:val="0"/>
    <w:rPr>
      <w:b/>
      <w:bCs/>
      <w:kern w:val="2"/>
      <w:sz w:val="24"/>
      <w:szCs w:val="24"/>
    </w:rPr>
  </w:style>
  <w:style w:type="character" w:customStyle="1" w:styleId="42">
    <w:name w:val="标题 8 字符"/>
    <w:link w:val="9"/>
    <w:qFormat/>
    <w:uiPriority w:val="0"/>
    <w:rPr>
      <w:rFonts w:ascii="Arial" w:hAnsi="Arial" w:eastAsia="黑体"/>
      <w:kern w:val="2"/>
      <w:sz w:val="24"/>
      <w:szCs w:val="24"/>
    </w:rPr>
  </w:style>
  <w:style w:type="character" w:customStyle="1" w:styleId="43">
    <w:name w:val="标题 9 字符"/>
    <w:link w:val="10"/>
    <w:qFormat/>
    <w:uiPriority w:val="0"/>
    <w:rPr>
      <w:rFonts w:ascii="Arial" w:hAnsi="Arial" w:eastAsia="黑体"/>
      <w:kern w:val="2"/>
      <w:sz w:val="21"/>
      <w:szCs w:val="21"/>
    </w:rPr>
  </w:style>
  <w:style w:type="character" w:customStyle="1" w:styleId="44">
    <w:name w:val="页眉 字符"/>
    <w:link w:val="18"/>
    <w:qFormat/>
    <w:uiPriority w:val="99"/>
    <w:rPr>
      <w:kern w:val="2"/>
      <w:sz w:val="18"/>
      <w:szCs w:val="18"/>
    </w:rPr>
  </w:style>
  <w:style w:type="character" w:customStyle="1" w:styleId="45">
    <w:name w:val="页脚 字符"/>
    <w:link w:val="17"/>
    <w:qFormat/>
    <w:uiPriority w:val="99"/>
    <w:rPr>
      <w:rFonts w:ascii="宋体"/>
      <w:kern w:val="2"/>
      <w:sz w:val="18"/>
      <w:szCs w:val="18"/>
    </w:rPr>
  </w:style>
  <w:style w:type="character" w:customStyle="1" w:styleId="46">
    <w:name w:val="批注框文本 字符"/>
    <w:link w:val="16"/>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kern w:val="2"/>
      <w:sz w:val="21"/>
      <w:szCs w:val="21"/>
    </w:rPr>
  </w:style>
  <w:style w:type="character" w:customStyle="1" w:styleId="49">
    <w:name w:val="标题 字符"/>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Subtle Reference"/>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1"/>
    <w:semiHidden/>
    <w:qFormat/>
    <w:uiPriority w:val="0"/>
    <w:rPr>
      <w:rFonts w:ascii="宋体"/>
      <w:kern w:val="2"/>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paragraph" w:customStyle="1" w:styleId="231">
    <w:name w:val="WPSOffice手动目录 1"/>
    <w:qFormat/>
    <w:uiPriority w:val="0"/>
    <w:pPr>
      <w:ind w:leftChars="0"/>
    </w:pPr>
    <w:rPr>
      <w:rFonts w:ascii="Times New Roman" w:hAnsi="Times New Roman" w:eastAsia="宋体" w:cs="Times New Roman"/>
      <w:sz w:val="20"/>
      <w:szCs w:val="20"/>
    </w:rPr>
  </w:style>
  <w:style w:type="paragraph" w:customStyle="1" w:styleId="232">
    <w:name w:val="WPSOffice手动目录 2"/>
    <w:qFormat/>
    <w:uiPriority w:val="0"/>
    <w:pPr>
      <w:ind w:leftChars="200"/>
    </w:pPr>
    <w:rPr>
      <w:rFonts w:ascii="Times New Roman" w:hAnsi="Times New Roman" w:eastAsia="宋体" w:cs="Times New Roman"/>
      <w:sz w:val="20"/>
      <w:szCs w:val="20"/>
    </w:rPr>
  </w:style>
  <w:style w:type="paragraph" w:customStyle="1" w:styleId="233">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A39901A4D324F2BA6916FE1CF4A6A4D"/>
        <w:style w:val=""/>
        <w:category>
          <w:name w:val="常规"/>
          <w:gallery w:val="placeholder"/>
        </w:category>
        <w:types>
          <w:type w:val="bbPlcHdr"/>
        </w:types>
        <w:behaviors>
          <w:behavior w:val="content"/>
        </w:behaviors>
        <w:description w:val=""/>
        <w:guid w:val="{8403EBAB-01CF-417E-AB06-03F2510C96E3}"/>
      </w:docPartPr>
      <w:docPartBody>
        <w:p w14:paraId="57E0C087">
          <w:pPr>
            <w:pStyle w:val="5"/>
          </w:pPr>
          <w:r>
            <w:rPr>
              <w:rStyle w:val="4"/>
              <w:rFonts w:hint="eastAsia"/>
            </w:rPr>
            <w:t>单击或点击此处输入文字。</w:t>
          </w:r>
        </w:p>
      </w:docPartBody>
    </w:docPart>
    <w:docPart>
      <w:docPartPr>
        <w:name w:val="0B12CB78E5EE4850AFAB6F0BB6170964"/>
        <w:style w:val=""/>
        <w:category>
          <w:name w:val="常规"/>
          <w:gallery w:val="placeholder"/>
        </w:category>
        <w:types>
          <w:type w:val="bbPlcHdr"/>
        </w:types>
        <w:behaviors>
          <w:behavior w:val="content"/>
        </w:behaviors>
        <w:description w:val=""/>
        <w:guid w:val="{4DADD456-24D1-458B-86A9-61865A38AAD0}"/>
      </w:docPartPr>
      <w:docPartBody>
        <w:p w14:paraId="01D72A9A">
          <w:pPr>
            <w:pStyle w:val="6"/>
          </w:pPr>
          <w:r>
            <w:rPr>
              <w:rStyle w:val="4"/>
              <w:rFonts w:hint="eastAsia"/>
            </w:rPr>
            <w:t>选择一项。</w:t>
          </w:r>
        </w:p>
      </w:docPartBody>
    </w:docPart>
    <w:docPart>
      <w:docPartPr>
        <w:name w:val="9AFF063B8DFD452AB7F5D9E4F2AD35B9"/>
        <w:style w:val=""/>
        <w:category>
          <w:name w:val="常规"/>
          <w:gallery w:val="placeholder"/>
        </w:category>
        <w:types>
          <w:type w:val="bbPlcHdr"/>
        </w:types>
        <w:behaviors>
          <w:behavior w:val="content"/>
        </w:behaviors>
        <w:description w:val=""/>
        <w:guid w:val="{B775927B-4D0A-40CD-B2CE-30F7BEB41DEB}"/>
      </w:docPartPr>
      <w:docPartBody>
        <w:p w14:paraId="0B73B6C2">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E1D"/>
    <w:rsid w:val="00B67E1D"/>
    <w:rsid w:val="00B943EF"/>
    <w:rsid w:val="00EC4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A39901A4D324F2BA6916FE1CF4A6A4D"/>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0B12CB78E5EE4850AFAB6F0BB617096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9AFF063B8DFD452AB7F5D9E4F2AD35B9"/>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9</Pages>
  <Words>3511</Words>
  <Characters>3830</Characters>
  <Lines>587</Lines>
  <Paragraphs>528</Paragraphs>
  <TotalTime>1</TotalTime>
  <ScaleCrop>false</ScaleCrop>
  <LinksUpToDate>false</LinksUpToDate>
  <CharactersWithSpaces>3937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2024-05-16T13:22:00Z</dcterms:created>
  <dc:creator>sam</dc:creator>
  <dc:description>&lt;config cover="true" show_menu="true" version="1.0.0" doctype="SDKXY"&gt;_x000d_
&lt;/config&gt;</dc:description>
  <cp:lastModifiedBy>沉迷学习</cp:lastModifiedBy>
  <cp:lastPrinted>2025-12-16T07:34:00Z</cp:lastPrinted>
  <dcterms:modified xsi:type="dcterms:W3CDTF">2026-04-29T06:37:53Z</dcterms:modified>
  <dc:title>地方标准</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2052-12.1.0.25865</vt:lpwstr>
  </property>
  <property fmtid="{D5CDD505-2E9C-101B-9397-08002B2CF9AE}" pid="15" name="ICV">
    <vt:lpwstr>04BBC795DD454458BFDDA3F3D1C74C97_13</vt:lpwstr>
  </property>
  <property fmtid="{D5CDD505-2E9C-101B-9397-08002B2CF9AE}" pid="16" name="KSOTemplateDocerSaveRecord">
    <vt:lpwstr>eyJoZGlkIjoiMDMyMTE3NTg2ZDYzODVhMWY4Yzk1MDEzNWEwOWM1N2UiLCJ1c2VySWQiOiIyNTM1OTQ4NjQifQ==</vt:lpwstr>
  </property>
</Properties>
</file>