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val="0"/>
        <w:pageBreakBefore/>
        <w:widowControl/>
        <w:kinsoku/>
        <w:wordWrap/>
        <w:overflowPunct/>
        <w:topLinePunct w:val="0"/>
        <w:autoSpaceDE/>
        <w:autoSpaceDN/>
        <w:bidi w:val="0"/>
        <w:adjustRightInd/>
        <w:snapToGrid/>
        <w:spacing w:before="0" w:after="0" w:line="240" w:lineRule="auto"/>
        <w:jc w:val="right"/>
        <w:textAlignment w:val="auto"/>
        <w:outlineLvl w:val="9"/>
        <w:rPr>
          <w:rFonts w:hint="default" w:ascii="Times New Roman" w:hAnsi="Times New Roman" w:eastAsia="黑体" w:cs="Times New Roman"/>
          <w:b/>
          <w:bCs/>
          <w:sz w:val="96"/>
          <w:szCs w:val="96"/>
          <w:lang w:val="en-US" w:eastAsia="zh-CN"/>
        </w:rPr>
      </w:pPr>
      <w:bookmarkStart w:id="0" w:name="_Toc1683"/>
      <w:r>
        <w:rPr>
          <w:rFonts w:hint="default" w:ascii="Times New Roman" w:hAnsi="Times New Roman" w:eastAsia="黑体" w:cs="Times New Roman"/>
          <w:b/>
          <w:bCs/>
          <w:sz w:val="96"/>
          <w:szCs w:val="96"/>
          <w:lang w:val="en-US" w:eastAsia="zh-CN"/>
        </w:rPr>
        <w:t>DB43</w:t>
      </w:r>
    </w:p>
    <w:p>
      <w:pPr>
        <w:pStyle w:val="13"/>
        <w:keepNext w:val="0"/>
        <w:keepLines w:val="0"/>
        <w:pageBreakBefore w:val="0"/>
        <w:widowControl/>
        <w:kinsoku/>
        <w:wordWrap/>
        <w:overflowPunct/>
        <w:topLinePunct w:val="0"/>
        <w:autoSpaceDE w:val="0"/>
        <w:autoSpaceDN w:val="0"/>
        <w:bidi w:val="0"/>
        <w:adjustRightInd/>
        <w:snapToGrid/>
        <w:ind w:firstLine="0" w:firstLineChars="0"/>
        <w:jc w:val="distribute"/>
        <w:textAlignment w:val="auto"/>
        <w:rPr>
          <w:rFonts w:hint="eastAsia" w:ascii="黑体" w:hAnsi="黑体" w:eastAsia="黑体" w:cs="黑体"/>
          <w:w w:val="100"/>
          <w:sz w:val="48"/>
          <w:szCs w:val="48"/>
          <w:lang w:val="en-US" w:eastAsia="zh-CN"/>
        </w:rPr>
      </w:pPr>
      <w:r>
        <w:rPr>
          <w:rFonts w:hint="eastAsia" w:ascii="黑体" w:hAnsi="黑体" w:eastAsia="黑体" w:cs="黑体"/>
          <w:b w:val="0"/>
          <w:bCs w:val="0"/>
          <w:w w:val="100"/>
          <w:sz w:val="48"/>
          <w:szCs w:val="48"/>
          <w:lang w:val="en-US" w:eastAsia="zh-CN"/>
        </w:rPr>
        <w:t>湖南省地方标准</w:t>
      </w:r>
    </w:p>
    <w:p>
      <w:pPr>
        <w:pStyle w:val="13"/>
        <w:keepNext w:val="0"/>
        <w:keepLines w:val="0"/>
        <w:pageBreakBefore w:val="0"/>
        <w:widowControl/>
        <w:pBdr>
          <w:bottom w:val="single" w:color="auto" w:sz="4" w:space="0"/>
        </w:pBdr>
        <w:kinsoku/>
        <w:wordWrap/>
        <w:overflowPunct/>
        <w:topLinePunct w:val="0"/>
        <w:autoSpaceDE w:val="0"/>
        <w:autoSpaceDN w:val="0"/>
        <w:bidi w:val="0"/>
        <w:adjustRightInd/>
        <w:snapToGrid w:val="0"/>
        <w:ind w:firstLine="0" w:firstLineChars="0"/>
        <w:jc w:val="right"/>
        <w:textAlignment w:val="auto"/>
        <w:rPr>
          <w:rFonts w:hint="default" w:ascii="Times New Roman" w:hAnsi="Times New Roman" w:eastAsia="黑体" w:cs="Times New Roman"/>
          <w:b w:val="0"/>
          <w:bCs w:val="0"/>
          <w:sz w:val="28"/>
          <w:szCs w:val="28"/>
          <w:lang w:val="en-US" w:eastAsia="zh-CN"/>
        </w:rPr>
      </w:pPr>
    </w:p>
    <w:p>
      <w:pPr>
        <w:pStyle w:val="13"/>
        <w:keepNext w:val="0"/>
        <w:keepLines w:val="0"/>
        <w:pageBreakBefore w:val="0"/>
        <w:widowControl/>
        <w:pBdr>
          <w:bottom w:val="single" w:color="auto" w:sz="4" w:space="0"/>
        </w:pBdr>
        <w:kinsoku/>
        <w:wordWrap/>
        <w:overflowPunct/>
        <w:topLinePunct w:val="0"/>
        <w:autoSpaceDE w:val="0"/>
        <w:autoSpaceDN w:val="0"/>
        <w:bidi w:val="0"/>
        <w:adjustRightInd w:val="0"/>
        <w:snapToGrid w:val="0"/>
        <w:ind w:firstLine="0" w:firstLineChars="0"/>
        <w:jc w:val="right"/>
        <w:textAlignment w:val="auto"/>
        <w:rPr>
          <w:rFonts w:hint="eastAsia" w:ascii="黑体" w:hAnsi="黑体" w:eastAsia="黑体" w:cs="黑体"/>
          <w:b w:val="0"/>
          <w:bCs w:val="0"/>
          <w:sz w:val="28"/>
          <w:szCs w:val="28"/>
          <w:lang w:val="en-US" w:eastAsia="zh-CN"/>
        </w:rPr>
      </w:pPr>
      <w:r>
        <w:rPr>
          <w:rFonts w:hint="default" w:ascii="Times New Roman" w:hAnsi="Times New Roman" w:eastAsia="黑体" w:cs="Times New Roman"/>
          <w:b w:val="0"/>
          <w:bCs w:val="0"/>
          <w:sz w:val="28"/>
          <w:szCs w:val="28"/>
          <w:lang w:val="en-US" w:eastAsia="zh-CN"/>
        </w:rPr>
        <w:t>DB</w:t>
      </w:r>
      <w:r>
        <w:rPr>
          <w:rFonts w:hint="eastAsia" w:ascii="黑体" w:hAnsi="黑体" w:eastAsia="黑体" w:cs="黑体"/>
          <w:b w:val="0"/>
          <w:bCs w:val="0"/>
          <w:sz w:val="28"/>
          <w:szCs w:val="28"/>
          <w:lang w:val="en-US" w:eastAsia="zh-CN"/>
        </w:rPr>
        <w:t xml:space="preserve"> 43/XXXXX-2026</w:t>
      </w:r>
    </w:p>
    <w:p>
      <w:pPr>
        <w:pStyle w:val="13"/>
        <w:keepNext w:val="0"/>
        <w:keepLines w:val="0"/>
        <w:pageBreakBefore w:val="0"/>
        <w:widowControl/>
        <w:pBdr>
          <w:bottom w:val="single" w:color="auto" w:sz="4" w:space="0"/>
        </w:pBdr>
        <w:kinsoku/>
        <w:wordWrap/>
        <w:overflowPunct/>
        <w:topLinePunct w:val="0"/>
        <w:autoSpaceDE w:val="0"/>
        <w:autoSpaceDN w:val="0"/>
        <w:bidi w:val="0"/>
        <w:adjustRightInd w:val="0"/>
        <w:snapToGrid w:val="0"/>
        <w:ind w:firstLine="0" w:firstLineChars="0"/>
        <w:jc w:val="right"/>
        <w:textAlignment w:val="auto"/>
        <w:rPr>
          <w:rFonts w:hint="eastAsia" w:ascii="Times New Roman" w:cs="Times New Roman"/>
          <w:sz w:val="28"/>
          <w:szCs w:val="28"/>
          <w:lang w:val="en-US" w:eastAsia="zh-CN"/>
        </w:rPr>
      </w:pPr>
    </w:p>
    <w:p>
      <w:pPr>
        <w:pStyle w:val="13"/>
        <w:jc w:val="right"/>
        <w:rPr>
          <w:rFonts w:hint="default" w:ascii="Times New Roman" w:cs="Times New Roman"/>
          <w:sz w:val="24"/>
          <w:szCs w:val="24"/>
          <w:lang w:val="en-US" w:eastAsia="zh-CN"/>
        </w:rPr>
      </w:pPr>
    </w:p>
    <w:p>
      <w:pPr>
        <w:pStyle w:val="1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44"/>
          <w:szCs w:val="44"/>
        </w:rPr>
      </w:pPr>
    </w:p>
    <w:p>
      <w:pPr>
        <w:pStyle w:val="1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rPr>
        <w:t>中小学</w:t>
      </w:r>
      <w:r>
        <w:rPr>
          <w:rFonts w:hint="eastAsia" w:ascii="Times New Roman" w:hAnsi="Times New Roman" w:eastAsia="黑体" w:cs="Times New Roman"/>
          <w:sz w:val="52"/>
          <w:szCs w:val="52"/>
          <w:lang w:eastAsia="zh-CN"/>
        </w:rPr>
        <w:t>、</w:t>
      </w:r>
      <w:r>
        <w:rPr>
          <w:rFonts w:hint="eastAsia" w:ascii="Times New Roman" w:hAnsi="Times New Roman" w:eastAsia="黑体" w:cs="Times New Roman"/>
          <w:sz w:val="52"/>
          <w:szCs w:val="52"/>
        </w:rPr>
        <w:t>幼儿园安全文化创建</w:t>
      </w:r>
      <w:r>
        <w:rPr>
          <w:rFonts w:hint="eastAsia" w:ascii="Times New Roman" w:hAnsi="Times New Roman" w:eastAsia="黑体" w:cs="Times New Roman"/>
          <w:sz w:val="52"/>
          <w:szCs w:val="52"/>
          <w:lang w:val="en-US" w:eastAsia="zh-CN"/>
        </w:rPr>
        <w:t>规范</w:t>
      </w:r>
    </w:p>
    <w:p>
      <w:pPr>
        <w:pStyle w:val="13"/>
        <w:keepNext w:val="0"/>
        <w:keepLines w:val="0"/>
        <w:pageBreakBefore w:val="0"/>
        <w:widowControl/>
        <w:kinsoku/>
        <w:wordWrap/>
        <w:overflowPunct/>
        <w:topLinePunct w:val="0"/>
        <w:autoSpaceDE w:val="0"/>
        <w:autoSpaceDN w:val="0"/>
        <w:bidi w:val="0"/>
        <w:adjustRightInd/>
        <w:snapToGrid w:val="0"/>
        <w:ind w:firstLine="0" w:firstLineChars="0"/>
        <w:textAlignment w:val="auto"/>
        <w:rPr>
          <w:rFonts w:hint="default" w:ascii="Times New Roman" w:hAnsi="Times New Roman" w:eastAsia="黑体" w:cs="Times New Roman"/>
          <w:sz w:val="32"/>
          <w:szCs w:val="32"/>
          <w:lang w:val="en-US" w:eastAsia="zh-CN"/>
        </w:rPr>
      </w:pPr>
    </w:p>
    <w:p>
      <w:pPr>
        <w:pStyle w:val="13"/>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Times New Roman" w:hAnsi="Times New Roman" w:eastAsia="宋体" w:cs="Times New Roman"/>
          <w:sz w:val="28"/>
          <w:szCs w:val="28"/>
          <w:lang w:eastAsia="zh-CN"/>
        </w:rPr>
      </w:pPr>
      <w:r>
        <w:rPr>
          <w:rFonts w:hint="default" w:ascii="Times New Roman" w:hAnsi="Times New Roman" w:cs="Times New Roman"/>
          <w:sz w:val="28"/>
          <w:szCs w:val="28"/>
        </w:rPr>
        <w:t xml:space="preserve">Specification for </w:t>
      </w:r>
      <w:r>
        <w:rPr>
          <w:rFonts w:hint="default" w:ascii="Times New Roman" w:hAnsi="Times New Roman" w:cs="Times New Roman"/>
          <w:sz w:val="28"/>
          <w:szCs w:val="28"/>
          <w:lang w:val="en-US" w:eastAsia="zh-CN"/>
        </w:rPr>
        <w:t>the</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establishment of safety culture</w:t>
      </w:r>
      <w:r>
        <w:rPr>
          <w:rFonts w:hint="default" w:ascii="Times New Roman" w:hAnsi="Times New Roman" w:cs="Times New Roman"/>
          <w:sz w:val="28"/>
          <w:szCs w:val="28"/>
        </w:rPr>
        <w:t xml:space="preserve"> in</w:t>
      </w:r>
      <w:r>
        <w:rPr>
          <w:rFonts w:hint="eastAsia" w:ascii="Times New Roman" w:cs="Times New Roman"/>
          <w:sz w:val="28"/>
          <w:szCs w:val="28"/>
          <w:lang w:val="en-US" w:eastAsia="zh-CN"/>
        </w:rPr>
        <w:t xml:space="preserve"> primary and secondary schools and kindergartens</w:t>
      </w: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bookmarkStart w:id="9" w:name="_GoBack"/>
      <w:bookmarkEnd w:id="9"/>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rPr>
      </w:pP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****-**-**发布                                     ****-**-**实施</w:t>
      </w:r>
    </w:p>
    <w:p>
      <w:pPr>
        <w:pStyle w:val="13"/>
        <w:rPr>
          <w:rFonts w:hint="eastAsia"/>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171450</wp:posOffset>
                </wp:positionV>
                <wp:extent cx="6120130" cy="0"/>
                <wp:effectExtent l="0" t="9525" r="1270" b="15875"/>
                <wp:wrapNone/>
                <wp:docPr id="3" name="直接连接符 3"/>
                <wp:cNvGraphicFramePr/>
                <a:graphic xmlns:a="http://schemas.openxmlformats.org/drawingml/2006/main">
                  <a:graphicData uri="http://schemas.microsoft.com/office/word/2010/wordprocessingShape">
                    <wps:wsp>
                      <wps:cNvCnPr/>
                      <wps:spPr>
                        <a:xfrm>
                          <a:off x="862965" y="7496175"/>
                          <a:ext cx="612013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5pt;margin-top:13.5pt;height:0pt;width:481.9pt;z-index:251659264;mso-width-relative:page;mso-height-relative:page;" filled="f" stroked="t" coordsize="21600,21600" o:gfxdata="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vkhs7YAAAACAEAAA8AAAAAAAAAAQAg&#10;AAAAIgAAAGRycy9kb3ducmV2LnhtbFBLAQIUABQAAAAIAIdO4kBllXMn1QEAAG8DAAAOAAAAAAAA&#10;AAEAIAAAACcBAABkcnMvZTJvRG9jLnhtbFBLBQYAAAAABgAGAFkBAABuBQAAAAA=&#10;">
                <v:fill on="f" focussize="0,0"/>
                <v:stroke weight="1.5pt" color="#000000 [3213]" miterlimit="8" joinstyle="miter"/>
                <v:imagedata o:title=""/>
                <o:lock v:ext="edit" aspectratio="f"/>
              </v:line>
            </w:pict>
          </mc:Fallback>
        </mc:AlternateContent>
      </w:r>
    </w:p>
    <w:p>
      <w:pPr>
        <w:pStyle w:val="13"/>
        <w:rPr>
          <w:rFonts w:hint="eastAsia"/>
          <w:lang w:val="en-US" w:eastAsia="zh-CN"/>
        </w:rPr>
      </w:pPr>
    </w:p>
    <w:p>
      <w:pPr>
        <w:pStyle w:val="1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湖南省市场监督管理局   发 布</w:t>
      </w:r>
    </w:p>
    <w:p>
      <w:pPr>
        <w:pStyle w:val="13"/>
        <w:keepNext w:val="0"/>
        <w:keepLines w:val="0"/>
        <w:pageBreakBefore w:val="0"/>
        <w:widowControl/>
        <w:kinsoku/>
        <w:wordWrap/>
        <w:overflowPunct/>
        <w:topLinePunct w:val="0"/>
        <w:autoSpaceDE w:val="0"/>
        <w:autoSpaceDN w:val="0"/>
        <w:bidi w:val="0"/>
        <w:adjustRightInd/>
        <w:snapToGrid/>
        <w:ind w:firstLine="0" w:firstLineChars="0"/>
        <w:textAlignment w:val="auto"/>
        <w:rPr>
          <w:rFonts w:hint="default"/>
          <w:lang w:val="en-US" w:eastAsia="zh-CN"/>
        </w:rPr>
        <w:sectPr>
          <w:headerReference r:id="rId3"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12"/>
        <w:keepNext/>
        <w:keepLines w:val="0"/>
        <w:pageBreakBefore/>
        <w:widowControl/>
        <w:kinsoku/>
        <w:wordWrap/>
        <w:overflowPunct/>
        <w:topLinePunct w:val="0"/>
        <w:autoSpaceDE/>
        <w:autoSpaceDN/>
        <w:bidi w:val="0"/>
        <w:adjustRightInd/>
        <w:snapToGrid/>
        <w:textAlignment w:val="auto"/>
        <w:outlineLvl w:val="9"/>
        <w:rPr>
          <w:rFonts w:hint="default" w:ascii="Times New Roman" w:hAnsi="Times New Roman" w:cs="Times New Roman"/>
        </w:rPr>
      </w:pPr>
      <w:r>
        <w:rPr>
          <w:rFonts w:hint="default" w:ascii="Times New Roman" w:hAnsi="Times New Roman" w:cs="Times New Roman"/>
        </w:rPr>
        <w:t>目　次</w:t>
      </w:r>
      <w:bookmarkEnd w:id="0"/>
    </w:p>
    <w:p>
      <w:pPr>
        <w:pStyle w:val="13"/>
        <w:rPr>
          <w:rFonts w:hint="default" w:ascii="Times New Roman" w:hAnsi="Times New Roman" w:cs="Times New Roman"/>
        </w:rPr>
      </w:pP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TOC \o "1-1" \h \u </w:instrText>
      </w:r>
      <w:r>
        <w:rPr>
          <w:rFonts w:hint="default" w:ascii="Times New Roman" w:hAnsi="Times New Roman" w:cs="Times New Roman"/>
          <w:b/>
          <w:sz w:val="24"/>
          <w:szCs w:val="24"/>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_Toc23310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1范围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_Toc23310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_Toc21777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2规范性引用文件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_Toc21777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_Toc22401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3术语和定义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_Toc22401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_Toc16249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4一般要求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_Toc16249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_Toc14251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5创建要求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_Toc14251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_Toc1268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6评价指标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_Toc1268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6"/>
        <w:tabs>
          <w:tab w:val="right" w:leader="dot" w:pos="9354"/>
          <w:tab w:val="clear" w:pos="9242"/>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_Toc26867 </w:instrText>
      </w:r>
      <w:r>
        <w:rPr>
          <w:rFonts w:hint="default" w:ascii="Times New Roman" w:hAnsi="Times New Roman" w:eastAsia="宋体" w:cs="Times New Roman"/>
        </w:rPr>
        <w:fldChar w:fldCharType="separate"/>
      </w:r>
      <w:r>
        <w:rPr>
          <w:rFonts w:hint="eastAsia" w:ascii="Times New Roman" w:hAnsi="Times New Roman" w:eastAsia="宋体" w:cs="Times New Roman"/>
          <w:lang w:val="en-US" w:eastAsia="zh-CN"/>
        </w:rPr>
        <w:t>7评估程序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_Toc26867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tabs>
          <w:tab w:val="left" w:leader="dot" w:pos="8820"/>
        </w:tabs>
        <w:spacing w:line="360" w:lineRule="auto"/>
        <w:rPr>
          <w:rFonts w:hint="default" w:ascii="Times New Roman" w:hAnsi="Times New Roman" w:cs="Times New Roman"/>
        </w:rPr>
      </w:pPr>
      <w:r>
        <w:rPr>
          <w:rFonts w:hint="default" w:ascii="Times New Roman" w:hAnsi="Times New Roman" w:cs="Times New Roman"/>
          <w:szCs w:val="24"/>
        </w:rPr>
        <w:fldChar w:fldCharType="end"/>
      </w:r>
    </w:p>
    <w:p>
      <w:pPr>
        <w:tabs>
          <w:tab w:val="left" w:leader="dot" w:pos="8820"/>
        </w:tabs>
        <w:rPr>
          <w:rFonts w:hint="default" w:ascii="Times New Roman" w:hAnsi="Times New Roman" w:cs="Times New Roman"/>
        </w:rPr>
      </w:pPr>
    </w:p>
    <w:p>
      <w:pPr>
        <w:pStyle w:val="13"/>
        <w:outlineLvl w:val="0"/>
        <w:rPr>
          <w:rFonts w:hint="default" w:ascii="Times New Roman" w:hAnsi="Times New Roman" w:cs="Times New Roman"/>
        </w:rPr>
        <w:sectPr>
          <w:headerReference r:id="rId4" w:type="default"/>
          <w:footerReference r:id="rId5"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13"/>
        <w:outlineLvl w:val="0"/>
        <w:rPr>
          <w:rFonts w:hint="default" w:ascii="Times New Roman" w:hAnsi="Times New Roman" w:cs="Times New Roman"/>
        </w:rPr>
        <w:sectPr>
          <w:pgSz w:w="11906" w:h="16838"/>
          <w:pgMar w:top="567" w:right="1134" w:bottom="1134" w:left="1418" w:header="1418" w:footer="1134" w:gutter="0"/>
          <w:pgBorders>
            <w:top w:val="none" w:sz="0" w:space="0"/>
            <w:left w:val="none" w:sz="0" w:space="0"/>
            <w:bottom w:val="none" w:sz="0" w:space="0"/>
            <w:right w:val="none" w:sz="0" w:space="0"/>
          </w:pgBorders>
          <w:pgNumType w:fmt="upperRoman"/>
          <w:cols w:space="720" w:num="1"/>
          <w:formProt w:val="0"/>
          <w:docGrid w:type="lines" w:linePitch="312" w:charSpace="0"/>
        </w:sectPr>
      </w:pPr>
    </w:p>
    <w:p>
      <w:pPr>
        <w:widowControl/>
        <w:spacing w:line="320" w:lineRule="exact"/>
        <w:jc w:val="center"/>
        <w:rPr>
          <w:rFonts w:hint="default" w:ascii="Times New Roman" w:hAnsi="Times New Roman" w:eastAsia="黑体" w:cs="Times New Roman"/>
          <w:color w:val="000000"/>
          <w:sz w:val="32"/>
          <w:szCs w:val="32"/>
        </w:rPr>
      </w:pPr>
    </w:p>
    <w:p>
      <w:pPr>
        <w:widowControl/>
        <w:spacing w:line="320" w:lineRule="exact"/>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前</w:t>
      </w:r>
      <w:bookmarkStart w:id="1" w:name="BKQY"/>
      <w:r>
        <w:rPr>
          <w:rFonts w:hint="default" w:ascii="Times New Roman" w:hAnsi="Times New Roman" w:eastAsia="黑体" w:cs="Times New Roman"/>
          <w:color w:val="000000"/>
          <w:sz w:val="32"/>
          <w:szCs w:val="32"/>
        </w:rPr>
        <w:t>  言</w:t>
      </w:r>
      <w:bookmarkEnd w:id="1"/>
    </w:p>
    <w:p>
      <w:pPr>
        <w:widowControl/>
        <w:spacing w:line="320" w:lineRule="exact"/>
        <w:jc w:val="center"/>
        <w:rPr>
          <w:rFonts w:hint="default" w:ascii="Times New Roman" w:hAnsi="Times New Roman" w:eastAsia="黑体" w:cs="Times New Roman"/>
          <w:color w:val="000000"/>
          <w:sz w:val="32"/>
          <w:szCs w:val="32"/>
        </w:rPr>
      </w:pP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本文件按照GB/T 1.1—2020《标准化工作导则  第1部分：标准化文件的结构和起草规则》的规定起草。</w:t>
      </w: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请注意本文件的某些内容可能涉及专利，本文件的发布机构不承担识别专利的责任。</w:t>
      </w:r>
    </w:p>
    <w:p>
      <w:pPr>
        <w:widowControl/>
        <w:spacing w:line="324" w:lineRule="exact"/>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本文件由湖南省教育厅提出并归口。</w:t>
      </w:r>
    </w:p>
    <w:p>
      <w:pPr>
        <w:widowControl/>
        <w:spacing w:line="324" w:lineRule="exact"/>
        <w:ind w:firstLine="420" w:firstLineChars="200"/>
        <w:jc w:val="left"/>
        <w:rPr>
          <w:rFonts w:hint="default" w:ascii="Times New Roman" w:hAnsi="Times New Roman" w:cs="Times New Roman"/>
          <w:color w:val="000000"/>
          <w:lang w:val="en-US" w:eastAsia="zh-CN"/>
        </w:rPr>
      </w:pPr>
      <w:r>
        <w:rPr>
          <w:rFonts w:hint="default" w:ascii="Times New Roman" w:hAnsi="Times New Roman" w:cs="Times New Roman"/>
          <w:color w:val="000000"/>
        </w:rPr>
        <w:t>本文件起草单位：</w:t>
      </w:r>
      <w:r>
        <w:rPr>
          <w:rFonts w:hint="default" w:ascii="Times New Roman" w:hAnsi="Times New Roman" w:cs="Times New Roman"/>
          <w:color w:val="000000"/>
          <w:lang w:eastAsia="zh-CN"/>
        </w:rPr>
        <w:t>湖南安全技术职业学院</w:t>
      </w:r>
      <w:r>
        <w:rPr>
          <w:rFonts w:hint="default" w:ascii="Times New Roman" w:hAnsi="Times New Roman" w:cs="Times New Roman"/>
          <w:color w:val="000000"/>
        </w:rPr>
        <w:t>、</w:t>
      </w:r>
      <w:r>
        <w:rPr>
          <w:rFonts w:hint="default" w:ascii="Times New Roman" w:hAnsi="Times New Roman" w:cs="Times New Roman"/>
          <w:color w:val="000000"/>
          <w:lang w:val="en-US" w:eastAsia="zh-CN"/>
        </w:rPr>
        <w:t>长沙麓山国际实验学校</w:t>
      </w:r>
      <w:r>
        <w:rPr>
          <w:rFonts w:hint="eastAsia" w:ascii="Times New Roman" w:hAnsi="Times New Roman" w:cs="Times New Roman"/>
          <w:color w:val="000000"/>
          <w:lang w:val="en-US" w:eastAsia="zh-CN"/>
        </w:rPr>
        <w:t>、</w:t>
      </w:r>
      <w:r>
        <w:rPr>
          <w:rFonts w:hint="eastAsia" w:ascii="Times New Roman" w:hAnsi="Times New Roman" w:cs="Times New Roman"/>
          <w:color w:val="000000"/>
        </w:rPr>
        <w:t>长沙市雨花区枫</w:t>
      </w:r>
      <w:r>
        <w:rPr>
          <w:rFonts w:hint="eastAsia" w:ascii="Times New Roman" w:hAnsi="Times New Roman" w:cs="Times New Roman"/>
          <w:color w:val="000000"/>
          <w:lang w:val="en-US" w:eastAsia="zh-CN"/>
        </w:rPr>
        <w:t>树山小学、长沙市雨花区雨花实验小学</w:t>
      </w:r>
      <w:r>
        <w:rPr>
          <w:rFonts w:hint="default" w:ascii="Times New Roman" w:hAnsi="Times New Roman" w:cs="Times New Roman"/>
          <w:color w:val="000000"/>
          <w:lang w:val="en-US" w:eastAsia="zh-CN"/>
        </w:rPr>
        <w:t>、湖南师大附中博才</w:t>
      </w:r>
      <w:r>
        <w:rPr>
          <w:rFonts w:hint="eastAsia" w:ascii="Times New Roman" w:hAnsi="Times New Roman" w:cs="Times New Roman"/>
          <w:color w:val="000000"/>
          <w:lang w:val="en-US" w:eastAsia="zh-CN"/>
        </w:rPr>
        <w:t>实验中学、长沙市天心区教育局幼幼新兴路幼儿园</w:t>
      </w:r>
      <w:r>
        <w:rPr>
          <w:rFonts w:hint="default" w:ascii="Times New Roman" w:hAnsi="Times New Roman" w:cs="Times New Roman"/>
          <w:color w:val="000000"/>
          <w:lang w:val="en-US" w:eastAsia="zh-CN"/>
        </w:rPr>
        <w:t>。</w:t>
      </w:r>
    </w:p>
    <w:p>
      <w:pPr>
        <w:widowControl/>
        <w:spacing w:line="324" w:lineRule="exact"/>
        <w:ind w:firstLine="420" w:firstLineChars="200"/>
        <w:jc w:val="left"/>
        <w:rPr>
          <w:rFonts w:hint="default" w:ascii="Times New Roman" w:hAnsi="Times New Roman" w:cs="Times New Roman"/>
          <w:color w:val="000000"/>
        </w:rPr>
      </w:pPr>
      <w:r>
        <w:rPr>
          <w:rFonts w:hint="eastAsia" w:ascii="Times New Roman" w:hAnsi="Times New Roman" w:cs="Times New Roman"/>
          <w:color w:val="000000"/>
          <w:lang w:eastAsia="zh-CN"/>
        </w:rPr>
        <w:t>本文件</w:t>
      </w:r>
      <w:r>
        <w:rPr>
          <w:rFonts w:hint="default" w:ascii="Times New Roman" w:hAnsi="Times New Roman" w:cs="Times New Roman"/>
          <w:color w:val="000000"/>
        </w:rPr>
        <w:t>主要起草人：</w:t>
      </w:r>
      <w:r>
        <w:rPr>
          <w:rFonts w:hint="eastAsia" w:ascii="Times New Roman" w:hAnsi="Times New Roman" w:cs="Times New Roman"/>
          <w:color w:val="000000"/>
          <w:lang w:val="en-US" w:eastAsia="zh-CN"/>
        </w:rPr>
        <w:t>赵妩</w:t>
      </w:r>
      <w:r>
        <w:rPr>
          <w:rFonts w:hint="default" w:ascii="Times New Roman" w:hAnsi="Times New Roman" w:cs="Times New Roman"/>
          <w:color w:val="000000"/>
        </w:rPr>
        <w:t>、</w:t>
      </w:r>
      <w:r>
        <w:rPr>
          <w:rFonts w:hint="eastAsia" w:ascii="Times New Roman" w:hAnsi="Times New Roman" w:cs="Times New Roman"/>
          <w:color w:val="000000"/>
          <w:lang w:val="en-US" w:eastAsia="zh-CN"/>
        </w:rPr>
        <w:t>卿惠广、蒋海波</w:t>
      </w:r>
      <w:r>
        <w:rPr>
          <w:rFonts w:hint="default" w:ascii="Times New Roman" w:hAnsi="Times New Roman" w:cs="Times New Roman"/>
          <w:color w:val="000000"/>
          <w:lang w:val="en-US" w:eastAsia="zh-CN"/>
        </w:rPr>
        <w:t>、</w:t>
      </w:r>
      <w:r>
        <w:rPr>
          <w:rFonts w:hint="eastAsia" w:ascii="Times New Roman" w:hAnsi="Times New Roman" w:cs="Times New Roman"/>
          <w:color w:val="000000"/>
          <w:lang w:val="en-US" w:eastAsia="zh-CN"/>
        </w:rPr>
        <w:t>周哲、高海波、刘婷、谢冬梅、</w:t>
      </w:r>
      <w:r>
        <w:rPr>
          <w:rFonts w:hint="default" w:ascii="Times New Roman" w:hAnsi="Times New Roman" w:cs="Times New Roman"/>
          <w:color w:val="000000"/>
          <w:lang w:val="en-US" w:eastAsia="zh-CN"/>
        </w:rPr>
        <w:t>贺仁亮</w:t>
      </w:r>
      <w:r>
        <w:rPr>
          <w:rFonts w:hint="eastAsia" w:ascii="Times New Roman" w:hAnsi="Times New Roman" w:cs="Times New Roman"/>
          <w:color w:val="000000"/>
          <w:lang w:val="en-US" w:eastAsia="zh-CN"/>
        </w:rPr>
        <w:t>、谭哲</w:t>
      </w:r>
      <w:r>
        <w:rPr>
          <w:rFonts w:hint="default" w:ascii="Times New Roman" w:hAnsi="Times New Roman" w:cs="Times New Roman"/>
          <w:color w:val="000000"/>
        </w:rPr>
        <w:t>。</w:t>
      </w:r>
    </w:p>
    <w:p>
      <w:pPr>
        <w:widowControl/>
        <w:spacing w:line="324" w:lineRule="exact"/>
        <w:ind w:firstLine="420" w:firstLineChars="200"/>
        <w:jc w:val="left"/>
        <w:rPr>
          <w:rFonts w:hint="default" w:ascii="Times New Roman" w:hAnsi="Times New Roman" w:cs="Times New Roman"/>
          <w:color w:val="000000"/>
        </w:rPr>
        <w:sectPr>
          <w:pgSz w:w="11906" w:h="16838"/>
          <w:pgMar w:top="567" w:right="1134" w:bottom="1134" w:left="1418" w:header="1418" w:footer="1134" w:gutter="0"/>
          <w:pgBorders>
            <w:top w:val="none" w:sz="0" w:space="0"/>
            <w:left w:val="none" w:sz="0" w:space="0"/>
            <w:bottom w:val="none" w:sz="0" w:space="0"/>
            <w:right w:val="none" w:sz="0" w:space="0"/>
          </w:pgBorders>
          <w:pgNumType w:fmt="upperRoman"/>
          <w:cols w:space="720" w:num="1"/>
          <w:formProt w:val="0"/>
          <w:docGrid w:type="lines" w:linePitch="312" w:charSpace="0"/>
        </w:sectPr>
      </w:pPr>
    </w:p>
    <w:p>
      <w:pPr>
        <w:widowControl/>
        <w:spacing w:line="324" w:lineRule="exact"/>
        <w:ind w:firstLine="420" w:firstLineChars="200"/>
        <w:jc w:val="left"/>
        <w:rPr>
          <w:rFonts w:hint="default" w:ascii="Times New Roman" w:hAnsi="Times New Roman" w:cs="Times New Roman"/>
          <w:color w:val="000000"/>
        </w:rPr>
      </w:pPr>
    </w:p>
    <w:p>
      <w:pPr>
        <w:keepNext w:val="0"/>
        <w:keepLines w:val="0"/>
        <w:pageBreakBefore w:val="0"/>
        <w:widowControl/>
        <w:kinsoku/>
        <w:wordWrap/>
        <w:overflowPunct/>
        <w:topLinePunct w:val="0"/>
        <w:autoSpaceDE/>
        <w:autoSpaceDN/>
        <w:bidi w:val="0"/>
        <w:adjustRightInd/>
        <w:snapToGrid/>
        <w:spacing w:before="313" w:beforeLines="100" w:after="313" w:afterLines="100" w:line="420" w:lineRule="exact"/>
        <w:jc w:val="center"/>
        <w:textAlignment w:val="auto"/>
        <w:rPr>
          <w:rFonts w:hint="eastAsia"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313" w:beforeLines="100" w:after="313" w:afterLines="100" w:line="420" w:lineRule="exact"/>
        <w:jc w:val="center"/>
        <w:textAlignment w:val="auto"/>
        <w:rPr>
          <w:rFonts w:hint="eastAsia"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420" w:lineRule="exact"/>
        <w:jc w:val="center"/>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中小学</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rPr>
        <w:t>幼儿园安全文化创建</w:t>
      </w:r>
      <w:r>
        <w:rPr>
          <w:rFonts w:hint="eastAsia" w:ascii="Times New Roman" w:hAnsi="Times New Roman" w:eastAsia="黑体" w:cs="Times New Roman"/>
          <w:sz w:val="32"/>
          <w:szCs w:val="32"/>
          <w:lang w:val="en-US" w:eastAsia="zh-CN"/>
        </w:rPr>
        <w:t>规范</w:t>
      </w:r>
    </w:p>
    <w:p>
      <w:pPr>
        <w:keepNext w:val="0"/>
        <w:keepLines w:val="0"/>
        <w:pageBreakBefore w:val="0"/>
        <w:widowControl/>
        <w:kinsoku/>
        <w:wordWrap/>
        <w:overflowPunct/>
        <w:topLinePunct w:val="0"/>
        <w:autoSpaceDE/>
        <w:autoSpaceDN/>
        <w:bidi w:val="0"/>
        <w:adjustRightInd/>
        <w:snapToGrid/>
        <w:spacing w:before="313" w:beforeLines="100" w:after="313" w:afterLines="100" w:line="420" w:lineRule="exact"/>
        <w:jc w:val="center"/>
        <w:textAlignment w:val="auto"/>
        <w:rPr>
          <w:rFonts w:hint="eastAsia"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eastAsia" w:ascii="Times New Roman" w:hAnsi="Times New Roman" w:eastAsia="黑体" w:cs="Times New Roman"/>
          <w:color w:val="000000"/>
          <w:lang w:val="en-US" w:eastAsia="zh-CN"/>
        </w:rPr>
      </w:pPr>
      <w:bookmarkStart w:id="2" w:name="_Toc23310"/>
      <w:r>
        <w:rPr>
          <w:rFonts w:hint="eastAsia" w:ascii="Times New Roman" w:hAnsi="Times New Roman" w:eastAsia="黑体" w:cs="Times New Roman"/>
          <w:color w:val="000000"/>
          <w:lang w:val="en-US" w:eastAsia="zh-CN"/>
        </w:rPr>
        <w:t>1范围</w:t>
      </w:r>
      <w:bookmarkEnd w:id="2"/>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eastAsia="zh-CN"/>
        </w:rPr>
        <w:t>本文件</w:t>
      </w:r>
      <w:r>
        <w:rPr>
          <w:rFonts w:hint="eastAsia" w:ascii="Times New Roman" w:hAnsi="Times New Roman" w:eastAsia="宋体" w:cs="Times New Roman"/>
          <w:color w:val="000000"/>
          <w:kern w:val="2"/>
          <w:sz w:val="21"/>
          <w:szCs w:val="24"/>
        </w:rPr>
        <w:t>规定了中小学、幼儿园安全文化创建的术语与定义、一般要求、评价指标、减分指标、评估程序等</w:t>
      </w:r>
      <w:r>
        <w:rPr>
          <w:rFonts w:hint="eastAsia" w:ascii="Times New Roman" w:hAnsi="Times New Roman" w:eastAsia="宋体" w:cs="Times New Roman"/>
          <w:color w:val="000000"/>
          <w:kern w:val="2"/>
          <w:sz w:val="21"/>
          <w:szCs w:val="24"/>
          <w:lang w:val="en-US" w:eastAsia="zh-CN"/>
        </w:rPr>
        <w:t>相关要求</w:t>
      </w:r>
      <w:r>
        <w:rPr>
          <w:rFonts w:hint="eastAsia" w:ascii="Times New Roman" w:hAnsi="Times New Roman" w:eastAsia="宋体" w:cs="Times New Roman"/>
          <w:color w:val="000000"/>
          <w:kern w:val="2"/>
          <w:sz w:val="21"/>
          <w:szCs w:val="24"/>
        </w:rPr>
        <w: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eastAsia="zh-CN"/>
        </w:rPr>
        <w:t>本文件</w:t>
      </w:r>
      <w:r>
        <w:rPr>
          <w:rFonts w:hint="eastAsia" w:ascii="Times New Roman" w:hAnsi="Times New Roman" w:eastAsia="宋体" w:cs="Times New Roman"/>
          <w:color w:val="000000"/>
          <w:kern w:val="2"/>
          <w:sz w:val="21"/>
          <w:szCs w:val="24"/>
        </w:rPr>
        <w:t>适用于幼儿园</w:t>
      </w:r>
      <w:r>
        <w:rPr>
          <w:rFonts w:hint="eastAsia" w:ascii="Times New Roman" w:hAnsi="Times New Roman" w:eastAsia="宋体" w:cs="Times New Roman"/>
          <w:color w:val="000000"/>
          <w:kern w:val="2"/>
          <w:sz w:val="21"/>
          <w:szCs w:val="24"/>
          <w:lang w:eastAsia="zh-CN"/>
        </w:rPr>
        <w:t>、</w:t>
      </w:r>
      <w:r>
        <w:rPr>
          <w:rFonts w:hint="eastAsia" w:ascii="Times New Roman" w:hAnsi="Times New Roman" w:eastAsia="宋体" w:cs="Times New Roman"/>
          <w:color w:val="000000"/>
          <w:kern w:val="2"/>
          <w:sz w:val="21"/>
          <w:szCs w:val="24"/>
        </w:rPr>
        <w:t>小学、</w:t>
      </w:r>
      <w:r>
        <w:rPr>
          <w:rFonts w:hint="eastAsia" w:ascii="Times New Roman" w:hAnsi="Times New Roman" w:eastAsia="宋体" w:cs="Times New Roman"/>
          <w:color w:val="000000"/>
          <w:kern w:val="2"/>
          <w:sz w:val="21"/>
          <w:szCs w:val="24"/>
          <w:lang w:val="en-US" w:eastAsia="zh-CN"/>
        </w:rPr>
        <w:t>初中、高中和职业中专等学校</w:t>
      </w:r>
      <w:r>
        <w:rPr>
          <w:rFonts w:hint="eastAsia" w:ascii="Times New Roman" w:hAnsi="Times New Roman" w:eastAsia="宋体" w:cs="Times New Roman"/>
          <w:color w:val="000000"/>
          <w:kern w:val="2"/>
          <w:sz w:val="21"/>
          <w:szCs w:val="24"/>
        </w:rPr>
        <w:t>安全文化的创建。</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eastAsia" w:ascii="Times New Roman" w:hAnsi="Times New Roman" w:eastAsia="黑体" w:cs="Times New Roman"/>
          <w:color w:val="000000"/>
          <w:lang w:val="en-US" w:eastAsia="zh-CN"/>
        </w:rPr>
      </w:pPr>
      <w:bookmarkStart w:id="3" w:name="_Toc21777"/>
      <w:r>
        <w:rPr>
          <w:rFonts w:hint="eastAsia" w:ascii="Times New Roman" w:hAnsi="Times New Roman" w:eastAsia="黑体" w:cs="Times New Roman"/>
          <w:color w:val="000000"/>
          <w:lang w:val="en-US" w:eastAsia="zh-CN"/>
        </w:rPr>
        <w:t>2规范性引用文件</w:t>
      </w:r>
      <w:bookmarkEnd w:id="3"/>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下列文件对于本文件的应用是必不可少的。凡是注日期的引用文件，仅注日期的版本适用于本文件；凡是不注日期的引用文件，其最新版本（包括所有的修改单）适用于本文件。</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GB/T</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29315</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中小学、幼儿园安全防范要求</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GB/T</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45001</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职业健康安全管理体系</w:t>
      </w:r>
      <w:r>
        <w:rPr>
          <w:rFonts w:hint="eastAsia" w:ascii="Times New Roman" w:hAnsi="Times New Roman" w:eastAsia="宋体" w:cs="Times New Roman"/>
          <w:color w:val="000000"/>
          <w:kern w:val="2"/>
          <w:sz w:val="21"/>
          <w:szCs w:val="24"/>
          <w:lang w:val="en-US" w:eastAsia="zh-CN"/>
        </w:rPr>
        <w:t xml:space="preserve"> </w:t>
      </w:r>
      <w:r>
        <w:rPr>
          <w:rFonts w:hint="eastAsia" w:ascii="Times New Roman" w:hAnsi="Times New Roman" w:eastAsia="宋体" w:cs="Times New Roman"/>
          <w:color w:val="000000"/>
          <w:kern w:val="2"/>
          <w:sz w:val="21"/>
          <w:szCs w:val="24"/>
        </w:rPr>
        <w:t>要求及使用指南</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eastAsia" w:ascii="Times New Roman" w:hAnsi="Times New Roman" w:eastAsia="黑体" w:cs="Times New Roman"/>
          <w:color w:val="000000"/>
          <w:lang w:val="en-US" w:eastAsia="zh-CN"/>
        </w:rPr>
      </w:pPr>
      <w:bookmarkStart w:id="4" w:name="_Toc22401"/>
      <w:r>
        <w:rPr>
          <w:rFonts w:hint="eastAsia" w:ascii="Times New Roman" w:hAnsi="Times New Roman" w:eastAsia="黑体" w:cs="Times New Roman"/>
          <w:color w:val="000000"/>
          <w:lang w:val="en-US" w:eastAsia="zh-CN"/>
        </w:rPr>
        <w:t>3术语和定义</w:t>
      </w:r>
      <w:bookmarkEnd w:id="4"/>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下列术语和定义适用于本文件。</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3.1</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 xml:space="preserve">中小学幼儿园安全文化 </w:t>
      </w:r>
      <w:r>
        <w:rPr>
          <w:rFonts w:hint="default" w:ascii="Times New Roman" w:hAnsi="Times New Roman" w:eastAsia="黑体" w:cs="Times New Roman"/>
          <w:color w:val="000000"/>
          <w:kern w:val="2"/>
          <w:sz w:val="21"/>
          <w:szCs w:val="24"/>
          <w:lang w:val="en-US" w:eastAsia="zh-CN"/>
        </w:rPr>
        <w:t>safety culture</w:t>
      </w:r>
      <w:r>
        <w:rPr>
          <w:rFonts w:hint="eastAsia" w:ascii="Times New Roman" w:hAnsi="Times New Roman" w:eastAsia="黑体" w:cs="Times New Roman"/>
          <w:color w:val="000000"/>
          <w:kern w:val="2"/>
          <w:sz w:val="21"/>
          <w:szCs w:val="24"/>
          <w:lang w:val="en-US" w:eastAsia="zh-CN"/>
        </w:rPr>
        <w:t xml:space="preserve"> for primary and secondary schools and kindergartens</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中小学、幼儿园在长期安全管理实践中形成的，以安全理念为核心，涵盖安全目标、安全制度、安全行为、安全环境等方面的价</w:t>
      </w:r>
      <w:r>
        <w:rPr>
          <w:rFonts w:hint="eastAsia" w:ascii="Times New Roman" w:hAnsi="Times New Roman" w:eastAsia="宋体" w:cs="Times New Roman"/>
          <w:color w:val="000000"/>
          <w:kern w:val="2"/>
          <w:sz w:val="21"/>
          <w:szCs w:val="24"/>
        </w:rPr>
        <w:t>值观念、行为准则和物质载体的总和，体现全体师生员工及家长对安全的共同追求和自觉行动。</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3.2</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 xml:space="preserve">安全理念 </w:t>
      </w:r>
      <w:r>
        <w:rPr>
          <w:rFonts w:hint="default" w:ascii="Times New Roman" w:hAnsi="Times New Roman" w:eastAsia="黑体" w:cs="Times New Roman"/>
          <w:color w:val="000000"/>
          <w:kern w:val="2"/>
          <w:sz w:val="21"/>
          <w:szCs w:val="24"/>
          <w:lang w:val="en-US" w:eastAsia="zh-CN"/>
        </w:rPr>
        <w:t>safety concept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中小学、幼儿园在安全管理活动中所秉持的核心思想和价值导向，是安全文化的精神内核，指导安全工作的开展方向。</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3.3</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安全投入</w:t>
      </w:r>
      <w:r>
        <w:rPr>
          <w:rFonts w:hint="default" w:ascii="Times New Roman" w:hAnsi="Times New Roman" w:eastAsia="黑体" w:cs="Times New Roman"/>
          <w:color w:val="000000"/>
          <w:kern w:val="2"/>
          <w:sz w:val="21"/>
          <w:szCs w:val="24"/>
          <w:lang w:val="en-US" w:eastAsia="zh-CN"/>
        </w:rPr>
        <w:t xml:space="preserve"> security investment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中小学、幼儿园为保障校园安全、提升安全管理水平，确保校园安全工作有序开展，所投入的人力、物力、财力及技术等各类资源。</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3.4</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安全行为</w:t>
      </w:r>
      <w:r>
        <w:rPr>
          <w:rFonts w:hint="default" w:ascii="Times New Roman" w:hAnsi="Times New Roman" w:eastAsia="黑体" w:cs="Times New Roman"/>
          <w:color w:val="000000"/>
          <w:kern w:val="2"/>
          <w:sz w:val="21"/>
          <w:szCs w:val="24"/>
          <w:lang w:val="en-US" w:eastAsia="zh-CN"/>
        </w:rPr>
        <w:t xml:space="preserve"> safety behavior</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中小学、幼儿园师生员工及相关人员在教学、生活、活动等场景中，符合安全制度和行为准则的各类行动表现。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3.5</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安全保障与预警机制</w:t>
      </w:r>
      <w:r>
        <w:rPr>
          <w:rFonts w:hint="default" w:ascii="Times New Roman" w:hAnsi="Times New Roman" w:eastAsia="黑体" w:cs="Times New Roman"/>
          <w:color w:val="000000"/>
          <w:kern w:val="2"/>
          <w:sz w:val="21"/>
          <w:szCs w:val="24"/>
          <w:lang w:val="en-US" w:eastAsia="zh-CN"/>
        </w:rPr>
        <w:t xml:space="preserve"> safety guarantee and early warning mechanism</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中小学、幼儿园为防范安全风险、应对突发事件而建立的组织保障、资源支持、风险监测、预警响应及处置闭环等一系列制度和措施的总称。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3.6</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安全绩效</w:t>
      </w:r>
      <w:r>
        <w:rPr>
          <w:rFonts w:hint="default" w:ascii="Times New Roman" w:hAnsi="Times New Roman" w:eastAsia="黑体" w:cs="Times New Roman"/>
          <w:color w:val="000000"/>
          <w:kern w:val="2"/>
          <w:sz w:val="21"/>
          <w:szCs w:val="24"/>
          <w:lang w:val="en-US" w:eastAsia="zh-CN"/>
        </w:rPr>
        <w:t xml:space="preserve"> safety performance</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基于学校的安全承诺和行为规范，与学校安全文化建设有关的组织管理手段、工作实施过程及实际成效的可测量结果。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3.7</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安全承诺</w:t>
      </w:r>
      <w:r>
        <w:rPr>
          <w:rFonts w:hint="default" w:ascii="Times New Roman" w:hAnsi="Times New Roman" w:eastAsia="黑体" w:cs="Times New Roman"/>
          <w:color w:val="000000"/>
          <w:kern w:val="2"/>
          <w:sz w:val="21"/>
          <w:szCs w:val="24"/>
          <w:lang w:val="en-US" w:eastAsia="zh-CN"/>
        </w:rPr>
        <w:t xml:space="preserve"> safety commitment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由学校公开作出的、代表全体师生员工及家长在关注校园安全和追求安全绩效方面所具有的稳定意愿及实践行动的明确表示，是落实安全责任的重要载体。</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3.8</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安全目标</w:t>
      </w:r>
      <w:r>
        <w:rPr>
          <w:rFonts w:hint="default" w:ascii="Times New Roman" w:hAnsi="Times New Roman" w:eastAsia="黑体" w:cs="Times New Roman"/>
          <w:color w:val="000000"/>
          <w:kern w:val="2"/>
          <w:sz w:val="21"/>
          <w:szCs w:val="24"/>
          <w:lang w:val="en-US" w:eastAsia="zh-CN"/>
        </w:rPr>
        <w:t xml:space="preserve"> safety goal</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为实现中小学、幼儿园的安全使命而确定的安全绩效标准，分为核心目标、总体目标和阶段性目标，具有可衡量、可实现、可落地的特点。</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3.9</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危险源</w:t>
      </w:r>
      <w:r>
        <w:rPr>
          <w:rFonts w:hint="default" w:ascii="Times New Roman" w:hAnsi="Times New Roman" w:eastAsia="黑体" w:cs="Times New Roman"/>
          <w:color w:val="000000"/>
          <w:kern w:val="2"/>
          <w:sz w:val="21"/>
          <w:szCs w:val="24"/>
          <w:lang w:val="en-US" w:eastAsia="zh-CN"/>
        </w:rPr>
        <w:t xml:space="preserve"> hazard</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可能导致人身伤害和（或）健康损害的根源、状态或行为，或其组合。</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3.10</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隐患</w:t>
      </w:r>
      <w:r>
        <w:rPr>
          <w:rFonts w:hint="default" w:ascii="Times New Roman" w:hAnsi="Times New Roman" w:eastAsia="黑体" w:cs="Times New Roman"/>
          <w:color w:val="000000"/>
          <w:kern w:val="2"/>
          <w:sz w:val="21"/>
          <w:szCs w:val="24"/>
          <w:lang w:val="en-US" w:eastAsia="zh-CN"/>
        </w:rPr>
        <w:t xml:space="preserve"> potential accidents</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工作场所、设备或设施的不安全状态，人的不安全行为和管理上的缺陷。</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3.11</w:t>
      </w:r>
    </w:p>
    <w:p>
      <w:pPr>
        <w:pStyle w:val="10"/>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24" w:lineRule="exact"/>
        <w:ind w:firstLine="420" w:firstLineChars="200"/>
        <w:jc w:val="both"/>
        <w:textAlignment w:val="auto"/>
        <w:rPr>
          <w:rFonts w:hint="eastAsia" w:ascii="Times New Roman" w:hAnsi="Times New Roman" w:eastAsia="黑体" w:cs="Times New Roman"/>
          <w:color w:val="000000"/>
          <w:kern w:val="2"/>
          <w:sz w:val="21"/>
          <w:szCs w:val="24"/>
          <w:lang w:val="en-US" w:eastAsia="zh-CN"/>
        </w:rPr>
      </w:pPr>
      <w:r>
        <w:rPr>
          <w:rFonts w:hint="eastAsia" w:ascii="Times New Roman" w:hAnsi="Times New Roman" w:eastAsia="黑体" w:cs="Times New Roman"/>
          <w:color w:val="000000"/>
          <w:kern w:val="2"/>
          <w:sz w:val="21"/>
          <w:szCs w:val="24"/>
          <w:lang w:val="en-US" w:eastAsia="zh-CN"/>
        </w:rPr>
        <w:t>持续改进</w:t>
      </w:r>
      <w:r>
        <w:rPr>
          <w:rFonts w:hint="default" w:ascii="Times New Roman" w:hAnsi="Times New Roman" w:eastAsia="黑体" w:cs="Times New Roman"/>
          <w:color w:val="000000"/>
          <w:kern w:val="2"/>
          <w:sz w:val="21"/>
          <w:szCs w:val="24"/>
          <w:lang w:val="en-US" w:eastAsia="zh-CN"/>
        </w:rPr>
        <w:t xml:space="preserve"> continuous improvement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为实现整体安全文化创建绩效的改进，不断对安全工作进行强化的循环过程。</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eastAsia" w:ascii="Times New Roman" w:hAnsi="Times New Roman" w:eastAsia="黑体" w:cs="Times New Roman"/>
          <w:color w:val="000000"/>
          <w:lang w:val="en-US" w:eastAsia="zh-CN"/>
        </w:rPr>
      </w:pPr>
      <w:bookmarkStart w:id="5" w:name="_Toc16249"/>
      <w:r>
        <w:rPr>
          <w:rFonts w:hint="eastAsia" w:ascii="Times New Roman" w:hAnsi="Times New Roman" w:eastAsia="黑体" w:cs="Times New Roman"/>
          <w:color w:val="000000"/>
          <w:lang w:val="en-US" w:eastAsia="zh-CN"/>
        </w:rPr>
        <w:t>4一般要求</w:t>
      </w:r>
      <w:bookmarkEnd w:id="5"/>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中小学、幼儿园开展安全文化创建工作，应遵循以人为本、生命至上的原则，坚持安全第一、预防为主、综合治理的方针，落实学校主体责任，强化家校社协同联动，结合学段特点（幼儿、小学、初中、高中、职业中专）差异化推进，确保创建工作贴合实际、科学规范、落地见效。</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6" w:name="_Toc14251"/>
      <w:r>
        <w:rPr>
          <w:rFonts w:hint="eastAsia" w:ascii="Times New Roman" w:hAnsi="Times New Roman" w:eastAsia="黑体" w:cs="Times New Roman"/>
          <w:color w:val="000000"/>
          <w:lang w:val="en-US" w:eastAsia="zh-CN"/>
        </w:rPr>
        <w:t>5创建要求</w:t>
      </w:r>
      <w:bookmarkEnd w:id="6"/>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中小学幼儿园安全文化创建应围绕安全理念培育、目标职责落实、安全投入保障、制度体系完善、安全环境营造、安全教育实施、安全行为规范、保障预警强化、持续改进提升九大环节开展，确保创建工作有序推进、落地见效，提升校园安全文化水平。各环节具体要求如下：</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5.1 安全理念培育</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5.1.1 构建完整的安全理念体系，明确安全理念、安全愿景、安全使命、安全目标四项核心要素，结合学段特点优化表述，确保通俗易懂、亲切易记、具有感召力，符合幼儿及学生认知水平。</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5.1.2 理念体系需深度融入“以人为本、生命至上”“安全发展”“风险预控”核心价值观，衔接国家安全观、公共安全知识，清晰体现校园安全与国家安全、师生健康、家庭幸福、社会稳定的内在关联。</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5.1.3 强化理念传播全覆盖，通过新生入学教育、教职工岗前培训、主题班会、家长会、校园文化活动等3种及以上形式开展宣贯，每年开展1次师生及家长理念认同度调查，根据调查结果优化理念表述和传播方式。</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5.1.4 推动理念落地生根，将安全理念融入校园日常管理、教学活动、家校协同等各个环节，作为构建家校社协同育人安全共同体的核心支撑，引导全员形成共同的安全价值认同。</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5.2 目标与职责落实</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5.2.1 明确安全目标体系，核心目标聚焦全域安全文化氛围营造、师生安全行为习惯培育、家校协同应急能力提升、未成年人安全保护意识普及；总体目标明确3年内“安全氛围浓厚、意识强化、技能提升、家校协同”的阶段性成果；阶段性目标细化至每年度，可衡量、可考核。</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5.2.2 规范安全承诺管理，学校主要负责人、各岗位人员公开作出安全承诺，签订《安全承诺书》；结合幼儿及学生特点，通过安全倡议书、安全约定等形式引导学生参与安全承诺；建立师生及家长监督机制，保障学校安全法律法规、安全承诺、安全投入等落实到位。</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5.2.3 健全安全管理机构，设置安全文化建设领导小组和办公室，制定《安全文化建设工作管理办法》，明确职责划分、流程规范、考核要求；办公室可单独设置或挂靠安全保卫部门（或德育部门），配备足额专职或兼职人员，职责分工文件齐全、清晰可查。</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5.2.4 构建五级责任体系，实现“校级—职能部门（年级组、教研组）—班级—师生个体—家长”全覆盖，各级责任清单明确责任内容、考核标准，贴合学段安全管理特点；每年更新1次责任体系文件，确保责任适配管理需求。</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5.2.5 强化职责落实与考核，办公室主任负责安全管理费用的提取、使用及公示，组织编制责任制、实施方案等文件并定期更新，定期发布安全工作报告；办公室成员按分工开展各项安全文化建设工作；建立健全考核奖惩细则，将安全文化建设落实情况纳入教职工绩效考核、学生综合素质评价。</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5.3 安全投入保障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5.3.1 设立安全文化建设专项经费，学校主要负责人签署经费保障责任书，确保资金足额提取、专款专用，满足安全文化建设各项工作需求，不截留、不挪用。</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5.3.2 规范经费管理，办公室制定《安全文化建设专项经费使用管理办法》，明确审批流程、使用范围及监督要求；财务部门建立专项台账，详细记录经费提取金额、使用项目、票据编号、支出明细等信息，做到账物相符、有据可查。</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5.3.3 明确经费使用范围，重点用于安全环境营造、安全教育培训、安全活动开展、隐患评估与治理、家校协同安全工作等与安全文化建设直接相关的支出，支出明细清晰、分类规范。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5.3.4 强化经费检查考核，办公室每年定期对安全费用的投入、提取和使用情况进行全面检查，形成《经费使用评估报告》，评估结果与安全绩效考核直接挂钩，针对存在的问题及时整改。</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5.4 制度体系完善</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5.4.1 构建完善的安全制度体系，涵盖综合管理、责任落实、风险防控、应急处置、家校协同等6类及以上制度，符合国家法律、行业标准要求，结合学段特点细化操作流程，确保制度可落地、可执行。</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5.4.2 规范责任制度执行，逐级签订《安全责任书》，明确各级责任边界与考核指标，每年3月31日前完成签订，签订覆盖率100%，责任书存档年限不低于5年，做到归档规范、便于查阅。</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5.4.3 健全隐患排查治理制度，制定安全检查制度和隐患排查治理及效果评估制度，明确日常检查、专项检查、综合检查的流程、频次及责任主体，重点排查幼儿活动区、实验室、食堂、宿舍等关键场所，定期对隐患治理效果进行验收，实现闭环管理。</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5.4.4 规范事故处置制度，建立事故报告“1小时初报、24小时详报”机制，详细记录事故经过、原因分析、整改措施；建立整改跟踪台账，实现闭环管理；针对幼儿及小学生事故，及时告知家长并做好心理疏导和安抚工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5.4.5 完善应急与考核制度，编制各类突发事件应急预案，结合学段特点明确响应流程与责任分工，每3年组织1次评审修订；设置明确的安全绩效考核指标，将其纳入教职员工收入分配制度；建立违规行为及轻微事故处置机制，注重缺陷整改和全员教育；健全奖惩制度，树立安全工作先进典型，建立典型案例库用于安全教育。</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5.4.6 强化制度合规性管理，定期开展制度合规性评审，形成评审报告，针对不符合项及时修订完善，确保制度与国家法律法规、行业标准保持一致。</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5.5 安全环境营造</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5.5.1 保障场所与设备安全，教室、幼儿活动区、实验室等各类公共场所环境符合中小学、幼儿园相关安全技术标准；设备设施（尤其是幼儿玩具、体育器材、实验器材）运行可靠，定期开展检修、维护，建立检修台账，杜绝安全隐患。</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5.5.2 规范标识管理，危险源（点）标识明确、规范，符合学生认知特点；实验室、实训室等场所悬挂醒目的操作规程，标识完好无损、图文并茂，便于师生查看和遵守。</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5.5.3 加强阵地建设，在教学、生活等公共区域设置安全宣传设施，设立安全文化廊、安全角、黑板报、宣传栏等阵地，每月更新1次宣传内容，贴合学段安全重点，内容通俗易懂、形式生动多样。</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5.5.4 创新宣传传播方式，采用“传统媒体+新媒体”双渠道宣传，结合学段特点开展演讲、绘画、征文、情景表演、亲子安全活动等，增强安全宣传的趣味性和实效性，扩大宣传覆盖面。</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5.5.5 完善资料建设，配备足量适合幼儿及学生阅读的安全类书籍、音像资料和省级以上安全知识传播报刊、杂志；每年在市级（含）以上新闻媒体刊发不少于1篇安全方面的创新成果、经验做法或理论研究文章，留存刊发凭证。</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5.6 安全教育实施</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5.6.1 制定年度安全教育培训计划，明确培训对象、内容、课时、方式及考核要求，贴合学段特点，针对性开展安全教育；建立“训前摸底—训中互动—训后考核”机制，确保培训效果，留存培训相关记录。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5.6.2 强化人员培训，学校安全管理和技术人员必须参加安全教育培训，培训内容包含安全文化建设相关内容，确保具备适应岗位要求的安全知识和技能；实验室、食堂、校车驾驶等特殊岗位人员100%依法培训并取得上岗资格，证书在有效期内，定期参加复训。</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5.6.3 实现培训全覆盖，培训范围涵盖在编在岗教职员工、编外人员、外聘人员、在校学生及新生家长，确保全员掌握必要的安全知识和技能。</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5.6.4 完善培训保障，配备固定的安全文化培训场所和必要的多媒体、模拟教具；建立专（兼）职师资力量，邀请公安、消防、医疗等专业人员参与授课，提升培训专业性。</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5.6.5 规范培训与活动管理，设置师生阅览室，配备专门的安全文化类报刊、图书或影像资料，每年更新，借阅记录完整；班级安全文化教育培训或活动每季度不少于1次，校级专题培训或活动每学期不少于1次，留存活动方案、签到表、总结报告、照片影像等资料；向新生及家长发放安全手册，通过测试、情景问答等方式检验掌握情况，留存相关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5.6.6 强化实战演练，每年开展全员应急演练不少于1次（幼儿以情景模拟为主），风险辨识活动不少于1次，演练后及时总结评估、优化预案，演练和隐患排查记录规范存档；制定“安全文化进校园”年度方案，明确主题、形式、责任部门，活动结束后提交总结报告，包含成效数据和改进建议。</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5.7 安全行为规范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5.7.1 规范决策层行为，学校法定代表人（实际控制人）组织制定安全承诺，每年向教职工代表大会和家长委员会通报校园安全情况不少于1次；定期组织安全文化建设工作专题研究，及时通报安全检查与隐患整改情况，主动接受监督；重视安全文化建设，保障经费与人员投入，每年对建设成效开展评估；定期组织应急预案演练并评估、修订，提升师生应急处置能力。</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5.7.2 规范管理层行为，明确本部门安全管理目标，与下属签订责任书，每月检查责任落实情况；建立健全本部门安全规章制度与操作规程，具备相应安全管理知识和技能，组织管理层安全知识测试；严格执行现场安全巡查、隐患排查等制度，重点关注幼儿及学生密集场所，杜绝安全隐患死角和盲区；组织开展多种形式的安全技能训练，提高师生安全技术水平；设立意见箱或线上渠道，自觉接受师生及家长监督，响应时限不超过48小时，持续改进安全管理工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5.7.3 规范员工层行为，员工需熟知学校安全理念和岗位安全承诺，参加岗位安全培训并测试合格；严格履行岗位安全职责，熟练掌握岗位安全操作规程，无违反安全规章制度和劳动纪律现象，主动关注学生安全状态；具备岗位执业风险认知能力并能有效防范，掌握应急处置、自救互救和学生保护知识技能；特殊岗位人员自觉使用和正确佩戴劳动防护用品；善于发现并及时报告事故隐患和不安全因素，提出合理化建议；自觉参加校级、部门级组织的各类安全活动。</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5.7.4 规范学生层行为，引导幼儿及学生熟知学校安全理念和安全要求，遵守各项安全规章制度，养成良好安全行为习惯；接受学校安全教育培训，掌握符合年龄特点的应急处置、自救互救和逃生知识技能；进入实验室、实训场所等区域的学生自觉遵守规则，正确使用器材和防护用品；善于发现并及时向老师报告事故隐患和不安全因素，提出合理化建议；自觉参加校级、班级组织的各类安全活动。</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5.7.5 强化家校协同行为，引导家长积极参与学校安全文化建设活动，配合学校开展安全教育，履行家庭监护责任；学校与家长签订安全监护责任书，定期通过家长会、家校群等推送安全知识，建立家校协同安全管理机制，形成家校共育的安全合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5.8 安全保障和预警机制</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5.8.1 完善应急管理体系，安全文化建设办公室制定并实施安全应急预案，每学期至少组织或参加1次安全应急演练；演练后30日内完成评估和预案修订，演练档案（方案、照片、总结、评估报告等）完整规范存档。</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5.8.2 强化预警防控能力，建立安全预警机制，明确预警等级、响应流程与发布渠道，及时向全员发布安全预警信息；制定双重预防机制实施细则，重点防控校园欺凌、溺水、交通、食品安全等高频风险，建立风险分级清单，及时排查、消除安全隐患，实现风险防控闭环管理。</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5.9 持续改进提升</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5.9.1 建立健全信息收集与反馈机制，构建“事件收集—原因分析—措施改进—效果评估”的闭环流程，制定风险分级清单，实现隐患排查治理闭环，从安全相关事件中吸取教训，持续优化安全工作。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5.9.2 强化考核评估，建立安全文化建设考核机制，学校每年组织开展安全文化建设绩效考核评估，结合家长评议结果查找不符合项，制定整改措施，明确责任主体、整改时限，跟踪整改落实情况，形成评估、整改、提升的循环机制。</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lang w:val="en-US" w:eastAsia="zh-CN"/>
        </w:rPr>
      </w:pPr>
      <w:r>
        <w:rPr>
          <w:rFonts w:hint="eastAsia" w:ascii="Times New Roman" w:hAnsi="Times New Roman" w:eastAsia="宋体" w:cs="Times New Roman"/>
          <w:color w:val="000000"/>
          <w:kern w:val="2"/>
          <w:sz w:val="21"/>
          <w:szCs w:val="24"/>
          <w:lang w:val="en-US" w:eastAsia="zh-CN"/>
        </w:rPr>
        <w:t>5.9.3 加强交流合作，主动与同类学校、公安、消防、医疗等部门开展安全文化建设交流合作，吸收借鉴先进经验和成果，结合本校实际形成改进方案并落地实施，不断提升校园安全文化建设水平。。</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default" w:ascii="Times New Roman" w:hAnsi="Times New Roman" w:eastAsia="黑体" w:cs="Times New Roman"/>
          <w:color w:val="000000"/>
          <w:lang w:val="en-US" w:eastAsia="zh-CN"/>
        </w:rPr>
      </w:pPr>
      <w:bookmarkStart w:id="7" w:name="_Toc1268"/>
      <w:r>
        <w:rPr>
          <w:rFonts w:hint="eastAsia" w:ascii="Times New Roman" w:hAnsi="Times New Roman" w:eastAsia="黑体" w:cs="Times New Roman"/>
          <w:color w:val="000000"/>
          <w:lang w:val="en-US" w:eastAsia="zh-CN"/>
        </w:rPr>
        <w:t>6评价指标</w:t>
      </w:r>
      <w:bookmarkEnd w:id="7"/>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.1安全理念</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1.1安全理念体系完整，包含安全理念、安全愿景、安全使命、安全目标4项核心要素，以安全手册、校园公示栏或家校平台等形式呈现；内容贴近学生认知水平，符合学段特点，通俗易懂、亲切易记，具有感召力。</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.1.2理念体系充分体现“</w:t>
      </w:r>
      <w:r>
        <w:rPr>
          <w:rFonts w:hint="eastAsia" w:ascii="Times New Roman" w:hAnsi="Times New Roman" w:eastAsia="宋体" w:cs="Times New Roman"/>
          <w:color w:val="000000"/>
          <w:kern w:val="2"/>
          <w:sz w:val="21"/>
          <w:szCs w:val="24"/>
          <w:lang w:val="en-US" w:eastAsia="zh-CN"/>
        </w:rPr>
        <w:t>以人为本</w:t>
      </w:r>
      <w:r>
        <w:rPr>
          <w:rFonts w:hint="eastAsia" w:ascii="Times New Roman" w:hAnsi="Times New Roman" w:eastAsia="宋体" w:cs="Times New Roman"/>
          <w:color w:val="000000"/>
          <w:kern w:val="2"/>
          <w:sz w:val="21"/>
          <w:szCs w:val="24"/>
        </w:rPr>
        <w:t>、生命至上”“安全发展”“风险预控”核心价值观，将国家安全观、公共安全知识融入安全使命与目标表述，明确校园安全与</w:t>
      </w:r>
      <w:r>
        <w:rPr>
          <w:rFonts w:hint="eastAsia" w:ascii="Times New Roman" w:hAnsi="Times New Roman" w:eastAsia="宋体" w:cs="Times New Roman"/>
          <w:color w:val="000000"/>
          <w:kern w:val="2"/>
          <w:sz w:val="21"/>
          <w:szCs w:val="24"/>
          <w:lang w:val="en-US" w:eastAsia="zh-CN"/>
        </w:rPr>
        <w:t>国家安全、</w:t>
      </w:r>
      <w:r>
        <w:rPr>
          <w:rFonts w:hint="eastAsia" w:ascii="Times New Roman" w:hAnsi="Times New Roman" w:eastAsia="宋体" w:cs="Times New Roman"/>
          <w:color w:val="000000"/>
          <w:kern w:val="2"/>
          <w:sz w:val="21"/>
          <w:szCs w:val="24"/>
        </w:rPr>
        <w:t>师生健康、家庭幸福的衔接逻辑。</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.1.3安全理念应将学校教育价值与学生生命安全和谐统一，成为构建家校社协同育人安全共同体的关键环节。</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.1.4理念传播覆盖全员，通过新生入学教育、教职工岗前培训、主题班会、家长会、校园活动等3种以上形式宣贯，开展师生及家长理念认同度调查，留存调查记录及改进资料。</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.2目标与职责</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6.2.1安全目标</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2.1.1核心目标：构建全域覆盖、浸润人心的安全文化氛围，培育幼儿及学生主动规避风险、文明自律的安全行为习惯，锻造家校协同的应急能力体系，通过“校园教育—家庭延伸—社区联动”的传导机制增强全社会未成年人安全保护意识。</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.2.1.2总体目标：3年内实现“安全氛围浓厚、意识强化、技能提升、家校协同”的阶段性成果，阶段性目标细化至年度，可衡量、可考核。</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2.1.3安全承诺：学校主要负责人、各岗位人员公开作出安全承诺，签订《安全承诺书》，签订覆盖率100%；针对幼儿及学生特点，通过安全倡议书、安全约定等形式引导学生参与安全承诺；师生及家长对学校落实安全法律法规、安全承诺、安全投入等进行监督，留存监督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6.2.2安全机构</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.2.2.1学校应设置安全文化建设领导小组和办公室，明确全员职责制文件，制定《工作管理办法》，内容包括职责划分、流程规范、考核要求等，文件规范存档。</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2.2.2安全文化建设办公室可单独设置或挂靠安全保卫部门（或德育部门），办公室主任为专职或由安全保卫部门（或德育部门）主要负责人兼任；其他成员专职不少于1人或兼职不少于2人，职责分工文件齐全、规范可查。</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6.2.3安全职责</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.2.3.1责任覆盖：形成“校级—职能部门（年级组、教研组）—班级—师生个体—家长”五级责任体系，各级责任清单明确责任内容、考核标准，符合学段安全管理特点，每年更新1次责任清单。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2.3.2主任职责：按规定足额提取、规范使用安全管理费用，将安全宣传教育经费纳入年度预算并公示；组织编制责任制、实施方案、规划目标、方法措施等，每年更新1次；定期发布安全工作报告，接受家长委员会、教职工代表的监督，留存公示、报告及监督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.2.3.3成员职责：制定具体的安全文化建设工作制度，按分工组织开展安全环境营造、安全教育培训、主题活动、安全行为督导、家校协同安全工作、安全绩效考核等事项，留存工作记录。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2.3.4全员参与：建立“校园+家庭”安全信息沟通机制（如家校群、意见箱、家长会等），确保师生、家长之间沟通顺畅，鼓励全员参与安全事务，实时收集建议；建立安全观察与报告制度，明确响应时限（不超过48小时），及时处理与反馈，留存沟通、建议及处理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.2.3.5考核奖惩：制定安全文化建设责任制奖惩细则，将落实情况纳入教职工绩效考核指标，对学生安全行为表现纳入综合素质评价，留存考核结果及奖惩记录。</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.3安全投入</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.3.1专项经费：学校设立安全文化建设专项经费，主要负责人签署经费保障责任书，保证资金足额提取、专款专用，满足安全文化建设需求，不截留、不挪用，留存责任书。</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.3.2经费管理：办公室制定《经费使用管理办法》，明确审批流程与监督要求；财务部门建立专项台账，记录提取金额、使用项目、票据编号等信息。</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.3.3经费使用：限定专项经费使用范围包括安全环境营造、安全教育培训、安全活动开展、隐患评估与治理、家校协同安全工作等与安全文化建设直接相关的支出，支出明细清晰、分类规范，留存支出凭证。</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.3.4检查考核：办公室每年定期对安全费用投入、提取和使用情况进行检查，形成《经费使用评估报告》，评估结果与安全绩效考核直接挂钩，留存检查记录及评估报告。</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.4安全制度</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4.1制度体系：建立健全综合管理、责任落实、风险防控、应急处置、家校协同等6类以上制度，符合国家法律、行业标准要求，结合学段特点细化操作流程；定期开展合规性评审，形成评审报告，针对不符合项及时修订，留存评审及修订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.4.2责任制度：逐级签订《安全责任书》，明确领导层、职能部门、年级组、班级责任边界与考核指标，每年3月31日前完成签订，签订覆盖率100%，责任书存档年限不低于5年，归档规范。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4.3排查制度：制定安全检查制度和隐患排查治理及效果评估制度，明确日常检查、专项检查、综合检查的流程、频次及责任主体，重点排查幼儿活动区、实验室、食堂、宿舍等关键场所，定期对隐患治理进行验收，实现闭环管理，留存检查、排查、验收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4.4事故制度：建立事故报告“1小时初报、24小时详报”机制，记录包括事故经过、原因分析、整改措施；整改跟踪台账实现“闭环管理”，针对幼儿及小学生事故处理需及时告知家长并做好心理疏导，留存报告、台账、告知及心理疏导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.4.5应急制度：编制突发公共卫生类、自然灾害类、事故灾难类、校园欺凌类、意外伤害类等事件应急预案，结合学段特点明确响应流程与责任分工，每3年组织评审修订1次，留存预案及修订记录。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.4.6考核制度：设置明确的安全绩效考核指标，将安全绩效考核纳入教职员工收入分配制度，留存考核指标文件及考核结果。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.4.7处置制度：对违反安全规章制度的行为、无伤害和轻微伤害事故，实行“原因分析—缺陷整改—全员教育”三步处置法，对幼儿及小学生以教育引导为主，留存处置记录及教育资料。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.4.8奖惩制度：明确奖惩条件与标准，对安全工作突出的人员给予表彰奖励，对履职不力者给予相应处理；建立典型案例库，用于安全教育，留存奖惩记录及案例库资料。</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.5安全环境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5.1场所安全：教室、幼儿活动区、实验室、实训室、计算机房、学生宿舍、食堂、体育场馆及其他公共场所环境均符合中小学、幼儿园相关安全技术标准，设备设施（尤其是幼儿玩具、体育器材）运行可靠、定期检修，建立检修台账，留存检修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.5.2标识管理：危险源（点）标识明确规范，符合学生认知特点，操作规程悬挂位置醒目，标识完好无损、图文并茂，定期检查维护，留存检查记录。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.5.3阵地建设：教学活动场所、生活场所等公共区域设置安全宣传设施；设立安全文化廊、安全角、黑板报、宣传栏等阵地，内容每月更新，贴合学段安全重点；宣传内容存档年限不少于1年，归档规范。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.5.4宣传传播：采用“传统媒体+新媒体”双渠道宣传，开展适合学生年龄的演讲、绘画、征文、情景表演、亲子安全活动等，创新方式方法，加强安全理念和知识技能的宣传，留存活动照片、影像等资料。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5.5资料建设：配备足量适合幼儿及学生阅读的安全类书籍、音像资料和省级以上安全知识传播报刊、杂志；每年有不少于1篇在市级（含）以上新闻媒体刊发的安全方面创新成果、经验做法或理论研究文章，留存刊发凭证及资料。</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.6安全教育</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.6.1培训管理：制定学校安全教育年度培训计划，明确培训对象、内容、课时，贴合学段特点；建立“训前摸底——训中互动——训后考核”机制，确保师生培训合格，留存培训计划、考核结果等资料。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.6.2人员培训：学校安全管理和技术人员必须参加安全教育培训，培训内容包含安全文化建设，保证具备适应岗位要求的安全知识和技能，留存培训记录及考核结果。</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.6.3持证上岗：实验室、食堂、校车驾驶等特殊岗位人员100%依法培训并取得上岗资格，证书在有效期内，定期参加复训，留存上岗证书及复训记录。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.6.4覆盖范围：培训范围包括在编在岗教职员工、编外人员、外聘人员、在校学生及新生家长，留存培训签到表及相关记录。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.6.5硬件保障：有固定的安全文化培训场所和必要的多媒体、模拟教具；建立专（兼）职师资力量，邀请公安、消防、医疗等专业人员参与授课，留存师资名单及授课记录。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.6.6阅览设施：设置师生阅览室，配备专门的安全文化类报刊、图书或影像资料，每年更新，借阅记录完整、规范。</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.6.7班级安全文化教育培训或活动每季度不少于1次，校级专题培训或活动每学期不少于1次，留存活动方案、签到表、总结报告、照片影像等资料。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.6.8新生教育：向新生及家长发放安全文化手册或安全常识手册，通过测试、情景问答等方式检验掌握情况，留存发放记录、测试试卷（或问答记录）。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.6.9实战演练：每年开展全员应急演练活动不少于1次（幼儿以情景模拟为主），风险辨识活动不少于1次，演练和隐患排查记录规范存档，留存演练方案、总结、照片影像等资料。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.6.10校园活动：制定“安全文化进校园”年度方案，明确主题、形式、责任部门；活动结束后提交总结报告，包含成效数据和改进建议，留存方案、总结报告及相关活动资料。</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.7安全行为</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6.7.1决策层行为表现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.7.1.1法定代表人（实际控制人）组织制定安全承诺，每年向教职工代表大会和家长委员会通报校园安全情况不少于1次，留存通报记录及会议纪要。</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.7.1.2定期组织安全文化建设工作专题研究，及时通报安全检查与隐患整改情况，接受监督，留存专题研究记录、通报文件及监督记录。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.7.1.3重视安全文化建设，保障经费与人员投入，责任落实到位，营造浓厚文化氛围，每年对建设成效开展评估，留存评估报告。</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.7.1.4定期组织应急预案演练并评估、修订，增强师生安全意识和应急处置能力，留存演练、评估及修订记录。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6.7.2管理层行为表现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.7.2.1明确本部门安全管理目标，与下属签订责任书，每月检查责任落实情况，留存责任书及检查记录。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.7.2.2建立健全本部门安全规章制度与操作规程，具备相应安全管理知识和技能；组织管理层安全知识测试，留存测试试卷及成绩记录。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.7.2.3严格执行现场安全巡查、隐患排查等制度，重点关注幼儿及学生密集场所，杜绝安全隐患死角和盲区，留存巡查、排查记录。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.7.2.4组织开展多种形式的安全技能训练，提高师生安全技术水平，留存训练方案、记录及成效总结。</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.7.2.5设立意见箱或线上渠道，自觉接受师生及家长监督，响应时限不超过48小时；持续改进安全管理工作，留存意见收集、处理及改进记录。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6.7.3员工层行为表现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.7.3.1熟知学校安全理念和岗位安全承诺，参加岗位安全培训并测试合格，留存培训及测试记录。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.7.3.2履行岗位安全职责，熟练掌握岗位安全操作规程，无违反安全规章制度和劳动纪律现象，主动关注学生安全状态，留存岗位履职检查记录。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.7.3.3具备岗位执业风险认知能力并能有效防范，掌握应急处置、自救互救和学生保护知识技能，留存技能考核记录。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.7.3.4特殊岗位人员（如实验室管理员、食堂工作人员等）自觉使用和正确佩戴劳动防护用品，留存日常检查记录。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.7.3.5善于发现并及时报告事故隐患和不安全因素，提出合理化建议，留存隐患报告、建议及处理记录。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.7.3.6自觉参加校级、部门级组织的各类安全活动，留存活动签到表及相关记录。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6.7.4学生层行为表现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.7.4.1熟知学校安全理念和安全要求，遵守各项安全规章制度，养成良好安全行为习惯，留存学生安全行为评价记录。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.7.4.2接受学校安全教育培训，掌握符合年龄特点的应急处置、自救互救和逃生知识技能，留存培训及技能测试记录。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.7.4.3进入实验室、实训场所等区域的学生自觉遵守规则，正确使用器材和防护用品，留存日常督导记录。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.7.4.4善于发现并及时向老师报告事故隐患和不安全因素，提出合理化建议，留存隐患报告、建议及处理记录。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.7.4.5自觉参加校级、班级组织的各类安全活动，留存活动签到表及相关记录。</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6.7.5家校协同行为表现</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.7.5.1家长积极参与学校安全文化建设活动，配合学校开展安全教育，履行家庭监护责任，留存家长参与活动记录。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.7.5.2学校与家长签订安全监护责任书，定期通过家长会、家校群等推送安全知识，形成家校协同安全管理机制，留存责任书、推送记录及家长会纪要。</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.8安全保障和预警机制</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.8.1应急管理：安全文化建设办公室制定并实施安全应急预案，每学期至少组织或参加1次安全应急演练；演练后30日内完成评估和预案修订，演练档案完整、规范存档，留存演练方案、总结、评估报告等资料。</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8.2预警防控：建立安全预警机制，明确预警等级、响应流程与发布渠道；制定双重预防机制实施细则，重点防控校园欺凌、溺水、交通、食品安全等高频风险，及时消除安全隐患，留存预警信息发布记录、双重预防机制文件及隐患治理记录。</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cs="Times New Roman"/>
          <w:color w:val="000000"/>
          <w:lang w:val="en-US" w:eastAsia="zh-CN"/>
        </w:rPr>
        <w:t>6</w:t>
      </w:r>
      <w:r>
        <w:rPr>
          <w:rFonts w:hint="eastAsia" w:ascii="Times New Roman" w:hAnsi="Times New Roman" w:cs="Times New Roman"/>
          <w:color w:val="000000"/>
          <w:lang w:val="en-US" w:eastAsia="zh-CN"/>
        </w:rPr>
        <w:t>.9持续改进</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9.1信息机制：建立“事件收集——原因分析——措施改进”信息收集和反馈机制，制定风险分级清单，隐患排查治理闭环，从安全相关事件中吸取教训，改进安全工作，留存信息收集、原因分析、改进措施及落实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.9.2考核评估：建立安全文化建设考核机制，学校每年组织开展安全文化建设绩效考核评估，结合家长评议结果查找不符合项并整改，留存评估报告、家长评议记录、不符合项整改记录。</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lang w:val="en-US" w:eastAsia="zh-CN"/>
        </w:rPr>
        <w:t>6</w:t>
      </w:r>
      <w:r>
        <w:rPr>
          <w:rFonts w:hint="eastAsia" w:ascii="Times New Roman" w:hAnsi="Times New Roman" w:eastAsia="宋体" w:cs="Times New Roman"/>
          <w:color w:val="000000"/>
          <w:kern w:val="2"/>
          <w:sz w:val="21"/>
          <w:szCs w:val="24"/>
        </w:rPr>
        <w:t>.9.3交流合作：加强与同类学校、公安、消防、医疗等部门的交流合作，吸收借鉴先进经验和成果，形成改进方案并落实，留存交流合作记录、改进方案及落实情况报告。</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6.10减分指标</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减分指标包括安全事故、违法违规记录、通报批评、举报或投诉记录等，具体如下：</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（1）当年发生1起及以上安全责任事故（含幼儿及学生意外伤害责任事故）；</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（2）当年可追溯安全保卫方面违法记录1条及以上，或违规记录3条及以上；</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（3）当年安全文化建设工作被市级及以上部门（或单位）通报批评；</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（4）当年安全文化建设工作被举报或投诉，损害学校声誉，造成不良社会影响，经查证属实的。</w:t>
      </w:r>
    </w:p>
    <w:p>
      <w:pPr>
        <w:keepNext w:val="0"/>
        <w:keepLines w:val="0"/>
        <w:pageBreakBefore w:val="0"/>
        <w:widowControl/>
        <w:kinsoku/>
        <w:wordWrap/>
        <w:overflowPunct/>
        <w:topLinePunct w:val="0"/>
        <w:autoSpaceDE/>
        <w:autoSpaceDN/>
        <w:bidi w:val="0"/>
        <w:adjustRightInd/>
        <w:snapToGrid/>
        <w:spacing w:before="313" w:beforeLines="100" w:after="313" w:afterLines="100" w:line="320" w:lineRule="exact"/>
        <w:jc w:val="left"/>
        <w:textAlignment w:val="auto"/>
        <w:outlineLvl w:val="0"/>
        <w:rPr>
          <w:rFonts w:hint="eastAsia" w:ascii="Times New Roman" w:hAnsi="Times New Roman" w:eastAsia="黑体" w:cs="Times New Roman"/>
          <w:color w:val="000000"/>
          <w:lang w:val="en-US" w:eastAsia="zh-CN"/>
        </w:rPr>
      </w:pPr>
      <w:bookmarkStart w:id="8" w:name="_Toc26867"/>
      <w:r>
        <w:rPr>
          <w:rFonts w:hint="eastAsia" w:ascii="Times New Roman" w:hAnsi="Times New Roman" w:eastAsia="黑体" w:cs="Times New Roman"/>
          <w:color w:val="000000"/>
          <w:lang w:val="en-US" w:eastAsia="zh-CN"/>
        </w:rPr>
        <w:t>7评估程序</w:t>
      </w:r>
      <w:bookmarkEnd w:id="8"/>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7.1自评方式与频次</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各中小学、幼儿园安全文化创建考核评估采用“学校自评+家长评议”的方式。规范自评工作的职责分工、实施流程和要求，每年开展一次全面的安全文化建设自评，确保评估过程规范、结果客观公正，留存自评相关全部资料</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7.2自评组织与职责</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学校主要负责人牵头组织自评工作，组建自评组具体实施，可下设年级组、班级自评小组，分层级开展评价；邀请家长代表参与评议，明确自评组及各小组职责，留存自评组织架构文件、家长代表名单及评议记录。</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7.3自评要素与指标</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自评内容包括安全理念、安全目标、安全机构与人员配备、安全职责体系、安全投入保障、安全制度建设、安全环境营造、安全教育培训、安全行为规范、安全保障与预警机制、持续改进机制等核心要素及对应指标，自评指标与本文件第6章完全一致，留存自评指标对照表。</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7.4自评实施阶段</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7.4.1准备阶段</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制定自评工作方案，明确评价依据、范围、方法、人员组成及时间安排；遴选具备相应能力的人员组建自评团队，开展自评前培训；完成资料收集清单拟定、现场检查路线规划等准备工作，留存自评方案、培训记录、资料收集清单等。</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7.4.2实施评价阶段</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对照既定评价标准，通过以下方式开展评价并记录过程：</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（1）资料核查：</w:t>
      </w:r>
      <w:r>
        <w:rPr>
          <w:rFonts w:hint="default" w:ascii="Times New Roman" w:hAnsi="Times New Roman" w:eastAsia="宋体" w:cs="Times New Roman"/>
          <w:color w:val="000000"/>
          <w:kern w:val="2"/>
          <w:sz w:val="21"/>
          <w:szCs w:val="24"/>
          <w:lang w:val="en-US" w:eastAsia="zh-CN"/>
        </w:rPr>
        <w:t>查阅 “安全责任书”“安全承诺书”“安全绩效考核制度” 等文件资料，验证其与评价标准的符合性，留存资料核查记录</w:t>
      </w:r>
      <w:r>
        <w:rPr>
          <w:rFonts w:hint="eastAsia" w:ascii="Times New Roman" w:hAnsi="Times New Roman" w:eastAsia="宋体" w:cs="Times New Roman"/>
          <w:color w:val="000000"/>
          <w:kern w:val="2"/>
          <w:sz w:val="21"/>
          <w:szCs w:val="24"/>
        </w:rPr>
        <w: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（2）人员访谈：随机选取师生员工及家长代表，围绕安全文化建设与管理情况进行访谈，记录反馈意见</w:t>
      </w:r>
      <w:r>
        <w:rPr>
          <w:rFonts w:hint="default" w:ascii="Times New Roman" w:hAnsi="Times New Roman" w:eastAsia="宋体" w:cs="Times New Roman"/>
          <w:color w:val="000000"/>
          <w:kern w:val="2"/>
          <w:sz w:val="21"/>
          <w:szCs w:val="24"/>
          <w:lang w:val="en-US" w:eastAsia="zh-CN"/>
        </w:rPr>
        <w:t>，对合理化建议及时吸纳并纳入改进计划，留存访谈记录、建议台账、改进计划</w:t>
      </w:r>
      <w:r>
        <w:rPr>
          <w:rFonts w:hint="eastAsia" w:ascii="Times New Roman" w:hAnsi="Times New Roman" w:eastAsia="宋体" w:cs="Times New Roman"/>
          <w:color w:val="000000"/>
          <w:kern w:val="2"/>
          <w:sz w:val="21"/>
          <w:szCs w:val="24"/>
        </w:rPr>
        <w: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（3）现场观察：检查安全设施配置、使用及实效情况，核查各场所安全环境是否符合评价标准</w:t>
      </w:r>
      <w:r>
        <w:rPr>
          <w:rFonts w:hint="default" w:ascii="Times New Roman" w:hAnsi="Times New Roman" w:eastAsia="宋体" w:cs="Times New Roman"/>
          <w:color w:val="000000"/>
          <w:kern w:val="2"/>
          <w:sz w:val="21"/>
          <w:szCs w:val="24"/>
          <w:lang w:val="en-US" w:eastAsia="zh-CN"/>
        </w:rPr>
        <w:t>，留存现场观察记录、照片或视频资料</w:t>
      </w:r>
      <w:r>
        <w:rPr>
          <w:rFonts w:hint="eastAsia" w:ascii="Times New Roman" w:hAnsi="Times New Roman" w:eastAsia="宋体" w:cs="Times New Roman"/>
          <w:color w:val="000000"/>
          <w:kern w:val="2"/>
          <w:sz w:val="21"/>
          <w:szCs w:val="24"/>
        </w:rPr>
        <w: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（4）问卷调查：编制符合评价指标的问卷，对不同群体进行随机调查，</w:t>
      </w:r>
      <w:r>
        <w:rPr>
          <w:rFonts w:hint="default" w:ascii="Times New Roman" w:hAnsi="Times New Roman" w:eastAsia="宋体" w:cs="Times New Roman"/>
          <w:color w:val="000000"/>
          <w:kern w:val="2"/>
          <w:sz w:val="21"/>
          <w:szCs w:val="24"/>
          <w:lang w:val="en-US" w:eastAsia="zh-CN"/>
        </w:rPr>
        <w:t>确保评价结果的有效性、真实性和可靠性，留存问卷样本、调查结果统计分析报告</w:t>
      </w:r>
      <w:r>
        <w:rPr>
          <w:rFonts w:hint="eastAsia" w:ascii="Times New Roman" w:hAnsi="Times New Roman" w:eastAsia="宋体" w:cs="Times New Roman"/>
          <w:color w:val="000000"/>
          <w:kern w:val="2"/>
          <w:sz w:val="21"/>
          <w:szCs w:val="24"/>
        </w:rPr>
        <w:t>。</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黑体" w:cs="Times New Roman"/>
          <w:color w:val="000000"/>
          <w:kern w:val="0"/>
          <w:sz w:val="21"/>
          <w:szCs w:val="21"/>
          <w:lang w:val="en-US" w:eastAsia="zh-CN" w:bidi="ar"/>
        </w:rPr>
      </w:pPr>
      <w:r>
        <w:rPr>
          <w:rFonts w:hint="eastAsia" w:ascii="Times New Roman" w:hAnsi="Times New Roman" w:eastAsia="黑体" w:cs="Times New Roman"/>
          <w:color w:val="000000"/>
          <w:kern w:val="0"/>
          <w:sz w:val="21"/>
          <w:szCs w:val="21"/>
          <w:lang w:val="en-US" w:eastAsia="zh-CN" w:bidi="ar"/>
        </w:rPr>
        <w:t>7.4.3分析与评分阶段</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对各评价要素及指标的符合性进行定性与定量分析，逐项评价并赋分；统计各部分得分及总得分，如实填入《中小学幼儿园安全文化创建自评表》（详见附录A）</w:t>
      </w:r>
      <w:r>
        <w:rPr>
          <w:rFonts w:hint="default" w:ascii="Times New Roman" w:hAnsi="Times New Roman" w:eastAsia="宋体" w:cs="Times New Roman"/>
          <w:color w:val="000000"/>
          <w:kern w:val="2"/>
          <w:sz w:val="21"/>
          <w:szCs w:val="24"/>
          <w:lang w:val="en-US" w:eastAsia="zh-CN"/>
        </w:rPr>
        <w:t>；形成得分分析报告，明确优势项、薄弱环节，留存评分表、得分分析报告</w:t>
      </w:r>
      <w:r>
        <w:rPr>
          <w:rFonts w:hint="eastAsia" w:ascii="Times New Roman" w:hAnsi="Times New Roman" w:eastAsia="宋体" w:cs="Times New Roman"/>
          <w:color w:val="000000"/>
          <w:kern w:val="2"/>
          <w:sz w:val="21"/>
          <w:szCs w:val="24"/>
        </w:rPr>
        <w:t>。</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7.5不符合项处理</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对自评中发现的不符合项进行汇总，形成《自评不符合项及扣分说明汇总表》（详见附录B）；组织相关部门分析原因，制定整改措施，明确责任部门、责任人和完成时限，跟踪整改落实情况</w:t>
      </w:r>
      <w:r>
        <w:rPr>
          <w:rFonts w:hint="default" w:ascii="Times New Roman" w:hAnsi="Times New Roman" w:eastAsia="宋体" w:cs="Times New Roman"/>
          <w:color w:val="000000"/>
          <w:kern w:val="2"/>
          <w:sz w:val="21"/>
          <w:szCs w:val="24"/>
          <w:lang w:val="en-US" w:eastAsia="zh-CN"/>
        </w:rPr>
        <w:t>，形成整改闭环，留存不符合项汇总表、原因分析报告、整改方案、整改落实记录、整改验收报告</w:t>
      </w:r>
      <w:r>
        <w:rPr>
          <w:rFonts w:hint="eastAsia" w:ascii="Times New Roman" w:hAnsi="Times New Roman" w:eastAsia="宋体" w:cs="Times New Roman"/>
          <w:color w:val="000000"/>
          <w:kern w:val="2"/>
          <w:sz w:val="21"/>
          <w:szCs w:val="24"/>
        </w:rPr>
        <w:t>。</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7.6结果公示</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年度自评结果应通过校内公告栏、校园网、家校平台等渠道向全校师生及家长公示，</w:t>
      </w:r>
      <w:r>
        <w:rPr>
          <w:rFonts w:hint="default" w:ascii="Times New Roman" w:hAnsi="Times New Roman" w:eastAsia="宋体" w:cs="Times New Roman"/>
          <w:color w:val="000000"/>
          <w:kern w:val="2"/>
          <w:sz w:val="21"/>
          <w:szCs w:val="24"/>
          <w:lang w:val="en-US" w:eastAsia="zh-CN"/>
        </w:rPr>
        <w:t>公示期限不少于5个工作日，接受监督；对公示期间收到的异议及时核查处理并反馈，留存公示照片、公示文件、异议核查处理记录</w:t>
      </w:r>
      <w:r>
        <w:rPr>
          <w:rFonts w:hint="eastAsia" w:ascii="Times New Roman" w:hAnsi="Times New Roman" w:eastAsia="宋体" w:cs="Times New Roman"/>
          <w:color w:val="000000"/>
          <w:kern w:val="2"/>
          <w:sz w:val="21"/>
          <w:szCs w:val="24"/>
        </w:rPr>
        <w:t>。</w:t>
      </w:r>
    </w:p>
    <w:p>
      <w:pPr>
        <w:pStyle w:val="1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7.7记录保存</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妥善保存年度自评及整改相关的全部记录和资料（包括方案、原始记录、评分表、不符合项汇总表、整改报告等），保存期限不少于3年</w:t>
      </w:r>
      <w:r>
        <w:rPr>
          <w:rFonts w:hint="default" w:ascii="Times New Roman" w:hAnsi="Times New Roman" w:eastAsia="宋体" w:cs="Times New Roman"/>
          <w:color w:val="000000"/>
          <w:kern w:val="2"/>
          <w:sz w:val="21"/>
          <w:szCs w:val="24"/>
          <w:lang w:val="en-US" w:eastAsia="zh-CN"/>
        </w:rPr>
        <w:t>，保存方式规范、便于查阅</w:t>
      </w:r>
      <w:r>
        <w:rPr>
          <w:rFonts w:hint="eastAsia" w:ascii="Times New Roman" w:hAnsi="Times New Roman" w:eastAsia="宋体" w:cs="Times New Roman"/>
          <w:color w:val="000000"/>
          <w:kern w:val="2"/>
          <w:sz w:val="21"/>
          <w:szCs w:val="24"/>
        </w:rPr>
        <w:t>。</w:t>
      </w:r>
    </w:p>
    <w:p>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ind w:firstLine="420" w:firstLineChars="200"/>
        <w:jc w:val="both"/>
        <w:rPr>
          <w:rFonts w:hint="eastAsia" w:ascii="Times New Roman" w:hAnsi="Times New Roman" w:eastAsia="宋体" w:cs="Times New Roman"/>
          <w:color w:val="000000"/>
          <w:kern w:val="2"/>
          <w:sz w:val="21"/>
          <w:szCs w:val="24"/>
        </w:rPr>
        <w:sectPr>
          <w:footerReference r:id="rId6" w:type="default"/>
          <w:pgSz w:w="11906" w:h="16838"/>
          <w:pgMar w:top="1701" w:right="1276" w:bottom="1417" w:left="127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附录A</w:t>
      </w: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（资料性附录）</w:t>
      </w: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中小学幼儿园安全文化创建自评表</w:t>
      </w:r>
    </w:p>
    <w:tbl>
      <w:tblPr>
        <w:tblStyle w:val="8"/>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616"/>
        <w:gridCol w:w="581"/>
        <w:gridCol w:w="5660"/>
        <w:gridCol w:w="480"/>
        <w:gridCol w:w="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序号</w:t>
            </w:r>
          </w:p>
        </w:tc>
        <w:tc>
          <w:tcPr>
            <w:tcW w:w="6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指标类别</w:t>
            </w:r>
          </w:p>
        </w:tc>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一级指标</w:t>
            </w:r>
          </w:p>
        </w:tc>
        <w:tc>
          <w:tcPr>
            <w:tcW w:w="5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二级指标</w:t>
            </w:r>
          </w:p>
        </w:tc>
        <w:tc>
          <w:tcPr>
            <w:tcW w:w="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评分</w:t>
            </w:r>
          </w:p>
        </w:tc>
        <w:tc>
          <w:tcPr>
            <w:tcW w:w="4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黑体" w:hAnsi="黑体" w:eastAsia="黑体" w:cs="黑体"/>
                <w:color w:val="000000"/>
                <w:kern w:val="0"/>
                <w:sz w:val="18"/>
                <w:szCs w:val="18"/>
                <w:lang w:eastAsia="zh-CN"/>
              </w:rPr>
            </w:pPr>
            <w:r>
              <w:rPr>
                <w:rFonts w:hint="default" w:ascii="黑体" w:hAnsi="黑体" w:eastAsia="黑体" w:cs="黑体"/>
                <w:color w:val="0000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安全理念</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w:t>
            </w:r>
            <w:r>
              <w:rPr>
                <w:rStyle w:val="11"/>
                <w:rFonts w:hint="default" w:ascii="Times New Roman" w:hAnsi="Times New Roman" w:cs="Times New Roman" w:eastAsiaTheme="majorEastAsia"/>
                <w:sz w:val="18"/>
                <w:szCs w:val="18"/>
                <w:lang w:val="en-US" w:eastAsia="zh-CN" w:bidi="ar"/>
              </w:rPr>
              <w:t>安全理念体系完整，</w:t>
            </w:r>
            <w:r>
              <w:rPr>
                <w:rFonts w:hint="default" w:ascii="宋体" w:hAnsi="宋体" w:cs="宋体"/>
                <w:color w:val="000000"/>
                <w:kern w:val="0"/>
                <w:sz w:val="18"/>
                <w:szCs w:val="18"/>
                <w:lang w:val="en-US" w:eastAsia="zh-CN"/>
              </w:rPr>
              <w:t>安全理念、安全愿景、安全使命、安全目标等</w:t>
            </w:r>
            <w:r>
              <w:rPr>
                <w:rStyle w:val="11"/>
                <w:rFonts w:hint="default" w:ascii="Times New Roman" w:hAnsi="Times New Roman" w:cs="Times New Roman" w:eastAsiaTheme="majorEastAsia"/>
                <w:sz w:val="18"/>
                <w:szCs w:val="18"/>
                <w:lang w:val="en-US" w:eastAsia="zh-CN" w:bidi="ar"/>
              </w:rPr>
              <w:t>内容贴近学生认知，切合学校实际，具有感召力。</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2.安全文化创建工作围绕</w:t>
            </w:r>
            <w:r>
              <w:rPr>
                <w:rFonts w:hint="eastAsia" w:ascii="Times New Roman" w:hAnsi="Times New Roman" w:cs="Times New Roman" w:eastAsiaTheme="majorEastAsia"/>
                <w:i w:val="0"/>
                <w:iCs w:val="0"/>
                <w:color w:val="000000"/>
                <w:kern w:val="0"/>
                <w:sz w:val="18"/>
                <w:szCs w:val="18"/>
                <w:u w:val="none"/>
                <w:lang w:val="en-US" w:eastAsia="zh-CN" w:bidi="ar"/>
              </w:rPr>
              <w:t>“以人为本</w:t>
            </w:r>
            <w:r>
              <w:rPr>
                <w:rFonts w:hint="default" w:ascii="Times New Roman" w:hAnsi="Times New Roman" w:cs="Times New Roman" w:eastAsiaTheme="majorEastAsia"/>
                <w:i w:val="0"/>
                <w:iCs w:val="0"/>
                <w:color w:val="000000"/>
                <w:kern w:val="0"/>
                <w:sz w:val="18"/>
                <w:szCs w:val="18"/>
                <w:u w:val="none"/>
                <w:lang w:val="en-US" w:eastAsia="zh-CN" w:bidi="ar"/>
              </w:rPr>
              <w:t>、生命至上</w:t>
            </w:r>
            <w:r>
              <w:rPr>
                <w:rFonts w:hint="eastAsia" w:ascii="Times New Roman" w:hAnsi="Times New Roman" w:cs="Times New Roman" w:eastAsiaTheme="majorEastAsia"/>
                <w:i w:val="0"/>
                <w:iCs w:val="0"/>
                <w:color w:val="000000"/>
                <w:kern w:val="0"/>
                <w:sz w:val="18"/>
                <w:szCs w:val="18"/>
                <w:u w:val="none"/>
                <w:lang w:val="en-US" w:eastAsia="zh-CN" w:bidi="ar"/>
              </w:rPr>
              <w:t>”</w:t>
            </w:r>
            <w:r>
              <w:rPr>
                <w:rFonts w:hint="default" w:ascii="Times New Roman" w:hAnsi="Times New Roman" w:cs="Times New Roman" w:eastAsiaTheme="majorEastAsia"/>
                <w:i w:val="0"/>
                <w:iCs w:val="0"/>
                <w:color w:val="000000"/>
                <w:kern w:val="0"/>
                <w:sz w:val="18"/>
                <w:szCs w:val="18"/>
                <w:u w:val="none"/>
                <w:lang w:val="en-US" w:eastAsia="zh-CN" w:bidi="ar"/>
              </w:rPr>
              <w:t>开展，践行安全发展理念。</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3.安全文化创建旨在保护师生生命安全，促进家校社协同育人。</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安全目标</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4.以</w:t>
            </w:r>
            <w:r>
              <w:rPr>
                <w:rFonts w:hint="eastAsia" w:ascii="Times New Roman" w:hAnsi="Times New Roman" w:cs="Times New Roman" w:eastAsiaTheme="majorEastAsia"/>
                <w:i w:val="0"/>
                <w:iCs w:val="0"/>
                <w:color w:val="000000"/>
                <w:kern w:val="0"/>
                <w:sz w:val="18"/>
                <w:szCs w:val="18"/>
                <w:u w:val="none"/>
                <w:lang w:val="en-US" w:eastAsia="zh-CN" w:bidi="ar"/>
              </w:rPr>
              <w:t>“以人为本</w:t>
            </w:r>
            <w:r>
              <w:rPr>
                <w:rFonts w:hint="default" w:ascii="Times New Roman" w:hAnsi="Times New Roman" w:cs="Times New Roman" w:eastAsiaTheme="majorEastAsia"/>
                <w:i w:val="0"/>
                <w:iCs w:val="0"/>
                <w:color w:val="000000"/>
                <w:kern w:val="0"/>
                <w:sz w:val="18"/>
                <w:szCs w:val="18"/>
                <w:u w:val="none"/>
                <w:lang w:val="en-US" w:eastAsia="zh-CN" w:bidi="ar"/>
              </w:rPr>
              <w:t>、生命至上</w:t>
            </w:r>
            <w:r>
              <w:rPr>
                <w:rFonts w:hint="eastAsia" w:ascii="Times New Roman" w:hAnsi="Times New Roman" w:cs="Times New Roman" w:eastAsiaTheme="majorEastAsia"/>
                <w:i w:val="0"/>
                <w:iCs w:val="0"/>
                <w:color w:val="000000"/>
                <w:kern w:val="0"/>
                <w:sz w:val="18"/>
                <w:szCs w:val="18"/>
                <w:u w:val="none"/>
                <w:lang w:val="en-US" w:eastAsia="zh-CN" w:bidi="ar"/>
              </w:rPr>
              <w:t>”</w:t>
            </w:r>
            <w:r>
              <w:rPr>
                <w:rFonts w:hint="default" w:ascii="Times New Roman" w:hAnsi="Times New Roman" w:cs="Times New Roman" w:eastAsiaTheme="majorEastAsia"/>
                <w:i w:val="0"/>
                <w:iCs w:val="0"/>
                <w:color w:val="000000"/>
                <w:kern w:val="0"/>
                <w:sz w:val="18"/>
                <w:szCs w:val="18"/>
                <w:u w:val="none"/>
                <w:lang w:val="en-US" w:eastAsia="zh-CN" w:bidi="ar"/>
              </w:rPr>
              <w:t>为核心目标，兼顾物质与精神层面安全。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5.总体目标明确，致力于形成安全文化氛围，提升师生安全素养。</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6.学校主要负责人及各岗位人员</w:t>
            </w:r>
            <w:r>
              <w:rPr>
                <w:rFonts w:hint="default" w:ascii="宋体" w:hAnsi="宋体" w:cs="宋体"/>
                <w:color w:val="000000"/>
                <w:kern w:val="0"/>
                <w:sz w:val="18"/>
                <w:szCs w:val="18"/>
                <w:lang w:val="en-US" w:eastAsia="zh-CN"/>
              </w:rPr>
              <w:t>公开作出安全承诺，</w:t>
            </w:r>
            <w:r>
              <w:rPr>
                <w:rFonts w:hint="default" w:ascii="Times New Roman" w:hAnsi="Times New Roman" w:cs="Times New Roman" w:eastAsiaTheme="majorEastAsia"/>
                <w:i w:val="0"/>
                <w:iCs w:val="0"/>
                <w:color w:val="000000"/>
                <w:kern w:val="0"/>
                <w:sz w:val="18"/>
                <w:szCs w:val="18"/>
                <w:u w:val="none"/>
                <w:lang w:val="en-US" w:eastAsia="zh-CN" w:bidi="ar"/>
              </w:rPr>
              <w:t>签订《安全承诺书》。</w:t>
            </w:r>
            <w:r>
              <w:rPr>
                <w:rFonts w:hint="default" w:ascii="宋体" w:hAnsi="宋体" w:cs="宋体"/>
                <w:color w:val="000000"/>
                <w:kern w:val="0"/>
                <w:sz w:val="18"/>
                <w:szCs w:val="18"/>
                <w:lang w:val="en-US" w:eastAsia="zh-CN"/>
              </w:rPr>
              <w:t>《安全承诺书》格式规范，内容全面、具体，承诺人签字。师生员工</w:t>
            </w:r>
            <w:r>
              <w:rPr>
                <w:rFonts w:hint="eastAsia" w:ascii="宋体" w:hAnsi="宋体" w:cs="宋体"/>
                <w:color w:val="000000"/>
                <w:kern w:val="0"/>
                <w:sz w:val="18"/>
                <w:szCs w:val="18"/>
                <w:lang w:val="en-US" w:eastAsia="zh-CN"/>
              </w:rPr>
              <w:t>、学生和家长</w:t>
            </w:r>
            <w:r>
              <w:rPr>
                <w:rFonts w:hint="default" w:ascii="宋体" w:hAnsi="宋体" w:cs="宋体"/>
                <w:color w:val="000000"/>
                <w:kern w:val="0"/>
                <w:sz w:val="18"/>
                <w:szCs w:val="18"/>
                <w:lang w:val="en-US" w:eastAsia="zh-CN"/>
              </w:rPr>
              <w:t>对学校落实校园安全法律法规以及安全承诺、安全规划、安全目标、安全投入等进行监督。</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安全机构</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7.设置安全文化建设组织管理机构和人员，落实全员责任制</w:t>
            </w:r>
            <w:r>
              <w:rPr>
                <w:rFonts w:hint="eastAsia" w:ascii="Times New Roman" w:hAnsi="Times New Roman" w:cs="Times New Roman" w:eastAsiaTheme="majorEastAsia"/>
                <w:i w:val="0"/>
                <w:iCs w:val="0"/>
                <w:color w:val="000000"/>
                <w:kern w:val="0"/>
                <w:sz w:val="18"/>
                <w:szCs w:val="18"/>
                <w:u w:val="none"/>
                <w:lang w:val="en-US" w:eastAsia="zh-CN" w:bidi="ar"/>
              </w:rPr>
              <w:t>，制定相关工作制度（办法）</w:t>
            </w:r>
            <w:r>
              <w:rPr>
                <w:rFonts w:hint="default" w:ascii="Times New Roman" w:hAnsi="Times New Roman" w:cs="Times New Roman" w:eastAsiaTheme="majorEastAsia"/>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8.安全文化建设办公室设置合理，人员配备满足工作需求。</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安全职责</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9.安全文化建设责任制覆盖全员及家长，各级责任落实到位。</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kern w:val="0"/>
                <w:sz w:val="18"/>
                <w:szCs w:val="18"/>
                <w:u w:val="none"/>
                <w:lang w:val="en-US" w:eastAsia="zh-CN" w:bidi="ar"/>
              </w:rPr>
            </w:pPr>
            <w:r>
              <w:rPr>
                <w:rFonts w:hint="default" w:ascii="Times New Roman" w:hAnsi="Times New Roman" w:cs="Times New Roman" w:eastAsiaTheme="majorEastAsia"/>
                <w:i w:val="0"/>
                <w:iCs w:val="0"/>
                <w:color w:val="000000"/>
                <w:kern w:val="0"/>
                <w:sz w:val="18"/>
                <w:szCs w:val="18"/>
                <w:u w:val="none"/>
                <w:lang w:val="en-US" w:eastAsia="zh-CN" w:bidi="ar"/>
              </w:rPr>
              <w:t>10.办公室主任</w:t>
            </w:r>
            <w:r>
              <w:rPr>
                <w:rFonts w:hint="default" w:ascii="宋体" w:hAnsi="宋体" w:cs="宋体"/>
                <w:color w:val="000000"/>
                <w:kern w:val="0"/>
                <w:sz w:val="18"/>
                <w:szCs w:val="18"/>
                <w:lang w:val="en-US" w:eastAsia="zh-CN"/>
              </w:rPr>
              <w:t>按规定提取、使用安全管理费用，把安全宣传教育经费纳入年度费用计划，保证安全文化建设的投入；组织制定安全文化建设责任制、实施方案、规划目标、方法措施等；定期公开发布学校安全诚信报告，接受工会组织、群众的监督。</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11.</w:t>
            </w:r>
            <w:r>
              <w:rPr>
                <w:rFonts w:hint="default" w:ascii="宋体" w:hAnsi="宋体" w:cs="宋体"/>
                <w:color w:val="000000"/>
                <w:kern w:val="0"/>
                <w:sz w:val="18"/>
                <w:szCs w:val="18"/>
                <w:lang w:val="en-US" w:eastAsia="zh-CN"/>
              </w:rPr>
              <w:t>办公室其他成员负责具体制定安全文化建设相关工作制度（办法），根据各自职责分工组织开展安全环境营造、安全教育、安全培训、安全活动、安全行为督导、安全保障、安全绩效考核等事项。</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12.</w:t>
            </w:r>
            <w:r>
              <w:rPr>
                <w:rFonts w:hint="default" w:ascii="宋体" w:hAnsi="宋体" w:cs="宋体"/>
                <w:color w:val="000000"/>
                <w:kern w:val="0"/>
                <w:sz w:val="18"/>
                <w:szCs w:val="18"/>
                <w:lang w:val="en-US" w:eastAsia="zh-CN"/>
              </w:rPr>
              <w:t>领导层、各职能部门、二级学院和教研室（或专业）、学生</w:t>
            </w:r>
            <w:r>
              <w:rPr>
                <w:rFonts w:hint="eastAsia" w:ascii="宋体" w:hAnsi="宋体" w:cs="宋体"/>
                <w:color w:val="000000"/>
                <w:kern w:val="0"/>
                <w:sz w:val="18"/>
                <w:szCs w:val="18"/>
                <w:lang w:val="en-US" w:eastAsia="zh-CN"/>
              </w:rPr>
              <w:t>和家长</w:t>
            </w:r>
            <w:r>
              <w:rPr>
                <w:rFonts w:hint="default" w:ascii="宋体" w:hAnsi="宋体" w:cs="宋体"/>
                <w:color w:val="000000"/>
                <w:kern w:val="0"/>
                <w:sz w:val="18"/>
                <w:szCs w:val="18"/>
                <w:lang w:val="en-US" w:eastAsia="zh-CN"/>
              </w:rPr>
              <w:t>群体均参与安全文化建设，</w:t>
            </w:r>
            <w:r>
              <w:rPr>
                <w:rFonts w:hint="default" w:ascii="Times New Roman" w:hAnsi="Times New Roman" w:cs="Times New Roman" w:eastAsiaTheme="majorEastAsia"/>
                <w:i w:val="0"/>
                <w:iCs w:val="0"/>
                <w:color w:val="000000"/>
                <w:kern w:val="0"/>
                <w:sz w:val="18"/>
                <w:szCs w:val="18"/>
                <w:u w:val="none"/>
                <w:lang w:val="en-US" w:eastAsia="zh-CN" w:bidi="ar"/>
              </w:rPr>
              <w:t>形成全员参与、家校沟通顺畅的安全管理局面。</w:t>
            </w:r>
            <w:r>
              <w:rPr>
                <w:rFonts w:hint="default" w:ascii="宋体" w:hAnsi="宋体" w:cs="宋体"/>
                <w:color w:val="000000"/>
                <w:kern w:val="0"/>
                <w:sz w:val="18"/>
                <w:szCs w:val="18"/>
                <w:lang w:val="en-US" w:eastAsia="zh-CN"/>
              </w:rPr>
              <w:t>建立安全观察和安全报告制度，对师生员工</w:t>
            </w:r>
            <w:r>
              <w:rPr>
                <w:rFonts w:hint="eastAsia" w:ascii="宋体" w:hAnsi="宋体" w:cs="宋体"/>
                <w:color w:val="000000"/>
                <w:kern w:val="0"/>
                <w:sz w:val="18"/>
                <w:szCs w:val="18"/>
                <w:lang w:val="en-US" w:eastAsia="zh-CN"/>
              </w:rPr>
              <w:t>、学生及家长</w:t>
            </w:r>
            <w:r>
              <w:rPr>
                <w:rFonts w:hint="default" w:ascii="宋体" w:hAnsi="宋体" w:cs="宋体"/>
                <w:color w:val="000000"/>
                <w:kern w:val="0"/>
                <w:sz w:val="18"/>
                <w:szCs w:val="18"/>
                <w:lang w:val="en-US" w:eastAsia="zh-CN"/>
              </w:rPr>
              <w:t>识别的安全隐患，给予及时的处理和反馈。</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13.</w:t>
            </w:r>
            <w:r>
              <w:rPr>
                <w:rFonts w:hint="default" w:ascii="宋体" w:hAnsi="宋体" w:cs="宋体"/>
                <w:color w:val="000000"/>
                <w:kern w:val="0"/>
                <w:sz w:val="18"/>
                <w:szCs w:val="18"/>
                <w:lang w:val="en-US" w:eastAsia="zh-CN"/>
              </w:rPr>
              <w:t>建立健全安全文化建设责任制落实的考核体系和奖惩机制，将对责任制落实情况的考核纳入安全绩效考核指标，起到有效的奖惩作用。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5</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安全投入</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14.设立安全文化建设专项经费</w:t>
            </w:r>
            <w:r>
              <w:rPr>
                <w:rFonts w:hint="default" w:ascii="宋体" w:hAnsi="宋体" w:cs="宋体"/>
                <w:color w:val="000000"/>
                <w:kern w:val="0"/>
                <w:sz w:val="18"/>
                <w:szCs w:val="18"/>
                <w:lang w:val="en-US" w:eastAsia="zh-CN"/>
              </w:rPr>
              <w:t>，主要负责人保证安全文化建设所必需的资金投入，做到专款专用。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15.</w:t>
            </w:r>
            <w:r>
              <w:rPr>
                <w:rFonts w:hint="default" w:ascii="宋体" w:hAnsi="宋体" w:cs="宋体"/>
                <w:color w:val="000000"/>
                <w:kern w:val="0"/>
                <w:sz w:val="18"/>
                <w:szCs w:val="18"/>
                <w:lang w:val="en-US" w:eastAsia="zh-CN"/>
              </w:rPr>
              <w:t>学校安全文化建设办公室负责制定保障安全文化建设资金投入的相关制度，对安全投入资金的使用情况进行监督检查。财务部门负责依据安全文化建设资金投入制度建立专项经费管理台账，记录安全费用的提取和使用情况。</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16.</w:t>
            </w:r>
            <w:r>
              <w:rPr>
                <w:rFonts w:hint="default" w:ascii="宋体" w:hAnsi="宋体" w:cs="宋体"/>
                <w:color w:val="000000"/>
                <w:kern w:val="0"/>
                <w:sz w:val="18"/>
                <w:szCs w:val="18"/>
                <w:lang w:val="en-US" w:eastAsia="zh-CN"/>
              </w:rPr>
              <w:t>专项经费使用范围包括：安全环境营造；安全教育培训；安全活动开展；隐患评估和治理；其他与安全文化建设直接相关的支出。</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17.</w:t>
            </w:r>
            <w:r>
              <w:rPr>
                <w:rFonts w:hint="default" w:ascii="宋体" w:hAnsi="宋体" w:cs="宋体"/>
                <w:color w:val="000000"/>
                <w:kern w:val="0"/>
                <w:sz w:val="18"/>
                <w:szCs w:val="18"/>
                <w:lang w:val="en-US" w:eastAsia="zh-CN"/>
              </w:rPr>
              <w:t>每年由安全文化建设办公室对安全费用投入、提取和使用情况进行检查，检查结果与安全绩效考核挂钩。</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6</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安全制度</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18.建立健全各项安全规章制度、规程、标准。</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19.</w:t>
            </w:r>
            <w:r>
              <w:rPr>
                <w:rFonts w:hint="default" w:ascii="宋体" w:hAnsi="宋体" w:cs="宋体"/>
                <w:color w:val="000000"/>
                <w:kern w:val="0"/>
                <w:sz w:val="18"/>
                <w:szCs w:val="18"/>
                <w:lang w:eastAsia="zh-CN"/>
              </w:rPr>
              <w:t>建立健全安全责任制度，领导层、各职能部门、</w:t>
            </w:r>
            <w:r>
              <w:rPr>
                <w:rFonts w:hint="eastAsia" w:ascii="宋体" w:hAnsi="宋体" w:cs="宋体"/>
                <w:color w:val="000000"/>
                <w:kern w:val="0"/>
                <w:sz w:val="18"/>
                <w:szCs w:val="18"/>
                <w:lang w:val="en-US" w:eastAsia="zh-CN"/>
              </w:rPr>
              <w:t>年级组</w:t>
            </w:r>
            <w:r>
              <w:rPr>
                <w:rFonts w:hint="default" w:ascii="宋体" w:hAnsi="宋体" w:cs="宋体"/>
                <w:color w:val="000000"/>
                <w:kern w:val="0"/>
                <w:sz w:val="18"/>
                <w:szCs w:val="18"/>
                <w:lang w:eastAsia="zh-CN"/>
              </w:rPr>
              <w:t>和</w:t>
            </w:r>
            <w:r>
              <w:rPr>
                <w:rFonts w:hint="eastAsia" w:ascii="宋体" w:hAnsi="宋体" w:cs="宋体"/>
                <w:color w:val="000000"/>
                <w:kern w:val="0"/>
                <w:sz w:val="18"/>
                <w:szCs w:val="18"/>
                <w:lang w:val="en-US" w:eastAsia="zh-CN"/>
              </w:rPr>
              <w:t>班级</w:t>
            </w:r>
            <w:r>
              <w:rPr>
                <w:rFonts w:hint="default" w:ascii="宋体" w:hAnsi="宋体" w:cs="宋体"/>
                <w:color w:val="000000"/>
                <w:kern w:val="0"/>
                <w:sz w:val="18"/>
                <w:szCs w:val="18"/>
                <w:lang w:eastAsia="zh-CN"/>
              </w:rPr>
              <w:t>安全责任明确，</w:t>
            </w:r>
            <w:r>
              <w:rPr>
                <w:rFonts w:hint="default" w:ascii="Times New Roman" w:hAnsi="Times New Roman" w:cs="Times New Roman" w:eastAsiaTheme="majorEastAsia"/>
                <w:i w:val="0"/>
                <w:iCs w:val="0"/>
                <w:color w:val="000000"/>
                <w:kern w:val="0"/>
                <w:sz w:val="18"/>
                <w:szCs w:val="18"/>
                <w:u w:val="none"/>
                <w:lang w:val="en-US" w:eastAsia="zh-CN" w:bidi="ar"/>
              </w:rPr>
              <w:t>逐级签订《安全责任书》。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20.制定安全检查</w:t>
            </w:r>
            <w:r>
              <w:rPr>
                <w:rFonts w:hint="eastAsia" w:ascii="Times New Roman" w:hAnsi="Times New Roman" w:cs="Times New Roman" w:eastAsiaTheme="majorEastAsia"/>
                <w:i w:val="0"/>
                <w:iCs w:val="0"/>
                <w:color w:val="000000"/>
                <w:kern w:val="0"/>
                <w:sz w:val="18"/>
                <w:szCs w:val="18"/>
                <w:u w:val="none"/>
                <w:lang w:val="en-US" w:eastAsia="zh-CN" w:bidi="ar"/>
              </w:rPr>
              <w:t>、</w:t>
            </w:r>
            <w:r>
              <w:rPr>
                <w:rFonts w:hint="default" w:ascii="Times New Roman" w:hAnsi="Times New Roman" w:cs="Times New Roman" w:eastAsiaTheme="majorEastAsia"/>
                <w:i w:val="0"/>
                <w:iCs w:val="0"/>
                <w:color w:val="000000"/>
                <w:kern w:val="0"/>
                <w:sz w:val="18"/>
                <w:szCs w:val="18"/>
                <w:u w:val="none"/>
                <w:lang w:val="en-US" w:eastAsia="zh-CN" w:bidi="ar"/>
              </w:rPr>
              <w:t>隐患排查治理及效果评估制度。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21.建立安全事故报告、记录和整改监督制度。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22.建立应急救援及处置程序。</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23.制定安全绩效考核制度</w:t>
            </w:r>
            <w:r>
              <w:rPr>
                <w:rFonts w:hint="default" w:ascii="宋体" w:hAnsi="宋体" w:cs="宋体"/>
                <w:color w:val="000000"/>
                <w:kern w:val="0"/>
                <w:sz w:val="18"/>
                <w:szCs w:val="18"/>
                <w:lang w:eastAsia="zh-CN"/>
              </w:rPr>
              <w:t>，设置明确的安全绩效考核指标，并把安全绩效考核纳入教职员工的收入分配制度。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24.</w:t>
            </w:r>
            <w:r>
              <w:rPr>
                <w:rFonts w:hint="default" w:ascii="宋体" w:hAnsi="宋体" w:cs="宋体"/>
                <w:color w:val="000000"/>
                <w:kern w:val="0"/>
                <w:sz w:val="18"/>
                <w:szCs w:val="18"/>
                <w:lang w:eastAsia="zh-CN"/>
              </w:rPr>
              <w:t>对违反安全规章制度的行为、无伤害和轻微伤害事故，采取以改进缺陷、吸取经验、教育为主的处理方法。</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25.对安全工作突出人员给予表彰奖励，树立榜样。</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7</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安全环境</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26.教室、幼儿活动区、实验室、实训室、计算机房、学生宿舍、食堂、体育场馆及其他公共场所环境符合安全技术标准，设备设施运行可靠。</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27.危险源（点）标识明确，</w:t>
            </w:r>
            <w:r>
              <w:rPr>
                <w:rFonts w:hint="default" w:ascii="宋体" w:hAnsi="宋体" w:cs="宋体"/>
                <w:color w:val="000000"/>
                <w:kern w:val="0"/>
                <w:sz w:val="18"/>
                <w:szCs w:val="18"/>
                <w:lang w:val="en-US" w:eastAsia="zh-CN"/>
              </w:rPr>
              <w:t>实验室、实训室等教学活动场所设置符合国家、行业标准的安全标识和安全操作规程等。</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28.</w:t>
            </w:r>
            <w:r>
              <w:rPr>
                <w:rFonts w:hint="default" w:ascii="宋体" w:hAnsi="宋体" w:cs="宋体"/>
                <w:color w:val="000000"/>
                <w:kern w:val="0"/>
                <w:sz w:val="18"/>
                <w:szCs w:val="18"/>
                <w:lang w:val="en-US" w:eastAsia="zh-CN"/>
              </w:rPr>
              <w:t>教学活动场所、生活场所的墙壁、通道等设置安全警示、温情提示等宣传用品，设立安全文化廊、安全角、黑板报、宣传栏等安全文化阵地，每月至少更换一次内容。</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29.</w:t>
            </w:r>
            <w:r>
              <w:rPr>
                <w:rFonts w:hint="default" w:ascii="宋体" w:hAnsi="宋体" w:cs="宋体"/>
                <w:color w:val="000000"/>
                <w:kern w:val="0"/>
                <w:sz w:val="18"/>
                <w:szCs w:val="18"/>
                <w:lang w:val="en-US" w:eastAsia="zh-CN"/>
              </w:rPr>
              <w:t>充分利用传统媒体与新兴媒体等媒介手段，采用演讲、展览、征文、书画、文艺汇演等形式，创新方式方法，加强安全理念和知识技能的宣传。</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30.</w:t>
            </w:r>
            <w:r>
              <w:rPr>
                <w:rFonts w:hint="default" w:ascii="宋体" w:hAnsi="宋体" w:cs="宋体"/>
                <w:color w:val="000000"/>
                <w:kern w:val="0"/>
                <w:sz w:val="18"/>
                <w:szCs w:val="18"/>
                <w:lang w:val="en-US" w:eastAsia="zh-CN"/>
              </w:rPr>
              <w:t>有足用的安全类书籍、音像资料和省级以上安全知识传播的报纸、杂志，每年有不少于</w:t>
            </w:r>
            <w:r>
              <w:rPr>
                <w:rFonts w:hint="eastAsia" w:ascii="宋体" w:hAnsi="宋体" w:cs="宋体"/>
                <w:color w:val="000000"/>
                <w:kern w:val="0"/>
                <w:sz w:val="18"/>
                <w:szCs w:val="18"/>
                <w:lang w:val="en-US" w:eastAsia="zh-CN"/>
              </w:rPr>
              <w:t>1</w:t>
            </w:r>
            <w:r>
              <w:rPr>
                <w:rFonts w:hint="default" w:ascii="宋体" w:hAnsi="宋体" w:cs="宋体"/>
                <w:color w:val="000000"/>
                <w:kern w:val="0"/>
                <w:sz w:val="18"/>
                <w:szCs w:val="18"/>
                <w:lang w:val="en-US" w:eastAsia="zh-CN"/>
              </w:rPr>
              <w:t>篇在省（含）以上新闻媒体刊登安全方面的创新成果、经验做法和理论研究方面的文章。</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8</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安全教育</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31.制定安全教育培训计划，建立培训考核机制。</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32.定期开展安全管理和技术人员培训</w:t>
            </w:r>
            <w:r>
              <w:rPr>
                <w:rFonts w:hint="default" w:ascii="宋体" w:hAnsi="宋体" w:cs="宋体"/>
                <w:color w:val="000000"/>
                <w:kern w:val="0"/>
                <w:sz w:val="18"/>
                <w:szCs w:val="18"/>
              </w:rPr>
              <w:t>，保证学校安全管理和技术人员具有适应岗位要求的安全知识、安全职责和安全技能。</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33.实验室、食堂、校车驾驶等特殊岗位人员100%持证上岗。</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34.</w:t>
            </w:r>
            <w:r>
              <w:rPr>
                <w:rFonts w:hint="default" w:ascii="宋体" w:hAnsi="宋体" w:cs="宋体"/>
                <w:color w:val="000000"/>
                <w:kern w:val="0"/>
                <w:sz w:val="18"/>
                <w:szCs w:val="18"/>
              </w:rPr>
              <w:t>安全培训包含安全文化建设相关内容，</w:t>
            </w:r>
            <w:r>
              <w:rPr>
                <w:rFonts w:hint="default" w:ascii="Times New Roman" w:hAnsi="Times New Roman" w:cs="Times New Roman" w:eastAsiaTheme="majorEastAsia"/>
                <w:i w:val="0"/>
                <w:iCs w:val="0"/>
                <w:color w:val="000000"/>
                <w:kern w:val="0"/>
                <w:sz w:val="18"/>
                <w:szCs w:val="18"/>
                <w:u w:val="none"/>
                <w:lang w:val="en-US" w:eastAsia="zh-CN" w:bidi="ar"/>
              </w:rPr>
              <w:t>覆盖全员及家长。</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35.有固定培训场所、教学设施和专（兼）职师资。</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36.设置师生阅览室，配备安全文化教育资料。</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37.</w:t>
            </w:r>
            <w:r>
              <w:rPr>
                <w:rFonts w:hint="default" w:ascii="宋体" w:hAnsi="宋体" w:cs="宋体"/>
                <w:color w:val="000000"/>
                <w:kern w:val="0"/>
                <w:sz w:val="18"/>
                <w:szCs w:val="18"/>
              </w:rPr>
              <w:t>每季度不少于1次</w:t>
            </w:r>
            <w:r>
              <w:rPr>
                <w:rFonts w:hint="eastAsia" w:ascii="宋体" w:hAnsi="宋体" w:cs="宋体"/>
                <w:color w:val="000000"/>
                <w:kern w:val="0"/>
                <w:sz w:val="18"/>
                <w:szCs w:val="18"/>
                <w:lang w:val="en-US" w:eastAsia="zh-CN"/>
              </w:rPr>
              <w:t>班</w:t>
            </w:r>
            <w:r>
              <w:rPr>
                <w:rFonts w:hint="default" w:ascii="宋体" w:hAnsi="宋体" w:cs="宋体"/>
                <w:color w:val="000000"/>
                <w:kern w:val="0"/>
                <w:sz w:val="18"/>
                <w:szCs w:val="18"/>
              </w:rPr>
              <w:t>级安全文化教育培训或安全活动，每年不少于1次面向师生全员的安全文化专题培训和校级安全活动，有影响，有成效，有记录。</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38.向新生及家长发放安全手册并检验掌握情况。</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39.</w:t>
            </w:r>
            <w:r>
              <w:rPr>
                <w:rFonts w:hint="default" w:ascii="宋体" w:hAnsi="宋体" w:cs="宋体"/>
                <w:color w:val="000000"/>
                <w:kern w:val="0"/>
                <w:sz w:val="18"/>
                <w:szCs w:val="18"/>
              </w:rPr>
              <w:t>每年举办一次全员应急演练活动和风险（隐患或危险源）辨识活动。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6"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40.组织“安全文化进校园”活动，有方案、有总结。</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9</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安全行为</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41.决策层</w:t>
            </w:r>
            <w:r>
              <w:rPr>
                <w:rFonts w:hint="eastAsia" w:ascii="Times New Roman" w:hAnsi="Times New Roman" w:cs="Times New Roman" w:eastAsiaTheme="majorEastAsia"/>
                <w:i w:val="0"/>
                <w:iCs w:val="0"/>
                <w:color w:val="000000"/>
                <w:kern w:val="0"/>
                <w:sz w:val="18"/>
                <w:szCs w:val="18"/>
                <w:u w:val="none"/>
                <w:lang w:val="en-US" w:eastAsia="zh-CN" w:bidi="ar"/>
              </w:rPr>
              <w:t>：</w:t>
            </w:r>
            <w:r>
              <w:rPr>
                <w:rFonts w:hint="default" w:ascii="宋体" w:hAnsi="宋体" w:cs="宋体"/>
                <w:color w:val="000000"/>
                <w:kern w:val="0"/>
                <w:sz w:val="18"/>
                <w:szCs w:val="18"/>
              </w:rPr>
              <w:t>组织制定和签订安全承诺</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定期向职工代表大会</w:t>
            </w:r>
            <w:r>
              <w:rPr>
                <w:rFonts w:hint="eastAsia" w:ascii="宋体" w:hAnsi="宋体" w:cs="宋体"/>
                <w:color w:val="000000"/>
                <w:kern w:val="0"/>
                <w:sz w:val="18"/>
                <w:szCs w:val="18"/>
                <w:lang w:val="en-US" w:eastAsia="zh-CN"/>
              </w:rPr>
              <w:t>和家长会</w:t>
            </w:r>
            <w:r>
              <w:rPr>
                <w:rFonts w:hint="default" w:ascii="宋体" w:hAnsi="宋体" w:cs="宋体"/>
                <w:color w:val="000000"/>
                <w:kern w:val="0"/>
                <w:sz w:val="18"/>
                <w:szCs w:val="18"/>
              </w:rPr>
              <w:t>通报校园安全情况；及时向师生</w:t>
            </w:r>
            <w:r>
              <w:rPr>
                <w:rFonts w:hint="eastAsia" w:ascii="宋体" w:hAnsi="宋体" w:cs="宋体"/>
                <w:color w:val="000000"/>
                <w:kern w:val="0"/>
                <w:sz w:val="18"/>
                <w:szCs w:val="18"/>
                <w:lang w:val="en-US" w:eastAsia="zh-CN"/>
              </w:rPr>
              <w:t>及家长</w:t>
            </w:r>
            <w:r>
              <w:rPr>
                <w:rFonts w:hint="default" w:ascii="宋体" w:hAnsi="宋体" w:cs="宋体"/>
                <w:color w:val="000000"/>
                <w:kern w:val="0"/>
                <w:sz w:val="18"/>
                <w:szCs w:val="18"/>
              </w:rPr>
              <w:t>通报安全检查和隐患整改情况，接受员工</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学生和家长</w:t>
            </w:r>
            <w:r>
              <w:rPr>
                <w:rFonts w:hint="default" w:ascii="宋体" w:hAnsi="宋体" w:cs="宋体"/>
                <w:color w:val="000000"/>
                <w:kern w:val="0"/>
                <w:sz w:val="18"/>
                <w:szCs w:val="18"/>
              </w:rPr>
              <w:t>监督</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重视学校安全文化建设，目标任务明确，保障措施有力，责任落实到位，文化氛围浓厚</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制定完善的应急救援预案，定期组织演练并评估、修订，增强员工安全意识和应急处置能力。</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42.管理层</w:t>
            </w:r>
            <w:r>
              <w:rPr>
                <w:rFonts w:hint="default" w:ascii="宋体" w:hAnsi="宋体" w:cs="宋体"/>
                <w:color w:val="000000"/>
                <w:kern w:val="0"/>
                <w:sz w:val="18"/>
                <w:szCs w:val="18"/>
                <w:lang w:eastAsia="zh-CN"/>
              </w:rPr>
              <w:t>：明确本部门的安全管理目标，落实安全责任；建立健全本部门安全规章制度与操作规程，具备相应的安全管理知识和技能；严格执行现场安全巡查、隐患排查等各项制度，杜绝出现安全隐患的死角和盲区；组织开展多种形式的安全技能训练，提高师生安全技术水平；自觉接受师生监督，持续改进本部门的安全管理工作。</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43.员工层</w:t>
            </w:r>
            <w:r>
              <w:rPr>
                <w:rFonts w:hint="default" w:ascii="宋体" w:hAnsi="宋体" w:cs="宋体"/>
                <w:color w:val="000000"/>
                <w:kern w:val="0"/>
                <w:sz w:val="18"/>
                <w:szCs w:val="18"/>
                <w:lang w:eastAsia="zh-CN"/>
              </w:rPr>
              <w:t>：熟知学校安全理念和岗位安全承诺；履行岗位安全职责，熟练掌握岗位安全操作规程，执业行为习惯良好，无违反安全规章制度和劳动纪律现象；具备岗位执业风险认知能力并能有效防范，掌握应急处置、自救互救和逃生知识技能；实验室、实训室管理人员</w:t>
            </w:r>
            <w:r>
              <w:rPr>
                <w:rFonts w:hint="eastAsia" w:ascii="宋体" w:hAnsi="宋体" w:cs="宋体"/>
                <w:color w:val="000000"/>
                <w:kern w:val="0"/>
                <w:sz w:val="18"/>
                <w:szCs w:val="18"/>
                <w:lang w:val="en-US" w:eastAsia="zh-CN"/>
              </w:rPr>
              <w:t>和食堂从业人员</w:t>
            </w:r>
            <w:r>
              <w:rPr>
                <w:rFonts w:hint="default" w:ascii="宋体" w:hAnsi="宋体" w:cs="宋体"/>
                <w:color w:val="000000"/>
                <w:kern w:val="0"/>
                <w:sz w:val="18"/>
                <w:szCs w:val="18"/>
                <w:lang w:eastAsia="zh-CN"/>
              </w:rPr>
              <w:t>自觉正确佩戴和使用劳动防护用品；善于发现并及时报告事故隐患和不安全因素，提出合理化建议；自觉参加校级、部门级组织的各类安全活动。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44.学生层</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熟知学校安全理念和岗位安全承诺，遵守学校各项安全规章制度</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接受学校的安全教育培训，掌握应急处置、自救互救和逃生知识技能</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进入实验室、实训室的学生自觉正确佩戴和使用劳动防护用品</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善于发现并及时报告事故隐患和不安全因素，提出合理化建议</w:t>
            </w:r>
            <w:r>
              <w:rPr>
                <w:rFonts w:hint="default" w:ascii="宋体" w:hAnsi="宋体" w:cs="宋体"/>
                <w:color w:val="000000"/>
                <w:kern w:val="0"/>
                <w:sz w:val="18"/>
                <w:szCs w:val="18"/>
                <w:lang w:eastAsia="zh-CN"/>
              </w:rPr>
              <w:t>；</w:t>
            </w:r>
            <w:r>
              <w:rPr>
                <w:rFonts w:hint="default" w:ascii="宋体" w:hAnsi="宋体" w:cs="宋体"/>
                <w:color w:val="000000"/>
                <w:kern w:val="0"/>
                <w:sz w:val="18"/>
                <w:szCs w:val="18"/>
              </w:rPr>
              <w:t>自觉参加校级、院级组织的各类安全活动。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45.家长积极参与安全文化建设，配合学校履行监护责任。</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10</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安全保障和预警机制</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46.</w:t>
            </w:r>
            <w:r>
              <w:rPr>
                <w:rFonts w:hint="default" w:ascii="宋体" w:hAnsi="宋体" w:cs="宋体"/>
                <w:color w:val="000000"/>
                <w:kern w:val="0"/>
                <w:sz w:val="18"/>
                <w:szCs w:val="18"/>
                <w:lang w:eastAsia="zh-CN"/>
              </w:rPr>
              <w:t>安全文化建设办公室制定并实施本单位的安全应急预案，每半年至少组织或参加1次安全应急演练。</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47.</w:t>
            </w:r>
            <w:r>
              <w:rPr>
                <w:rFonts w:hint="default" w:ascii="宋体" w:hAnsi="宋体" w:cs="宋体"/>
                <w:color w:val="000000"/>
                <w:kern w:val="0"/>
                <w:sz w:val="18"/>
                <w:szCs w:val="18"/>
                <w:lang w:eastAsia="zh-CN"/>
              </w:rPr>
              <w:t>学校建立安全预警机制，安全文化建设办公室组织建立并实施安全风险分级管控和隐患排查治理双重预防机制，督促、检查本单位的安全保障工作，及时消除安全隐患。</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11</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I类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持续改进</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48.建立信息收集和反馈机制，持续改进安全工作。</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49.建立考核机制，</w:t>
            </w:r>
            <w:r>
              <w:rPr>
                <w:rFonts w:hint="default" w:ascii="宋体" w:hAnsi="宋体" w:cs="宋体"/>
                <w:color w:val="000000"/>
                <w:kern w:val="0"/>
                <w:sz w:val="18"/>
                <w:szCs w:val="18"/>
                <w:lang w:eastAsia="zh-CN"/>
              </w:rPr>
              <w:t>学校</w:t>
            </w:r>
            <w:r>
              <w:rPr>
                <w:rFonts w:hint="default" w:ascii="宋体" w:hAnsi="宋体" w:cs="宋体"/>
                <w:color w:val="000000"/>
                <w:kern w:val="0"/>
                <w:sz w:val="18"/>
                <w:szCs w:val="18"/>
              </w:rPr>
              <w:t>每年组织开展安全文化建设绩效</w:t>
            </w:r>
            <w:r>
              <w:rPr>
                <w:rFonts w:hint="default" w:ascii="宋体" w:hAnsi="宋体" w:cs="宋体"/>
                <w:color w:val="000000"/>
                <w:kern w:val="0"/>
                <w:sz w:val="18"/>
                <w:szCs w:val="18"/>
                <w:lang w:eastAsia="zh-CN"/>
              </w:rPr>
              <w:t>考核</w:t>
            </w:r>
            <w:r>
              <w:rPr>
                <w:rFonts w:hint="default" w:ascii="宋体" w:hAnsi="宋体" w:cs="宋体"/>
                <w:color w:val="000000"/>
                <w:kern w:val="0"/>
                <w:sz w:val="18"/>
                <w:szCs w:val="18"/>
              </w:rPr>
              <w:t>评估，</w:t>
            </w:r>
            <w:r>
              <w:rPr>
                <w:rFonts w:hint="default" w:ascii="宋体" w:hAnsi="宋体" w:cs="宋体"/>
                <w:color w:val="000000"/>
                <w:kern w:val="0"/>
                <w:sz w:val="18"/>
                <w:szCs w:val="18"/>
                <w:lang w:eastAsia="zh-CN"/>
              </w:rPr>
              <w:t>并对评估发现的不符合项进行整改，</w:t>
            </w:r>
            <w:r>
              <w:rPr>
                <w:rFonts w:hint="default" w:ascii="宋体" w:hAnsi="宋体" w:cs="宋体"/>
                <w:color w:val="000000"/>
                <w:kern w:val="0"/>
                <w:sz w:val="18"/>
                <w:szCs w:val="18"/>
              </w:rPr>
              <w:t>促进安全文化建设水平的提高</w:t>
            </w:r>
            <w:r>
              <w:rPr>
                <w:rFonts w:hint="default" w:ascii="宋体" w:hAnsi="宋体" w:cs="宋体"/>
                <w:color w:val="000000"/>
                <w:kern w:val="0"/>
                <w:sz w:val="18"/>
                <w:szCs w:val="18"/>
                <w:lang w:eastAsia="zh-CN"/>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50.加强交流合作，吸收借鉴先进经验。</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12</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Ⅱ类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加分项</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1.当年获得市级及以上平安校园、安全综合治理等表彰奖励。</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2.当年安全文化建设先进事迹被市级及以上新闻媒体报道。</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3.当年未发生校园安全事故。</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4.安全文化体系具有学段特色，形成品牌，开展群体性创新活动。</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13</w:t>
            </w:r>
          </w:p>
        </w:tc>
        <w:tc>
          <w:tcPr>
            <w:tcW w:w="61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Ⅲ类</w:t>
            </w:r>
          </w:p>
        </w:tc>
        <w:tc>
          <w:tcPr>
            <w:tcW w:w="58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减分项</w:t>
            </w: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1.当年发生1起及以上安全责任事故。</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2.当年有安全保卫方面违法记录1条及以上或违规记录3条及以上。</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3.当年安全文化建设工作被市级及以上部门通报批评。</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0" w:hRule="atLeast"/>
        </w:trPr>
        <w:tc>
          <w:tcPr>
            <w:tcW w:w="47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61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8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5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cs="Times New Roman" w:eastAsiaTheme="majorEastAsia"/>
                <w:i w:val="0"/>
                <w:iCs w:val="0"/>
                <w:color w:val="000000"/>
                <w:sz w:val="18"/>
                <w:szCs w:val="18"/>
                <w:u w:val="none"/>
              </w:rPr>
            </w:pPr>
            <w:r>
              <w:rPr>
                <w:rFonts w:hint="default" w:ascii="Times New Roman" w:hAnsi="Times New Roman" w:cs="Times New Roman" w:eastAsiaTheme="majorEastAsia"/>
                <w:i w:val="0"/>
                <w:iCs w:val="0"/>
                <w:color w:val="000000"/>
                <w:kern w:val="0"/>
                <w:sz w:val="18"/>
                <w:szCs w:val="18"/>
                <w:u w:val="none"/>
                <w:lang w:val="en-US" w:eastAsia="zh-CN" w:bidi="ar"/>
              </w:rPr>
              <w:t>4.当年安全文化建设工作被举报或投诉，造成负面影响。</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cs="Times New Roman" w:eastAsiaTheme="majorEastAsia"/>
                <w:i w:val="0"/>
                <w:iCs w:val="0"/>
                <w:color w:val="000000"/>
                <w:sz w:val="18"/>
                <w:szCs w:val="18"/>
                <w:u w:val="none"/>
              </w:rPr>
            </w:pPr>
          </w:p>
        </w:tc>
      </w:tr>
    </w:tbl>
    <w:p>
      <w:pPr>
        <w:widowControl/>
        <w:spacing w:line="324" w:lineRule="exact"/>
        <w:jc w:val="left"/>
        <w:rPr>
          <w:rFonts w:hint="default" w:ascii="宋体"/>
          <w:color w:val="000000"/>
          <w:lang w:val="en-US" w:eastAsia="zh-CN"/>
        </w:rPr>
      </w:pPr>
      <w:r>
        <w:rPr>
          <w:rFonts w:hint="default" w:ascii="宋体"/>
          <w:color w:val="000000"/>
          <w:lang w:val="en-US" w:eastAsia="zh-CN"/>
        </w:rPr>
        <w:t>说明：</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1.《评价标准》中评价指标分为3类指标，其中Ⅰ类一级指标11个、二级指标50个，满分300分；Ⅱ类一级指标1个、二级指标4个，满分24分；Ⅲ类一级指标1个，二级指标4个，总分-24分。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2.评分办法</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（1）每个Ⅰ类二级指标评定分数为0-6分：</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6分：该指标完成出色；</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5分：该指标已完成落实并符合要求，实施情况好；</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4分：该指标已完成落实并符合要求，实施情况较好；</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3分：该指标已完成落实并符合要求，但实施效果一般；</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2分：该指标已部分完成落实；</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1分：该指标已部分完成落实，但存在严重缺陷；</w:t>
      </w:r>
    </w:p>
    <w:p>
      <w:pPr>
        <w:keepNext w:val="0"/>
        <w:keepLines w:val="0"/>
        <w:pageBreakBefore w:val="0"/>
        <w:widowControl/>
        <w:kinsoku/>
        <w:wordWrap/>
        <w:overflowPunct/>
        <w:topLinePunct w:val="0"/>
        <w:autoSpaceDE/>
        <w:autoSpaceDN/>
        <w:bidi w:val="0"/>
        <w:adjustRightInd/>
        <w:snapToGrid/>
        <w:spacing w:line="324" w:lineRule="exact"/>
        <w:ind w:firstLine="420" w:firstLineChars="200"/>
        <w:jc w:val="left"/>
        <w:textAlignment w:val="auto"/>
        <w:rPr>
          <w:rFonts w:hint="default" w:ascii="宋体"/>
          <w:color w:val="000000"/>
          <w:lang w:val="en-US" w:eastAsia="zh-CN"/>
        </w:rPr>
      </w:pPr>
      <w:r>
        <w:rPr>
          <w:rFonts w:hint="default" w:ascii="宋体"/>
          <w:color w:val="000000"/>
          <w:lang w:val="en-US" w:eastAsia="zh-CN"/>
        </w:rPr>
        <w:t>0分：该指标空白。</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（2）每个Ⅱ类二级指标评定分数为0分或6分。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（3）每个Ⅲ类二级指标评定分数为0分或-6分。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3.考核办法</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（1）安全文化体系的运行情况考核分为</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w:t>
      </w:r>
      <w:r>
        <w:rPr>
          <w:rFonts w:hint="eastAsia" w:ascii="宋体"/>
          <w:color w:val="000000"/>
          <w:lang w:val="en-US" w:eastAsia="zh-CN"/>
        </w:rPr>
        <w:t>“</w:t>
      </w:r>
      <w:r>
        <w:rPr>
          <w:rFonts w:hint="default" w:ascii="宋体"/>
          <w:color w:val="000000"/>
          <w:lang w:val="en-US" w:eastAsia="zh-CN"/>
        </w:rPr>
        <w:t>良好</w:t>
      </w:r>
      <w:r>
        <w:rPr>
          <w:rFonts w:hint="eastAsia" w:ascii="宋体"/>
          <w:color w:val="000000"/>
          <w:lang w:val="en-US" w:eastAsia="zh-CN"/>
        </w:rPr>
        <w:t>”</w:t>
      </w:r>
      <w:r>
        <w:rPr>
          <w:rFonts w:hint="default" w:ascii="宋体"/>
          <w:color w:val="000000"/>
          <w:lang w:val="en-US" w:eastAsia="zh-CN"/>
        </w:rPr>
        <w:t>、</w:t>
      </w:r>
      <w:r>
        <w:rPr>
          <w:rFonts w:hint="eastAsia" w:ascii="宋体"/>
          <w:color w:val="000000"/>
          <w:lang w:val="en-US" w:eastAsia="zh-CN"/>
        </w:rPr>
        <w:t>“</w:t>
      </w:r>
      <w:r>
        <w:rPr>
          <w:rFonts w:hint="default" w:ascii="宋体"/>
          <w:color w:val="000000"/>
          <w:lang w:val="en-US" w:eastAsia="zh-CN"/>
        </w:rPr>
        <w:t>合格</w:t>
      </w:r>
      <w:r>
        <w:rPr>
          <w:rFonts w:hint="eastAsia" w:ascii="宋体"/>
          <w:color w:val="000000"/>
          <w:lang w:val="en-US" w:eastAsia="zh-CN"/>
        </w:rPr>
        <w:t>”</w:t>
      </w:r>
      <w:r>
        <w:rPr>
          <w:rFonts w:hint="default" w:ascii="宋体"/>
          <w:color w:val="000000"/>
          <w:lang w:val="en-US" w:eastAsia="zh-CN"/>
        </w:rPr>
        <w:t>和</w:t>
      </w:r>
      <w:r>
        <w:rPr>
          <w:rFonts w:hint="eastAsia" w:ascii="宋体"/>
          <w:color w:val="000000"/>
          <w:lang w:val="en-US" w:eastAsia="zh-CN"/>
        </w:rPr>
        <w:t>“</w:t>
      </w:r>
      <w:r>
        <w:rPr>
          <w:rFonts w:hint="default" w:ascii="宋体"/>
          <w:color w:val="000000"/>
          <w:lang w:val="en-US" w:eastAsia="zh-CN"/>
        </w:rPr>
        <w:t>不合格</w:t>
      </w:r>
      <w:r>
        <w:rPr>
          <w:rFonts w:hint="eastAsia" w:ascii="宋体"/>
          <w:color w:val="000000"/>
          <w:lang w:val="en-US" w:eastAsia="zh-CN"/>
        </w:rPr>
        <w:t>”</w:t>
      </w:r>
      <w:r>
        <w:rPr>
          <w:rFonts w:hint="default" w:ascii="宋体"/>
          <w:color w:val="000000"/>
          <w:lang w:val="en-US" w:eastAsia="zh-CN"/>
        </w:rPr>
        <w:t>四个等级。各高校应将该项考核作为部门和教职员工绩效考核的重要组成部分。</w:t>
      </w:r>
    </w:p>
    <w:p>
      <w:pPr>
        <w:keepNext w:val="0"/>
        <w:keepLines w:val="0"/>
        <w:pageBreakBefore w:val="0"/>
        <w:widowControl/>
        <w:kinsoku/>
        <w:wordWrap/>
        <w:overflowPunct/>
        <w:topLinePunct w:val="0"/>
        <w:autoSpaceDE/>
        <w:autoSpaceDN/>
        <w:bidi w:val="0"/>
        <w:adjustRightInd/>
        <w:snapToGrid/>
        <w:spacing w:line="324" w:lineRule="exact"/>
        <w:jc w:val="left"/>
        <w:textAlignment w:val="auto"/>
        <w:rPr>
          <w:rFonts w:hint="default" w:ascii="宋体"/>
          <w:color w:val="000000"/>
          <w:lang w:val="en-US" w:eastAsia="zh-CN"/>
        </w:rPr>
      </w:pPr>
      <w:r>
        <w:rPr>
          <w:rFonts w:hint="default" w:ascii="宋体"/>
          <w:color w:val="000000"/>
          <w:lang w:val="en-US" w:eastAsia="zh-CN"/>
        </w:rPr>
        <w:t>（2）Ⅰ类二级指标中出现0分指标，不能评定为“优秀”等级。</w:t>
      </w:r>
    </w:p>
    <w:p>
      <w:pPr>
        <w:rPr>
          <w:rFonts w:hint="eastAsia"/>
        </w:rPr>
      </w:pPr>
      <w:r>
        <w:rPr>
          <w:rFonts w:hint="default" w:ascii="宋体"/>
          <w:color w:val="000000"/>
          <w:lang w:val="en-US" w:eastAsia="zh-CN"/>
        </w:rPr>
        <w:t>（3）按Ⅰ类、Ⅱ类、Ⅲ类指标得分总和依次排序，高分的优先评定为安全文化建设</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等级。各高校可根据本校的部门（含二级学院等）数量确定</w:t>
      </w:r>
      <w:r>
        <w:rPr>
          <w:rFonts w:hint="eastAsia" w:ascii="宋体"/>
          <w:color w:val="000000"/>
          <w:lang w:val="en-US" w:eastAsia="zh-CN"/>
        </w:rPr>
        <w:t>“</w:t>
      </w:r>
      <w:r>
        <w:rPr>
          <w:rFonts w:hint="default" w:ascii="宋体"/>
          <w:color w:val="000000"/>
          <w:lang w:val="en-US" w:eastAsia="zh-CN"/>
        </w:rPr>
        <w:t>优秀</w:t>
      </w:r>
      <w:r>
        <w:rPr>
          <w:rFonts w:hint="eastAsia" w:ascii="宋体"/>
          <w:color w:val="000000"/>
          <w:lang w:val="en-US" w:eastAsia="zh-CN"/>
        </w:rPr>
        <w:t>”</w:t>
      </w:r>
      <w:r>
        <w:rPr>
          <w:rFonts w:hint="default" w:ascii="宋体"/>
          <w:color w:val="000000"/>
          <w:lang w:val="en-US" w:eastAsia="zh-CN"/>
        </w:rPr>
        <w:t>等级数量。</w:t>
      </w:r>
    </w:p>
    <w:p>
      <w:pPr>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附录B</w:t>
      </w: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（资料性附录）</w:t>
      </w:r>
    </w:p>
    <w:p>
      <w:pPr>
        <w:widowControl/>
        <w:spacing w:line="324" w:lineRule="exact"/>
        <w:jc w:val="center"/>
        <w:outlineLvl w:val="1"/>
        <w:rPr>
          <w:rFonts w:hint="eastAsia" w:ascii="Times New Roman" w:hAnsi="Times New Roman" w:eastAsia="宋体" w:cs="Times New Roman"/>
          <w:szCs w:val="32"/>
        </w:rPr>
      </w:pPr>
      <w:r>
        <w:rPr>
          <w:rFonts w:hint="eastAsia" w:ascii="Times New Roman" w:hAnsi="Times New Roman" w:eastAsia="宋体" w:cs="Times New Roman"/>
          <w:szCs w:val="32"/>
        </w:rPr>
        <w:t>自评不符合项及扣分说明汇总表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vertAlign w:val="baseline"/>
              </w:rPr>
            </w:pPr>
            <w:r>
              <w:rPr>
                <w:rFonts w:hint="eastAsia"/>
              </w:rPr>
              <w:t>序号</w:t>
            </w:r>
          </w:p>
        </w:tc>
        <w:tc>
          <w:tcPr>
            <w:tcW w:w="1704" w:type="dxa"/>
            <w:vAlign w:val="center"/>
          </w:tcPr>
          <w:p>
            <w:pPr>
              <w:jc w:val="center"/>
              <w:rPr>
                <w:rFonts w:hint="eastAsia"/>
                <w:vertAlign w:val="baseline"/>
              </w:rPr>
            </w:pPr>
            <w:r>
              <w:rPr>
                <w:rFonts w:hint="eastAsia"/>
              </w:rPr>
              <w:t>不符合项</w:t>
            </w:r>
          </w:p>
        </w:tc>
        <w:tc>
          <w:tcPr>
            <w:tcW w:w="1704" w:type="dxa"/>
            <w:vAlign w:val="center"/>
          </w:tcPr>
          <w:p>
            <w:pPr>
              <w:jc w:val="center"/>
              <w:rPr>
                <w:rFonts w:hint="eastAsia"/>
                <w:vertAlign w:val="baseline"/>
              </w:rPr>
            </w:pPr>
            <w:r>
              <w:rPr>
                <w:rFonts w:hint="eastAsia"/>
              </w:rPr>
              <w:t>扣除分值</w:t>
            </w:r>
          </w:p>
        </w:tc>
        <w:tc>
          <w:tcPr>
            <w:tcW w:w="1705" w:type="dxa"/>
            <w:vAlign w:val="center"/>
          </w:tcPr>
          <w:p>
            <w:pPr>
              <w:jc w:val="center"/>
              <w:rPr>
                <w:rFonts w:hint="eastAsia"/>
                <w:vertAlign w:val="baseline"/>
              </w:rPr>
            </w:pPr>
            <w:r>
              <w:rPr>
                <w:rFonts w:hint="eastAsia"/>
              </w:rPr>
              <w:t>扣分说明</w:t>
            </w:r>
          </w:p>
        </w:tc>
        <w:tc>
          <w:tcPr>
            <w:tcW w:w="1705" w:type="dxa"/>
            <w:vAlign w:val="center"/>
          </w:tcPr>
          <w:p>
            <w:pPr>
              <w:jc w:val="center"/>
              <w:rPr>
                <w:rFonts w:hint="eastAsia"/>
                <w:vertAlign w:val="baseline"/>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704" w:type="dxa"/>
            <w:vAlign w:val="center"/>
          </w:tcPr>
          <w:p>
            <w:pPr>
              <w:jc w:val="center"/>
              <w:rPr>
                <w:rFonts w:hint="eastAsia"/>
                <w:vertAlign w:val="baseline"/>
              </w:rPr>
            </w:pPr>
          </w:p>
        </w:tc>
        <w:tc>
          <w:tcPr>
            <w:tcW w:w="1704" w:type="dxa"/>
            <w:vAlign w:val="center"/>
          </w:tcPr>
          <w:p>
            <w:pPr>
              <w:jc w:val="center"/>
              <w:rPr>
                <w:rFonts w:hint="eastAsia"/>
                <w:vertAlign w:val="baseline"/>
              </w:rPr>
            </w:pPr>
          </w:p>
        </w:tc>
        <w:tc>
          <w:tcPr>
            <w:tcW w:w="1705" w:type="dxa"/>
            <w:vAlign w:val="center"/>
          </w:tcPr>
          <w:p>
            <w:pPr>
              <w:jc w:val="center"/>
              <w:rPr>
                <w:rFonts w:hint="eastAsia"/>
                <w:vertAlign w:val="baseline"/>
              </w:rPr>
            </w:pPr>
          </w:p>
        </w:tc>
        <w:tc>
          <w:tcPr>
            <w:tcW w:w="170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704" w:type="dxa"/>
            <w:vAlign w:val="center"/>
          </w:tcPr>
          <w:p>
            <w:pPr>
              <w:jc w:val="center"/>
              <w:rPr>
                <w:rFonts w:hint="eastAsia"/>
                <w:vertAlign w:val="baseline"/>
              </w:rPr>
            </w:pPr>
          </w:p>
        </w:tc>
        <w:tc>
          <w:tcPr>
            <w:tcW w:w="1704" w:type="dxa"/>
            <w:vAlign w:val="center"/>
          </w:tcPr>
          <w:p>
            <w:pPr>
              <w:jc w:val="center"/>
              <w:rPr>
                <w:rFonts w:hint="eastAsia"/>
                <w:vertAlign w:val="baseline"/>
              </w:rPr>
            </w:pPr>
          </w:p>
        </w:tc>
        <w:tc>
          <w:tcPr>
            <w:tcW w:w="1705" w:type="dxa"/>
            <w:vAlign w:val="center"/>
          </w:tcPr>
          <w:p>
            <w:pPr>
              <w:jc w:val="center"/>
              <w:rPr>
                <w:rFonts w:hint="eastAsia"/>
                <w:vertAlign w:val="baseline"/>
              </w:rPr>
            </w:pPr>
          </w:p>
        </w:tc>
        <w:tc>
          <w:tcPr>
            <w:tcW w:w="1705" w:type="dxa"/>
            <w:vAlign w:val="center"/>
          </w:tcPr>
          <w:p>
            <w:pPr>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hint="eastAsia"/>
                <w:vertAlign w:val="baseline"/>
                <w:lang w:val="en-US" w:eastAsia="zh-CN"/>
              </w:rPr>
            </w:pPr>
            <w:r>
              <w:rPr>
                <w:rFonts w:hint="eastAsia"/>
              </w:rPr>
              <w:t>......</w:t>
            </w:r>
          </w:p>
        </w:tc>
        <w:tc>
          <w:tcPr>
            <w:tcW w:w="1704" w:type="dxa"/>
            <w:vAlign w:val="center"/>
          </w:tcPr>
          <w:p>
            <w:pPr>
              <w:jc w:val="center"/>
              <w:rPr>
                <w:rFonts w:hint="eastAsia"/>
                <w:vertAlign w:val="baseline"/>
              </w:rPr>
            </w:pPr>
          </w:p>
        </w:tc>
        <w:tc>
          <w:tcPr>
            <w:tcW w:w="1704" w:type="dxa"/>
            <w:vAlign w:val="center"/>
          </w:tcPr>
          <w:p>
            <w:pPr>
              <w:jc w:val="center"/>
              <w:rPr>
                <w:rFonts w:hint="eastAsia"/>
                <w:vertAlign w:val="baseline"/>
              </w:rPr>
            </w:pPr>
          </w:p>
        </w:tc>
        <w:tc>
          <w:tcPr>
            <w:tcW w:w="1705" w:type="dxa"/>
            <w:vAlign w:val="center"/>
          </w:tcPr>
          <w:p>
            <w:pPr>
              <w:jc w:val="center"/>
              <w:rPr>
                <w:rFonts w:hint="eastAsia"/>
                <w:vertAlign w:val="baseline"/>
              </w:rPr>
            </w:pPr>
          </w:p>
        </w:tc>
        <w:tc>
          <w:tcPr>
            <w:tcW w:w="1705" w:type="dxa"/>
            <w:vAlign w:val="center"/>
          </w:tcPr>
          <w:p>
            <w:pPr>
              <w:jc w:val="center"/>
              <w:rPr>
                <w:rFonts w:hint="eastAsia"/>
                <w:vertAlign w:val="baseline"/>
              </w:rPr>
            </w:pPr>
          </w:p>
        </w:tc>
      </w:tr>
    </w:tbl>
    <w:p>
      <w:r>
        <w:rPr>
          <w:rFonts w:hint="eastAsia"/>
        </w:rPr>
        <w:t>说明：“不符合项”填写附录A</w:t>
      </w:r>
      <w:r>
        <w:rPr>
          <w:rFonts w:hint="default" w:ascii="宋体"/>
          <w:color w:val="000000"/>
          <w:lang w:val="en-US" w:eastAsia="zh-CN"/>
        </w:rPr>
        <w:t>《高校安全文化创建自评表》</w:t>
      </w:r>
      <w:r>
        <w:rPr>
          <w:rFonts w:hint="eastAsia"/>
        </w:rPr>
        <w:t>中Ⅰ类二级指标序号；“扣除分值”等于6分减去评价分值；“扣分说明”应根据指标要求详细描述，以便后续整改。</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kinsoku/>
      <w:wordWrap/>
      <w:overflowPunct/>
      <w:topLinePunct w:val="0"/>
      <w:bidi w:val="0"/>
      <w:adjustRightInd w:val="0"/>
      <w:snapToGrid w:val="0"/>
      <w:spacing w:beforeAutospacing="0" w:after="0" w:afterAutospacing="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ICS </w:t>
    </w:r>
    <w:r>
      <w:rPr>
        <w:rFonts w:hint="eastAsia" w:ascii="Times New Roman" w:cs="Times New Roman"/>
        <w:lang w:val="en-US" w:eastAsia="zh-CN"/>
      </w:rPr>
      <w:t>XX.XXX.XX</w:t>
    </w:r>
  </w:p>
  <w:p>
    <w:pPr>
      <w:keepNext w:val="0"/>
      <w:keepLines w:val="0"/>
      <w:pageBreakBefore w:val="0"/>
      <w:kinsoku/>
      <w:wordWrap/>
      <w:overflowPunct/>
      <w:topLinePunct w:val="0"/>
      <w:bidi w:val="0"/>
      <w:adjustRightInd w:val="0"/>
      <w:snapToGrid w:val="0"/>
      <w:spacing w:beforeAutospacing="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G0</w:t>
    </w:r>
    <w:r>
      <w:rPr>
        <w:rFonts w:hint="eastAsia" w:ascii="Times New Roman" w:hAnsi="Times New Roman" w:cs="Times New Roman"/>
        <w:lang w:val="en-US" w:eastAsia="zh-CN"/>
      </w:rPr>
      <w:t>X</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D</w:t>
    </w:r>
    <w:r>
      <w:t>B</w:t>
    </w:r>
    <w:r>
      <w:rPr>
        <w:rFonts w:hint="eastAsia"/>
      </w:rPr>
      <w:t xml:space="preserve"> 43</w:t>
    </w:r>
    <w:r>
      <w:t>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6"/>
      <w:suff w:val="nothing"/>
      <w:lvlText w:val="%1　"/>
      <w:lvlJc w:val="left"/>
      <w:pPr>
        <w:ind w:left="1276"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D870B8"/>
    <w:rsid w:val="0E1468BF"/>
    <w:rsid w:val="177B0D14"/>
    <w:rsid w:val="1C7F4B05"/>
    <w:rsid w:val="1E674956"/>
    <w:rsid w:val="28C14A0D"/>
    <w:rsid w:val="29947C90"/>
    <w:rsid w:val="2CC77559"/>
    <w:rsid w:val="40306F5A"/>
    <w:rsid w:val="45FC039A"/>
    <w:rsid w:val="46770F87"/>
    <w:rsid w:val="56E4450A"/>
    <w:rsid w:val="63617022"/>
    <w:rsid w:val="66996C60"/>
    <w:rsid w:val="7D8A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unhideWhenUsed/>
    <w:qFormat/>
    <w:uiPriority w:val="0"/>
    <w:pPr>
      <w:keepNext/>
      <w:keepLines/>
      <w:spacing w:before="260" w:after="260" w:line="413" w:lineRule="auto"/>
      <w:outlineLvl w:val="2"/>
    </w:pPr>
    <w:rPr>
      <w:rFonts w:ascii="Calibri" w:hAnsi="Calibri" w:eastAsia="仿宋_GB2312" w:cs="Times New Roman"/>
      <w:b/>
      <w:sz w:val="32"/>
      <w:szCs w:val="2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242"/>
      </w:tabs>
      <w:spacing w:before="25" w:beforeLines="25" w:after="25" w:afterLines="25"/>
      <w:jc w:val="left"/>
    </w:pPr>
    <w:rPr>
      <w:rFonts w:ascii="宋体"/>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HTML 预设格式1"/>
    <w:basedOn w:val="1"/>
    <w:qFormat/>
    <w:uiPriority w:val="0"/>
    <w:rPr>
      <w:rFonts w:ascii="Arial Unicode MS" w:hAnsi="Arial Unicode MS" w:eastAsia="Arial Unicode MS"/>
      <w:kern w:val="0"/>
      <w:sz w:val="20"/>
      <w:szCs w:val="20"/>
    </w:rPr>
  </w:style>
  <w:style w:type="character" w:customStyle="1" w:styleId="11">
    <w:name w:val="font21"/>
    <w:basedOn w:val="7"/>
    <w:qFormat/>
    <w:uiPriority w:val="0"/>
    <w:rPr>
      <w:rFonts w:hint="eastAsia" w:ascii="宋体" w:hAnsi="宋体" w:eastAsia="宋体" w:cs="宋体"/>
      <w:color w:val="000000"/>
      <w:sz w:val="24"/>
      <w:szCs w:val="24"/>
      <w:u w:val="none"/>
    </w:rPr>
  </w:style>
  <w:style w:type="paragraph" w:customStyle="1" w:styleId="12">
    <w:name w:val="目次、标准名称标题"/>
    <w:basedOn w:val="1"/>
    <w:next w:val="1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
    <w:name w:val="章标题"/>
    <w:next w:val="13"/>
    <w:qFormat/>
    <w:uiPriority w:val="0"/>
    <w:pPr>
      <w:numPr>
        <w:ilvl w:val="0"/>
        <w:numId w:val="1"/>
      </w:numPr>
      <w:spacing w:before="312" w:beforeLines="100" w:after="312" w:afterLines="100"/>
      <w:ind w:left="2268"/>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15741</Words>
  <Characters>16728</Characters>
  <Lines>0</Lines>
  <Paragraphs>0</Paragraphs>
  <TotalTime>6</TotalTime>
  <ScaleCrop>false</ScaleCrop>
  <LinksUpToDate>false</LinksUpToDate>
  <CharactersWithSpaces>16827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2025-12-23T09:05:00Z</dcterms:created>
  <dc:creator>海纳百川</dc:creator>
  <cp:lastModifiedBy>admin</cp:lastModifiedBy>
  <dcterms:modified xsi:type="dcterms:W3CDTF">2026-03-10T07:21:05Z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1CC03C7BBEBE4097B0D65B9299860833_13</vt:lpwstr>
  </property>
  <property fmtid="{D5CDD505-2E9C-101B-9397-08002B2CF9AE}" pid="4" name="KSOTemplateDocerSaveRecord">
    <vt:lpwstr>eyJoZGlkIjoiYTM0ZTgxY2Y5ODRmOGEzNjllNjQ5NzBjY2FhZjU3MmIiLCJ1c2VySWQiOiIzMDM1MzExOTkifQ==</vt:lpwstr>
  </property>
</Properties>
</file>