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8499E" w14:paraId="215E6566" w14:textId="77777777">
        <w:tc>
          <w:tcPr>
            <w:tcW w:w="509" w:type="dxa"/>
          </w:tcPr>
          <w:p w14:paraId="6AFBEDF3" w14:textId="77777777" w:rsidR="0048499E"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DE47B63" w14:textId="77777777" w:rsidR="0048499E"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48499E" w14:paraId="251B9778" w14:textId="77777777">
        <w:tc>
          <w:tcPr>
            <w:tcW w:w="509" w:type="dxa"/>
          </w:tcPr>
          <w:p w14:paraId="3D64CB21" w14:textId="77777777" w:rsidR="0048499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ED178FE" w14:textId="77777777" w:rsidR="0048499E"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48499E" w14:paraId="3084017C" w14:textId="77777777">
        <w:tc>
          <w:tcPr>
            <w:tcW w:w="6407" w:type="dxa"/>
          </w:tcPr>
          <w:p w14:paraId="2E8E9F5A" w14:textId="77777777" w:rsidR="0048499E"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4C63EC54" wp14:editId="306E267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5339B7F4" w14:textId="77777777" w:rsidR="0048499E"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6852F789" w14:textId="77777777" w:rsidR="0048499E"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51EF3230" w14:textId="77777777" w:rsidR="0048499E"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0653919" w14:textId="77777777" w:rsidR="0048499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CC55AF3" wp14:editId="0A3EE1F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4C4FDF" w14:textId="77777777" w:rsidR="0048499E" w:rsidRDefault="0048499E">
      <w:pPr>
        <w:pStyle w:val="afffff0"/>
        <w:framePr w:w="9639" w:h="6976" w:hRule="exact" w:hSpace="0" w:vSpace="0" w:wrap="around" w:hAnchor="page" w:y="6408"/>
        <w:jc w:val="center"/>
        <w:rPr>
          <w:rFonts w:ascii="黑体" w:eastAsia="黑体" w:hAnsi="黑体" w:hint="eastAsia"/>
          <w:b w:val="0"/>
          <w:bCs w:val="0"/>
          <w:w w:val="100"/>
        </w:rPr>
      </w:pPr>
    </w:p>
    <w:p w14:paraId="58A0E50B" w14:textId="2C510D4A" w:rsidR="0048499E"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4033A">
        <w:rPr>
          <w:rFonts w:hint="eastAsia"/>
        </w:rPr>
        <w:t>莲-澳洲淡水龙虾综合种养技术规程</w:t>
      </w:r>
      <w:r>
        <w:fldChar w:fldCharType="end"/>
      </w:r>
      <w:bookmarkEnd w:id="9"/>
    </w:p>
    <w:p w14:paraId="2F7FB854" w14:textId="77777777" w:rsidR="0048499E" w:rsidRDefault="0048499E">
      <w:pPr>
        <w:framePr w:w="9639" w:h="6974" w:hRule="exact" w:wrap="around" w:vAnchor="page" w:hAnchor="page" w:x="1419" w:y="6408" w:anchorLock="1"/>
        <w:ind w:left="-1418"/>
      </w:pPr>
    </w:p>
    <w:p w14:paraId="51CF467B" w14:textId="77777777" w:rsidR="0048499E"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Technical code of practice for</w:t>
      </w:r>
      <w:r>
        <w:rPr>
          <w:rFonts w:eastAsia="黑体"/>
          <w:szCs w:val="28"/>
        </w:rPr>
        <w:t xml:space="preserve"> </w:t>
      </w:r>
      <w:r>
        <w:rPr>
          <w:rFonts w:eastAsia="黑体" w:hint="eastAsia"/>
          <w:szCs w:val="28"/>
        </w:rPr>
        <w:t>Comprehensive cultivation of Lotus and Cherax quadricarinatus</w:t>
      </w:r>
      <w:r>
        <w:rPr>
          <w:rFonts w:eastAsia="黑体"/>
          <w:szCs w:val="28"/>
        </w:rPr>
        <w:fldChar w:fldCharType="end"/>
      </w:r>
      <w:bookmarkEnd w:id="10"/>
    </w:p>
    <w:p w14:paraId="17CFBFF7" w14:textId="77777777" w:rsidR="0048499E" w:rsidRDefault="0048499E">
      <w:pPr>
        <w:framePr w:w="9639" w:h="6974" w:hRule="exact" w:wrap="around" w:vAnchor="page" w:hAnchor="page" w:x="1419" w:y="6408" w:anchorLock="1"/>
        <w:spacing w:line="760" w:lineRule="exact"/>
        <w:ind w:left="-1418"/>
      </w:pPr>
    </w:p>
    <w:p w14:paraId="1804340F" w14:textId="77777777" w:rsidR="0048499E" w:rsidRDefault="0048499E">
      <w:pPr>
        <w:pStyle w:val="afffffff8"/>
        <w:framePr w:w="9639" w:h="6974" w:hRule="exact" w:wrap="around" w:vAnchor="page" w:hAnchor="page" w:x="1419" w:y="6408" w:anchorLock="1"/>
        <w:textAlignment w:val="bottom"/>
        <w:rPr>
          <w:rFonts w:eastAsia="黑体"/>
          <w:szCs w:val="28"/>
        </w:rPr>
      </w:pPr>
    </w:p>
    <w:p w14:paraId="744DE84E" w14:textId="77777777" w:rsidR="0048499E"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6BD5F5C3" w14:textId="77777777" w:rsidR="0048499E"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A423CBE" w14:textId="77777777" w:rsidR="0048499E"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2A210517" w14:textId="77777777" w:rsidR="0048499E"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4FCD0272" w14:textId="77777777" w:rsidR="0048499E"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湖南省市场监督管理局</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6E3A702" w14:textId="77777777" w:rsidR="0048499E" w:rsidRDefault="00000000">
      <w:pPr>
        <w:rPr>
          <w:rFonts w:ascii="宋体" w:hAnsi="宋体" w:hint="eastAsia"/>
          <w:sz w:val="28"/>
          <w:szCs w:val="28"/>
        </w:rPr>
        <w:sectPr w:rsidR="0048499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96F715C" wp14:editId="335CABD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2624FD5" w14:textId="77777777" w:rsidR="002555B4" w:rsidRDefault="002555B4" w:rsidP="002555B4">
      <w:pPr>
        <w:pStyle w:val="affffffa"/>
        <w:spacing w:after="468"/>
      </w:pPr>
      <w:bookmarkStart w:id="20" w:name="BookMark1"/>
      <w:bookmarkStart w:id="21" w:name="_Toc216706110"/>
      <w:bookmarkStart w:id="22" w:name="_Toc214350169"/>
      <w:bookmarkStart w:id="23" w:name="_Toc216706072"/>
      <w:bookmarkStart w:id="24" w:name="_Toc214349982"/>
      <w:bookmarkStart w:id="25" w:name="_Toc214371234"/>
      <w:bookmarkStart w:id="26" w:name="_Toc216706139"/>
      <w:r w:rsidRPr="002555B4">
        <w:rPr>
          <w:rFonts w:hint="eastAsia"/>
          <w:spacing w:val="320"/>
        </w:rPr>
        <w:lastRenderedPageBreak/>
        <w:t>目</w:t>
      </w:r>
      <w:r>
        <w:rPr>
          <w:rFonts w:hint="eastAsia"/>
        </w:rPr>
        <w:t>次</w:t>
      </w:r>
    </w:p>
    <w:p w14:paraId="12A14F4B" w14:textId="35A6BCBA"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555B4">
        <w:fldChar w:fldCharType="begin"/>
      </w:r>
      <w:r w:rsidRPr="002555B4">
        <w:instrText xml:space="preserve"> </w:instrText>
      </w:r>
      <w:r w:rsidRPr="002555B4">
        <w:rPr>
          <w:rFonts w:hint="eastAsia"/>
        </w:rPr>
        <w:instrText>TOC \o "1-1" \h</w:instrText>
      </w:r>
      <w:r w:rsidRPr="002555B4">
        <w:instrText xml:space="preserve"> </w:instrText>
      </w:r>
      <w:r w:rsidRPr="002555B4">
        <w:fldChar w:fldCharType="separate"/>
      </w:r>
      <w:hyperlink w:anchor="_Toc216793777" w:history="1">
        <w:r w:rsidRPr="002555B4">
          <w:rPr>
            <w:rStyle w:val="affffb"/>
            <w:rFonts w:hAnsi="宋体" w:hint="eastAsia"/>
            <w:noProof/>
          </w:rPr>
          <w:t>前言</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_Toc216793777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II</w:t>
        </w:r>
        <w:r w:rsidRPr="002555B4">
          <w:rPr>
            <w:rFonts w:hint="eastAsia"/>
            <w:noProof/>
          </w:rPr>
          <w:fldChar w:fldCharType="end"/>
        </w:r>
      </w:hyperlink>
    </w:p>
    <w:p w14:paraId="516BB09C" w14:textId="349132AF"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78" w:history="1">
        <w:r w:rsidRPr="002555B4">
          <w:rPr>
            <w:rStyle w:val="affffb"/>
            <w:rFonts w:hAnsi="宋体" w:hint="eastAsia"/>
            <w:noProof/>
          </w:rPr>
          <w:t>1</w:t>
        </w:r>
        <w:r>
          <w:rPr>
            <w:rStyle w:val="affffb"/>
            <w:rFonts w:hAnsi="宋体" w:hint="eastAsia"/>
            <w:noProof/>
          </w:rPr>
          <w:t xml:space="preserve"> </w:t>
        </w:r>
        <w:r w:rsidRPr="002555B4">
          <w:rPr>
            <w:rStyle w:val="affffb"/>
            <w:rFonts w:hAnsi="宋体" w:hint="eastAsia"/>
            <w:noProof/>
          </w:rPr>
          <w:t xml:space="preserve"> 范围</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_Toc216793778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1</w:t>
        </w:r>
        <w:r w:rsidRPr="002555B4">
          <w:rPr>
            <w:rFonts w:hint="eastAsia"/>
            <w:noProof/>
          </w:rPr>
          <w:fldChar w:fldCharType="end"/>
        </w:r>
      </w:hyperlink>
    </w:p>
    <w:p w14:paraId="2B632BA3" w14:textId="050F2F6F"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79" w:history="1">
        <w:r w:rsidRPr="002555B4">
          <w:rPr>
            <w:rStyle w:val="affffb"/>
            <w:rFonts w:hAnsi="宋体" w:hint="eastAsia"/>
            <w:noProof/>
          </w:rPr>
          <w:t>2</w:t>
        </w:r>
        <w:r>
          <w:rPr>
            <w:rStyle w:val="affffb"/>
            <w:rFonts w:hAnsi="宋体" w:hint="eastAsia"/>
            <w:noProof/>
          </w:rPr>
          <w:t xml:space="preserve"> </w:t>
        </w:r>
        <w:r w:rsidRPr="002555B4">
          <w:rPr>
            <w:rStyle w:val="affffb"/>
            <w:rFonts w:hAnsi="宋体" w:hint="eastAsia"/>
            <w:noProof/>
          </w:rPr>
          <w:t xml:space="preserve"> 规范性引用文件</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_Toc216793779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1</w:t>
        </w:r>
        <w:r w:rsidRPr="002555B4">
          <w:rPr>
            <w:rFonts w:hint="eastAsia"/>
            <w:noProof/>
          </w:rPr>
          <w:fldChar w:fldCharType="end"/>
        </w:r>
      </w:hyperlink>
    </w:p>
    <w:p w14:paraId="168DD353" w14:textId="43A43D62"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0" w:history="1">
        <w:r w:rsidRPr="002555B4">
          <w:rPr>
            <w:rStyle w:val="affffb"/>
            <w:rFonts w:hint="eastAsia"/>
            <w:noProof/>
          </w:rPr>
          <w:t>3</w:t>
        </w:r>
        <w:r>
          <w:rPr>
            <w:rStyle w:val="affffb"/>
            <w:noProof/>
          </w:rPr>
          <w:t xml:space="preserve"> </w:t>
        </w:r>
        <w:r w:rsidRPr="002555B4">
          <w:rPr>
            <w:rStyle w:val="affffb"/>
            <w:rFonts w:hint="eastAsia"/>
            <w:noProof/>
          </w:rPr>
          <w:t xml:space="preserve"> 术语和定义</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_Toc216793780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1</w:t>
        </w:r>
        <w:r w:rsidRPr="002555B4">
          <w:rPr>
            <w:rFonts w:hint="eastAsia"/>
            <w:noProof/>
          </w:rPr>
          <w:fldChar w:fldCharType="end"/>
        </w:r>
      </w:hyperlink>
    </w:p>
    <w:p w14:paraId="59F0D917" w14:textId="5E11C5F4"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1" w:history="1">
        <w:r w:rsidRPr="002555B4">
          <w:rPr>
            <w:rStyle w:val="affffb"/>
            <w:rFonts w:hAnsi="宋体" w:hint="eastAsia"/>
            <w:noProof/>
          </w:rPr>
          <w:t>4</w:t>
        </w:r>
        <w:r>
          <w:rPr>
            <w:rStyle w:val="affffb"/>
            <w:rFonts w:hAnsi="宋体" w:hint="eastAsia"/>
            <w:noProof/>
          </w:rPr>
          <w:t xml:space="preserve"> </w:t>
        </w:r>
        <w:r w:rsidRPr="002555B4">
          <w:rPr>
            <w:rStyle w:val="affffb"/>
            <w:rFonts w:hAnsi="宋体" w:hint="eastAsia"/>
            <w:noProof/>
          </w:rPr>
          <w:t xml:space="preserve"> 环境选择</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_Toc216793781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1</w:t>
        </w:r>
        <w:r w:rsidRPr="002555B4">
          <w:rPr>
            <w:rFonts w:hint="eastAsia"/>
            <w:noProof/>
          </w:rPr>
          <w:fldChar w:fldCharType="end"/>
        </w:r>
      </w:hyperlink>
    </w:p>
    <w:p w14:paraId="07C51B34" w14:textId="7798EAC0"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2" w:history="1">
        <w:r w:rsidRPr="002555B4">
          <w:rPr>
            <w:rStyle w:val="affffb"/>
            <w:rFonts w:hAnsi="宋体" w:hint="eastAsia"/>
            <w:noProof/>
          </w:rPr>
          <w:t>5</w:t>
        </w:r>
        <w:r>
          <w:rPr>
            <w:rStyle w:val="affffb"/>
            <w:rFonts w:hAnsi="宋体" w:hint="eastAsia"/>
            <w:noProof/>
          </w:rPr>
          <w:t xml:space="preserve"> </w:t>
        </w:r>
        <w:r w:rsidRPr="002555B4">
          <w:rPr>
            <w:rStyle w:val="affffb"/>
            <w:rFonts w:hAnsi="宋体" w:hint="eastAsia"/>
            <w:noProof/>
          </w:rPr>
          <w:t xml:space="preserve"> 田间改造</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_Toc216793782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2</w:t>
        </w:r>
        <w:r w:rsidRPr="002555B4">
          <w:rPr>
            <w:rFonts w:hint="eastAsia"/>
            <w:noProof/>
          </w:rPr>
          <w:fldChar w:fldCharType="end"/>
        </w:r>
      </w:hyperlink>
    </w:p>
    <w:p w14:paraId="2FB1572F" w14:textId="53DDA03A"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3" w:history="1">
        <w:r w:rsidRPr="002555B4">
          <w:rPr>
            <w:rStyle w:val="affffb"/>
            <w:rFonts w:hAnsi="宋体" w:hint="eastAsia"/>
            <w:noProof/>
          </w:rPr>
          <w:t>6</w:t>
        </w:r>
        <w:r>
          <w:rPr>
            <w:rStyle w:val="affffb"/>
            <w:rFonts w:hAnsi="宋体" w:hint="eastAsia"/>
            <w:noProof/>
          </w:rPr>
          <w:t xml:space="preserve"> </w:t>
        </w:r>
        <w:r w:rsidRPr="002555B4">
          <w:rPr>
            <w:rStyle w:val="affffb"/>
            <w:rFonts w:hAnsi="宋体" w:hint="eastAsia"/>
            <w:noProof/>
          </w:rPr>
          <w:t xml:space="preserve"> 莲种植</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_Toc216793783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2</w:t>
        </w:r>
        <w:r w:rsidRPr="002555B4">
          <w:rPr>
            <w:rFonts w:hint="eastAsia"/>
            <w:noProof/>
          </w:rPr>
          <w:fldChar w:fldCharType="end"/>
        </w:r>
      </w:hyperlink>
    </w:p>
    <w:p w14:paraId="416A6FE1" w14:textId="0A89A2D1"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4" w:history="1">
        <w:r w:rsidRPr="002555B4">
          <w:rPr>
            <w:rStyle w:val="affffb"/>
            <w:rFonts w:hAnsi="宋体" w:hint="eastAsia"/>
            <w:noProof/>
          </w:rPr>
          <w:t>7</w:t>
        </w:r>
        <w:r>
          <w:rPr>
            <w:rStyle w:val="affffb"/>
            <w:rFonts w:hAnsi="宋体" w:hint="eastAsia"/>
            <w:noProof/>
          </w:rPr>
          <w:t xml:space="preserve"> </w:t>
        </w:r>
        <w:r w:rsidRPr="002555B4">
          <w:rPr>
            <w:rStyle w:val="affffb"/>
            <w:rFonts w:hAnsi="宋体" w:hint="eastAsia"/>
            <w:noProof/>
          </w:rPr>
          <w:t xml:space="preserve"> 虾养殖</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_Toc216793784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2</w:t>
        </w:r>
        <w:r w:rsidRPr="002555B4">
          <w:rPr>
            <w:rFonts w:hint="eastAsia"/>
            <w:noProof/>
          </w:rPr>
          <w:fldChar w:fldCharType="end"/>
        </w:r>
      </w:hyperlink>
    </w:p>
    <w:p w14:paraId="2B52E15B" w14:textId="7583476D"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5" w:history="1">
        <w:r w:rsidRPr="002555B4">
          <w:rPr>
            <w:rStyle w:val="affffb"/>
            <w:rFonts w:hAnsi="宋体" w:hint="eastAsia"/>
            <w:noProof/>
          </w:rPr>
          <w:t>8</w:t>
        </w:r>
        <w:r>
          <w:rPr>
            <w:rStyle w:val="affffb"/>
            <w:rFonts w:hAnsi="宋体" w:hint="eastAsia"/>
            <w:noProof/>
          </w:rPr>
          <w:t xml:space="preserve"> </w:t>
        </w:r>
        <w:r w:rsidRPr="002555B4">
          <w:rPr>
            <w:rStyle w:val="affffb"/>
            <w:rFonts w:hAnsi="宋体" w:hint="eastAsia"/>
            <w:noProof/>
          </w:rPr>
          <w:t xml:space="preserve"> 日常管理</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_Toc216793785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3</w:t>
        </w:r>
        <w:r w:rsidRPr="002555B4">
          <w:rPr>
            <w:rFonts w:hint="eastAsia"/>
            <w:noProof/>
          </w:rPr>
          <w:fldChar w:fldCharType="end"/>
        </w:r>
      </w:hyperlink>
    </w:p>
    <w:p w14:paraId="259C3900" w14:textId="590C5793"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6" w:history="1">
        <w:r w:rsidRPr="002555B4">
          <w:rPr>
            <w:rStyle w:val="affffb"/>
            <w:rFonts w:hAnsi="宋体" w:hint="eastAsia"/>
            <w:noProof/>
          </w:rPr>
          <w:t>9</w:t>
        </w:r>
        <w:r>
          <w:rPr>
            <w:rStyle w:val="affffb"/>
            <w:rFonts w:hAnsi="宋体" w:hint="eastAsia"/>
            <w:noProof/>
          </w:rPr>
          <w:t xml:space="preserve"> </w:t>
        </w:r>
        <w:r w:rsidRPr="002555B4">
          <w:rPr>
            <w:rStyle w:val="affffb"/>
            <w:rFonts w:hAnsi="宋体" w:hint="eastAsia"/>
            <w:noProof/>
          </w:rPr>
          <w:t xml:space="preserve"> 病害防控</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_Toc216793786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3</w:t>
        </w:r>
        <w:r w:rsidRPr="002555B4">
          <w:rPr>
            <w:rFonts w:hint="eastAsia"/>
            <w:noProof/>
          </w:rPr>
          <w:fldChar w:fldCharType="end"/>
        </w:r>
      </w:hyperlink>
    </w:p>
    <w:p w14:paraId="75437FC7" w14:textId="5B3CC0C0"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7" w:history="1">
        <w:r w:rsidRPr="002555B4">
          <w:rPr>
            <w:rStyle w:val="affffb"/>
            <w:rFonts w:hAnsi="宋体" w:hint="eastAsia"/>
            <w:noProof/>
          </w:rPr>
          <w:t>10</w:t>
        </w:r>
        <w:r>
          <w:rPr>
            <w:rStyle w:val="affffb"/>
            <w:rFonts w:hAnsi="宋体" w:hint="eastAsia"/>
            <w:noProof/>
          </w:rPr>
          <w:t xml:space="preserve"> </w:t>
        </w:r>
        <w:r w:rsidRPr="002555B4">
          <w:rPr>
            <w:rStyle w:val="affffb"/>
            <w:rFonts w:hAnsi="宋体" w:hint="eastAsia"/>
            <w:noProof/>
          </w:rPr>
          <w:t xml:space="preserve"> 莲籽采收</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_Toc216793787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4</w:t>
        </w:r>
        <w:r w:rsidRPr="002555B4">
          <w:rPr>
            <w:rFonts w:hint="eastAsia"/>
            <w:noProof/>
          </w:rPr>
          <w:fldChar w:fldCharType="end"/>
        </w:r>
      </w:hyperlink>
    </w:p>
    <w:p w14:paraId="3989D9C6" w14:textId="3FFD0686"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8" w:history="1">
        <w:r w:rsidRPr="002555B4">
          <w:rPr>
            <w:rStyle w:val="affffb"/>
            <w:rFonts w:hAnsi="宋体" w:hint="eastAsia"/>
            <w:noProof/>
          </w:rPr>
          <w:t>11</w:t>
        </w:r>
        <w:r>
          <w:rPr>
            <w:rStyle w:val="affffb"/>
            <w:rFonts w:hAnsi="宋体" w:hint="eastAsia"/>
            <w:noProof/>
          </w:rPr>
          <w:t xml:space="preserve"> </w:t>
        </w:r>
        <w:r w:rsidRPr="002555B4">
          <w:rPr>
            <w:rStyle w:val="affffb"/>
            <w:rFonts w:hAnsi="宋体" w:hint="eastAsia"/>
            <w:noProof/>
          </w:rPr>
          <w:t xml:space="preserve"> 虾捕捞</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_Toc216793788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4</w:t>
        </w:r>
        <w:r w:rsidRPr="002555B4">
          <w:rPr>
            <w:rFonts w:hint="eastAsia"/>
            <w:noProof/>
          </w:rPr>
          <w:fldChar w:fldCharType="end"/>
        </w:r>
      </w:hyperlink>
    </w:p>
    <w:p w14:paraId="78744ABB" w14:textId="5EDA2E78" w:rsidR="002555B4" w:rsidRPr="002555B4" w:rsidRDefault="002555B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6793789" w:history="1">
        <w:r w:rsidRPr="002555B4">
          <w:rPr>
            <w:rStyle w:val="affffb"/>
            <w:rFonts w:hAnsi="宋体" w:hint="eastAsia"/>
            <w:noProof/>
          </w:rPr>
          <w:t>12</w:t>
        </w:r>
        <w:r>
          <w:rPr>
            <w:rStyle w:val="affffb"/>
            <w:rFonts w:hAnsi="宋体" w:hint="eastAsia"/>
            <w:noProof/>
          </w:rPr>
          <w:t xml:space="preserve"> </w:t>
        </w:r>
        <w:r w:rsidRPr="002555B4">
          <w:rPr>
            <w:rStyle w:val="affffb"/>
            <w:rFonts w:hAnsi="宋体" w:hint="eastAsia"/>
            <w:noProof/>
          </w:rPr>
          <w:t xml:space="preserve"> 档案管理</w:t>
        </w:r>
        <w:r w:rsidRPr="002555B4">
          <w:rPr>
            <w:rFonts w:hint="eastAsia"/>
            <w:noProof/>
          </w:rPr>
          <w:tab/>
        </w:r>
        <w:r w:rsidRPr="002555B4">
          <w:rPr>
            <w:rFonts w:hint="eastAsia"/>
            <w:noProof/>
          </w:rPr>
          <w:fldChar w:fldCharType="begin"/>
        </w:r>
        <w:r w:rsidRPr="002555B4">
          <w:rPr>
            <w:rFonts w:hint="eastAsia"/>
            <w:noProof/>
          </w:rPr>
          <w:instrText xml:space="preserve"> </w:instrText>
        </w:r>
        <w:r w:rsidRPr="002555B4">
          <w:rPr>
            <w:noProof/>
          </w:rPr>
          <w:instrText>PAGEREF _Toc216793789 \h</w:instrText>
        </w:r>
        <w:r w:rsidRPr="002555B4">
          <w:rPr>
            <w:rFonts w:hint="eastAsia"/>
            <w:noProof/>
          </w:rPr>
          <w:instrText xml:space="preserve"> </w:instrText>
        </w:r>
        <w:r w:rsidRPr="002555B4">
          <w:rPr>
            <w:rFonts w:hint="eastAsia"/>
            <w:noProof/>
          </w:rPr>
        </w:r>
        <w:r w:rsidRPr="002555B4">
          <w:rPr>
            <w:rFonts w:hint="eastAsia"/>
            <w:noProof/>
          </w:rPr>
          <w:fldChar w:fldCharType="separate"/>
        </w:r>
        <w:r w:rsidRPr="002555B4">
          <w:rPr>
            <w:noProof/>
          </w:rPr>
          <w:t>4</w:t>
        </w:r>
        <w:r w:rsidRPr="002555B4">
          <w:rPr>
            <w:rFonts w:hint="eastAsia"/>
            <w:noProof/>
          </w:rPr>
          <w:fldChar w:fldCharType="end"/>
        </w:r>
      </w:hyperlink>
    </w:p>
    <w:p w14:paraId="7B9F5F4C" w14:textId="2063E4EB" w:rsidR="002555B4" w:rsidRPr="002555B4" w:rsidRDefault="002555B4" w:rsidP="002555B4">
      <w:pPr>
        <w:pStyle w:val="affffffa"/>
        <w:spacing w:after="468"/>
        <w:sectPr w:rsidR="002555B4" w:rsidRPr="002555B4" w:rsidSect="002555B4">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2555B4">
        <w:fldChar w:fldCharType="end"/>
      </w:r>
    </w:p>
    <w:p w14:paraId="4F9159E1" w14:textId="77777777" w:rsidR="0048499E" w:rsidRDefault="00000000">
      <w:pPr>
        <w:pStyle w:val="a6"/>
        <w:spacing w:before="560" w:after="468"/>
        <w:rPr>
          <w:rFonts w:ascii="宋体" w:eastAsia="宋体" w:hAnsi="宋体" w:hint="eastAsia"/>
        </w:rPr>
      </w:pPr>
      <w:bookmarkStart w:id="27" w:name="_Toc216793777"/>
      <w:bookmarkStart w:id="28" w:name="BookMark2"/>
      <w:bookmarkEnd w:id="20"/>
      <w:r>
        <w:rPr>
          <w:rFonts w:ascii="宋体" w:eastAsia="宋体" w:hAnsi="宋体" w:hint="eastAsia"/>
          <w:spacing w:val="320"/>
        </w:rPr>
        <w:lastRenderedPageBreak/>
        <w:t>前</w:t>
      </w:r>
      <w:r>
        <w:rPr>
          <w:rFonts w:ascii="宋体" w:eastAsia="宋体" w:hAnsi="宋体" w:hint="eastAsia"/>
        </w:rPr>
        <w:t>言</w:t>
      </w:r>
      <w:bookmarkEnd w:id="21"/>
      <w:bookmarkEnd w:id="22"/>
      <w:bookmarkEnd w:id="23"/>
      <w:bookmarkEnd w:id="24"/>
      <w:bookmarkEnd w:id="25"/>
      <w:bookmarkEnd w:id="26"/>
      <w:bookmarkEnd w:id="27"/>
    </w:p>
    <w:p w14:paraId="1631E3F5" w14:textId="77777777" w:rsidR="0048499E" w:rsidRDefault="00000000">
      <w:pPr>
        <w:pStyle w:val="afffff5"/>
        <w:ind w:firstLine="420"/>
        <w:rPr>
          <w:rFonts w:ascii="宋体" w:hAnsi="宋体" w:hint="eastAsia"/>
        </w:rPr>
      </w:pPr>
      <w:r>
        <w:rPr>
          <w:rFonts w:ascii="宋体" w:hAnsi="宋体" w:hint="eastAsia"/>
        </w:rPr>
        <w:t>本文件按照GB/T 1.1—2020《标准化工作导则  第1部分：标准化文件的结构和起草规则》的规定起草。</w:t>
      </w:r>
    </w:p>
    <w:p w14:paraId="1302F1F8" w14:textId="77777777" w:rsidR="0048499E" w:rsidRDefault="00000000">
      <w:pPr>
        <w:pStyle w:val="afffff5"/>
        <w:ind w:firstLine="420"/>
        <w:rPr>
          <w:rFonts w:ascii="宋体" w:hAnsi="宋体" w:hint="eastAsia"/>
        </w:rPr>
      </w:pPr>
      <w:r>
        <w:rPr>
          <w:rFonts w:ascii="宋体" w:hAnsi="宋体" w:hint="eastAsia"/>
        </w:rPr>
        <w:t>请注意本文件某些内容可能涉及专利，本文件发布机构不承担识别这些专利的责任。</w:t>
      </w:r>
    </w:p>
    <w:p w14:paraId="730960E7" w14:textId="77777777" w:rsidR="0048499E" w:rsidRDefault="00000000">
      <w:pPr>
        <w:pStyle w:val="afffff5"/>
        <w:ind w:firstLine="420"/>
        <w:rPr>
          <w:rFonts w:ascii="宋体" w:hAnsi="宋体" w:hint="eastAsia"/>
        </w:rPr>
      </w:pPr>
      <w:r>
        <w:rPr>
          <w:rFonts w:ascii="宋体" w:hAnsi="宋体" w:hint="eastAsia"/>
        </w:rPr>
        <w:t>本文件由湖南省农业农村厅提出。</w:t>
      </w:r>
    </w:p>
    <w:p w14:paraId="49D76565" w14:textId="77777777" w:rsidR="0048499E" w:rsidRDefault="00000000">
      <w:pPr>
        <w:pStyle w:val="afffff5"/>
        <w:ind w:firstLine="420"/>
        <w:rPr>
          <w:rFonts w:ascii="宋体" w:hAnsi="宋体" w:hint="eastAsia"/>
        </w:rPr>
      </w:pPr>
      <w:r>
        <w:rPr>
          <w:rFonts w:ascii="宋体" w:hAnsi="宋体" w:hint="eastAsia"/>
        </w:rPr>
        <w:t>本文件由湖南省农业标准化技术委员会归口。</w:t>
      </w:r>
    </w:p>
    <w:p w14:paraId="6759A7AF" w14:textId="77777777" w:rsidR="0048499E" w:rsidRDefault="00000000">
      <w:pPr>
        <w:pStyle w:val="afffff5"/>
        <w:ind w:firstLine="420"/>
        <w:rPr>
          <w:rFonts w:ascii="宋体" w:hAnsi="宋体" w:hint="eastAsia"/>
        </w:rPr>
      </w:pPr>
      <w:r>
        <w:rPr>
          <w:rFonts w:ascii="宋体" w:hAnsi="宋体" w:hint="eastAsia"/>
        </w:rPr>
        <w:t>本文件起草单位：湘潭市畜牧水产技术研究和推广中心、湖南省畜牧水产事务中心、湖南住友农业科技有限责任公司、湘潭市红澳</w:t>
      </w:r>
      <w:proofErr w:type="gramStart"/>
      <w:r>
        <w:rPr>
          <w:rFonts w:ascii="宋体" w:hAnsi="宋体" w:hint="eastAsia"/>
        </w:rPr>
        <w:t>澳</w:t>
      </w:r>
      <w:proofErr w:type="gramEnd"/>
      <w:r>
        <w:rPr>
          <w:rFonts w:ascii="宋体" w:hAnsi="宋体" w:hint="eastAsia"/>
        </w:rPr>
        <w:t>水产养殖专业合作社。</w:t>
      </w:r>
    </w:p>
    <w:p w14:paraId="7582D62A" w14:textId="29989E6B" w:rsidR="0048499E" w:rsidRDefault="00000000">
      <w:pPr>
        <w:pStyle w:val="afffff5"/>
        <w:ind w:firstLine="420"/>
        <w:rPr>
          <w:rFonts w:ascii="宋体" w:hAnsi="宋体" w:hint="eastAsia"/>
        </w:rPr>
      </w:pPr>
      <w:r>
        <w:rPr>
          <w:rFonts w:ascii="宋体" w:hAnsi="宋体" w:hint="eastAsia"/>
        </w:rPr>
        <w:t>本文件主要起草人：张兴、林子木、童可、左晓红、李勇、刘骥德、唐卫红、</w:t>
      </w:r>
      <w:r w:rsidR="00C23F7D">
        <w:rPr>
          <w:rFonts w:ascii="宋体" w:hAnsi="宋体" w:hint="eastAsia"/>
        </w:rPr>
        <w:t>潘凯、</w:t>
      </w:r>
      <w:r>
        <w:rPr>
          <w:rFonts w:ascii="宋体" w:hAnsi="宋体" w:hint="eastAsia"/>
        </w:rPr>
        <w:t>黄群、周竞、张艳春、</w:t>
      </w:r>
      <w:r w:rsidR="00C23F7D">
        <w:rPr>
          <w:rFonts w:ascii="宋体" w:hAnsi="宋体" w:hint="eastAsia"/>
        </w:rPr>
        <w:t>曹彬、张钧仁、姜卓、</w:t>
      </w:r>
      <w:r>
        <w:rPr>
          <w:rFonts w:ascii="宋体" w:hAnsi="宋体" w:hint="eastAsia"/>
        </w:rPr>
        <w:t>黄晓、彭利花。</w:t>
      </w:r>
    </w:p>
    <w:p w14:paraId="375EF12F" w14:textId="77777777" w:rsidR="0048499E" w:rsidRDefault="0048499E">
      <w:pPr>
        <w:pStyle w:val="afffff5"/>
        <w:ind w:firstLine="420"/>
        <w:rPr>
          <w:rFonts w:ascii="宋体" w:hAnsi="宋体" w:hint="eastAsia"/>
        </w:rPr>
      </w:pPr>
    </w:p>
    <w:p w14:paraId="50576F84" w14:textId="77777777" w:rsidR="0048499E" w:rsidRPr="00C23F7D" w:rsidRDefault="0048499E">
      <w:pPr>
        <w:pStyle w:val="afffff5"/>
        <w:ind w:firstLine="420"/>
        <w:sectPr w:rsidR="0048499E" w:rsidRPr="00C23F7D">
          <w:pgSz w:w="11906" w:h="16838"/>
          <w:pgMar w:top="1928" w:right="1134" w:bottom="1134" w:left="1134" w:header="1418" w:footer="1134" w:gutter="284"/>
          <w:pgNumType w:fmt="upperRoman"/>
          <w:cols w:space="425"/>
          <w:formProt w:val="0"/>
          <w:docGrid w:type="lines" w:linePitch="312"/>
        </w:sectPr>
      </w:pPr>
    </w:p>
    <w:p w14:paraId="455DF3D1" w14:textId="77777777" w:rsidR="0048499E" w:rsidRDefault="0048499E">
      <w:pPr>
        <w:spacing w:line="20" w:lineRule="exact"/>
        <w:jc w:val="center"/>
        <w:rPr>
          <w:rFonts w:ascii="黑体" w:eastAsia="黑体" w:hAnsi="黑体" w:hint="eastAsia"/>
          <w:sz w:val="32"/>
          <w:szCs w:val="32"/>
        </w:rPr>
      </w:pPr>
      <w:bookmarkStart w:id="29" w:name="BookMark4"/>
      <w:bookmarkEnd w:id="28"/>
    </w:p>
    <w:p w14:paraId="405F8319" w14:textId="77777777" w:rsidR="0048499E" w:rsidRDefault="0048499E">
      <w:pPr>
        <w:spacing w:line="20" w:lineRule="exact"/>
        <w:jc w:val="center"/>
        <w:rPr>
          <w:rFonts w:ascii="黑体" w:eastAsia="黑体" w:hAnsi="黑体" w:hint="eastAsia"/>
          <w:sz w:val="32"/>
          <w:szCs w:val="32"/>
        </w:rPr>
      </w:pPr>
    </w:p>
    <w:bookmarkStart w:id="30" w:name="NEW_STAND_NAME" w:displacedByCustomXml="next"/>
    <w:sdt>
      <w:sdtPr>
        <w:tag w:val="NEW_STAND_NAME"/>
        <w:id w:val="595910757"/>
        <w:lock w:val="sdtLocked"/>
        <w:placeholder>
          <w:docPart w:val="2FC73108B5B0425C834EE22EBCB5AC6A"/>
        </w:placeholder>
      </w:sdtPr>
      <w:sdtContent>
        <w:p w14:paraId="2B353EAF" w14:textId="77777777" w:rsidR="0048499E" w:rsidRDefault="00000000" w:rsidP="0064033A">
          <w:pPr>
            <w:pStyle w:val="afffffffff8"/>
            <w:spacing w:beforeLines="1" w:before="3" w:afterLines="220" w:after="686"/>
            <w:rPr>
              <w:rFonts w:hint="eastAsia"/>
            </w:rPr>
          </w:pPr>
          <w:r>
            <w:rPr>
              <w:rFonts w:hint="eastAsia"/>
            </w:rPr>
            <w:t>莲-澳洲淡水龙虾综合种养技术规程</w:t>
          </w:r>
        </w:p>
      </w:sdtContent>
    </w:sdt>
    <w:p w14:paraId="34B288EE" w14:textId="77777777" w:rsidR="0048499E" w:rsidRDefault="00000000" w:rsidP="0064033A">
      <w:pPr>
        <w:pStyle w:val="affc"/>
        <w:spacing w:before="312" w:after="312"/>
        <w:rPr>
          <w:rFonts w:hint="eastAsia"/>
        </w:rPr>
      </w:pPr>
      <w:bookmarkStart w:id="31" w:name="_Toc26986771"/>
      <w:bookmarkStart w:id="32" w:name="_Toc24884211"/>
      <w:bookmarkStart w:id="33" w:name="_Toc17233325"/>
      <w:bookmarkStart w:id="34" w:name="_Toc26718930"/>
      <w:bookmarkStart w:id="35" w:name="_Toc216706111"/>
      <w:bookmarkStart w:id="36" w:name="_Toc17233333"/>
      <w:bookmarkStart w:id="37" w:name="_Toc26648465"/>
      <w:bookmarkStart w:id="38" w:name="_Toc214284738"/>
      <w:bookmarkStart w:id="39" w:name="_Toc214349983"/>
      <w:bookmarkStart w:id="40" w:name="_Toc97191423"/>
      <w:bookmarkStart w:id="41" w:name="_Toc26986530"/>
      <w:bookmarkStart w:id="42" w:name="_Toc214350170"/>
      <w:bookmarkStart w:id="43" w:name="_Toc214371235"/>
      <w:bookmarkStart w:id="44" w:name="_Toc216706073"/>
      <w:bookmarkStart w:id="45" w:name="_Toc24884218"/>
      <w:bookmarkStart w:id="46" w:name="_Toc216706140"/>
      <w:bookmarkStart w:id="47" w:name="_Toc214284698"/>
      <w:bookmarkStart w:id="48" w:name="_Toc216793778"/>
      <w:bookmarkEnd w:id="30"/>
      <w:r>
        <w:rPr>
          <w:rFonts w:hint="eastAsia"/>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03BE5A2" w14:textId="77777777" w:rsidR="0048499E" w:rsidRDefault="00000000">
      <w:pPr>
        <w:pStyle w:val="afffff5"/>
        <w:ind w:firstLine="420"/>
        <w:rPr>
          <w:rFonts w:ascii="宋体" w:hAnsi="宋体" w:hint="eastAsia"/>
        </w:rPr>
      </w:pPr>
      <w:bookmarkStart w:id="49" w:name="_Toc24884219"/>
      <w:bookmarkStart w:id="50" w:name="_Toc17233326"/>
      <w:bookmarkStart w:id="51" w:name="_Toc24884212"/>
      <w:bookmarkStart w:id="52" w:name="_Toc26648466"/>
      <w:bookmarkStart w:id="53" w:name="_Toc17233334"/>
      <w:r>
        <w:rPr>
          <w:rFonts w:ascii="宋体" w:hAnsi="宋体" w:hint="eastAsia"/>
        </w:rPr>
        <w:t>本文件规定了莲和澳洲淡水龙虾综合种养的环境条件、莲田改造、莲种植、澳洲淡水龙虾养殖放养准备、虾苗投放、日常管理、病害防控、莲籽采收、捕捞和档案管理。</w:t>
      </w:r>
    </w:p>
    <w:p w14:paraId="54E54327" w14:textId="77777777" w:rsidR="0048499E" w:rsidRDefault="00000000">
      <w:pPr>
        <w:pStyle w:val="afffff5"/>
        <w:ind w:firstLine="420"/>
        <w:rPr>
          <w:rFonts w:ascii="宋体" w:hAnsi="宋体" w:hint="eastAsia"/>
        </w:rPr>
      </w:pPr>
      <w:r>
        <w:rPr>
          <w:rFonts w:ascii="宋体" w:hAnsi="宋体" w:hint="eastAsia"/>
        </w:rPr>
        <w:t>本文件适用于莲-澳洲淡水龙虾综合种养。</w:t>
      </w:r>
    </w:p>
    <w:p w14:paraId="7A4E1E0F" w14:textId="211A6CB8" w:rsidR="0048499E" w:rsidRDefault="00000000" w:rsidP="0064033A">
      <w:pPr>
        <w:pStyle w:val="affc"/>
        <w:spacing w:before="312" w:after="312"/>
        <w:rPr>
          <w:rFonts w:hint="eastAsia"/>
        </w:rPr>
      </w:pPr>
      <w:bookmarkStart w:id="54" w:name="_Toc214371236"/>
      <w:bookmarkStart w:id="55" w:name="_Toc26718931"/>
      <w:bookmarkStart w:id="56" w:name="_Toc214350171"/>
      <w:bookmarkStart w:id="57" w:name="_Toc97191424"/>
      <w:bookmarkStart w:id="58" w:name="_Toc216706112"/>
      <w:bookmarkStart w:id="59" w:name="_Toc216706141"/>
      <w:bookmarkStart w:id="60" w:name="_Toc26986772"/>
      <w:bookmarkStart w:id="61" w:name="_Toc26986531"/>
      <w:bookmarkStart w:id="62" w:name="_Toc214284739"/>
      <w:bookmarkStart w:id="63" w:name="_Toc214284699"/>
      <w:bookmarkStart w:id="64" w:name="_Toc216706074"/>
      <w:bookmarkStart w:id="65" w:name="_Toc214349984"/>
      <w:bookmarkStart w:id="66" w:name="_Toc216793779"/>
      <w:r>
        <w:rPr>
          <w:rFonts w:hint="eastAsia"/>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sdt>
      <w:sdtPr>
        <w:rPr>
          <w:rFonts w:ascii="宋体" w:hAnsi="宋体" w:hint="eastAsia"/>
        </w:rPr>
        <w:id w:val="715848253"/>
        <w:placeholder>
          <w:docPart w:val="4FDDD8EF326146FF828847B9F3C504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1E41F0F" w14:textId="77777777" w:rsidR="0048499E" w:rsidRDefault="00000000">
          <w:pPr>
            <w:pStyle w:val="afffff5"/>
            <w:ind w:firstLine="420"/>
            <w:rPr>
              <w:rFonts w:ascii="宋体" w:hAnsi="宋体" w:hint="eastAsia"/>
            </w:rPr>
          </w:pPr>
          <w:r>
            <w:rPr>
              <w:rFonts w:ascii="宋体"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8854CC" w14:textId="77777777" w:rsidR="0048499E" w:rsidRDefault="00000000">
      <w:pPr>
        <w:pStyle w:val="afffff5"/>
        <w:ind w:firstLine="420"/>
        <w:rPr>
          <w:rFonts w:ascii="宋体" w:hAnsi="宋体" w:hint="eastAsia"/>
        </w:rPr>
      </w:pPr>
      <w:r>
        <w:rPr>
          <w:rFonts w:ascii="宋体" w:hAnsi="宋体" w:hint="eastAsia"/>
        </w:rPr>
        <w:t>GB 3838　地表水环境质量标准</w:t>
      </w:r>
    </w:p>
    <w:p w14:paraId="5429E17D" w14:textId="77777777" w:rsidR="0048499E" w:rsidRDefault="00000000">
      <w:pPr>
        <w:pStyle w:val="afffff5"/>
        <w:ind w:firstLine="420"/>
        <w:rPr>
          <w:rFonts w:ascii="宋体" w:hAnsi="宋体" w:hint="eastAsia"/>
        </w:rPr>
      </w:pPr>
      <w:r>
        <w:rPr>
          <w:rFonts w:ascii="宋体" w:hAnsi="宋体" w:hint="eastAsia"/>
        </w:rPr>
        <w:t>GB 11607　渔业水质标准</w:t>
      </w:r>
    </w:p>
    <w:p w14:paraId="65BC47E8" w14:textId="77777777" w:rsidR="0048499E" w:rsidRDefault="00000000">
      <w:pPr>
        <w:pStyle w:val="afffff5"/>
        <w:ind w:firstLine="420"/>
        <w:rPr>
          <w:rFonts w:ascii="宋体" w:hAnsi="宋体" w:hint="eastAsia"/>
        </w:rPr>
      </w:pPr>
      <w:r>
        <w:rPr>
          <w:rFonts w:ascii="宋体" w:hAnsi="宋体" w:hint="eastAsia"/>
        </w:rPr>
        <w:t>GB 15618　土壤环境质量　农用地土壤污染风险管控标准（试行）</w:t>
      </w:r>
    </w:p>
    <w:p w14:paraId="031F84C6" w14:textId="77777777" w:rsidR="0048499E" w:rsidRDefault="00000000">
      <w:pPr>
        <w:pStyle w:val="afffff5"/>
        <w:ind w:firstLine="420"/>
        <w:rPr>
          <w:rFonts w:ascii="宋体" w:hAnsi="宋体" w:hint="eastAsia"/>
        </w:rPr>
      </w:pPr>
      <w:r>
        <w:rPr>
          <w:rFonts w:ascii="宋体" w:hAnsi="宋体" w:hint="eastAsia"/>
        </w:rPr>
        <w:t>GB 31650　食品中兽药最大残留量</w:t>
      </w:r>
    </w:p>
    <w:p w14:paraId="6B354C36" w14:textId="77777777" w:rsidR="0048499E" w:rsidRDefault="00000000">
      <w:pPr>
        <w:pStyle w:val="afffff5"/>
        <w:ind w:firstLine="420"/>
        <w:rPr>
          <w:rFonts w:ascii="宋体" w:hAnsi="宋体" w:hint="eastAsia"/>
        </w:rPr>
      </w:pPr>
      <w:r>
        <w:rPr>
          <w:rFonts w:ascii="宋体" w:hAnsi="宋体" w:hint="eastAsia"/>
        </w:rPr>
        <w:t>NY 391　绿色食品　产地环境技术条件</w:t>
      </w:r>
    </w:p>
    <w:p w14:paraId="76B99ADE" w14:textId="3BE93D2E" w:rsidR="0048499E" w:rsidRDefault="00000000">
      <w:pPr>
        <w:pStyle w:val="afffff5"/>
        <w:ind w:firstLine="420"/>
        <w:rPr>
          <w:rFonts w:ascii="宋体" w:hAnsi="宋体" w:hint="eastAsia"/>
          <w:color w:val="000000" w:themeColor="text1"/>
        </w:rPr>
      </w:pPr>
      <w:r>
        <w:rPr>
          <w:rFonts w:ascii="宋体" w:hAnsi="宋体" w:hint="eastAsia"/>
          <w:color w:val="000000" w:themeColor="text1"/>
        </w:rPr>
        <w:t>SC/T 1132</w:t>
      </w:r>
      <w:r>
        <w:rPr>
          <w:rFonts w:ascii="宋体" w:hAnsi="宋体" w:hint="eastAsia"/>
        </w:rPr>
        <w:t xml:space="preserve">　</w:t>
      </w:r>
      <w:proofErr w:type="gramStart"/>
      <w:r w:rsidR="002555B4">
        <w:rPr>
          <w:rFonts w:ascii="宋体" w:hAnsi="宋体" w:hint="eastAsia"/>
          <w:color w:val="000000" w:themeColor="text1"/>
        </w:rPr>
        <w:t>渔药使用</w:t>
      </w:r>
      <w:proofErr w:type="gramEnd"/>
      <w:r>
        <w:rPr>
          <w:rFonts w:ascii="宋体" w:hAnsi="宋体" w:hint="eastAsia"/>
          <w:color w:val="000000" w:themeColor="text1"/>
        </w:rPr>
        <w:t>规范</w:t>
      </w:r>
    </w:p>
    <w:p w14:paraId="4977331B" w14:textId="77777777" w:rsidR="0048499E" w:rsidRDefault="00000000">
      <w:pPr>
        <w:pStyle w:val="afffff5"/>
        <w:ind w:firstLine="420"/>
        <w:rPr>
          <w:rFonts w:ascii="宋体" w:hAnsi="宋体" w:hint="eastAsia"/>
          <w:color w:val="000000" w:themeColor="text1"/>
        </w:rPr>
      </w:pPr>
      <w:r>
        <w:rPr>
          <w:rFonts w:ascii="宋体" w:hAnsi="宋体" w:hint="eastAsia"/>
          <w:color w:val="000000" w:themeColor="text1"/>
        </w:rPr>
        <w:t>SC/T 7015</w:t>
      </w:r>
      <w:r>
        <w:rPr>
          <w:rFonts w:ascii="宋体" w:hAnsi="宋体" w:hint="eastAsia"/>
        </w:rPr>
        <w:t xml:space="preserve">　</w:t>
      </w:r>
      <w:r>
        <w:rPr>
          <w:rFonts w:ascii="宋体" w:hAnsi="宋体" w:hint="eastAsia"/>
          <w:color w:val="000000" w:themeColor="text1"/>
        </w:rPr>
        <w:t>病死水生动物及病害水生动物产品无害化处理规范</w:t>
      </w:r>
    </w:p>
    <w:p w14:paraId="7CF06168" w14:textId="77777777" w:rsidR="0048499E" w:rsidRDefault="00000000">
      <w:pPr>
        <w:pStyle w:val="afffff5"/>
        <w:ind w:firstLine="420"/>
        <w:rPr>
          <w:rFonts w:ascii="宋体" w:hAnsi="宋体" w:hint="eastAsia"/>
        </w:rPr>
      </w:pPr>
      <w:r>
        <w:rPr>
          <w:rFonts w:ascii="宋体" w:hAnsi="宋体" w:hint="eastAsia"/>
        </w:rPr>
        <w:t>DB43/T 439　地理标志产品 湘莲</w:t>
      </w:r>
    </w:p>
    <w:p w14:paraId="2CD5C160" w14:textId="77777777" w:rsidR="0048499E" w:rsidRDefault="00000000">
      <w:pPr>
        <w:pStyle w:val="afffff5"/>
        <w:ind w:firstLine="420"/>
        <w:rPr>
          <w:rFonts w:ascii="宋体" w:hAnsi="宋体" w:hint="eastAsia"/>
        </w:rPr>
      </w:pPr>
      <w:r>
        <w:rPr>
          <w:rFonts w:ascii="宋体" w:hAnsi="宋体" w:hint="eastAsia"/>
        </w:rPr>
        <w:t>DB43/T 634　畜禽水产养殖档案记录规范</w:t>
      </w:r>
    </w:p>
    <w:p w14:paraId="402C055D" w14:textId="5118AC76" w:rsidR="00835ED9" w:rsidRDefault="00835ED9" w:rsidP="0064033A">
      <w:pPr>
        <w:pStyle w:val="affc"/>
        <w:spacing w:before="312" w:after="312"/>
      </w:pPr>
      <w:bookmarkStart w:id="67" w:name="_Toc216793780"/>
      <w:bookmarkStart w:id="68" w:name="_Toc216706075"/>
      <w:bookmarkStart w:id="69" w:name="_Toc214349987"/>
      <w:bookmarkStart w:id="70" w:name="_Toc216706142"/>
      <w:bookmarkStart w:id="71" w:name="_Toc214284703"/>
      <w:bookmarkStart w:id="72" w:name="_Toc214350173"/>
      <w:bookmarkStart w:id="73" w:name="_Toc214371238"/>
      <w:bookmarkStart w:id="74" w:name="_Toc214284741"/>
      <w:bookmarkStart w:id="75" w:name="_Toc216706113"/>
      <w:r w:rsidRPr="00835ED9">
        <w:rPr>
          <w:rFonts w:hint="eastAsia"/>
        </w:rPr>
        <w:t>术语和定义</w:t>
      </w:r>
      <w:bookmarkEnd w:id="67"/>
    </w:p>
    <w:p w14:paraId="122CC053" w14:textId="77777777" w:rsidR="00835ED9" w:rsidRDefault="00835ED9" w:rsidP="003C551D">
      <w:pPr>
        <w:pStyle w:val="affd"/>
        <w:spacing w:before="156" w:after="156"/>
      </w:pPr>
      <w:r w:rsidRPr="00835ED9">
        <w:rPr>
          <w:rFonts w:hint="eastAsia"/>
        </w:rPr>
        <w:t xml:space="preserve">澳洲淡水龙虾 </w:t>
      </w:r>
      <w:proofErr w:type="spellStart"/>
      <w:r w:rsidRPr="00835ED9">
        <w:rPr>
          <w:rFonts w:hint="eastAsia"/>
        </w:rPr>
        <w:t>Cherax</w:t>
      </w:r>
      <w:proofErr w:type="spellEnd"/>
      <w:r w:rsidRPr="00835ED9">
        <w:rPr>
          <w:rFonts w:hint="eastAsia"/>
        </w:rPr>
        <w:t xml:space="preserve"> </w:t>
      </w:r>
      <w:proofErr w:type="spellStart"/>
      <w:r w:rsidRPr="00835ED9">
        <w:rPr>
          <w:rFonts w:hint="eastAsia"/>
        </w:rPr>
        <w:t>quadricarinatus</w:t>
      </w:r>
      <w:proofErr w:type="spellEnd"/>
    </w:p>
    <w:p w14:paraId="65A7085C" w14:textId="7EE29AA0" w:rsidR="00835ED9" w:rsidRPr="002555B4" w:rsidRDefault="00F33177" w:rsidP="00835ED9">
      <w:pPr>
        <w:pStyle w:val="afffff5"/>
        <w:ind w:firstLine="420"/>
        <w:rPr>
          <w:rFonts w:ascii="宋体" w:hAnsi="宋体" w:hint="eastAsia"/>
        </w:rPr>
      </w:pPr>
      <w:r w:rsidRPr="002555B4">
        <w:rPr>
          <w:rFonts w:ascii="宋体" w:hAnsi="宋体" w:hint="eastAsia"/>
        </w:rPr>
        <w:t>澳洲淡水龙虾隶属甲壳纲（Crustacea）、十足目（Decapoda）、拟螯虾科（</w:t>
      </w:r>
      <w:proofErr w:type="spellStart"/>
      <w:r w:rsidRPr="002555B4">
        <w:rPr>
          <w:rFonts w:ascii="宋体" w:hAnsi="宋体" w:hint="eastAsia"/>
        </w:rPr>
        <w:t>Parastacidae</w:t>
      </w:r>
      <w:proofErr w:type="spellEnd"/>
      <w:r w:rsidRPr="002555B4">
        <w:rPr>
          <w:rFonts w:ascii="宋体" w:hAnsi="宋体" w:hint="eastAsia"/>
        </w:rPr>
        <w:t>）、滑螯虾属（</w:t>
      </w:r>
      <w:proofErr w:type="spellStart"/>
      <w:r w:rsidRPr="002555B4">
        <w:rPr>
          <w:rFonts w:ascii="宋体" w:hAnsi="宋体" w:hint="eastAsia"/>
        </w:rPr>
        <w:t>Cherax</w:t>
      </w:r>
      <w:proofErr w:type="spellEnd"/>
      <w:r w:rsidRPr="002555B4">
        <w:rPr>
          <w:rFonts w:ascii="宋体" w:hAnsi="宋体" w:hint="eastAsia"/>
        </w:rPr>
        <w:t>），甲壳坚硬，呈青绿色或蓝绿色，腹部背面有紫红色纹路，头胸部和腹部共20个体节，双肢型附肢，头胸部有1对大触角和2对小触角，尾部有发达的尾扇。</w:t>
      </w:r>
    </w:p>
    <w:p w14:paraId="274C33AF" w14:textId="2D05FE98" w:rsidR="00835ED9" w:rsidRPr="0064033A" w:rsidRDefault="00835ED9" w:rsidP="003C551D">
      <w:pPr>
        <w:pStyle w:val="affd"/>
        <w:spacing w:before="156" w:after="156"/>
      </w:pPr>
      <w:r w:rsidRPr="0064033A">
        <w:rPr>
          <w:rFonts w:hint="eastAsia"/>
        </w:rPr>
        <w:t xml:space="preserve">莲-澳洲淡水龙虾综合种养　Comprehensive cultivation of Lotus and </w:t>
      </w:r>
      <w:proofErr w:type="spellStart"/>
      <w:r w:rsidRPr="0064033A">
        <w:rPr>
          <w:rFonts w:hint="eastAsia"/>
        </w:rPr>
        <w:t>Cherax</w:t>
      </w:r>
      <w:proofErr w:type="spellEnd"/>
      <w:r w:rsidRPr="0064033A">
        <w:rPr>
          <w:rFonts w:hint="eastAsia"/>
        </w:rPr>
        <w:t xml:space="preserve"> </w:t>
      </w:r>
      <w:proofErr w:type="spellStart"/>
      <w:r w:rsidRPr="0064033A">
        <w:rPr>
          <w:rFonts w:hint="eastAsia"/>
        </w:rPr>
        <w:t>quadricarinatus</w:t>
      </w:r>
      <w:proofErr w:type="spellEnd"/>
    </w:p>
    <w:p w14:paraId="3B982BC4" w14:textId="046EDFAE" w:rsidR="00835ED9" w:rsidRPr="00835ED9" w:rsidRDefault="00F33177" w:rsidP="00835ED9">
      <w:pPr>
        <w:pStyle w:val="afffff5"/>
        <w:ind w:firstLine="420"/>
      </w:pPr>
      <w:r w:rsidRPr="00F33177">
        <w:rPr>
          <w:rFonts w:hint="eastAsia"/>
        </w:rPr>
        <w:t>是通过莲藕种植与澳洲淡水龙虾养殖的生态耦合，实现资源高效利用的农业模式。其核心在于构建“以虾净水、以水养莲、莲虾共生”的循环系统，兼具经济收益与生态价值，是推动农业绿色发展的有效实践。</w:t>
      </w:r>
    </w:p>
    <w:p w14:paraId="01DC0C6E" w14:textId="77777777" w:rsidR="0048499E" w:rsidRDefault="00000000" w:rsidP="0064033A">
      <w:pPr>
        <w:pStyle w:val="affc"/>
        <w:spacing w:before="312" w:after="312"/>
        <w:rPr>
          <w:rFonts w:hint="eastAsia"/>
        </w:rPr>
      </w:pPr>
      <w:bookmarkStart w:id="76" w:name="_Toc216793781"/>
      <w:r>
        <w:rPr>
          <w:rFonts w:hint="eastAsia"/>
        </w:rPr>
        <w:t>环境选择</w:t>
      </w:r>
      <w:bookmarkEnd w:id="68"/>
      <w:bookmarkEnd w:id="69"/>
      <w:bookmarkEnd w:id="70"/>
      <w:bookmarkEnd w:id="71"/>
      <w:bookmarkEnd w:id="72"/>
      <w:bookmarkEnd w:id="73"/>
      <w:bookmarkEnd w:id="74"/>
      <w:bookmarkEnd w:id="75"/>
      <w:bookmarkEnd w:id="76"/>
    </w:p>
    <w:p w14:paraId="71D59ADF" w14:textId="77777777" w:rsidR="0048499E" w:rsidRDefault="00000000" w:rsidP="0064033A">
      <w:pPr>
        <w:pStyle w:val="affd"/>
        <w:spacing w:before="156" w:after="156"/>
        <w:rPr>
          <w:rFonts w:hint="eastAsia"/>
        </w:rPr>
      </w:pPr>
      <w:bookmarkStart w:id="77" w:name="_Toc216706114"/>
      <w:bookmarkStart w:id="78" w:name="_Toc216706076"/>
      <w:bookmarkStart w:id="79" w:name="_Toc214284704"/>
      <w:r>
        <w:rPr>
          <w:rFonts w:hint="eastAsia"/>
        </w:rPr>
        <w:t>水质</w:t>
      </w:r>
      <w:bookmarkEnd w:id="77"/>
      <w:bookmarkEnd w:id="78"/>
      <w:bookmarkEnd w:id="79"/>
    </w:p>
    <w:p w14:paraId="2AA33EB9" w14:textId="13D18BF6" w:rsidR="0048499E" w:rsidRDefault="00000000">
      <w:pPr>
        <w:pStyle w:val="afffff5"/>
        <w:ind w:firstLine="420"/>
        <w:rPr>
          <w:rFonts w:ascii="宋体" w:hAnsi="宋体" w:hint="eastAsia"/>
        </w:rPr>
      </w:pPr>
      <w:r>
        <w:rPr>
          <w:rFonts w:ascii="宋体" w:hAnsi="宋体" w:hint="eastAsia"/>
        </w:rPr>
        <w:t>水源充足，无污染，水源水质应符合GB 3838（III）的要求，养殖</w:t>
      </w:r>
      <w:r w:rsidR="00205419">
        <w:rPr>
          <w:rFonts w:ascii="宋体" w:hAnsi="宋体" w:hint="eastAsia"/>
        </w:rPr>
        <w:t>水质</w:t>
      </w:r>
      <w:r>
        <w:rPr>
          <w:rFonts w:ascii="宋体" w:hAnsi="宋体" w:hint="eastAsia"/>
        </w:rPr>
        <w:t>应符合GB 11607 的要求。</w:t>
      </w:r>
    </w:p>
    <w:p w14:paraId="53AA045D" w14:textId="77777777" w:rsidR="0048499E" w:rsidRDefault="00000000" w:rsidP="0064033A">
      <w:pPr>
        <w:pStyle w:val="affd"/>
        <w:spacing w:before="156" w:after="156"/>
        <w:rPr>
          <w:rFonts w:hint="eastAsia"/>
        </w:rPr>
      </w:pPr>
      <w:bookmarkStart w:id="80" w:name="_Toc214284705"/>
      <w:bookmarkStart w:id="81" w:name="_Toc216706077"/>
      <w:bookmarkStart w:id="82" w:name="_Toc216706115"/>
      <w:r>
        <w:rPr>
          <w:rFonts w:hint="eastAsia"/>
        </w:rPr>
        <w:lastRenderedPageBreak/>
        <w:t>土质</w:t>
      </w:r>
      <w:bookmarkEnd w:id="80"/>
      <w:bookmarkEnd w:id="81"/>
      <w:bookmarkEnd w:id="82"/>
    </w:p>
    <w:p w14:paraId="3C7656BA" w14:textId="77777777" w:rsidR="0048499E" w:rsidRDefault="00000000">
      <w:pPr>
        <w:pStyle w:val="afffff5"/>
        <w:ind w:firstLine="420"/>
        <w:rPr>
          <w:rFonts w:ascii="宋体" w:hAnsi="宋体" w:hint="eastAsia"/>
        </w:rPr>
      </w:pPr>
      <w:r>
        <w:rPr>
          <w:rFonts w:ascii="宋体" w:hAnsi="宋体" w:hint="eastAsia"/>
        </w:rPr>
        <w:t>宜以河湖冲积土、沙壤土为主，莲田不渗漏，应符合GB 15618 的要求。</w:t>
      </w:r>
    </w:p>
    <w:p w14:paraId="22E9E97A" w14:textId="77777777" w:rsidR="0048499E" w:rsidRDefault="00000000" w:rsidP="0064033A">
      <w:pPr>
        <w:pStyle w:val="affd"/>
        <w:spacing w:before="156" w:after="156"/>
        <w:rPr>
          <w:rFonts w:hint="eastAsia"/>
        </w:rPr>
      </w:pPr>
      <w:bookmarkStart w:id="83" w:name="_Toc216706116"/>
      <w:bookmarkStart w:id="84" w:name="_Toc216706078"/>
      <w:bookmarkStart w:id="85" w:name="_Toc214284706"/>
      <w:r>
        <w:rPr>
          <w:rFonts w:hint="eastAsia"/>
        </w:rPr>
        <w:t>环境</w:t>
      </w:r>
      <w:bookmarkEnd w:id="83"/>
      <w:bookmarkEnd w:id="84"/>
      <w:bookmarkEnd w:id="85"/>
    </w:p>
    <w:p w14:paraId="02AEA0E0" w14:textId="77777777" w:rsidR="0048499E" w:rsidRDefault="00000000">
      <w:pPr>
        <w:pStyle w:val="afffff5"/>
        <w:ind w:firstLine="420"/>
        <w:rPr>
          <w:rFonts w:ascii="宋体" w:hAnsi="宋体" w:hint="eastAsia"/>
        </w:rPr>
      </w:pPr>
      <w:r>
        <w:rPr>
          <w:rFonts w:ascii="宋体" w:hAnsi="宋体" w:hint="eastAsia"/>
        </w:rPr>
        <w:t>地势开阔、通风向阳、环境安静，应符合NY/T 391 的要求。</w:t>
      </w:r>
    </w:p>
    <w:p w14:paraId="005E63A8" w14:textId="77777777" w:rsidR="0048499E" w:rsidRDefault="00000000" w:rsidP="0064033A">
      <w:pPr>
        <w:pStyle w:val="affc"/>
        <w:spacing w:before="312" w:after="312"/>
        <w:rPr>
          <w:rFonts w:hint="eastAsia"/>
        </w:rPr>
      </w:pPr>
      <w:bookmarkStart w:id="86" w:name="_Toc214371239"/>
      <w:bookmarkStart w:id="87" w:name="_Toc214350174"/>
      <w:bookmarkStart w:id="88" w:name="_Toc216706117"/>
      <w:bookmarkStart w:id="89" w:name="_Toc214284707"/>
      <w:bookmarkStart w:id="90" w:name="_Toc214284742"/>
      <w:bookmarkStart w:id="91" w:name="_Toc216706079"/>
      <w:bookmarkStart w:id="92" w:name="_Toc216706143"/>
      <w:bookmarkStart w:id="93" w:name="_Toc214349988"/>
      <w:bookmarkStart w:id="94" w:name="_Toc216793782"/>
      <w:r>
        <w:rPr>
          <w:rFonts w:hint="eastAsia"/>
        </w:rPr>
        <w:t>田间改造</w:t>
      </w:r>
      <w:bookmarkEnd w:id="86"/>
      <w:bookmarkEnd w:id="87"/>
      <w:bookmarkEnd w:id="88"/>
      <w:bookmarkEnd w:id="89"/>
      <w:bookmarkEnd w:id="90"/>
      <w:bookmarkEnd w:id="91"/>
      <w:bookmarkEnd w:id="92"/>
      <w:bookmarkEnd w:id="93"/>
      <w:bookmarkEnd w:id="94"/>
    </w:p>
    <w:p w14:paraId="4021D2F0" w14:textId="77777777" w:rsidR="0048499E" w:rsidRDefault="00000000" w:rsidP="0064033A">
      <w:pPr>
        <w:pStyle w:val="affd"/>
        <w:spacing w:before="156" w:after="156"/>
        <w:rPr>
          <w:rFonts w:hint="eastAsia"/>
        </w:rPr>
      </w:pPr>
      <w:bookmarkStart w:id="95" w:name="_Toc216706118"/>
      <w:bookmarkStart w:id="96" w:name="_Toc216706080"/>
      <w:bookmarkStart w:id="97" w:name="_Toc214284708"/>
      <w:r>
        <w:rPr>
          <w:rFonts w:hint="eastAsia"/>
        </w:rPr>
        <w:t>进、排水</w:t>
      </w:r>
      <w:bookmarkEnd w:id="95"/>
      <w:bookmarkEnd w:id="96"/>
      <w:bookmarkEnd w:id="97"/>
    </w:p>
    <w:p w14:paraId="6CA626C8" w14:textId="77777777" w:rsidR="0048499E" w:rsidRDefault="00000000">
      <w:pPr>
        <w:pStyle w:val="afffff5"/>
        <w:ind w:firstLine="420"/>
        <w:rPr>
          <w:rFonts w:ascii="宋体" w:hAnsi="宋体" w:hint="eastAsia"/>
        </w:rPr>
      </w:pPr>
      <w:r>
        <w:rPr>
          <w:rFonts w:ascii="宋体" w:hAnsi="宋体" w:hint="eastAsia"/>
        </w:rPr>
        <w:t>进、排水口应独立设于莲田两端对角处。</w:t>
      </w:r>
    </w:p>
    <w:p w14:paraId="3D2AC24A" w14:textId="77777777" w:rsidR="0048499E" w:rsidRDefault="00000000" w:rsidP="0064033A">
      <w:pPr>
        <w:pStyle w:val="affd"/>
        <w:spacing w:before="156" w:after="156"/>
        <w:rPr>
          <w:rFonts w:hint="eastAsia"/>
        </w:rPr>
      </w:pPr>
      <w:bookmarkStart w:id="98" w:name="_Toc216706081"/>
      <w:bookmarkStart w:id="99" w:name="_Toc216706119"/>
      <w:bookmarkStart w:id="100" w:name="_Toc214284710"/>
      <w:r>
        <w:rPr>
          <w:rFonts w:hint="eastAsia"/>
        </w:rPr>
        <w:t>增氧设施</w:t>
      </w:r>
      <w:bookmarkEnd w:id="98"/>
      <w:bookmarkEnd w:id="99"/>
      <w:bookmarkEnd w:id="100"/>
    </w:p>
    <w:p w14:paraId="2C6C5FA2" w14:textId="77777777" w:rsidR="0048499E" w:rsidRDefault="00000000">
      <w:pPr>
        <w:pStyle w:val="afffff5"/>
        <w:ind w:firstLine="420"/>
        <w:rPr>
          <w:rFonts w:ascii="宋体" w:hAnsi="宋体" w:hint="eastAsia"/>
        </w:rPr>
      </w:pPr>
      <w:r>
        <w:rPr>
          <w:rFonts w:ascii="宋体" w:hAnsi="宋体" w:hint="eastAsia"/>
        </w:rPr>
        <w:t>根据需要在莲田内配置底部微孔增</w:t>
      </w:r>
      <w:proofErr w:type="gramStart"/>
      <w:r>
        <w:rPr>
          <w:rFonts w:ascii="宋体" w:hAnsi="宋体" w:hint="eastAsia"/>
        </w:rPr>
        <w:t>氧设施</w:t>
      </w:r>
      <w:proofErr w:type="gramEnd"/>
      <w:r>
        <w:rPr>
          <w:rFonts w:ascii="宋体" w:hAnsi="宋体" w:hint="eastAsia"/>
        </w:rPr>
        <w:t>或水车式增氧机，依据“三开两不开”的原则使用。</w:t>
      </w:r>
    </w:p>
    <w:p w14:paraId="549DA005" w14:textId="77777777" w:rsidR="0048499E" w:rsidRDefault="00000000" w:rsidP="0064033A">
      <w:pPr>
        <w:pStyle w:val="affc"/>
        <w:spacing w:before="312" w:after="312"/>
        <w:rPr>
          <w:rFonts w:hint="eastAsia"/>
        </w:rPr>
      </w:pPr>
      <w:bookmarkStart w:id="101" w:name="_Toc214284743"/>
      <w:bookmarkStart w:id="102" w:name="_Toc214371240"/>
      <w:bookmarkStart w:id="103" w:name="_Toc214350175"/>
      <w:bookmarkStart w:id="104" w:name="_Toc214349989"/>
      <w:bookmarkStart w:id="105" w:name="_Toc216706082"/>
      <w:bookmarkStart w:id="106" w:name="_Toc214284711"/>
      <w:bookmarkStart w:id="107" w:name="_Toc216706120"/>
      <w:bookmarkStart w:id="108" w:name="_Toc216706144"/>
      <w:bookmarkStart w:id="109" w:name="_Toc216793783"/>
      <w:proofErr w:type="gramStart"/>
      <w:r>
        <w:rPr>
          <w:rFonts w:hint="eastAsia"/>
        </w:rPr>
        <w:t>莲</w:t>
      </w:r>
      <w:proofErr w:type="gramEnd"/>
      <w:r>
        <w:rPr>
          <w:rFonts w:hint="eastAsia"/>
        </w:rPr>
        <w:t>种植</w:t>
      </w:r>
      <w:bookmarkEnd w:id="101"/>
      <w:bookmarkEnd w:id="102"/>
      <w:bookmarkEnd w:id="103"/>
      <w:bookmarkEnd w:id="104"/>
      <w:bookmarkEnd w:id="105"/>
      <w:bookmarkEnd w:id="106"/>
      <w:bookmarkEnd w:id="107"/>
      <w:bookmarkEnd w:id="108"/>
      <w:bookmarkEnd w:id="109"/>
    </w:p>
    <w:p w14:paraId="3E10B54F" w14:textId="77777777" w:rsidR="0048499E" w:rsidRDefault="00000000">
      <w:pPr>
        <w:pStyle w:val="afffff5"/>
        <w:ind w:firstLine="420"/>
        <w:rPr>
          <w:rFonts w:ascii="宋体" w:hAnsi="宋体" w:hint="eastAsia"/>
        </w:rPr>
      </w:pPr>
      <w:r>
        <w:rPr>
          <w:rFonts w:ascii="宋体" w:hAnsi="宋体" w:hint="eastAsia"/>
        </w:rPr>
        <w:t>应符合 DB43/T 439 的要求。</w:t>
      </w:r>
    </w:p>
    <w:p w14:paraId="22087B35" w14:textId="77777777" w:rsidR="0048499E" w:rsidRDefault="00000000" w:rsidP="0064033A">
      <w:pPr>
        <w:pStyle w:val="affc"/>
        <w:spacing w:before="312" w:after="312"/>
        <w:rPr>
          <w:rFonts w:hint="eastAsia"/>
        </w:rPr>
      </w:pPr>
      <w:bookmarkStart w:id="110" w:name="_Toc216706145"/>
      <w:bookmarkStart w:id="111" w:name="_Toc216706083"/>
      <w:bookmarkStart w:id="112" w:name="_Toc216706121"/>
      <w:bookmarkStart w:id="113" w:name="_Toc216793784"/>
      <w:proofErr w:type="gramStart"/>
      <w:r>
        <w:rPr>
          <w:rFonts w:hint="eastAsia"/>
        </w:rPr>
        <w:t>虾</w:t>
      </w:r>
      <w:proofErr w:type="gramEnd"/>
      <w:r>
        <w:rPr>
          <w:rFonts w:hint="eastAsia"/>
        </w:rPr>
        <w:t>养殖</w:t>
      </w:r>
      <w:bookmarkEnd w:id="110"/>
      <w:bookmarkEnd w:id="111"/>
      <w:bookmarkEnd w:id="112"/>
      <w:bookmarkEnd w:id="113"/>
    </w:p>
    <w:p w14:paraId="3A6B5C1F" w14:textId="77777777" w:rsidR="0048499E" w:rsidRDefault="00000000" w:rsidP="0064033A">
      <w:pPr>
        <w:pStyle w:val="affd"/>
        <w:spacing w:before="156" w:after="156"/>
        <w:rPr>
          <w:rFonts w:hint="eastAsia"/>
        </w:rPr>
      </w:pPr>
      <w:bookmarkStart w:id="114" w:name="_Toc214284713"/>
      <w:bookmarkStart w:id="115" w:name="_Toc216706084"/>
      <w:bookmarkStart w:id="116" w:name="_Toc216706122"/>
      <w:r>
        <w:rPr>
          <w:rFonts w:hint="eastAsia"/>
        </w:rPr>
        <w:t>放养</w:t>
      </w:r>
      <w:bookmarkEnd w:id="114"/>
      <w:r>
        <w:rPr>
          <w:rFonts w:hint="eastAsia"/>
        </w:rPr>
        <w:t>前准备</w:t>
      </w:r>
      <w:bookmarkEnd w:id="115"/>
      <w:bookmarkEnd w:id="116"/>
    </w:p>
    <w:p w14:paraId="43B9F01F" w14:textId="77777777" w:rsidR="0048499E" w:rsidRDefault="00000000" w:rsidP="0064033A">
      <w:pPr>
        <w:pStyle w:val="affd"/>
        <w:spacing w:before="156" w:after="156"/>
        <w:rPr>
          <w:rFonts w:hint="eastAsia"/>
        </w:rPr>
      </w:pPr>
      <w:bookmarkStart w:id="117" w:name="_Toc216706085"/>
      <w:r>
        <w:rPr>
          <w:rFonts w:hint="eastAsia"/>
        </w:rPr>
        <w:t>放养时间</w:t>
      </w:r>
      <w:bookmarkEnd w:id="117"/>
    </w:p>
    <w:p w14:paraId="4F3DAD74" w14:textId="77777777" w:rsidR="0048499E" w:rsidRDefault="00000000">
      <w:pPr>
        <w:pStyle w:val="afffff5"/>
        <w:ind w:firstLine="420"/>
        <w:rPr>
          <w:rFonts w:ascii="宋体" w:hAnsi="宋体" w:hint="eastAsia"/>
        </w:rPr>
      </w:pPr>
      <w:r>
        <w:rPr>
          <w:rFonts w:ascii="宋体" w:hAnsi="宋体" w:hint="eastAsia"/>
        </w:rPr>
        <w:t>宜在莲子定植30 d后，一般在四月初。</w:t>
      </w:r>
    </w:p>
    <w:p w14:paraId="0C340CF7" w14:textId="77777777" w:rsidR="0048499E" w:rsidRDefault="00000000" w:rsidP="0064033A">
      <w:pPr>
        <w:pStyle w:val="affd"/>
        <w:spacing w:before="156" w:after="156"/>
        <w:rPr>
          <w:rFonts w:hint="eastAsia"/>
        </w:rPr>
      </w:pPr>
      <w:bookmarkStart w:id="118" w:name="_Toc216706086"/>
      <w:r>
        <w:rPr>
          <w:rFonts w:hint="eastAsia"/>
        </w:rPr>
        <w:t>植草</w:t>
      </w:r>
      <w:bookmarkEnd w:id="118"/>
    </w:p>
    <w:p w14:paraId="43E220B2" w14:textId="77777777" w:rsidR="0048499E" w:rsidRDefault="00000000">
      <w:pPr>
        <w:pStyle w:val="afffff5"/>
        <w:ind w:firstLine="420"/>
        <w:rPr>
          <w:rFonts w:ascii="宋体" w:hAnsi="宋体" w:hint="eastAsia"/>
        </w:rPr>
      </w:pPr>
      <w:r>
        <w:rPr>
          <w:rFonts w:ascii="宋体" w:hAnsi="宋体" w:hint="eastAsia"/>
        </w:rPr>
        <w:t>一般在3月初和莲子一起种植，水温达到15 ℃即可。在莲田中种植伊乐藻、轮叶黑藻等，水草覆盖面积应不小于养殖水面的1/3。</w:t>
      </w:r>
    </w:p>
    <w:p w14:paraId="550D12A5" w14:textId="77777777" w:rsidR="0048499E" w:rsidRDefault="00000000" w:rsidP="0064033A">
      <w:pPr>
        <w:pStyle w:val="affe"/>
        <w:spacing w:before="156" w:after="156"/>
        <w:rPr>
          <w:rFonts w:hint="eastAsia"/>
        </w:rPr>
      </w:pPr>
      <w:bookmarkStart w:id="119" w:name="_Toc216706087"/>
      <w:r>
        <w:rPr>
          <w:rFonts w:hint="eastAsia"/>
        </w:rPr>
        <w:t>注水</w:t>
      </w:r>
      <w:bookmarkEnd w:id="119"/>
    </w:p>
    <w:p w14:paraId="719136CE" w14:textId="77777777" w:rsidR="0048499E" w:rsidRDefault="00000000">
      <w:pPr>
        <w:pStyle w:val="afffff5"/>
        <w:ind w:firstLine="420"/>
        <w:rPr>
          <w:rFonts w:ascii="宋体" w:hAnsi="宋体" w:hint="eastAsia"/>
        </w:rPr>
      </w:pPr>
      <w:r>
        <w:rPr>
          <w:rFonts w:ascii="宋体" w:hAnsi="宋体" w:hint="eastAsia"/>
        </w:rPr>
        <w:t>沟内前期注水10 cm～15 cm，随着水草生长逐渐加高水位。开春水温较低，新种植草芽生长缓慢，水位不宜过深，使水草顶端不露出水面即可。</w:t>
      </w:r>
    </w:p>
    <w:p w14:paraId="6AF06822" w14:textId="77777777" w:rsidR="0048499E" w:rsidRDefault="00000000" w:rsidP="0064033A">
      <w:pPr>
        <w:pStyle w:val="affd"/>
        <w:spacing w:before="156" w:after="156"/>
        <w:rPr>
          <w:rFonts w:hint="eastAsia"/>
        </w:rPr>
      </w:pPr>
      <w:bookmarkStart w:id="120" w:name="_Toc216706123"/>
      <w:bookmarkStart w:id="121" w:name="_Toc216706088"/>
      <w:r>
        <w:rPr>
          <w:rFonts w:hint="eastAsia"/>
        </w:rPr>
        <w:t>虾苗投放</w:t>
      </w:r>
      <w:bookmarkEnd w:id="120"/>
      <w:bookmarkEnd w:id="121"/>
    </w:p>
    <w:p w14:paraId="23D7BE63" w14:textId="77777777" w:rsidR="0048499E" w:rsidRDefault="00000000" w:rsidP="0064033A">
      <w:pPr>
        <w:pStyle w:val="affe"/>
        <w:spacing w:before="156" w:after="156"/>
        <w:rPr>
          <w:rFonts w:hint="eastAsia"/>
        </w:rPr>
      </w:pPr>
      <w:bookmarkStart w:id="122" w:name="_Toc216706089"/>
      <w:r>
        <w:rPr>
          <w:rFonts w:hint="eastAsia"/>
        </w:rPr>
        <w:t>虾苗质量</w:t>
      </w:r>
      <w:bookmarkEnd w:id="122"/>
    </w:p>
    <w:p w14:paraId="26AFB44F" w14:textId="77777777" w:rsidR="0048499E" w:rsidRDefault="00000000">
      <w:pPr>
        <w:pStyle w:val="afffff5"/>
        <w:ind w:firstLine="420"/>
        <w:rPr>
          <w:rFonts w:ascii="宋体" w:hAnsi="宋体" w:hint="eastAsia"/>
        </w:rPr>
      </w:pPr>
      <w:r>
        <w:rPr>
          <w:rFonts w:ascii="宋体" w:hAnsi="宋体" w:hint="eastAsia"/>
        </w:rPr>
        <w:t>应符合品种的种质标准，选体长达到3 cm～5 cm虾苗，且经检疫合格，同时每批苗种应规格整齐、体表完整、体色一致、无伤无病。</w:t>
      </w:r>
    </w:p>
    <w:p w14:paraId="3DA4F418" w14:textId="77777777" w:rsidR="0048499E" w:rsidRDefault="00000000" w:rsidP="00D45568">
      <w:pPr>
        <w:pStyle w:val="affe"/>
        <w:spacing w:before="156" w:after="156"/>
        <w:rPr>
          <w:rFonts w:hint="eastAsia"/>
        </w:rPr>
      </w:pPr>
      <w:bookmarkStart w:id="123" w:name="_Toc216706090"/>
      <w:r>
        <w:rPr>
          <w:rFonts w:hint="eastAsia"/>
        </w:rPr>
        <w:t>放养密度</w:t>
      </w:r>
      <w:bookmarkEnd w:id="123"/>
    </w:p>
    <w:p w14:paraId="7C351BCD" w14:textId="77777777" w:rsidR="0048499E" w:rsidRDefault="00000000">
      <w:pPr>
        <w:pStyle w:val="afffff5"/>
        <w:ind w:firstLine="420"/>
        <w:rPr>
          <w:rFonts w:ascii="宋体" w:hAnsi="宋体" w:hint="eastAsia"/>
        </w:rPr>
      </w:pPr>
      <w:r>
        <w:rPr>
          <w:rFonts w:ascii="宋体" w:hAnsi="宋体" w:hint="eastAsia"/>
        </w:rPr>
        <w:t>每667 ㎡放养2500尾～3000尾。</w:t>
      </w:r>
    </w:p>
    <w:p w14:paraId="1C787492" w14:textId="77777777" w:rsidR="0048499E" w:rsidRDefault="00000000" w:rsidP="0064033A">
      <w:pPr>
        <w:pStyle w:val="affe"/>
        <w:spacing w:before="156" w:after="156"/>
        <w:rPr>
          <w:rFonts w:hint="eastAsia"/>
        </w:rPr>
      </w:pPr>
      <w:bookmarkStart w:id="124" w:name="_Toc216706091"/>
      <w:r>
        <w:rPr>
          <w:rFonts w:hint="eastAsia"/>
        </w:rPr>
        <w:t>虾苗试水</w:t>
      </w:r>
      <w:bookmarkEnd w:id="124"/>
    </w:p>
    <w:p w14:paraId="541CCA7F" w14:textId="77777777" w:rsidR="0048499E" w:rsidRDefault="00000000">
      <w:pPr>
        <w:pStyle w:val="afffff5"/>
        <w:ind w:firstLine="420"/>
        <w:rPr>
          <w:rFonts w:ascii="宋体" w:hAnsi="宋体" w:hint="eastAsia"/>
        </w:rPr>
      </w:pPr>
      <w:r>
        <w:rPr>
          <w:rFonts w:ascii="宋体" w:hAnsi="宋体" w:hint="eastAsia"/>
        </w:rPr>
        <w:lastRenderedPageBreak/>
        <w:t>投放虾苗前在莲田中放置30尾～50 尾小苗箱，观察24 h。</w:t>
      </w:r>
    </w:p>
    <w:p w14:paraId="6F915296" w14:textId="77777777" w:rsidR="0048499E" w:rsidRDefault="00000000" w:rsidP="0064033A">
      <w:pPr>
        <w:pStyle w:val="affe"/>
        <w:spacing w:before="156" w:after="156"/>
        <w:rPr>
          <w:rFonts w:hint="eastAsia"/>
        </w:rPr>
      </w:pPr>
      <w:bookmarkStart w:id="125" w:name="_Toc216706092"/>
      <w:r>
        <w:rPr>
          <w:rFonts w:hint="eastAsia"/>
        </w:rPr>
        <w:t>虾体消毒</w:t>
      </w:r>
      <w:bookmarkEnd w:id="125"/>
    </w:p>
    <w:p w14:paraId="351A2646" w14:textId="77777777" w:rsidR="0048499E" w:rsidRDefault="00000000">
      <w:pPr>
        <w:pStyle w:val="afffff5"/>
        <w:ind w:firstLine="420"/>
        <w:rPr>
          <w:rFonts w:ascii="宋体" w:hAnsi="宋体" w:hint="eastAsia"/>
        </w:rPr>
      </w:pPr>
      <w:r>
        <w:rPr>
          <w:rFonts w:ascii="宋体" w:hAnsi="宋体" w:hint="eastAsia"/>
        </w:rPr>
        <w:t>放养1天～2天后用20 mg/L浓度的高锰酸钾或</w:t>
      </w:r>
      <w:proofErr w:type="gramStart"/>
      <w:r>
        <w:rPr>
          <w:rFonts w:ascii="宋体" w:hAnsi="宋体" w:hint="eastAsia"/>
        </w:rPr>
        <w:t>聚维酮碘</w:t>
      </w:r>
      <w:proofErr w:type="gramEnd"/>
      <w:r>
        <w:rPr>
          <w:rFonts w:ascii="宋体" w:hAnsi="宋体" w:hint="eastAsia"/>
        </w:rPr>
        <w:t>溶液浸泡消毒5 min～10 min。</w:t>
      </w:r>
    </w:p>
    <w:p w14:paraId="473B26EB" w14:textId="77777777" w:rsidR="0048499E" w:rsidRDefault="00000000" w:rsidP="0064033A">
      <w:pPr>
        <w:pStyle w:val="affc"/>
        <w:spacing w:before="312" w:after="312"/>
        <w:rPr>
          <w:rFonts w:hint="eastAsia"/>
        </w:rPr>
      </w:pPr>
      <w:bookmarkStart w:id="126" w:name="_Toc216706093"/>
      <w:bookmarkStart w:id="127" w:name="_Toc214349992"/>
      <w:bookmarkStart w:id="128" w:name="_Toc216706146"/>
      <w:bookmarkStart w:id="129" w:name="_Toc214284746"/>
      <w:bookmarkStart w:id="130" w:name="_Toc214350178"/>
      <w:bookmarkStart w:id="131" w:name="_Toc214371243"/>
      <w:bookmarkStart w:id="132" w:name="_Toc216706124"/>
      <w:bookmarkStart w:id="133" w:name="_Toc214284723"/>
      <w:bookmarkStart w:id="134" w:name="_Toc216793785"/>
      <w:r>
        <w:rPr>
          <w:rFonts w:hint="eastAsia"/>
        </w:rPr>
        <w:t>日常管理</w:t>
      </w:r>
      <w:bookmarkEnd w:id="126"/>
      <w:bookmarkEnd w:id="127"/>
      <w:bookmarkEnd w:id="128"/>
      <w:bookmarkEnd w:id="129"/>
      <w:bookmarkEnd w:id="130"/>
      <w:bookmarkEnd w:id="131"/>
      <w:bookmarkEnd w:id="132"/>
      <w:bookmarkEnd w:id="133"/>
      <w:bookmarkEnd w:id="134"/>
    </w:p>
    <w:p w14:paraId="4350D6E5" w14:textId="77777777" w:rsidR="0048499E" w:rsidRDefault="00000000" w:rsidP="0064033A">
      <w:pPr>
        <w:pStyle w:val="affd"/>
        <w:spacing w:before="156" w:after="156"/>
        <w:rPr>
          <w:rFonts w:hint="eastAsia"/>
        </w:rPr>
      </w:pPr>
      <w:bookmarkStart w:id="135" w:name="_Toc214284724"/>
      <w:bookmarkStart w:id="136" w:name="_Toc216706094"/>
      <w:bookmarkStart w:id="137" w:name="_Toc216706125"/>
      <w:r>
        <w:rPr>
          <w:rFonts w:hint="eastAsia"/>
        </w:rPr>
        <w:t>水源管理</w:t>
      </w:r>
      <w:bookmarkEnd w:id="135"/>
      <w:bookmarkEnd w:id="136"/>
      <w:bookmarkEnd w:id="137"/>
    </w:p>
    <w:p w14:paraId="0F50DAA6" w14:textId="77777777" w:rsidR="0048499E" w:rsidRDefault="00000000">
      <w:pPr>
        <w:pStyle w:val="afffff5"/>
        <w:ind w:firstLine="420"/>
        <w:rPr>
          <w:rFonts w:ascii="宋体" w:hAnsi="宋体" w:hint="eastAsia"/>
        </w:rPr>
      </w:pPr>
      <w:r>
        <w:rPr>
          <w:rFonts w:ascii="宋体" w:hAnsi="宋体" w:hint="eastAsia"/>
        </w:rPr>
        <w:t>虾苗放养入莲田后，18 ℃&lt;水温≤20 ℃，保持水深80 cm～100 cm；20 ℃&lt;水温≤25 ℃，保持水深100 cm～120 cm；水温&gt;25 ℃，保持水深120 cm～140 cm。养殖期间适时换水。</w:t>
      </w:r>
    </w:p>
    <w:p w14:paraId="2BE0C269" w14:textId="77777777" w:rsidR="0048499E" w:rsidRDefault="00000000" w:rsidP="0064033A">
      <w:pPr>
        <w:pStyle w:val="affd"/>
        <w:spacing w:before="156" w:after="156"/>
        <w:rPr>
          <w:rFonts w:hint="eastAsia"/>
        </w:rPr>
      </w:pPr>
      <w:bookmarkStart w:id="138" w:name="_Toc214284725"/>
      <w:bookmarkStart w:id="139" w:name="_Toc216706095"/>
      <w:bookmarkStart w:id="140" w:name="_Toc216706126"/>
      <w:r>
        <w:rPr>
          <w:rFonts w:hint="eastAsia"/>
        </w:rPr>
        <w:t>追肥</w:t>
      </w:r>
      <w:bookmarkEnd w:id="138"/>
      <w:bookmarkEnd w:id="139"/>
      <w:bookmarkEnd w:id="140"/>
    </w:p>
    <w:p w14:paraId="688F0125" w14:textId="77777777" w:rsidR="0048499E" w:rsidRDefault="00000000">
      <w:pPr>
        <w:pStyle w:val="afffff5"/>
        <w:ind w:firstLine="420"/>
        <w:rPr>
          <w:rFonts w:ascii="宋体" w:hAnsi="宋体" w:hint="eastAsia"/>
        </w:rPr>
      </w:pPr>
      <w:r>
        <w:rPr>
          <w:rFonts w:ascii="宋体" w:hAnsi="宋体" w:hint="eastAsia"/>
        </w:rPr>
        <w:t>应坚持施足底肥、少施追肥的原则。追肥按照 DB43/T 439 的要求。</w:t>
      </w:r>
    </w:p>
    <w:p w14:paraId="512BE1D3" w14:textId="77777777" w:rsidR="0048499E" w:rsidRDefault="00000000" w:rsidP="0064033A">
      <w:pPr>
        <w:pStyle w:val="affd"/>
        <w:spacing w:before="156" w:after="156"/>
        <w:rPr>
          <w:rFonts w:hint="eastAsia"/>
        </w:rPr>
      </w:pPr>
      <w:bookmarkStart w:id="141" w:name="_Toc216706127"/>
      <w:bookmarkStart w:id="142" w:name="_Toc216706096"/>
      <w:bookmarkStart w:id="143" w:name="_Toc214284726"/>
      <w:r>
        <w:rPr>
          <w:rFonts w:hint="eastAsia"/>
        </w:rPr>
        <w:t>喂饲</w:t>
      </w:r>
      <w:bookmarkEnd w:id="141"/>
      <w:bookmarkEnd w:id="142"/>
      <w:bookmarkEnd w:id="143"/>
    </w:p>
    <w:p w14:paraId="1B833F62" w14:textId="77777777" w:rsidR="0048499E" w:rsidRDefault="00000000">
      <w:pPr>
        <w:pStyle w:val="afffff5"/>
        <w:ind w:firstLine="420"/>
        <w:rPr>
          <w:rFonts w:ascii="宋体" w:hAnsi="宋体" w:hint="eastAsia"/>
          <w:color w:val="000000" w:themeColor="text1"/>
        </w:rPr>
      </w:pPr>
      <w:r>
        <w:rPr>
          <w:rFonts w:ascii="宋体" w:hAnsi="宋体" w:hint="eastAsia"/>
          <w:color w:val="000000" w:themeColor="text1"/>
        </w:rPr>
        <w:t>早期投喂优质的0号配合饲料，随虾苗的增长可逐渐更换饲料规格。投饵比例为白天占总量的30%，夜间占70%。投饵量可按体重计算，5 cm虾苗日投饵量为</w:t>
      </w:r>
      <w:proofErr w:type="gramStart"/>
      <w:r>
        <w:rPr>
          <w:rFonts w:ascii="宋体" w:hAnsi="宋体" w:hint="eastAsia"/>
          <w:color w:val="000000" w:themeColor="text1"/>
        </w:rPr>
        <w:t>总虾重</w:t>
      </w:r>
      <w:proofErr w:type="gramEnd"/>
      <w:r>
        <w:rPr>
          <w:rFonts w:ascii="宋体" w:hAnsi="宋体" w:hint="eastAsia"/>
          <w:color w:val="000000" w:themeColor="text1"/>
        </w:rPr>
        <w:t>的8%，以后逐渐下降，养殖末期减至总重量的3%左右。投喂时应按时检查食台，投料后2 h略有剩余为宜。前期完全使用配合饲料，中后期可适量加入浸泡发酵过的黄豆、玉米、花生和南瓜等植物性饵料。</w:t>
      </w:r>
    </w:p>
    <w:p w14:paraId="15236361" w14:textId="77777777" w:rsidR="0048499E" w:rsidRDefault="00000000" w:rsidP="0064033A">
      <w:pPr>
        <w:pStyle w:val="affd"/>
        <w:spacing w:before="156" w:after="156"/>
        <w:rPr>
          <w:rFonts w:hint="eastAsia"/>
        </w:rPr>
      </w:pPr>
      <w:bookmarkStart w:id="144" w:name="_Toc216706097"/>
      <w:bookmarkStart w:id="145" w:name="_Toc214284727"/>
      <w:bookmarkStart w:id="146" w:name="_Toc216706128"/>
      <w:r>
        <w:rPr>
          <w:rFonts w:hint="eastAsia"/>
        </w:rPr>
        <w:t>巡查</w:t>
      </w:r>
      <w:bookmarkEnd w:id="144"/>
      <w:bookmarkEnd w:id="145"/>
      <w:bookmarkEnd w:id="146"/>
    </w:p>
    <w:p w14:paraId="09A82C60" w14:textId="77777777" w:rsidR="0048499E" w:rsidRDefault="00000000">
      <w:pPr>
        <w:pStyle w:val="afffff5"/>
        <w:ind w:firstLine="420"/>
        <w:rPr>
          <w:rFonts w:ascii="宋体" w:hAnsi="宋体" w:hint="eastAsia"/>
        </w:rPr>
      </w:pPr>
      <w:r>
        <w:rPr>
          <w:rFonts w:ascii="宋体" w:hAnsi="宋体" w:hint="eastAsia"/>
        </w:rPr>
        <w:t>每天巡查一次，观察水位、水质、虾摄食与生长等情况，检查进排水口是否堵塞，发现问题及时处理。</w:t>
      </w:r>
    </w:p>
    <w:p w14:paraId="13BB11D4" w14:textId="77777777" w:rsidR="0048499E" w:rsidRDefault="00000000" w:rsidP="0064033A">
      <w:pPr>
        <w:pStyle w:val="affd"/>
        <w:spacing w:before="156" w:after="156"/>
        <w:rPr>
          <w:rFonts w:hint="eastAsia"/>
        </w:rPr>
      </w:pPr>
      <w:bookmarkStart w:id="147" w:name="_Toc216706129"/>
      <w:bookmarkStart w:id="148" w:name="_Toc216706098"/>
      <w:r>
        <w:rPr>
          <w:rFonts w:hint="eastAsia"/>
        </w:rPr>
        <w:t>防洪</w:t>
      </w:r>
      <w:bookmarkEnd w:id="147"/>
      <w:bookmarkEnd w:id="148"/>
    </w:p>
    <w:p w14:paraId="0AA7B947" w14:textId="77777777" w:rsidR="0048499E" w:rsidRDefault="00000000">
      <w:pPr>
        <w:pStyle w:val="afffff5"/>
        <w:ind w:firstLine="420"/>
        <w:rPr>
          <w:rFonts w:ascii="宋体" w:hAnsi="宋体" w:hint="eastAsia"/>
        </w:rPr>
      </w:pPr>
      <w:r>
        <w:rPr>
          <w:rFonts w:ascii="宋体" w:hAnsi="宋体" w:hint="eastAsia"/>
        </w:rPr>
        <w:t>暴雨、洪水前应排水至水深15 cm，同时疏通排水渠道。台风、暴雨、大雨前，应疏通排水渠道，堵上进水口、打开出水口，并检查疏通拦筛绢网。</w:t>
      </w:r>
    </w:p>
    <w:p w14:paraId="5F7B824D" w14:textId="77777777" w:rsidR="0048499E" w:rsidRDefault="00000000" w:rsidP="0064033A">
      <w:pPr>
        <w:pStyle w:val="affc"/>
        <w:spacing w:before="312" w:after="312"/>
        <w:rPr>
          <w:rFonts w:hint="eastAsia"/>
        </w:rPr>
      </w:pPr>
      <w:bookmarkStart w:id="149" w:name="_Toc214349993"/>
      <w:bookmarkStart w:id="150" w:name="_Toc216706147"/>
      <w:bookmarkStart w:id="151" w:name="_Toc216706099"/>
      <w:bookmarkStart w:id="152" w:name="_Toc214284728"/>
      <w:bookmarkStart w:id="153" w:name="_Toc216706130"/>
      <w:bookmarkStart w:id="154" w:name="_Toc214350179"/>
      <w:bookmarkStart w:id="155" w:name="_Toc214371244"/>
      <w:bookmarkStart w:id="156" w:name="_Toc214284747"/>
      <w:bookmarkStart w:id="157" w:name="_Toc216793786"/>
      <w:r>
        <w:rPr>
          <w:rFonts w:hint="eastAsia"/>
        </w:rPr>
        <w:t>病害防控</w:t>
      </w:r>
      <w:bookmarkEnd w:id="149"/>
      <w:bookmarkEnd w:id="150"/>
      <w:bookmarkEnd w:id="151"/>
      <w:bookmarkEnd w:id="152"/>
      <w:bookmarkEnd w:id="153"/>
      <w:bookmarkEnd w:id="154"/>
      <w:bookmarkEnd w:id="155"/>
      <w:bookmarkEnd w:id="156"/>
      <w:bookmarkEnd w:id="157"/>
    </w:p>
    <w:p w14:paraId="2042B5F1" w14:textId="77777777" w:rsidR="0048499E" w:rsidRDefault="00000000" w:rsidP="0064033A">
      <w:pPr>
        <w:pStyle w:val="affd"/>
        <w:spacing w:before="156" w:after="156"/>
        <w:rPr>
          <w:rFonts w:hint="eastAsia"/>
        </w:rPr>
      </w:pPr>
      <w:bookmarkStart w:id="158" w:name="_Toc214284729"/>
      <w:bookmarkStart w:id="159" w:name="_Toc216706131"/>
      <w:bookmarkStart w:id="160" w:name="_Toc216706100"/>
      <w:proofErr w:type="gramStart"/>
      <w:r>
        <w:rPr>
          <w:rFonts w:hint="eastAsia"/>
        </w:rPr>
        <w:t>莲</w:t>
      </w:r>
      <w:proofErr w:type="gramEnd"/>
      <w:r>
        <w:rPr>
          <w:rFonts w:hint="eastAsia"/>
        </w:rPr>
        <w:t>病害防控</w:t>
      </w:r>
      <w:bookmarkEnd w:id="158"/>
      <w:bookmarkEnd w:id="159"/>
      <w:bookmarkEnd w:id="160"/>
    </w:p>
    <w:p w14:paraId="3A4A9C98" w14:textId="77777777" w:rsidR="0048499E" w:rsidRDefault="00000000">
      <w:pPr>
        <w:pStyle w:val="afffff5"/>
        <w:ind w:firstLine="420"/>
        <w:rPr>
          <w:rFonts w:ascii="宋体" w:hAnsi="宋体" w:hint="eastAsia"/>
        </w:rPr>
      </w:pPr>
      <w:r>
        <w:rPr>
          <w:rFonts w:ascii="宋体" w:hAnsi="宋体" w:hint="eastAsia"/>
        </w:rPr>
        <w:t>应符合 DB43/T 439 的要求。</w:t>
      </w:r>
    </w:p>
    <w:p w14:paraId="5B6635FA" w14:textId="77777777" w:rsidR="0048499E" w:rsidRDefault="00000000" w:rsidP="0064033A">
      <w:pPr>
        <w:pStyle w:val="affd"/>
        <w:spacing w:before="156" w:after="156"/>
        <w:rPr>
          <w:rFonts w:hint="eastAsia"/>
        </w:rPr>
      </w:pPr>
      <w:bookmarkStart w:id="161" w:name="_Toc214284730"/>
      <w:bookmarkStart w:id="162" w:name="_Toc216706101"/>
      <w:bookmarkStart w:id="163" w:name="_Toc216706132"/>
      <w:proofErr w:type="gramStart"/>
      <w:r>
        <w:rPr>
          <w:rFonts w:hint="eastAsia"/>
        </w:rPr>
        <w:t>虾</w:t>
      </w:r>
      <w:proofErr w:type="gramEnd"/>
      <w:r>
        <w:rPr>
          <w:rFonts w:hint="eastAsia"/>
        </w:rPr>
        <w:t>病害防控</w:t>
      </w:r>
      <w:bookmarkEnd w:id="161"/>
      <w:bookmarkEnd w:id="162"/>
      <w:bookmarkEnd w:id="163"/>
    </w:p>
    <w:p w14:paraId="7B31B1F3" w14:textId="77777777" w:rsidR="0048499E" w:rsidRDefault="00000000" w:rsidP="0064033A">
      <w:pPr>
        <w:pStyle w:val="affe"/>
        <w:spacing w:before="156" w:after="156"/>
        <w:rPr>
          <w:rFonts w:hint="eastAsia"/>
        </w:rPr>
      </w:pPr>
      <w:bookmarkStart w:id="164" w:name="_Toc216706102"/>
      <w:r>
        <w:rPr>
          <w:rFonts w:hint="eastAsia"/>
        </w:rPr>
        <w:t>疾病预防</w:t>
      </w:r>
      <w:bookmarkEnd w:id="164"/>
    </w:p>
    <w:p w14:paraId="3C84BA54" w14:textId="77777777" w:rsidR="0048499E" w:rsidRDefault="00000000">
      <w:pPr>
        <w:pStyle w:val="afffff5"/>
        <w:ind w:firstLine="420"/>
        <w:rPr>
          <w:rFonts w:ascii="宋体" w:hAnsi="宋体" w:hint="eastAsia"/>
          <w:color w:val="000000" w:themeColor="text1"/>
        </w:rPr>
      </w:pPr>
      <w:r>
        <w:rPr>
          <w:rFonts w:ascii="宋体" w:hAnsi="宋体" w:hint="eastAsia"/>
          <w:color w:val="000000" w:themeColor="text1"/>
        </w:rPr>
        <w:t>苗种放养时可采用1%～3%食盐水消毒，不定期使用生石灰、次氯酸钠溶液、</w:t>
      </w:r>
      <w:proofErr w:type="gramStart"/>
      <w:r>
        <w:rPr>
          <w:rFonts w:ascii="宋体" w:hAnsi="宋体" w:hint="eastAsia"/>
          <w:color w:val="000000" w:themeColor="text1"/>
        </w:rPr>
        <w:t>聚维酮碘</w:t>
      </w:r>
      <w:proofErr w:type="gramEnd"/>
      <w:r>
        <w:rPr>
          <w:rFonts w:ascii="宋体" w:hAnsi="宋体" w:hint="eastAsia"/>
          <w:color w:val="000000" w:themeColor="text1"/>
        </w:rPr>
        <w:t>溶液（水产用）等对水体进行全面消毒，对发病虾池及时消毒、隔离。对病死</w:t>
      </w:r>
      <w:proofErr w:type="gramStart"/>
      <w:r>
        <w:rPr>
          <w:rFonts w:ascii="宋体" w:hAnsi="宋体" w:hint="eastAsia"/>
          <w:color w:val="000000" w:themeColor="text1"/>
        </w:rPr>
        <w:t>虾</w:t>
      </w:r>
      <w:proofErr w:type="gramEnd"/>
      <w:r>
        <w:rPr>
          <w:rFonts w:ascii="宋体" w:hAnsi="宋体" w:hint="eastAsia"/>
          <w:color w:val="000000" w:themeColor="text1"/>
        </w:rPr>
        <w:t>进行无害化处理，处置措施应符合SC/T 7015 的要求。</w:t>
      </w:r>
    </w:p>
    <w:p w14:paraId="4AECF684" w14:textId="77777777" w:rsidR="0048499E" w:rsidRDefault="00000000" w:rsidP="0064033A">
      <w:pPr>
        <w:pStyle w:val="affe"/>
        <w:spacing w:before="156" w:after="156"/>
        <w:rPr>
          <w:rFonts w:hint="eastAsia"/>
        </w:rPr>
      </w:pPr>
      <w:bookmarkStart w:id="165" w:name="_Toc216706103"/>
      <w:r>
        <w:rPr>
          <w:rFonts w:hint="eastAsia"/>
        </w:rPr>
        <w:t>常见病害防控</w:t>
      </w:r>
      <w:bookmarkEnd w:id="165"/>
    </w:p>
    <w:p w14:paraId="7FBA0329" w14:textId="77777777" w:rsidR="0048499E" w:rsidRDefault="00000000">
      <w:pPr>
        <w:pStyle w:val="afffff5"/>
        <w:ind w:firstLine="420"/>
        <w:rPr>
          <w:rFonts w:ascii="宋体" w:hAnsi="宋体" w:hint="eastAsia"/>
          <w:color w:val="000000" w:themeColor="text1"/>
        </w:rPr>
      </w:pPr>
      <w:r>
        <w:rPr>
          <w:rFonts w:ascii="宋体" w:hAnsi="宋体" w:hint="eastAsia"/>
          <w:color w:val="000000" w:themeColor="text1"/>
        </w:rPr>
        <w:lastRenderedPageBreak/>
        <w:t>澳洲淡水龙虾对有机磷农药和除虫菊</w:t>
      </w:r>
      <w:proofErr w:type="gramStart"/>
      <w:r>
        <w:rPr>
          <w:rFonts w:ascii="宋体" w:hAnsi="宋体" w:hint="eastAsia"/>
          <w:color w:val="000000" w:themeColor="text1"/>
        </w:rPr>
        <w:t>酯类渔药极为</w:t>
      </w:r>
      <w:proofErr w:type="gramEnd"/>
      <w:r>
        <w:rPr>
          <w:rFonts w:ascii="宋体" w:hAnsi="宋体" w:hint="eastAsia"/>
          <w:color w:val="000000" w:themeColor="text1"/>
        </w:rPr>
        <w:t>敏感，应慎重选择，</w:t>
      </w:r>
      <w:proofErr w:type="gramStart"/>
      <w:r>
        <w:rPr>
          <w:rFonts w:ascii="宋体" w:hAnsi="宋体" w:hint="eastAsia"/>
          <w:color w:val="000000" w:themeColor="text1"/>
        </w:rPr>
        <w:t>渔药的</w:t>
      </w:r>
      <w:proofErr w:type="gramEnd"/>
      <w:r>
        <w:rPr>
          <w:rFonts w:ascii="宋体" w:hAnsi="宋体" w:hint="eastAsia"/>
          <w:color w:val="000000" w:themeColor="text1"/>
        </w:rPr>
        <w:t>使用和休药期应符合GB 31650、SC/T 1132 的要求。</w:t>
      </w:r>
    </w:p>
    <w:p w14:paraId="1E183A9A" w14:textId="77777777" w:rsidR="0048499E" w:rsidRDefault="00000000" w:rsidP="0064033A">
      <w:pPr>
        <w:pStyle w:val="affc"/>
        <w:spacing w:before="312" w:after="312"/>
        <w:rPr>
          <w:rFonts w:hint="eastAsia"/>
        </w:rPr>
      </w:pPr>
      <w:bookmarkStart w:id="166" w:name="_Toc214349994"/>
      <w:bookmarkStart w:id="167" w:name="_Toc214284732"/>
      <w:bookmarkStart w:id="168" w:name="_Toc214284748"/>
      <w:bookmarkStart w:id="169" w:name="_Toc214371245"/>
      <w:bookmarkStart w:id="170" w:name="_Toc216706104"/>
      <w:bookmarkStart w:id="171" w:name="_Toc216706133"/>
      <w:bookmarkStart w:id="172" w:name="_Toc214350180"/>
      <w:bookmarkStart w:id="173" w:name="_Toc216706148"/>
      <w:bookmarkStart w:id="174" w:name="_Toc216793787"/>
      <w:r>
        <w:rPr>
          <w:rFonts w:hint="eastAsia"/>
        </w:rPr>
        <w:t>莲籽采收</w:t>
      </w:r>
      <w:bookmarkEnd w:id="166"/>
      <w:bookmarkEnd w:id="167"/>
      <w:bookmarkEnd w:id="168"/>
      <w:bookmarkEnd w:id="169"/>
      <w:bookmarkEnd w:id="170"/>
      <w:bookmarkEnd w:id="171"/>
      <w:bookmarkEnd w:id="172"/>
      <w:bookmarkEnd w:id="173"/>
      <w:bookmarkEnd w:id="174"/>
    </w:p>
    <w:p w14:paraId="228CDF6B" w14:textId="77777777" w:rsidR="0048499E" w:rsidRDefault="00000000">
      <w:pPr>
        <w:pStyle w:val="afffff5"/>
        <w:ind w:firstLine="420"/>
        <w:rPr>
          <w:rFonts w:ascii="宋体" w:hAnsi="宋体" w:hint="eastAsia"/>
        </w:rPr>
      </w:pPr>
      <w:r>
        <w:rPr>
          <w:rFonts w:ascii="宋体" w:hAnsi="宋体" w:hint="eastAsia"/>
        </w:rPr>
        <w:t>应符合 DB43/T 439 的要求。</w:t>
      </w:r>
    </w:p>
    <w:p w14:paraId="1163CB90" w14:textId="77777777" w:rsidR="0048499E" w:rsidRDefault="00000000" w:rsidP="0064033A">
      <w:pPr>
        <w:pStyle w:val="affc"/>
        <w:spacing w:before="312" w:after="312"/>
        <w:rPr>
          <w:rFonts w:hint="eastAsia"/>
        </w:rPr>
      </w:pPr>
      <w:bookmarkStart w:id="175" w:name="_Toc214371246"/>
      <w:bookmarkStart w:id="176" w:name="_Toc214350181"/>
      <w:bookmarkStart w:id="177" w:name="_Toc214284733"/>
      <w:bookmarkStart w:id="178" w:name="_Toc216706105"/>
      <w:bookmarkStart w:id="179" w:name="_Toc214284749"/>
      <w:bookmarkStart w:id="180" w:name="_Toc216706149"/>
      <w:bookmarkStart w:id="181" w:name="_Toc214349995"/>
      <w:bookmarkStart w:id="182" w:name="_Toc216706134"/>
      <w:bookmarkStart w:id="183" w:name="_Toc216793788"/>
      <w:proofErr w:type="gramStart"/>
      <w:r>
        <w:rPr>
          <w:rFonts w:hint="eastAsia"/>
        </w:rPr>
        <w:t>虾</w:t>
      </w:r>
      <w:proofErr w:type="gramEnd"/>
      <w:r>
        <w:rPr>
          <w:rFonts w:hint="eastAsia"/>
        </w:rPr>
        <w:t>捕捞</w:t>
      </w:r>
      <w:bookmarkEnd w:id="175"/>
      <w:bookmarkEnd w:id="176"/>
      <w:bookmarkEnd w:id="177"/>
      <w:bookmarkEnd w:id="178"/>
      <w:bookmarkEnd w:id="179"/>
      <w:bookmarkEnd w:id="180"/>
      <w:bookmarkEnd w:id="181"/>
      <w:bookmarkEnd w:id="182"/>
      <w:bookmarkEnd w:id="183"/>
    </w:p>
    <w:p w14:paraId="3C8515ED" w14:textId="77777777" w:rsidR="0048499E" w:rsidRDefault="00000000" w:rsidP="0064033A">
      <w:pPr>
        <w:pStyle w:val="affd"/>
        <w:spacing w:before="156" w:after="156"/>
        <w:rPr>
          <w:rFonts w:hint="eastAsia"/>
        </w:rPr>
      </w:pPr>
      <w:bookmarkStart w:id="184" w:name="_Toc216706106"/>
      <w:bookmarkStart w:id="185" w:name="_Toc214284734"/>
      <w:bookmarkStart w:id="186" w:name="_Toc216706135"/>
      <w:r>
        <w:rPr>
          <w:rFonts w:hint="eastAsia"/>
        </w:rPr>
        <w:t>捕捞时间</w:t>
      </w:r>
      <w:bookmarkEnd w:id="184"/>
      <w:bookmarkEnd w:id="185"/>
      <w:bookmarkEnd w:id="186"/>
    </w:p>
    <w:p w14:paraId="58A6EAEE" w14:textId="77777777" w:rsidR="0048499E" w:rsidRDefault="00000000">
      <w:pPr>
        <w:pStyle w:val="afffff5"/>
        <w:ind w:firstLine="420"/>
        <w:rPr>
          <w:rFonts w:ascii="宋体" w:hAnsi="宋体" w:hint="eastAsia"/>
        </w:rPr>
      </w:pPr>
      <w:r>
        <w:rPr>
          <w:rFonts w:ascii="宋体" w:hAnsi="宋体" w:hint="eastAsia"/>
        </w:rPr>
        <w:t>8月至10月为宜。</w:t>
      </w:r>
    </w:p>
    <w:p w14:paraId="168F9164" w14:textId="77777777" w:rsidR="0048499E" w:rsidRDefault="00000000" w:rsidP="0064033A">
      <w:pPr>
        <w:pStyle w:val="affd"/>
        <w:spacing w:before="156" w:after="156"/>
        <w:rPr>
          <w:rFonts w:hint="eastAsia"/>
        </w:rPr>
      </w:pPr>
      <w:bookmarkStart w:id="187" w:name="_Toc216706107"/>
      <w:bookmarkStart w:id="188" w:name="_Toc216706136"/>
      <w:bookmarkStart w:id="189" w:name="_Toc214284735"/>
      <w:r>
        <w:rPr>
          <w:rFonts w:hint="eastAsia"/>
        </w:rPr>
        <w:t>捕捞工具</w:t>
      </w:r>
      <w:bookmarkEnd w:id="187"/>
      <w:bookmarkEnd w:id="188"/>
      <w:bookmarkEnd w:id="189"/>
    </w:p>
    <w:p w14:paraId="1CC97682" w14:textId="77777777" w:rsidR="0048499E" w:rsidRDefault="00000000">
      <w:pPr>
        <w:pStyle w:val="afffff5"/>
        <w:ind w:firstLine="420"/>
        <w:rPr>
          <w:rFonts w:ascii="宋体" w:hAnsi="宋体" w:hint="eastAsia"/>
        </w:rPr>
      </w:pPr>
      <w:r>
        <w:rPr>
          <w:rFonts w:ascii="宋体" w:hAnsi="宋体" w:hint="eastAsia"/>
        </w:rPr>
        <w:t>捕捞工具主要是4 cm～5 cm的地笼。</w:t>
      </w:r>
    </w:p>
    <w:p w14:paraId="77D41025" w14:textId="77777777" w:rsidR="0048499E" w:rsidRDefault="00000000" w:rsidP="0064033A">
      <w:pPr>
        <w:pStyle w:val="affd"/>
        <w:spacing w:before="156" w:after="156"/>
        <w:rPr>
          <w:rFonts w:hint="eastAsia"/>
        </w:rPr>
      </w:pPr>
      <w:bookmarkStart w:id="190" w:name="_Toc216706108"/>
      <w:bookmarkStart w:id="191" w:name="_Toc214284736"/>
      <w:bookmarkStart w:id="192" w:name="_Toc216706137"/>
      <w:r>
        <w:rPr>
          <w:rFonts w:hint="eastAsia"/>
        </w:rPr>
        <w:t>捕捞方法</w:t>
      </w:r>
      <w:bookmarkEnd w:id="190"/>
      <w:bookmarkEnd w:id="191"/>
      <w:bookmarkEnd w:id="192"/>
    </w:p>
    <w:p w14:paraId="1D7C611E" w14:textId="77777777" w:rsidR="0048499E" w:rsidRDefault="00000000">
      <w:pPr>
        <w:pStyle w:val="afffff5"/>
        <w:ind w:firstLine="420"/>
        <w:rPr>
          <w:rFonts w:ascii="宋体" w:hAnsi="宋体" w:hint="eastAsia"/>
        </w:rPr>
      </w:pPr>
      <w:r>
        <w:rPr>
          <w:rFonts w:ascii="宋体" w:hAnsi="宋体" w:hint="eastAsia"/>
        </w:rPr>
        <w:t>根据澳洲淡水龙虾生长状况，8月份开始</w:t>
      </w:r>
      <w:proofErr w:type="gramStart"/>
      <w:r>
        <w:rPr>
          <w:rFonts w:ascii="宋体" w:hAnsi="宋体" w:hint="eastAsia"/>
        </w:rPr>
        <w:t>采取捕大放</w:t>
      </w:r>
      <w:proofErr w:type="gramEnd"/>
      <w:r>
        <w:rPr>
          <w:rFonts w:ascii="宋体" w:hAnsi="宋体" w:hint="eastAsia"/>
        </w:rPr>
        <w:t>小的方式。在10月份水温下降到12 ℃～13 ℃ 前</w:t>
      </w:r>
      <w:proofErr w:type="gramStart"/>
      <w:r>
        <w:rPr>
          <w:rFonts w:ascii="宋体" w:hAnsi="宋体" w:hint="eastAsia"/>
        </w:rPr>
        <w:t>全部起捕上市</w:t>
      </w:r>
      <w:proofErr w:type="gramEnd"/>
      <w:r>
        <w:rPr>
          <w:rFonts w:ascii="宋体" w:hAnsi="宋体" w:hint="eastAsia"/>
        </w:rPr>
        <w:t>，采取地笼或者拖网方式捕捞。</w:t>
      </w:r>
    </w:p>
    <w:p w14:paraId="46F5CCA0" w14:textId="7D765961" w:rsidR="0048499E" w:rsidRDefault="00000000" w:rsidP="0064033A">
      <w:pPr>
        <w:pStyle w:val="affc"/>
        <w:spacing w:before="312" w:after="312"/>
      </w:pPr>
      <w:bookmarkStart w:id="193" w:name="_Toc216706138"/>
      <w:bookmarkStart w:id="194" w:name="_Toc214350182"/>
      <w:bookmarkStart w:id="195" w:name="_Toc216706109"/>
      <w:bookmarkStart w:id="196" w:name="_Toc216706150"/>
      <w:bookmarkStart w:id="197" w:name="_Toc214284737"/>
      <w:bookmarkStart w:id="198" w:name="_Toc214349996"/>
      <w:bookmarkStart w:id="199" w:name="_Toc214371247"/>
      <w:bookmarkStart w:id="200" w:name="_Toc214284750"/>
      <w:bookmarkStart w:id="201" w:name="_Toc216793789"/>
      <w:r>
        <w:rPr>
          <w:rFonts w:hint="eastAsia"/>
        </w:rPr>
        <w:t>档案管理</w:t>
      </w:r>
      <w:bookmarkEnd w:id="193"/>
      <w:bookmarkEnd w:id="194"/>
      <w:bookmarkEnd w:id="195"/>
      <w:bookmarkEnd w:id="196"/>
      <w:bookmarkEnd w:id="197"/>
      <w:bookmarkEnd w:id="198"/>
      <w:bookmarkEnd w:id="199"/>
      <w:bookmarkEnd w:id="200"/>
      <w:bookmarkEnd w:id="201"/>
    </w:p>
    <w:p w14:paraId="496268CB" w14:textId="7CC1B62E" w:rsidR="0064033A" w:rsidRPr="0064033A" w:rsidRDefault="0064033A" w:rsidP="0064033A">
      <w:pPr>
        <w:pStyle w:val="afffff5"/>
        <w:ind w:firstLine="420"/>
        <w:rPr>
          <w:rFonts w:hint="eastAsia"/>
        </w:rPr>
      </w:pPr>
      <w:r w:rsidRPr="0064033A">
        <w:rPr>
          <w:rFonts w:hint="eastAsia"/>
        </w:rPr>
        <w:t>应符合</w:t>
      </w:r>
      <w:r w:rsidRPr="0064033A">
        <w:rPr>
          <w:rFonts w:hint="eastAsia"/>
        </w:rPr>
        <w:t xml:space="preserve"> HNZ 185 </w:t>
      </w:r>
      <w:r w:rsidRPr="0064033A">
        <w:rPr>
          <w:rFonts w:hint="eastAsia"/>
        </w:rPr>
        <w:t>和</w:t>
      </w:r>
      <w:r w:rsidRPr="0064033A">
        <w:rPr>
          <w:rFonts w:hint="eastAsia"/>
        </w:rPr>
        <w:t xml:space="preserve"> DB43/T 634 </w:t>
      </w:r>
      <w:r w:rsidRPr="0064033A">
        <w:rPr>
          <w:rFonts w:hint="eastAsia"/>
        </w:rPr>
        <w:t>的要求。</w:t>
      </w:r>
    </w:p>
    <w:p w14:paraId="5EB7ED57" w14:textId="77777777" w:rsidR="0048499E" w:rsidRDefault="0048499E">
      <w:pPr>
        <w:pStyle w:val="afffff5"/>
        <w:ind w:firstLine="420"/>
        <w:rPr>
          <w:rFonts w:ascii="宋体" w:hAnsi="宋体" w:hint="eastAsia"/>
        </w:rPr>
      </w:pPr>
    </w:p>
    <w:p w14:paraId="51190CEE" w14:textId="77777777" w:rsidR="0048499E" w:rsidRDefault="0048499E">
      <w:pPr>
        <w:pStyle w:val="afffff5"/>
        <w:ind w:firstLine="420"/>
        <w:rPr>
          <w:rFonts w:ascii="宋体" w:hAnsi="宋体" w:hint="eastAsia"/>
        </w:rPr>
      </w:pPr>
    </w:p>
    <w:p w14:paraId="4911D6A2" w14:textId="77777777" w:rsidR="0048499E" w:rsidRDefault="00000000">
      <w:pPr>
        <w:pStyle w:val="afffff5"/>
        <w:ind w:firstLineChars="0" w:firstLine="0"/>
        <w:jc w:val="center"/>
      </w:pPr>
      <w:bookmarkStart w:id="202" w:name="BookMark8"/>
      <w:bookmarkEnd w:id="29"/>
      <w:r>
        <w:rPr>
          <w:noProof/>
        </w:rPr>
        <w:drawing>
          <wp:inline distT="0" distB="0" distL="0" distR="0" wp14:anchorId="053933A5" wp14:editId="7E7F00ED">
            <wp:extent cx="1485900" cy="317500"/>
            <wp:effectExtent l="0" t="0" r="0" b="6350"/>
            <wp:docPr id="560762158" name="图片 1"/>
            <wp:cNvGraphicFramePr/>
            <a:graphic xmlns:a="http://schemas.openxmlformats.org/drawingml/2006/main">
              <a:graphicData uri="http://schemas.openxmlformats.org/drawingml/2006/picture">
                <pic:pic xmlns:pic="http://schemas.openxmlformats.org/drawingml/2006/picture">
                  <pic:nvPicPr>
                    <pic:cNvPr id="560762158"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2"/>
    </w:p>
    <w:sectPr w:rsidR="0048499E">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9B5A4" w14:textId="77777777" w:rsidR="00A45205" w:rsidRDefault="00A45205">
      <w:pPr>
        <w:spacing w:line="240" w:lineRule="auto"/>
      </w:pPr>
      <w:r>
        <w:separator/>
      </w:r>
    </w:p>
  </w:endnote>
  <w:endnote w:type="continuationSeparator" w:id="0">
    <w:p w14:paraId="1437CA99" w14:textId="77777777" w:rsidR="00A45205" w:rsidRDefault="00A45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7B22" w14:textId="77777777" w:rsidR="0048499E"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195F" w14:textId="77777777" w:rsidR="0048499E" w:rsidRDefault="0048499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8436" w14:textId="77777777" w:rsidR="0048499E" w:rsidRDefault="0048499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ECE0" w14:textId="77777777" w:rsidR="0048499E"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66CC" w14:textId="77777777" w:rsidR="00A45205" w:rsidRDefault="00A45205">
      <w:pPr>
        <w:spacing w:line="240" w:lineRule="auto"/>
      </w:pPr>
      <w:r>
        <w:separator/>
      </w:r>
    </w:p>
  </w:footnote>
  <w:footnote w:type="continuationSeparator" w:id="0">
    <w:p w14:paraId="1657067A" w14:textId="77777777" w:rsidR="00A45205" w:rsidRDefault="00A452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6A29" w14:textId="77777777" w:rsidR="0048499E" w:rsidRDefault="0048499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4DC" w14:textId="77777777" w:rsidR="0048499E"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D796" w14:textId="77777777" w:rsidR="0048499E" w:rsidRDefault="0048499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D9EB" w14:textId="77777777" w:rsidR="0048499E"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67D9" w14:textId="7508D969" w:rsidR="0048499E" w:rsidRDefault="00000000">
    <w:pPr>
      <w:pStyle w:val="afffffa"/>
      <w:rPr>
        <w:rFonts w:hint="eastAsia"/>
      </w:rPr>
    </w:pPr>
    <w:r>
      <w:fldChar w:fldCharType="begin"/>
    </w:r>
    <w:r>
      <w:instrText xml:space="preserve"> STYLEREF  标准文件_文件编号  \* MERGEFORMAT </w:instrText>
    </w:r>
    <w:r>
      <w:fldChar w:fldCharType="separate"/>
    </w:r>
    <w:r w:rsidR="00D45568">
      <w:rPr>
        <w:rFonts w:hint="eastAsia"/>
        <w:noProof/>
      </w:rPr>
      <w:t>DB43/T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4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85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93006644">
    <w:abstractNumId w:val="0"/>
  </w:num>
  <w:num w:numId="2" w16cid:durableId="1406605990">
    <w:abstractNumId w:val="27"/>
  </w:num>
  <w:num w:numId="3" w16cid:durableId="1468468107">
    <w:abstractNumId w:val="5"/>
  </w:num>
  <w:num w:numId="4" w16cid:durableId="1573391126">
    <w:abstractNumId w:val="23"/>
  </w:num>
  <w:num w:numId="5" w16cid:durableId="1466461449">
    <w:abstractNumId w:val="18"/>
  </w:num>
  <w:num w:numId="6" w16cid:durableId="754519234">
    <w:abstractNumId w:val="13"/>
  </w:num>
  <w:num w:numId="7" w16cid:durableId="67925363">
    <w:abstractNumId w:val="8"/>
  </w:num>
  <w:num w:numId="8" w16cid:durableId="116796923">
    <w:abstractNumId w:val="3"/>
  </w:num>
  <w:num w:numId="9" w16cid:durableId="229194476">
    <w:abstractNumId w:val="9"/>
  </w:num>
  <w:num w:numId="10" w16cid:durableId="1526167574">
    <w:abstractNumId w:val="16"/>
  </w:num>
  <w:num w:numId="11" w16cid:durableId="1952585279">
    <w:abstractNumId w:val="25"/>
  </w:num>
  <w:num w:numId="12" w16cid:durableId="2061198831">
    <w:abstractNumId w:val="11"/>
  </w:num>
  <w:num w:numId="13" w16cid:durableId="1981614192">
    <w:abstractNumId w:val="12"/>
  </w:num>
  <w:num w:numId="14" w16cid:durableId="268005085">
    <w:abstractNumId w:val="7"/>
  </w:num>
  <w:num w:numId="15" w16cid:durableId="1698193116">
    <w:abstractNumId w:val="19"/>
  </w:num>
  <w:num w:numId="16" w16cid:durableId="764569594">
    <w:abstractNumId w:val="21"/>
  </w:num>
  <w:num w:numId="17" w16cid:durableId="1007635169">
    <w:abstractNumId w:val="17"/>
  </w:num>
  <w:num w:numId="18" w16cid:durableId="1511867080">
    <w:abstractNumId w:val="29"/>
  </w:num>
  <w:num w:numId="19" w16cid:durableId="419329095">
    <w:abstractNumId w:val="15"/>
  </w:num>
  <w:num w:numId="20" w16cid:durableId="47611074">
    <w:abstractNumId w:val="1"/>
  </w:num>
  <w:num w:numId="21" w16cid:durableId="1478450625">
    <w:abstractNumId w:val="10"/>
  </w:num>
  <w:num w:numId="22" w16cid:durableId="77410383">
    <w:abstractNumId w:val="30"/>
  </w:num>
  <w:num w:numId="23" w16cid:durableId="371073557">
    <w:abstractNumId w:val="20"/>
  </w:num>
  <w:num w:numId="24" w16cid:durableId="1061445360">
    <w:abstractNumId w:val="6"/>
  </w:num>
  <w:num w:numId="25" w16cid:durableId="1406688367">
    <w:abstractNumId w:val="26"/>
  </w:num>
  <w:num w:numId="26" w16cid:durableId="2032222689">
    <w:abstractNumId w:val="28"/>
  </w:num>
  <w:num w:numId="27" w16cid:durableId="860901782">
    <w:abstractNumId w:val="2"/>
  </w:num>
  <w:num w:numId="28" w16cid:durableId="2081250132">
    <w:abstractNumId w:val="4"/>
  </w:num>
  <w:num w:numId="29" w16cid:durableId="1055198845">
    <w:abstractNumId w:val="14"/>
  </w:num>
  <w:num w:numId="30" w16cid:durableId="80103502">
    <w:abstractNumId w:val="24"/>
  </w:num>
  <w:num w:numId="31" w16cid:durableId="9970791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FCGT10aI5iQ6mZvmquzbMcUtwpxmhuYA59HErZBcZCwIXGb0dH36TEk9wz1xUrZPX2Dzv7vIcT53+YDeE5jC9w==" w:salt="1NkTv4crDBq8Ujiiqbroo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A4"/>
    <w:rsid w:val="0000040A"/>
    <w:rsid w:val="00000A94"/>
    <w:rsid w:val="00001972"/>
    <w:rsid w:val="00001D9A"/>
    <w:rsid w:val="000043A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177"/>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704"/>
    <w:rsid w:val="000F06E1"/>
    <w:rsid w:val="000F0E3C"/>
    <w:rsid w:val="000F19D5"/>
    <w:rsid w:val="000F4AEA"/>
    <w:rsid w:val="000F633F"/>
    <w:rsid w:val="000F67E9"/>
    <w:rsid w:val="00104926"/>
    <w:rsid w:val="00107847"/>
    <w:rsid w:val="00113B1E"/>
    <w:rsid w:val="0011614F"/>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04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7D5"/>
    <w:rsid w:val="001852C9"/>
    <w:rsid w:val="00190087"/>
    <w:rsid w:val="001913C4"/>
    <w:rsid w:val="0019348F"/>
    <w:rsid w:val="00193A07"/>
    <w:rsid w:val="00194C95"/>
    <w:rsid w:val="00195C34"/>
    <w:rsid w:val="00196EF5"/>
    <w:rsid w:val="001A1A53"/>
    <w:rsid w:val="001A21FB"/>
    <w:rsid w:val="001A234A"/>
    <w:rsid w:val="001A4CF3"/>
    <w:rsid w:val="001B06E8"/>
    <w:rsid w:val="001B5E9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419"/>
    <w:rsid w:val="00205F2C"/>
    <w:rsid w:val="00210B15"/>
    <w:rsid w:val="002142EA"/>
    <w:rsid w:val="002204BB"/>
    <w:rsid w:val="00221B79"/>
    <w:rsid w:val="00221C6B"/>
    <w:rsid w:val="002253A1"/>
    <w:rsid w:val="00225CF8"/>
    <w:rsid w:val="0022794E"/>
    <w:rsid w:val="0023196F"/>
    <w:rsid w:val="00233D64"/>
    <w:rsid w:val="0023482A"/>
    <w:rsid w:val="002359CB"/>
    <w:rsid w:val="00243540"/>
    <w:rsid w:val="0024497B"/>
    <w:rsid w:val="0024515B"/>
    <w:rsid w:val="00246021"/>
    <w:rsid w:val="0024666E"/>
    <w:rsid w:val="00246A31"/>
    <w:rsid w:val="00247F52"/>
    <w:rsid w:val="00250B25"/>
    <w:rsid w:val="00250BBE"/>
    <w:rsid w:val="002515C2"/>
    <w:rsid w:val="0025194F"/>
    <w:rsid w:val="002555B4"/>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276"/>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4B3"/>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677E5"/>
    <w:rsid w:val="003705F4"/>
    <w:rsid w:val="00370D58"/>
    <w:rsid w:val="00371316"/>
    <w:rsid w:val="00376713"/>
    <w:rsid w:val="003803A6"/>
    <w:rsid w:val="00381815"/>
    <w:rsid w:val="003819AF"/>
    <w:rsid w:val="003820E9"/>
    <w:rsid w:val="00382DE7"/>
    <w:rsid w:val="0038393E"/>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28F1"/>
    <w:rsid w:val="003A4077"/>
    <w:rsid w:val="003B09AD"/>
    <w:rsid w:val="003B1F18"/>
    <w:rsid w:val="003B5BF0"/>
    <w:rsid w:val="003B60BF"/>
    <w:rsid w:val="003B6BE3"/>
    <w:rsid w:val="003C010C"/>
    <w:rsid w:val="003C0A6C"/>
    <w:rsid w:val="003C14F8"/>
    <w:rsid w:val="003C551D"/>
    <w:rsid w:val="003C5A43"/>
    <w:rsid w:val="003D0519"/>
    <w:rsid w:val="003D0FF6"/>
    <w:rsid w:val="003D262C"/>
    <w:rsid w:val="003D6D61"/>
    <w:rsid w:val="003D79C6"/>
    <w:rsid w:val="003E091D"/>
    <w:rsid w:val="003E1C53"/>
    <w:rsid w:val="003E2A69"/>
    <w:rsid w:val="003E2D49"/>
    <w:rsid w:val="003E2FD4"/>
    <w:rsid w:val="003E49F6"/>
    <w:rsid w:val="003E545E"/>
    <w:rsid w:val="003E660F"/>
    <w:rsid w:val="003F0841"/>
    <w:rsid w:val="003F23D3"/>
    <w:rsid w:val="003F3F08"/>
    <w:rsid w:val="003F49F1"/>
    <w:rsid w:val="003F6272"/>
    <w:rsid w:val="00400E72"/>
    <w:rsid w:val="00401400"/>
    <w:rsid w:val="00404869"/>
    <w:rsid w:val="00405884"/>
    <w:rsid w:val="00407D39"/>
    <w:rsid w:val="00410DA6"/>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499E"/>
    <w:rsid w:val="00485C89"/>
    <w:rsid w:val="00486BE3"/>
    <w:rsid w:val="00487DE5"/>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1D91"/>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33A"/>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287"/>
    <w:rsid w:val="006816A4"/>
    <w:rsid w:val="006819B8"/>
    <w:rsid w:val="006840A6"/>
    <w:rsid w:val="006850CD"/>
    <w:rsid w:val="00685AAB"/>
    <w:rsid w:val="006871DB"/>
    <w:rsid w:val="00695D22"/>
    <w:rsid w:val="006A07AA"/>
    <w:rsid w:val="006A25E5"/>
    <w:rsid w:val="006A2B46"/>
    <w:rsid w:val="006A336D"/>
    <w:rsid w:val="006A37B9"/>
    <w:rsid w:val="006A7D09"/>
    <w:rsid w:val="006B2672"/>
    <w:rsid w:val="006B54BF"/>
    <w:rsid w:val="006B5F44"/>
    <w:rsid w:val="006B5F90"/>
    <w:rsid w:val="006B62E4"/>
    <w:rsid w:val="006C1BBA"/>
    <w:rsid w:val="006C2079"/>
    <w:rsid w:val="006C35E0"/>
    <w:rsid w:val="006C466A"/>
    <w:rsid w:val="006C5A62"/>
    <w:rsid w:val="006C5D68"/>
    <w:rsid w:val="006C6976"/>
    <w:rsid w:val="006C6DD0"/>
    <w:rsid w:val="006D04EA"/>
    <w:rsid w:val="006D0AB7"/>
    <w:rsid w:val="006D16C4"/>
    <w:rsid w:val="006D1894"/>
    <w:rsid w:val="006D3E96"/>
    <w:rsid w:val="006D4515"/>
    <w:rsid w:val="006D4BB1"/>
    <w:rsid w:val="006D6593"/>
    <w:rsid w:val="006E23EA"/>
    <w:rsid w:val="006F03A8"/>
    <w:rsid w:val="006F2ACA"/>
    <w:rsid w:val="006F2ADC"/>
    <w:rsid w:val="006F2BFE"/>
    <w:rsid w:val="006F31E9"/>
    <w:rsid w:val="006F5CD9"/>
    <w:rsid w:val="006F6284"/>
    <w:rsid w:val="007002C5"/>
    <w:rsid w:val="00704387"/>
    <w:rsid w:val="00707669"/>
    <w:rsid w:val="007078DD"/>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539"/>
    <w:rsid w:val="00776599"/>
    <w:rsid w:val="00780A00"/>
    <w:rsid w:val="0078114B"/>
    <w:rsid w:val="00781DD2"/>
    <w:rsid w:val="00783ECF"/>
    <w:rsid w:val="0078413A"/>
    <w:rsid w:val="007959E8"/>
    <w:rsid w:val="00795E9C"/>
    <w:rsid w:val="007A0521"/>
    <w:rsid w:val="007A05A6"/>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5ED9"/>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53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CD1"/>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7BA"/>
    <w:rsid w:val="00936F1D"/>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128F"/>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E68F4"/>
    <w:rsid w:val="009F03B3"/>
    <w:rsid w:val="00A0096C"/>
    <w:rsid w:val="00A01757"/>
    <w:rsid w:val="00A028C0"/>
    <w:rsid w:val="00A02BAE"/>
    <w:rsid w:val="00A06A6B"/>
    <w:rsid w:val="00A07E47"/>
    <w:rsid w:val="00A129D0"/>
    <w:rsid w:val="00A12C33"/>
    <w:rsid w:val="00A12F4D"/>
    <w:rsid w:val="00A138BA"/>
    <w:rsid w:val="00A1402E"/>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5205"/>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246"/>
    <w:rsid w:val="00AB41D5"/>
    <w:rsid w:val="00AB6309"/>
    <w:rsid w:val="00AB6C5F"/>
    <w:rsid w:val="00AB7129"/>
    <w:rsid w:val="00AC27A6"/>
    <w:rsid w:val="00AC30F7"/>
    <w:rsid w:val="00AC3A5A"/>
    <w:rsid w:val="00AC4D95"/>
    <w:rsid w:val="00AC5DF4"/>
    <w:rsid w:val="00AD0AEF"/>
    <w:rsid w:val="00AD11B7"/>
    <w:rsid w:val="00AD150C"/>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0DDB"/>
    <w:rsid w:val="00B827A6"/>
    <w:rsid w:val="00B831CE"/>
    <w:rsid w:val="00B86677"/>
    <w:rsid w:val="00B87131"/>
    <w:rsid w:val="00B939B1"/>
    <w:rsid w:val="00B96D40"/>
    <w:rsid w:val="00B97386"/>
    <w:rsid w:val="00BA263B"/>
    <w:rsid w:val="00BA42B2"/>
    <w:rsid w:val="00BA58D4"/>
    <w:rsid w:val="00BA5B9E"/>
    <w:rsid w:val="00BA7C9A"/>
    <w:rsid w:val="00BB203B"/>
    <w:rsid w:val="00BB55FF"/>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593"/>
    <w:rsid w:val="00C13319"/>
    <w:rsid w:val="00C13EE9"/>
    <w:rsid w:val="00C21540"/>
    <w:rsid w:val="00C21906"/>
    <w:rsid w:val="00C21BFA"/>
    <w:rsid w:val="00C22148"/>
    <w:rsid w:val="00C23F7D"/>
    <w:rsid w:val="00C24C8D"/>
    <w:rsid w:val="00C25FE2"/>
    <w:rsid w:val="00C26B53"/>
    <w:rsid w:val="00C279B2"/>
    <w:rsid w:val="00C33E50"/>
    <w:rsid w:val="00C34C20"/>
    <w:rsid w:val="00C35A3E"/>
    <w:rsid w:val="00C37DFC"/>
    <w:rsid w:val="00C42130"/>
    <w:rsid w:val="00C423A4"/>
    <w:rsid w:val="00C44BF5"/>
    <w:rsid w:val="00C469DF"/>
    <w:rsid w:val="00C521D6"/>
    <w:rsid w:val="00C55232"/>
    <w:rsid w:val="00C553A4"/>
    <w:rsid w:val="00C55A06"/>
    <w:rsid w:val="00C55D03"/>
    <w:rsid w:val="00C601BC"/>
    <w:rsid w:val="00C62BA5"/>
    <w:rsid w:val="00C6329F"/>
    <w:rsid w:val="00C63340"/>
    <w:rsid w:val="00C6395A"/>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08E7"/>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0F1"/>
    <w:rsid w:val="00D27582"/>
    <w:rsid w:val="00D27B5C"/>
    <w:rsid w:val="00D27EC4"/>
    <w:rsid w:val="00D32719"/>
    <w:rsid w:val="00D33333"/>
    <w:rsid w:val="00D33457"/>
    <w:rsid w:val="00D352A2"/>
    <w:rsid w:val="00D3660F"/>
    <w:rsid w:val="00D4162B"/>
    <w:rsid w:val="00D4514F"/>
    <w:rsid w:val="00D451E2"/>
    <w:rsid w:val="00D45568"/>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771"/>
    <w:rsid w:val="00D97F99"/>
    <w:rsid w:val="00DA016E"/>
    <w:rsid w:val="00DA1E08"/>
    <w:rsid w:val="00DA24F8"/>
    <w:rsid w:val="00DA28E8"/>
    <w:rsid w:val="00DA38D3"/>
    <w:rsid w:val="00DA3932"/>
    <w:rsid w:val="00DA3AFC"/>
    <w:rsid w:val="00DA5191"/>
    <w:rsid w:val="00DA64F8"/>
    <w:rsid w:val="00DA6C15"/>
    <w:rsid w:val="00DB0258"/>
    <w:rsid w:val="00DB1227"/>
    <w:rsid w:val="00DB38EE"/>
    <w:rsid w:val="00DB498B"/>
    <w:rsid w:val="00DB66CA"/>
    <w:rsid w:val="00DB6BCA"/>
    <w:rsid w:val="00DB73F7"/>
    <w:rsid w:val="00DC0321"/>
    <w:rsid w:val="00DC2193"/>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73EA"/>
    <w:rsid w:val="00E44A83"/>
    <w:rsid w:val="00E502C1"/>
    <w:rsid w:val="00E502DD"/>
    <w:rsid w:val="00E50D3A"/>
    <w:rsid w:val="00E51387"/>
    <w:rsid w:val="00E51E68"/>
    <w:rsid w:val="00E52EFD"/>
    <w:rsid w:val="00E5408A"/>
    <w:rsid w:val="00E56800"/>
    <w:rsid w:val="00E60C63"/>
    <w:rsid w:val="00E60CAF"/>
    <w:rsid w:val="00E62FF9"/>
    <w:rsid w:val="00E635D6"/>
    <w:rsid w:val="00E639BC"/>
    <w:rsid w:val="00E65FE7"/>
    <w:rsid w:val="00E664CC"/>
    <w:rsid w:val="00E70388"/>
    <w:rsid w:val="00E70F92"/>
    <w:rsid w:val="00E74C54"/>
    <w:rsid w:val="00E77A03"/>
    <w:rsid w:val="00E822E8"/>
    <w:rsid w:val="00E82554"/>
    <w:rsid w:val="00E82606"/>
    <w:rsid w:val="00E8307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B24"/>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0308"/>
    <w:rsid w:val="00F33177"/>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325"/>
    <w:rsid w:val="00FD7299"/>
    <w:rsid w:val="00FE1FBE"/>
    <w:rsid w:val="00FE3901"/>
    <w:rsid w:val="00FE39D3"/>
    <w:rsid w:val="00FE4BCE"/>
    <w:rsid w:val="00FE54AE"/>
    <w:rsid w:val="00FE576A"/>
    <w:rsid w:val="00FE7E79"/>
    <w:rsid w:val="00FF3E7D"/>
    <w:rsid w:val="00FF5B99"/>
    <w:rsid w:val="00FF730C"/>
    <w:rsid w:val="00FF73F4"/>
    <w:rsid w:val="00FF7CE4"/>
    <w:rsid w:val="00FF7E39"/>
    <w:rsid w:val="077211C3"/>
    <w:rsid w:val="293A0EF6"/>
    <w:rsid w:val="47070C38"/>
    <w:rsid w:val="5CF60A3C"/>
    <w:rsid w:val="7B047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BE8BE5"/>
  <w15:docId w15:val="{B70A34E0-2265-4F54-BE1C-788342C7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Times New Roman"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Times New Roman"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C73108B5B0425C834EE22EBCB5AC6A"/>
        <w:category>
          <w:name w:val="常规"/>
          <w:gallery w:val="placeholder"/>
        </w:category>
        <w:types>
          <w:type w:val="bbPlcHdr"/>
        </w:types>
        <w:behaviors>
          <w:behavior w:val="content"/>
        </w:behaviors>
        <w:guid w:val="{2DBD1085-B15E-4090-A802-235F5F7501C3}"/>
      </w:docPartPr>
      <w:docPartBody>
        <w:p w:rsidR="00F95052" w:rsidRDefault="00000000">
          <w:pPr>
            <w:pStyle w:val="2FC73108B5B0425C834EE22EBCB5AC6A"/>
            <w:rPr>
              <w:rFonts w:hint="eastAsia"/>
            </w:rPr>
          </w:pPr>
          <w:r>
            <w:rPr>
              <w:rStyle w:val="a3"/>
              <w:rFonts w:hint="eastAsia"/>
            </w:rPr>
            <w:t>单击或点击此处输入文字。</w:t>
          </w:r>
        </w:p>
      </w:docPartBody>
    </w:docPart>
    <w:docPart>
      <w:docPartPr>
        <w:name w:val="4FDDD8EF326146FF828847B9F3C50436"/>
        <w:category>
          <w:name w:val="常规"/>
          <w:gallery w:val="placeholder"/>
        </w:category>
        <w:types>
          <w:type w:val="bbPlcHdr"/>
        </w:types>
        <w:behaviors>
          <w:behavior w:val="content"/>
        </w:behaviors>
        <w:guid w:val="{01951978-AFDC-492F-A7AA-FA7C1AE6D4FA}"/>
      </w:docPartPr>
      <w:docPartBody>
        <w:p w:rsidR="00F95052" w:rsidRDefault="00000000">
          <w:pPr>
            <w:pStyle w:val="4FDDD8EF326146FF828847B9F3C5043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AA9" w:rsidRDefault="00094AA9">
      <w:pPr>
        <w:spacing w:line="240" w:lineRule="auto"/>
        <w:rPr>
          <w:rFonts w:hint="eastAsia"/>
        </w:rPr>
      </w:pPr>
      <w:r>
        <w:separator/>
      </w:r>
    </w:p>
  </w:endnote>
  <w:endnote w:type="continuationSeparator" w:id="0">
    <w:p w:rsidR="00094AA9" w:rsidRDefault="00094AA9">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AA9" w:rsidRDefault="00094AA9">
      <w:pPr>
        <w:spacing w:after="0"/>
        <w:rPr>
          <w:rFonts w:hint="eastAsia"/>
        </w:rPr>
      </w:pPr>
      <w:r>
        <w:separator/>
      </w:r>
    </w:p>
  </w:footnote>
  <w:footnote w:type="continuationSeparator" w:id="0">
    <w:p w:rsidR="00094AA9" w:rsidRDefault="00094AA9">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E1"/>
    <w:rsid w:val="0003097F"/>
    <w:rsid w:val="00053D0C"/>
    <w:rsid w:val="00094AA9"/>
    <w:rsid w:val="0015604D"/>
    <w:rsid w:val="001A698A"/>
    <w:rsid w:val="00283DA5"/>
    <w:rsid w:val="002B0276"/>
    <w:rsid w:val="003407E1"/>
    <w:rsid w:val="003A28F1"/>
    <w:rsid w:val="003D51B0"/>
    <w:rsid w:val="00780A00"/>
    <w:rsid w:val="00A12F4D"/>
    <w:rsid w:val="00CD39F9"/>
    <w:rsid w:val="00D270F1"/>
    <w:rsid w:val="00DC2193"/>
    <w:rsid w:val="00F9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FC73108B5B0425C834EE22EBCB5AC6A">
    <w:name w:val="2FC73108B5B0425C834EE22EBCB5AC6A"/>
    <w:qFormat/>
    <w:pPr>
      <w:widowControl w:val="0"/>
      <w:spacing w:after="160" w:line="278" w:lineRule="auto"/>
    </w:pPr>
    <w:rPr>
      <w:kern w:val="2"/>
      <w:sz w:val="22"/>
      <w:szCs w:val="24"/>
      <w14:ligatures w14:val="standardContextual"/>
    </w:rPr>
  </w:style>
  <w:style w:type="paragraph" w:customStyle="1" w:styleId="4FDDD8EF326146FF828847B9F3C50436">
    <w:name w:val="4FDDD8EF326146FF828847B9F3C5043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55</TotalTime>
  <Pages>7</Pages>
  <Words>1915</Words>
  <Characters>2031</Characters>
  <Application>Microsoft Office Word</Application>
  <DocSecurity>0</DocSecurity>
  <Lines>135</Lines>
  <Paragraphs>131</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8618569313317</cp:lastModifiedBy>
  <cp:revision>13</cp:revision>
  <cp:lastPrinted>2020-08-30T10:00:00Z</cp:lastPrinted>
  <dcterms:created xsi:type="dcterms:W3CDTF">2025-12-15T07:47:00Z</dcterms:created>
  <dcterms:modified xsi:type="dcterms:W3CDTF">2025-12-16T09:13:00Z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eyJoZGlkIjoiYTZmNDkxZWM0N2Q5ODAxMTg3MzA0Yzc0MWY2MDNhMDMiLCJ1c2VySWQiOiI0OTkzMDE0NTkifQ==</vt:lpwstr>
  </property>
  <property fmtid="{D5CDD505-2E9C-101B-9397-08002B2CF9AE}" pid="15" name="KSOProductBuildVer">
    <vt:lpwstr>2052-12.1.0.24034</vt:lpwstr>
  </property>
  <property fmtid="{D5CDD505-2E9C-101B-9397-08002B2CF9AE}" pid="16" name="ICV">
    <vt:lpwstr>7168D7D395094549AEDF752F5A28F00F_13</vt:lpwstr>
  </property>
</Properties>
</file>