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5"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73"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J3+I8zYAAAADAEA&#10;AA8AAAAAAAAAAQAgAAAAOAAAAGRycy9kb3ducmV2LnhtbFBLAQIUABQAAAAIAIdO4kDp7JaXywEA&#10;AGADAAAOAAAAAAAAAAEAIAAAAD0BAABkcnMvZTJvRG9jLnhtbFBLBQYAAAAABgAGAFkBAAB6BQAA&#10;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虾稻鱼综合种养技术规程</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Code of practice for integrated cultivation of rice,crayfish and fish</w:t>
      </w: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jc w:val="both"/>
        <w:textAlignment w:val="bottom"/>
        <w:rPr>
          <w:rFonts w:eastAsia="黑体"/>
          <w:szCs w:val="28"/>
        </w:rPr>
      </w:pP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5" name="直接连接符 2"/>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70.85pt;margin-top:728.55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Pmp0YvXAAAADgEAAA8A&#10;AAAAAAAAAQAgAAAAOAAAAGRycy9kb3ducmV2LnhtbFBLAQIUABQAAAAIAIdO4kC75RYjyQEAAF8D&#10;AAAOAAAAAAAAAAEAIAAAADwBAABkcnMvZTJvRG9jLnhtbFBLBQYAAAAABgAGAFkBAAB3BQAAAAA=&#10;">
                <v:fill on="f" focussize="0,0"/>
                <v:stroke color="#000000" joinstyle="round"/>
                <v:imagedata o:title=""/>
                <o:lock v:ext="edit" aspectratio="f"/>
                <w10:anchorlock/>
              </v:line>
            </w:pict>
          </mc:Fallback>
        </mc:AlternateContent>
      </w:r>
    </w:p>
    <w:p>
      <w:pPr>
        <w:pStyle w:val="91"/>
        <w:spacing w:after="468"/>
      </w:pPr>
      <w:bookmarkStart w:id="21" w:name="BookMark1"/>
      <w:r>
        <w:rPr>
          <w:rFonts w:hint="eastAsia"/>
          <w:spacing w:val="320"/>
        </w:rPr>
        <w:t>目</w:t>
      </w:r>
      <w:r>
        <w:rPr>
          <w:rFonts w:hint="eastAsia"/>
        </w:rPr>
        <w:t>次</w:t>
      </w:r>
    </w:p>
    <w:p>
      <w:pPr>
        <w:pStyle w:val="19"/>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"_Toc12447" </w:instrText>
      </w:r>
      <w:r>
        <w:fldChar w:fldCharType="separate"/>
      </w:r>
      <w:r>
        <w:rPr>
          <w:spacing w:val="320"/>
        </w:rPr>
        <w:t>前</w:t>
      </w:r>
      <w:r>
        <w:t>言</w:t>
      </w:r>
      <w:r>
        <w:tab/>
      </w:r>
      <w:r>
        <w:fldChar w:fldCharType="begin"/>
      </w:r>
      <w:r>
        <w:instrText xml:space="preserve"> PAGEREF _Toc12447 \h </w:instrText>
      </w:r>
      <w:r>
        <w:fldChar w:fldCharType="separate"/>
      </w:r>
      <w:r>
        <w:t>II</w:t>
      </w:r>
      <w:r>
        <w:fldChar w:fldCharType="end"/>
      </w:r>
      <w:r>
        <w:fldChar w:fldCharType="end"/>
      </w:r>
    </w:p>
    <w:p>
      <w:pPr>
        <w:pStyle w:val="19"/>
        <w:tabs>
          <w:tab w:val="right" w:leader="dot" w:pos="9354"/>
        </w:tabs>
      </w:pPr>
      <w:r>
        <w:fldChar w:fldCharType="begin"/>
      </w:r>
      <w:r>
        <w:instrText xml:space="preserve"> HYPERLINK \l "_Toc29554" </w:instrText>
      </w:r>
      <w:r>
        <w:fldChar w:fldCharType="separate"/>
      </w:r>
      <w:r>
        <w:rPr>
          <w:rFonts w:hint="eastAsia" w:ascii="黑体" w:eastAsia="黑体"/>
        </w:rPr>
        <w:t xml:space="preserve">1 </w:t>
      </w:r>
      <w:r>
        <w:rPr>
          <w:rFonts w:hint="eastAsia"/>
        </w:rPr>
        <w:t>范围</w:t>
      </w:r>
      <w:r>
        <w:tab/>
      </w:r>
      <w:r>
        <w:fldChar w:fldCharType="begin"/>
      </w:r>
      <w:r>
        <w:instrText xml:space="preserve"> PAGEREF _Toc29554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"_Toc31108"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_Toc31108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"_Toc21209"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_Toc21209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"_Toc16039" </w:instrText>
      </w:r>
      <w:r>
        <w:fldChar w:fldCharType="separate"/>
      </w:r>
      <w:r>
        <w:rPr>
          <w:rFonts w:hint="eastAsia" w:ascii="黑体" w:eastAsia="黑体"/>
        </w:rPr>
        <w:t xml:space="preserve">4 </w:t>
      </w:r>
      <w:r>
        <w:rPr>
          <w:rFonts w:hint="eastAsia" w:hAnsi="黑体"/>
        </w:rPr>
        <w:t>田间工程</w:t>
      </w:r>
      <w:r>
        <w:tab/>
      </w:r>
      <w:r>
        <w:fldChar w:fldCharType="begin"/>
      </w:r>
      <w:r>
        <w:instrText xml:space="preserve"> PAGEREF _Toc16039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"_Toc25843" </w:instrText>
      </w:r>
      <w:r>
        <w:fldChar w:fldCharType="separate"/>
      </w:r>
      <w:r>
        <w:rPr>
          <w:rFonts w:hint="eastAsia" w:ascii="黑体" w:eastAsia="黑体"/>
        </w:rPr>
        <w:t xml:space="preserve">5 </w:t>
      </w:r>
      <w:r>
        <w:rPr>
          <w:rFonts w:hint="eastAsia" w:hAnsi="黑体"/>
        </w:rPr>
        <w:t>春季克氏原螯虾养殖</w:t>
      </w:r>
      <w:r>
        <w:tab/>
      </w:r>
      <w:r>
        <w:fldChar w:fldCharType="begin"/>
      </w:r>
      <w:r>
        <w:instrText xml:space="preserve"> PAGEREF _Toc25843 \h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"_Toc12425" </w:instrText>
      </w:r>
      <w:r>
        <w:fldChar w:fldCharType="separate"/>
      </w:r>
      <w:r>
        <w:rPr>
          <w:rFonts w:hint="eastAsia" w:ascii="黑体" w:hAnsi="黑体" w:eastAsia="黑体"/>
        </w:rPr>
        <w:t xml:space="preserve">6 </w:t>
      </w:r>
      <w:r>
        <w:rPr>
          <w:rFonts w:hint="eastAsia" w:hAnsi="黑体"/>
        </w:rPr>
        <w:t>夏季水稻种植</w:t>
      </w:r>
      <w:r>
        <w:tab/>
      </w:r>
      <w:r>
        <w:rPr>
          <w:rFonts w:hint="eastAsia"/>
        </w:rPr>
        <w:t>3</w:t>
      </w:r>
      <w:r>
        <w:rPr>
          <w:rFonts w:hint="eastAsia"/>
        </w:rPr>
        <w:fldChar w:fldCharType="end"/>
      </w:r>
    </w:p>
    <w:p>
      <w:pPr>
        <w:pStyle w:val="19"/>
        <w:tabs>
          <w:tab w:val="right" w:leader="dot" w:pos="9354"/>
        </w:tabs>
      </w:pPr>
      <w:r>
        <w:fldChar w:fldCharType="begin"/>
      </w:r>
      <w:r>
        <w:instrText xml:space="preserve"> HYPERLINK \l "_Toc10375" </w:instrText>
      </w:r>
      <w:r>
        <w:fldChar w:fldCharType="separate"/>
      </w:r>
      <w:r>
        <w:rPr>
          <w:rFonts w:hint="eastAsia" w:ascii="黑体" w:hAnsi="黑体" w:eastAsia="黑体"/>
        </w:rPr>
        <w:t xml:space="preserve">7 </w:t>
      </w:r>
      <w:r>
        <w:rPr>
          <w:rFonts w:hint="eastAsia" w:hAnsi="黑体"/>
        </w:rPr>
        <w:t>田鱼养殖</w:t>
      </w:r>
      <w:r>
        <w:tab/>
      </w:r>
      <w:r>
        <w:rPr>
          <w:rFonts w:hint="eastAsia"/>
        </w:rPr>
        <w:t>4</w:t>
      </w:r>
      <w:r>
        <w:rPr>
          <w:rFonts w:hint="eastAsia"/>
        </w:rPr>
        <w:fldChar w:fldCharType="end"/>
      </w:r>
    </w:p>
    <w:p>
      <w:pPr>
        <w:pStyle w:val="19"/>
        <w:tabs>
          <w:tab w:val="right" w:leader="dot" w:pos="9354"/>
        </w:tabs>
      </w:pPr>
      <w:r>
        <w:fldChar w:fldCharType="begin"/>
      </w:r>
      <w:r>
        <w:instrText xml:space="preserve"> HYPERLINK \l "_Toc13693" </w:instrText>
      </w:r>
      <w:r>
        <w:fldChar w:fldCharType="separate"/>
      </w:r>
      <w:r>
        <w:rPr>
          <w:rFonts w:hint="eastAsia" w:ascii="黑体" w:hAnsi="黑体" w:eastAsia="黑体"/>
        </w:rPr>
        <w:t xml:space="preserve">8 </w:t>
      </w:r>
      <w:r>
        <w:rPr>
          <w:rFonts w:hint="eastAsia" w:hAnsi="黑体"/>
        </w:rPr>
        <w:t>生产记录</w:t>
      </w:r>
      <w:r>
        <w:tab/>
      </w:r>
      <w:r>
        <w:rPr>
          <w:rFonts w:hint="eastAsia"/>
        </w:rPr>
        <w:t>5</w:t>
      </w:r>
      <w:r>
        <w:rPr>
          <w:rFonts w:hint="eastAsia"/>
        </w:rPr>
        <w:fldChar w:fldCharType="end"/>
      </w:r>
    </w:p>
    <w:p>
      <w:pPr>
        <w:pStyle w:val="19"/>
        <w:tabs>
          <w:tab w:val="right" w:leader="dot" w:pos="9354"/>
        </w:tabs>
      </w:pPr>
      <w:r>
        <w:fldChar w:fldCharType="begin"/>
      </w:r>
      <w:r>
        <w:instrText xml:space="preserve"> HYPERLINK \l "_Toc18432" </w:instrText>
      </w:r>
      <w:r>
        <w:fldChar w:fldCharType="separate"/>
      </w:r>
      <w:r>
        <w:rPr>
          <w:rFonts w:hint="eastAsia"/>
          <w:spacing w:val="100"/>
        </w:rPr>
        <w:t xml:space="preserve">附录A </w:t>
      </w:r>
      <w:r>
        <w:t xml:space="preserve"> </w:t>
      </w:r>
      <w:r>
        <w:rPr>
          <w:rFonts w:hint="eastAsia"/>
        </w:rPr>
        <w:t>（资料性）</w:t>
      </w:r>
      <w:r>
        <w:t xml:space="preserve"> </w:t>
      </w:r>
      <w:r>
        <w:rPr>
          <w:rFonts w:hint="eastAsia"/>
        </w:rPr>
        <w:t>水稻种植记录表</w:t>
      </w:r>
      <w:r>
        <w:tab/>
      </w:r>
      <w:r>
        <w:rPr>
          <w:rFonts w:hint="eastAsia"/>
        </w:rPr>
        <w:t>6</w:t>
      </w:r>
      <w:r>
        <w:rPr>
          <w:rFonts w:hint="eastAsia"/>
        </w:rPr>
        <w:fldChar w:fldCharType="end"/>
      </w:r>
    </w:p>
    <w:p>
      <w:pPr>
        <w:pStyle w:val="91"/>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after="468"/>
      </w:pPr>
      <w:bookmarkStart w:id="22" w:name="_Toc12447"/>
      <w:bookmarkStart w:id="23" w:name="BookMark2"/>
      <w:r>
        <w:rPr>
          <w:spacing w:val="320"/>
        </w:rPr>
        <w:t>前</w:t>
      </w:r>
      <w:r>
        <w:t>言</w:t>
      </w:r>
      <w:bookmarkEnd w:id="22"/>
    </w:p>
    <w:p>
      <w:pPr>
        <w:spacing w:line="300" w:lineRule="auto"/>
        <w:ind w:firstLine="420" w:firstLineChars="200"/>
        <w:jc w:val="left"/>
        <w:rPr>
          <w:rFonts w:cs="仿宋" w:asciiTheme="minorEastAsia" w:hAnsiTheme="minorEastAsia"/>
        </w:rPr>
      </w:pPr>
      <w:r>
        <w:rPr>
          <w:rFonts w:hint="eastAsia"/>
        </w:rPr>
        <w:t>本</w:t>
      </w:r>
      <w:r>
        <w:rPr>
          <w:rFonts w:hint="eastAsia" w:cs="仿宋" w:asciiTheme="minorEastAsia" w:hAnsiTheme="minorEastAsia"/>
        </w:rPr>
        <w:t>文件按照GB/T 1.1—2020《标准化工作导则 第 1 部分：标准化文件的结构和起草规则》的规定起草。</w:t>
      </w:r>
    </w:p>
    <w:p>
      <w:pPr>
        <w:spacing w:line="300" w:lineRule="auto"/>
        <w:ind w:firstLine="420" w:firstLineChars="200"/>
        <w:jc w:val="left"/>
        <w:rPr>
          <w:rFonts w:cs="仿宋" w:asciiTheme="minorEastAsia" w:hAnsiTheme="minorEastAsia"/>
        </w:rPr>
      </w:pPr>
      <w:bookmarkStart w:id="24" w:name="_Hlk154478169"/>
      <w:r>
        <w:rPr>
          <w:rFonts w:hint="eastAsia" w:cs="仿宋" w:asciiTheme="minorEastAsia" w:hAnsiTheme="minorEastAsia"/>
        </w:rPr>
        <w:t>请注意本文件的某些内容可能涉及专利。本文件的发布机构不承担识别专利的责任。</w:t>
      </w:r>
      <w:bookmarkEnd w:id="24"/>
    </w:p>
    <w:p>
      <w:pPr>
        <w:spacing w:line="300" w:lineRule="auto"/>
        <w:ind w:firstLine="420" w:firstLineChars="200"/>
        <w:jc w:val="left"/>
        <w:rPr>
          <w:rFonts w:cs="仿宋" w:asciiTheme="minorEastAsia" w:hAnsiTheme="minorEastAsia"/>
        </w:rPr>
      </w:pPr>
      <w:r>
        <w:rPr>
          <w:rFonts w:hint="eastAsia" w:cs="仿宋" w:asciiTheme="minorEastAsia" w:hAnsiTheme="minorEastAsia"/>
        </w:rPr>
        <w:t>本文件由湖南省农业农村厅提出。</w:t>
      </w:r>
    </w:p>
    <w:p>
      <w:pPr>
        <w:spacing w:line="300" w:lineRule="auto"/>
        <w:ind w:firstLine="420" w:firstLineChars="200"/>
        <w:jc w:val="left"/>
        <w:rPr>
          <w:rFonts w:cs="仿宋" w:asciiTheme="minorEastAsia" w:hAnsiTheme="minorEastAsia"/>
        </w:rPr>
      </w:pPr>
      <w:r>
        <w:rPr>
          <w:rFonts w:hint="eastAsia" w:cs="仿宋" w:asciiTheme="minorEastAsia" w:hAnsiTheme="minorEastAsia"/>
        </w:rPr>
        <w:t>本文件由湖南省农业标准化技术委员会归口。</w:t>
      </w:r>
    </w:p>
    <w:p>
      <w:pPr>
        <w:spacing w:line="300" w:lineRule="auto"/>
        <w:ind w:firstLine="420" w:firstLineChars="200"/>
        <w:jc w:val="left"/>
        <w:rPr>
          <w:rFonts w:cs="仿宋" w:asciiTheme="minorEastAsia" w:hAnsiTheme="minorEastAsia"/>
          <w:highlight w:val="yellow"/>
        </w:rPr>
      </w:pPr>
      <w:r>
        <w:rPr>
          <w:rFonts w:hint="eastAsia" w:cs="仿宋" w:asciiTheme="minorEastAsia" w:hAnsiTheme="minorEastAsia"/>
        </w:rPr>
        <w:t>本文件起草单位：湖南农业大学、宁乡县田园牧歌农场</w:t>
      </w:r>
      <w:r>
        <w:rPr>
          <w:rFonts w:hint="eastAsia" w:cs="仿宋" w:asciiTheme="minorEastAsia" w:hAnsiTheme="minorEastAsia"/>
          <w:lang w:eastAsia="zh-CN"/>
        </w:rPr>
        <w:t>、长沙环境保护职业技术学院</w:t>
      </w:r>
      <w:r>
        <w:rPr>
          <w:rFonts w:hint="eastAsia" w:cs="仿宋" w:asciiTheme="minorEastAsia" w:hAnsiTheme="minorEastAsia"/>
        </w:rPr>
        <w:t>。</w:t>
      </w:r>
    </w:p>
    <w:p>
      <w:pPr>
        <w:spacing w:line="300" w:lineRule="auto"/>
        <w:ind w:firstLine="420" w:firstLineChars="200"/>
        <w:jc w:val="left"/>
      </w:pPr>
      <w:r>
        <w:rPr>
          <w:rFonts w:hint="eastAsia" w:cs="仿宋" w:asciiTheme="minorEastAsia" w:hAnsiTheme="minorEastAsia"/>
        </w:rPr>
        <w:t>本文件主要起草人：秦婵元、</w:t>
      </w:r>
      <w:r>
        <w:rPr>
          <w:rFonts w:hint="eastAsia"/>
        </w:rPr>
        <w:t>王华、周锦、李奎、庞梓亨、刘志勇、喻夜兰、曾凯、叶莹莹、何建萍、颜登铭、向开南、喻超、倪芳、胡慧莹</w:t>
      </w:r>
      <w:r>
        <w:rPr>
          <w:rFonts w:hint="eastAsia" w:ascii="宋体" w:hAnsi="Times New Roman"/>
          <w:kern w:val="0"/>
          <w:szCs w:val="20"/>
        </w:rPr>
        <w:t>。</w:t>
      </w: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83BD41AE513B480AA008CB923D21A612"/>
        </w:placeholder>
      </w:sdtPr>
      <w:sdtContent>
        <w:p>
          <w:pPr>
            <w:jc w:val="center"/>
            <w:rPr>
              <w:rFonts w:ascii="黑体" w:hAnsi="黑体" w:eastAsia="黑体"/>
              <w:b/>
              <w:sz w:val="32"/>
              <w:szCs w:val="32"/>
            </w:rPr>
          </w:pPr>
          <w:bookmarkStart w:id="26" w:name="NEW_STAND_NAME"/>
          <w:r>
            <w:rPr>
              <w:rFonts w:hint="eastAsia" w:ascii="黑体" w:hAnsi="黑体" w:eastAsia="黑体"/>
              <w:b/>
              <w:sz w:val="32"/>
              <w:szCs w:val="32"/>
            </w:rPr>
            <w:t>虾稻鱼综合种养技术规程</w:t>
          </w:r>
        </w:p>
      </w:sdtContent>
    </w:sdt>
    <w:bookmarkEnd w:id="26"/>
    <w:p>
      <w:pPr>
        <w:pStyle w:val="104"/>
        <w:spacing w:before="312" w:after="312"/>
      </w:pPr>
      <w:bookmarkStart w:id="27" w:name="_Toc17233325"/>
      <w:bookmarkStart w:id="28" w:name="_Toc29554"/>
      <w:bookmarkStart w:id="29" w:name="_Toc26986530"/>
      <w:bookmarkStart w:id="30" w:name="_Toc26986771"/>
      <w:bookmarkStart w:id="31" w:name="_Toc24884211"/>
      <w:bookmarkStart w:id="32" w:name="_Toc24884218"/>
      <w:bookmarkStart w:id="33" w:name="_Toc17233333"/>
      <w:bookmarkStart w:id="34" w:name="_Toc26648465"/>
      <w:bookmarkStart w:id="35" w:name="_Toc26718930"/>
      <w:r>
        <w:rPr>
          <w:rFonts w:hint="eastAsia"/>
        </w:rPr>
        <w:t>范围</w:t>
      </w:r>
      <w:bookmarkEnd w:id="27"/>
      <w:bookmarkEnd w:id="28"/>
      <w:bookmarkEnd w:id="29"/>
      <w:bookmarkEnd w:id="30"/>
      <w:bookmarkEnd w:id="31"/>
      <w:bookmarkEnd w:id="32"/>
      <w:bookmarkEnd w:id="33"/>
      <w:bookmarkEnd w:id="34"/>
      <w:bookmarkEnd w:id="35"/>
      <w:bookmarkStart w:id="36" w:name="_Toc26648466"/>
      <w:bookmarkStart w:id="37" w:name="_Toc24884219"/>
      <w:bookmarkStart w:id="38" w:name="_Toc17233326"/>
      <w:bookmarkStart w:id="39" w:name="_Toc17233334"/>
      <w:bookmarkStart w:id="40" w:name="_Toc24884212"/>
    </w:p>
    <w:p>
      <w:pPr>
        <w:spacing w:line="300" w:lineRule="auto"/>
        <w:ind w:firstLine="420" w:firstLineChars="200"/>
        <w:rPr>
          <w:rFonts w:cs="仿宋" w:asciiTheme="minorEastAsia" w:hAnsiTheme="minorEastAsia"/>
        </w:rPr>
      </w:pPr>
      <w:r>
        <w:rPr>
          <w:rFonts w:hint="eastAsia" w:cs="仿宋" w:asciiTheme="minorEastAsia" w:hAnsiTheme="minorEastAsia"/>
        </w:rPr>
        <w:t>本文件规定了虾稻鱼综合种养的田间工程、克市原螯虾养殖、水稻种植管理、田鱼养殖和生产记录等要求。</w:t>
      </w:r>
    </w:p>
    <w:p>
      <w:pPr>
        <w:spacing w:line="300" w:lineRule="auto"/>
        <w:ind w:firstLine="420" w:firstLineChars="200"/>
        <w:rPr>
          <w:rFonts w:cs="仿宋" w:asciiTheme="minorEastAsia" w:hAnsiTheme="minorEastAsia"/>
        </w:rPr>
      </w:pPr>
      <w:r>
        <w:rPr>
          <w:rFonts w:hint="eastAsia" w:cs="仿宋" w:asciiTheme="minorEastAsia" w:hAnsiTheme="minorEastAsia"/>
        </w:rPr>
        <w:t>本文件适用于虾稻鱼综合种养的稻田。</w:t>
      </w:r>
    </w:p>
    <w:p>
      <w:pPr>
        <w:pStyle w:val="104"/>
        <w:spacing w:before="312" w:after="312"/>
      </w:pPr>
      <w:bookmarkStart w:id="41" w:name="_Toc26986772"/>
      <w:bookmarkStart w:id="42" w:name="_Toc26718931"/>
      <w:bookmarkStart w:id="43" w:name="_Toc31108"/>
      <w:bookmarkStart w:id="44" w:name="_Toc26986531"/>
      <w:r>
        <w:rPr>
          <w:rFonts w:hint="eastAsia"/>
        </w:rPr>
        <w:t>规范性引用文件</w:t>
      </w:r>
      <w:bookmarkEnd w:id="36"/>
      <w:bookmarkEnd w:id="37"/>
      <w:bookmarkEnd w:id="38"/>
      <w:bookmarkEnd w:id="39"/>
      <w:bookmarkEnd w:id="40"/>
      <w:bookmarkEnd w:id="41"/>
      <w:bookmarkEnd w:id="42"/>
      <w:bookmarkEnd w:id="43"/>
      <w:bookmarkEnd w:id="44"/>
    </w:p>
    <w:p>
      <w:pPr>
        <w:pStyle w:val="56"/>
        <w:ind w:firstLine="420"/>
      </w:pPr>
      <w:sdt>
        <w:sdtPr>
          <w:rPr>
            <w:rFonts w:hint="eastAsia"/>
          </w:rPr>
          <w:id w:val="715848253"/>
          <w:placeholder>
            <w:docPart w:val="FA175175C0074F60AEC558D4704FC9A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pPr>
        <w:pStyle w:val="56"/>
        <w:ind w:firstLine="420"/>
      </w:pPr>
      <w:bookmarkStart w:id="45" w:name="_Hlk153299364"/>
      <w:r>
        <w:rPr>
          <w:rFonts w:hint="eastAsia"/>
        </w:rPr>
        <w:t>GB 4285       农药安全使用标准</w:t>
      </w:r>
    </w:p>
    <w:p>
      <w:pPr>
        <w:pStyle w:val="56"/>
        <w:ind w:firstLine="420"/>
      </w:pPr>
      <w:r>
        <w:rPr>
          <w:rFonts w:hint="eastAsia"/>
        </w:rPr>
        <w:t>GB 5084       农田灌溉水质标准</w:t>
      </w:r>
    </w:p>
    <w:p>
      <w:pPr>
        <w:pStyle w:val="56"/>
        <w:ind w:firstLine="420"/>
      </w:pPr>
      <w:r>
        <w:rPr>
          <w:rFonts w:hint="eastAsia"/>
        </w:rPr>
        <w:t>GB 11607      渔业水质标准</w:t>
      </w:r>
    </w:p>
    <w:p>
      <w:pPr>
        <w:pStyle w:val="56"/>
        <w:ind w:firstLine="420"/>
      </w:pPr>
      <w:r>
        <w:rPr>
          <w:rFonts w:hint="eastAsia"/>
        </w:rPr>
        <w:t>NY/T 471      绿色食品 饲料及饲料添加剂使用准则</w:t>
      </w:r>
    </w:p>
    <w:p>
      <w:pPr>
        <w:pStyle w:val="56"/>
        <w:ind w:firstLine="420"/>
      </w:pPr>
      <w:r>
        <w:rPr>
          <w:rFonts w:hint="eastAsia"/>
        </w:rPr>
        <w:t>NY/T 496      肥料合理使用准则通则</w:t>
      </w:r>
    </w:p>
    <w:p>
      <w:pPr>
        <w:pStyle w:val="56"/>
        <w:ind w:firstLine="420"/>
      </w:pPr>
      <w:r>
        <w:rPr>
          <w:rFonts w:hint="eastAsia"/>
        </w:rPr>
        <w:t>NY/T 498      水稻联合收割机 作业质量</w:t>
      </w:r>
    </w:p>
    <w:p>
      <w:pPr>
        <w:pStyle w:val="56"/>
        <w:ind w:firstLine="420"/>
      </w:pPr>
      <w:r>
        <w:rPr>
          <w:rFonts w:hint="eastAsia"/>
        </w:rPr>
        <w:t>NY/T 755      绿色食品 渔药使用准则</w:t>
      </w:r>
    </w:p>
    <w:p>
      <w:pPr>
        <w:pStyle w:val="56"/>
        <w:ind w:firstLine="420"/>
      </w:pPr>
      <w:r>
        <w:rPr>
          <w:rFonts w:hint="eastAsia"/>
        </w:rPr>
        <w:t>SC/T 1009     稻田养鱼技术规范</w:t>
      </w:r>
    </w:p>
    <w:p>
      <w:pPr>
        <w:pStyle w:val="56"/>
        <w:ind w:firstLine="420"/>
      </w:pPr>
      <w:r>
        <w:rPr>
          <w:rFonts w:hint="eastAsia"/>
        </w:rPr>
        <w:t>SC/T 1135.1   稻渔综合种养技术规范第1部分：通则</w:t>
      </w:r>
    </w:p>
    <w:p>
      <w:pPr>
        <w:pStyle w:val="56"/>
        <w:ind w:firstLine="420"/>
      </w:pPr>
      <w:r>
        <w:rPr>
          <w:rFonts w:hint="eastAsia"/>
        </w:rPr>
        <w:t>SC/T 1135.4   稻渔综合种养技术规·范第4部分：稻虾（克氏原螯虾）</w:t>
      </w:r>
    </w:p>
    <w:p>
      <w:pPr>
        <w:pStyle w:val="56"/>
        <w:ind w:firstLine="420"/>
      </w:pPr>
      <w:r>
        <w:rPr>
          <w:rFonts w:hint="eastAsia"/>
        </w:rPr>
        <w:t>DB43/T 634    畜禽水产养殖档案记录规范</w:t>
      </w:r>
    </w:p>
    <w:p>
      <w:pPr>
        <w:pStyle w:val="56"/>
        <w:ind w:firstLine="420"/>
      </w:pPr>
      <w:r>
        <w:rPr>
          <w:rFonts w:hint="eastAsia"/>
        </w:rPr>
        <w:t>DB43/T 876.4  高标准农田建设第4部分：田间道路</w:t>
      </w:r>
    </w:p>
    <w:p>
      <w:pPr>
        <w:pStyle w:val="56"/>
        <w:ind w:firstLine="420"/>
      </w:pPr>
      <w:r>
        <w:rPr>
          <w:rFonts w:hint="eastAsia"/>
        </w:rPr>
        <w:t>DB43/T 876.5  高标准农田建设 第5部分：灌溉排水</w:t>
      </w:r>
    </w:p>
    <w:p>
      <w:pPr>
        <w:pStyle w:val="56"/>
        <w:ind w:firstLine="420"/>
      </w:pPr>
      <w:r>
        <w:rPr>
          <w:rFonts w:hint="eastAsia"/>
        </w:rPr>
        <w:t>DB43/T 1381   稻虾生态种养技术规程</w:t>
      </w:r>
      <w:bookmarkEnd w:id="45"/>
    </w:p>
    <w:p>
      <w:pPr>
        <w:pStyle w:val="104"/>
        <w:spacing w:before="312" w:after="312"/>
      </w:pPr>
      <w:bookmarkStart w:id="46" w:name="_Toc21209"/>
      <w:r>
        <w:rPr>
          <w:rFonts w:hint="eastAsia"/>
          <w:szCs w:val="21"/>
        </w:rPr>
        <w:t>术语和定义</w:t>
      </w:r>
      <w:bookmarkEnd w:id="46"/>
    </w:p>
    <w:sdt>
      <w:sdtPr>
        <w:id w:val="-1909835108"/>
        <w:placeholder>
          <w:docPart w:val="8014C4D834BE4ABAA96FDD231CC3186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7" w:name="_Toc26986532"/>
          <w:bookmarkEnd w:id="47"/>
          <w:r>
            <w:t>下列术语和定义适用于本文件。</w:t>
          </w:r>
        </w:p>
      </w:sdtContent>
    </w:sdt>
    <w:p>
      <w:pPr>
        <w:pStyle w:val="105"/>
        <w:spacing w:before="156" w:after="156"/>
        <w:ind w:left="0"/>
        <w:rPr>
          <w:rFonts w:ascii="宋体"/>
        </w:rPr>
      </w:pPr>
      <w:bookmarkStart w:id="48" w:name="_Toc88231800"/>
      <w:bookmarkEnd w:id="48"/>
      <w:bookmarkStart w:id="49" w:name="_Toc88231796"/>
      <w:bookmarkEnd w:id="49"/>
      <w:bookmarkStart w:id="50" w:name="_Toc153837318"/>
      <w:bookmarkEnd w:id="50"/>
    </w:p>
    <w:p>
      <w:pPr>
        <w:pStyle w:val="56"/>
        <w:ind w:firstLine="420"/>
      </w:pPr>
      <w:bookmarkStart w:id="51" w:name="_Toc5705"/>
      <w:r>
        <w:rPr>
          <w:rFonts w:hint="eastAsia"/>
        </w:rPr>
        <w:t xml:space="preserve">稻虾鱼综合种养 </w:t>
      </w:r>
      <w:bookmarkEnd w:id="51"/>
      <w:r>
        <w:rPr>
          <w:rFonts w:hint="eastAsia"/>
          <w:lang w:val="en-US" w:eastAsia="zh-CN"/>
        </w:rPr>
        <w:t>r</w:t>
      </w:r>
      <w:r>
        <w:rPr>
          <w:rFonts w:hint="eastAsia"/>
        </w:rPr>
        <w:t>ice–</w:t>
      </w:r>
      <w:r>
        <w:rPr>
          <w:rFonts w:hint="eastAsia"/>
          <w:lang w:val="en-US" w:eastAsia="zh-CN"/>
        </w:rPr>
        <w:t>s</w:t>
      </w:r>
      <w:r>
        <w:rPr>
          <w:rFonts w:hint="eastAsia"/>
        </w:rPr>
        <w:t>hrimp–</w:t>
      </w:r>
      <w:r>
        <w:rPr>
          <w:rFonts w:hint="eastAsia"/>
          <w:lang w:val="en-US" w:eastAsia="zh-CN"/>
        </w:rPr>
        <w:t>f</w:t>
      </w:r>
      <w:r>
        <w:rPr>
          <w:rFonts w:hint="eastAsia"/>
        </w:rPr>
        <w:t xml:space="preserve">ish </w:t>
      </w:r>
      <w:r>
        <w:rPr>
          <w:rFonts w:hint="eastAsia"/>
          <w:lang w:val="en-US" w:eastAsia="zh-CN"/>
        </w:rPr>
        <w:t>i</w:t>
      </w:r>
      <w:r>
        <w:rPr>
          <w:rFonts w:hint="eastAsia"/>
        </w:rPr>
        <w:t xml:space="preserve">ntegrated </w:t>
      </w:r>
      <w:r>
        <w:rPr>
          <w:rFonts w:hint="eastAsia"/>
          <w:lang w:val="en-US" w:eastAsia="zh-CN"/>
        </w:rPr>
        <w:t>f</w:t>
      </w:r>
      <w:r>
        <w:rPr>
          <w:rFonts w:hint="eastAsia"/>
        </w:rPr>
        <w:t>arming</w:t>
      </w:r>
    </w:p>
    <w:p>
      <w:pPr>
        <w:pStyle w:val="56"/>
        <w:ind w:firstLine="420"/>
      </w:pPr>
      <w:r>
        <w:rPr>
          <w:rFonts w:hint="eastAsia"/>
        </w:rPr>
        <w:t>指</w:t>
      </w:r>
      <w:bookmarkStart w:id="52" w:name="_Hlk214374631"/>
      <w:r>
        <w:rPr>
          <w:rFonts w:hint="eastAsia"/>
        </w:rPr>
        <w:t>春季稻田淹水养殖一季克氏原螯虾后，夏季种植水稻并开展稻田养鱼的稻田综合种养模式。</w:t>
      </w:r>
      <w:bookmarkEnd w:id="52"/>
    </w:p>
    <w:p>
      <w:pPr>
        <w:pStyle w:val="104"/>
        <w:spacing w:before="312" w:after="312"/>
      </w:pPr>
      <w:r>
        <w:rPr>
          <w:rFonts w:hint="eastAsia" w:hAnsi="黑体"/>
          <w:szCs w:val="21"/>
        </w:rPr>
        <w:t>田间工程</w:t>
      </w:r>
    </w:p>
    <w:p>
      <w:pPr>
        <w:pStyle w:val="105"/>
        <w:spacing w:before="156" w:after="156"/>
      </w:pPr>
      <w:bookmarkStart w:id="53" w:name="_Toc153837323"/>
      <w:r>
        <w:rPr>
          <w:rFonts w:hint="eastAsia"/>
        </w:rPr>
        <w:t>田块条件</w:t>
      </w:r>
    </w:p>
    <w:p>
      <w:pPr>
        <w:pStyle w:val="56"/>
        <w:ind w:firstLine="420"/>
      </w:pPr>
      <w:bookmarkStart w:id="54" w:name="_Hlk165229677"/>
      <w:r>
        <w:rPr>
          <w:rFonts w:hint="eastAsia"/>
        </w:rPr>
        <w:t>选择水源充足无污染、排灌方便、蓄水性好、平坦向阳的田块，符合SC/T1135.1的要求。水源应符合GB 5084的规定。</w:t>
      </w:r>
      <w:bookmarkEnd w:id="54"/>
    </w:p>
    <w:p>
      <w:pPr>
        <w:pStyle w:val="105"/>
        <w:spacing w:before="156" w:after="156"/>
        <w:rPr>
          <w:rFonts w:hAnsi="黑体"/>
          <w:szCs w:val="21"/>
        </w:rPr>
      </w:pPr>
      <w:r>
        <w:rPr>
          <w:rFonts w:hint="eastAsia" w:hAnsi="黑体"/>
          <w:szCs w:val="21"/>
        </w:rPr>
        <w:t>田埂加固</w:t>
      </w:r>
    </w:p>
    <w:p>
      <w:pPr>
        <w:pStyle w:val="56"/>
        <w:ind w:firstLine="420"/>
      </w:pPr>
      <w:r>
        <w:rPr>
          <w:rFonts w:hint="eastAsia"/>
        </w:rPr>
        <w:t>田埂改造应符合SC/T 1009的规定。田埂比田面高60</w:t>
      </w:r>
      <w:r>
        <w:rPr>
          <w:rFonts w:hint="eastAsia"/>
          <w:lang w:val="en-US" w:eastAsia="zh-CN"/>
        </w:rPr>
        <w:t xml:space="preserve"> </w:t>
      </w:r>
      <w:r>
        <w:rPr>
          <w:rFonts w:hint="eastAsia"/>
        </w:rPr>
        <w:t>cm～80</w:t>
      </w:r>
      <w:r>
        <w:rPr>
          <w:rFonts w:hint="eastAsia"/>
          <w:lang w:val="en-US" w:eastAsia="zh-CN"/>
        </w:rPr>
        <w:t xml:space="preserve"> </w:t>
      </w:r>
      <w:r>
        <w:rPr>
          <w:rFonts w:hint="eastAsia"/>
        </w:rPr>
        <w:t>cm，底宽不少于80</w:t>
      </w:r>
      <w:r>
        <w:rPr>
          <w:rFonts w:hint="eastAsia"/>
          <w:lang w:val="en-US" w:eastAsia="zh-CN"/>
        </w:rPr>
        <w:t xml:space="preserve"> </w:t>
      </w:r>
      <w:r>
        <w:rPr>
          <w:rFonts w:hint="eastAsia"/>
        </w:rPr>
        <w:t>cm，顶宽不少于40</w:t>
      </w:r>
      <w:r>
        <w:rPr>
          <w:rFonts w:hint="eastAsia"/>
          <w:lang w:val="en-US" w:eastAsia="zh-CN"/>
        </w:rPr>
        <w:t xml:space="preserve"> </w:t>
      </w:r>
      <w:r>
        <w:rPr>
          <w:rFonts w:hint="eastAsia"/>
        </w:rPr>
        <w:t>cm，田埂夯实加固，不渗漏水。</w:t>
      </w:r>
    </w:p>
    <w:bookmarkEnd w:id="53"/>
    <w:p>
      <w:pPr>
        <w:pStyle w:val="105"/>
        <w:spacing w:before="156" w:after="156"/>
      </w:pPr>
      <w:r>
        <w:rPr>
          <w:rFonts w:hint="eastAsia" w:hAnsi="黑体"/>
          <w:szCs w:val="21"/>
        </w:rPr>
        <w:t>开挖鱼沟鱼溜</w:t>
      </w:r>
    </w:p>
    <w:p>
      <w:pPr>
        <w:pStyle w:val="56"/>
        <w:ind w:firstLine="420"/>
        <w:rPr>
          <w:rFonts w:hAnsi="宋体"/>
        </w:rPr>
      </w:pPr>
      <w:bookmarkStart w:id="55" w:name="_Hlk165229697"/>
      <w:r>
        <w:rPr>
          <w:rFonts w:hint="eastAsia" w:hAnsi="宋体"/>
        </w:rPr>
        <w:t>沿田块内侧选择合适的位置挖沟开溜。据稻田的面积大小，选择适合的沟形，面积较小时挖回形沟，较大时挖田形沟。沟宽和沟深的具体要求应符合SC/T 1135.4的规定。</w:t>
      </w:r>
    </w:p>
    <w:p>
      <w:pPr>
        <w:pStyle w:val="105"/>
        <w:spacing w:before="156" w:after="156"/>
        <w:rPr>
          <w:rFonts w:hAnsi="黑体"/>
          <w:szCs w:val="21"/>
        </w:rPr>
      </w:pPr>
      <w:bookmarkStart w:id="56" w:name="_Toc9984"/>
      <w:r>
        <w:rPr>
          <w:rFonts w:hint="eastAsia" w:hAnsi="黑体"/>
          <w:szCs w:val="21"/>
        </w:rPr>
        <w:t>水草种植</w:t>
      </w:r>
      <w:bookmarkEnd w:id="56"/>
    </w:p>
    <w:p>
      <w:pPr>
        <w:pStyle w:val="56"/>
        <w:ind w:firstLine="420"/>
        <w:rPr>
          <w:rFonts w:hAnsi="宋体"/>
        </w:rPr>
      </w:pPr>
      <w:r>
        <w:rPr>
          <w:rFonts w:hint="eastAsia" w:hAnsi="宋体"/>
        </w:rPr>
        <w:t>总体应选择抗性强，生长迅速的品种。水草覆盖度保持在30 %～70 %；田间水体应有适量浮萍。春季应于田面种植如伊乐藻等耐低温品种。夏季应于环沟种植如轮叶黑藻、苦草等耐高温品种。</w:t>
      </w:r>
    </w:p>
    <w:bookmarkEnd w:id="55"/>
    <w:p>
      <w:pPr>
        <w:pStyle w:val="105"/>
        <w:spacing w:before="156" w:after="156"/>
        <w:rPr>
          <w:rFonts w:hAnsi="黑体"/>
          <w:szCs w:val="21"/>
        </w:rPr>
      </w:pPr>
      <w:r>
        <w:rPr>
          <w:rFonts w:hint="eastAsia" w:hAnsi="黑体"/>
          <w:szCs w:val="21"/>
        </w:rPr>
        <w:t>进排水及防逃设施建设</w:t>
      </w:r>
    </w:p>
    <w:p>
      <w:pPr>
        <w:pStyle w:val="56"/>
        <w:ind w:firstLine="420"/>
        <w:rPr>
          <w:rFonts w:hAnsi="宋体"/>
        </w:rPr>
      </w:pPr>
      <w:bookmarkStart w:id="57" w:name="_Hlk214352712"/>
      <w:r>
        <w:rPr>
          <w:rFonts w:hint="eastAsia" w:hAnsi="宋体"/>
        </w:rPr>
        <w:t>每块稻田应有独立的进、排水口，对角线设置，进排水系统应符合DB43/T876.5的规定。沿田埂设置鱼虾防逃网。</w:t>
      </w:r>
    </w:p>
    <w:bookmarkEnd w:id="57"/>
    <w:p>
      <w:pPr>
        <w:pStyle w:val="105"/>
        <w:spacing w:before="156" w:after="156"/>
        <w:rPr>
          <w:rFonts w:hAnsi="宋体"/>
        </w:rPr>
      </w:pPr>
      <w:r>
        <w:rPr>
          <w:rFonts w:hint="eastAsia" w:hAnsi="宋体"/>
        </w:rPr>
        <w:t>机耕道</w:t>
      </w:r>
    </w:p>
    <w:p>
      <w:pPr>
        <w:pStyle w:val="56"/>
        <w:ind w:firstLine="420"/>
        <w:rPr>
          <w:rFonts w:hAnsi="宋体"/>
        </w:rPr>
      </w:pPr>
      <w:r>
        <w:rPr>
          <w:rFonts w:hint="eastAsia" w:hAnsi="宋体"/>
        </w:rPr>
        <w:t>机械化生产稻田应设置机耕道。机耕道应符合DB43/T876.4的规定。</w:t>
      </w:r>
    </w:p>
    <w:p>
      <w:pPr>
        <w:pStyle w:val="104"/>
        <w:spacing w:before="312" w:after="312"/>
        <w:rPr>
          <w:rFonts w:hAnsi="黑体"/>
          <w:szCs w:val="21"/>
        </w:rPr>
      </w:pPr>
      <w:bookmarkStart w:id="58" w:name="_Hlk214375743"/>
      <w:r>
        <w:rPr>
          <w:rFonts w:hint="eastAsia" w:hAnsi="黑体"/>
          <w:szCs w:val="21"/>
        </w:rPr>
        <w:t>春季克氏原螯虾养殖</w:t>
      </w:r>
    </w:p>
    <w:bookmarkEnd w:id="58"/>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虾苗品种选择</w:t>
      </w:r>
    </w:p>
    <w:p>
      <w:pPr>
        <w:pStyle w:val="56"/>
        <w:ind w:firstLine="420"/>
        <w:rPr>
          <w:rFonts w:hAnsi="宋体"/>
          <w:szCs w:val="21"/>
        </w:rPr>
      </w:pPr>
      <w:r>
        <w:rPr>
          <w:rFonts w:hint="eastAsia" w:hAnsi="宋体"/>
          <w:szCs w:val="21"/>
        </w:rPr>
        <w:t>自有资质的水产苗（良）种场购买或自繁自育，经检验检疫合格的优质</w:t>
      </w:r>
      <w:r>
        <w:rPr>
          <w:rFonts w:hint="eastAsia" w:hAnsi="黑体"/>
          <w:szCs w:val="21"/>
        </w:rPr>
        <w:t>克氏原螯虾虾苗</w:t>
      </w:r>
      <w:r>
        <w:rPr>
          <w:rFonts w:hint="eastAsia" w:hAnsi="宋体"/>
          <w:szCs w:val="21"/>
        </w:rPr>
        <w:t>。</w:t>
      </w:r>
    </w:p>
    <w:p>
      <w:pPr>
        <w:numPr>
          <w:ilvl w:val="2"/>
          <w:numId w:val="2"/>
        </w:numPr>
        <w:spacing w:before="156" w:beforeLines="50" w:after="156" w:afterLines="50"/>
        <w:outlineLvl w:val="1"/>
        <w:rPr>
          <w:rFonts w:ascii="黑体" w:hAnsi="黑体" w:eastAsia="黑体"/>
        </w:rPr>
      </w:pPr>
      <w:r>
        <w:rPr>
          <w:rFonts w:hint="eastAsia" w:ascii="黑体" w:hAnsi="黑体" w:eastAsia="黑体"/>
        </w:rPr>
        <w:t>虾苗投放时间、规格和密度</w:t>
      </w:r>
    </w:p>
    <w:p>
      <w:pPr>
        <w:pStyle w:val="56"/>
        <w:ind w:firstLine="420"/>
      </w:pPr>
      <w:r>
        <w:rPr>
          <w:rFonts w:hint="eastAsia"/>
        </w:rPr>
        <w:t>虾苗一般在2月底～3月初投放。</w:t>
      </w:r>
      <w:bookmarkStart w:id="59" w:name="_Hlk214375375"/>
      <w:r>
        <w:rPr>
          <w:rFonts w:hint="eastAsia"/>
        </w:rPr>
        <w:t>投放规格为150 尾～300 尾/kg的虾苗，密度为6000 尾～8000 尾/667 m</w:t>
      </w:r>
      <w:r>
        <w:rPr>
          <w:rFonts w:hint="eastAsia"/>
          <w:vertAlign w:val="superscript"/>
        </w:rPr>
        <w:t>2</w:t>
      </w:r>
      <w:r>
        <w:rPr>
          <w:rFonts w:hint="eastAsia"/>
        </w:rPr>
        <w:t>。</w:t>
      </w:r>
      <w:bookmarkEnd w:id="59"/>
    </w:p>
    <w:p>
      <w:pPr>
        <w:numPr>
          <w:ilvl w:val="2"/>
          <w:numId w:val="2"/>
        </w:numPr>
        <w:spacing w:before="156" w:beforeLines="50" w:after="156" w:afterLines="50"/>
        <w:outlineLvl w:val="1"/>
        <w:rPr>
          <w:rFonts w:ascii="黑体" w:hAnsi="黑体" w:eastAsia="黑体"/>
        </w:rPr>
      </w:pPr>
      <w:r>
        <w:rPr>
          <w:rFonts w:hint="eastAsia" w:ascii="黑体" w:hAnsi="黑体" w:eastAsia="黑体"/>
        </w:rPr>
        <w:t>水位及水质调控</w:t>
      </w:r>
    </w:p>
    <w:p>
      <w:pPr>
        <w:pStyle w:val="56"/>
        <w:ind w:firstLine="420"/>
      </w:pPr>
      <w:r>
        <w:rPr>
          <w:rFonts w:hint="eastAsia"/>
        </w:rPr>
        <w:t>畦面水深一般保持在30～60cm。放苗初期应浅水，并随气温升高逐步抬高水位，捕虾时逐步降低水位至环沟以内，水质应符合GB 11607的规定。</w:t>
      </w:r>
    </w:p>
    <w:p>
      <w:pPr>
        <w:numPr>
          <w:ilvl w:val="2"/>
          <w:numId w:val="2"/>
        </w:numPr>
        <w:spacing w:before="156" w:beforeLines="50" w:after="156" w:afterLines="50"/>
        <w:outlineLvl w:val="1"/>
        <w:rPr>
          <w:rFonts w:ascii="黑体" w:hAnsi="黑体" w:eastAsia="黑体"/>
        </w:rPr>
      </w:pPr>
      <w:r>
        <w:rPr>
          <w:rFonts w:hint="eastAsia" w:ascii="黑体" w:hAnsi="黑体" w:eastAsia="黑体"/>
        </w:rPr>
        <w:t>成虾捕捞</w:t>
      </w:r>
    </w:p>
    <w:p>
      <w:pPr>
        <w:pStyle w:val="56"/>
        <w:ind w:firstLine="420"/>
      </w:pPr>
      <w:r>
        <w:rPr>
          <w:rFonts w:hint="eastAsia"/>
        </w:rPr>
        <w:t>一般于4月底～5月初使用虾笼集中捕捞上市。捕大留小，小虾留在环沟内和田鱼共养。</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饲料投喂</w:t>
      </w:r>
    </w:p>
    <w:p>
      <w:pPr>
        <w:pStyle w:val="56"/>
        <w:ind w:firstLine="420"/>
      </w:pPr>
      <w:r>
        <w:rPr>
          <w:rFonts w:hint="eastAsia"/>
        </w:rPr>
        <w:t>于早上或傍晚投喂饲料，宜傍晚投喂为主。饲料应投喂在无草区，日投饵量为虾体重的2%～5%，阴雨天、脱壳期、发病期和越冬期少投或不投。饲料应符合NY/T 471的规定。</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虾病防治</w:t>
      </w:r>
    </w:p>
    <w:p>
      <w:pPr>
        <w:pStyle w:val="56"/>
        <w:ind w:firstLine="420"/>
      </w:pPr>
      <w:r>
        <w:rPr>
          <w:rFonts w:hint="eastAsia"/>
        </w:rPr>
        <w:t>为预防虾病，养殖期间可每15天泼洒一次EM菌原液。</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巡田管理</w:t>
      </w:r>
    </w:p>
    <w:p>
      <w:pPr>
        <w:pStyle w:val="56"/>
        <w:ind w:firstLine="420"/>
        <w:rPr>
          <w:rFonts w:hAnsi="宋体"/>
        </w:rPr>
      </w:pPr>
      <w:r>
        <w:rPr>
          <w:rFonts w:hint="eastAsia"/>
        </w:rPr>
        <w:t>每天早晚各巡田一次，观察水质变化和虾的吃食情况。发现克氏原螯虾大量浮头、爬草、爬坡等异常应及时开启增氧设施、换水、用药等预防控制措施。定期检查、维护防逃设施，遇见问题及时解决。</w:t>
      </w:r>
    </w:p>
    <w:p>
      <w:pPr>
        <w:pStyle w:val="104"/>
        <w:spacing w:before="312" w:after="312"/>
        <w:rPr>
          <w:rFonts w:hAnsi="黑体"/>
          <w:szCs w:val="21"/>
        </w:rPr>
      </w:pPr>
      <w:r>
        <w:rPr>
          <w:rFonts w:hint="eastAsia" w:hAnsi="黑体"/>
          <w:szCs w:val="21"/>
        </w:rPr>
        <w:t>夏季水稻种植</w:t>
      </w:r>
    </w:p>
    <w:p>
      <w:pPr>
        <w:pStyle w:val="105"/>
        <w:spacing w:before="156" w:after="156"/>
      </w:pPr>
      <w:r>
        <w:rPr>
          <w:rFonts w:hint="eastAsia"/>
        </w:rPr>
        <w:t>稻田消毒</w:t>
      </w:r>
    </w:p>
    <w:p>
      <w:pPr>
        <w:pStyle w:val="56"/>
        <w:ind w:firstLine="420"/>
      </w:pPr>
      <w:r>
        <w:rPr>
          <w:rFonts w:hint="eastAsia"/>
        </w:rPr>
        <w:t>稻田改造完成后，每亩用生石灰50kg～75kg进行消毒。</w:t>
      </w:r>
    </w:p>
    <w:p>
      <w:pPr>
        <w:pStyle w:val="105"/>
        <w:spacing w:before="156" w:after="156"/>
      </w:pPr>
      <w:r>
        <w:rPr>
          <w:rFonts w:hint="eastAsia"/>
        </w:rPr>
        <w:t>稻田施肥</w:t>
      </w:r>
    </w:p>
    <w:p>
      <w:pPr>
        <w:pStyle w:val="56"/>
        <w:ind w:firstLine="420"/>
      </w:pPr>
      <w:r>
        <w:rPr>
          <w:rFonts w:hint="eastAsia"/>
        </w:rPr>
        <w:t>肥料施用应符合NY/T 496的规定。</w:t>
      </w:r>
    </w:p>
    <w:p>
      <w:pPr>
        <w:pStyle w:val="165"/>
        <w:ind w:left="0"/>
      </w:pPr>
      <w:r>
        <w:rPr>
          <w:rFonts w:hint="eastAsia" w:ascii="黑体" w:hAnsi="黑体" w:eastAsia="黑体"/>
          <w:szCs w:val="21"/>
        </w:rPr>
        <w:t>水草还田</w:t>
      </w:r>
    </w:p>
    <w:p>
      <w:pPr>
        <w:pStyle w:val="56"/>
        <w:ind w:firstLine="420"/>
      </w:pPr>
      <w:r>
        <w:rPr>
          <w:rFonts w:hint="eastAsia"/>
        </w:rPr>
        <w:t>稻虾轮作的大虾捕获上市后，将水位降至环沟，田面水草脱水（2～3）d经太阳暴晒后，直接进行水稻机插秧，让田面水草全部还田。</w:t>
      </w:r>
    </w:p>
    <w:p>
      <w:pPr>
        <w:numPr>
          <w:ilvl w:val="3"/>
          <w:numId w:val="2"/>
        </w:numPr>
        <w:ind w:left="0"/>
        <w:rPr>
          <w:rFonts w:ascii="宋体" w:hAnsi="Times New Roman"/>
        </w:rPr>
      </w:pPr>
      <w:r>
        <w:rPr>
          <w:rFonts w:hint="eastAsia" w:ascii="黑体" w:hAnsi="黑体" w:eastAsia="黑体"/>
        </w:rPr>
        <w:t>施用有机肥</w:t>
      </w:r>
    </w:p>
    <w:p>
      <w:pPr>
        <w:autoSpaceDE w:val="0"/>
        <w:autoSpaceDN w:val="0"/>
        <w:ind w:firstLine="420" w:firstLineChars="200"/>
        <w:rPr>
          <w:rFonts w:ascii="宋体" w:hAnsi="Times New Roman"/>
        </w:rPr>
      </w:pPr>
      <w:r>
        <w:rPr>
          <w:rFonts w:hint="eastAsia" w:ascii="宋体" w:hAnsi="Times New Roman"/>
        </w:rPr>
        <w:t>在水稻机插前每亩基施经腐熟的有机肥（1～2）t，或饼肥100kg左右。</w:t>
      </w:r>
    </w:p>
    <w:p>
      <w:pPr>
        <w:numPr>
          <w:ilvl w:val="3"/>
          <w:numId w:val="2"/>
        </w:numPr>
        <w:ind w:left="0"/>
      </w:pPr>
      <w:r>
        <w:rPr>
          <w:rFonts w:hint="eastAsia" w:ascii="黑体" w:hAnsi="黑体" w:eastAsia="黑体"/>
        </w:rPr>
        <w:t>施用化肥</w:t>
      </w:r>
    </w:p>
    <w:p>
      <w:pPr>
        <w:pStyle w:val="56"/>
        <w:ind w:firstLine="420"/>
      </w:pPr>
      <w:r>
        <w:rPr>
          <w:rFonts w:hint="eastAsia"/>
        </w:rPr>
        <w:t>用45%缓释性复合肥（40～50）kg/亩作基肥，通过插秧机的侧深施肥器施入效果更佳。</w:t>
      </w:r>
    </w:p>
    <w:p>
      <w:pPr>
        <w:numPr>
          <w:ilvl w:val="3"/>
          <w:numId w:val="2"/>
        </w:numPr>
        <w:ind w:left="0"/>
        <w:rPr>
          <w:rFonts w:ascii="黑体" w:hAnsi="黑体" w:eastAsia="黑体"/>
        </w:rPr>
      </w:pPr>
      <w:r>
        <w:rPr>
          <w:rFonts w:hint="eastAsia" w:ascii="黑体" w:hAnsi="黑体" w:eastAsia="黑体"/>
        </w:rPr>
        <w:t>追肥</w:t>
      </w:r>
    </w:p>
    <w:p>
      <w:pPr>
        <w:autoSpaceDE w:val="0"/>
        <w:autoSpaceDN w:val="0"/>
        <w:ind w:firstLine="420" w:firstLineChars="200"/>
        <w:rPr>
          <w:rFonts w:ascii="宋体" w:hAnsi="Times New Roman"/>
        </w:rPr>
      </w:pPr>
      <w:r>
        <w:rPr>
          <w:rFonts w:hint="eastAsia" w:ascii="宋体" w:hAnsi="Times New Roman"/>
        </w:rPr>
        <w:t>在水稻拔节期、抽穗扬花期和灌浆期视水稻长势，适量用尿素追施，总施用量为15kg/亩左右。在水草生长的关键时期，可以亩追施液态生物有机肥20～40kg/亩。</w:t>
      </w:r>
    </w:p>
    <w:p>
      <w:pPr>
        <w:pStyle w:val="105"/>
        <w:spacing w:before="156" w:after="156"/>
      </w:pPr>
      <w:r>
        <w:rPr>
          <w:rFonts w:hint="eastAsia"/>
        </w:rPr>
        <w:t>品种选择</w:t>
      </w:r>
    </w:p>
    <w:p>
      <w:pPr>
        <w:pStyle w:val="56"/>
        <w:ind w:firstLine="420"/>
      </w:pPr>
      <w:r>
        <w:rPr>
          <w:rFonts w:hint="eastAsia"/>
        </w:rPr>
        <w:t>宜选择耐肥、高杆、抗倒伏、抗病虫害、米质优良和产量高的中稻品种，应符合SC/T1135.1的规定。</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秧苗移栽</w:t>
      </w:r>
    </w:p>
    <w:p>
      <w:pPr>
        <w:pStyle w:val="56"/>
        <w:ind w:firstLine="420"/>
      </w:pPr>
      <w:r>
        <w:rPr>
          <w:rFonts w:hint="eastAsia"/>
        </w:rPr>
        <w:t>5月～6月中旬前，在秧龄20d左右，根据当地农时确定水稻插秧时间，采取机械插秧或人工插秧。</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病虫害与杂草防治</w:t>
      </w:r>
    </w:p>
    <w:p>
      <w:pPr>
        <w:numPr>
          <w:ilvl w:val="3"/>
          <w:numId w:val="2"/>
        </w:numPr>
        <w:ind w:left="0"/>
        <w:rPr>
          <w:rFonts w:ascii="黑体" w:hAnsi="黑体" w:eastAsia="黑体"/>
        </w:rPr>
      </w:pPr>
      <w:r>
        <w:rPr>
          <w:rFonts w:hint="eastAsia" w:ascii="黑体" w:hAnsi="黑体" w:eastAsia="黑体"/>
        </w:rPr>
        <w:t>水稻病害防治</w:t>
      </w:r>
    </w:p>
    <w:p>
      <w:pPr>
        <w:pStyle w:val="56"/>
        <w:ind w:firstLine="420"/>
      </w:pPr>
      <w:r>
        <w:rPr>
          <w:rFonts w:hint="eastAsia"/>
        </w:rPr>
        <w:t>重点防治纹枯病、稻曲病。不应使用对鱼类有害的药物，药物使用应符合GB 4285的规定。</w:t>
      </w:r>
    </w:p>
    <w:p>
      <w:pPr>
        <w:numPr>
          <w:ilvl w:val="3"/>
          <w:numId w:val="2"/>
        </w:numPr>
        <w:ind w:left="0"/>
        <w:rPr>
          <w:rFonts w:ascii="黑体" w:hAnsi="黑体" w:eastAsia="黑体"/>
        </w:rPr>
      </w:pPr>
      <w:r>
        <w:rPr>
          <w:rFonts w:hint="eastAsia" w:ascii="黑体" w:hAnsi="黑体" w:eastAsia="黑体"/>
        </w:rPr>
        <w:t>水稻虫害防治</w:t>
      </w:r>
    </w:p>
    <w:p>
      <w:pPr>
        <w:pStyle w:val="56"/>
        <w:ind w:firstLine="420"/>
      </w:pPr>
      <w:r>
        <w:rPr>
          <w:rFonts w:hint="eastAsia"/>
        </w:rPr>
        <w:t>优先采用灯诱、性引诱剂等物理及生物方法杀灭害虫，每50亩安装一盏杀虫灯诱杀成虫。主要以防治二化螟、稻纵卷叶螟、稻飞虱等害虫。不应使用对鱼类有害的药物，如菊酯类。防治药剂应符合GB 4285的规定。</w:t>
      </w:r>
    </w:p>
    <w:p>
      <w:pPr>
        <w:numPr>
          <w:ilvl w:val="3"/>
          <w:numId w:val="2"/>
        </w:numPr>
        <w:ind w:left="0"/>
        <w:rPr>
          <w:rFonts w:ascii="黑体" w:hAnsi="黑体" w:eastAsia="黑体"/>
        </w:rPr>
      </w:pPr>
      <w:r>
        <w:rPr>
          <w:rFonts w:hint="eastAsia" w:ascii="黑体" w:hAnsi="黑体" w:eastAsia="黑体"/>
        </w:rPr>
        <w:t>稻田杂草防治</w:t>
      </w:r>
    </w:p>
    <w:p>
      <w:pPr>
        <w:pStyle w:val="56"/>
        <w:ind w:firstLine="420"/>
      </w:pPr>
      <w:r>
        <w:rPr>
          <w:rFonts w:hint="eastAsia"/>
        </w:rPr>
        <w:t>稻田杂草防治对象主要有禾本科杂草、阔叶杂草和莎草科杂草。主要采用机械和人工除草或使用除草剂除草。药物使用应符合GB 4285的规定。</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稻田水位及水质调控</w:t>
      </w:r>
    </w:p>
    <w:p>
      <w:pPr>
        <w:pStyle w:val="56"/>
        <w:ind w:firstLine="420"/>
      </w:pPr>
      <w:r>
        <w:rPr>
          <w:rFonts w:hint="eastAsia"/>
        </w:rPr>
        <w:t>在水稻生长期间，稻田水深应保持在5</w:t>
      </w:r>
      <w:r>
        <w:rPr>
          <w:rFonts w:hint="eastAsia"/>
          <w:lang w:val="en-US" w:eastAsia="zh-CN"/>
        </w:rPr>
        <w:t xml:space="preserve"> </w:t>
      </w:r>
      <w:r>
        <w:rPr>
          <w:rFonts w:hint="eastAsia"/>
        </w:rPr>
        <w:t>cm～10</w:t>
      </w:r>
      <w:r>
        <w:rPr>
          <w:rFonts w:hint="eastAsia"/>
          <w:lang w:val="en-US" w:eastAsia="zh-CN"/>
        </w:rPr>
        <w:t xml:space="preserve"> </w:t>
      </w:r>
      <w:r>
        <w:rPr>
          <w:rFonts w:hint="eastAsia"/>
        </w:rPr>
        <w:t>cm；随水稻长高，鱼体长大，可加深至15</w:t>
      </w:r>
      <w:r>
        <w:rPr>
          <w:rFonts w:hint="eastAsia"/>
          <w:lang w:val="en-US" w:eastAsia="zh-CN"/>
        </w:rPr>
        <w:t xml:space="preserve"> </w:t>
      </w:r>
      <w:r>
        <w:rPr>
          <w:rFonts w:hint="eastAsia"/>
        </w:rPr>
        <w:t>cm；收割稻穗后田水保持水质清新，水深在50cm以上。水质应符合GB 11607的规定。</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水稻收割</w:t>
      </w:r>
    </w:p>
    <w:p>
      <w:pPr>
        <w:pStyle w:val="56"/>
        <w:ind w:firstLine="420"/>
      </w:pPr>
      <w:r>
        <w:rPr>
          <w:rFonts w:hint="eastAsia"/>
        </w:rPr>
        <w:t>水稻收割时间一般为10月中下旬。可参考NY/T 498的规定。</w:t>
      </w:r>
    </w:p>
    <w:p>
      <w:pPr>
        <w:pStyle w:val="104"/>
        <w:spacing w:before="312" w:after="312"/>
        <w:rPr>
          <w:rFonts w:hAnsi="黑体"/>
          <w:szCs w:val="21"/>
        </w:rPr>
      </w:pPr>
      <w:r>
        <w:rPr>
          <w:rFonts w:hint="eastAsia" w:hAnsi="黑体"/>
          <w:szCs w:val="21"/>
        </w:rPr>
        <w:t>田鱼养殖</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鱼种选择</w:t>
      </w:r>
    </w:p>
    <w:p>
      <w:pPr>
        <w:pStyle w:val="56"/>
        <w:ind w:firstLine="420"/>
      </w:pPr>
      <w:r>
        <w:rPr>
          <w:rFonts w:hint="eastAsia"/>
        </w:rPr>
        <w:t>主养品种占60%～70%，搭配品种占30%～40%。主养品种可选</w:t>
      </w:r>
      <w:bookmarkStart w:id="60" w:name="_Hlk214375542"/>
      <w:r>
        <w:rPr>
          <w:rFonts w:hint="eastAsia"/>
        </w:rPr>
        <w:t>10</w:t>
      </w:r>
      <w:r>
        <w:rPr>
          <w:rFonts w:hint="eastAsia"/>
          <w:lang w:val="en-US" w:eastAsia="zh-CN"/>
        </w:rPr>
        <w:t xml:space="preserve"> </w:t>
      </w:r>
      <w:r>
        <w:rPr>
          <w:rFonts w:hint="eastAsia"/>
        </w:rPr>
        <w:t>g～30</w:t>
      </w:r>
      <w:r>
        <w:rPr>
          <w:rFonts w:hint="eastAsia"/>
          <w:lang w:val="en-US" w:eastAsia="zh-CN"/>
        </w:rPr>
        <w:t xml:space="preserve"> </w:t>
      </w:r>
      <w:bookmarkStart w:id="66" w:name="_GoBack"/>
      <w:bookmarkEnd w:id="66"/>
      <w:r>
        <w:rPr>
          <w:rFonts w:hint="eastAsia"/>
        </w:rPr>
        <w:t>g的鲤鱼、鲫鱼等吃食性鱼类</w:t>
      </w:r>
      <w:bookmarkEnd w:id="60"/>
      <w:r>
        <w:rPr>
          <w:rFonts w:hint="eastAsia"/>
        </w:rPr>
        <w:t>。</w:t>
      </w:r>
      <w:bookmarkStart w:id="61" w:name="_Hlk214375581"/>
      <w:r>
        <w:rPr>
          <w:rFonts w:hint="eastAsia"/>
        </w:rPr>
        <w:t>搭养鱼类可选10g～30g的鲢鱼、鳙鱼等滤食性或肉食性鱼类</w:t>
      </w:r>
      <w:bookmarkEnd w:id="61"/>
      <w:r>
        <w:rPr>
          <w:rFonts w:hint="eastAsia"/>
        </w:rPr>
        <w:t>。鱼种放养规格和密度参考SC/T 1009的规定。</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鱼种投放</w:t>
      </w:r>
    </w:p>
    <w:p>
      <w:pPr>
        <w:pStyle w:val="56"/>
        <w:ind w:firstLine="420"/>
      </w:pPr>
      <w:r>
        <w:rPr>
          <w:rFonts w:hint="eastAsia"/>
        </w:rPr>
        <w:t>于水稻种植后待秧苗返青时放养。鱼种下田前先用2%～4%食盐水或10毫克/升的高锰酸钾等消毒杀菌药物浸泡5～10分钟。</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饲料投喂</w:t>
      </w:r>
    </w:p>
    <w:p>
      <w:pPr>
        <w:pStyle w:val="56"/>
        <w:ind w:firstLine="420"/>
      </w:pPr>
      <w:r>
        <w:rPr>
          <w:rFonts w:hint="eastAsia"/>
        </w:rPr>
        <w:t>每天上午、下午各投喂一次，按鱼总体重的2%～5%投喂，具体根据天气、鱼吃食情况等酌情增减。饲料选择应符合NY/T 471的规定。</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水位及水质调控</w:t>
      </w:r>
    </w:p>
    <w:p>
      <w:pPr>
        <w:pStyle w:val="56"/>
        <w:ind w:firstLine="420"/>
      </w:pPr>
      <w:r>
        <w:rPr>
          <w:rFonts w:hint="eastAsia"/>
        </w:rPr>
        <w:t>见6.6稻田水位及水质调控。</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鱼病防治</w:t>
      </w:r>
    </w:p>
    <w:p>
      <w:pPr>
        <w:pStyle w:val="56"/>
        <w:ind w:firstLine="420"/>
      </w:pPr>
      <w:r>
        <w:rPr>
          <w:rFonts w:hint="eastAsia"/>
        </w:rPr>
        <w:t>以预防为主、防重于治的原则。鱼药使用应符合NY/T 755的规定。</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日常管理</w:t>
      </w:r>
    </w:p>
    <w:p>
      <w:pPr>
        <w:pStyle w:val="56"/>
        <w:ind w:firstLine="420"/>
      </w:pPr>
      <w:r>
        <w:rPr>
          <w:rFonts w:hint="eastAsia"/>
        </w:rPr>
        <w:t>平时注意多巡塘，观察水位变化，及时加注新水；注意观察鱼体健康情况，发现问题及时处理。</w:t>
      </w:r>
    </w:p>
    <w:p>
      <w:pPr>
        <w:numPr>
          <w:ilvl w:val="2"/>
          <w:numId w:val="2"/>
        </w:numPr>
        <w:spacing w:before="156" w:beforeLines="50" w:after="156" w:afterLines="50"/>
        <w:outlineLvl w:val="1"/>
        <w:rPr>
          <w:rFonts w:ascii="黑体" w:hAnsi="Times New Roman" w:eastAsia="黑体"/>
        </w:rPr>
      </w:pPr>
      <w:r>
        <w:rPr>
          <w:rFonts w:hint="eastAsia" w:ascii="黑体" w:hAnsi="Times New Roman" w:eastAsia="黑体"/>
        </w:rPr>
        <w:t>成鱼捕捞</w:t>
      </w:r>
    </w:p>
    <w:p>
      <w:pPr>
        <w:pStyle w:val="56"/>
        <w:ind w:firstLine="420"/>
      </w:pPr>
      <w:r>
        <w:rPr>
          <w:rFonts w:hint="eastAsia"/>
        </w:rPr>
        <w:t>稻谷将熟或晒田割谷前，事先对鱼沟和鱼溜进行疏通，缓慢放水，使鱼类逐渐聚集在鱼沟和鱼溜内。在出水口处设置合适的网具，将鱼引导至出水口一端，并将其困于网内。捕获的鱼类应迅速转入清水网箱中进行暂养，并进行分类统计，包括品种、数量、尺寸等相关信息的记录。</w:t>
      </w:r>
    </w:p>
    <w:p>
      <w:pPr>
        <w:pStyle w:val="104"/>
        <w:spacing w:before="312" w:after="312"/>
        <w:rPr>
          <w:rFonts w:hAnsi="黑体"/>
          <w:szCs w:val="21"/>
        </w:rPr>
      </w:pPr>
      <w:r>
        <w:rPr>
          <w:rFonts w:hint="eastAsia" w:hAnsi="黑体"/>
          <w:szCs w:val="21"/>
        </w:rPr>
        <w:t>生产记录</w:t>
      </w:r>
    </w:p>
    <w:p>
      <w:pPr>
        <w:pStyle w:val="56"/>
        <w:ind w:firstLine="420"/>
      </w:pPr>
      <w:r>
        <w:rPr>
          <w:rFonts w:hint="eastAsia"/>
        </w:rPr>
        <w:t>生产过程中应建立种养生产档案，记录天气、水温、施肥、用药和灌溉等情况。种植记录表参见附录A。养殖记录应符合DB43/T634的规定。</w:t>
      </w:r>
    </w:p>
    <w:p>
      <w:pPr>
        <w:pStyle w:val="56"/>
        <w:ind w:firstLine="0" w:firstLineChars="0"/>
        <w:sectPr>
          <w:pgSz w:w="11906" w:h="16838"/>
          <w:pgMar w:top="2410" w:right="1134" w:bottom="1134" w:left="1134" w:header="1418" w:footer="1134" w:gutter="284"/>
          <w:pgNumType w:start="1"/>
          <w:cols w:space="425" w:num="1"/>
          <w:formProt w:val="0"/>
          <w:docGrid w:type="lines" w:linePitch="312" w:charSpace="0"/>
        </w:sectPr>
      </w:pPr>
    </w:p>
    <w:bookmarkEnd w:id="25"/>
    <w:p>
      <w:pPr>
        <w:pStyle w:val="76"/>
        <w:spacing w:before="78" w:after="156"/>
      </w:pPr>
      <w:bookmarkStart w:id="62" w:name="_Toc18432"/>
      <w:bookmarkStart w:id="63" w:name="_Hlk154591379"/>
      <w:bookmarkStart w:id="64" w:name="BookMark5"/>
      <w:r>
        <w:br w:type="textWrapping"/>
      </w:r>
      <w:r>
        <w:rPr>
          <w:rFonts w:hint="eastAsia"/>
        </w:rPr>
        <w:t>（资料性）</w:t>
      </w:r>
      <w:r>
        <w:br w:type="textWrapping"/>
      </w:r>
      <w:r>
        <w:rPr>
          <w:rFonts w:hint="eastAsia"/>
        </w:rPr>
        <w:t>水稻种植记录表</w:t>
      </w:r>
      <w:bookmarkEnd w:id="62"/>
    </w:p>
    <w:bookmarkEnd w:id="63"/>
    <w:bookmarkEnd w:id="64"/>
    <w:tbl>
      <w:tblPr>
        <w:tblStyle w:val="27"/>
        <w:tblW w:w="104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297"/>
        <w:gridCol w:w="1276"/>
        <w:gridCol w:w="1134"/>
        <w:gridCol w:w="1276"/>
        <w:gridCol w:w="1276"/>
        <w:gridCol w:w="1134"/>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restart"/>
          </w:tcPr>
          <w:p>
            <w:pPr>
              <w:adjustRightInd/>
              <w:spacing w:line="420" w:lineRule="auto"/>
              <w:rPr>
                <w:rFonts w:ascii="宋体" w:hAnsi="宋体" w:cs="宋体"/>
                <w:color w:val="000000"/>
              </w:rPr>
            </w:pPr>
            <w:bookmarkStart w:id="65" w:name="BookMark8"/>
          </w:p>
          <w:p>
            <w:pPr>
              <w:adjustRightInd/>
              <w:spacing w:line="420" w:lineRule="auto"/>
              <w:rPr>
                <w:rFonts w:ascii="宋体" w:hAnsi="宋体" w:cs="宋体"/>
                <w:color w:val="000000"/>
              </w:rPr>
            </w:pPr>
          </w:p>
          <w:p>
            <w:pPr>
              <w:adjustRightInd/>
              <w:spacing w:line="420" w:lineRule="auto"/>
              <w:rPr>
                <w:rFonts w:ascii="宋体" w:hAnsi="宋体" w:cs="宋体"/>
                <w:color w:val="000000"/>
              </w:rPr>
            </w:pPr>
          </w:p>
          <w:p>
            <w:pPr>
              <w:adjustRightInd/>
              <w:spacing w:line="420" w:lineRule="auto"/>
              <w:rPr>
                <w:rFonts w:ascii="宋体" w:hAnsi="宋体" w:cs="宋体"/>
                <w:color w:val="000000"/>
              </w:rPr>
            </w:pPr>
          </w:p>
          <w:p>
            <w:pPr>
              <w:adjustRightInd/>
              <w:spacing w:line="420" w:lineRule="auto"/>
              <w:rPr>
                <w:rFonts w:ascii="宋体" w:hAnsi="宋体" w:cs="宋体"/>
                <w:color w:val="000000"/>
              </w:rPr>
            </w:pPr>
          </w:p>
          <w:p>
            <w:pPr>
              <w:adjustRightInd/>
              <w:spacing w:line="420" w:lineRule="auto"/>
              <w:rPr>
                <w:rFonts w:ascii="宋体" w:hAnsi="宋体" w:cs="宋体"/>
                <w:color w:val="000000"/>
              </w:rPr>
            </w:pPr>
            <w:r>
              <w:rPr>
                <w:rFonts w:hint="eastAsia" w:ascii="宋体" w:hAnsi="宋体" w:cs="宋体"/>
                <w:color w:val="000000"/>
              </w:rPr>
              <w:t>早稻</w:t>
            </w:r>
          </w:p>
        </w:tc>
        <w:tc>
          <w:tcPr>
            <w:tcW w:w="1297" w:type="dxa"/>
          </w:tcPr>
          <w:p>
            <w:pPr>
              <w:adjustRightInd/>
              <w:spacing w:line="420" w:lineRule="auto"/>
              <w:jc w:val="center"/>
              <w:rPr>
                <w:rFonts w:ascii="宋体" w:hAnsi="宋体" w:cs="宋体"/>
                <w:color w:val="000000"/>
              </w:rPr>
            </w:pPr>
            <w:r>
              <w:rPr>
                <w:rFonts w:hint="eastAsia" w:ascii="宋体" w:hAnsi="宋体" w:cs="宋体"/>
                <w:color w:val="000000"/>
              </w:rPr>
              <w:t>品种</w:t>
            </w: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播种时间</w:t>
            </w: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播种量</w:t>
            </w: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移栽时间</w:t>
            </w:r>
          </w:p>
        </w:tc>
        <w:tc>
          <w:tcPr>
            <w:tcW w:w="1134" w:type="dxa"/>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tcPr>
          <w:p>
            <w:pPr>
              <w:adjustRightInd/>
              <w:spacing w:line="420" w:lineRule="auto"/>
              <w:jc w:val="center"/>
              <w:rPr>
                <w:rFonts w:ascii="宋体" w:hAnsi="宋体" w:cs="宋体"/>
                <w:color w:val="000000"/>
              </w:rPr>
            </w:pPr>
            <w:r>
              <w:rPr>
                <w:rFonts w:hint="eastAsia" w:ascii="宋体" w:hAnsi="宋体" w:cs="宋体"/>
                <w:color w:val="000000"/>
              </w:rPr>
              <w:t>密度记载</w:t>
            </w: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行距</w:t>
            </w: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间距</w:t>
            </w: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密度</w:t>
            </w:r>
          </w:p>
        </w:tc>
        <w:tc>
          <w:tcPr>
            <w:tcW w:w="1134" w:type="dxa"/>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restart"/>
          </w:tcPr>
          <w:p>
            <w:pPr>
              <w:adjustRightInd/>
              <w:spacing w:line="420" w:lineRule="auto"/>
              <w:jc w:val="center"/>
              <w:rPr>
                <w:rFonts w:ascii="宋体" w:hAnsi="宋体" w:cs="宋体"/>
                <w:color w:val="000000"/>
              </w:rPr>
            </w:pPr>
          </w:p>
          <w:p>
            <w:pPr>
              <w:adjustRightInd/>
              <w:spacing w:line="420" w:lineRule="auto"/>
              <w:jc w:val="center"/>
              <w:rPr>
                <w:rFonts w:ascii="宋体" w:hAnsi="宋体" w:cs="宋体"/>
                <w:color w:val="000000"/>
              </w:rPr>
            </w:pPr>
          </w:p>
          <w:p>
            <w:pPr>
              <w:adjustRightInd/>
              <w:spacing w:line="420" w:lineRule="auto"/>
              <w:jc w:val="center"/>
              <w:rPr>
                <w:rFonts w:ascii="宋体" w:hAnsi="宋体" w:cs="宋体"/>
                <w:color w:val="000000"/>
              </w:rPr>
            </w:pPr>
            <w:r>
              <w:rPr>
                <w:rFonts w:hint="eastAsia" w:ascii="宋体" w:hAnsi="宋体" w:cs="宋体"/>
                <w:color w:val="000000"/>
              </w:rPr>
              <w:t>水肥记载</w:t>
            </w: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施肥种类</w:t>
            </w: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施肥量</w:t>
            </w: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施肥时间</w:t>
            </w: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灌溉方式</w:t>
            </w: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灌水量</w:t>
            </w: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灌溉时间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continue"/>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移栽期</w:t>
            </w:r>
          </w:p>
        </w:tc>
        <w:tc>
          <w:tcPr>
            <w:tcW w:w="1134"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continue"/>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分蘖期</w:t>
            </w:r>
          </w:p>
        </w:tc>
        <w:tc>
          <w:tcPr>
            <w:tcW w:w="1134"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continue"/>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拔节孕穗期</w:t>
            </w:r>
          </w:p>
        </w:tc>
        <w:tc>
          <w:tcPr>
            <w:tcW w:w="1134"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continue"/>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抽穗扬花期</w:t>
            </w:r>
          </w:p>
        </w:tc>
        <w:tc>
          <w:tcPr>
            <w:tcW w:w="1134"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restart"/>
          </w:tcPr>
          <w:p>
            <w:pPr>
              <w:adjustRightInd/>
              <w:spacing w:line="420" w:lineRule="auto"/>
              <w:jc w:val="center"/>
              <w:rPr>
                <w:rFonts w:ascii="宋体" w:hAnsi="宋体" w:cs="宋体"/>
                <w:color w:val="000000"/>
              </w:rPr>
            </w:pPr>
            <w:r>
              <w:rPr>
                <w:rFonts w:hint="eastAsia" w:ascii="宋体" w:hAnsi="宋体" w:cs="宋体"/>
                <w:color w:val="000000"/>
              </w:rPr>
              <w:t>生育期记载</w:t>
            </w: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移栽期</w:t>
            </w: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分蘖期</w:t>
            </w: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拔节孕穗期</w:t>
            </w: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抽穗扬花期</w:t>
            </w: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灌浆期</w:t>
            </w:r>
          </w:p>
        </w:tc>
        <w:tc>
          <w:tcPr>
            <w:tcW w:w="2268" w:type="dxa"/>
            <w:gridSpan w:val="2"/>
          </w:tcPr>
          <w:p>
            <w:pPr>
              <w:adjustRightInd/>
              <w:spacing w:line="420" w:lineRule="auto"/>
              <w:jc w:val="center"/>
              <w:rPr>
                <w:rFonts w:ascii="宋体" w:hAnsi="宋体" w:cs="宋体"/>
                <w:color w:val="000000"/>
              </w:rPr>
            </w:pPr>
            <w:r>
              <w:rPr>
                <w:rFonts w:hint="eastAsia" w:ascii="宋体" w:hAnsi="宋体" w:cs="宋体"/>
                <w:color w:val="000000"/>
              </w:rPr>
              <w:t>成熟期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continue"/>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2268" w:type="dxa"/>
            <w:gridSpan w:val="2"/>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tcPr>
          <w:p>
            <w:pPr>
              <w:adjustRightInd/>
              <w:spacing w:line="420" w:lineRule="auto"/>
              <w:jc w:val="center"/>
              <w:rPr>
                <w:rFonts w:ascii="宋体" w:hAnsi="宋体" w:cs="宋体"/>
                <w:color w:val="000000"/>
              </w:rPr>
            </w:pPr>
            <w:r>
              <w:rPr>
                <w:rFonts w:hint="eastAsia" w:ascii="宋体" w:hAnsi="宋体" w:cs="宋体"/>
                <w:color w:val="000000"/>
              </w:rPr>
              <w:t>产量记载</w:t>
            </w:r>
          </w:p>
        </w:tc>
        <w:tc>
          <w:tcPr>
            <w:tcW w:w="8364" w:type="dxa"/>
            <w:gridSpan w:val="7"/>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restart"/>
          </w:tcPr>
          <w:p>
            <w:pPr>
              <w:adjustRightInd/>
              <w:spacing w:line="420" w:lineRule="auto"/>
              <w:rPr>
                <w:rFonts w:ascii="宋体" w:hAnsi="宋体" w:cs="宋体"/>
                <w:color w:val="000000"/>
              </w:rPr>
            </w:pPr>
          </w:p>
          <w:p>
            <w:pPr>
              <w:adjustRightInd/>
              <w:spacing w:line="420" w:lineRule="auto"/>
              <w:rPr>
                <w:rFonts w:ascii="宋体" w:hAnsi="宋体" w:cs="宋体"/>
                <w:color w:val="000000"/>
              </w:rPr>
            </w:pPr>
          </w:p>
          <w:p>
            <w:pPr>
              <w:adjustRightInd/>
              <w:spacing w:line="420" w:lineRule="auto"/>
              <w:rPr>
                <w:rFonts w:ascii="宋体" w:hAnsi="宋体" w:cs="宋体"/>
                <w:color w:val="000000"/>
              </w:rPr>
            </w:pPr>
          </w:p>
          <w:p>
            <w:pPr>
              <w:adjustRightInd/>
              <w:spacing w:line="420" w:lineRule="auto"/>
              <w:rPr>
                <w:rFonts w:ascii="宋体" w:hAnsi="宋体" w:cs="宋体"/>
                <w:color w:val="000000"/>
              </w:rPr>
            </w:pPr>
          </w:p>
          <w:p>
            <w:pPr>
              <w:adjustRightInd/>
              <w:spacing w:line="420" w:lineRule="auto"/>
              <w:rPr>
                <w:rFonts w:ascii="宋体" w:hAnsi="宋体" w:cs="宋体"/>
                <w:color w:val="000000"/>
              </w:rPr>
            </w:pPr>
          </w:p>
          <w:p>
            <w:pPr>
              <w:adjustRightInd/>
              <w:spacing w:line="420" w:lineRule="auto"/>
              <w:rPr>
                <w:rFonts w:ascii="宋体" w:hAnsi="宋体" w:cs="宋体"/>
                <w:color w:val="000000"/>
              </w:rPr>
            </w:pPr>
            <w:r>
              <w:rPr>
                <w:rFonts w:hint="eastAsia" w:ascii="宋体" w:hAnsi="宋体" w:cs="宋体"/>
                <w:color w:val="000000"/>
              </w:rPr>
              <w:t>中稻/晚稻</w:t>
            </w:r>
          </w:p>
        </w:tc>
        <w:tc>
          <w:tcPr>
            <w:tcW w:w="1297" w:type="dxa"/>
          </w:tcPr>
          <w:p>
            <w:pPr>
              <w:adjustRightInd/>
              <w:spacing w:line="420" w:lineRule="auto"/>
              <w:jc w:val="center"/>
              <w:rPr>
                <w:rFonts w:ascii="宋体" w:hAnsi="宋体" w:cs="宋体"/>
                <w:color w:val="000000"/>
              </w:rPr>
            </w:pPr>
            <w:r>
              <w:rPr>
                <w:rFonts w:hint="eastAsia" w:ascii="宋体" w:hAnsi="宋体" w:cs="宋体"/>
                <w:color w:val="000000"/>
              </w:rPr>
              <w:t>品种</w:t>
            </w: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播种时间</w:t>
            </w: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播种量</w:t>
            </w: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移栽时间</w:t>
            </w:r>
          </w:p>
        </w:tc>
        <w:tc>
          <w:tcPr>
            <w:tcW w:w="1134" w:type="dxa"/>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tcPr>
          <w:p>
            <w:pPr>
              <w:adjustRightInd/>
              <w:spacing w:line="420" w:lineRule="auto"/>
              <w:jc w:val="center"/>
              <w:rPr>
                <w:rFonts w:ascii="宋体" w:hAnsi="宋体" w:cs="宋体"/>
                <w:color w:val="000000"/>
              </w:rPr>
            </w:pPr>
            <w:r>
              <w:rPr>
                <w:rFonts w:hint="eastAsia" w:ascii="宋体" w:hAnsi="宋体" w:cs="宋体"/>
                <w:color w:val="000000"/>
              </w:rPr>
              <w:t>密度记载</w:t>
            </w: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行距</w:t>
            </w: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间距</w:t>
            </w: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密度</w:t>
            </w:r>
          </w:p>
        </w:tc>
        <w:tc>
          <w:tcPr>
            <w:tcW w:w="1134" w:type="dxa"/>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restart"/>
          </w:tcPr>
          <w:p>
            <w:pPr>
              <w:adjustRightInd/>
              <w:spacing w:line="420" w:lineRule="auto"/>
              <w:jc w:val="center"/>
              <w:rPr>
                <w:rFonts w:ascii="宋体" w:hAnsi="宋体" w:cs="宋体"/>
                <w:color w:val="000000"/>
              </w:rPr>
            </w:pPr>
          </w:p>
          <w:p>
            <w:pPr>
              <w:adjustRightInd/>
              <w:spacing w:line="420" w:lineRule="auto"/>
              <w:jc w:val="center"/>
              <w:rPr>
                <w:rFonts w:ascii="宋体" w:hAnsi="宋体" w:cs="宋体"/>
                <w:color w:val="000000"/>
              </w:rPr>
            </w:pPr>
          </w:p>
          <w:p>
            <w:pPr>
              <w:adjustRightInd/>
              <w:spacing w:line="420" w:lineRule="auto"/>
              <w:ind w:firstLine="210" w:firstLineChars="100"/>
              <w:rPr>
                <w:rFonts w:ascii="宋体" w:hAnsi="宋体" w:cs="宋体"/>
                <w:color w:val="000000"/>
              </w:rPr>
            </w:pPr>
            <w:r>
              <w:rPr>
                <w:rFonts w:hint="eastAsia" w:ascii="宋体" w:hAnsi="宋体" w:cs="宋体"/>
                <w:color w:val="000000"/>
              </w:rPr>
              <w:t>水肥记载</w:t>
            </w: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施肥种类</w:t>
            </w: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施肥量</w:t>
            </w: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施肥时间</w:t>
            </w: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灌溉方式</w:t>
            </w: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灌水量</w:t>
            </w: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灌溉时间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continue"/>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移栽期</w:t>
            </w:r>
          </w:p>
        </w:tc>
        <w:tc>
          <w:tcPr>
            <w:tcW w:w="1134"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continue"/>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分蘖期</w:t>
            </w:r>
          </w:p>
        </w:tc>
        <w:tc>
          <w:tcPr>
            <w:tcW w:w="1134"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continue"/>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拔节孕穗期</w:t>
            </w:r>
          </w:p>
        </w:tc>
        <w:tc>
          <w:tcPr>
            <w:tcW w:w="1134"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continue"/>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抽穗扬花期</w:t>
            </w:r>
          </w:p>
        </w:tc>
        <w:tc>
          <w:tcPr>
            <w:tcW w:w="1134"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restart"/>
          </w:tcPr>
          <w:p>
            <w:pPr>
              <w:adjustRightInd/>
              <w:spacing w:line="420" w:lineRule="auto"/>
              <w:jc w:val="center"/>
              <w:rPr>
                <w:rFonts w:ascii="宋体" w:hAnsi="宋体" w:cs="宋体"/>
                <w:color w:val="000000"/>
              </w:rPr>
            </w:pPr>
            <w:r>
              <w:rPr>
                <w:rFonts w:hint="eastAsia" w:ascii="宋体" w:hAnsi="宋体" w:cs="宋体"/>
                <w:color w:val="000000"/>
              </w:rPr>
              <w:t>生育期记载</w:t>
            </w: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移栽期</w:t>
            </w: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分蘖期</w:t>
            </w: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拔节孕穗期</w:t>
            </w:r>
          </w:p>
        </w:tc>
        <w:tc>
          <w:tcPr>
            <w:tcW w:w="1276" w:type="dxa"/>
          </w:tcPr>
          <w:p>
            <w:pPr>
              <w:adjustRightInd/>
              <w:spacing w:line="420" w:lineRule="auto"/>
              <w:jc w:val="center"/>
              <w:rPr>
                <w:rFonts w:ascii="宋体" w:hAnsi="宋体" w:cs="宋体"/>
                <w:color w:val="000000"/>
              </w:rPr>
            </w:pPr>
            <w:r>
              <w:rPr>
                <w:rFonts w:hint="eastAsia" w:ascii="宋体" w:hAnsi="宋体" w:cs="宋体"/>
                <w:color w:val="000000"/>
              </w:rPr>
              <w:t>抽穗扬花期</w:t>
            </w:r>
          </w:p>
        </w:tc>
        <w:tc>
          <w:tcPr>
            <w:tcW w:w="1134" w:type="dxa"/>
          </w:tcPr>
          <w:p>
            <w:pPr>
              <w:adjustRightInd/>
              <w:spacing w:line="420" w:lineRule="auto"/>
              <w:jc w:val="center"/>
              <w:rPr>
                <w:rFonts w:ascii="宋体" w:hAnsi="宋体" w:cs="宋体"/>
                <w:color w:val="000000"/>
              </w:rPr>
            </w:pPr>
            <w:r>
              <w:rPr>
                <w:rFonts w:hint="eastAsia" w:ascii="宋体" w:hAnsi="宋体" w:cs="宋体"/>
                <w:color w:val="000000"/>
              </w:rPr>
              <w:t>灌浆期</w:t>
            </w:r>
          </w:p>
        </w:tc>
        <w:tc>
          <w:tcPr>
            <w:tcW w:w="2268" w:type="dxa"/>
            <w:gridSpan w:val="2"/>
          </w:tcPr>
          <w:p>
            <w:pPr>
              <w:adjustRightInd/>
              <w:spacing w:line="420" w:lineRule="auto"/>
              <w:jc w:val="center"/>
              <w:rPr>
                <w:rFonts w:ascii="宋体" w:hAnsi="宋体" w:cs="宋体"/>
                <w:color w:val="000000"/>
              </w:rPr>
            </w:pPr>
            <w:r>
              <w:rPr>
                <w:rFonts w:hint="eastAsia" w:ascii="宋体" w:hAnsi="宋体" w:cs="宋体"/>
                <w:color w:val="000000"/>
              </w:rPr>
              <w:t>成熟期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vMerge w:val="continue"/>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276" w:type="dxa"/>
          </w:tcPr>
          <w:p>
            <w:pPr>
              <w:adjustRightInd/>
              <w:spacing w:line="420" w:lineRule="auto"/>
              <w:jc w:val="center"/>
              <w:rPr>
                <w:rFonts w:ascii="宋体" w:hAnsi="宋体" w:cs="宋体"/>
                <w:color w:val="000000"/>
              </w:rPr>
            </w:pPr>
          </w:p>
        </w:tc>
        <w:tc>
          <w:tcPr>
            <w:tcW w:w="1134" w:type="dxa"/>
          </w:tcPr>
          <w:p>
            <w:pPr>
              <w:adjustRightInd/>
              <w:spacing w:line="420" w:lineRule="auto"/>
              <w:jc w:val="center"/>
              <w:rPr>
                <w:rFonts w:ascii="宋体" w:hAnsi="宋体" w:cs="宋体"/>
                <w:color w:val="000000"/>
              </w:rPr>
            </w:pPr>
          </w:p>
        </w:tc>
        <w:tc>
          <w:tcPr>
            <w:tcW w:w="2268" w:type="dxa"/>
            <w:gridSpan w:val="2"/>
          </w:tcPr>
          <w:p>
            <w:pPr>
              <w:adjustRightInd/>
              <w:spacing w:line="420" w:lineRule="auto"/>
              <w:jc w:val="cente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0" w:type="dxa"/>
            <w:vMerge w:val="continue"/>
          </w:tcPr>
          <w:p>
            <w:pPr>
              <w:adjustRightInd/>
              <w:spacing w:line="420" w:lineRule="auto"/>
              <w:rPr>
                <w:rFonts w:ascii="宋体" w:hAnsi="宋体" w:cs="宋体"/>
                <w:color w:val="000000"/>
              </w:rPr>
            </w:pPr>
          </w:p>
        </w:tc>
        <w:tc>
          <w:tcPr>
            <w:tcW w:w="1297" w:type="dxa"/>
          </w:tcPr>
          <w:p>
            <w:pPr>
              <w:adjustRightInd/>
              <w:spacing w:line="420" w:lineRule="auto"/>
              <w:jc w:val="center"/>
              <w:rPr>
                <w:rFonts w:ascii="宋体" w:hAnsi="宋体" w:cs="宋体"/>
                <w:color w:val="000000"/>
              </w:rPr>
            </w:pPr>
            <w:r>
              <w:rPr>
                <w:rFonts w:hint="eastAsia" w:ascii="宋体" w:hAnsi="宋体" w:cs="宋体"/>
                <w:color w:val="000000"/>
              </w:rPr>
              <w:t>产量记载</w:t>
            </w:r>
          </w:p>
        </w:tc>
        <w:tc>
          <w:tcPr>
            <w:tcW w:w="8364" w:type="dxa"/>
            <w:gridSpan w:val="7"/>
          </w:tcPr>
          <w:p>
            <w:pPr>
              <w:adjustRightInd/>
              <w:spacing w:line="420" w:lineRule="auto"/>
              <w:jc w:val="center"/>
              <w:rPr>
                <w:rFonts w:ascii="宋体" w:hAnsi="宋体" w:cs="宋体"/>
                <w:color w:val="000000"/>
              </w:rPr>
            </w:pPr>
          </w:p>
        </w:tc>
      </w:tr>
    </w:tbl>
    <w:p>
      <w:pPr>
        <w:pStyle w:val="56"/>
        <w:ind w:firstLine="0" w:firstLineChars="0"/>
        <w:jc w:val="center"/>
      </w:pPr>
    </w:p>
    <w:bookmarkEnd w:id="65"/>
    <w:p>
      <w:pPr>
        <w:pStyle w:val="56"/>
        <w:ind w:firstLine="0" w:firstLineChars="0"/>
      </w:pPr>
      <w:r>
        <w:rPr>
          <w:rFonts w:hint="eastAsia" w:ascii="Times New Roman"/>
        </w:rPr>
        <w:t xml:space="preserve">                                </w:t>
      </w:r>
      <w:r>
        <w:rPr>
          <w:rFonts w:hint="eastAsia" w:ascii="Times New Roman"/>
          <w:strike/>
        </w:rPr>
        <w:t xml:space="preserve">                        </w:t>
      </w:r>
      <w:r>
        <w:rPr>
          <w:rFonts w:hint="eastAsia" w:ascii="Times New Roman"/>
        </w:rPr>
        <w:t xml:space="preserve">       </w:t>
      </w:r>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instrText xml:space="preserve"> STYLEREF  标准文件_文件编号  \* MERGEFORMAT </w:instrText>
    </w:r>
    <w:r>
      <w:fldChar w:fldCharType="separate"/>
    </w:r>
    <w:r>
      <w:t>DB XX/T 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425"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forms" w:enforcement="1" w:cryptProviderType="rsaAES" w:cryptAlgorithmClass="hash" w:cryptAlgorithmType="typeAny" w:cryptAlgorithmSid="14" w:cryptSpinCount="100000" w:hash="ISFKSumCAfEcaVdSrIULYqGrv6zc3PU04CaTKNyoOHXDoBZeGoFfU+vXRm+HncgH7FkDuAgMHOwM8hXqlgbbXg==" w:salt="ghLl+YJ5GiJAzmU5JUKfF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ZDhkN2VlYThiYzlmOWIwNzI1M2YzNzU0OTIzYWMifQ=="/>
  </w:docVars>
  <w:rsids>
    <w:rsidRoot w:val="00172A27"/>
    <w:rsid w:val="0000040A"/>
    <w:rsid w:val="00000A94"/>
    <w:rsid w:val="00001972"/>
    <w:rsid w:val="00001D9A"/>
    <w:rsid w:val="000056A1"/>
    <w:rsid w:val="000073B9"/>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6C1"/>
    <w:rsid w:val="0004249A"/>
    <w:rsid w:val="00042F09"/>
    <w:rsid w:val="00043282"/>
    <w:rsid w:val="00044286"/>
    <w:rsid w:val="00047F28"/>
    <w:rsid w:val="000503AA"/>
    <w:rsid w:val="000506A1"/>
    <w:rsid w:val="000515DD"/>
    <w:rsid w:val="0005265A"/>
    <w:rsid w:val="000539DD"/>
    <w:rsid w:val="00053BD3"/>
    <w:rsid w:val="000556ED"/>
    <w:rsid w:val="00055FE2"/>
    <w:rsid w:val="0005616F"/>
    <w:rsid w:val="00057F22"/>
    <w:rsid w:val="00060501"/>
    <w:rsid w:val="00060C2E"/>
    <w:rsid w:val="00061033"/>
    <w:rsid w:val="000619E9"/>
    <w:rsid w:val="000622D4"/>
    <w:rsid w:val="0006357D"/>
    <w:rsid w:val="0006541F"/>
    <w:rsid w:val="00067F1E"/>
    <w:rsid w:val="00071CC0"/>
    <w:rsid w:val="00073C8C"/>
    <w:rsid w:val="00077B64"/>
    <w:rsid w:val="00080A1C"/>
    <w:rsid w:val="00082317"/>
    <w:rsid w:val="00083D2C"/>
    <w:rsid w:val="000862E7"/>
    <w:rsid w:val="00086AA1"/>
    <w:rsid w:val="00087A77"/>
    <w:rsid w:val="00090CA6"/>
    <w:rsid w:val="00092B8A"/>
    <w:rsid w:val="00092FB0"/>
    <w:rsid w:val="000934C5"/>
    <w:rsid w:val="00093A7E"/>
    <w:rsid w:val="00093D25"/>
    <w:rsid w:val="00093DAB"/>
    <w:rsid w:val="00094D73"/>
    <w:rsid w:val="00096D63"/>
    <w:rsid w:val="00097C6C"/>
    <w:rsid w:val="000A0B60"/>
    <w:rsid w:val="000A0EB8"/>
    <w:rsid w:val="000A0F7B"/>
    <w:rsid w:val="000A19FC"/>
    <w:rsid w:val="000A296B"/>
    <w:rsid w:val="000A7311"/>
    <w:rsid w:val="000B060F"/>
    <w:rsid w:val="000B1592"/>
    <w:rsid w:val="000B1979"/>
    <w:rsid w:val="000B1FF2"/>
    <w:rsid w:val="000B3CDA"/>
    <w:rsid w:val="000B6A0B"/>
    <w:rsid w:val="000C0F6C"/>
    <w:rsid w:val="000C11DB"/>
    <w:rsid w:val="000C1492"/>
    <w:rsid w:val="000C2FBD"/>
    <w:rsid w:val="000C48DA"/>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3C50"/>
    <w:rsid w:val="000F4AEA"/>
    <w:rsid w:val="000F633F"/>
    <w:rsid w:val="000F67E9"/>
    <w:rsid w:val="00104926"/>
    <w:rsid w:val="00113B1E"/>
    <w:rsid w:val="0011711C"/>
    <w:rsid w:val="0012059C"/>
    <w:rsid w:val="00124E4F"/>
    <w:rsid w:val="00124FD7"/>
    <w:rsid w:val="001260B7"/>
    <w:rsid w:val="001265CB"/>
    <w:rsid w:val="00126B20"/>
    <w:rsid w:val="00131060"/>
    <w:rsid w:val="001321C6"/>
    <w:rsid w:val="001325C4"/>
    <w:rsid w:val="00133010"/>
    <w:rsid w:val="001338EE"/>
    <w:rsid w:val="00133AAE"/>
    <w:rsid w:val="00135323"/>
    <w:rsid w:val="001356C4"/>
    <w:rsid w:val="00141114"/>
    <w:rsid w:val="00142969"/>
    <w:rsid w:val="00143935"/>
    <w:rsid w:val="001446C2"/>
    <w:rsid w:val="001457E7"/>
    <w:rsid w:val="00145D9D"/>
    <w:rsid w:val="00146388"/>
    <w:rsid w:val="001529E5"/>
    <w:rsid w:val="00153752"/>
    <w:rsid w:val="00153C7E"/>
    <w:rsid w:val="00156B25"/>
    <w:rsid w:val="00156E1A"/>
    <w:rsid w:val="00157894"/>
    <w:rsid w:val="00157B55"/>
    <w:rsid w:val="00161B4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4A28"/>
    <w:rsid w:val="001852C9"/>
    <w:rsid w:val="00190087"/>
    <w:rsid w:val="001913C4"/>
    <w:rsid w:val="0019348F"/>
    <w:rsid w:val="00193A07"/>
    <w:rsid w:val="00194C95"/>
    <w:rsid w:val="00195C34"/>
    <w:rsid w:val="00196EF5"/>
    <w:rsid w:val="001A05D5"/>
    <w:rsid w:val="001A1A53"/>
    <w:rsid w:val="001A234A"/>
    <w:rsid w:val="001A4CF3"/>
    <w:rsid w:val="001B06E8"/>
    <w:rsid w:val="001B71D0"/>
    <w:rsid w:val="001B71EE"/>
    <w:rsid w:val="001B7554"/>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12"/>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1C34"/>
    <w:rsid w:val="00233D64"/>
    <w:rsid w:val="0023482A"/>
    <w:rsid w:val="002359CB"/>
    <w:rsid w:val="00243540"/>
    <w:rsid w:val="0024497B"/>
    <w:rsid w:val="0024515B"/>
    <w:rsid w:val="00245523"/>
    <w:rsid w:val="00246021"/>
    <w:rsid w:val="0024666E"/>
    <w:rsid w:val="00247E6D"/>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785"/>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5D3"/>
    <w:rsid w:val="002A4CEA"/>
    <w:rsid w:val="002A5977"/>
    <w:rsid w:val="002A5A13"/>
    <w:rsid w:val="002A7153"/>
    <w:rsid w:val="002A757F"/>
    <w:rsid w:val="002A7F44"/>
    <w:rsid w:val="002B005A"/>
    <w:rsid w:val="002B0C40"/>
    <w:rsid w:val="002B1966"/>
    <w:rsid w:val="002B4508"/>
    <w:rsid w:val="002B5779"/>
    <w:rsid w:val="002B662B"/>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12BC"/>
    <w:rsid w:val="002F30E0"/>
    <w:rsid w:val="002F35E4"/>
    <w:rsid w:val="002F3730"/>
    <w:rsid w:val="002F38E1"/>
    <w:rsid w:val="002F7528"/>
    <w:rsid w:val="002F7AF6"/>
    <w:rsid w:val="00300E63"/>
    <w:rsid w:val="00301203"/>
    <w:rsid w:val="00302F5F"/>
    <w:rsid w:val="0030441D"/>
    <w:rsid w:val="00306063"/>
    <w:rsid w:val="00306FBA"/>
    <w:rsid w:val="00313B85"/>
    <w:rsid w:val="00313D44"/>
    <w:rsid w:val="00317988"/>
    <w:rsid w:val="003221B4"/>
    <w:rsid w:val="0032258D"/>
    <w:rsid w:val="00322E62"/>
    <w:rsid w:val="00324D13"/>
    <w:rsid w:val="00324D2A"/>
    <w:rsid w:val="00324EDD"/>
    <w:rsid w:val="003331E4"/>
    <w:rsid w:val="003346B6"/>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2E4C"/>
    <w:rsid w:val="00373DEC"/>
    <w:rsid w:val="00376713"/>
    <w:rsid w:val="00381815"/>
    <w:rsid w:val="003819AF"/>
    <w:rsid w:val="003820E9"/>
    <w:rsid w:val="00382DE7"/>
    <w:rsid w:val="003833F0"/>
    <w:rsid w:val="0038398A"/>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489"/>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042"/>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F10"/>
    <w:rsid w:val="00435DF7"/>
    <w:rsid w:val="0044083F"/>
    <w:rsid w:val="00441AE7"/>
    <w:rsid w:val="0044468E"/>
    <w:rsid w:val="00445574"/>
    <w:rsid w:val="004467FB"/>
    <w:rsid w:val="00452D6B"/>
    <w:rsid w:val="00454484"/>
    <w:rsid w:val="0045517B"/>
    <w:rsid w:val="00463B77"/>
    <w:rsid w:val="00463C7B"/>
    <w:rsid w:val="004644A6"/>
    <w:rsid w:val="004659BD"/>
    <w:rsid w:val="00470775"/>
    <w:rsid w:val="0047427B"/>
    <w:rsid w:val="004746B1"/>
    <w:rsid w:val="0047583F"/>
    <w:rsid w:val="00475DE8"/>
    <w:rsid w:val="00481C44"/>
    <w:rsid w:val="00484936"/>
    <w:rsid w:val="00485C89"/>
    <w:rsid w:val="00486BE3"/>
    <w:rsid w:val="004905E4"/>
    <w:rsid w:val="00490A89"/>
    <w:rsid w:val="00490AB4"/>
    <w:rsid w:val="00492F02"/>
    <w:rsid w:val="004939AE"/>
    <w:rsid w:val="0049654D"/>
    <w:rsid w:val="00497A1C"/>
    <w:rsid w:val="004A12DF"/>
    <w:rsid w:val="004A17E6"/>
    <w:rsid w:val="004A1BA8"/>
    <w:rsid w:val="004A4B57"/>
    <w:rsid w:val="004A63FA"/>
    <w:rsid w:val="004B0272"/>
    <w:rsid w:val="004B0F61"/>
    <w:rsid w:val="004B2701"/>
    <w:rsid w:val="004B2E1B"/>
    <w:rsid w:val="004B3AA8"/>
    <w:rsid w:val="004B3E93"/>
    <w:rsid w:val="004B7122"/>
    <w:rsid w:val="004C1FBC"/>
    <w:rsid w:val="004C3F1D"/>
    <w:rsid w:val="004C458D"/>
    <w:rsid w:val="004C7556"/>
    <w:rsid w:val="004C7E8B"/>
    <w:rsid w:val="004C7E9D"/>
    <w:rsid w:val="004C7F67"/>
    <w:rsid w:val="004D076D"/>
    <w:rsid w:val="004D0EF1"/>
    <w:rsid w:val="004D2253"/>
    <w:rsid w:val="004D4339"/>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1F16"/>
    <w:rsid w:val="0050363E"/>
    <w:rsid w:val="005039BC"/>
    <w:rsid w:val="005043BB"/>
    <w:rsid w:val="00504A3D"/>
    <w:rsid w:val="00505767"/>
    <w:rsid w:val="005073F0"/>
    <w:rsid w:val="00507E2B"/>
    <w:rsid w:val="00510A7B"/>
    <w:rsid w:val="00512F6E"/>
    <w:rsid w:val="00513038"/>
    <w:rsid w:val="00514174"/>
    <w:rsid w:val="00516088"/>
    <w:rsid w:val="00516B0B"/>
    <w:rsid w:val="005220EC"/>
    <w:rsid w:val="00523F95"/>
    <w:rsid w:val="0052440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228"/>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2333"/>
    <w:rsid w:val="005B4903"/>
    <w:rsid w:val="005B51CE"/>
    <w:rsid w:val="005B5885"/>
    <w:rsid w:val="005B5CD7"/>
    <w:rsid w:val="005B6CF6"/>
    <w:rsid w:val="005B7422"/>
    <w:rsid w:val="005C29B8"/>
    <w:rsid w:val="005C5F21"/>
    <w:rsid w:val="005C7156"/>
    <w:rsid w:val="005D0C75"/>
    <w:rsid w:val="005D4171"/>
    <w:rsid w:val="005D664D"/>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5BEB"/>
    <w:rsid w:val="0062636B"/>
    <w:rsid w:val="006270E8"/>
    <w:rsid w:val="00632182"/>
    <w:rsid w:val="00632AE0"/>
    <w:rsid w:val="00633C17"/>
    <w:rsid w:val="00634D9E"/>
    <w:rsid w:val="00636E3E"/>
    <w:rsid w:val="006379F7"/>
    <w:rsid w:val="00637E4D"/>
    <w:rsid w:val="00640620"/>
    <w:rsid w:val="00641A1F"/>
    <w:rsid w:val="00645904"/>
    <w:rsid w:val="00651ACB"/>
    <w:rsid w:val="00651AEF"/>
    <w:rsid w:val="00651C47"/>
    <w:rsid w:val="00652AB2"/>
    <w:rsid w:val="00653FED"/>
    <w:rsid w:val="00654EC0"/>
    <w:rsid w:val="0065525B"/>
    <w:rsid w:val="00655D4F"/>
    <w:rsid w:val="00656D29"/>
    <w:rsid w:val="0066381B"/>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6CC"/>
    <w:rsid w:val="00695D22"/>
    <w:rsid w:val="006A07AA"/>
    <w:rsid w:val="006A25E5"/>
    <w:rsid w:val="006A2B46"/>
    <w:rsid w:val="006A336D"/>
    <w:rsid w:val="006A37B9"/>
    <w:rsid w:val="006B2672"/>
    <w:rsid w:val="006B3755"/>
    <w:rsid w:val="006B54BF"/>
    <w:rsid w:val="006B5F44"/>
    <w:rsid w:val="006B5F90"/>
    <w:rsid w:val="006B62E4"/>
    <w:rsid w:val="006C0E57"/>
    <w:rsid w:val="006C1BBA"/>
    <w:rsid w:val="006C2009"/>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6F77AC"/>
    <w:rsid w:val="007002C5"/>
    <w:rsid w:val="00704387"/>
    <w:rsid w:val="007043EB"/>
    <w:rsid w:val="00707669"/>
    <w:rsid w:val="00711CBA"/>
    <w:rsid w:val="00711FB5"/>
    <w:rsid w:val="00712A01"/>
    <w:rsid w:val="00714F58"/>
    <w:rsid w:val="00722FBF"/>
    <w:rsid w:val="00722FC2"/>
    <w:rsid w:val="007244C1"/>
    <w:rsid w:val="00724879"/>
    <w:rsid w:val="00724E1B"/>
    <w:rsid w:val="00725949"/>
    <w:rsid w:val="00727FA2"/>
    <w:rsid w:val="007322D9"/>
    <w:rsid w:val="00732BC0"/>
    <w:rsid w:val="0073720F"/>
    <w:rsid w:val="00737706"/>
    <w:rsid w:val="00737796"/>
    <w:rsid w:val="0074165C"/>
    <w:rsid w:val="00742C35"/>
    <w:rsid w:val="00742E3A"/>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6F84"/>
    <w:rsid w:val="00757067"/>
    <w:rsid w:val="007600E3"/>
    <w:rsid w:val="0076255A"/>
    <w:rsid w:val="00765C43"/>
    <w:rsid w:val="00765EFB"/>
    <w:rsid w:val="007671CA"/>
    <w:rsid w:val="00767C61"/>
    <w:rsid w:val="0077008A"/>
    <w:rsid w:val="00771D87"/>
    <w:rsid w:val="007732B0"/>
    <w:rsid w:val="00773C1F"/>
    <w:rsid w:val="00774DA4"/>
    <w:rsid w:val="00776599"/>
    <w:rsid w:val="0078114B"/>
    <w:rsid w:val="00781C5A"/>
    <w:rsid w:val="00781DD2"/>
    <w:rsid w:val="00783E38"/>
    <w:rsid w:val="00783ECF"/>
    <w:rsid w:val="0078413A"/>
    <w:rsid w:val="00784A92"/>
    <w:rsid w:val="007959E8"/>
    <w:rsid w:val="00795E9C"/>
    <w:rsid w:val="007A0304"/>
    <w:rsid w:val="007A0521"/>
    <w:rsid w:val="007A2E12"/>
    <w:rsid w:val="007A3475"/>
    <w:rsid w:val="007A41C8"/>
    <w:rsid w:val="007A4B2D"/>
    <w:rsid w:val="007A54CE"/>
    <w:rsid w:val="007A6FD9"/>
    <w:rsid w:val="007A7FFA"/>
    <w:rsid w:val="007B04EB"/>
    <w:rsid w:val="007B0D4F"/>
    <w:rsid w:val="007B5A3D"/>
    <w:rsid w:val="007B5B95"/>
    <w:rsid w:val="007B68EA"/>
    <w:rsid w:val="007B6E40"/>
    <w:rsid w:val="007B7453"/>
    <w:rsid w:val="007C1E8B"/>
    <w:rsid w:val="007C2D89"/>
    <w:rsid w:val="007C4593"/>
    <w:rsid w:val="007C5309"/>
    <w:rsid w:val="007C6069"/>
    <w:rsid w:val="007D06C4"/>
    <w:rsid w:val="007D1352"/>
    <w:rsid w:val="007D2508"/>
    <w:rsid w:val="007D346A"/>
    <w:rsid w:val="007D6518"/>
    <w:rsid w:val="007D76BD"/>
    <w:rsid w:val="007E0BF1"/>
    <w:rsid w:val="007E6ECA"/>
    <w:rsid w:val="007F0ED8"/>
    <w:rsid w:val="007F0F63"/>
    <w:rsid w:val="007F75CE"/>
    <w:rsid w:val="008013A4"/>
    <w:rsid w:val="00801D21"/>
    <w:rsid w:val="008027CE"/>
    <w:rsid w:val="00802F42"/>
    <w:rsid w:val="00804383"/>
    <w:rsid w:val="00804BB7"/>
    <w:rsid w:val="00804D41"/>
    <w:rsid w:val="00810257"/>
    <w:rsid w:val="008104F5"/>
    <w:rsid w:val="00811072"/>
    <w:rsid w:val="00811369"/>
    <w:rsid w:val="008138E7"/>
    <w:rsid w:val="00815419"/>
    <w:rsid w:val="008163C8"/>
    <w:rsid w:val="008164A1"/>
    <w:rsid w:val="00816CAC"/>
    <w:rsid w:val="00817325"/>
    <w:rsid w:val="008209E6"/>
    <w:rsid w:val="00823303"/>
    <w:rsid w:val="008233B2"/>
    <w:rsid w:val="00823A9F"/>
    <w:rsid w:val="00823C85"/>
    <w:rsid w:val="00825138"/>
    <w:rsid w:val="008264E1"/>
    <w:rsid w:val="008269DD"/>
    <w:rsid w:val="00830621"/>
    <w:rsid w:val="008328B0"/>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8D8"/>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00C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10DE"/>
    <w:rsid w:val="0098364B"/>
    <w:rsid w:val="009911AF"/>
    <w:rsid w:val="00991875"/>
    <w:rsid w:val="00991F92"/>
    <w:rsid w:val="00992985"/>
    <w:rsid w:val="00993889"/>
    <w:rsid w:val="0099551B"/>
    <w:rsid w:val="00996FB8"/>
    <w:rsid w:val="00997BF1"/>
    <w:rsid w:val="009A089C"/>
    <w:rsid w:val="009A118E"/>
    <w:rsid w:val="009A21CD"/>
    <w:rsid w:val="009A278C"/>
    <w:rsid w:val="009A2BC2"/>
    <w:rsid w:val="009A42C1"/>
    <w:rsid w:val="009A5429"/>
    <w:rsid w:val="009A72AD"/>
    <w:rsid w:val="009B09E0"/>
    <w:rsid w:val="009B0BC5"/>
    <w:rsid w:val="009B1247"/>
    <w:rsid w:val="009B53D8"/>
    <w:rsid w:val="009B6029"/>
    <w:rsid w:val="009B6971"/>
    <w:rsid w:val="009C17AB"/>
    <w:rsid w:val="009C24C2"/>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27A"/>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67B38"/>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0EE4"/>
    <w:rsid w:val="00AA1E45"/>
    <w:rsid w:val="00AA4286"/>
    <w:rsid w:val="00AA456B"/>
    <w:rsid w:val="00AA57F5"/>
    <w:rsid w:val="00AA6669"/>
    <w:rsid w:val="00AA672E"/>
    <w:rsid w:val="00AA6EC9"/>
    <w:rsid w:val="00AB41D5"/>
    <w:rsid w:val="00AB52A0"/>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A3C"/>
    <w:rsid w:val="00AE101C"/>
    <w:rsid w:val="00AE1718"/>
    <w:rsid w:val="00AE297A"/>
    <w:rsid w:val="00AE2C23"/>
    <w:rsid w:val="00AE37E5"/>
    <w:rsid w:val="00AE5EB4"/>
    <w:rsid w:val="00AF0C18"/>
    <w:rsid w:val="00AF1DFD"/>
    <w:rsid w:val="00AF47C5"/>
    <w:rsid w:val="00AF5398"/>
    <w:rsid w:val="00B049AF"/>
    <w:rsid w:val="00B07242"/>
    <w:rsid w:val="00B10534"/>
    <w:rsid w:val="00B113DB"/>
    <w:rsid w:val="00B11D8A"/>
    <w:rsid w:val="00B12981"/>
    <w:rsid w:val="00B13F49"/>
    <w:rsid w:val="00B147DD"/>
    <w:rsid w:val="00B156FD"/>
    <w:rsid w:val="00B21F61"/>
    <w:rsid w:val="00B261F1"/>
    <w:rsid w:val="00B265BC"/>
    <w:rsid w:val="00B31FB1"/>
    <w:rsid w:val="00B33952"/>
    <w:rsid w:val="00B33C5E"/>
    <w:rsid w:val="00B342F4"/>
    <w:rsid w:val="00B34369"/>
    <w:rsid w:val="00B34DC2"/>
    <w:rsid w:val="00B37026"/>
    <w:rsid w:val="00B378E5"/>
    <w:rsid w:val="00B40CA9"/>
    <w:rsid w:val="00B4346D"/>
    <w:rsid w:val="00B440F4"/>
    <w:rsid w:val="00B447A5"/>
    <w:rsid w:val="00B4654C"/>
    <w:rsid w:val="00B47293"/>
    <w:rsid w:val="00B50E50"/>
    <w:rsid w:val="00B52120"/>
    <w:rsid w:val="00B54ABC"/>
    <w:rsid w:val="00B54DDE"/>
    <w:rsid w:val="00B56FBE"/>
    <w:rsid w:val="00B571F8"/>
    <w:rsid w:val="00B60ACF"/>
    <w:rsid w:val="00B62B58"/>
    <w:rsid w:val="00B65149"/>
    <w:rsid w:val="00B66567"/>
    <w:rsid w:val="00B66F52"/>
    <w:rsid w:val="00B66FE5"/>
    <w:rsid w:val="00B71745"/>
    <w:rsid w:val="00B72880"/>
    <w:rsid w:val="00B758BF"/>
    <w:rsid w:val="00B76F3B"/>
    <w:rsid w:val="00B772B6"/>
    <w:rsid w:val="00B779F5"/>
    <w:rsid w:val="00B77EC8"/>
    <w:rsid w:val="00B827A6"/>
    <w:rsid w:val="00B831CE"/>
    <w:rsid w:val="00B84AB6"/>
    <w:rsid w:val="00B86677"/>
    <w:rsid w:val="00B87131"/>
    <w:rsid w:val="00B939B1"/>
    <w:rsid w:val="00B96D40"/>
    <w:rsid w:val="00B97386"/>
    <w:rsid w:val="00BA263B"/>
    <w:rsid w:val="00BA42B2"/>
    <w:rsid w:val="00BA58D4"/>
    <w:rsid w:val="00BA5B9E"/>
    <w:rsid w:val="00BA7C9A"/>
    <w:rsid w:val="00BB1BA1"/>
    <w:rsid w:val="00BB5F8F"/>
    <w:rsid w:val="00BB657A"/>
    <w:rsid w:val="00BC1A4E"/>
    <w:rsid w:val="00BC5DC7"/>
    <w:rsid w:val="00BC6B8B"/>
    <w:rsid w:val="00BC73D8"/>
    <w:rsid w:val="00BD0F8C"/>
    <w:rsid w:val="00BD3713"/>
    <w:rsid w:val="00BD52D7"/>
    <w:rsid w:val="00BD5AD2"/>
    <w:rsid w:val="00BE22F3"/>
    <w:rsid w:val="00BE5B52"/>
    <w:rsid w:val="00BE7B8D"/>
    <w:rsid w:val="00BF0993"/>
    <w:rsid w:val="00BF10A9"/>
    <w:rsid w:val="00BF1703"/>
    <w:rsid w:val="00BF231C"/>
    <w:rsid w:val="00BF4E60"/>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11CE"/>
    <w:rsid w:val="00C33E50"/>
    <w:rsid w:val="00C34C20"/>
    <w:rsid w:val="00C35A3E"/>
    <w:rsid w:val="00C42130"/>
    <w:rsid w:val="00C423A4"/>
    <w:rsid w:val="00C44BF5"/>
    <w:rsid w:val="00C45EB6"/>
    <w:rsid w:val="00C521D6"/>
    <w:rsid w:val="00C55232"/>
    <w:rsid w:val="00C553A4"/>
    <w:rsid w:val="00C55A06"/>
    <w:rsid w:val="00C55D03"/>
    <w:rsid w:val="00C5681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BCA"/>
    <w:rsid w:val="00C92D03"/>
    <w:rsid w:val="00C9319C"/>
    <w:rsid w:val="00C9435D"/>
    <w:rsid w:val="00C94DF2"/>
    <w:rsid w:val="00C96741"/>
    <w:rsid w:val="00CA1B69"/>
    <w:rsid w:val="00CA2D1B"/>
    <w:rsid w:val="00CA375D"/>
    <w:rsid w:val="00CA4976"/>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54B"/>
    <w:rsid w:val="00CD265D"/>
    <w:rsid w:val="00CD2808"/>
    <w:rsid w:val="00CD28BF"/>
    <w:rsid w:val="00CD4092"/>
    <w:rsid w:val="00CD46A8"/>
    <w:rsid w:val="00CD4756"/>
    <w:rsid w:val="00CD4A20"/>
    <w:rsid w:val="00CD50A1"/>
    <w:rsid w:val="00CD519E"/>
    <w:rsid w:val="00CE0C4F"/>
    <w:rsid w:val="00CE30EA"/>
    <w:rsid w:val="00CF048A"/>
    <w:rsid w:val="00CF155A"/>
    <w:rsid w:val="00CF2947"/>
    <w:rsid w:val="00CF4FD5"/>
    <w:rsid w:val="00CF686F"/>
    <w:rsid w:val="00CF6E60"/>
    <w:rsid w:val="00CF7BCA"/>
    <w:rsid w:val="00D008FD"/>
    <w:rsid w:val="00D0321C"/>
    <w:rsid w:val="00D035EC"/>
    <w:rsid w:val="00D057EC"/>
    <w:rsid w:val="00D06AB1"/>
    <w:rsid w:val="00D072ED"/>
    <w:rsid w:val="00D07A16"/>
    <w:rsid w:val="00D1067E"/>
    <w:rsid w:val="00D10F50"/>
    <w:rsid w:val="00D11272"/>
    <w:rsid w:val="00D126F5"/>
    <w:rsid w:val="00D1489E"/>
    <w:rsid w:val="00D20737"/>
    <w:rsid w:val="00D21E81"/>
    <w:rsid w:val="00D223DE"/>
    <w:rsid w:val="00D23199"/>
    <w:rsid w:val="00D2454C"/>
    <w:rsid w:val="00D25E37"/>
    <w:rsid w:val="00D2661A"/>
    <w:rsid w:val="00D27582"/>
    <w:rsid w:val="00D27EC4"/>
    <w:rsid w:val="00D32159"/>
    <w:rsid w:val="00D32719"/>
    <w:rsid w:val="00D33333"/>
    <w:rsid w:val="00D33457"/>
    <w:rsid w:val="00D352A2"/>
    <w:rsid w:val="00D4162B"/>
    <w:rsid w:val="00D4514F"/>
    <w:rsid w:val="00D451E2"/>
    <w:rsid w:val="00D45E89"/>
    <w:rsid w:val="00D45E8D"/>
    <w:rsid w:val="00D466AE"/>
    <w:rsid w:val="00D4734F"/>
    <w:rsid w:val="00D51BF3"/>
    <w:rsid w:val="00D56ABD"/>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A1A"/>
    <w:rsid w:val="00DA64F8"/>
    <w:rsid w:val="00DA6C15"/>
    <w:rsid w:val="00DA7D73"/>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890"/>
    <w:rsid w:val="00DF1961"/>
    <w:rsid w:val="00DF44DE"/>
    <w:rsid w:val="00DF5F11"/>
    <w:rsid w:val="00E0048C"/>
    <w:rsid w:val="00E01138"/>
    <w:rsid w:val="00E02DFB"/>
    <w:rsid w:val="00E030F9"/>
    <w:rsid w:val="00E0311A"/>
    <w:rsid w:val="00E03138"/>
    <w:rsid w:val="00E06404"/>
    <w:rsid w:val="00E06608"/>
    <w:rsid w:val="00E11A85"/>
    <w:rsid w:val="00E12495"/>
    <w:rsid w:val="00E15CCD"/>
    <w:rsid w:val="00E202EF"/>
    <w:rsid w:val="00E210B5"/>
    <w:rsid w:val="00E237A6"/>
    <w:rsid w:val="00E23D99"/>
    <w:rsid w:val="00E2552F"/>
    <w:rsid w:val="00E3137A"/>
    <w:rsid w:val="00E32CCF"/>
    <w:rsid w:val="00E34A98"/>
    <w:rsid w:val="00E35D1E"/>
    <w:rsid w:val="00E364F9"/>
    <w:rsid w:val="00E365FA"/>
    <w:rsid w:val="00E36789"/>
    <w:rsid w:val="00E44A83"/>
    <w:rsid w:val="00E4699E"/>
    <w:rsid w:val="00E502C1"/>
    <w:rsid w:val="00E502DD"/>
    <w:rsid w:val="00E5094B"/>
    <w:rsid w:val="00E50D3A"/>
    <w:rsid w:val="00E51387"/>
    <w:rsid w:val="00E51E68"/>
    <w:rsid w:val="00E52EFD"/>
    <w:rsid w:val="00E5408A"/>
    <w:rsid w:val="00E552C4"/>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4AE3"/>
    <w:rsid w:val="00EB5EDF"/>
    <w:rsid w:val="00EB60FE"/>
    <w:rsid w:val="00EB74DB"/>
    <w:rsid w:val="00EC5359"/>
    <w:rsid w:val="00EC562A"/>
    <w:rsid w:val="00ED067A"/>
    <w:rsid w:val="00ED2B50"/>
    <w:rsid w:val="00ED6E89"/>
    <w:rsid w:val="00EE0350"/>
    <w:rsid w:val="00EE0719"/>
    <w:rsid w:val="00EE0E80"/>
    <w:rsid w:val="00EE1BA3"/>
    <w:rsid w:val="00EE54A6"/>
    <w:rsid w:val="00EE613F"/>
    <w:rsid w:val="00EE7295"/>
    <w:rsid w:val="00EE7869"/>
    <w:rsid w:val="00EE7CA7"/>
    <w:rsid w:val="00EF054A"/>
    <w:rsid w:val="00EF0879"/>
    <w:rsid w:val="00EF3235"/>
    <w:rsid w:val="00EF7E72"/>
    <w:rsid w:val="00F00EA6"/>
    <w:rsid w:val="00F06D37"/>
    <w:rsid w:val="00F07B9D"/>
    <w:rsid w:val="00F11586"/>
    <w:rsid w:val="00F1183B"/>
    <w:rsid w:val="00F11C9F"/>
    <w:rsid w:val="00F12263"/>
    <w:rsid w:val="00F1353C"/>
    <w:rsid w:val="00F1409D"/>
    <w:rsid w:val="00F14214"/>
    <w:rsid w:val="00F157A9"/>
    <w:rsid w:val="00F25BB6"/>
    <w:rsid w:val="00F26B7E"/>
    <w:rsid w:val="00F27A3B"/>
    <w:rsid w:val="00F33817"/>
    <w:rsid w:val="00F420D5"/>
    <w:rsid w:val="00F4402D"/>
    <w:rsid w:val="00F451EA"/>
    <w:rsid w:val="00F451FB"/>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FE7"/>
    <w:rsid w:val="00F81141"/>
    <w:rsid w:val="00F833BA"/>
    <w:rsid w:val="00F84FD0"/>
    <w:rsid w:val="00F859A8"/>
    <w:rsid w:val="00F86D87"/>
    <w:rsid w:val="00F87015"/>
    <w:rsid w:val="00F9108B"/>
    <w:rsid w:val="00F91349"/>
    <w:rsid w:val="00F93A8A"/>
    <w:rsid w:val="00F95248"/>
    <w:rsid w:val="00F956A9"/>
    <w:rsid w:val="00F963ED"/>
    <w:rsid w:val="00F966CF"/>
    <w:rsid w:val="00F96CAE"/>
    <w:rsid w:val="00F97C99"/>
    <w:rsid w:val="00FA4DAC"/>
    <w:rsid w:val="00FA5AA7"/>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4AF"/>
    <w:rsid w:val="00FE7E79"/>
    <w:rsid w:val="00FF3E7D"/>
    <w:rsid w:val="00FF5B99"/>
    <w:rsid w:val="00FF730C"/>
    <w:rsid w:val="00FF73F4"/>
    <w:rsid w:val="00FF7CE4"/>
    <w:rsid w:val="00FF7E39"/>
    <w:rsid w:val="034870A7"/>
    <w:rsid w:val="048556F6"/>
    <w:rsid w:val="0DAB201A"/>
    <w:rsid w:val="0EBD1D65"/>
    <w:rsid w:val="0FCC0530"/>
    <w:rsid w:val="136C6BDF"/>
    <w:rsid w:val="16543395"/>
    <w:rsid w:val="172F5D17"/>
    <w:rsid w:val="18D21BDA"/>
    <w:rsid w:val="19943181"/>
    <w:rsid w:val="1BB52994"/>
    <w:rsid w:val="1C6A6181"/>
    <w:rsid w:val="1CE01B9B"/>
    <w:rsid w:val="214E2142"/>
    <w:rsid w:val="2C261083"/>
    <w:rsid w:val="32622C38"/>
    <w:rsid w:val="34B32468"/>
    <w:rsid w:val="381C46E4"/>
    <w:rsid w:val="3CA55830"/>
    <w:rsid w:val="3DA848F8"/>
    <w:rsid w:val="3DE9514C"/>
    <w:rsid w:val="3EBE5A5F"/>
    <w:rsid w:val="3F1D58B1"/>
    <w:rsid w:val="450D0AE4"/>
    <w:rsid w:val="45DB1E79"/>
    <w:rsid w:val="468C3D45"/>
    <w:rsid w:val="48CF26D6"/>
    <w:rsid w:val="4DED7FB1"/>
    <w:rsid w:val="4FCB2E4E"/>
    <w:rsid w:val="507A27C8"/>
    <w:rsid w:val="53876B42"/>
    <w:rsid w:val="572C2786"/>
    <w:rsid w:val="58792E94"/>
    <w:rsid w:val="5B0E5B18"/>
    <w:rsid w:val="5C565FF0"/>
    <w:rsid w:val="5CD75E49"/>
    <w:rsid w:val="5FEA3A19"/>
    <w:rsid w:val="62CF0498"/>
    <w:rsid w:val="647A1C64"/>
    <w:rsid w:val="64D70C37"/>
    <w:rsid w:val="676E6A1D"/>
    <w:rsid w:val="67C065AE"/>
    <w:rsid w:val="699F29DF"/>
    <w:rsid w:val="6CC019EB"/>
    <w:rsid w:val="70CD3BC2"/>
    <w:rsid w:val="71884CB4"/>
    <w:rsid w:val="725265FE"/>
    <w:rsid w:val="75FE77FE"/>
    <w:rsid w:val="7B7C2C08"/>
    <w:rsid w:val="FF9F3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ind w:left="709"/>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table" w:customStyle="1" w:styleId="232">
    <w:name w:val="Table Normal"/>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33">
    <w:name w:val="CM1"/>
    <w:basedOn w:val="1"/>
    <w:next w:val="1"/>
    <w:unhideWhenUsed/>
    <w:qFormat/>
    <w:uiPriority w:val="99"/>
    <w:pPr>
      <w:autoSpaceDE w:val="0"/>
      <w:autoSpaceDN w:val="0"/>
      <w:adjustRightInd/>
      <w:spacing w:line="418" w:lineRule="atLeast"/>
    </w:pPr>
    <w:rPr>
      <w:rFonts w:hint="eastAsia" w:ascii="黑体" w:hAnsi="等线" w:eastAsia="黑体"/>
      <w:color w:val="000000"/>
      <w:szCs w:val="22"/>
    </w:rPr>
  </w:style>
  <w:style w:type="character" w:customStyle="1" w:styleId="234">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3BD41AE513B480AA008CB923D21A612"/>
        <w:style w:val=""/>
        <w:category>
          <w:name w:val="常规"/>
          <w:gallery w:val="placeholder"/>
        </w:category>
        <w:types>
          <w:type w:val="bbPlcHdr"/>
        </w:types>
        <w:behaviors>
          <w:behavior w:val="content"/>
        </w:behaviors>
        <w:description w:val=""/>
        <w:guid w:val="{E8931399-7520-4EC2-99EE-46FA7836F455}"/>
      </w:docPartPr>
      <w:docPartBody>
        <w:p>
          <w:pPr>
            <w:pStyle w:val="5"/>
          </w:pPr>
          <w:r>
            <w:rPr>
              <w:rStyle w:val="4"/>
              <w:rFonts w:hint="eastAsia"/>
            </w:rPr>
            <w:t>单击或点击此处输入文字。</w:t>
          </w:r>
        </w:p>
      </w:docPartBody>
    </w:docPart>
    <w:docPart>
      <w:docPartPr>
        <w:name w:val="FA175175C0074F60AEC558D4704FC9A1"/>
        <w:style w:val=""/>
        <w:category>
          <w:name w:val="常规"/>
          <w:gallery w:val="placeholder"/>
        </w:category>
        <w:types>
          <w:type w:val="bbPlcHdr"/>
        </w:types>
        <w:behaviors>
          <w:behavior w:val="content"/>
        </w:behaviors>
        <w:description w:val=""/>
        <w:guid w:val="{EEE789B0-ABC9-4685-9B70-2496F533C7FD}"/>
      </w:docPartPr>
      <w:docPartBody>
        <w:p>
          <w:pPr>
            <w:pStyle w:val="6"/>
          </w:pPr>
          <w:r>
            <w:rPr>
              <w:rStyle w:val="4"/>
              <w:rFonts w:hint="eastAsia"/>
            </w:rPr>
            <w:t>选择一项。</w:t>
          </w:r>
        </w:p>
      </w:docPartBody>
    </w:docPart>
    <w:docPart>
      <w:docPartPr>
        <w:name w:val="8014C4D834BE4ABAA96FDD231CC31862"/>
        <w:style w:val=""/>
        <w:category>
          <w:name w:val="常规"/>
          <w:gallery w:val="placeholder"/>
        </w:category>
        <w:types>
          <w:type w:val="bbPlcHdr"/>
        </w:types>
        <w:behaviors>
          <w:behavior w:val="content"/>
        </w:behaviors>
        <w:description w:val=""/>
        <w:guid w:val="{57CD3613-D690-462A-A4CC-B619E7A59171}"/>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B96E2F"/>
    <w:rsid w:val="000073B9"/>
    <w:rsid w:val="00027DCD"/>
    <w:rsid w:val="00033006"/>
    <w:rsid w:val="000672BA"/>
    <w:rsid w:val="000E1DD9"/>
    <w:rsid w:val="001B581B"/>
    <w:rsid w:val="001D7CCF"/>
    <w:rsid w:val="001E4E6E"/>
    <w:rsid w:val="001E5A46"/>
    <w:rsid w:val="00231C34"/>
    <w:rsid w:val="00234C07"/>
    <w:rsid w:val="002A54CE"/>
    <w:rsid w:val="002D2CD4"/>
    <w:rsid w:val="002F5BC6"/>
    <w:rsid w:val="00301203"/>
    <w:rsid w:val="00455F25"/>
    <w:rsid w:val="0052712B"/>
    <w:rsid w:val="0058376A"/>
    <w:rsid w:val="005C7696"/>
    <w:rsid w:val="007705C1"/>
    <w:rsid w:val="007834D5"/>
    <w:rsid w:val="007B6E40"/>
    <w:rsid w:val="007D2DAD"/>
    <w:rsid w:val="007F704F"/>
    <w:rsid w:val="00807576"/>
    <w:rsid w:val="008138E7"/>
    <w:rsid w:val="0081748A"/>
    <w:rsid w:val="00913A25"/>
    <w:rsid w:val="00A744A5"/>
    <w:rsid w:val="00AA6669"/>
    <w:rsid w:val="00AB1A50"/>
    <w:rsid w:val="00B03470"/>
    <w:rsid w:val="00B539FB"/>
    <w:rsid w:val="00B758EC"/>
    <w:rsid w:val="00B96E2F"/>
    <w:rsid w:val="00C328C1"/>
    <w:rsid w:val="00C56813"/>
    <w:rsid w:val="00CC6E63"/>
    <w:rsid w:val="00CD6DA2"/>
    <w:rsid w:val="00D057EC"/>
    <w:rsid w:val="00D15210"/>
    <w:rsid w:val="00D56ABD"/>
    <w:rsid w:val="00E5094B"/>
    <w:rsid w:val="00F42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3BD41AE513B480AA008CB923D21A6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175175C0074F60AEC558D4704FC9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014C4D834BE4ABAA96FDD231CC3186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9</Pages>
  <Words>375</Words>
  <Characters>472</Characters>
  <Lines>33</Lines>
  <Paragraphs>9</Paragraphs>
  <TotalTime>2</TotalTime>
  <ScaleCrop>false</ScaleCrop>
  <LinksUpToDate>false</LinksUpToDate>
  <CharactersWithSpaces>521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2025-11-18T16:35:00Z</dcterms:created>
  <dc:creator>PC</dc:creator>
  <dc:description>&lt;config cover="true" show_menu="true" version="1.0.0" doctype="SDKXY"&gt;_x000d_
&lt;/config&gt;</dc:description>
  <cp:lastModifiedBy>greatwall</cp:lastModifiedBy>
  <cp:lastPrinted>2020-08-30T18:00:00Z</cp:lastPrinted>
  <dcterms:modified xsi:type="dcterms:W3CDTF">2025-11-24T10:38:31Z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2052-11.8.2.10251</vt:lpwstr>
  </property>
  <property fmtid="{D5CDD505-2E9C-101B-9397-08002B2CF9AE}" pid="15" name="ICV">
    <vt:lpwstr>C65409606C904FD5BF4F19D4FBE1D99E_12</vt:lpwstr>
  </property>
  <property fmtid="{D5CDD505-2E9C-101B-9397-08002B2CF9AE}" pid="16" name="KSOTemplateDocerSaveRecord">
    <vt:lpwstr>eyJoZGlkIjoiM2UyNjY4N2UyYzliNGZmMzJjN2RkYmMyYjZjZTIxZWYiLCJ1c2VySWQiOiI0MDM5MjgzODAifQ==</vt:lpwstr>
  </property>
</Properties>
</file>