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B31</w:t>
            </w:r>
            <w:r>
              <w:rPr>
                <w:rFonts w:ascii="黑体" w:hAnsi="黑体" w:eastAsia="黑体"/>
                <w:sz w:val="21"/>
                <w:szCs w:val="21"/>
              </w:rPr>
              <w:fldChar w:fldCharType="end"/>
            </w:r>
            <w:bookmarkEnd w:id="1"/>
          </w:p>
        </w:tc>
      </w:tr>
    </w:tbl>
    <w:tbl>
      <w:tblPr>
        <w:tblStyle w:val="3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3"/>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3</w:t>
            </w:r>
            <w:r>
              <w:fldChar w:fldCharType="end"/>
            </w:r>
            <w:bookmarkEnd w:id="3"/>
          </w:p>
        </w:tc>
      </w:tr>
    </w:tbl>
    <w:p>
      <w:pPr>
        <w:pStyle w:val="54"/>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rPr>
          <w:lang w:val="fr-FR"/>
        </w:rPr>
      </w:pPr>
      <w:r>
        <w:rPr>
          <w:rFonts w:ascii="Times New Roman"/>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0"/>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hint="eastAsia" w:ascii="黑体" w:hAnsi="黑体" w:eastAsia="黑体"/>
          <w:b w:val="0"/>
          <w:bCs w:val="0"/>
          <w:w w:val="100"/>
        </w:rPr>
      </w:pPr>
    </w:p>
    <w:p>
      <w:pPr>
        <w:pStyle w:val="201"/>
        <w:framePr w:h="6974" w:hRule="exact" w:x="1419" w:anchorLock="1"/>
        <w:rPr>
          <w:rFonts w:hint="eastAsia"/>
          <w:lang w:eastAsia="zh-CN"/>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猕猴桃‘</w:t>
      </w:r>
      <w:r>
        <w:rPr>
          <w:rFonts w:hint="eastAsia"/>
          <w:lang w:val="en-US" w:eastAsia="zh-CN"/>
        </w:rPr>
        <w:t>1-2-16</w:t>
      </w:r>
      <w:r>
        <w:rPr>
          <w:rFonts w:hint="eastAsia"/>
          <w:lang w:eastAsia="zh-CN"/>
        </w:rPr>
        <w:t>’鱼骨结构</w:t>
      </w:r>
    </w:p>
    <w:p>
      <w:pPr>
        <w:pStyle w:val="201"/>
        <w:framePr w:h="6974" w:hRule="exact" w:x="1419" w:anchorLock="1"/>
        <w:rPr>
          <w:rFonts w:hint="eastAsia"/>
        </w:rPr>
      </w:pPr>
      <w:r>
        <w:rPr>
          <w:rFonts w:hint="eastAsia"/>
          <w:lang w:eastAsia="zh-CN"/>
        </w:rPr>
        <w:t>树形培养技术规程</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Technical guidelines for the kiwifruit '1-2-16' fishbone vine architecture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7"/>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8"/>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5"/>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spacing w:line="20" w:lineRule="exact"/>
        <w:jc w:val="center"/>
        <w:rPr>
          <w:rFonts w:hint="eastAsia" w:ascii="黑体" w:hAnsi="黑体" w:eastAsia="黑体"/>
          <w:sz w:val="32"/>
          <w:szCs w:val="32"/>
        </w:rPr>
        <w:sectPr>
          <w:headerReference r:id="rId9" w:type="default"/>
          <w:footerReference r:id="rId11" w:type="default"/>
          <w:headerReference r:id="rId10" w:type="even"/>
          <w:pgSz w:w="11906" w:h="16838"/>
          <w:pgMar w:top="1928" w:right="1134" w:bottom="1134" w:left="1134" w:header="1418" w:footer="1134" w:gutter="284"/>
          <w:pgNumType w:start="1"/>
          <w:cols w:space="425" w:num="1"/>
          <w:formProt w:val="0"/>
          <w:docGrid w:type="lines" w:linePitch="312" w:charSpace="0"/>
        </w:sectPr>
      </w:pPr>
      <w:bookmarkStart w:id="21" w:name="BookMark4"/>
    </w:p>
    <w:p>
      <w:pPr>
        <w:pStyle w:val="245"/>
        <w:rPr>
          <w:rFonts w:hint="eastAsia"/>
          <w:lang w:val="en-US" w:eastAsia="zh-CN"/>
        </w:rPr>
      </w:pPr>
      <w:r>
        <w:rPr>
          <w:rFonts w:hint="eastAsia"/>
          <w:lang w:val="en-US" w:eastAsia="zh-CN"/>
        </w:rPr>
        <w:t>目</w:t>
      </w:r>
      <w:r>
        <w:t>  </w:t>
      </w:r>
      <w:r>
        <w:rPr>
          <w:rFonts w:hint="eastAsia"/>
          <w:lang w:val="en-US" w:eastAsia="zh-CN"/>
        </w:rPr>
        <w:t>次</w:t>
      </w:r>
    </w:p>
    <w:p>
      <w:pPr>
        <w:pStyle w:val="234"/>
        <w:rPr>
          <w:rFonts w:hint="eastAsia"/>
          <w:lang w:val="en-US" w:eastAsia="zh-CN"/>
        </w:rPr>
      </w:pPr>
    </w:p>
    <w:p>
      <w:pPr>
        <w:pStyle w:val="245"/>
        <w:rPr>
          <w:rFonts w:hint="eastAsia"/>
        </w:rPr>
      </w:pPr>
      <w:bookmarkStart w:id="44" w:name="_GoBack"/>
      <w:bookmarkEnd w:id="44"/>
      <w:r>
        <w:rPr>
          <w:rFonts w:hint="eastAsia"/>
        </w:rPr>
        <w:t>前</w:t>
      </w:r>
      <w:bookmarkStart w:id="22" w:name="BKQY"/>
      <w:r>
        <w:t>  </w:t>
      </w:r>
      <w:r>
        <w:rPr>
          <w:rFonts w:hint="eastAsia"/>
        </w:rPr>
        <w:t>言</w:t>
      </w:r>
      <w:bookmarkEnd w:id="22"/>
    </w:p>
    <w:p>
      <w:pPr>
        <w:pStyle w:val="234"/>
        <w:bidi w:val="0"/>
        <w:rPr>
          <w:rFonts w:hint="eastAsia"/>
          <w:color w:val="auto"/>
          <w:lang w:val="en-US" w:eastAsia="zh-CN"/>
        </w:rPr>
      </w:pPr>
      <w:r>
        <w:rPr>
          <w:rFonts w:hint="eastAsia"/>
          <w:color w:val="auto"/>
          <w:lang w:val="en-US" w:eastAsia="zh-CN"/>
        </w:rPr>
        <w:t xml:space="preserve">本文件按照GB/T 1.1-2020《标准化工作导则 第1部分：标准化文件的结构和起草规则》的规定起草。 </w:t>
      </w:r>
    </w:p>
    <w:p>
      <w:pPr>
        <w:pStyle w:val="234"/>
        <w:bidi w:val="0"/>
        <w:rPr>
          <w:rFonts w:hint="eastAsia"/>
          <w:color w:val="auto"/>
          <w:lang w:val="en-US" w:eastAsia="zh-CN"/>
        </w:rPr>
      </w:pPr>
      <w:r>
        <w:rPr>
          <w:rFonts w:hint="eastAsia"/>
          <w:color w:val="auto"/>
          <w:lang w:val="en-US" w:eastAsia="zh-CN"/>
        </w:rPr>
        <w:t>请注意本文件的某些内容可能涉及专利。本文件的发布机构不承担识别专利的责任。</w:t>
      </w:r>
    </w:p>
    <w:p>
      <w:pPr>
        <w:pStyle w:val="234"/>
        <w:bidi w:val="0"/>
        <w:rPr>
          <w:rFonts w:hint="eastAsia"/>
          <w:color w:val="auto"/>
          <w:lang w:val="en-US" w:eastAsia="zh-CN"/>
        </w:rPr>
      </w:pPr>
      <w:r>
        <w:rPr>
          <w:rFonts w:hint="eastAsia"/>
          <w:color w:val="auto"/>
          <w:lang w:val="en-US" w:eastAsia="zh-CN"/>
        </w:rPr>
        <w:t>本文件由湖南农业农村厅提出。</w:t>
      </w:r>
    </w:p>
    <w:p>
      <w:pPr>
        <w:pStyle w:val="234"/>
        <w:bidi w:val="0"/>
        <w:rPr>
          <w:rFonts w:hint="eastAsia"/>
          <w:color w:val="auto"/>
        </w:rPr>
      </w:pPr>
      <w:r>
        <w:rPr>
          <w:rFonts w:hint="eastAsia"/>
          <w:color w:val="auto"/>
          <w:lang w:val="en-US" w:eastAsia="zh-CN"/>
        </w:rPr>
        <w:t>本文件由湖南省农业标准化技术委员会归口。</w:t>
      </w:r>
    </w:p>
    <w:p>
      <w:pPr>
        <w:pStyle w:val="234"/>
        <w:bidi w:val="0"/>
        <w:rPr>
          <w:rFonts w:hint="eastAsia"/>
          <w:color w:val="auto"/>
          <w:lang w:val="en-US" w:eastAsia="zh-CN"/>
        </w:rPr>
      </w:pPr>
      <w:r>
        <w:rPr>
          <w:rFonts w:hint="eastAsia"/>
          <w:color w:val="auto"/>
        </w:rPr>
        <w:t>本</w:t>
      </w:r>
      <w:r>
        <w:rPr>
          <w:rFonts w:hint="eastAsia"/>
          <w:color w:val="auto"/>
          <w:lang w:val="en-US" w:eastAsia="zh-CN"/>
        </w:rPr>
        <w:t>文件</w:t>
      </w:r>
      <w:r>
        <w:rPr>
          <w:rFonts w:hint="eastAsia"/>
          <w:color w:val="auto"/>
        </w:rPr>
        <w:t>起草单位：</w:t>
      </w:r>
      <w:r>
        <w:rPr>
          <w:rFonts w:hint="eastAsia"/>
          <w:color w:val="auto"/>
          <w:lang w:val="en-US" w:eastAsia="zh-CN"/>
        </w:rPr>
        <w:t>永顺县农业农村局、</w:t>
      </w:r>
      <w:r>
        <w:rPr>
          <w:rFonts w:hint="eastAsia"/>
          <w:color w:val="auto"/>
          <w:lang w:eastAsia="zh-CN"/>
        </w:rPr>
        <w:t>中国农业科学院郑州果树研究所</w:t>
      </w:r>
      <w:r>
        <w:rPr>
          <w:rFonts w:hint="eastAsia"/>
          <w:color w:val="auto"/>
        </w:rPr>
        <w:t>、</w:t>
      </w:r>
      <w:r>
        <w:rPr>
          <w:rFonts w:hint="eastAsia"/>
          <w:color w:val="auto"/>
          <w:lang w:val="en-US" w:eastAsia="zh-CN"/>
        </w:rPr>
        <w:t>湖南省农业科学院园艺研究所、湘西土家族苗族自治州农业科学院。</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color w:val="auto"/>
          <w:highlight w:val="none"/>
          <w:lang w:val="en-US" w:eastAsia="zh-CN"/>
        </w:rPr>
      </w:pPr>
      <w:r>
        <w:rPr>
          <w:rFonts w:hint="eastAsia" w:cs="Times New Roman"/>
          <w:color w:val="auto"/>
          <w:highlight w:val="none"/>
        </w:rPr>
        <w:t>本</w:t>
      </w:r>
      <w:r>
        <w:rPr>
          <w:rFonts w:hint="eastAsia" w:cs="Times New Roman"/>
          <w:color w:val="auto"/>
          <w:highlight w:val="none"/>
          <w:lang w:val="en-US" w:eastAsia="zh-CN"/>
        </w:rPr>
        <w:t>文件</w:t>
      </w:r>
      <w:r>
        <w:rPr>
          <w:rFonts w:hint="eastAsia" w:cs="Times New Roman"/>
          <w:color w:val="auto"/>
          <w:highlight w:val="none"/>
        </w:rPr>
        <w:t>主要起草人：</w:t>
      </w:r>
      <w:r>
        <w:rPr>
          <w:rFonts w:hint="eastAsia" w:cs="Times New Roman"/>
          <w:color w:val="auto"/>
          <w:highlight w:val="none"/>
          <w:lang w:val="en-US" w:eastAsia="zh-CN"/>
        </w:rPr>
        <w:t>王军、齐秀娟、王然、符江龙、姚二强、向峰、谢昌勇、谢捷君、周兵、胡哲琴、何思霞、向桂芝、熊 凯、卜范文、全 华、何科佳、徐海</w:t>
      </w:r>
    </w:p>
    <w:p>
      <w:pPr>
        <w:pStyle w:val="234"/>
        <w:bidi w:val="0"/>
        <w:jc w:val="both"/>
        <w:rPr>
          <w:rFonts w:hint="eastAsia"/>
          <w:highlight w:val="yellow"/>
          <w:lang w:val="en-US" w:eastAsia="zh-CN"/>
        </w:rPr>
        <w:sectPr>
          <w:pgSz w:w="11906" w:h="16838"/>
          <w:pgMar w:top="1928" w:right="1134" w:bottom="1134" w:left="1134" w:header="1418" w:footer="1134" w:gutter="284"/>
          <w:pgNumType w:start="1"/>
          <w:cols w:space="425" w:num="1"/>
          <w:formProt w:val="0"/>
          <w:docGrid w:type="lines" w:linePitch="312" w:charSpace="0"/>
        </w:sectPr>
      </w:pPr>
    </w:p>
    <w:p>
      <w:pPr>
        <w:pStyle w:val="234"/>
        <w:bidi w:val="0"/>
        <w:rPr>
          <w:rFonts w:hint="default"/>
          <w:lang w:val="en-US" w:eastAsia="zh-CN"/>
        </w:rPr>
        <w:sectPr>
          <w:pgSz w:w="11906" w:h="16838"/>
          <w:pgMar w:top="1928" w:right="1134" w:bottom="1134" w:left="1134" w:header="1418" w:footer="1134" w:gutter="284"/>
          <w:pgNumType w:start="1"/>
          <w:cols w:space="425" w:num="1"/>
          <w:formProt w:val="0"/>
          <w:docGrid w:type="lines" w:linePitch="312" w:charSpace="0"/>
        </w:sectPr>
      </w:pPr>
    </w:p>
    <w:p>
      <w:pPr>
        <w:spacing w:line="20" w:lineRule="exact"/>
        <w:jc w:val="center"/>
        <w:rPr>
          <w:rFonts w:hint="eastAsia" w:ascii="黑体" w:hAnsi="黑体" w:eastAsia="黑体"/>
          <w:sz w:val="32"/>
          <w:szCs w:val="32"/>
        </w:rPr>
      </w:pPr>
    </w:p>
    <w:p>
      <w:pPr>
        <w:spacing w:line="20" w:lineRule="exact"/>
        <w:jc w:val="center"/>
        <w:rPr>
          <w:rFonts w:hint="eastAsia" w:ascii="黑体" w:hAnsi="黑体" w:eastAsia="黑体"/>
          <w:sz w:val="32"/>
          <w:szCs w:val="32"/>
        </w:rPr>
      </w:pPr>
    </w:p>
    <w:sdt>
      <w:sdtPr>
        <w:tag w:val="NEW_STAND_NAME"/>
        <w:id w:val="595910757"/>
        <w:lock w:val="sdtLocked"/>
        <w:placeholder>
          <w:docPart w:val="4A7AD34E54434FC7AE95CA4CC21E2C8C"/>
        </w:placeholder>
      </w:sdtPr>
      <w:sdtContent>
        <w:p>
          <w:pPr>
            <w:pStyle w:val="93"/>
            <w:bidi w:val="0"/>
            <w:rPr>
              <w:rFonts w:hint="eastAsia"/>
            </w:rPr>
          </w:pPr>
          <w:bookmarkStart w:id="23" w:name="NEW_STAND_NAME"/>
          <w:r>
            <w:rPr>
              <w:rFonts w:hint="eastAsia"/>
              <w:lang w:val="en-US" w:eastAsia="zh-CN"/>
            </w:rPr>
            <w:t>猕猴桃‘1-2-16’鱼骨结构树形培养技术规程</w:t>
          </w:r>
        </w:p>
      </w:sdtContent>
    </w:sdt>
    <w:bookmarkEnd w:id="23"/>
    <w:p>
      <w:pPr>
        <w:pStyle w:val="108"/>
        <w:numPr>
          <w:ilvl w:val="1"/>
          <w:numId w:val="0"/>
        </w:numPr>
        <w:spacing w:before="312" w:after="312"/>
        <w:ind w:leftChars="0"/>
        <w:rPr>
          <w:rFonts w:hAnsi="Times New Roman" w:cs="Times New Roman"/>
          <w:sz w:val="28"/>
          <w:szCs w:val="28"/>
        </w:rPr>
      </w:pPr>
      <w:bookmarkStart w:id="24" w:name="_Toc97191423"/>
      <w:bookmarkStart w:id="25" w:name="_Toc17233325"/>
      <w:bookmarkStart w:id="26" w:name="_Toc26648465"/>
      <w:bookmarkStart w:id="27" w:name="_Toc24884218"/>
      <w:bookmarkStart w:id="28" w:name="_Toc17233333"/>
      <w:bookmarkStart w:id="29" w:name="_Toc24884211"/>
      <w:bookmarkStart w:id="30" w:name="_Toc26986530"/>
      <w:bookmarkStart w:id="31" w:name="_Toc26986771"/>
      <w:bookmarkStart w:id="32" w:name="_Toc26718930"/>
      <w:r>
        <w:rPr>
          <w:rFonts w:hint="eastAsia" w:cs="Times New Roman"/>
          <w:sz w:val="28"/>
          <w:szCs w:val="28"/>
          <w:lang w:val="en-US" w:eastAsia="zh-CN"/>
        </w:rPr>
        <w:t xml:space="preserve">1 </w:t>
      </w:r>
      <w:r>
        <w:rPr>
          <w:rFonts w:hint="eastAsia" w:hAnsi="Times New Roman" w:cs="Times New Roman"/>
          <w:sz w:val="28"/>
          <w:szCs w:val="28"/>
        </w:rPr>
        <w:t>范围</w:t>
      </w:r>
      <w:bookmarkEnd w:id="24"/>
      <w:bookmarkEnd w:id="25"/>
      <w:bookmarkEnd w:id="26"/>
      <w:bookmarkEnd w:id="27"/>
      <w:bookmarkEnd w:id="28"/>
      <w:bookmarkEnd w:id="29"/>
      <w:bookmarkEnd w:id="30"/>
      <w:bookmarkEnd w:id="31"/>
      <w:bookmarkEnd w:id="32"/>
    </w:p>
    <w:p>
      <w:pPr>
        <w:pStyle w:val="60"/>
        <w:bidi w:val="0"/>
        <w:rPr>
          <w:rFonts w:hint="eastAsia"/>
        </w:rPr>
      </w:pPr>
      <w:bookmarkStart w:id="33" w:name="_Toc26648466"/>
      <w:bookmarkStart w:id="34" w:name="_Toc17233326"/>
      <w:bookmarkStart w:id="35" w:name="_Toc17233334"/>
      <w:bookmarkStart w:id="36" w:name="_Toc24884212"/>
      <w:bookmarkStart w:id="37" w:name="_Toc24884219"/>
      <w:r>
        <w:rPr>
          <w:rFonts w:hint="eastAsia"/>
        </w:rPr>
        <w:t>本文</w:t>
      </w:r>
      <w:r>
        <w:rPr>
          <w:rFonts w:hint="eastAsia"/>
          <w:lang w:val="en-US" w:eastAsia="zh-CN"/>
        </w:rPr>
        <w:t>件</w:t>
      </w:r>
      <w:r>
        <w:rPr>
          <w:rFonts w:hint="eastAsia"/>
        </w:rPr>
        <w:t>规定了猕猴桃</w:t>
      </w:r>
      <w:r>
        <w:rPr>
          <w:rFonts w:hint="eastAsia"/>
          <w:lang w:eastAsia="zh-CN"/>
        </w:rPr>
        <w:t>‘</w:t>
      </w:r>
      <w:r>
        <w:rPr>
          <w:rFonts w:hint="eastAsia"/>
          <w:lang w:val="en-US" w:eastAsia="zh-CN"/>
        </w:rPr>
        <w:t>1-2-16</w:t>
      </w:r>
      <w:r>
        <w:rPr>
          <w:rFonts w:hint="eastAsia"/>
          <w:lang w:eastAsia="zh-CN"/>
        </w:rPr>
        <w:t>’</w:t>
      </w:r>
      <w:r>
        <w:rPr>
          <w:rFonts w:hint="eastAsia"/>
          <w:lang w:val="en-US" w:eastAsia="zh-CN"/>
        </w:rPr>
        <w:t>鱼骨结构树形培养的术语和定义</w:t>
      </w:r>
      <w:r>
        <w:rPr>
          <w:rFonts w:hint="eastAsia"/>
        </w:rPr>
        <w:t>、</w:t>
      </w:r>
      <w:r>
        <w:rPr>
          <w:rFonts w:hint="eastAsia"/>
          <w:lang w:val="en-US" w:eastAsia="zh-CN"/>
        </w:rPr>
        <w:t>苗木定植</w:t>
      </w:r>
      <w:r>
        <w:rPr>
          <w:rFonts w:hint="eastAsia"/>
        </w:rPr>
        <w:t>、</w:t>
      </w:r>
      <w:r>
        <w:rPr>
          <w:rFonts w:hint="eastAsia"/>
          <w:lang w:val="en-US" w:eastAsia="zh-CN"/>
        </w:rPr>
        <w:t>树形培养、其他管理</w:t>
      </w:r>
      <w:r>
        <w:rPr>
          <w:rFonts w:hint="eastAsia"/>
        </w:rPr>
        <w:t>。</w:t>
      </w:r>
    </w:p>
    <w:p>
      <w:pPr>
        <w:pStyle w:val="60"/>
        <w:bidi w:val="0"/>
      </w:pPr>
      <w:r>
        <w:rPr>
          <w:rFonts w:hint="eastAsia"/>
        </w:rPr>
        <w:t>本文件适用于中华猕猴桃（</w:t>
      </w:r>
      <w:r>
        <w:rPr>
          <w:rFonts w:hint="eastAsia"/>
          <w:i/>
          <w:iCs/>
        </w:rPr>
        <w:t>A. chinensis</w:t>
      </w:r>
      <w:r>
        <w:rPr>
          <w:rFonts w:hint="eastAsia"/>
        </w:rPr>
        <w:t xml:space="preserve"> Planch. var. </w:t>
      </w:r>
      <w:r>
        <w:rPr>
          <w:rFonts w:hint="eastAsia"/>
          <w:i/>
          <w:iCs/>
        </w:rPr>
        <w:t>chinensis</w:t>
      </w:r>
      <w:r>
        <w:rPr>
          <w:rFonts w:hint="eastAsia"/>
        </w:rPr>
        <w:t>）和美味猕猴桃（</w:t>
      </w:r>
      <w:r>
        <w:rPr>
          <w:rFonts w:hint="eastAsia"/>
          <w:i/>
          <w:iCs/>
        </w:rPr>
        <w:t xml:space="preserve">A. chinensis </w:t>
      </w:r>
      <w:r>
        <w:rPr>
          <w:rFonts w:hint="eastAsia"/>
        </w:rPr>
        <w:t xml:space="preserve">Planch. var. </w:t>
      </w:r>
      <w:r>
        <w:rPr>
          <w:rFonts w:hint="eastAsia"/>
          <w:i/>
          <w:iCs/>
        </w:rPr>
        <w:t>deliciosa</w:t>
      </w:r>
      <w:r>
        <w:rPr>
          <w:rFonts w:hint="eastAsia"/>
        </w:rPr>
        <w:t>）</w:t>
      </w:r>
      <w:r>
        <w:rPr>
          <w:rFonts w:hint="eastAsia"/>
          <w:lang w:val="en-US" w:eastAsia="zh-CN"/>
        </w:rPr>
        <w:t>的树形培养</w:t>
      </w:r>
      <w:r>
        <w:rPr>
          <w:rFonts w:hint="eastAsia"/>
        </w:rPr>
        <w:t>。</w:t>
      </w:r>
    </w:p>
    <w:p>
      <w:pPr>
        <w:pStyle w:val="108"/>
        <w:numPr>
          <w:ilvl w:val="1"/>
          <w:numId w:val="0"/>
        </w:numPr>
        <w:spacing w:before="312" w:after="312"/>
        <w:ind w:leftChars="0"/>
        <w:rPr>
          <w:rFonts w:hint="eastAsia" w:hAnsi="Times New Roman" w:cs="Times New Roman"/>
          <w:sz w:val="28"/>
          <w:szCs w:val="28"/>
        </w:rPr>
      </w:pPr>
      <w:bookmarkStart w:id="38" w:name="_Toc26718931"/>
      <w:bookmarkStart w:id="39" w:name="_Toc26986772"/>
      <w:bookmarkStart w:id="40" w:name="_Toc26986531"/>
      <w:bookmarkStart w:id="41" w:name="_Toc97191424"/>
      <w:r>
        <w:rPr>
          <w:rFonts w:hint="eastAsia" w:cs="Times New Roman"/>
          <w:sz w:val="28"/>
          <w:szCs w:val="28"/>
          <w:lang w:val="en-US" w:eastAsia="zh-CN"/>
        </w:rPr>
        <w:t xml:space="preserve">2 </w:t>
      </w:r>
      <w:r>
        <w:rPr>
          <w:rFonts w:hint="eastAsia" w:hAnsi="Times New Roman" w:cs="Times New Roman"/>
          <w:sz w:val="28"/>
          <w:szCs w:val="28"/>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69B61D1D3E94759A53BAFAD968308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9"/>
            <w:bidi w:val="0"/>
            <w:rPr>
              <w:color w:val="auto"/>
            </w:rPr>
          </w:pPr>
          <w:r>
            <w:rPr>
              <w:rStyle w:val="188"/>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bidi w:val="0"/>
        <w:rPr>
          <w:rFonts w:hint="eastAsia"/>
          <w:color w:val="auto"/>
          <w:lang w:val="en-US" w:eastAsia="zh-CN"/>
        </w:rPr>
      </w:pPr>
      <w:r>
        <w:rPr>
          <w:rFonts w:hint="eastAsia"/>
          <w:color w:val="auto"/>
          <w:lang w:val="en-US" w:eastAsia="zh-CN"/>
        </w:rPr>
        <w:t>GB 19174  猕猴桃苗木</w:t>
      </w:r>
    </w:p>
    <w:p>
      <w:pPr>
        <w:pStyle w:val="60"/>
        <w:bidi w:val="0"/>
        <w:rPr>
          <w:rFonts w:hint="eastAsia"/>
          <w:color w:val="auto"/>
          <w:lang w:val="en-US" w:eastAsia="zh-CN"/>
        </w:rPr>
      </w:pPr>
      <w:r>
        <w:rPr>
          <w:rFonts w:hint="eastAsia"/>
          <w:color w:val="auto"/>
          <w:lang w:val="en-US" w:eastAsia="zh-CN"/>
        </w:rPr>
        <w:t>NY/T 3861 猕猴桃主要病虫害防治技术规程</w:t>
      </w:r>
    </w:p>
    <w:p>
      <w:pPr>
        <w:pStyle w:val="60"/>
        <w:ind w:firstLine="420"/>
        <w:rPr>
          <w:color w:val="auto"/>
        </w:rPr>
      </w:pPr>
      <w:r>
        <w:rPr>
          <w:rFonts w:hint="eastAsia"/>
          <w:color w:val="auto"/>
        </w:rPr>
        <w:t>NY/T 5010</w:t>
      </w:r>
      <w:r>
        <w:rPr>
          <w:rFonts w:hint="eastAsia"/>
          <w:color w:val="auto"/>
          <w:lang w:val="en-US" w:eastAsia="zh-CN"/>
        </w:rPr>
        <w:t>-2016</w:t>
      </w:r>
      <w:r>
        <w:rPr>
          <w:rFonts w:hint="eastAsia"/>
          <w:color w:val="auto"/>
        </w:rPr>
        <w:t xml:space="preserve"> 无公害农产品 </w:t>
      </w:r>
      <w:r>
        <w:rPr>
          <w:color w:val="auto"/>
        </w:rPr>
        <w:t xml:space="preserve"> </w:t>
      </w:r>
      <w:r>
        <w:rPr>
          <w:rFonts w:hint="eastAsia"/>
          <w:color w:val="auto"/>
        </w:rPr>
        <w:t>种植业产地环境条件</w:t>
      </w:r>
    </w:p>
    <w:p>
      <w:pPr>
        <w:pStyle w:val="60"/>
        <w:bidi w:val="0"/>
        <w:rPr>
          <w:rFonts w:hint="eastAsia"/>
          <w:color w:val="auto"/>
          <w:lang w:val="en-US" w:eastAsia="zh-CN"/>
        </w:rPr>
      </w:pPr>
      <w:r>
        <w:rPr>
          <w:rFonts w:hint="eastAsia"/>
          <w:color w:val="auto"/>
          <w:lang w:val="en-US" w:eastAsia="zh-CN"/>
        </w:rPr>
        <w:t>NY/T 5108-2002 无公害食品 猕猴桃生产技术规程</w:t>
      </w:r>
    </w:p>
    <w:p>
      <w:pPr>
        <w:pStyle w:val="108"/>
        <w:numPr>
          <w:ilvl w:val="1"/>
          <w:numId w:val="0"/>
        </w:numPr>
        <w:spacing w:before="312" w:after="312"/>
        <w:ind w:leftChars="0"/>
        <w:rPr>
          <w:rFonts w:hint="eastAsia" w:hAnsi="Times New Roman" w:cs="Times New Roman"/>
          <w:sz w:val="28"/>
          <w:szCs w:val="28"/>
        </w:rPr>
      </w:pPr>
      <w:bookmarkStart w:id="42" w:name="_Toc97191425"/>
      <w:r>
        <w:rPr>
          <w:rFonts w:hint="eastAsia" w:cs="Times New Roman"/>
          <w:sz w:val="28"/>
          <w:szCs w:val="28"/>
          <w:lang w:val="en-US" w:eastAsia="zh-CN"/>
        </w:rPr>
        <w:t xml:space="preserve">3 </w:t>
      </w:r>
      <w:r>
        <w:rPr>
          <w:rFonts w:hint="eastAsia" w:hAnsi="Times New Roman" w:cs="Times New Roman"/>
          <w:sz w:val="28"/>
          <w:szCs w:val="28"/>
        </w:rPr>
        <w:t>术语和定义</w:t>
      </w:r>
      <w:bookmarkEnd w:id="42"/>
    </w:p>
    <w:p>
      <w:pPr>
        <w:pStyle w:val="109"/>
        <w:numPr>
          <w:ilvl w:val="2"/>
          <w:numId w:val="0"/>
        </w:numPr>
        <w:bidi w:val="0"/>
        <w:ind w:firstLine="241" w:firstLineChars="1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1-2-16</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 xml:space="preserve">鱼骨结构树形 </w:t>
      </w:r>
      <w:r>
        <w:rPr>
          <w:rFonts w:hint="eastAsia" w:ascii="仿宋" w:hAnsi="仿宋" w:eastAsia="仿宋" w:cs="仿宋"/>
          <w:b/>
          <w:bCs/>
          <w:color w:val="auto"/>
          <w:sz w:val="24"/>
          <w:szCs w:val="24"/>
        </w:rPr>
        <w:t>‘1-2-16’ Fishbone vine architecture</w:t>
      </w:r>
    </w:p>
    <w:p>
      <w:pPr>
        <w:pStyle w:val="60"/>
        <w:bidi w:val="0"/>
        <w:rPr>
          <w:rFonts w:hint="eastAsia"/>
          <w:color w:val="auto"/>
          <w:lang w:val="en-US" w:eastAsia="zh-CN"/>
        </w:rPr>
      </w:pPr>
      <w:r>
        <w:rPr>
          <w:rFonts w:hint="eastAsia"/>
          <w:color w:val="auto"/>
          <w:lang w:val="en-US" w:eastAsia="zh-CN"/>
        </w:rPr>
        <w:t>树体骨干结构包含1根主干、2根主蔓和16根结果母枝。其中2根主蔓与行向平行生长在中心钢丝上像鱼脊柱，2根主蔓两侧垂直于行向生长各4根结果母枝像鱼肋骨。</w:t>
      </w:r>
    </w:p>
    <w:bookmarkEnd w:id="21"/>
    <w:p>
      <w:pPr>
        <w:pStyle w:val="60"/>
        <w:bidi w:val="0"/>
        <w:rPr>
          <w:rFonts w:hint="eastAsia"/>
          <w:lang w:val="en-US" w:eastAsia="zh-CN"/>
        </w:rPr>
      </w:pPr>
    </w:p>
    <w:p>
      <w:pPr>
        <w:pStyle w:val="108"/>
        <w:numPr>
          <w:ilvl w:val="1"/>
          <w:numId w:val="0"/>
        </w:numPr>
        <w:spacing w:before="312" w:after="312"/>
        <w:ind w:leftChars="0"/>
        <w:rPr>
          <w:rFonts w:hint="default" w:hAnsi="Times New Roman" w:cs="Times New Roman"/>
          <w:sz w:val="28"/>
          <w:szCs w:val="28"/>
          <w:lang w:val="en-US" w:eastAsia="zh-CN"/>
        </w:rPr>
      </w:pPr>
      <w:r>
        <w:rPr>
          <w:rFonts w:hint="eastAsia" w:cs="Times New Roman"/>
          <w:sz w:val="28"/>
          <w:szCs w:val="28"/>
          <w:lang w:val="en-US" w:eastAsia="zh-CN"/>
        </w:rPr>
        <w:t>4 园址选择</w:t>
      </w:r>
    </w:p>
    <w:p>
      <w:pPr>
        <w:pStyle w:val="109"/>
        <w:numPr>
          <w:ilvl w:val="2"/>
          <w:numId w:val="0"/>
        </w:numPr>
        <w:bidi w:val="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4.1 环境要求</w:t>
      </w:r>
    </w:p>
    <w:p>
      <w:pPr>
        <w:pStyle w:val="60"/>
        <w:ind w:firstLine="420"/>
      </w:pPr>
      <w:r>
        <w:rPr>
          <w:rFonts w:hint="eastAsia"/>
        </w:rPr>
        <w:t>选择在没有污染源或远离污染源的地方建园，园地环境的空气质量、灌溉水质量、土壤环境质量应符合NY/T 5010</w:t>
      </w:r>
      <w:r>
        <w:rPr>
          <w:rFonts w:hint="eastAsia"/>
          <w:lang w:val="en-US" w:eastAsia="zh-CN"/>
        </w:rPr>
        <w:t>-2016</w:t>
      </w:r>
      <w:r>
        <w:rPr>
          <w:rFonts w:hint="eastAsia"/>
        </w:rPr>
        <w:t>规定。</w:t>
      </w:r>
    </w:p>
    <w:p>
      <w:pPr>
        <w:pStyle w:val="109"/>
        <w:numPr>
          <w:ilvl w:val="2"/>
          <w:numId w:val="0"/>
        </w:numPr>
        <w:bidi w:val="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4.2 园地要求</w:t>
      </w:r>
    </w:p>
    <w:p>
      <w:pPr>
        <w:pStyle w:val="60"/>
        <w:bidi w:val="0"/>
      </w:pPr>
      <w:r>
        <w:t>宜选地形开阔，通风良好，阳光充足，风害、霜冻为害较轻，坡度在30°以下的山地或丘陵地。</w:t>
      </w:r>
      <w:r>
        <w:rPr>
          <w:rFonts w:hint="eastAsia"/>
        </w:rPr>
        <w:t>海拔1200 m以下。</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 气候条件</w:t>
      </w:r>
    </w:p>
    <w:p>
      <w:pPr>
        <w:pStyle w:val="60"/>
        <w:bidi w:val="0"/>
        <w:rPr>
          <w:rFonts w:hint="eastAsia" w:eastAsia="宋体"/>
          <w:lang w:eastAsia="zh-CN"/>
        </w:rPr>
      </w:pPr>
      <w:r>
        <w:t>适宜的年平均气温在15℃以上，最冷月份平均气温应在-5℃以上，年降雨量800</w:t>
      </w:r>
      <w:r>
        <w:rPr>
          <w:rFonts w:hint="eastAsia"/>
          <w:lang w:val="en-US" w:eastAsia="zh-CN"/>
        </w:rPr>
        <w:t xml:space="preserve"> </w:t>
      </w:r>
      <w:r>
        <w:t>mm～1400</w:t>
      </w:r>
      <w:r>
        <w:rPr>
          <w:rFonts w:hint="eastAsia"/>
          <w:lang w:val="en-US" w:eastAsia="zh-CN"/>
        </w:rPr>
        <w:t xml:space="preserve"> </w:t>
      </w:r>
      <w:r>
        <w:t>mm</w:t>
      </w:r>
      <w:r>
        <w:rPr>
          <w:rFonts w:hint="eastAsia"/>
          <w:lang w:eastAsia="zh-CN"/>
        </w:rPr>
        <w:t>。</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4.4 土壤条件</w:t>
      </w:r>
    </w:p>
    <w:p>
      <w:pPr>
        <w:pStyle w:val="60"/>
        <w:bidi w:val="0"/>
      </w:pPr>
      <w:r>
        <w:t>宜选择土质疏松、耕层深厚的壤土或砂壤土地块，重壤土建园时</w:t>
      </w:r>
      <w:r>
        <w:rPr>
          <w:rFonts w:hint="eastAsia"/>
        </w:rPr>
        <w:t>应</w:t>
      </w:r>
      <w:r>
        <w:t>进行土壤改良。土壤pH值在5.5～</w:t>
      </w:r>
      <w:r>
        <w:rPr>
          <w:rFonts w:hint="eastAsia"/>
          <w:lang w:val="en-US" w:eastAsia="zh-CN"/>
        </w:rPr>
        <w:t>6</w:t>
      </w:r>
      <w:r>
        <w:t>.5，地下水位在1m以下。</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4.5 水利条件</w:t>
      </w:r>
    </w:p>
    <w:p>
      <w:pPr>
        <w:pStyle w:val="60"/>
        <w:bidi w:val="0"/>
        <w:rPr>
          <w:rFonts w:hint="eastAsia"/>
        </w:rPr>
      </w:pPr>
      <w:r>
        <w:rPr>
          <w:rFonts w:hint="eastAsia"/>
        </w:rPr>
        <w:t>园区有可靠的灌溉水源，排灌</w:t>
      </w:r>
      <w:r>
        <w:rPr>
          <w:rFonts w:hint="eastAsia"/>
          <w:lang w:val="en-US" w:eastAsia="zh-CN"/>
        </w:rPr>
        <w:t>方便，相关</w:t>
      </w:r>
      <w:r>
        <w:rPr>
          <w:rFonts w:hint="eastAsia"/>
        </w:rPr>
        <w:t>设施</w:t>
      </w:r>
      <w:r>
        <w:rPr>
          <w:rFonts w:hint="eastAsia"/>
          <w:lang w:val="en-US" w:eastAsia="zh-CN"/>
        </w:rPr>
        <w:t>良好</w:t>
      </w:r>
      <w:r>
        <w:rPr>
          <w:rFonts w:hint="eastAsia"/>
        </w:rPr>
        <w:t>。</w:t>
      </w:r>
    </w:p>
    <w:p>
      <w:pPr>
        <w:pStyle w:val="108"/>
        <w:numPr>
          <w:ilvl w:val="1"/>
          <w:numId w:val="0"/>
        </w:numPr>
        <w:spacing w:before="312" w:after="312"/>
        <w:ind w:leftChars="0"/>
        <w:rPr>
          <w:rFonts w:hint="eastAsia" w:hAnsi="Times New Roman" w:cs="Times New Roman"/>
          <w:sz w:val="28"/>
          <w:szCs w:val="28"/>
        </w:rPr>
      </w:pPr>
      <w:r>
        <w:rPr>
          <w:rFonts w:hint="eastAsia" w:cs="Times New Roman"/>
          <w:sz w:val="28"/>
          <w:szCs w:val="28"/>
          <w:lang w:val="en-US" w:eastAsia="zh-CN"/>
        </w:rPr>
        <w:t xml:space="preserve">5 </w:t>
      </w:r>
      <w:r>
        <w:rPr>
          <w:rFonts w:hint="eastAsia" w:hAnsi="Times New Roman" w:cs="Times New Roman"/>
          <w:sz w:val="28"/>
          <w:szCs w:val="28"/>
        </w:rPr>
        <w:t>建园技术</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5.1 园区规划</w:t>
      </w:r>
    </w:p>
    <w:p>
      <w:pPr>
        <w:pStyle w:val="60"/>
        <w:bidi w:val="0"/>
      </w:pPr>
      <w:r>
        <w:t>根据地块大小、地形、地势等将全园划分为若干作业小区</w:t>
      </w:r>
      <w:r>
        <w:rPr>
          <w:rFonts w:hint="eastAsia"/>
          <w:lang w:eastAsia="zh-CN"/>
        </w:rPr>
        <w:t>。作业小区大小因地形、地势、自然条件而异，山地10～30亩，平地50～80亩，行长在150 m以内。机械化操作果园</w:t>
      </w:r>
      <w:r>
        <w:rPr>
          <w:rFonts w:hint="eastAsia"/>
          <w:lang w:val="en-US" w:eastAsia="zh-CN"/>
        </w:rPr>
        <w:t>的</w:t>
      </w:r>
      <w:r>
        <w:rPr>
          <w:rFonts w:hint="eastAsia"/>
          <w:lang w:eastAsia="zh-CN"/>
        </w:rPr>
        <w:t>小区面积可达100～150亩。</w:t>
      </w:r>
      <w:r>
        <w:t>因地制宜设置主干道、小区路、管理房、灌排渠道、园地两端田间工作机械通道等。</w:t>
      </w:r>
      <w:r>
        <w:rPr>
          <w:rFonts w:hint="eastAsia"/>
        </w:rPr>
        <w:t>道路建设做到路路相通。梯田内侧挖内侧沟，做到外高内地</w:t>
      </w:r>
      <w:r>
        <w:rPr>
          <w:rFonts w:hint="eastAsia"/>
          <w:lang w:eastAsia="zh-CN"/>
        </w:rPr>
        <w:t>。</w:t>
      </w:r>
      <w:r>
        <w:t>灌溉系统与道路配套，提倡节水灌溉，园区各级排水渠道互通，每个小区可设蓄水池，用于蓄水防旱。坡度</w:t>
      </w:r>
      <w:r>
        <w:rPr>
          <w:rFonts w:hint="eastAsia"/>
        </w:rPr>
        <w:t>超过15°的</w:t>
      </w:r>
      <w:r>
        <w:t>山地、丘陵地，应修筑水平梯田，栽植行向与梯田走向相同，采用等高栽植。</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5.2 防风林或防风障建设</w:t>
      </w:r>
    </w:p>
    <w:p>
      <w:pPr>
        <w:pStyle w:val="60"/>
        <w:bidi w:val="0"/>
        <w:rPr>
          <w:rFonts w:hint="eastAsia"/>
          <w:lang w:eastAsia="zh-CN"/>
        </w:rPr>
      </w:pPr>
      <w:r>
        <w:rPr>
          <w:rFonts w:hint="eastAsia"/>
        </w:rPr>
        <w:t>风害较大的地区，</w:t>
      </w:r>
      <w:r>
        <w:rPr>
          <w:rFonts w:hint="eastAsia"/>
          <w:lang w:val="en-US" w:eastAsia="zh-CN"/>
        </w:rPr>
        <w:t>需</w:t>
      </w:r>
      <w:r>
        <w:rPr>
          <w:rFonts w:hint="eastAsia"/>
        </w:rPr>
        <w:t>设置防风林或人造防风障。</w:t>
      </w:r>
      <w:r>
        <w:rPr>
          <w:rFonts w:hint="eastAsia"/>
          <w:lang w:val="en-US" w:eastAsia="zh-CN"/>
        </w:rPr>
        <w:t>果园需培植包括主林带和副林带的防风林，主林带设在主干道与支路两侧，副林带设在小区间；主林带与当地有害风或长年大风的风向垂直，或有25°-30°的偏角。</w:t>
      </w:r>
      <w:r>
        <w:rPr>
          <w:rFonts w:hint="eastAsia"/>
        </w:rPr>
        <w:t>防风林距猕猴桃栽植行</w:t>
      </w:r>
      <w:r>
        <w:rPr>
          <w:rFonts w:hint="eastAsia"/>
          <w:lang w:val="en-US" w:eastAsia="zh-CN"/>
        </w:rPr>
        <w:t>5</w:t>
      </w:r>
      <w:r>
        <w:rPr>
          <w:rFonts w:hint="eastAsia"/>
        </w:rPr>
        <w:t>m～</w:t>
      </w:r>
      <w:r>
        <w:rPr>
          <w:rFonts w:hint="eastAsia"/>
          <w:lang w:val="en-US" w:eastAsia="zh-CN"/>
        </w:rPr>
        <w:t>7</w:t>
      </w:r>
      <w:r>
        <w:rPr>
          <w:rFonts w:hint="eastAsia"/>
        </w:rPr>
        <w:t>m，树种应乔灌木结合，比例（1～2）:1</w:t>
      </w:r>
      <w:r>
        <w:rPr>
          <w:rFonts w:hint="eastAsia"/>
          <w:lang w:val="en-US" w:eastAsia="zh-CN"/>
        </w:rPr>
        <w:t>，乔木推荐杨树、松树、杉树等，树高10～15 m，栽植1-2排；灌木推荐枳壳、冬青、黄杨等。行距均为1.0～1.5 m，株距均为1.0 m。</w:t>
      </w:r>
      <w:r>
        <w:rPr>
          <w:rFonts w:hint="eastAsia"/>
        </w:rPr>
        <w:t>防风林树种与猕猴桃无共同病虫害</w:t>
      </w:r>
      <w:r>
        <w:rPr>
          <w:rFonts w:hint="eastAsia"/>
          <w:lang w:eastAsia="zh-CN"/>
        </w:rPr>
        <w:t>。</w:t>
      </w:r>
    </w:p>
    <w:p>
      <w:pPr>
        <w:pStyle w:val="60"/>
        <w:bidi w:val="0"/>
        <w:rPr>
          <w:rFonts w:hint="eastAsia"/>
        </w:rPr>
      </w:pPr>
      <w:r>
        <w:rPr>
          <w:rFonts w:hint="eastAsia"/>
        </w:rPr>
        <w:t>人造防风障高10m</w:t>
      </w:r>
      <w:r>
        <w:t>～</w:t>
      </w:r>
      <w:r>
        <w:rPr>
          <w:rFonts w:hint="eastAsia"/>
        </w:rPr>
        <w:t>15m。</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 全园整地</w:t>
      </w:r>
    </w:p>
    <w:p>
      <w:pPr>
        <w:pStyle w:val="60"/>
        <w:bidi w:val="0"/>
        <w:rPr>
          <w:rFonts w:hint="eastAsia"/>
        </w:rPr>
      </w:pPr>
      <w:r>
        <w:rPr>
          <w:rFonts w:hint="eastAsia"/>
        </w:rPr>
        <w:t>丘陵地和山地建园，可用挖掘机进行修路、清杂、挖沟、平整等作业，同时配合全园深翻</w:t>
      </w:r>
      <w:r>
        <w:rPr>
          <w:rFonts w:hint="eastAsia"/>
          <w:lang w:eastAsia="zh-CN"/>
        </w:rPr>
        <w:t>，但要防止水土流失</w:t>
      </w:r>
      <w:r>
        <w:rPr>
          <w:rFonts w:hint="eastAsia"/>
        </w:rPr>
        <w:t>。</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5.4 架式</w:t>
      </w:r>
    </w:p>
    <w:p>
      <w:pPr>
        <w:keepNext w:val="0"/>
        <w:keepLines w:val="0"/>
        <w:widowControl/>
        <w:suppressLineNumbers w:val="0"/>
        <w:ind w:firstLine="420" w:firstLineChars="200"/>
        <w:jc w:val="left"/>
      </w:pPr>
      <w:r>
        <w:rPr>
          <w:rFonts w:hint="eastAsia" w:ascii="宋体" w:hAnsi="宋体" w:eastAsia="宋体" w:cs="宋体"/>
          <w:b w:val="0"/>
          <w:bCs w:val="0"/>
          <w:color w:val="000000"/>
          <w:kern w:val="0"/>
          <w:sz w:val="21"/>
          <w:szCs w:val="21"/>
          <w:lang w:val="en-US" w:eastAsia="zh-CN" w:bidi="ar"/>
        </w:rPr>
        <w:t>宜选择棚架</w:t>
      </w:r>
      <w:r>
        <w:rPr>
          <w:rFonts w:hint="eastAsia" w:ascii="宋体" w:hAnsi="宋体" w:cs="宋体"/>
          <w:b w:val="0"/>
          <w:bCs w:val="0"/>
          <w:color w:val="000000"/>
          <w:kern w:val="0"/>
          <w:sz w:val="21"/>
          <w:szCs w:val="21"/>
          <w:lang w:val="en-US" w:eastAsia="zh-CN" w:bidi="ar"/>
        </w:rPr>
        <w:t>或</w:t>
      </w:r>
      <w:r>
        <w:rPr>
          <w:rFonts w:hint="eastAsia" w:ascii="宋体" w:hAnsi="宋体" w:eastAsia="宋体" w:cs="宋体"/>
          <w:b w:val="0"/>
          <w:bCs w:val="0"/>
          <w:color w:val="000000"/>
          <w:kern w:val="0"/>
          <w:sz w:val="21"/>
          <w:szCs w:val="21"/>
          <w:lang w:val="en-US" w:eastAsia="zh-CN" w:bidi="ar"/>
        </w:rPr>
        <w:t xml:space="preserve">T型架。 </w:t>
      </w:r>
    </w:p>
    <w:p>
      <w:pPr>
        <w:pStyle w:val="69"/>
        <w:numPr>
          <w:ilvl w:val="3"/>
          <w:numId w:val="0"/>
        </w:numPr>
        <w:bidi w:val="0"/>
        <w:ind w:leftChars="0"/>
        <w:rPr>
          <w:rFonts w:hint="default"/>
          <w:lang w:val="en-US" w:eastAsia="zh-CN"/>
        </w:rPr>
      </w:pPr>
      <w:r>
        <w:rPr>
          <w:rFonts w:hint="eastAsia"/>
          <w:lang w:val="en-US" w:eastAsia="zh-CN"/>
        </w:rPr>
        <w:t>5.4.1 T 型</w:t>
      </w:r>
    </w:p>
    <w:p>
      <w:pPr>
        <w:pStyle w:val="60"/>
        <w:ind w:firstLine="420"/>
        <w:rPr>
          <w:rFonts w:ascii="Times New Roman" w:hAnsi="Times New Roman" w:cs="Times New Roman"/>
        </w:rPr>
      </w:pPr>
      <w:r>
        <w:rPr>
          <w:rFonts w:ascii="Times New Roman" w:hAnsi="Times New Roman" w:cs="Times New Roman"/>
        </w:rPr>
        <w:t>沿行向每隔6m栽植一个立柱，立柱可采用水泥柱或镀锌管，</w:t>
      </w:r>
      <w:r>
        <w:rPr>
          <w:rFonts w:hint="eastAsia" w:cs="Times New Roman"/>
          <w:lang w:val="en-US" w:eastAsia="zh-CN"/>
        </w:rPr>
        <w:t>水泥柱边长规格：8～12 cm，</w:t>
      </w:r>
      <w:r>
        <w:rPr>
          <w:rFonts w:hint="eastAsia" w:ascii="Times New Roman" w:hAnsi="Times New Roman" w:cs="Times New Roman"/>
        </w:rPr>
        <w:t>地上部分高1.9</w:t>
      </w:r>
      <w:r>
        <w:rPr>
          <w:rFonts w:ascii="Times New Roman" w:hAnsi="Times New Roman" w:cs="Times New Roman"/>
        </w:rPr>
        <w:t xml:space="preserve"> </w:t>
      </w:r>
      <w:r>
        <w:rPr>
          <w:rFonts w:hint="eastAsia" w:ascii="Times New Roman" w:hAnsi="Times New Roman" w:cs="Times New Roman"/>
        </w:rPr>
        <w:t>m，地下部分0.7 m</w:t>
      </w:r>
      <w:r>
        <w:rPr>
          <w:rFonts w:hint="eastAsia" w:cs="Times New Roman"/>
          <w:lang w:eastAsia="zh-CN"/>
        </w:rPr>
        <w:t>。</w:t>
      </w:r>
      <w:r>
        <w:rPr>
          <w:rFonts w:ascii="Times New Roman" w:hAnsi="Times New Roman" w:cs="Times New Roman"/>
        </w:rPr>
        <w:t>横梁</w:t>
      </w:r>
      <w:r>
        <w:rPr>
          <w:rFonts w:hint="eastAsia" w:ascii="Times New Roman" w:hAnsi="Times New Roman" w:cs="Times New Roman"/>
        </w:rPr>
        <w:t>长度</w:t>
      </w:r>
      <w:r>
        <w:rPr>
          <w:rFonts w:hint="eastAsia" w:cs="Times New Roman"/>
          <w:lang w:val="en-US" w:eastAsia="zh-CN"/>
        </w:rPr>
        <w:t>约</w:t>
      </w:r>
      <w:r>
        <w:rPr>
          <w:rFonts w:hint="eastAsia" w:ascii="Times New Roman" w:hAnsi="Times New Roman" w:cs="Times New Roman"/>
        </w:rPr>
        <w:t>为2</w:t>
      </w:r>
      <w:r>
        <w:rPr>
          <w:rFonts w:hint="eastAsia" w:cs="Times New Roman"/>
          <w:lang w:val="en-US" w:eastAsia="zh-CN"/>
        </w:rPr>
        <w:t>m</w:t>
      </w:r>
      <w:r>
        <w:rPr>
          <w:rFonts w:hint="eastAsia" w:ascii="Times New Roman" w:hAnsi="Times New Roman" w:cs="Times New Roman"/>
        </w:rPr>
        <w:t>。</w:t>
      </w:r>
      <w:r>
        <w:rPr>
          <w:rFonts w:hint="eastAsia" w:cs="Times New Roman"/>
          <w:lang w:val="en-US" w:eastAsia="zh-CN"/>
        </w:rPr>
        <w:t>横梁</w:t>
      </w:r>
      <w:r>
        <w:rPr>
          <w:rFonts w:ascii="Times New Roman" w:hAnsi="Times New Roman" w:cs="Times New Roman"/>
        </w:rPr>
        <w:t>上顺行架设5道镀锌</w:t>
      </w:r>
      <w:r>
        <w:rPr>
          <w:rFonts w:hint="eastAsia" w:cs="Times New Roman"/>
          <w:lang w:eastAsia="zh-CN"/>
        </w:rPr>
        <w:t>钢丝</w:t>
      </w:r>
      <w:r>
        <w:rPr>
          <w:rFonts w:ascii="Times New Roman" w:hAnsi="Times New Roman" w:cs="Times New Roman"/>
        </w:rPr>
        <w:t>，</w:t>
      </w:r>
      <w:r>
        <w:rPr>
          <w:rFonts w:hint="eastAsia" w:cs="Times New Roman"/>
          <w:lang w:val="en-US" w:eastAsia="zh-CN"/>
        </w:rPr>
        <w:t>间隔</w:t>
      </w:r>
      <w:r>
        <w:rPr>
          <w:rFonts w:hint="eastAsia"/>
        </w:rPr>
        <w:t>50</w:t>
      </w:r>
      <w:r>
        <w:rPr>
          <w:rFonts w:hint="eastAsia"/>
          <w:lang w:val="en-US" w:eastAsia="zh-CN"/>
        </w:rPr>
        <w:t>cm，</w:t>
      </w:r>
      <w:r>
        <w:rPr>
          <w:rFonts w:hint="eastAsia" w:ascii="Times New Roman" w:hAnsi="Times New Roman" w:cs="Times New Roman"/>
        </w:rPr>
        <w:t>每行末端立柱外2 m左右埋设地锚拉线或架设斜撑，地锚埋入深度1</w:t>
      </w:r>
      <w:r>
        <w:rPr>
          <w:rFonts w:ascii="Times New Roman" w:hAnsi="Times New Roman" w:cs="Times New Roman"/>
        </w:rPr>
        <w:t>.0</w:t>
      </w:r>
      <w:r>
        <w:rPr>
          <w:rFonts w:hint="eastAsia" w:ascii="Times New Roman" w:hAnsi="Times New Roman" w:cs="Times New Roman"/>
        </w:rPr>
        <w:t xml:space="preserve"> m～1.5 m。</w:t>
      </w:r>
    </w:p>
    <w:p>
      <w:pPr>
        <w:pStyle w:val="69"/>
        <w:numPr>
          <w:ilvl w:val="3"/>
          <w:numId w:val="0"/>
        </w:numPr>
        <w:bidi w:val="0"/>
        <w:ind w:leftChars="0"/>
        <w:rPr>
          <w:rFonts w:hint="default"/>
          <w:lang w:val="en-US" w:eastAsia="zh-CN"/>
        </w:rPr>
      </w:pPr>
      <w:r>
        <w:rPr>
          <w:rFonts w:hint="eastAsia"/>
          <w:lang w:val="en-US" w:eastAsia="zh-CN"/>
        </w:rPr>
        <w:t>5.4.2 棚架</w:t>
      </w:r>
    </w:p>
    <w:p>
      <w:pPr>
        <w:pStyle w:val="60"/>
        <w:ind w:firstLine="420"/>
      </w:pPr>
      <w:r>
        <w:rPr>
          <w:rFonts w:hint="eastAsia"/>
        </w:rPr>
        <w:t>大棚架立柱的规格及栽植密度同</w:t>
      </w:r>
      <w:bookmarkStart w:id="43" w:name="_Hlk92786378"/>
      <w:r>
        <w:rPr>
          <w:rFonts w:hint="eastAsia"/>
        </w:rPr>
        <w:t>“T”</w:t>
      </w:r>
      <w:bookmarkEnd w:id="43"/>
      <w:r>
        <w:rPr>
          <w:rFonts w:hint="eastAsia"/>
        </w:rPr>
        <w:t>型架，垂直行向在立柱顶端架设镀锌管或钢绞线，在横梁上每隔</w:t>
      </w:r>
      <w:r>
        <w:rPr>
          <w:rFonts w:hint="eastAsia"/>
          <w:lang w:val="en-US" w:eastAsia="zh-CN"/>
        </w:rPr>
        <w:t>4</w:t>
      </w:r>
      <w:r>
        <w:rPr>
          <w:rFonts w:hint="eastAsia"/>
        </w:rPr>
        <w:t>0</w:t>
      </w:r>
      <w:r>
        <w:t xml:space="preserve"> </w:t>
      </w:r>
      <w:r>
        <w:rPr>
          <w:rFonts w:hint="eastAsia"/>
        </w:rPr>
        <w:t>cm～</w:t>
      </w:r>
      <w:r>
        <w:rPr>
          <w:rFonts w:hint="eastAsia"/>
          <w:lang w:val="en-US" w:eastAsia="zh-CN"/>
        </w:rPr>
        <w:t>5</w:t>
      </w:r>
      <w:r>
        <w:t xml:space="preserve">0 </w:t>
      </w:r>
      <w:r>
        <w:rPr>
          <w:rFonts w:hint="eastAsia"/>
        </w:rPr>
        <w:t>cm顺行向架设镀锌</w:t>
      </w:r>
      <w:r>
        <w:rPr>
          <w:rFonts w:hint="eastAsia"/>
          <w:lang w:val="en-US" w:eastAsia="zh-CN"/>
        </w:rPr>
        <w:t>钢</w:t>
      </w:r>
      <w:r>
        <w:rPr>
          <w:rFonts w:hint="eastAsia"/>
        </w:rPr>
        <w:t>丝，第一道</w:t>
      </w:r>
      <w:r>
        <w:rPr>
          <w:rFonts w:hint="eastAsia"/>
          <w:lang w:val="en-US" w:eastAsia="zh-CN"/>
        </w:rPr>
        <w:t>钢</w:t>
      </w:r>
      <w:r>
        <w:rPr>
          <w:rFonts w:hint="eastAsia"/>
        </w:rPr>
        <w:t>丝离中心丝垂直距离3</w:t>
      </w:r>
      <w:r>
        <w:t xml:space="preserve">0 </w:t>
      </w:r>
      <w:r>
        <w:rPr>
          <w:rFonts w:hint="eastAsia"/>
        </w:rPr>
        <w:t>cm，每竖行末端或每横行末端立柱埋设地锚或架设斜撑，将立柱顶上的纵横主丝拉紧固定在地锚上，并拉紧成网格状。另在</w:t>
      </w:r>
      <w:r>
        <w:rPr>
          <w:rFonts w:hint="eastAsia"/>
          <w:lang w:val="en-US" w:eastAsia="zh-CN"/>
        </w:rPr>
        <w:t>栽植行</w:t>
      </w:r>
      <w:r>
        <w:rPr>
          <w:rFonts w:hint="eastAsia"/>
        </w:rPr>
        <w:t>棚架下20</w:t>
      </w:r>
      <w:r>
        <w:t xml:space="preserve"> </w:t>
      </w:r>
      <w:r>
        <w:rPr>
          <w:rFonts w:hint="eastAsia"/>
        </w:rPr>
        <w:t>cm～30 cm处，架设一道主蔓绑缚中心丝。</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5.5 品种和砧木选择</w:t>
      </w:r>
    </w:p>
    <w:p>
      <w:pPr>
        <w:pStyle w:val="69"/>
        <w:numPr>
          <w:ilvl w:val="3"/>
          <w:numId w:val="0"/>
        </w:numPr>
        <w:bidi w:val="0"/>
        <w:ind w:leftChars="0"/>
        <w:rPr>
          <w:rFonts w:hint="default"/>
          <w:lang w:val="en-US" w:eastAsia="zh-CN"/>
        </w:rPr>
      </w:pPr>
      <w:r>
        <w:rPr>
          <w:rFonts w:hint="eastAsia"/>
          <w:lang w:val="en-US" w:eastAsia="zh-CN"/>
        </w:rPr>
        <w:t>5.5.1 品种选择</w:t>
      </w:r>
    </w:p>
    <w:p>
      <w:pPr>
        <w:pStyle w:val="60"/>
        <w:bidi w:val="0"/>
        <w:rPr>
          <w:rFonts w:hint="eastAsia" w:ascii="宋体" w:hAnsi="宋体" w:eastAsia="宋体" w:cs="宋体"/>
          <w:highlight w:val="none"/>
          <w:lang w:eastAsia="zh-CN"/>
        </w:rPr>
      </w:pPr>
      <w:r>
        <w:rPr>
          <w:rFonts w:hint="eastAsia" w:ascii="宋体" w:hAnsi="宋体" w:cs="宋体"/>
          <w:highlight w:val="none"/>
          <w:lang w:val="en-US" w:eastAsia="zh-CN"/>
        </w:rPr>
        <w:t>应</w:t>
      </w:r>
      <w:r>
        <w:rPr>
          <w:rFonts w:hint="eastAsia" w:ascii="宋体" w:hAnsi="宋体" w:eastAsia="宋体" w:cs="宋体"/>
          <w:highlight w:val="none"/>
          <w:lang w:eastAsia="zh-CN"/>
        </w:rPr>
        <w:t>根据当地自然条件、</w:t>
      </w:r>
      <w:r>
        <w:rPr>
          <w:rFonts w:hint="eastAsia" w:ascii="宋体" w:hAnsi="宋体" w:cs="宋体"/>
          <w:highlight w:val="none"/>
          <w:lang w:val="en-US" w:eastAsia="zh-CN"/>
        </w:rPr>
        <w:t>栽培技术和</w:t>
      </w:r>
      <w:r>
        <w:rPr>
          <w:rFonts w:hint="eastAsia" w:ascii="宋体" w:hAnsi="宋体" w:eastAsia="宋体" w:cs="宋体"/>
          <w:highlight w:val="none"/>
          <w:lang w:eastAsia="zh-CN"/>
        </w:rPr>
        <w:t>市场需求，选择</w:t>
      </w:r>
      <w:r>
        <w:rPr>
          <w:rFonts w:hint="eastAsia" w:ascii="宋体" w:hAnsi="宋体" w:cs="宋体"/>
          <w:highlight w:val="none"/>
          <w:lang w:val="en-US" w:eastAsia="zh-CN"/>
        </w:rPr>
        <w:t>区域适应性强、品质好、抗性强</w:t>
      </w:r>
      <w:r>
        <w:rPr>
          <w:rFonts w:hint="eastAsia" w:ascii="宋体" w:hAnsi="宋体" w:eastAsia="宋体" w:cs="宋体"/>
          <w:highlight w:val="none"/>
          <w:lang w:eastAsia="zh-CN"/>
        </w:rPr>
        <w:t>的品种。</w:t>
      </w:r>
    </w:p>
    <w:p>
      <w:pPr>
        <w:pStyle w:val="69"/>
        <w:numPr>
          <w:ilvl w:val="3"/>
          <w:numId w:val="0"/>
        </w:numPr>
        <w:bidi w:val="0"/>
        <w:ind w:leftChars="0"/>
        <w:rPr>
          <w:rFonts w:hint="default"/>
          <w:lang w:val="en-US" w:eastAsia="zh-CN"/>
        </w:rPr>
      </w:pPr>
      <w:r>
        <w:rPr>
          <w:rFonts w:hint="eastAsia"/>
          <w:lang w:val="en-US" w:eastAsia="zh-CN"/>
        </w:rPr>
        <w:t>5.5.2 砧木选择</w:t>
      </w:r>
    </w:p>
    <w:p>
      <w:pPr>
        <w:pStyle w:val="15"/>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hint="eastAsia" w:ascii="宋体" w:hAnsi="宋体" w:eastAsia="宋体" w:cs="宋体"/>
          <w:highlight w:val="none"/>
          <w:lang w:eastAsia="zh-CN"/>
        </w:rPr>
      </w:pPr>
      <w:r>
        <w:rPr>
          <w:rFonts w:hint="eastAsia" w:ascii="宋体" w:hAnsi="宋体" w:cs="宋体"/>
          <w:highlight w:val="none"/>
          <w:lang w:val="en-US" w:eastAsia="zh-CN"/>
        </w:rPr>
        <w:t>应</w:t>
      </w:r>
      <w:r>
        <w:rPr>
          <w:rFonts w:hint="eastAsia" w:ascii="宋体" w:hAnsi="宋体" w:eastAsia="宋体" w:cs="宋体"/>
          <w:highlight w:val="none"/>
        </w:rPr>
        <w:t>选择适宜当地气候和土壤立地条件</w:t>
      </w:r>
      <w:r>
        <w:rPr>
          <w:rFonts w:hint="eastAsia" w:ascii="宋体" w:hAnsi="宋体" w:cs="宋体"/>
          <w:highlight w:val="none"/>
          <w:lang w:eastAsia="zh-CN"/>
        </w:rPr>
        <w:t>，</w:t>
      </w:r>
      <w:r>
        <w:rPr>
          <w:rFonts w:hint="eastAsia" w:ascii="宋体" w:hAnsi="宋体" w:eastAsia="宋体" w:cs="宋体"/>
          <w:highlight w:val="none"/>
          <w:lang w:val="en-US" w:eastAsia="zh-CN"/>
        </w:rPr>
        <w:t>与</w:t>
      </w:r>
      <w:r>
        <w:rPr>
          <w:rFonts w:hint="eastAsia"/>
          <w:color w:val="auto"/>
          <w:highlight w:val="none"/>
          <w:lang w:eastAsia="zh-CN"/>
        </w:rPr>
        <w:t>所选品种</w:t>
      </w:r>
      <w:r>
        <w:rPr>
          <w:rFonts w:hint="eastAsia"/>
          <w:color w:val="auto"/>
          <w:highlight w:val="none"/>
          <w:lang w:val="en-US" w:eastAsia="zh-CN"/>
        </w:rPr>
        <w:t>嫁接</w:t>
      </w:r>
      <w:r>
        <w:rPr>
          <w:rFonts w:hint="eastAsia"/>
          <w:color w:val="auto"/>
          <w:highlight w:val="none"/>
          <w:lang w:eastAsia="zh-CN"/>
        </w:rPr>
        <w:t>亲和性良好、</w:t>
      </w:r>
      <w:r>
        <w:rPr>
          <w:rFonts w:hint="eastAsia"/>
          <w:color w:val="auto"/>
          <w:highlight w:val="none"/>
          <w:lang w:val="en-US" w:eastAsia="zh-CN"/>
        </w:rPr>
        <w:t>抗逆性强的</w:t>
      </w:r>
      <w:r>
        <w:rPr>
          <w:rFonts w:hint="eastAsia" w:ascii="宋体" w:hAnsi="宋体" w:eastAsia="宋体" w:cs="宋体"/>
          <w:highlight w:val="none"/>
        </w:rPr>
        <w:t>砧木</w:t>
      </w:r>
      <w:r>
        <w:rPr>
          <w:rFonts w:hint="eastAsia" w:ascii="宋体" w:hAnsi="宋体" w:cs="宋体"/>
          <w:highlight w:val="none"/>
          <w:lang w:val="en-US" w:eastAsia="zh-CN"/>
        </w:rPr>
        <w:t>。</w:t>
      </w:r>
    </w:p>
    <w:p>
      <w:pPr>
        <w:pStyle w:val="69"/>
        <w:numPr>
          <w:ilvl w:val="3"/>
          <w:numId w:val="0"/>
        </w:numPr>
        <w:bidi w:val="0"/>
        <w:ind w:leftChars="0"/>
        <w:rPr>
          <w:rFonts w:hint="eastAsia"/>
          <w:lang w:val="en-US" w:eastAsia="zh-CN"/>
        </w:rPr>
      </w:pPr>
      <w:r>
        <w:rPr>
          <w:rFonts w:hint="eastAsia"/>
          <w:lang w:val="en-US" w:eastAsia="zh-CN"/>
        </w:rPr>
        <w:t>5.5.3 苗木规格</w:t>
      </w:r>
    </w:p>
    <w:p>
      <w:pPr>
        <w:pStyle w:val="60"/>
        <w:bidi w:val="0"/>
        <w:rPr>
          <w:rFonts w:hint="eastAsia"/>
        </w:rPr>
      </w:pPr>
      <w:r>
        <w:rPr>
          <w:rFonts w:hint="eastAsia"/>
        </w:rPr>
        <w:t>苗木质量符合GB 19174标准。选用健壮、无病、根系发达的二级以上苗木</w:t>
      </w:r>
      <w:r>
        <w:rPr>
          <w:rFonts w:hint="eastAsia"/>
          <w:lang w:eastAsia="zh-CN"/>
        </w:rPr>
        <w:t>，</w:t>
      </w:r>
      <w:r>
        <w:rPr>
          <w:rFonts w:hint="default"/>
          <w:lang w:eastAsia="zh-CN"/>
        </w:rPr>
        <w:t>应具有检疫合格证或相关的有效证明</w:t>
      </w:r>
      <w:r>
        <w:rPr>
          <w:rFonts w:hint="eastAsia"/>
        </w:rPr>
        <w:t>。</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5.6 定植</w:t>
      </w:r>
    </w:p>
    <w:p>
      <w:pPr>
        <w:pStyle w:val="69"/>
        <w:numPr>
          <w:ilvl w:val="3"/>
          <w:numId w:val="0"/>
        </w:numPr>
        <w:bidi w:val="0"/>
        <w:ind w:leftChars="0"/>
        <w:rPr>
          <w:rFonts w:hint="default"/>
          <w:lang w:val="en-US" w:eastAsia="zh-CN"/>
        </w:rPr>
      </w:pPr>
      <w:r>
        <w:rPr>
          <w:rFonts w:hint="eastAsia"/>
          <w:lang w:val="en-US" w:eastAsia="zh-CN"/>
        </w:rPr>
        <w:t>5.6.1 苗木准备</w:t>
      </w:r>
    </w:p>
    <w:p>
      <w:pPr>
        <w:pStyle w:val="60"/>
        <w:bidi w:val="0"/>
        <w:rPr>
          <w:rFonts w:hint="eastAsia"/>
        </w:rPr>
      </w:pPr>
      <w:r>
        <w:rPr>
          <w:rFonts w:hint="eastAsia"/>
        </w:rPr>
        <w:t>剪去受伤、劈裂根系，</w:t>
      </w:r>
      <w:r>
        <w:rPr>
          <w:rFonts w:hint="eastAsia"/>
          <w:lang w:val="en-US" w:eastAsia="zh-CN"/>
        </w:rPr>
        <w:t>可</w:t>
      </w:r>
      <w:r>
        <w:rPr>
          <w:rFonts w:hint="eastAsia"/>
        </w:rPr>
        <w:t>用</w:t>
      </w:r>
      <w:r>
        <w:rPr>
          <w:rFonts w:hint="eastAsia"/>
          <w:lang w:val="en-US" w:eastAsia="zh-CN"/>
        </w:rPr>
        <w:t>混入</w:t>
      </w:r>
      <w:r>
        <w:rPr>
          <w:rFonts w:hint="eastAsia"/>
        </w:rPr>
        <w:t>允许使用的低毒杀虫剂、杀菌剂和生根粉</w:t>
      </w:r>
      <w:r>
        <w:rPr>
          <w:rFonts w:hint="eastAsia"/>
          <w:lang w:val="en-US" w:eastAsia="zh-CN"/>
        </w:rPr>
        <w:t>的</w:t>
      </w:r>
      <w:r>
        <w:rPr>
          <w:rFonts w:hint="eastAsia"/>
        </w:rPr>
        <w:t>泥浆</w:t>
      </w:r>
      <w:r>
        <w:rPr>
          <w:rFonts w:hint="eastAsia"/>
          <w:lang w:val="en-US" w:eastAsia="zh-CN"/>
        </w:rPr>
        <w:t>进行蘸根处理。预先</w:t>
      </w:r>
      <w:r>
        <w:rPr>
          <w:rFonts w:hint="eastAsia"/>
        </w:rPr>
        <w:t>按照每个品种雌雄比例画好定植图，</w:t>
      </w:r>
      <w:r>
        <w:rPr>
          <w:rFonts w:hint="eastAsia"/>
          <w:lang w:val="en-US" w:eastAsia="zh-CN"/>
        </w:rPr>
        <w:t>再根据定制图</w:t>
      </w:r>
      <w:r>
        <w:rPr>
          <w:rFonts w:hint="eastAsia"/>
        </w:rPr>
        <w:t>先栽雄株，再栽雌株</w:t>
      </w:r>
      <w:r>
        <w:rPr>
          <w:rFonts w:hint="eastAsia"/>
          <w:lang w:eastAsia="zh-CN"/>
        </w:rPr>
        <w:t>。</w:t>
      </w:r>
    </w:p>
    <w:p>
      <w:pPr>
        <w:pStyle w:val="69"/>
        <w:numPr>
          <w:ilvl w:val="3"/>
          <w:numId w:val="0"/>
        </w:numPr>
        <w:bidi w:val="0"/>
        <w:ind w:leftChars="0"/>
        <w:rPr>
          <w:rFonts w:hint="default"/>
          <w:lang w:val="en-US" w:eastAsia="zh-CN"/>
        </w:rPr>
      </w:pPr>
      <w:r>
        <w:rPr>
          <w:rFonts w:hint="eastAsia"/>
          <w:lang w:val="en-US" w:eastAsia="zh-CN"/>
        </w:rPr>
        <w:t>5.6.2 苗木定植</w:t>
      </w:r>
    </w:p>
    <w:p>
      <w:pPr>
        <w:pStyle w:val="60"/>
        <w:bidi w:val="0"/>
        <w:rPr>
          <w:rFonts w:hint="eastAsia"/>
        </w:rPr>
      </w:pPr>
      <w:r>
        <w:rPr>
          <w:rFonts w:hint="eastAsia"/>
        </w:rPr>
        <w:t>株距2.5 m～3 m，行距4 m，每667㎡栽56株～67株。定植时应配置与雌株品种花期基本相同、花粉量大且亲和力强的授粉雄株，雌株与雄株的配置比例为6～8:1。栽苗前对嫁接苗塑料条要解绑，或用刀片将塑料条纵向划开。按照规划的</w:t>
      </w:r>
      <w:r>
        <w:rPr>
          <w:rFonts w:hint="eastAsia"/>
          <w:lang w:val="en-US" w:eastAsia="zh-CN"/>
        </w:rPr>
        <w:t>株距位置</w:t>
      </w:r>
      <w:r>
        <w:rPr>
          <w:rFonts w:hint="eastAsia"/>
        </w:rPr>
        <w:t xml:space="preserve">，挖0.3 </w:t>
      </w:r>
      <w:r>
        <w:rPr>
          <w:rFonts w:hint="eastAsia"/>
          <w:lang w:val="en-US" w:eastAsia="zh-CN"/>
        </w:rPr>
        <w:t>m</w:t>
      </w:r>
      <w:r>
        <w:rPr>
          <w:rFonts w:hint="eastAsia"/>
          <w:vertAlign w:val="superscript"/>
          <w:lang w:val="en-US" w:eastAsia="zh-CN"/>
        </w:rPr>
        <w:t>3</w:t>
      </w:r>
      <w:r>
        <w:rPr>
          <w:rFonts w:hint="eastAsia"/>
        </w:rPr>
        <w:t xml:space="preserve">～0.4 </w:t>
      </w:r>
      <w:r>
        <w:rPr>
          <w:rFonts w:hint="eastAsia"/>
          <w:lang w:val="en-US" w:eastAsia="zh-CN"/>
        </w:rPr>
        <w:t>m</w:t>
      </w:r>
      <w:r>
        <w:rPr>
          <w:rFonts w:hint="eastAsia"/>
          <w:vertAlign w:val="superscript"/>
          <w:lang w:val="en-US" w:eastAsia="zh-CN"/>
        </w:rPr>
        <w:t>3</w:t>
      </w:r>
      <w:r>
        <w:rPr>
          <w:rFonts w:hint="eastAsia"/>
        </w:rPr>
        <w:t>小坑</w:t>
      </w:r>
      <w:r>
        <w:rPr>
          <w:rFonts w:hint="eastAsia"/>
          <w:lang w:eastAsia="zh-CN"/>
        </w:rPr>
        <w:t>，</w:t>
      </w:r>
      <w:r>
        <w:rPr>
          <w:rFonts w:hint="eastAsia"/>
        </w:rPr>
        <w:t>将苗木根系舒展开放在穴中心</w:t>
      </w:r>
      <w:r>
        <w:rPr>
          <w:rFonts w:hint="eastAsia"/>
          <w:lang w:eastAsia="zh-CN"/>
        </w:rPr>
        <w:t>、</w:t>
      </w:r>
      <w:r>
        <w:rPr>
          <w:rFonts w:hint="eastAsia"/>
        </w:rPr>
        <w:t>扶正，</w:t>
      </w:r>
      <w:r>
        <w:rPr>
          <w:rFonts w:hint="eastAsia"/>
          <w:lang w:val="en-US" w:eastAsia="zh-CN"/>
        </w:rPr>
        <w:t>埋土至根颈部，浇足定根水，继续埋土至嫁接口</w:t>
      </w:r>
      <w:r>
        <w:rPr>
          <w:rFonts w:hint="eastAsia"/>
        </w:rPr>
        <w:t>露</w:t>
      </w:r>
      <w:r>
        <w:rPr>
          <w:rFonts w:hint="eastAsia"/>
          <w:lang w:val="en-US" w:eastAsia="zh-CN"/>
        </w:rPr>
        <w:t>出</w:t>
      </w:r>
      <w:r>
        <w:rPr>
          <w:rFonts w:hint="eastAsia"/>
        </w:rPr>
        <w:t>地表以上约5</w:t>
      </w:r>
      <w:r>
        <w:rPr>
          <w:rFonts w:hint="eastAsia"/>
          <w:lang w:val="en-US" w:eastAsia="zh-CN"/>
        </w:rPr>
        <w:t xml:space="preserve"> cm</w:t>
      </w:r>
      <w:r>
        <w:rPr>
          <w:rFonts w:hint="eastAsia"/>
        </w:rPr>
        <w:t>位置。</w:t>
      </w:r>
    </w:p>
    <w:p>
      <w:pPr>
        <w:pStyle w:val="108"/>
        <w:numPr>
          <w:ilvl w:val="1"/>
          <w:numId w:val="0"/>
        </w:numPr>
        <w:spacing w:before="312" w:after="312"/>
        <w:ind w:leftChars="0"/>
        <w:rPr>
          <w:rFonts w:hint="default" w:hAnsi="Times New Roman" w:cs="Times New Roman"/>
          <w:sz w:val="28"/>
          <w:szCs w:val="28"/>
          <w:lang w:val="en-US" w:eastAsia="zh-CN"/>
        </w:rPr>
      </w:pPr>
      <w:r>
        <w:rPr>
          <w:rFonts w:hint="eastAsia" w:cs="Times New Roman"/>
          <w:sz w:val="28"/>
          <w:szCs w:val="28"/>
          <w:lang w:val="en-US" w:eastAsia="zh-CN"/>
        </w:rPr>
        <w:t xml:space="preserve">6 </w:t>
      </w:r>
      <w:r>
        <w:rPr>
          <w:rFonts w:hint="eastAsia" w:hAnsi="Times New Roman" w:cs="Times New Roman"/>
          <w:sz w:val="28"/>
          <w:szCs w:val="28"/>
          <w:lang w:eastAsia="zh-CN"/>
        </w:rPr>
        <w:t>‘</w:t>
      </w:r>
      <w:r>
        <w:rPr>
          <w:rFonts w:hint="eastAsia" w:hAnsi="Times New Roman" w:cs="Times New Roman"/>
          <w:sz w:val="28"/>
          <w:szCs w:val="28"/>
          <w:lang w:val="en-US" w:eastAsia="zh-CN"/>
        </w:rPr>
        <w:t>1-2-16</w:t>
      </w:r>
      <w:r>
        <w:rPr>
          <w:rFonts w:hint="eastAsia" w:hAnsi="Times New Roman" w:cs="Times New Roman"/>
          <w:sz w:val="28"/>
          <w:szCs w:val="28"/>
          <w:lang w:eastAsia="zh-CN"/>
        </w:rPr>
        <w:t>’</w:t>
      </w:r>
      <w:r>
        <w:rPr>
          <w:rFonts w:hint="eastAsia" w:hAnsi="Times New Roman" w:cs="Times New Roman"/>
          <w:sz w:val="28"/>
          <w:szCs w:val="28"/>
          <w:lang w:val="en-US" w:eastAsia="zh-CN"/>
        </w:rPr>
        <w:t>鱼骨结构树形培养</w:t>
      </w:r>
    </w:p>
    <w:p>
      <w:pPr>
        <w:pStyle w:val="109"/>
        <w:numPr>
          <w:ilvl w:val="2"/>
          <w:numId w:val="0"/>
        </w:numPr>
        <w:bidi w:val="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6.1 “1主干”培养</w:t>
      </w:r>
    </w:p>
    <w:p>
      <w:pPr>
        <w:pStyle w:val="69"/>
        <w:numPr>
          <w:ilvl w:val="3"/>
          <w:numId w:val="0"/>
        </w:numPr>
        <w:bidi w:val="0"/>
        <w:ind w:leftChars="0"/>
        <w:rPr>
          <w:rFonts w:hint="default"/>
          <w:lang w:val="en-US" w:eastAsia="zh-CN"/>
        </w:rPr>
      </w:pPr>
      <w:r>
        <w:rPr>
          <w:rFonts w:hint="eastAsia"/>
          <w:lang w:val="en-US" w:eastAsia="zh-CN"/>
        </w:rPr>
        <w:t>6.1.1 定干</w:t>
      </w:r>
    </w:p>
    <w:p>
      <w:pPr>
        <w:pStyle w:val="60"/>
        <w:bidi w:val="0"/>
        <w:rPr>
          <w:rFonts w:hint="eastAsia"/>
        </w:rPr>
      </w:pPr>
      <w:r>
        <w:rPr>
          <w:rFonts w:hint="eastAsia"/>
          <w:lang w:val="en-US" w:eastAsia="zh-CN"/>
        </w:rPr>
        <w:t>定植后立刻对</w:t>
      </w:r>
      <w:r>
        <w:rPr>
          <w:rFonts w:hint="eastAsia"/>
        </w:rPr>
        <w:t>嫁接</w:t>
      </w:r>
      <w:r>
        <w:rPr>
          <w:rFonts w:hint="eastAsia"/>
          <w:lang w:val="en-US" w:eastAsia="zh-CN"/>
        </w:rPr>
        <w:t>口</w:t>
      </w:r>
      <w:r>
        <w:rPr>
          <w:rFonts w:hint="eastAsia"/>
        </w:rPr>
        <w:t>部位以上只</w:t>
      </w:r>
      <w:r>
        <w:rPr>
          <w:rFonts w:hint="eastAsia"/>
          <w:lang w:val="en-US" w:eastAsia="zh-CN"/>
        </w:rPr>
        <w:t>剪</w:t>
      </w:r>
      <w:r>
        <w:rPr>
          <w:rFonts w:hint="eastAsia"/>
        </w:rPr>
        <w:t>留一个壮枝，其余疏除，对保留壮枝选留3个饱满芽剪去</w:t>
      </w:r>
      <w:r>
        <w:rPr>
          <w:rFonts w:hint="eastAsia"/>
          <w:lang w:val="en-US" w:eastAsia="zh-CN"/>
        </w:rPr>
        <w:t>上端，剪锯口距离最上面芽1.0 cm位置</w:t>
      </w:r>
      <w:r>
        <w:rPr>
          <w:rFonts w:hint="eastAsia"/>
        </w:rPr>
        <w:t>。</w:t>
      </w:r>
    </w:p>
    <w:p>
      <w:pPr>
        <w:pStyle w:val="60"/>
        <w:bidi w:val="0"/>
        <w:rPr>
          <w:rFonts w:hint="eastAsia"/>
        </w:rPr>
      </w:pPr>
      <w:r>
        <w:rPr>
          <w:rFonts w:hint="eastAsia"/>
          <w:lang w:val="en-US" w:eastAsia="zh-CN"/>
        </w:rPr>
        <w:t>保留芽萌发</w:t>
      </w:r>
      <w:r>
        <w:rPr>
          <w:rFonts w:hint="eastAsia"/>
        </w:rPr>
        <w:t>后，选留一个生长</w:t>
      </w:r>
      <w:r>
        <w:rPr>
          <w:rFonts w:hint="eastAsia"/>
          <w:lang w:val="en-US" w:eastAsia="zh-CN"/>
        </w:rPr>
        <w:t>最</w:t>
      </w:r>
      <w:r>
        <w:rPr>
          <w:rFonts w:hint="eastAsia"/>
        </w:rPr>
        <w:t>健壮的</w:t>
      </w:r>
      <w:r>
        <w:rPr>
          <w:rFonts w:hint="eastAsia"/>
          <w:lang w:val="en-US" w:eastAsia="zh-CN"/>
        </w:rPr>
        <w:t>做主干培养</w:t>
      </w:r>
      <w:r>
        <w:rPr>
          <w:rFonts w:hint="eastAsia"/>
        </w:rPr>
        <w:t>，其余</w:t>
      </w:r>
      <w:r>
        <w:rPr>
          <w:rFonts w:hint="eastAsia"/>
          <w:lang w:val="en-US" w:eastAsia="zh-CN"/>
        </w:rPr>
        <w:t>2个控制在10cm左右长度反复</w:t>
      </w:r>
      <w:r>
        <w:rPr>
          <w:rFonts w:hint="eastAsia"/>
        </w:rPr>
        <w:t>摘心</w:t>
      </w:r>
      <w:r>
        <w:rPr>
          <w:rFonts w:hint="eastAsia"/>
          <w:lang w:val="en-US" w:eastAsia="zh-CN"/>
        </w:rPr>
        <w:t>处理</w:t>
      </w:r>
      <w:r>
        <w:rPr>
          <w:rFonts w:hint="eastAsia"/>
          <w:lang w:eastAsia="zh-CN"/>
        </w:rPr>
        <w:t>，</w:t>
      </w:r>
      <w:r>
        <w:rPr>
          <w:rFonts w:hint="eastAsia"/>
          <w:lang w:val="en-US" w:eastAsia="zh-CN"/>
        </w:rPr>
        <w:t>及时疏除砧木上的</w:t>
      </w:r>
      <w:r>
        <w:rPr>
          <w:rFonts w:hint="eastAsia"/>
        </w:rPr>
        <w:t>萌蘖。</w:t>
      </w:r>
    </w:p>
    <w:p>
      <w:pPr>
        <w:pStyle w:val="69"/>
        <w:numPr>
          <w:ilvl w:val="3"/>
          <w:numId w:val="0"/>
        </w:numPr>
        <w:bidi w:val="0"/>
        <w:ind w:leftChars="0"/>
        <w:rPr>
          <w:rFonts w:hint="eastAsia"/>
          <w:lang w:val="en-US" w:eastAsia="zh-CN"/>
        </w:rPr>
      </w:pPr>
      <w:r>
        <w:rPr>
          <w:rFonts w:hint="eastAsia"/>
          <w:lang w:val="en-US" w:eastAsia="zh-CN"/>
        </w:rPr>
        <w:t>6.1.2 引缚、摘心</w:t>
      </w:r>
    </w:p>
    <w:p>
      <w:pPr>
        <w:pStyle w:val="60"/>
        <w:bidi w:val="0"/>
        <w:rPr>
          <w:rFonts w:hint="eastAsia"/>
          <w:lang w:val="en-US" w:eastAsia="zh-CN"/>
        </w:rPr>
      </w:pPr>
      <w:r>
        <w:rPr>
          <w:rFonts w:hint="eastAsia"/>
          <w:lang w:val="en-US" w:eastAsia="zh-CN"/>
        </w:rPr>
        <w:t>待做主干培养的新梢长至20cm左右时，需在苗木基部插竹竿并用软质布条打“∞”字形结或用绑蔓机绑蔓固定到竹竿上引缚向上生长，每延长20 cm左右再固定一次。也可以用绳索一端固定在架材的钢丝上，另一端绑缚在新梢上牵引其向上直立生长。</w:t>
      </w:r>
    </w:p>
    <w:p>
      <w:pPr>
        <w:pStyle w:val="60"/>
        <w:bidi w:val="0"/>
        <w:rPr>
          <w:rFonts w:hint="eastAsia"/>
          <w:lang w:val="en-US" w:eastAsia="zh-CN"/>
        </w:rPr>
      </w:pPr>
      <w:r>
        <w:rPr>
          <w:rFonts w:hint="eastAsia"/>
          <w:lang w:val="en-US" w:eastAsia="zh-CN"/>
        </w:rPr>
        <w:t>在新梢缠绕竹竿或尖端发生扭曲时，及时摘心至发生弯曲部位下端饱满芽处。</w:t>
      </w:r>
    </w:p>
    <w:p>
      <w:pPr>
        <w:pStyle w:val="109"/>
        <w:numPr>
          <w:ilvl w:val="2"/>
          <w:numId w:val="0"/>
        </w:num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6.2 “2主蔓”培养</w:t>
      </w:r>
    </w:p>
    <w:p>
      <w:pPr>
        <w:pStyle w:val="69"/>
        <w:numPr>
          <w:ilvl w:val="3"/>
          <w:numId w:val="0"/>
        </w:numPr>
        <w:bidi w:val="0"/>
        <w:ind w:leftChars="0"/>
        <w:rPr>
          <w:rFonts w:hint="default"/>
          <w:lang w:val="en-US" w:eastAsia="zh-CN"/>
        </w:rPr>
      </w:pPr>
      <w:r>
        <w:rPr>
          <w:rFonts w:hint="eastAsia"/>
          <w:lang w:val="en-US" w:eastAsia="zh-CN"/>
        </w:rPr>
        <w:t>6.2.1定蔓</w:t>
      </w:r>
    </w:p>
    <w:p>
      <w:pPr>
        <w:pStyle w:val="60"/>
        <w:bidi w:val="0"/>
        <w:rPr>
          <w:rFonts w:hint="eastAsia"/>
          <w:lang w:val="en-US" w:eastAsia="zh-CN"/>
        </w:rPr>
      </w:pPr>
      <w:r>
        <w:rPr>
          <w:rFonts w:hint="eastAsia"/>
        </w:rPr>
        <w:t>待主干生长到</w:t>
      </w:r>
      <w:r>
        <w:rPr>
          <w:rFonts w:hint="eastAsia"/>
          <w:lang w:val="en-US" w:eastAsia="zh-CN"/>
        </w:rPr>
        <w:t>超过架面</w:t>
      </w:r>
      <w:r>
        <w:rPr>
          <w:rFonts w:hint="eastAsia"/>
        </w:rPr>
        <w:t>10</w:t>
      </w:r>
      <w:r>
        <w:rPr>
          <w:rFonts w:hint="eastAsia"/>
          <w:lang w:val="en-US" w:eastAsia="zh-CN"/>
        </w:rPr>
        <w:t xml:space="preserve"> cm</w:t>
      </w:r>
      <w:r>
        <w:rPr>
          <w:rFonts w:hint="eastAsia"/>
        </w:rPr>
        <w:t>左右位置时，对其先端进行摘心或短截至架面下方15 cm位置，</w:t>
      </w:r>
      <w:r>
        <w:rPr>
          <w:rFonts w:hint="eastAsia"/>
          <w:lang w:val="en-US" w:eastAsia="zh-CN"/>
        </w:rPr>
        <w:t>从摘心或短截部位以下</w:t>
      </w:r>
      <w:r>
        <w:rPr>
          <w:rFonts w:hint="eastAsia"/>
        </w:rPr>
        <w:t>主干萌发</w:t>
      </w:r>
      <w:r>
        <w:rPr>
          <w:rFonts w:hint="eastAsia"/>
          <w:lang w:val="en-US" w:eastAsia="zh-CN"/>
        </w:rPr>
        <w:t>的</w:t>
      </w:r>
      <w:r>
        <w:rPr>
          <w:rFonts w:hint="eastAsia"/>
        </w:rPr>
        <w:t>新梢</w:t>
      </w:r>
      <w:r>
        <w:rPr>
          <w:rFonts w:hint="eastAsia"/>
          <w:lang w:val="en-US" w:eastAsia="zh-CN"/>
        </w:rPr>
        <w:t>中</w:t>
      </w:r>
      <w:r>
        <w:rPr>
          <w:rFonts w:hint="eastAsia"/>
        </w:rPr>
        <w:t>，选择</w:t>
      </w:r>
      <w:r>
        <w:rPr>
          <w:rFonts w:hint="eastAsia"/>
          <w:lang w:val="en-US" w:eastAsia="zh-CN"/>
        </w:rPr>
        <w:t>最上端</w:t>
      </w:r>
      <w:r>
        <w:rPr>
          <w:rFonts w:hint="eastAsia"/>
        </w:rPr>
        <w:t>位置相反、距离较近的2个新梢进行保留</w:t>
      </w:r>
      <w:r>
        <w:rPr>
          <w:rFonts w:hint="eastAsia"/>
          <w:lang w:eastAsia="zh-CN"/>
        </w:rPr>
        <w:t>，</w:t>
      </w:r>
      <w:r>
        <w:rPr>
          <w:rFonts w:hint="eastAsia"/>
          <w:lang w:val="en-US" w:eastAsia="zh-CN"/>
        </w:rPr>
        <w:t>其他抹除</w:t>
      </w:r>
      <w:r>
        <w:rPr>
          <w:rFonts w:hint="eastAsia"/>
          <w:lang w:eastAsia="zh-CN"/>
        </w:rPr>
        <w:t>。</w:t>
      </w:r>
      <w:r>
        <w:rPr>
          <w:rFonts w:hint="eastAsia"/>
        </w:rPr>
        <w:t>保留的两个新梢早期不要水平绑缚，</w:t>
      </w:r>
      <w:r>
        <w:rPr>
          <w:rFonts w:hint="eastAsia"/>
          <w:lang w:val="en-US" w:eastAsia="zh-CN"/>
        </w:rPr>
        <w:t>或</w:t>
      </w:r>
      <w:r>
        <w:rPr>
          <w:rFonts w:hint="eastAsia"/>
        </w:rPr>
        <w:t>用绳或木棍牵引向斜上方生长，当</w:t>
      </w:r>
      <w:r>
        <w:rPr>
          <w:rFonts w:hint="eastAsia"/>
          <w:lang w:val="en-US" w:eastAsia="zh-CN"/>
        </w:rPr>
        <w:t>每</w:t>
      </w:r>
      <w:r>
        <w:rPr>
          <w:rFonts w:hint="eastAsia"/>
        </w:rPr>
        <w:t>侧长度达到</w:t>
      </w:r>
      <w:r>
        <w:rPr>
          <w:rFonts w:hint="eastAsia"/>
          <w:lang w:val="en-US" w:eastAsia="zh-CN"/>
        </w:rPr>
        <w:t>50 cm以上时</w:t>
      </w:r>
      <w:r>
        <w:rPr>
          <w:rFonts w:hint="eastAsia"/>
        </w:rPr>
        <w:t>，</w:t>
      </w:r>
      <w:r>
        <w:rPr>
          <w:rFonts w:hint="eastAsia"/>
          <w:lang w:val="en-US"/>
        </w:rPr>
        <w:t>再将</w:t>
      </w:r>
      <w:r>
        <w:rPr>
          <w:rFonts w:hint="eastAsia"/>
          <w:lang w:val="en-US" w:eastAsia="zh-CN"/>
        </w:rPr>
        <w:t>它们</w:t>
      </w:r>
      <w:r>
        <w:rPr>
          <w:rFonts w:hint="eastAsia"/>
          <w:lang w:val="en-US"/>
        </w:rPr>
        <w:t>向</w:t>
      </w:r>
      <w:r>
        <w:rPr>
          <w:rFonts w:hint="eastAsia"/>
          <w:lang w:val="en-US" w:eastAsia="zh-CN"/>
        </w:rPr>
        <w:t>相反的两个方向引缚固定在架面中央钢丝上，此时树形呈“丫”形状态。</w:t>
      </w:r>
    </w:p>
    <w:p>
      <w:pPr>
        <w:pStyle w:val="60"/>
        <w:bidi w:val="0"/>
        <w:rPr>
          <w:rFonts w:hint="default"/>
          <w:lang w:val="en-US" w:eastAsia="zh-CN"/>
        </w:rPr>
      </w:pPr>
      <w:r>
        <w:rPr>
          <w:rFonts w:hint="eastAsia"/>
          <w:lang w:val="en-US" w:eastAsia="zh-CN"/>
        </w:rPr>
        <w:t>保留的两个主蔓如果发枝位置较低，可以反向交叉后上架固定培养。</w:t>
      </w:r>
    </w:p>
    <w:p>
      <w:pPr>
        <w:pStyle w:val="69"/>
        <w:numPr>
          <w:ilvl w:val="3"/>
          <w:numId w:val="0"/>
        </w:numPr>
        <w:bidi w:val="0"/>
        <w:ind w:leftChars="0"/>
        <w:rPr>
          <w:rFonts w:hint="default"/>
          <w:lang w:val="en-US" w:eastAsia="zh-CN"/>
        </w:rPr>
      </w:pPr>
      <w:r>
        <w:rPr>
          <w:rFonts w:hint="eastAsia"/>
          <w:lang w:val="en-US" w:eastAsia="zh-CN"/>
        </w:rPr>
        <w:t>6.2.2 主蔓培养</w:t>
      </w:r>
    </w:p>
    <w:p>
      <w:pPr>
        <w:pStyle w:val="60"/>
        <w:bidi w:val="0"/>
        <w:rPr>
          <w:rFonts w:hint="default"/>
          <w:lang w:val="en-US" w:eastAsia="zh-CN"/>
        </w:rPr>
      </w:pPr>
      <w:r>
        <w:rPr>
          <w:rFonts w:hint="default"/>
          <w:lang w:val="en-US" w:eastAsia="zh-CN"/>
        </w:rPr>
        <w:t>两个保留的新梢</w:t>
      </w:r>
      <w:r>
        <w:rPr>
          <w:rFonts w:hint="eastAsia"/>
          <w:lang w:val="en-US" w:eastAsia="zh-CN"/>
        </w:rPr>
        <w:t>沿架面中央钢丝分别向两侧延伸</w:t>
      </w:r>
      <w:r>
        <w:rPr>
          <w:rFonts w:hint="default"/>
          <w:lang w:val="en-US" w:eastAsia="zh-CN"/>
        </w:rPr>
        <w:t>生长，</w:t>
      </w:r>
      <w:r>
        <w:rPr>
          <w:rFonts w:hint="eastAsia"/>
          <w:lang w:val="en-US" w:eastAsia="zh-CN"/>
        </w:rPr>
        <w:t>两侧新梢分别长</w:t>
      </w:r>
      <w:r>
        <w:rPr>
          <w:rFonts w:hint="default"/>
          <w:lang w:val="en-US" w:eastAsia="zh-CN"/>
        </w:rPr>
        <w:t>至相邻植株中间位置时主蔓培养完成</w:t>
      </w:r>
      <w:r>
        <w:rPr>
          <w:rFonts w:hint="eastAsia"/>
          <w:lang w:val="en-US" w:eastAsia="zh-CN"/>
        </w:rPr>
        <w:t>，冬季在1.0 cm以上粗度位置进行短截处理</w:t>
      </w:r>
      <w:r>
        <w:rPr>
          <w:rFonts w:hint="default"/>
          <w:lang w:val="en-US" w:eastAsia="zh-CN"/>
        </w:rPr>
        <w:t>。</w:t>
      </w:r>
    </w:p>
    <w:p>
      <w:pPr>
        <w:pStyle w:val="109"/>
        <w:numPr>
          <w:ilvl w:val="2"/>
          <w:numId w:val="0"/>
        </w:numPr>
        <w:bidi w:val="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6.3 “16根结果母枝”培养</w:t>
      </w:r>
    </w:p>
    <w:p>
      <w:pPr>
        <w:pStyle w:val="69"/>
        <w:numPr>
          <w:ilvl w:val="3"/>
          <w:numId w:val="0"/>
        </w:numPr>
        <w:bidi w:val="0"/>
        <w:ind w:leftChars="0"/>
        <w:rPr>
          <w:rFonts w:hint="default"/>
          <w:lang w:val="en-US" w:eastAsia="zh-CN"/>
        </w:rPr>
      </w:pPr>
      <w:r>
        <w:rPr>
          <w:rFonts w:hint="eastAsia"/>
          <w:lang w:val="en-US" w:eastAsia="zh-CN"/>
        </w:rPr>
        <w:t>6.3.1 培养方式</w:t>
      </w:r>
    </w:p>
    <w:p>
      <w:pPr>
        <w:pStyle w:val="60"/>
        <w:bidi w:val="0"/>
        <w:rPr>
          <w:rFonts w:hint="eastAsia"/>
          <w:lang w:val="en-US" w:eastAsia="zh-CN"/>
        </w:rPr>
      </w:pPr>
      <w:r>
        <w:rPr>
          <w:rFonts w:hint="eastAsia"/>
          <w:lang w:val="en-US" w:eastAsia="zh-CN"/>
        </w:rPr>
        <w:t>在主蔓培养摘心或短截处理过程中，会在其两侧促发新梢。</w:t>
      </w:r>
    </w:p>
    <w:p>
      <w:pPr>
        <w:pStyle w:val="60"/>
        <w:bidi w:val="0"/>
        <w:rPr>
          <w:rFonts w:hint="default"/>
          <w:lang w:val="en-US" w:eastAsia="zh-CN"/>
        </w:rPr>
      </w:pPr>
      <w:r>
        <w:rPr>
          <w:rFonts w:hint="eastAsia"/>
          <w:lang w:val="en-US" w:eastAsia="zh-CN"/>
        </w:rPr>
        <w:t>每一根主蔓同侧位置枝间距约30cm保留一个新梢，其余留2.0 cm左右基桩摘心或短截处理。每一个主蔓沿中央钢丝两侧分别培养4个新梢、小计8个新梢，2个主蔓共计16个新梢，两侧新梢需交错分布。</w:t>
      </w:r>
    </w:p>
    <w:p>
      <w:pPr>
        <w:pStyle w:val="60"/>
        <w:bidi w:val="0"/>
        <w:rPr>
          <w:rFonts w:hint="eastAsia"/>
          <w:lang w:val="en-US" w:eastAsia="zh-CN"/>
        </w:rPr>
      </w:pPr>
      <w:r>
        <w:rPr>
          <w:rFonts w:hint="eastAsia"/>
          <w:lang w:val="en-US" w:eastAsia="zh-CN"/>
        </w:rPr>
        <w:t>在新梢生长时及时绑缚固定在架面钢丝上，前端发生扭曲或枝梢较细时，及时摘心至上端饱满芽处。</w:t>
      </w:r>
    </w:p>
    <w:p>
      <w:pPr>
        <w:pStyle w:val="69"/>
        <w:numPr>
          <w:ilvl w:val="3"/>
          <w:numId w:val="0"/>
        </w:numPr>
        <w:bidi w:val="0"/>
        <w:ind w:leftChars="0"/>
        <w:rPr>
          <w:rFonts w:hint="default"/>
          <w:lang w:val="en-US" w:eastAsia="zh-CN"/>
        </w:rPr>
      </w:pPr>
      <w:r>
        <w:rPr>
          <w:rFonts w:hint="eastAsia"/>
          <w:lang w:val="en-US" w:eastAsia="zh-CN"/>
        </w:rPr>
        <w:t>6.3.2 冬季结果母枝选留</w:t>
      </w:r>
    </w:p>
    <w:p>
      <w:pPr>
        <w:pStyle w:val="60"/>
        <w:bidi w:val="0"/>
        <w:rPr>
          <w:rFonts w:hint="default"/>
          <w:lang w:val="en-US" w:eastAsia="zh-CN"/>
        </w:rPr>
      </w:pPr>
      <w:r>
        <w:rPr>
          <w:rFonts w:hint="default"/>
          <w:lang w:val="en-US" w:eastAsia="zh-CN"/>
        </w:rPr>
        <w:t>结果母枝优先选留生长强壮的</w:t>
      </w:r>
      <w:r>
        <w:rPr>
          <w:rFonts w:hint="eastAsia"/>
          <w:lang w:val="en-US" w:eastAsia="zh-CN"/>
        </w:rPr>
        <w:t>营养枝</w:t>
      </w:r>
      <w:r>
        <w:rPr>
          <w:rFonts w:hint="default"/>
          <w:lang w:val="en-US" w:eastAsia="zh-CN"/>
        </w:rPr>
        <w:t>，其次选留生长中庸的枝条，短枝在缺乏枝条时适量选留填空</w:t>
      </w:r>
      <w:r>
        <w:rPr>
          <w:rFonts w:hint="eastAsia"/>
          <w:lang w:val="en-US" w:eastAsia="zh-CN"/>
        </w:rPr>
        <w:t>。</w:t>
      </w:r>
      <w:r>
        <w:rPr>
          <w:rFonts w:hint="default"/>
          <w:lang w:val="en-US" w:eastAsia="zh-CN"/>
        </w:rPr>
        <w:t>选留的枝条</w:t>
      </w:r>
      <w:r>
        <w:rPr>
          <w:rFonts w:hint="eastAsia"/>
          <w:lang w:val="en-US" w:eastAsia="zh-CN"/>
        </w:rPr>
        <w:t>冬季修剪时需短截至0.8cm左右粗度饱满芽位置，将所留的结果母枝均匀地分散开固定在架面上。</w:t>
      </w:r>
    </w:p>
    <w:p>
      <w:pPr>
        <w:pStyle w:val="69"/>
        <w:numPr>
          <w:ilvl w:val="3"/>
          <w:numId w:val="0"/>
        </w:numPr>
        <w:bidi w:val="0"/>
        <w:ind w:leftChars="0"/>
        <w:rPr>
          <w:rFonts w:hint="default"/>
          <w:lang w:val="en-US" w:eastAsia="zh-CN"/>
        </w:rPr>
      </w:pPr>
      <w:r>
        <w:rPr>
          <w:rFonts w:hint="eastAsia"/>
          <w:lang w:val="en-US" w:eastAsia="zh-CN"/>
        </w:rPr>
        <w:t>6.3.3 更新修剪</w:t>
      </w:r>
    </w:p>
    <w:p>
      <w:pPr>
        <w:pStyle w:val="60"/>
        <w:bidi w:val="0"/>
        <w:rPr>
          <w:rFonts w:hint="default"/>
          <w:lang w:val="en-US" w:eastAsia="zh-CN"/>
        </w:rPr>
      </w:pPr>
      <w:r>
        <w:rPr>
          <w:rFonts w:hint="default"/>
          <w:lang w:val="en-US" w:eastAsia="zh-CN"/>
        </w:rPr>
        <w:t>尽量选留从原结果母枝基部发出或直接着生在主蔓上的枝条作结果母枝，将前一年的结果母枝回缩到更新枝位附近或完全疏除掉。每年全树至少二分之一以上的结果母枝进行更新，两年内全部更新一遍。</w:t>
      </w:r>
    </w:p>
    <w:p>
      <w:pPr>
        <w:pStyle w:val="69"/>
        <w:numPr>
          <w:ilvl w:val="3"/>
          <w:numId w:val="0"/>
        </w:numPr>
        <w:bidi w:val="0"/>
        <w:ind w:leftChars="0"/>
        <w:rPr>
          <w:rFonts w:hint="default"/>
          <w:lang w:val="en-US" w:eastAsia="zh-CN"/>
        </w:rPr>
      </w:pPr>
      <w:r>
        <w:rPr>
          <w:rFonts w:hint="eastAsia"/>
          <w:lang w:val="en-US" w:eastAsia="zh-CN"/>
        </w:rPr>
        <w:t>6.3.4 培养预备枝</w:t>
      </w:r>
    </w:p>
    <w:p>
      <w:pPr>
        <w:pStyle w:val="60"/>
        <w:bidi w:val="0"/>
        <w:rPr>
          <w:rFonts w:hint="default"/>
          <w:lang w:val="en-US" w:eastAsia="zh-CN"/>
        </w:rPr>
      </w:pPr>
      <w:r>
        <w:rPr>
          <w:rFonts w:hint="default"/>
          <w:lang w:val="en-US" w:eastAsia="zh-CN"/>
        </w:rPr>
        <w:t>未留做结果母枝的枝条，如果着生位置靠近主蔓，剪留</w:t>
      </w:r>
      <w:r>
        <w:rPr>
          <w:rFonts w:hint="eastAsia"/>
          <w:lang w:val="en-US" w:eastAsia="zh-CN"/>
        </w:rPr>
        <w:t>1</w:t>
      </w:r>
      <w:r>
        <w:rPr>
          <w:rFonts w:hint="eastAsia"/>
        </w:rPr>
        <w:t>～</w:t>
      </w:r>
      <w:r>
        <w:rPr>
          <w:rFonts w:hint="eastAsia"/>
          <w:lang w:val="en-US" w:eastAsia="zh-CN"/>
        </w:rPr>
        <w:t>2</w:t>
      </w:r>
      <w:r>
        <w:rPr>
          <w:rFonts w:hint="default"/>
          <w:lang w:val="en-US" w:eastAsia="zh-CN"/>
        </w:rPr>
        <w:t>芽为下年培养更新枝，其他枝条全部疏除，同时剪除病虫枝、清除病僵果等。</w:t>
      </w:r>
    </w:p>
    <w:p>
      <w:pPr>
        <w:pStyle w:val="108"/>
        <w:numPr>
          <w:ilvl w:val="1"/>
          <w:numId w:val="0"/>
        </w:numPr>
        <w:spacing w:before="312" w:after="312"/>
        <w:ind w:leftChars="0"/>
        <w:rPr>
          <w:rFonts w:hint="eastAsia" w:hAnsi="Times New Roman" w:cs="Times New Roman"/>
          <w:sz w:val="28"/>
          <w:szCs w:val="28"/>
        </w:rPr>
      </w:pPr>
      <w:r>
        <w:rPr>
          <w:rFonts w:hint="eastAsia" w:cs="Times New Roman"/>
          <w:sz w:val="28"/>
          <w:szCs w:val="28"/>
          <w:lang w:val="en-US" w:eastAsia="zh-CN"/>
        </w:rPr>
        <w:t xml:space="preserve">7 </w:t>
      </w:r>
      <w:r>
        <w:rPr>
          <w:rFonts w:hint="eastAsia" w:hAnsi="Times New Roman" w:cs="Times New Roman"/>
          <w:sz w:val="28"/>
          <w:szCs w:val="28"/>
          <w:lang w:val="en-US" w:eastAsia="zh-CN"/>
        </w:rPr>
        <w:t>其他</w:t>
      </w:r>
      <w:r>
        <w:rPr>
          <w:rFonts w:hint="eastAsia" w:hAnsi="Times New Roman" w:cs="Times New Roman"/>
          <w:sz w:val="28"/>
          <w:szCs w:val="28"/>
        </w:rPr>
        <w:t>管理</w:t>
      </w:r>
    </w:p>
    <w:p>
      <w:pPr>
        <w:pStyle w:val="60"/>
        <w:bidi w:val="0"/>
        <w:rPr>
          <w:rFonts w:hint="default"/>
          <w:lang w:val="en-US" w:eastAsia="zh-CN"/>
        </w:rPr>
      </w:pPr>
      <w:r>
        <w:rPr>
          <w:rFonts w:hint="eastAsia"/>
          <w:lang w:val="en-US" w:eastAsia="zh-CN"/>
        </w:rPr>
        <w:t>参照NY/T 5108执行，病虫害防治参照NY/T 3861执行。</w:t>
      </w:r>
    </w:p>
    <w:p>
      <w:pPr>
        <w:pStyle w:val="108"/>
        <w:numPr>
          <w:ilvl w:val="1"/>
          <w:numId w:val="0"/>
        </w:numPr>
        <w:spacing w:before="312" w:after="312"/>
        <w:ind w:leftChars="0"/>
        <w:rPr>
          <w:rFonts w:hint="eastAsia"/>
          <w:lang w:val="en-US"/>
        </w:rPr>
      </w:pPr>
    </w:p>
    <w:p>
      <w:pPr>
        <w:pStyle w:val="61"/>
        <w:bidi w:val="0"/>
        <w:rPr>
          <w:rFonts w:hint="eastAsia"/>
        </w:rPr>
      </w:pPr>
    </w:p>
    <w:sectPr>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87F203"/>
    <w:multiLevelType w:val="multilevel"/>
    <w:tmpl w:val="1A87F203"/>
    <w:lvl w:ilvl="0" w:tentative="0">
      <w:start w:val="6"/>
      <w:numFmt w:val="decimal"/>
      <w:pStyle w:val="238"/>
      <w:suff w:val="nothing"/>
      <w:lvlText w:val="%1　"/>
      <w:lvlJc w:val="left"/>
      <w:pPr>
        <w:tabs>
          <w:tab w:val="left" w:pos="0"/>
        </w:tabs>
        <w:ind w:left="142" w:firstLine="0"/>
      </w:pPr>
      <w:rPr>
        <w:rFonts w:hint="default" w:ascii="黑体" w:hAnsi="Times New Roman" w:eastAsia="黑体"/>
        <w:b w:val="0"/>
        <w:i w:val="0"/>
        <w:sz w:val="21"/>
        <w:szCs w:val="21"/>
      </w:rPr>
    </w:lvl>
    <w:lvl w:ilvl="1" w:tentative="0">
      <w:start w:val="31"/>
      <w:numFmt w:val="decimal"/>
      <w:pStyle w:val="237"/>
      <w:suff w:val="nothing"/>
      <w:lvlText w:val="%1.%2　"/>
      <w:lvlJc w:val="left"/>
      <w:pPr>
        <w:tabs>
          <w:tab w:val="left" w:pos="0"/>
        </w:tabs>
        <w:ind w:left="0" w:firstLine="0"/>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9"/>
      <w:suff w:val="nothing"/>
      <w:lvlText w:val="%1.%2.%3　"/>
      <w:lvlJc w:val="left"/>
      <w:pPr>
        <w:ind w:left="0" w:firstLine="0"/>
      </w:pPr>
      <w:rPr>
        <w:rFonts w:hint="default"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attachedTemplate r:id="rId1"/>
  <w:documentProtection w:edit="forms" w:enforcement="1" w:cryptProviderType="rsaAES" w:cryptAlgorithmClass="hash" w:cryptAlgorithmType="typeAny" w:cryptAlgorithmSid="14" w:cryptSpinCount="100000" w:hash="N3RxFav1WXdiLtkKpLqatBRAvnLLGJxYZLBpZfN/MEMuVyCfeA1aBV1yrLMX9n99u1mEBjccdNnGerrHlOzujg==" w:salt="q1w8y6pDfgSbbHWHdXQ8p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3ODA4MTEyOWM5NjM2ZWVlNGQwOTU3YTBiZjg0OTUifQ=="/>
    <w:docVar w:name="KSO_WPS_MARK_KEY" w:val="fac98593-379d-4f3a-acf1-58c500272230"/>
  </w:docVars>
  <w:rsids>
    <w:rsidRoot w:val="7ED6783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E44B53"/>
    <w:rsid w:val="07F552A5"/>
    <w:rsid w:val="119105B0"/>
    <w:rsid w:val="13456B9E"/>
    <w:rsid w:val="159411C2"/>
    <w:rsid w:val="16094541"/>
    <w:rsid w:val="1BCD1119"/>
    <w:rsid w:val="1C7942F2"/>
    <w:rsid w:val="1DF05760"/>
    <w:rsid w:val="1FCB2EDF"/>
    <w:rsid w:val="24693802"/>
    <w:rsid w:val="27647B78"/>
    <w:rsid w:val="28BB062E"/>
    <w:rsid w:val="35E62117"/>
    <w:rsid w:val="39700927"/>
    <w:rsid w:val="3AC52254"/>
    <w:rsid w:val="3DF15DAF"/>
    <w:rsid w:val="3EC7320B"/>
    <w:rsid w:val="3F8E37EC"/>
    <w:rsid w:val="478B4370"/>
    <w:rsid w:val="487D7437"/>
    <w:rsid w:val="49E31218"/>
    <w:rsid w:val="4B0E510C"/>
    <w:rsid w:val="4EBA28FD"/>
    <w:rsid w:val="5045033F"/>
    <w:rsid w:val="531A5C4F"/>
    <w:rsid w:val="53F00B8B"/>
    <w:rsid w:val="560C1580"/>
    <w:rsid w:val="571375E5"/>
    <w:rsid w:val="5CB706CB"/>
    <w:rsid w:val="5E9410B1"/>
    <w:rsid w:val="628030DA"/>
    <w:rsid w:val="65491A56"/>
    <w:rsid w:val="6BB57BD3"/>
    <w:rsid w:val="70272E83"/>
    <w:rsid w:val="73D72D76"/>
    <w:rsid w:val="742D67D1"/>
    <w:rsid w:val="7939030F"/>
    <w:rsid w:val="79AD4EB5"/>
    <w:rsid w:val="7D3B4375"/>
    <w:rsid w:val="7ED6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99" w:semiHidden="0"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0"/>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Closing"/>
    <w:basedOn w:val="1"/>
    <w:unhideWhenUsed/>
    <w:qFormat/>
    <w:uiPriority w:val="99"/>
    <w:pPr>
      <w:ind w:left="100" w:leftChars="2100"/>
    </w:pPr>
  </w:style>
  <w:style w:type="paragraph" w:styleId="15">
    <w:name w:val="Block Text"/>
    <w:basedOn w:val="1"/>
    <w:qFormat/>
    <w:uiPriority w:val="0"/>
    <w:pPr>
      <w:spacing w:line="360" w:lineRule="exact"/>
      <w:ind w:left="57" w:right="57" w:firstLine="420"/>
      <w:jc w:val="distribute"/>
    </w:pPr>
    <w:rPr>
      <w:szCs w:val="20"/>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qFormat/>
    <w:uiPriority w:val="0"/>
    <w:pPr>
      <w:ind w:firstLine="420"/>
    </w:pPr>
    <w:rPr>
      <w:rFonts w:ascii="宋体" w:hAnsi="Courier New"/>
      <w:szCs w:val="20"/>
    </w:rPr>
  </w:style>
  <w:style w:type="paragraph" w:styleId="19">
    <w:name w:val="Balloon Text"/>
    <w:basedOn w:val="1"/>
    <w:link w:val="49"/>
    <w:unhideWhenUsed/>
    <w:qFormat/>
    <w:uiPriority w:val="99"/>
    <w:rPr>
      <w:sz w:val="18"/>
      <w:szCs w:val="18"/>
    </w:rPr>
  </w:style>
  <w:style w:type="paragraph" w:styleId="20">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7"/>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link w:val="52"/>
    <w:qFormat/>
    <w:uiPriority w:val="0"/>
    <w:pPr>
      <w:spacing w:before="240" w:after="60"/>
      <w:jc w:val="center"/>
      <w:outlineLvl w:val="0"/>
    </w:pPr>
    <w:rPr>
      <w:rFonts w:ascii="Arial" w:hAnsi="Arial" w:cs="Arial"/>
      <w:b/>
      <w:bCs/>
      <w:sz w:val="32"/>
      <w:szCs w:val="32"/>
    </w:r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标题 1 字符"/>
    <w:link w:val="3"/>
    <w:qFormat/>
    <w:uiPriority w:val="0"/>
    <w:rPr>
      <w:b/>
      <w:bCs/>
      <w:kern w:val="44"/>
      <w:sz w:val="44"/>
      <w:szCs w:val="44"/>
    </w:rPr>
  </w:style>
  <w:style w:type="character" w:customStyle="1" w:styleId="39">
    <w:name w:val="标题 2 字符"/>
    <w:link w:val="4"/>
    <w:qFormat/>
    <w:uiPriority w:val="0"/>
    <w:rPr>
      <w:rFonts w:ascii="Arial" w:hAnsi="Arial" w:eastAsia="黑体"/>
      <w:b/>
      <w:bCs/>
      <w:kern w:val="2"/>
      <w:sz w:val="32"/>
      <w:szCs w:val="32"/>
    </w:rPr>
  </w:style>
  <w:style w:type="character" w:customStyle="1" w:styleId="40">
    <w:name w:val="标题 3 字符"/>
    <w:link w:val="5"/>
    <w:qFormat/>
    <w:uiPriority w:val="0"/>
    <w:rPr>
      <w:b/>
      <w:bCs/>
      <w:kern w:val="2"/>
      <w:sz w:val="32"/>
      <w:szCs w:val="32"/>
    </w:rPr>
  </w:style>
  <w:style w:type="character" w:customStyle="1" w:styleId="41">
    <w:name w:val="标题 4 字符"/>
    <w:link w:val="6"/>
    <w:qFormat/>
    <w:uiPriority w:val="0"/>
    <w:rPr>
      <w:rFonts w:ascii="Arial" w:hAnsi="Arial" w:eastAsia="黑体"/>
      <w:b/>
      <w:bCs/>
      <w:kern w:val="2"/>
      <w:sz w:val="28"/>
      <w:szCs w:val="28"/>
    </w:rPr>
  </w:style>
  <w:style w:type="character" w:customStyle="1" w:styleId="42">
    <w:name w:val="标题 5 字符"/>
    <w:link w:val="7"/>
    <w:qFormat/>
    <w:uiPriority w:val="0"/>
    <w:rPr>
      <w:b/>
      <w:bCs/>
      <w:kern w:val="2"/>
      <w:sz w:val="28"/>
      <w:szCs w:val="28"/>
    </w:rPr>
  </w:style>
  <w:style w:type="character" w:customStyle="1" w:styleId="43">
    <w:name w:val="标题 6 字符"/>
    <w:link w:val="8"/>
    <w:qFormat/>
    <w:uiPriority w:val="0"/>
    <w:rPr>
      <w:rFonts w:ascii="Arial" w:hAnsi="Arial" w:eastAsia="黑体"/>
      <w:b/>
      <w:bCs/>
      <w:kern w:val="2"/>
      <w:sz w:val="24"/>
      <w:szCs w:val="24"/>
    </w:rPr>
  </w:style>
  <w:style w:type="character" w:customStyle="1" w:styleId="44">
    <w:name w:val="标题 7 字符"/>
    <w:link w:val="9"/>
    <w:qFormat/>
    <w:uiPriority w:val="0"/>
    <w:rPr>
      <w:b/>
      <w:bCs/>
      <w:kern w:val="2"/>
      <w:sz w:val="24"/>
      <w:szCs w:val="24"/>
    </w:rPr>
  </w:style>
  <w:style w:type="character" w:customStyle="1" w:styleId="45">
    <w:name w:val="标题 8 字符"/>
    <w:link w:val="10"/>
    <w:qFormat/>
    <w:uiPriority w:val="0"/>
    <w:rPr>
      <w:rFonts w:ascii="Arial" w:hAnsi="Arial" w:eastAsia="黑体"/>
      <w:kern w:val="2"/>
      <w:sz w:val="24"/>
      <w:szCs w:val="24"/>
    </w:rPr>
  </w:style>
  <w:style w:type="character" w:customStyle="1" w:styleId="46">
    <w:name w:val="标题 9 字符"/>
    <w:link w:val="11"/>
    <w:qFormat/>
    <w:uiPriority w:val="0"/>
    <w:rPr>
      <w:rFonts w:ascii="Arial" w:hAnsi="Arial" w:eastAsia="黑体"/>
      <w:kern w:val="2"/>
      <w:sz w:val="21"/>
      <w:szCs w:val="21"/>
    </w:rPr>
  </w:style>
  <w:style w:type="character" w:customStyle="1" w:styleId="47">
    <w:name w:val="页眉 字符"/>
    <w:link w:val="21"/>
    <w:qFormat/>
    <w:uiPriority w:val="99"/>
    <w:rPr>
      <w:kern w:val="2"/>
      <w:sz w:val="18"/>
      <w:szCs w:val="18"/>
    </w:rPr>
  </w:style>
  <w:style w:type="character" w:customStyle="1" w:styleId="48">
    <w:name w:val="页脚 字符"/>
    <w:link w:val="20"/>
    <w:qFormat/>
    <w:uiPriority w:val="99"/>
    <w:rPr>
      <w:rFonts w:ascii="宋体"/>
      <w:kern w:val="2"/>
      <w:sz w:val="18"/>
      <w:szCs w:val="18"/>
    </w:rPr>
  </w:style>
  <w:style w:type="character" w:customStyle="1" w:styleId="49">
    <w:name w:val="批注框文本 字符"/>
    <w:link w:val="19"/>
    <w:semiHidden/>
    <w:qFormat/>
    <w:uiPriority w:val="99"/>
    <w:rPr>
      <w:kern w:val="2"/>
      <w:sz w:val="18"/>
      <w:szCs w:val="18"/>
    </w:rPr>
  </w:style>
  <w:style w:type="paragraph" w:customStyle="1"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9"/>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link w:val="241"/>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2"/>
    <w:qFormat/>
    <w:uiPriority w:val="0"/>
    <w:rPr>
      <w:kern w:val="2"/>
      <w:sz w:val="21"/>
      <w:szCs w:val="21"/>
    </w:rPr>
  </w:style>
  <w:style w:type="paragraph" w:customStyle="1" w:styleId="91">
    <w:name w:val="标准文件_附录章标题"/>
    <w:next w:val="60"/>
    <w:link w:val="23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link w:val="235"/>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Subtle Reference"/>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4"/>
    <w:semiHidden/>
    <w:qFormat/>
    <w:uiPriority w:val="0"/>
    <w:rPr>
      <w:rFonts w:ascii="宋体"/>
      <w:kern w:val="2"/>
      <w:sz w:val="18"/>
      <w:szCs w:val="18"/>
    </w:rPr>
  </w:style>
  <w:style w:type="paragraph" w:customStyle="1" w:styleId="104">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Times New Roman"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customStyle="1" w:styleId="190">
    <w:name w:val="Placeholder Text"/>
    <w:basedOn w:val="30"/>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style>
  <w:style w:type="paragraph" w:customStyle="1" w:styleId="193">
    <w:name w:val="标准文件_一级项2"/>
    <w:basedOn w:val="60"/>
    <w:qFormat/>
    <w:uiPriority w:val="0"/>
    <w:pPr>
      <w:numPr>
        <w:ilvl w:val="0"/>
        <w:numId w:val="31"/>
      </w:numPr>
      <w:spacing w:line="300" w:lineRule="exact"/>
      <w:ind w:firstLineChars="0"/>
    </w:p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0"/>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0"/>
    <w:qFormat/>
    <w:uiPriority w:val="0"/>
    <w:rPr>
      <w:rFonts w:ascii="黑体" w:eastAsia="黑体"/>
      <w:spacing w:val="85"/>
      <w:w w:val="100"/>
      <w:position w:val="3"/>
      <w:sz w:val="28"/>
      <w:szCs w:val="28"/>
    </w:rPr>
  </w:style>
  <w:style w:type="paragraph" w:customStyle="1" w:styleId="234">
    <w:name w:val="段"/>
    <w:link w:val="2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标准文件_目次、标准名称标题 Char"/>
    <w:link w:val="94"/>
    <w:qFormat/>
    <w:uiPriority w:val="0"/>
  </w:style>
  <w:style w:type="character" w:customStyle="1" w:styleId="236">
    <w:name w:val="标准文件_附录章标题 Char"/>
    <w:link w:val="91"/>
    <w:qFormat/>
    <w:uiPriority w:val="0"/>
    <w:rPr>
      <w:rFonts w:ascii="黑体" w:hAnsi="Times New Roman" w:eastAsia="黑体" w:cs="Times New Roman"/>
      <w:kern w:val="21"/>
      <w:sz w:val="21"/>
      <w:lang w:val="en-US" w:eastAsia="zh-CN" w:bidi="ar-SA"/>
    </w:rPr>
  </w:style>
  <w:style w:type="paragraph" w:customStyle="1" w:styleId="237">
    <w:name w:val="一级条标题"/>
    <w:next w:val="234"/>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8">
    <w:name w:val="章标题"/>
    <w:next w:val="234"/>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9">
    <w:name w:val="二级条标题"/>
    <w:basedOn w:val="237"/>
    <w:next w:val="234"/>
    <w:qFormat/>
    <w:uiPriority w:val="0"/>
    <w:pPr>
      <w:numPr>
        <w:ilvl w:val="2"/>
        <w:numId w:val="32"/>
      </w:numPr>
      <w:spacing w:before="50" w:after="50"/>
      <w:outlineLvl w:val="3"/>
    </w:pPr>
  </w:style>
  <w:style w:type="paragraph" w:customStyle="1" w:styleId="240">
    <w:name w:val="终结线"/>
    <w:basedOn w:val="1"/>
    <w:qFormat/>
    <w:uiPriority w:val="0"/>
    <w:pPr>
      <w:framePr w:hSpace="181" w:vSpace="181" w:wrap="around" w:vAnchor="text" w:hAnchor="margin" w:xAlign="center" w:y="285"/>
    </w:pPr>
  </w:style>
  <w:style w:type="character" w:customStyle="1" w:styleId="241">
    <w:name w:val="标准文件_标准正文 Char"/>
    <w:link w:val="59"/>
    <w:qFormat/>
    <w:uiPriority w:val="0"/>
    <w:rPr>
      <w:kern w:val="0"/>
    </w:rPr>
  </w:style>
  <w:style w:type="character" w:customStyle="1" w:styleId="242">
    <w:name w:val="段 Char"/>
    <w:link w:val="234"/>
    <w:qFormat/>
    <w:uiPriority w:val="0"/>
    <w:rPr>
      <w:rFonts w:ascii="宋体" w:hAnsi="Times New Roman" w:eastAsia="宋体" w:cs="Times New Roman"/>
      <w:sz w:val="21"/>
      <w:lang w:val="en-US" w:eastAsia="zh-CN" w:bidi="ar-SA"/>
    </w:rPr>
  </w:style>
  <w:style w:type="paragraph" w:customStyle="1" w:styleId="243">
    <w:name w:val="列出段落1"/>
    <w:basedOn w:val="1"/>
    <w:qFormat/>
    <w:uiPriority w:val="0"/>
    <w:pPr>
      <w:ind w:firstLine="420" w:firstLineChars="200"/>
    </w:pPr>
    <w:rPr>
      <w:rFonts w:ascii="Times New Roman" w:hAnsi="Times New Roman" w:eastAsia="宋体" w:cs="Times New Roman"/>
      <w:szCs w:val="21"/>
    </w:rPr>
  </w:style>
  <w:style w:type="paragraph" w:customStyle="1" w:styleId="244">
    <w:name w:val="样式1"/>
    <w:basedOn w:val="238"/>
    <w:qFormat/>
    <w:uiPriority w:val="0"/>
    <w:pPr>
      <w:spacing w:before="100" w:after="100"/>
      <w:jc w:val="center"/>
    </w:pPr>
    <w:rPr>
      <w:rFonts w:hAnsi="黑体"/>
      <w:sz w:val="32"/>
      <w:szCs w:val="32"/>
    </w:rPr>
  </w:style>
  <w:style w:type="paragraph" w:customStyle="1" w:styleId="245">
    <w:name w:val="前言、引言标题"/>
    <w:next w:val="2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AD34E54434FC7AE95CA4CC21E2C8C"/>
        <w:style w:val=""/>
        <w:category>
          <w:name w:val="常规"/>
          <w:gallery w:val="placeholder"/>
        </w:category>
        <w:types>
          <w:type w:val="bbPlcHdr"/>
        </w:types>
        <w:behaviors>
          <w:behavior w:val="content"/>
        </w:behaviors>
        <w:description w:val=""/>
        <w:guid w:val="{39D4CF61-3E4E-4C1B-A7A5-5D4A0A5D6D98}"/>
      </w:docPartPr>
      <w:docPartBody>
        <w:p>
          <w:pPr>
            <w:pStyle w:val="5"/>
          </w:pPr>
          <w:r>
            <w:rPr>
              <w:rStyle w:val="4"/>
              <w:rFonts w:hint="eastAsia"/>
            </w:rPr>
            <w:t>单击或点击此处输入文字。</w:t>
          </w:r>
        </w:p>
      </w:docPartBody>
    </w:docPart>
    <w:docPart>
      <w:docPartPr>
        <w:name w:val="369B61D1D3E94759A53BAFAD96830816"/>
        <w:style w:val=""/>
        <w:category>
          <w:name w:val="常规"/>
          <w:gallery w:val="placeholder"/>
        </w:category>
        <w:types>
          <w:type w:val="bbPlcHdr"/>
        </w:types>
        <w:behaviors>
          <w:behavior w:val="content"/>
        </w:behaviors>
        <w:description w:val=""/>
        <w:guid w:val="{EC39450F-02CE-4C18-8A0D-D24FBACA5C70}"/>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5D"/>
    <w:rsid w:val="00627150"/>
    <w:rsid w:val="00CD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4A7AD34E54434FC7AE95CA4CC21E2C8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369B61D1D3E94759A53BAFAD9683081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815608475D2C4713B56214BE84675F3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Pages>9</Pages>
  <Words>2399</Words>
  <Characters>2831</Characters>
  <Lines>4</Lines>
  <Paragraphs>1</Paragraphs>
  <TotalTime>74</TotalTime>
  <ScaleCrop>false</ScaleCrop>
  <LinksUpToDate>false</LinksUpToDate>
  <CharactersWithSpaces>2944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2025-04-11T01:52:00Z</dcterms:created>
  <dc:creator>hello</dc:creator>
  <cp:lastModifiedBy>admin</cp:lastModifiedBy>
  <dcterms:modified xsi:type="dcterms:W3CDTF">2025-09-19T03:05:30Z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74F76DEE509E450A913B824E9556EF63_13</vt:lpwstr>
  </property>
  <property fmtid="{D5CDD505-2E9C-101B-9397-08002B2CF9AE}" pid="15" name="KSOProductBuildVer">
    <vt:lpwstr>2052-10.8.0.6423</vt:lpwstr>
  </property>
  <property fmtid="{D5CDD505-2E9C-101B-9397-08002B2CF9AE}" pid="16" name="KSOTemplateDocerSaveRecord">
    <vt:lpwstr>eyJoZGlkIjoiMTgyY2Y5Y2UxZjkwY2NiYzg1MTM4ZmQzOTFhYWJhY2IiLCJ1c2VySWQiOiI0MjA3NjA2MDIifQ==</vt:lpwstr>
  </property>
</Properties>
</file>