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default w:val="43"/>
                    <w:maxLength w:val="8"/>
                  </w:textInput>
                </w:ffData>
              </w:fldChar>
            </w:r>
            <w:bookmarkStart w:id="3" w:name="c1"/>
            <w:r>
              <w:instrText xml:space="preserve"> FORMTEXT </w:instrText>
            </w:r>
            <w:r>
              <w:fldChar w:fldCharType="separate"/>
            </w:r>
            <w:r>
              <w:t>43</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default w:val="湖南省"/>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43/T"/>
            </w:textInput>
          </w:ffData>
        </w:fldChar>
      </w:r>
      <w:bookmarkStart w:id="5" w:name="文字1"/>
      <w:r>
        <w:instrText xml:space="preserve"> FORMTEXT </w:instrText>
      </w:r>
      <w:r>
        <w:fldChar w:fldCharType="separate"/>
      </w:r>
      <w: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pPr>
        <w:pStyle w:val="196"/>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卷烟放心消费环境建设规范 第4部分：城市"/>
            </w:textInput>
          </w:ffData>
        </w:fldChar>
      </w:r>
      <w:bookmarkStart w:id="8" w:name="CSTD_NAME"/>
      <w:r>
        <w:instrText xml:space="preserve"> FORMTEXT </w:instrText>
      </w:r>
      <w:r>
        <w:fldChar w:fldCharType="separate"/>
      </w:r>
      <w:r>
        <w:t>卷烟放心消费环境建设规范 第4部分：城市</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onstruction normative for a safe and trustworthy consumption environment for cigarettes part 4: city"/>
            </w:textInput>
          </w:ffData>
        </w:fldChar>
      </w:r>
      <w:bookmarkStart w:id="9"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Construction normative for a safe and trustworthy consumption environment for cigarettes part 4: city</w:t>
      </w:r>
      <w:r>
        <w:rPr>
          <w:rFonts w:ascii="黑体" w:hAnsi="黑体"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3"/>
        <w:framePr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default w:val="湖南省市场监督管理局"/>
            </w:textInput>
          </w:ffData>
        </w:fldChar>
      </w:r>
      <w:bookmarkStart w:id="18" w:name="fm"/>
      <w:r>
        <w:rPr>
          <w:rFonts w:hAnsi="黑体"/>
          <w:w w:val="100"/>
          <w:sz w:val="28"/>
        </w:rPr>
        <w:instrText xml:space="preserve"> FORMTEXT </w:instrText>
      </w:r>
      <w:r>
        <w:rPr>
          <w:rFonts w:hAnsi="黑体"/>
          <w:w w:val="100"/>
          <w:sz w:val="28"/>
        </w:rPr>
        <w:fldChar w:fldCharType="separate"/>
      </w:r>
      <w:r>
        <w:rPr>
          <w:rFonts w:hAnsi="黑体"/>
          <w:w w:val="100"/>
          <w:sz w:val="28"/>
        </w:rPr>
        <w:t>湖南省市场监督管理局</w:t>
      </w:r>
      <w:r>
        <w:rPr>
          <w:rFonts w:hAnsi="黑体"/>
          <w:w w:val="100"/>
          <w:sz w:val="28"/>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after="468"/>
      </w:pPr>
      <w:bookmarkStart w:id="19" w:name="BookMark1"/>
      <w:bookmarkStart w:id="20" w:name="_Toc208565041"/>
      <w:bookmarkStart w:id="21" w:name="_Toc208565084"/>
      <w:bookmarkStart w:id="22" w:name="_Toc208498354"/>
      <w:bookmarkStart w:id="23" w:name="_Toc208484253"/>
      <w:bookmarkStart w:id="24" w:name="_Toc208498483"/>
      <w:bookmarkStart w:id="25" w:name="_Toc208498302"/>
      <w:bookmarkStart w:id="26" w:name="_Toc206683437"/>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"_Toc208597163" </w:instrText>
      </w:r>
      <w:r>
        <w:fldChar w:fldCharType="separate"/>
      </w:r>
      <w:r>
        <w:rPr>
          <w:rStyle w:val="30"/>
        </w:rPr>
        <w:t>1  范围</w:t>
      </w:r>
      <w:r>
        <w:tab/>
      </w:r>
      <w:r>
        <w:fldChar w:fldCharType="begin"/>
      </w:r>
      <w:r>
        <w:instrText xml:space="preserve"> PAGEREF _Toc208597163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"_Toc208597164" </w:instrText>
      </w:r>
      <w:r>
        <w:fldChar w:fldCharType="separate"/>
      </w:r>
      <w:r>
        <w:rPr>
          <w:rStyle w:val="30"/>
        </w:rPr>
        <w:t>2  规范性引用文件</w:t>
      </w:r>
      <w:r>
        <w:tab/>
      </w:r>
      <w:r>
        <w:fldChar w:fldCharType="begin"/>
      </w:r>
      <w:r>
        <w:instrText xml:space="preserve"> PAGEREF _Toc208597164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"_Toc208597165" </w:instrText>
      </w:r>
      <w:r>
        <w:fldChar w:fldCharType="separate"/>
      </w:r>
      <w:r>
        <w:rPr>
          <w:rStyle w:val="30"/>
        </w:rPr>
        <w:t>3  术语和定义</w:t>
      </w:r>
      <w:r>
        <w:tab/>
      </w:r>
      <w:r>
        <w:fldChar w:fldCharType="begin"/>
      </w:r>
      <w:r>
        <w:instrText xml:space="preserve"> PAGEREF _Toc208597165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"_Toc208597166" </w:instrText>
      </w:r>
      <w:r>
        <w:fldChar w:fldCharType="separate"/>
      </w:r>
      <w:r>
        <w:rPr>
          <w:rStyle w:val="30"/>
        </w:rPr>
        <w:t>4  总体要求</w:t>
      </w:r>
      <w:r>
        <w:tab/>
      </w:r>
      <w:r>
        <w:fldChar w:fldCharType="begin"/>
      </w:r>
      <w:r>
        <w:instrText xml:space="preserve"> PAGEREF _Toc208597166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"_Toc208597167" </w:instrText>
      </w:r>
      <w:r>
        <w:fldChar w:fldCharType="separate"/>
      </w:r>
      <w:r>
        <w:rPr>
          <w:rStyle w:val="30"/>
        </w:rPr>
        <w:t>5  建设内容</w:t>
      </w:r>
      <w:r>
        <w:tab/>
      </w:r>
      <w:r>
        <w:fldChar w:fldCharType="begin"/>
      </w:r>
      <w:r>
        <w:instrText xml:space="preserve"> PAGEREF _Toc208597167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"_Toc208597168" </w:instrText>
      </w:r>
      <w:r>
        <w:fldChar w:fldCharType="separate"/>
      </w:r>
      <w:r>
        <w:rPr>
          <w:rStyle w:val="30"/>
          <w14:scene3d w14:prst="orthographicFront">
            <w14:lightRig w14:rig="threePt" w14:dir="t">
              <w14:rot w14:lat="0" w14:lon="0" w14:rev="0"/>
            </w14:lightRig>
          </w14:scene3d>
        </w:rPr>
        <w:t xml:space="preserve">5.1 </w:t>
      </w:r>
      <w:r>
        <w:rPr>
          <w:rStyle w:val="30"/>
        </w:rPr>
        <w:t xml:space="preserve"> 组织管理协调</w:t>
      </w:r>
      <w:r>
        <w:tab/>
      </w:r>
      <w:r>
        <w:fldChar w:fldCharType="begin"/>
      </w:r>
      <w:r>
        <w:instrText xml:space="preserve"> PAGEREF _Toc208597168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"_Toc208597169" </w:instrText>
      </w:r>
      <w:r>
        <w:fldChar w:fldCharType="separate"/>
      </w:r>
      <w:r>
        <w:rPr>
          <w:rStyle w:val="30"/>
          <w14:scene3d w14:prst="orthographicFront">
            <w14:lightRig w14:rig="threePt" w14:dir="t">
              <w14:rot w14:lat="0" w14:lon="0" w14:rev="0"/>
            </w14:lightRig>
          </w14:scene3d>
        </w:rPr>
        <w:t xml:space="preserve">5.2 </w:t>
      </w:r>
      <w:r>
        <w:rPr>
          <w:rStyle w:val="30"/>
        </w:rPr>
        <w:t xml:space="preserve"> 社会共建共识</w:t>
      </w:r>
      <w:r>
        <w:tab/>
      </w:r>
      <w:r>
        <w:fldChar w:fldCharType="begin"/>
      </w:r>
      <w:r>
        <w:instrText xml:space="preserve"> PAGEREF _Toc208597169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"_Toc208597170" </w:instrText>
      </w:r>
      <w:r>
        <w:fldChar w:fldCharType="separate"/>
      </w:r>
      <w:r>
        <w:rPr>
          <w:rStyle w:val="30"/>
          <w14:scene3d w14:prst="orthographicFront">
            <w14:lightRig w14:rig="threePt" w14:dir="t">
              <w14:rot w14:lat="0" w14:lon="0" w14:rev="0"/>
            </w14:lightRig>
          </w14:scene3d>
        </w:rPr>
        <w:t xml:space="preserve">5.3 </w:t>
      </w:r>
      <w:r>
        <w:rPr>
          <w:rStyle w:val="30"/>
        </w:rPr>
        <w:t xml:space="preserve"> 产品质量</w:t>
      </w:r>
      <w:r>
        <w:tab/>
      </w:r>
      <w:r>
        <w:fldChar w:fldCharType="begin"/>
      </w:r>
      <w:r>
        <w:instrText xml:space="preserve"> PAGEREF _Toc208597170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"_Toc208597171" </w:instrText>
      </w:r>
      <w:r>
        <w:fldChar w:fldCharType="separate"/>
      </w:r>
      <w:r>
        <w:rPr>
          <w:rStyle w:val="30"/>
          <w14:scene3d w14:prst="orthographicFront">
            <w14:lightRig w14:rig="threePt" w14:dir="t">
              <w14:rot w14:lat="0" w14:lon="0" w14:rev="0"/>
            </w14:lightRig>
          </w14:scene3d>
        </w:rPr>
        <w:t xml:space="preserve">5.4 </w:t>
      </w:r>
      <w:r>
        <w:rPr>
          <w:rStyle w:val="30"/>
        </w:rPr>
        <w:t xml:space="preserve"> 信用体系建设</w:t>
      </w:r>
      <w:r>
        <w:tab/>
      </w:r>
      <w:r>
        <w:fldChar w:fldCharType="begin"/>
      </w:r>
      <w:r>
        <w:instrText xml:space="preserve"> PAGEREF _Toc208597171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"_Toc208597172" </w:instrText>
      </w:r>
      <w:r>
        <w:fldChar w:fldCharType="separate"/>
      </w:r>
      <w:r>
        <w:rPr>
          <w:rStyle w:val="30"/>
          <w14:scene3d w14:prst="orthographicFront">
            <w14:lightRig w14:rig="threePt" w14:dir="t">
              <w14:rot w14:lat="0" w14:lon="0" w14:rev="0"/>
            </w14:lightRig>
          </w14:scene3d>
        </w:rPr>
        <w:t xml:space="preserve">5.5 </w:t>
      </w:r>
      <w:r>
        <w:rPr>
          <w:rStyle w:val="30"/>
        </w:rPr>
        <w:t xml:space="preserve"> 终端星级建设</w:t>
      </w:r>
      <w:r>
        <w:tab/>
      </w:r>
      <w:r>
        <w:fldChar w:fldCharType="begin"/>
      </w:r>
      <w:r>
        <w:instrText xml:space="preserve"> PAGEREF _Toc208597172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"_Toc208597173" </w:instrText>
      </w:r>
      <w:r>
        <w:fldChar w:fldCharType="separate"/>
      </w:r>
      <w:r>
        <w:rPr>
          <w:rStyle w:val="30"/>
          <w14:scene3d w14:prst="orthographicFront">
            <w14:lightRig w14:rig="threePt" w14:dir="t">
              <w14:rot w14:lat="0" w14:lon="0" w14:rev="0"/>
            </w14:lightRig>
          </w14:scene3d>
        </w:rPr>
        <w:t xml:space="preserve">5.6 </w:t>
      </w:r>
      <w:r>
        <w:rPr>
          <w:rStyle w:val="30"/>
        </w:rPr>
        <w:t xml:space="preserve"> 市场秩序治理</w:t>
      </w:r>
      <w:r>
        <w:tab/>
      </w:r>
      <w:r>
        <w:fldChar w:fldCharType="begin"/>
      </w:r>
      <w:r>
        <w:instrText xml:space="preserve"> PAGEREF _Toc208597173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"_Toc208597174" </w:instrText>
      </w:r>
      <w:r>
        <w:fldChar w:fldCharType="separate"/>
      </w:r>
      <w:r>
        <w:rPr>
          <w:rStyle w:val="30"/>
          <w14:scene3d w14:prst="orthographicFront">
            <w14:lightRig w14:rig="threePt" w14:dir="t">
              <w14:rot w14:lat="0" w14:lon="0" w14:rev="0"/>
            </w14:lightRig>
          </w14:scene3d>
        </w:rPr>
        <w:t xml:space="preserve">5.7 </w:t>
      </w:r>
      <w:r>
        <w:rPr>
          <w:rStyle w:val="30"/>
        </w:rPr>
        <w:t xml:space="preserve"> 消费维权保障</w:t>
      </w:r>
      <w:r>
        <w:tab/>
      </w:r>
      <w:r>
        <w:fldChar w:fldCharType="begin"/>
      </w:r>
      <w:r>
        <w:instrText xml:space="preserve"> PAGEREF _Toc208597174 \h </w:instrText>
      </w:r>
      <w:r>
        <w:fldChar w:fldCharType="separate"/>
      </w:r>
      <w:r>
        <w:t>2</w:t>
      </w:r>
      <w:r>
        <w:fldChar w:fldCharType="end"/>
      </w:r>
      <w:r>
        <w:fldChar w:fldCharType="end"/>
      </w:r>
    </w:p>
    <w:p>
      <w:pPr>
        <w:pStyle w:val="91"/>
        <w:spacing w:after="468"/>
        <w:sectPr>
          <w:headerReference r:id="rId7" w:type="default"/>
          <w:footerReference r:id="rId9" w:type="default"/>
          <w:headerReference r:id="rId8"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p>
      <w:pPr>
        <w:pStyle w:val="91"/>
        <w:spacing w:after="468"/>
      </w:pPr>
      <w:bookmarkStart w:id="27" w:name="BookMark2"/>
      <w:r>
        <w:rPr>
          <w:spacing w:val="320"/>
        </w:rPr>
        <w:t>前</w:t>
      </w:r>
      <w:r>
        <w:t>言</w:t>
      </w:r>
      <w:bookmarkEnd w:id="20"/>
      <w:bookmarkEnd w:id="21"/>
      <w:bookmarkEnd w:id="22"/>
      <w:bookmarkEnd w:id="23"/>
      <w:bookmarkEnd w:id="24"/>
      <w:bookmarkEnd w:id="25"/>
      <w:bookmarkEnd w:id="26"/>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本文件由湖南省烟草专卖局提出</w:t>
      </w:r>
      <w:r>
        <w:rPr>
          <w:rFonts w:hint="eastAsia"/>
          <w:lang w:eastAsia="zh-CN"/>
        </w:rPr>
        <w:t>并归口</w:t>
      </w:r>
      <w:r>
        <w:rPr>
          <w:rFonts w:hint="eastAsia"/>
        </w:rPr>
        <w:t>。</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bookmarkStart w:id="104" w:name="_GoBack"/>
      <w:bookmarkEnd w:id="104"/>
    </w:p>
    <w:bookmarkEnd w:id="27"/>
    <w:p>
      <w:pPr>
        <w:spacing w:line="20" w:lineRule="exact"/>
        <w:jc w:val="center"/>
        <w:rPr>
          <w:rFonts w:ascii="黑体" w:hAnsi="黑体" w:eastAsia="黑体"/>
          <w:sz w:val="32"/>
          <w:szCs w:val="32"/>
        </w:rPr>
      </w:pPr>
      <w:bookmarkStart w:id="28" w:name="BookMark4"/>
    </w:p>
    <w:p>
      <w:pPr>
        <w:spacing w:line="20" w:lineRule="exact"/>
        <w:jc w:val="center"/>
        <w:rPr>
          <w:rFonts w:ascii="黑体" w:hAnsi="黑体" w:eastAsia="黑体"/>
          <w:sz w:val="32"/>
          <w:szCs w:val="32"/>
        </w:rPr>
      </w:pPr>
    </w:p>
    <w:sdt>
      <w:sdtPr>
        <w:tag w:val="NEW_STAND_NAME"/>
        <w:id w:val="595910757"/>
        <w:lock w:val="sdtLocked"/>
        <w:placeholder>
          <w:docPart w:val="6A3519D2658A4A8693AD26DDD5A3E8BD"/>
        </w:placeholder>
      </w:sdtPr>
      <w:sdtContent>
        <w:p>
          <w:pPr>
            <w:pStyle w:val="177"/>
          </w:pPr>
          <w:bookmarkStart w:id="29" w:name="NEW_STAND_NAME"/>
          <w:r>
            <w:rPr>
              <w:rFonts w:hint="eastAsia"/>
            </w:rPr>
            <w:t>卷烟放心消费环境建设规范 第</w:t>
          </w:r>
          <w:r>
            <w:t>4</w:t>
          </w:r>
          <w:r>
            <w:rPr>
              <w:rFonts w:hint="eastAsia"/>
            </w:rPr>
            <w:t>部分：城市</w:t>
          </w:r>
        </w:p>
      </w:sdtContent>
    </w:sdt>
    <w:bookmarkEnd w:id="29"/>
    <w:p>
      <w:pPr>
        <w:pStyle w:val="104"/>
        <w:spacing w:before="312" w:after="312"/>
      </w:pPr>
      <w:bookmarkStart w:id="30" w:name="_Toc208498484"/>
      <w:bookmarkStart w:id="31" w:name="_Toc24884211"/>
      <w:bookmarkStart w:id="32" w:name="_Toc26648465"/>
      <w:bookmarkStart w:id="33" w:name="_Toc26718930"/>
      <w:bookmarkStart w:id="34" w:name="_Toc205219477"/>
      <w:bookmarkStart w:id="35" w:name="_Toc208484254"/>
      <w:bookmarkStart w:id="36" w:name="_Toc17233333"/>
      <w:bookmarkStart w:id="37" w:name="_Toc206683438"/>
      <w:bookmarkStart w:id="38" w:name="_Toc208498355"/>
      <w:bookmarkStart w:id="39" w:name="_Toc208498303"/>
      <w:bookmarkStart w:id="40" w:name="_Toc24884218"/>
      <w:bookmarkStart w:id="41" w:name="_Toc97191423"/>
      <w:bookmarkStart w:id="42" w:name="_Toc26986530"/>
      <w:bookmarkStart w:id="43" w:name="_Toc17233325"/>
      <w:bookmarkStart w:id="44" w:name="_Toc26986771"/>
      <w:bookmarkStart w:id="45" w:name="_Toc208587990"/>
      <w:bookmarkStart w:id="46" w:name="_Toc208565042"/>
      <w:bookmarkStart w:id="47" w:name="_Toc208587468"/>
      <w:bookmarkStart w:id="48" w:name="_Toc208597163"/>
      <w:bookmarkStart w:id="49" w:name="_Toc208565085"/>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56"/>
        <w:ind w:firstLine="420"/>
      </w:pPr>
      <w:bookmarkStart w:id="50" w:name="_Toc208587991"/>
      <w:bookmarkStart w:id="51" w:name="_Toc206683439"/>
      <w:bookmarkStart w:id="52" w:name="_Toc208565086"/>
      <w:bookmarkStart w:id="53" w:name="_Toc208498356"/>
      <w:bookmarkStart w:id="54" w:name="_Toc208587469"/>
      <w:bookmarkStart w:id="55" w:name="_Toc208565043"/>
      <w:bookmarkStart w:id="56" w:name="_Toc208498304"/>
      <w:bookmarkStart w:id="57" w:name="_Toc208484255"/>
      <w:bookmarkStart w:id="58" w:name="_Toc205219478"/>
      <w:bookmarkStart w:id="59" w:name="_Toc208597164"/>
      <w:bookmarkStart w:id="60" w:name="_Toc208498485"/>
      <w:bookmarkStart w:id="61" w:name="_Toc17233326"/>
      <w:bookmarkStart w:id="62" w:name="_Toc26986772"/>
      <w:bookmarkStart w:id="63" w:name="_Toc26986531"/>
      <w:bookmarkStart w:id="64" w:name="_Toc97191424"/>
      <w:bookmarkStart w:id="65" w:name="_Toc26718931"/>
      <w:bookmarkStart w:id="66" w:name="_Toc24884212"/>
      <w:bookmarkStart w:id="67" w:name="_Toc24884219"/>
      <w:bookmarkStart w:id="68" w:name="_Toc26648466"/>
      <w:bookmarkStart w:id="69" w:name="_Toc17233334"/>
      <w:r>
        <w:rPr>
          <w:rFonts w:hint="eastAsia"/>
        </w:rPr>
        <w:t>本文件规定了卷烟放心消费城市建设的总体要求和建设内容。</w:t>
      </w:r>
    </w:p>
    <w:p>
      <w:pPr>
        <w:pStyle w:val="56"/>
        <w:ind w:firstLine="420"/>
        <w:rPr>
          <w:rFonts w:ascii="黑体" w:eastAsia="黑体"/>
        </w:rPr>
      </w:pPr>
      <w:r>
        <w:rPr>
          <w:rFonts w:hint="eastAsia"/>
        </w:rPr>
        <w:t>本文件适用于卷烟放心消费城市建设。</w:t>
      </w:r>
    </w:p>
    <w:p>
      <w:pPr>
        <w:pStyle w:val="104"/>
        <w:spacing w:before="312" w:after="312"/>
      </w:pPr>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sdt>
      <w:sdtPr>
        <w:rPr>
          <w:rFonts w:hint="eastAsia"/>
        </w:rPr>
        <w:id w:val="715848253"/>
        <w:placeholder>
          <w:docPart w:val="083F077694CC47BFA57F094420EB1EF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本文件没有规范性引用文件。</w:t>
          </w:r>
        </w:p>
      </w:sdtContent>
    </w:sdt>
    <w:p>
      <w:pPr>
        <w:pStyle w:val="104"/>
        <w:spacing w:before="312" w:after="312"/>
      </w:pPr>
      <w:bookmarkStart w:id="70" w:name="_Toc205219479"/>
      <w:bookmarkStart w:id="71" w:name="_Toc206683440"/>
      <w:bookmarkStart w:id="72" w:name="_Toc208484256"/>
      <w:bookmarkStart w:id="73" w:name="_Toc208498305"/>
      <w:bookmarkStart w:id="74" w:name="_Toc208498357"/>
      <w:bookmarkStart w:id="75" w:name="_Toc208498486"/>
      <w:bookmarkStart w:id="76" w:name="_Toc208565044"/>
      <w:bookmarkStart w:id="77" w:name="_Toc208565087"/>
      <w:bookmarkStart w:id="78" w:name="_Toc208587470"/>
      <w:bookmarkStart w:id="79" w:name="_Toc208587992"/>
      <w:bookmarkStart w:id="80" w:name="_Toc208597165"/>
      <w:bookmarkStart w:id="81" w:name="_Toc97191425"/>
      <w:r>
        <w:rPr>
          <w:rFonts w:hint="eastAsia"/>
          <w:szCs w:val="21"/>
        </w:rPr>
        <w:t>术语和定义</w:t>
      </w:r>
      <w:bookmarkEnd w:id="70"/>
      <w:bookmarkEnd w:id="71"/>
      <w:bookmarkEnd w:id="72"/>
      <w:bookmarkEnd w:id="73"/>
      <w:bookmarkEnd w:id="74"/>
      <w:bookmarkEnd w:id="75"/>
      <w:bookmarkEnd w:id="76"/>
      <w:bookmarkEnd w:id="77"/>
      <w:bookmarkEnd w:id="78"/>
      <w:bookmarkEnd w:id="79"/>
      <w:bookmarkEnd w:id="80"/>
      <w:bookmarkEnd w:id="81"/>
    </w:p>
    <w:sdt>
      <w:sdtPr>
        <w:id w:val="-1909835108"/>
        <w:placeholder>
          <w:docPart w:val="14401000523C47A5A1885B195DC6220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82" w:name="_Toc26986532"/>
          <w:bookmarkEnd w:id="82"/>
          <w:r>
            <w:t>……界定的以及下列术语和定义适用于本文件。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卷烟消费维权服务站</w:t>
      </w:r>
    </w:p>
    <w:p>
      <w:pPr>
        <w:pStyle w:val="56"/>
        <w:ind w:firstLine="420"/>
      </w:pPr>
      <w:r>
        <w:rPr>
          <w:rFonts w:hint="eastAsia"/>
        </w:rPr>
        <w:t>经市场监管部门授牌，由烟草部门建立，用于保护消费者快速受理、处理消费投诉，并向消费者提供卷烟消费信息和咨询服务的维权服务机构。。</w:t>
      </w:r>
    </w:p>
    <w:p>
      <w:pPr>
        <w:pStyle w:val="104"/>
        <w:spacing w:before="312" w:after="312"/>
      </w:pPr>
      <w:bookmarkStart w:id="83" w:name="_Toc208597166"/>
      <w:r>
        <w:rPr>
          <w:rFonts w:hint="eastAsia"/>
        </w:rPr>
        <w:t>总体要求</w:t>
      </w:r>
      <w:bookmarkEnd w:id="83"/>
    </w:p>
    <w:p>
      <w:pPr>
        <w:pStyle w:val="162"/>
      </w:pPr>
      <w:bookmarkStart w:id="84" w:name="_Toc208565046"/>
      <w:bookmarkStart w:id="85" w:name="_Toc208565089"/>
      <w:bookmarkStart w:id="86" w:name="_Toc208587472"/>
      <w:bookmarkStart w:id="87" w:name="_Toc208587994"/>
      <w:r>
        <w:rPr>
          <w:rFonts w:hint="eastAsia"/>
        </w:rPr>
        <w:t>应加强卷烟放心消费城市建设组织管理，建立健全配备工作机制。</w:t>
      </w:r>
    </w:p>
    <w:p>
      <w:pPr>
        <w:pStyle w:val="162"/>
      </w:pPr>
      <w:r>
        <w:rPr>
          <w:rFonts w:hint="eastAsia"/>
        </w:rPr>
        <w:t>应建立卷烟放心消费城市建设组织管理协调机制。</w:t>
      </w:r>
    </w:p>
    <w:p>
      <w:pPr>
        <w:pStyle w:val="162"/>
      </w:pPr>
      <w:r>
        <w:rPr>
          <w:rFonts w:hint="eastAsia"/>
        </w:rPr>
        <w:t>应建立卷烟放心消费建设宣传机制，</w:t>
      </w:r>
      <w:r>
        <w:t>打造全社会</w:t>
      </w:r>
      <w:r>
        <w:rPr>
          <w:rFonts w:hint="eastAsia"/>
        </w:rPr>
        <w:t>共同参与创建的</w:t>
      </w:r>
      <w:r>
        <w:t>良好氛围</w:t>
      </w:r>
      <w:r>
        <w:rPr>
          <w:rFonts w:hint="eastAsia"/>
        </w:rPr>
        <w:t>。</w:t>
      </w:r>
    </w:p>
    <w:p>
      <w:pPr>
        <w:pStyle w:val="162"/>
      </w:pPr>
      <w:r>
        <w:rPr>
          <w:rFonts w:hint="eastAsia"/>
        </w:rPr>
        <w:t>宜推动卷烟消费领域信用体系建设，形成公正、科学、公开的信用评价体系，建立“守信激励，失信惩戒”“一处失信，处处受限”的信用约束机制。</w:t>
      </w:r>
    </w:p>
    <w:p>
      <w:pPr>
        <w:pStyle w:val="162"/>
      </w:pPr>
      <w:bookmarkStart w:id="88" w:name="_Hlk204959291"/>
      <w:r>
        <w:rPr>
          <w:rFonts w:hint="eastAsia"/>
        </w:rPr>
        <w:t>宜建立卷烟商品全流程质量管理追溯体系，形成来源可查、去向可追、责任可究的信息链条。</w:t>
      </w:r>
    </w:p>
    <w:p>
      <w:pPr>
        <w:pStyle w:val="162"/>
      </w:pPr>
      <w:r>
        <w:rPr>
          <w:rFonts w:hint="eastAsia"/>
        </w:rPr>
        <w:t>宜建立终端星级评价机制，通过星级反应终端消费环境的放心程度，引导帮助客户不断提高</w:t>
      </w:r>
      <w:bookmarkEnd w:id="88"/>
      <w:r>
        <w:rPr>
          <w:rFonts w:hint="eastAsia"/>
        </w:rPr>
        <w:t>。</w:t>
      </w:r>
    </w:p>
    <w:p>
      <w:pPr>
        <w:pStyle w:val="162"/>
      </w:pPr>
      <w:r>
        <w:rPr>
          <w:rFonts w:hint="eastAsia"/>
        </w:rPr>
        <w:t>烟草部门应联合市场监管、公安、邮政等部门建立联合监管工作机制，加强社会秩序治理。</w:t>
      </w:r>
    </w:p>
    <w:p>
      <w:pPr>
        <w:pStyle w:val="162"/>
      </w:pPr>
      <w:r>
        <w:rPr>
          <w:rFonts w:hint="eastAsia"/>
        </w:rPr>
        <w:t>应坚持高效维权，建有快速投诉处理通道与纠纷和解机制。</w:t>
      </w:r>
    </w:p>
    <w:p>
      <w:pPr>
        <w:pStyle w:val="162"/>
      </w:pPr>
      <w:r>
        <w:rPr>
          <w:rFonts w:hint="eastAsia"/>
        </w:rPr>
        <w:t>宜根据城市的卷烟经营主体的特点和布局，实施卷烟放心消费环境建设的相关创新性举措。</w:t>
      </w:r>
    </w:p>
    <w:p>
      <w:pPr>
        <w:pStyle w:val="104"/>
        <w:spacing w:before="312" w:after="312"/>
      </w:pPr>
      <w:bookmarkStart w:id="89" w:name="_Toc208597167"/>
      <w:r>
        <w:rPr>
          <w:rFonts w:hint="eastAsia"/>
        </w:rPr>
        <w:t>建设</w:t>
      </w:r>
      <w:bookmarkEnd w:id="84"/>
      <w:bookmarkEnd w:id="85"/>
      <w:bookmarkEnd w:id="86"/>
      <w:r>
        <w:rPr>
          <w:rFonts w:hint="eastAsia"/>
        </w:rPr>
        <w:t>内容</w:t>
      </w:r>
      <w:bookmarkEnd w:id="87"/>
      <w:bookmarkEnd w:id="89"/>
    </w:p>
    <w:p>
      <w:pPr>
        <w:pStyle w:val="105"/>
        <w:spacing w:before="156" w:after="156"/>
      </w:pPr>
      <w:bookmarkStart w:id="90" w:name="_Toc208597168"/>
      <w:r>
        <w:rPr>
          <w:rFonts w:hint="eastAsia"/>
        </w:rPr>
        <w:t>组织管理协调</w:t>
      </w:r>
      <w:bookmarkEnd w:id="90"/>
    </w:p>
    <w:p>
      <w:pPr>
        <w:pStyle w:val="165"/>
      </w:pPr>
      <w:bookmarkStart w:id="91" w:name="_Toc208587474"/>
      <w:bookmarkStart w:id="92" w:name="_Toc208587996"/>
      <w:r>
        <w:rPr>
          <w:rFonts w:hint="eastAsia"/>
        </w:rPr>
        <w:t>应配备卷烟放心消费城市建设工作的组织机构，负责创建工作的组织协调。</w:t>
      </w:r>
    </w:p>
    <w:p>
      <w:pPr>
        <w:pStyle w:val="165"/>
      </w:pPr>
      <w:r>
        <w:rPr>
          <w:rFonts w:hint="eastAsia"/>
        </w:rPr>
        <w:t>应与当地市场监督管理部门主动沟通协调、争取指导支持，形成联创联建工作机制。</w:t>
      </w:r>
    </w:p>
    <w:p>
      <w:pPr>
        <w:pStyle w:val="165"/>
      </w:pPr>
      <w:r>
        <w:rPr>
          <w:rFonts w:hint="eastAsia"/>
        </w:rPr>
        <w:t>应制定卷烟放心消费城市建设的指导性文件或工作方案，明确工作任务、时间步骤等。</w:t>
      </w:r>
    </w:p>
    <w:p>
      <w:pPr>
        <w:pStyle w:val="165"/>
      </w:pPr>
      <w:r>
        <w:rPr>
          <w:rFonts w:hint="eastAsia"/>
        </w:rPr>
        <w:t>应建立健全卷烟放心消费城市建设信息共享、协同配合、联动响应的部门协作机制，并制定常态化管理、检查考评等配套制度。</w:t>
      </w:r>
    </w:p>
    <w:p>
      <w:pPr>
        <w:pStyle w:val="165"/>
      </w:pPr>
      <w:r>
        <w:rPr>
          <w:rFonts w:hint="eastAsia"/>
        </w:rPr>
        <w:t>应配备工作人员负责卷烟放心消费城市的建设、推进、协调等相关工作。</w:t>
      </w:r>
    </w:p>
    <w:p>
      <w:pPr>
        <w:pStyle w:val="165"/>
      </w:pPr>
      <w:r>
        <w:rPr>
          <w:rFonts w:hint="eastAsia"/>
        </w:rPr>
        <w:t>宜充分利用数字技术、系统平台等开展卷烟放心消费环境建设。</w:t>
      </w:r>
    </w:p>
    <w:p>
      <w:pPr>
        <w:pStyle w:val="105"/>
        <w:spacing w:before="156" w:after="156"/>
      </w:pPr>
      <w:bookmarkStart w:id="93" w:name="_Toc208597169"/>
      <w:r>
        <w:rPr>
          <w:rFonts w:hint="eastAsia"/>
        </w:rPr>
        <w:t>社会共建共识</w:t>
      </w:r>
      <w:bookmarkEnd w:id="93"/>
    </w:p>
    <w:p>
      <w:pPr>
        <w:pStyle w:val="165"/>
      </w:pPr>
      <w:r>
        <w:rPr>
          <w:rFonts w:hint="eastAsia"/>
        </w:rPr>
        <w:t>应通过电视、广播、报纸、互联网等公共媒体广泛开展卷烟放心消费环境建设宣传，普及消费者权益保护知识，打造全社会共同参与的良好氛围。</w:t>
      </w:r>
    </w:p>
    <w:p>
      <w:pPr>
        <w:pStyle w:val="165"/>
      </w:pPr>
      <w:r>
        <w:rPr>
          <w:rFonts w:hint="eastAsia"/>
        </w:rPr>
        <w:t>应在卷烟零售终端设置卷烟放心消费环境建设的宣传页、宣传栏等，向消费者广泛宣传消费维权知识。</w:t>
      </w:r>
    </w:p>
    <w:p>
      <w:pPr>
        <w:pStyle w:val="165"/>
      </w:pPr>
      <w:r>
        <w:rPr>
          <w:rFonts w:hint="eastAsia"/>
        </w:rPr>
        <w:t>宜围绕“3.15”等时间节点，定期组织开展卷烟放心消费环境建设相关宣传教育活动。</w:t>
      </w:r>
    </w:p>
    <w:p>
      <w:pPr>
        <w:pStyle w:val="165"/>
      </w:pPr>
      <w:r>
        <w:rPr>
          <w:rFonts w:hint="eastAsia"/>
        </w:rPr>
        <w:t>应定期调查卷烟零售终端和群众对创建工作的知晓率，掌握宣传效果，及时改进方法。</w:t>
      </w:r>
    </w:p>
    <w:p>
      <w:pPr>
        <w:pStyle w:val="165"/>
      </w:pPr>
      <w:r>
        <w:rPr>
          <w:rFonts w:hint="eastAsia"/>
        </w:rPr>
        <w:t>宜将卷烟放心消费城市创建工作中的成功做法、特色亮点、典型经验进行宣传推广。</w:t>
      </w:r>
    </w:p>
    <w:bookmarkEnd w:id="91"/>
    <w:bookmarkEnd w:id="92"/>
    <w:p>
      <w:pPr>
        <w:pStyle w:val="105"/>
        <w:spacing w:before="156" w:after="156"/>
      </w:pPr>
      <w:bookmarkStart w:id="94" w:name="_Toc191927062"/>
      <w:bookmarkStart w:id="95" w:name="_Toc191941598"/>
      <w:bookmarkStart w:id="96" w:name="_Toc191942982"/>
      <w:bookmarkStart w:id="97" w:name="_Toc192067515"/>
      <w:bookmarkStart w:id="98" w:name="_Toc208597170"/>
      <w:r>
        <w:rPr>
          <w:rFonts w:hint="eastAsia"/>
        </w:rPr>
        <w:t>产品质量</w:t>
      </w:r>
      <w:bookmarkEnd w:id="94"/>
      <w:bookmarkEnd w:id="95"/>
      <w:bookmarkEnd w:id="96"/>
      <w:bookmarkEnd w:id="97"/>
      <w:bookmarkEnd w:id="98"/>
    </w:p>
    <w:p>
      <w:pPr>
        <w:pStyle w:val="165"/>
      </w:pPr>
      <w:r>
        <w:rPr>
          <w:rFonts w:hint="eastAsia"/>
        </w:rPr>
        <w:t>应积极组织衔接符合本地卷烟消费者需求的卷烟货源，不断优化卷烟货源投放策略。</w:t>
      </w:r>
    </w:p>
    <w:p>
      <w:pPr>
        <w:pStyle w:val="165"/>
      </w:pPr>
      <w:r>
        <w:rPr>
          <w:rFonts w:hint="eastAsia"/>
        </w:rPr>
        <w:t>应持续提高卷烟物流的仓储管理，避免卷烟失味、霉变等。</w:t>
      </w:r>
    </w:p>
    <w:p>
      <w:pPr>
        <w:pStyle w:val="165"/>
      </w:pPr>
      <w:r>
        <w:rPr>
          <w:rFonts w:hint="eastAsia"/>
        </w:rPr>
        <w:t>应不断优化升级卷烟分拣、配送管理，避免卷烟破损、挤压变形等。</w:t>
      </w:r>
    </w:p>
    <w:p>
      <w:pPr>
        <w:pStyle w:val="165"/>
      </w:pPr>
      <w:r>
        <w:rPr>
          <w:rFonts w:hint="eastAsia"/>
        </w:rPr>
        <w:t>宜积极引导卷烟零售客户建立卷烟产品质量承诺机制，划定原料采购、生产、储存、运输、销售时所承担的责任与义务。</w:t>
      </w:r>
    </w:p>
    <w:p>
      <w:pPr>
        <w:pStyle w:val="105"/>
        <w:spacing w:before="156" w:after="156"/>
      </w:pPr>
      <w:bookmarkStart w:id="99" w:name="_Toc208597171"/>
      <w:r>
        <w:rPr>
          <w:rFonts w:hint="eastAsia"/>
        </w:rPr>
        <w:t>信用体系建设</w:t>
      </w:r>
      <w:bookmarkEnd w:id="99"/>
    </w:p>
    <w:p>
      <w:pPr>
        <w:pStyle w:val="165"/>
      </w:pPr>
      <w:r>
        <w:rPr>
          <w:rFonts w:hint="eastAsia"/>
        </w:rPr>
        <w:t>应积极推进零售客户信用管理体系建设，并坚持有效运行，营造“守信激励、失信约束”氛围。</w:t>
      </w:r>
    </w:p>
    <w:p>
      <w:pPr>
        <w:pStyle w:val="165"/>
      </w:pPr>
      <w:r>
        <w:rPr>
          <w:rFonts w:hint="eastAsia"/>
        </w:rPr>
        <w:t>应积极维护零售客户信用管理体系相关系统中的客户基础信息，确保信用评价结果准确、客观，真实反应客户卷烟经营的遵规守纪、诚信经营情况。</w:t>
      </w:r>
    </w:p>
    <w:p>
      <w:pPr>
        <w:pStyle w:val="165"/>
      </w:pPr>
      <w:r>
        <w:rPr>
          <w:rFonts w:hint="eastAsia"/>
        </w:rPr>
        <w:t>应对零售客户信用评价结果面向客户、面向消费者进行公示。</w:t>
      </w:r>
    </w:p>
    <w:p>
      <w:pPr>
        <w:pStyle w:val="165"/>
      </w:pPr>
      <w:r>
        <w:rPr>
          <w:rFonts w:hint="eastAsia"/>
        </w:rPr>
        <w:t>应在客户服务、市场监管等领域广泛应用客户信用评价结果。</w:t>
      </w:r>
    </w:p>
    <w:p>
      <w:pPr>
        <w:pStyle w:val="165"/>
      </w:pPr>
      <w:r>
        <w:rPr>
          <w:rFonts w:hint="eastAsia"/>
        </w:rPr>
        <w:t>宜与社会信用体系建设有效衔接、融合。</w:t>
      </w:r>
    </w:p>
    <w:p>
      <w:pPr>
        <w:pStyle w:val="105"/>
        <w:spacing w:before="156" w:after="156"/>
      </w:pPr>
      <w:bookmarkStart w:id="100" w:name="_Toc208597172"/>
      <w:r>
        <w:rPr>
          <w:rFonts w:hint="eastAsia"/>
        </w:rPr>
        <w:t>终端星级建设</w:t>
      </w:r>
      <w:bookmarkEnd w:id="100"/>
    </w:p>
    <w:p>
      <w:pPr>
        <w:pStyle w:val="165"/>
      </w:pPr>
      <w:r>
        <w:rPr>
          <w:rFonts w:hint="eastAsia"/>
        </w:rPr>
        <w:t>应建立和持续完善终端消费环境不断改善提升的升级引导机制。</w:t>
      </w:r>
    </w:p>
    <w:p>
      <w:pPr>
        <w:pStyle w:val="165"/>
      </w:pPr>
      <w:r>
        <w:rPr>
          <w:rFonts w:hint="eastAsia"/>
        </w:rPr>
        <w:t>卷烟零售终端的星级评价结果应面向客户、消费者进行公示。</w:t>
      </w:r>
    </w:p>
    <w:p>
      <w:pPr>
        <w:pStyle w:val="165"/>
      </w:pPr>
      <w:r>
        <w:rPr>
          <w:rFonts w:hint="eastAsia"/>
        </w:rPr>
        <w:t>宜参照终端星级情况对客户开展针对性的指导和服务。</w:t>
      </w:r>
    </w:p>
    <w:p>
      <w:pPr>
        <w:pStyle w:val="105"/>
        <w:spacing w:before="156" w:after="156"/>
      </w:pPr>
      <w:bookmarkStart w:id="101" w:name="_Toc208597173"/>
      <w:r>
        <w:rPr>
          <w:rFonts w:hint="eastAsia"/>
        </w:rPr>
        <w:t>市场秩序治理</w:t>
      </w:r>
      <w:bookmarkEnd w:id="101"/>
    </w:p>
    <w:p>
      <w:pPr>
        <w:pStyle w:val="165"/>
      </w:pPr>
      <w:r>
        <w:rPr>
          <w:rFonts w:hint="eastAsia"/>
        </w:rPr>
        <w:t>应与公安、市监、邮管等部门不断健全联合执法机制，宜建立多监管部门的执法信息共享平台。</w:t>
      </w:r>
    </w:p>
    <w:p>
      <w:pPr>
        <w:pStyle w:val="165"/>
      </w:pPr>
      <w:r>
        <w:rPr>
          <w:rFonts w:hint="eastAsia"/>
        </w:rPr>
        <w:t>应坚持开展“假私非”卷烟的专项打击行动，保障卷烟消费者权益。</w:t>
      </w:r>
    </w:p>
    <w:p>
      <w:pPr>
        <w:pStyle w:val="165"/>
      </w:pPr>
      <w:r>
        <w:rPr>
          <w:rFonts w:hint="eastAsia"/>
        </w:rPr>
        <w:t>应坚持开展校园周边专项整治行动，确保中小学、幼儿园周边无零售烟店，保护未成年人。</w:t>
      </w:r>
    </w:p>
    <w:p>
      <w:pPr>
        <w:pStyle w:val="165"/>
      </w:pPr>
      <w:r>
        <w:rPr>
          <w:rFonts w:hint="eastAsia"/>
        </w:rPr>
        <w:t>应在所有卷烟零售终端张贴“不向未成年人销售烟草制品、电子烟”标识等，严厉查处向未成年人售卖卷烟、电子烟等行为。</w:t>
      </w:r>
    </w:p>
    <w:p>
      <w:pPr>
        <w:pStyle w:val="165"/>
      </w:pPr>
      <w:r>
        <w:rPr>
          <w:rFonts w:hint="eastAsia"/>
        </w:rPr>
        <w:t>宜对卷烟市场开展网格化管理，积极融入社区网格，不断提升市场监管力量。</w:t>
      </w:r>
    </w:p>
    <w:p>
      <w:pPr>
        <w:pStyle w:val="165"/>
      </w:pPr>
      <w:r>
        <w:rPr>
          <w:rFonts w:hint="eastAsia"/>
        </w:rPr>
        <w:t>宜倡导利用大数据、物联网、AI技术等智能化手段提升卷烟市场动态监管效率。</w:t>
      </w:r>
    </w:p>
    <w:p>
      <w:pPr>
        <w:pStyle w:val="105"/>
        <w:spacing w:before="156" w:after="156"/>
      </w:pPr>
      <w:bookmarkStart w:id="102" w:name="_Toc208597174"/>
      <w:r>
        <w:rPr>
          <w:rFonts w:hint="eastAsia"/>
        </w:rPr>
        <w:t>消费维权保障</w:t>
      </w:r>
      <w:bookmarkEnd w:id="102"/>
    </w:p>
    <w:p>
      <w:pPr>
        <w:pStyle w:val="165"/>
      </w:pPr>
      <w:r>
        <w:rPr>
          <w:rFonts w:hint="eastAsia"/>
        </w:rPr>
        <w:t xml:space="preserve">应建立经市场监管部门授牌的卷烟消费维权服务站。 </w:t>
      </w:r>
    </w:p>
    <w:p>
      <w:pPr>
        <w:pStyle w:val="165"/>
      </w:pPr>
      <w:r>
        <w:rPr>
          <w:rFonts w:hint="eastAsia"/>
        </w:rPr>
        <w:t>应建立消费者投诉快速处置和多元化解纠纷维权体系，包括但不限于消费者投诉处理结果满意度调查、回访等制度。</w:t>
      </w:r>
    </w:p>
    <w:p>
      <w:pPr>
        <w:pStyle w:val="165"/>
      </w:pPr>
      <w:r>
        <w:rPr>
          <w:rFonts w:hint="eastAsia"/>
        </w:rPr>
        <w:t>宜借助数字技术等畅通线上、线下消费者诉求表达、矛盾化解和权益维护渠道。</w:t>
      </w:r>
    </w:p>
    <w:p>
      <w:pPr>
        <w:pStyle w:val="165"/>
      </w:pPr>
      <w:r>
        <w:rPr>
          <w:rFonts w:hint="eastAsia"/>
        </w:rPr>
        <w:t>应积极引导零售终端主动公开监督维权电话、卷烟消费者维权服务站联系方式。</w:t>
      </w:r>
    </w:p>
    <w:p>
      <w:pPr>
        <w:pStyle w:val="165"/>
      </w:pPr>
      <w:r>
        <w:rPr>
          <w:rFonts w:hint="eastAsia"/>
        </w:rPr>
        <w:t>宜建立卷烟消费维权专家智库，帮助解决消费疑难纠纷问题。</w:t>
      </w:r>
    </w:p>
    <w:p>
      <w:pPr>
        <w:pStyle w:val="165"/>
      </w:pPr>
      <w:r>
        <w:rPr>
          <w:rFonts w:hint="eastAsia"/>
        </w:rPr>
        <w:t xml:space="preserve">宜鼓励倡导运用新方法、新理念解决处理卷烟消费纠纷。  </w:t>
      </w:r>
    </w:p>
    <w:bookmarkEnd w:id="28"/>
    <w:p>
      <w:pPr>
        <w:pStyle w:val="56"/>
        <w:ind w:firstLine="0" w:firstLineChars="0"/>
        <w:jc w:val="center"/>
      </w:pPr>
      <w:bookmarkStart w:id="103" w:name="BookMark8"/>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3"/>
    </w:p>
    <w:sectPr>
      <w:pgSz w:w="11906" w:h="16838"/>
      <w:pgMar w:top="1928"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8DD"/>
    <w:rsid w:val="0000040A"/>
    <w:rsid w:val="000008B4"/>
    <w:rsid w:val="00000A94"/>
    <w:rsid w:val="00001972"/>
    <w:rsid w:val="00001D9A"/>
    <w:rsid w:val="00007B3A"/>
    <w:rsid w:val="000107E0"/>
    <w:rsid w:val="00011FDE"/>
    <w:rsid w:val="00012FFD"/>
    <w:rsid w:val="00014162"/>
    <w:rsid w:val="00014340"/>
    <w:rsid w:val="00016A9C"/>
    <w:rsid w:val="00022184"/>
    <w:rsid w:val="00022762"/>
    <w:rsid w:val="00023227"/>
    <w:rsid w:val="000238E0"/>
    <w:rsid w:val="000249DB"/>
    <w:rsid w:val="0002595E"/>
    <w:rsid w:val="00026FA9"/>
    <w:rsid w:val="000303C3"/>
    <w:rsid w:val="00031BEB"/>
    <w:rsid w:val="000331D3"/>
    <w:rsid w:val="000346A5"/>
    <w:rsid w:val="000359C3"/>
    <w:rsid w:val="00035A7D"/>
    <w:rsid w:val="000365ED"/>
    <w:rsid w:val="00041AF5"/>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9D8"/>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C7D3B"/>
    <w:rsid w:val="000D0A9C"/>
    <w:rsid w:val="000D1795"/>
    <w:rsid w:val="000D329A"/>
    <w:rsid w:val="000D4B9C"/>
    <w:rsid w:val="000D4EB6"/>
    <w:rsid w:val="000D753B"/>
    <w:rsid w:val="000E1318"/>
    <w:rsid w:val="000E4C9E"/>
    <w:rsid w:val="000E6FD7"/>
    <w:rsid w:val="000F06E1"/>
    <w:rsid w:val="000F0E3C"/>
    <w:rsid w:val="000F19D5"/>
    <w:rsid w:val="000F4AEA"/>
    <w:rsid w:val="000F633F"/>
    <w:rsid w:val="000F67E9"/>
    <w:rsid w:val="000F698B"/>
    <w:rsid w:val="00101593"/>
    <w:rsid w:val="00104926"/>
    <w:rsid w:val="00107529"/>
    <w:rsid w:val="00113B1E"/>
    <w:rsid w:val="0011711C"/>
    <w:rsid w:val="0012059C"/>
    <w:rsid w:val="00124E4F"/>
    <w:rsid w:val="001260B7"/>
    <w:rsid w:val="001265CB"/>
    <w:rsid w:val="00130428"/>
    <w:rsid w:val="001321C6"/>
    <w:rsid w:val="001325C4"/>
    <w:rsid w:val="00133010"/>
    <w:rsid w:val="001338EE"/>
    <w:rsid w:val="00133AAE"/>
    <w:rsid w:val="00135323"/>
    <w:rsid w:val="001356C4"/>
    <w:rsid w:val="001410CB"/>
    <w:rsid w:val="00141114"/>
    <w:rsid w:val="00142969"/>
    <w:rsid w:val="001446C2"/>
    <w:rsid w:val="001457E7"/>
    <w:rsid w:val="00145D9D"/>
    <w:rsid w:val="00146388"/>
    <w:rsid w:val="001529E5"/>
    <w:rsid w:val="00153ABB"/>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09C"/>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E6E"/>
    <w:rsid w:val="00205F2C"/>
    <w:rsid w:val="002070FF"/>
    <w:rsid w:val="00210B15"/>
    <w:rsid w:val="00212956"/>
    <w:rsid w:val="002138DB"/>
    <w:rsid w:val="002142EA"/>
    <w:rsid w:val="002204BB"/>
    <w:rsid w:val="00221B79"/>
    <w:rsid w:val="00221C6B"/>
    <w:rsid w:val="00222D0E"/>
    <w:rsid w:val="002253A1"/>
    <w:rsid w:val="00225CF8"/>
    <w:rsid w:val="0022794E"/>
    <w:rsid w:val="00233D64"/>
    <w:rsid w:val="0023482A"/>
    <w:rsid w:val="002359CB"/>
    <w:rsid w:val="00243540"/>
    <w:rsid w:val="0024497B"/>
    <w:rsid w:val="0024515B"/>
    <w:rsid w:val="00246021"/>
    <w:rsid w:val="0024666E"/>
    <w:rsid w:val="00247EE9"/>
    <w:rsid w:val="00247F52"/>
    <w:rsid w:val="00250B25"/>
    <w:rsid w:val="00250BBE"/>
    <w:rsid w:val="002515C2"/>
    <w:rsid w:val="0025194F"/>
    <w:rsid w:val="002545E3"/>
    <w:rsid w:val="0025789B"/>
    <w:rsid w:val="0026148A"/>
    <w:rsid w:val="00262696"/>
    <w:rsid w:val="00263D25"/>
    <w:rsid w:val="002643C3"/>
    <w:rsid w:val="00264A0C"/>
    <w:rsid w:val="00266EEB"/>
    <w:rsid w:val="00267EF4"/>
    <w:rsid w:val="00270CB8"/>
    <w:rsid w:val="00272B08"/>
    <w:rsid w:val="0027655B"/>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3D20"/>
    <w:rsid w:val="002D42B5"/>
    <w:rsid w:val="002D4F1A"/>
    <w:rsid w:val="002D56CD"/>
    <w:rsid w:val="002D6EC6"/>
    <w:rsid w:val="002D79AC"/>
    <w:rsid w:val="002E039D"/>
    <w:rsid w:val="002E4D5A"/>
    <w:rsid w:val="002E6326"/>
    <w:rsid w:val="002F30E0"/>
    <w:rsid w:val="002F35E4"/>
    <w:rsid w:val="002F3730"/>
    <w:rsid w:val="002F38E1"/>
    <w:rsid w:val="002F7AF6"/>
    <w:rsid w:val="00300339"/>
    <w:rsid w:val="00300E63"/>
    <w:rsid w:val="00302F5F"/>
    <w:rsid w:val="0030441D"/>
    <w:rsid w:val="00306063"/>
    <w:rsid w:val="00313B85"/>
    <w:rsid w:val="00317988"/>
    <w:rsid w:val="00317C02"/>
    <w:rsid w:val="003221B4"/>
    <w:rsid w:val="0032258D"/>
    <w:rsid w:val="00322E62"/>
    <w:rsid w:val="00324D13"/>
    <w:rsid w:val="00324D2A"/>
    <w:rsid w:val="00324EDD"/>
    <w:rsid w:val="003331E4"/>
    <w:rsid w:val="00335D3A"/>
    <w:rsid w:val="00336C64"/>
    <w:rsid w:val="00337162"/>
    <w:rsid w:val="0034194F"/>
    <w:rsid w:val="00344605"/>
    <w:rsid w:val="00346244"/>
    <w:rsid w:val="003474AA"/>
    <w:rsid w:val="00350D1D"/>
    <w:rsid w:val="00352C83"/>
    <w:rsid w:val="003547B4"/>
    <w:rsid w:val="003608E0"/>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711"/>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D46"/>
    <w:rsid w:val="003A4077"/>
    <w:rsid w:val="003B09AD"/>
    <w:rsid w:val="003B1F18"/>
    <w:rsid w:val="003B5BF0"/>
    <w:rsid w:val="003B60BF"/>
    <w:rsid w:val="003B6BE3"/>
    <w:rsid w:val="003C010C"/>
    <w:rsid w:val="003C0A6C"/>
    <w:rsid w:val="003C14F8"/>
    <w:rsid w:val="003C5A43"/>
    <w:rsid w:val="003D0519"/>
    <w:rsid w:val="003D0FF6"/>
    <w:rsid w:val="003D262C"/>
    <w:rsid w:val="003D3A44"/>
    <w:rsid w:val="003D5A2C"/>
    <w:rsid w:val="003D6D61"/>
    <w:rsid w:val="003D79C6"/>
    <w:rsid w:val="003E091D"/>
    <w:rsid w:val="003E1C53"/>
    <w:rsid w:val="003E2A69"/>
    <w:rsid w:val="003E2D49"/>
    <w:rsid w:val="003E2FD4"/>
    <w:rsid w:val="003E49F6"/>
    <w:rsid w:val="003E660F"/>
    <w:rsid w:val="003F0841"/>
    <w:rsid w:val="003F1C81"/>
    <w:rsid w:val="003F23D3"/>
    <w:rsid w:val="003F3F08"/>
    <w:rsid w:val="003F46F0"/>
    <w:rsid w:val="003F49F1"/>
    <w:rsid w:val="003F4C82"/>
    <w:rsid w:val="003F52C4"/>
    <w:rsid w:val="003F6272"/>
    <w:rsid w:val="00400E72"/>
    <w:rsid w:val="00401070"/>
    <w:rsid w:val="00401400"/>
    <w:rsid w:val="00404869"/>
    <w:rsid w:val="00405884"/>
    <w:rsid w:val="00407D39"/>
    <w:rsid w:val="0041477A"/>
    <w:rsid w:val="004167A3"/>
    <w:rsid w:val="0042740C"/>
    <w:rsid w:val="00432DAA"/>
    <w:rsid w:val="00434305"/>
    <w:rsid w:val="00435DF7"/>
    <w:rsid w:val="0044083F"/>
    <w:rsid w:val="00441AE7"/>
    <w:rsid w:val="00445574"/>
    <w:rsid w:val="004467FB"/>
    <w:rsid w:val="00452D6B"/>
    <w:rsid w:val="00454484"/>
    <w:rsid w:val="0045517B"/>
    <w:rsid w:val="00455A56"/>
    <w:rsid w:val="004636EB"/>
    <w:rsid w:val="00463B77"/>
    <w:rsid w:val="00463C7B"/>
    <w:rsid w:val="004644A6"/>
    <w:rsid w:val="004659BD"/>
    <w:rsid w:val="00470775"/>
    <w:rsid w:val="004746B1"/>
    <w:rsid w:val="0047583F"/>
    <w:rsid w:val="00475DE8"/>
    <w:rsid w:val="00475F71"/>
    <w:rsid w:val="00481C44"/>
    <w:rsid w:val="00484936"/>
    <w:rsid w:val="00485C89"/>
    <w:rsid w:val="00486BE3"/>
    <w:rsid w:val="00486F67"/>
    <w:rsid w:val="004905E4"/>
    <w:rsid w:val="00490A89"/>
    <w:rsid w:val="00490AB4"/>
    <w:rsid w:val="00492F02"/>
    <w:rsid w:val="00493339"/>
    <w:rsid w:val="004939AE"/>
    <w:rsid w:val="004954B2"/>
    <w:rsid w:val="004A12DF"/>
    <w:rsid w:val="004A17E6"/>
    <w:rsid w:val="004A1BA8"/>
    <w:rsid w:val="004A4B57"/>
    <w:rsid w:val="004A63FA"/>
    <w:rsid w:val="004B0272"/>
    <w:rsid w:val="004B2701"/>
    <w:rsid w:val="004B2E1B"/>
    <w:rsid w:val="004B3AA8"/>
    <w:rsid w:val="004B3E93"/>
    <w:rsid w:val="004C1FBC"/>
    <w:rsid w:val="004C29D1"/>
    <w:rsid w:val="004C3F1D"/>
    <w:rsid w:val="004C458D"/>
    <w:rsid w:val="004C7556"/>
    <w:rsid w:val="004C7E8B"/>
    <w:rsid w:val="004C7E9D"/>
    <w:rsid w:val="004C7F67"/>
    <w:rsid w:val="004D076D"/>
    <w:rsid w:val="004D0EF1"/>
    <w:rsid w:val="004D2253"/>
    <w:rsid w:val="004D4406"/>
    <w:rsid w:val="004D48DD"/>
    <w:rsid w:val="004D5B83"/>
    <w:rsid w:val="004D7C42"/>
    <w:rsid w:val="004E0465"/>
    <w:rsid w:val="004E127B"/>
    <w:rsid w:val="004E1C0A"/>
    <w:rsid w:val="004E2B06"/>
    <w:rsid w:val="004E2EC4"/>
    <w:rsid w:val="004E30C5"/>
    <w:rsid w:val="004E336C"/>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8B5"/>
    <w:rsid w:val="00512F6E"/>
    <w:rsid w:val="00513038"/>
    <w:rsid w:val="00514174"/>
    <w:rsid w:val="00514563"/>
    <w:rsid w:val="00515038"/>
    <w:rsid w:val="00516088"/>
    <w:rsid w:val="00516B0B"/>
    <w:rsid w:val="005220EC"/>
    <w:rsid w:val="00523F95"/>
    <w:rsid w:val="00524D65"/>
    <w:rsid w:val="0052554C"/>
    <w:rsid w:val="00525B16"/>
    <w:rsid w:val="00532F32"/>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260"/>
    <w:rsid w:val="00555044"/>
    <w:rsid w:val="00561475"/>
    <w:rsid w:val="0056487B"/>
    <w:rsid w:val="00564FB9"/>
    <w:rsid w:val="00565FE8"/>
    <w:rsid w:val="00570EE3"/>
    <w:rsid w:val="00573D9E"/>
    <w:rsid w:val="005801E3"/>
    <w:rsid w:val="00581802"/>
    <w:rsid w:val="005836A8"/>
    <w:rsid w:val="0058409C"/>
    <w:rsid w:val="00584262"/>
    <w:rsid w:val="00586630"/>
    <w:rsid w:val="00587ADD"/>
    <w:rsid w:val="00591E27"/>
    <w:rsid w:val="00596160"/>
    <w:rsid w:val="005966E2"/>
    <w:rsid w:val="00597007"/>
    <w:rsid w:val="005A0966"/>
    <w:rsid w:val="005A0D75"/>
    <w:rsid w:val="005A11B7"/>
    <w:rsid w:val="005A260B"/>
    <w:rsid w:val="005A4A1B"/>
    <w:rsid w:val="005A6941"/>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5634"/>
    <w:rsid w:val="006015CE"/>
    <w:rsid w:val="00604784"/>
    <w:rsid w:val="00606419"/>
    <w:rsid w:val="00607D29"/>
    <w:rsid w:val="00612091"/>
    <w:rsid w:val="00612952"/>
    <w:rsid w:val="00614CC1"/>
    <w:rsid w:val="00615A9D"/>
    <w:rsid w:val="00617387"/>
    <w:rsid w:val="006205D6"/>
    <w:rsid w:val="00624634"/>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84F"/>
    <w:rsid w:val="00652AB2"/>
    <w:rsid w:val="00653FED"/>
    <w:rsid w:val="00654EC0"/>
    <w:rsid w:val="0065525B"/>
    <w:rsid w:val="00655D4F"/>
    <w:rsid w:val="00656D29"/>
    <w:rsid w:val="006640E5"/>
    <w:rsid w:val="006646F1"/>
    <w:rsid w:val="00664929"/>
    <w:rsid w:val="00664F62"/>
    <w:rsid w:val="006655E1"/>
    <w:rsid w:val="00665F9C"/>
    <w:rsid w:val="00672060"/>
    <w:rsid w:val="00672BFD"/>
    <w:rsid w:val="006770F4"/>
    <w:rsid w:val="00677A84"/>
    <w:rsid w:val="0068026D"/>
    <w:rsid w:val="00680A27"/>
    <w:rsid w:val="006816A4"/>
    <w:rsid w:val="006819B8"/>
    <w:rsid w:val="006840A6"/>
    <w:rsid w:val="006850CD"/>
    <w:rsid w:val="00685AAB"/>
    <w:rsid w:val="00691E43"/>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D7657"/>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FD5"/>
    <w:rsid w:val="007600E3"/>
    <w:rsid w:val="00761803"/>
    <w:rsid w:val="00763A3E"/>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0E57"/>
    <w:rsid w:val="007A2E12"/>
    <w:rsid w:val="007A3475"/>
    <w:rsid w:val="007A41C8"/>
    <w:rsid w:val="007A54CE"/>
    <w:rsid w:val="007A6FD9"/>
    <w:rsid w:val="007A7B13"/>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4CD3"/>
    <w:rsid w:val="007D6518"/>
    <w:rsid w:val="007D76BD"/>
    <w:rsid w:val="007E0BF1"/>
    <w:rsid w:val="007E764F"/>
    <w:rsid w:val="007F0ED8"/>
    <w:rsid w:val="007F0F63"/>
    <w:rsid w:val="007F4623"/>
    <w:rsid w:val="007F75CE"/>
    <w:rsid w:val="008013A4"/>
    <w:rsid w:val="008027CE"/>
    <w:rsid w:val="00802F42"/>
    <w:rsid w:val="00804383"/>
    <w:rsid w:val="00804BB7"/>
    <w:rsid w:val="00804D41"/>
    <w:rsid w:val="00807896"/>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376C7"/>
    <w:rsid w:val="00840617"/>
    <w:rsid w:val="00840F84"/>
    <w:rsid w:val="00842A47"/>
    <w:rsid w:val="00843C13"/>
    <w:rsid w:val="008454F8"/>
    <w:rsid w:val="0085173A"/>
    <w:rsid w:val="00856316"/>
    <w:rsid w:val="00856353"/>
    <w:rsid w:val="008603CE"/>
    <w:rsid w:val="00861AA2"/>
    <w:rsid w:val="008620FC"/>
    <w:rsid w:val="008627A5"/>
    <w:rsid w:val="00863E05"/>
    <w:rsid w:val="00865ACA"/>
    <w:rsid w:val="00865D28"/>
    <w:rsid w:val="00865F85"/>
    <w:rsid w:val="00867C10"/>
    <w:rsid w:val="00870439"/>
    <w:rsid w:val="00870DA1"/>
    <w:rsid w:val="00882FF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431"/>
    <w:rsid w:val="008B3615"/>
    <w:rsid w:val="008B4AC4"/>
    <w:rsid w:val="008B50C8"/>
    <w:rsid w:val="008B5281"/>
    <w:rsid w:val="008B7E05"/>
    <w:rsid w:val="008C1797"/>
    <w:rsid w:val="008C1DD6"/>
    <w:rsid w:val="008C219C"/>
    <w:rsid w:val="008C475E"/>
    <w:rsid w:val="008C619A"/>
    <w:rsid w:val="008D0CE8"/>
    <w:rsid w:val="008D2D1D"/>
    <w:rsid w:val="008D3A37"/>
    <w:rsid w:val="008D4468"/>
    <w:rsid w:val="008D453D"/>
    <w:rsid w:val="008D53AD"/>
    <w:rsid w:val="008D562B"/>
    <w:rsid w:val="008D5733"/>
    <w:rsid w:val="008D622B"/>
    <w:rsid w:val="008D666C"/>
    <w:rsid w:val="008D6A6C"/>
    <w:rsid w:val="008D7B54"/>
    <w:rsid w:val="008E0C9D"/>
    <w:rsid w:val="008E1648"/>
    <w:rsid w:val="008E1B3E"/>
    <w:rsid w:val="008E2319"/>
    <w:rsid w:val="008E4BB6"/>
    <w:rsid w:val="008E5518"/>
    <w:rsid w:val="008E6A84"/>
    <w:rsid w:val="008F0CDC"/>
    <w:rsid w:val="008F17A3"/>
    <w:rsid w:val="008F1ED3"/>
    <w:rsid w:val="008F23A5"/>
    <w:rsid w:val="008F32F8"/>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3DCD"/>
    <w:rsid w:val="0095496B"/>
    <w:rsid w:val="009573F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97EE2"/>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3F34"/>
    <w:rsid w:val="009C4CFA"/>
    <w:rsid w:val="009C5070"/>
    <w:rsid w:val="009D112C"/>
    <w:rsid w:val="009D47FA"/>
    <w:rsid w:val="009D4C5B"/>
    <w:rsid w:val="009D50D2"/>
    <w:rsid w:val="009D6BCA"/>
    <w:rsid w:val="009D7170"/>
    <w:rsid w:val="009E0F62"/>
    <w:rsid w:val="009E4A58"/>
    <w:rsid w:val="009E5A2D"/>
    <w:rsid w:val="009E5AB2"/>
    <w:rsid w:val="009E6219"/>
    <w:rsid w:val="009F03B3"/>
    <w:rsid w:val="009F535E"/>
    <w:rsid w:val="00A0096C"/>
    <w:rsid w:val="00A01757"/>
    <w:rsid w:val="00A028C0"/>
    <w:rsid w:val="00A02BAE"/>
    <w:rsid w:val="00A06A6B"/>
    <w:rsid w:val="00A07E47"/>
    <w:rsid w:val="00A129D0"/>
    <w:rsid w:val="00A12C33"/>
    <w:rsid w:val="00A138BA"/>
    <w:rsid w:val="00A14515"/>
    <w:rsid w:val="00A14C8E"/>
    <w:rsid w:val="00A153D9"/>
    <w:rsid w:val="00A15F09"/>
    <w:rsid w:val="00A169B6"/>
    <w:rsid w:val="00A2271D"/>
    <w:rsid w:val="00A22AEF"/>
    <w:rsid w:val="00A237D5"/>
    <w:rsid w:val="00A261FE"/>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5AF6"/>
    <w:rsid w:val="00A67866"/>
    <w:rsid w:val="00A67FFE"/>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4DF8"/>
    <w:rsid w:val="00B056FC"/>
    <w:rsid w:val="00B07242"/>
    <w:rsid w:val="00B10534"/>
    <w:rsid w:val="00B113DB"/>
    <w:rsid w:val="00B11D8A"/>
    <w:rsid w:val="00B12981"/>
    <w:rsid w:val="00B147DD"/>
    <w:rsid w:val="00B156FD"/>
    <w:rsid w:val="00B21F61"/>
    <w:rsid w:val="00B23837"/>
    <w:rsid w:val="00B261F1"/>
    <w:rsid w:val="00B265BC"/>
    <w:rsid w:val="00B31FB1"/>
    <w:rsid w:val="00B32E24"/>
    <w:rsid w:val="00B33952"/>
    <w:rsid w:val="00B33C5E"/>
    <w:rsid w:val="00B342F4"/>
    <w:rsid w:val="00B34369"/>
    <w:rsid w:val="00B34DC2"/>
    <w:rsid w:val="00B37363"/>
    <w:rsid w:val="00B378E5"/>
    <w:rsid w:val="00B42733"/>
    <w:rsid w:val="00B4346D"/>
    <w:rsid w:val="00B440F4"/>
    <w:rsid w:val="00B447A5"/>
    <w:rsid w:val="00B4532D"/>
    <w:rsid w:val="00B4654C"/>
    <w:rsid w:val="00B46AF0"/>
    <w:rsid w:val="00B47293"/>
    <w:rsid w:val="00B50E50"/>
    <w:rsid w:val="00B52120"/>
    <w:rsid w:val="00B54ABC"/>
    <w:rsid w:val="00B54DDE"/>
    <w:rsid w:val="00B55AE7"/>
    <w:rsid w:val="00B56FBE"/>
    <w:rsid w:val="00B60ACF"/>
    <w:rsid w:val="00B6135B"/>
    <w:rsid w:val="00B62B58"/>
    <w:rsid w:val="00B65149"/>
    <w:rsid w:val="00B66567"/>
    <w:rsid w:val="00B66F52"/>
    <w:rsid w:val="00B66FE5"/>
    <w:rsid w:val="00B71A7A"/>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5E58"/>
    <w:rsid w:val="00BA7C9A"/>
    <w:rsid w:val="00BB203B"/>
    <w:rsid w:val="00BB5F8F"/>
    <w:rsid w:val="00BB657A"/>
    <w:rsid w:val="00BC1A4E"/>
    <w:rsid w:val="00BC4790"/>
    <w:rsid w:val="00BC5DC7"/>
    <w:rsid w:val="00BC6B8B"/>
    <w:rsid w:val="00BC73D8"/>
    <w:rsid w:val="00BD52D7"/>
    <w:rsid w:val="00BD5AD2"/>
    <w:rsid w:val="00BE10CE"/>
    <w:rsid w:val="00BE22F3"/>
    <w:rsid w:val="00BE5B52"/>
    <w:rsid w:val="00BE5CC1"/>
    <w:rsid w:val="00BE7B8D"/>
    <w:rsid w:val="00BF0993"/>
    <w:rsid w:val="00BF10A9"/>
    <w:rsid w:val="00BF1703"/>
    <w:rsid w:val="00BF231C"/>
    <w:rsid w:val="00BF51E5"/>
    <w:rsid w:val="00BF6CE6"/>
    <w:rsid w:val="00BF74A6"/>
    <w:rsid w:val="00C013AD"/>
    <w:rsid w:val="00C04904"/>
    <w:rsid w:val="00C056B3"/>
    <w:rsid w:val="00C103E5"/>
    <w:rsid w:val="00C13319"/>
    <w:rsid w:val="00C13EE9"/>
    <w:rsid w:val="00C178C8"/>
    <w:rsid w:val="00C21540"/>
    <w:rsid w:val="00C21906"/>
    <w:rsid w:val="00C21BFA"/>
    <w:rsid w:val="00C22148"/>
    <w:rsid w:val="00C24C8D"/>
    <w:rsid w:val="00C24CB9"/>
    <w:rsid w:val="00C25FE2"/>
    <w:rsid w:val="00C26B53"/>
    <w:rsid w:val="00C279B2"/>
    <w:rsid w:val="00C33E50"/>
    <w:rsid w:val="00C34C20"/>
    <w:rsid w:val="00C35A3E"/>
    <w:rsid w:val="00C378B7"/>
    <w:rsid w:val="00C42130"/>
    <w:rsid w:val="00C423A4"/>
    <w:rsid w:val="00C44BF5"/>
    <w:rsid w:val="00C521D6"/>
    <w:rsid w:val="00C55232"/>
    <w:rsid w:val="00C553A4"/>
    <w:rsid w:val="00C55A06"/>
    <w:rsid w:val="00C55D03"/>
    <w:rsid w:val="00C601BC"/>
    <w:rsid w:val="00C6329F"/>
    <w:rsid w:val="00C63340"/>
    <w:rsid w:val="00C643F9"/>
    <w:rsid w:val="00C64E95"/>
    <w:rsid w:val="00C66643"/>
    <w:rsid w:val="00C71372"/>
    <w:rsid w:val="00C72410"/>
    <w:rsid w:val="00C7287F"/>
    <w:rsid w:val="00C779AA"/>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6F65"/>
    <w:rsid w:val="00CA7AFD"/>
    <w:rsid w:val="00CA7C3C"/>
    <w:rsid w:val="00CB0189"/>
    <w:rsid w:val="00CB0BA2"/>
    <w:rsid w:val="00CB1A0F"/>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359"/>
    <w:rsid w:val="00CD13E0"/>
    <w:rsid w:val="00CD2808"/>
    <w:rsid w:val="00CD28BF"/>
    <w:rsid w:val="00CD4092"/>
    <w:rsid w:val="00CD4A20"/>
    <w:rsid w:val="00CD50A1"/>
    <w:rsid w:val="00CD519E"/>
    <w:rsid w:val="00CD561D"/>
    <w:rsid w:val="00CE0C4F"/>
    <w:rsid w:val="00CE1B92"/>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84"/>
    <w:rsid w:val="00D466AE"/>
    <w:rsid w:val="00D4734F"/>
    <w:rsid w:val="00D51BF3"/>
    <w:rsid w:val="00D604E5"/>
    <w:rsid w:val="00D66846"/>
    <w:rsid w:val="00D675FB"/>
    <w:rsid w:val="00D71F25"/>
    <w:rsid w:val="00D72A9C"/>
    <w:rsid w:val="00D77031"/>
    <w:rsid w:val="00D84941"/>
    <w:rsid w:val="00D84A9C"/>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A79E3"/>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80B"/>
    <w:rsid w:val="00DE6E81"/>
    <w:rsid w:val="00DE703F"/>
    <w:rsid w:val="00DE7595"/>
    <w:rsid w:val="00DE7C4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0B68"/>
    <w:rsid w:val="00E210B5"/>
    <w:rsid w:val="00E23D99"/>
    <w:rsid w:val="00E2552F"/>
    <w:rsid w:val="00E3137A"/>
    <w:rsid w:val="00E32CCF"/>
    <w:rsid w:val="00E3320A"/>
    <w:rsid w:val="00E34A98"/>
    <w:rsid w:val="00E3516A"/>
    <w:rsid w:val="00E35D1E"/>
    <w:rsid w:val="00E364F9"/>
    <w:rsid w:val="00E365FA"/>
    <w:rsid w:val="00E36789"/>
    <w:rsid w:val="00E44A83"/>
    <w:rsid w:val="00E46A7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3F00"/>
    <w:rsid w:val="00E846C8"/>
    <w:rsid w:val="00E84957"/>
    <w:rsid w:val="00E84A55"/>
    <w:rsid w:val="00E85BFF"/>
    <w:rsid w:val="00E90391"/>
    <w:rsid w:val="00E906C2"/>
    <w:rsid w:val="00E9311F"/>
    <w:rsid w:val="00E934D1"/>
    <w:rsid w:val="00E94AF0"/>
    <w:rsid w:val="00E95D13"/>
    <w:rsid w:val="00E95DD3"/>
    <w:rsid w:val="00E969D5"/>
    <w:rsid w:val="00EA0EEF"/>
    <w:rsid w:val="00EA3888"/>
    <w:rsid w:val="00EA58D1"/>
    <w:rsid w:val="00EA6027"/>
    <w:rsid w:val="00EA61BC"/>
    <w:rsid w:val="00EA681A"/>
    <w:rsid w:val="00EA735B"/>
    <w:rsid w:val="00EB17DE"/>
    <w:rsid w:val="00EB1E69"/>
    <w:rsid w:val="00EB2086"/>
    <w:rsid w:val="00EB5EDF"/>
    <w:rsid w:val="00EB60FE"/>
    <w:rsid w:val="00EB74DB"/>
    <w:rsid w:val="00EC3304"/>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0CF"/>
    <w:rsid w:val="00F26B7E"/>
    <w:rsid w:val="00F27A3B"/>
    <w:rsid w:val="00F33817"/>
    <w:rsid w:val="00F420D5"/>
    <w:rsid w:val="00F4274A"/>
    <w:rsid w:val="00F451EA"/>
    <w:rsid w:val="00F45447"/>
    <w:rsid w:val="00F456C6"/>
    <w:rsid w:val="00F4577B"/>
    <w:rsid w:val="00F46496"/>
    <w:rsid w:val="00F474D0"/>
    <w:rsid w:val="00F50179"/>
    <w:rsid w:val="00F50FD8"/>
    <w:rsid w:val="00F515EE"/>
    <w:rsid w:val="00F56511"/>
    <w:rsid w:val="00F6194E"/>
    <w:rsid w:val="00F623AC"/>
    <w:rsid w:val="00F6412A"/>
    <w:rsid w:val="00F65893"/>
    <w:rsid w:val="00F66A4A"/>
    <w:rsid w:val="00F715F3"/>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B77CE"/>
    <w:rsid w:val="00FC17B7"/>
    <w:rsid w:val="00FC18F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9A46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uiPriority w:val="1"/>
  </w:style>
  <w:style w:type="table" w:default="1" w:styleId="32">
    <w:name w:val="Normal Table"/>
    <w:unhideWhenUsed/>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customStyle="1"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6"/>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image" Target="media/image1.tiff"/><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3519D2658A4A8693AD26DDD5A3E8BD"/>
        <w:style w:val=""/>
        <w:category>
          <w:name w:val="常规"/>
          <w:gallery w:val="placeholder"/>
        </w:category>
        <w:types>
          <w:type w:val="bbPlcHdr"/>
        </w:types>
        <w:behaviors>
          <w:behavior w:val="content"/>
        </w:behaviors>
        <w:description w:val=""/>
        <w:guid w:val="{6B95B561-52F4-475B-959A-4D8D6359ACCE}"/>
      </w:docPartPr>
      <w:docPartBody>
        <w:p>
          <w:pPr>
            <w:pStyle w:val="5"/>
          </w:pPr>
          <w:r>
            <w:rPr>
              <w:rStyle w:val="4"/>
              <w:rFonts w:hint="eastAsia"/>
            </w:rPr>
            <w:t>单击或点击此处输入文字。</w:t>
          </w:r>
        </w:p>
      </w:docPartBody>
    </w:docPart>
    <w:docPart>
      <w:docPartPr>
        <w:name w:val="083F077694CC47BFA57F094420EB1EFE"/>
        <w:style w:val=""/>
        <w:category>
          <w:name w:val="常规"/>
          <w:gallery w:val="placeholder"/>
        </w:category>
        <w:types>
          <w:type w:val="bbPlcHdr"/>
        </w:types>
        <w:behaviors>
          <w:behavior w:val="content"/>
        </w:behaviors>
        <w:description w:val=""/>
        <w:guid w:val="{AEBB2C08-F807-403A-AD28-519F7761DD45}"/>
      </w:docPartPr>
      <w:docPartBody>
        <w:p>
          <w:pPr>
            <w:pStyle w:val="6"/>
          </w:pPr>
          <w:r>
            <w:rPr>
              <w:rStyle w:val="4"/>
              <w:rFonts w:hint="eastAsia"/>
            </w:rPr>
            <w:t>选择一项。</w:t>
          </w:r>
        </w:p>
      </w:docPartBody>
    </w:docPart>
    <w:docPart>
      <w:docPartPr>
        <w:name w:val="14401000523C47A5A1885B195DC6220F"/>
        <w:style w:val=""/>
        <w:category>
          <w:name w:val="常规"/>
          <w:gallery w:val="placeholder"/>
        </w:category>
        <w:types>
          <w:type w:val="bbPlcHdr"/>
        </w:types>
        <w:behaviors>
          <w:behavior w:val="content"/>
        </w:behaviors>
        <w:description w:val=""/>
        <w:guid w:val="{9EFE10CD-41A3-4891-9152-0598675A307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F1"/>
    <w:rsid w:val="003A7EED"/>
    <w:rsid w:val="003B0D73"/>
    <w:rsid w:val="004639F9"/>
    <w:rsid w:val="004D5BC7"/>
    <w:rsid w:val="005C475A"/>
    <w:rsid w:val="00650E73"/>
    <w:rsid w:val="00A01321"/>
    <w:rsid w:val="00B205F1"/>
    <w:rsid w:val="00B763D0"/>
    <w:rsid w:val="00ED0292"/>
    <w:rsid w:val="00FD4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Placeholder Text"/>
    <w:basedOn w:val="2"/>
    <w:semiHidden/>
    <w:uiPriority w:val="99"/>
    <w:rPr>
      <w:color w:val="808080"/>
    </w:rPr>
  </w:style>
  <w:style w:type="paragraph" w:customStyle="1" w:styleId="5">
    <w:name w:val="6A3519D2658A4A8693AD26DDD5A3E8B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83F077694CC47BFA57F094420EB1EF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4401000523C47A5A1885B195DC6220F"/>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6</Pages>
  <Words>1632</Words>
  <Characters>1862</Characters>
  <Lines>93</Lines>
  <Paragraphs>134</Paragraphs>
  <TotalTime>0</TotalTime>
  <ScaleCrop>false</ScaleCrop>
  <LinksUpToDate>false</LinksUpToDate>
  <CharactersWithSpaces>3360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2025-09-12T11:22:00Z</dcterms:created>
  <dc:creator>Administrator</dc:creator>
  <dc:description>&lt;config cover="true" show_menu="true" version="1.0.0" doctype="SDKXY"&gt;_x000d_
&lt;/config&gt;</dc:description>
  <cp:lastModifiedBy>admin</cp:lastModifiedBy>
  <cp:lastPrinted>2020-08-30T10:00:00Z</cp:lastPrinted>
  <dcterms:modified xsi:type="dcterms:W3CDTF">2025-09-19T00:59:24Z</dcterms:modified>
  <dc:title>地方标准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2052-10.8.0.6423</vt:lpwstr>
  </property>
</Properties>
</file>