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F44B0" w14:paraId="42A236EE" w14:textId="77777777">
        <w:tc>
          <w:tcPr>
            <w:tcW w:w="509" w:type="dxa"/>
          </w:tcPr>
          <w:p w14:paraId="339F2002" w14:textId="77777777" w:rsidR="008F44B0" w:rsidRDefault="00D4101D">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9BB601" w14:textId="77777777" w:rsidR="008F44B0" w:rsidRDefault="00D4101D">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8F44B0" w14:paraId="4E723F6B" w14:textId="77777777">
        <w:tc>
          <w:tcPr>
            <w:tcW w:w="509" w:type="dxa"/>
          </w:tcPr>
          <w:p w14:paraId="642217F5" w14:textId="77777777" w:rsidR="008F44B0" w:rsidRDefault="00D4101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AFE077F" w14:textId="77777777" w:rsidR="008F44B0" w:rsidRDefault="00D4101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F44B0" w14:paraId="316B31A4" w14:textId="77777777">
        <w:tc>
          <w:tcPr>
            <w:tcW w:w="6407" w:type="dxa"/>
          </w:tcPr>
          <w:p w14:paraId="0FF7D320" w14:textId="77777777" w:rsidR="008F44B0" w:rsidRDefault="00D4101D" w:rsidP="0023339E">
            <w:pPr>
              <w:pStyle w:val="afffff0"/>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81B7F33" wp14:editId="11EBA245">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3339E">
              <w:t>43</w:t>
            </w:r>
            <w:r>
              <w:fldChar w:fldCharType="end"/>
            </w:r>
            <w:bookmarkEnd w:id="3"/>
          </w:p>
        </w:tc>
      </w:tr>
    </w:tbl>
    <w:p w14:paraId="785C3133" w14:textId="77777777" w:rsidR="008F44B0" w:rsidRDefault="00D4101D">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23339E">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3D85C74" w14:textId="77777777" w:rsidR="008F44B0" w:rsidRDefault="00D4101D">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E5F8969" w14:textId="77777777" w:rsidR="008F44B0" w:rsidRDefault="00D4101D">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2274E9F" w14:textId="77777777" w:rsidR="008F44B0" w:rsidRDefault="00D4101D">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7BCE345" wp14:editId="44679C5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FFFC8F" w14:textId="77777777" w:rsidR="008F44B0" w:rsidRDefault="008F44B0">
      <w:pPr>
        <w:pStyle w:val="afffff1"/>
        <w:framePr w:w="9639" w:h="6976" w:hRule="exact" w:hSpace="0" w:vSpace="0" w:wrap="around" w:hAnchor="page" w:y="6408"/>
        <w:jc w:val="center"/>
        <w:rPr>
          <w:rFonts w:ascii="黑体" w:eastAsia="黑体" w:hAnsi="黑体" w:hint="eastAsia"/>
          <w:b w:val="0"/>
          <w:bCs w:val="0"/>
          <w:w w:val="100"/>
        </w:rPr>
      </w:pPr>
    </w:p>
    <w:p w14:paraId="1F88C8C7" w14:textId="650D312C" w:rsidR="008F44B0" w:rsidRDefault="00D4101D">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264F4">
        <w:rPr>
          <w:rFonts w:hint="eastAsia"/>
        </w:rPr>
        <w:t>公共机构能源费用托管服务实施规范</w:t>
      </w:r>
      <w:r>
        <w:fldChar w:fldCharType="end"/>
      </w:r>
      <w:bookmarkEnd w:id="9"/>
    </w:p>
    <w:p w14:paraId="5D8B3110" w14:textId="77777777" w:rsidR="008F44B0" w:rsidRDefault="008F44B0">
      <w:pPr>
        <w:framePr w:w="9639" w:h="6974" w:hRule="exact" w:wrap="around" w:vAnchor="page" w:hAnchor="page" w:x="1419" w:y="6408" w:anchorLock="1"/>
        <w:ind w:left="-1418"/>
      </w:pPr>
    </w:p>
    <w:p w14:paraId="3FE62A8C" w14:textId="77777777" w:rsidR="008F44B0" w:rsidRDefault="00D4101D">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062943" w:rsidRPr="00062943">
        <w:rPr>
          <w:rFonts w:eastAsia="黑体"/>
          <w:szCs w:val="28"/>
        </w:rPr>
        <w:t xml:space="preserve">Public </w:t>
      </w:r>
      <w:r w:rsidR="00062943">
        <w:rPr>
          <w:rFonts w:eastAsia="黑体"/>
          <w:szCs w:val="28"/>
        </w:rPr>
        <w:t>i</w:t>
      </w:r>
      <w:r w:rsidR="00062943" w:rsidRPr="00062943">
        <w:rPr>
          <w:rFonts w:eastAsia="黑体"/>
          <w:szCs w:val="28"/>
        </w:rPr>
        <w:t xml:space="preserve">nstitution </w:t>
      </w:r>
      <w:r w:rsidR="00062943">
        <w:rPr>
          <w:rFonts w:eastAsia="黑体"/>
          <w:szCs w:val="28"/>
        </w:rPr>
        <w:t>e</w:t>
      </w:r>
      <w:r w:rsidR="00062943" w:rsidRPr="00062943">
        <w:rPr>
          <w:rFonts w:eastAsia="黑体"/>
          <w:szCs w:val="28"/>
        </w:rPr>
        <w:t xml:space="preserve">nergy </w:t>
      </w:r>
      <w:r w:rsidR="00062943">
        <w:rPr>
          <w:rFonts w:eastAsia="黑体"/>
          <w:szCs w:val="28"/>
        </w:rPr>
        <w:t>c</w:t>
      </w:r>
      <w:r w:rsidR="00062943" w:rsidRPr="00062943">
        <w:rPr>
          <w:rFonts w:eastAsia="黑体"/>
          <w:szCs w:val="28"/>
        </w:rPr>
        <w:t xml:space="preserve">ost </w:t>
      </w:r>
      <w:r w:rsidR="00062943">
        <w:rPr>
          <w:rFonts w:eastAsia="黑体"/>
          <w:szCs w:val="28"/>
        </w:rPr>
        <w:t>t</w:t>
      </w:r>
      <w:r w:rsidR="00062943" w:rsidRPr="00062943">
        <w:rPr>
          <w:rFonts w:eastAsia="黑体"/>
          <w:szCs w:val="28"/>
        </w:rPr>
        <w:t xml:space="preserve">rusteeship </w:t>
      </w:r>
      <w:r w:rsidR="00062943">
        <w:rPr>
          <w:rFonts w:eastAsia="黑体"/>
          <w:szCs w:val="28"/>
        </w:rPr>
        <w:t>s</w:t>
      </w:r>
      <w:r w:rsidR="00062943" w:rsidRPr="00062943">
        <w:rPr>
          <w:rFonts w:eastAsia="黑体"/>
          <w:szCs w:val="28"/>
        </w:rPr>
        <w:t xml:space="preserve">ervice </w:t>
      </w:r>
      <w:r w:rsidR="00062943">
        <w:rPr>
          <w:rFonts w:eastAsia="黑体"/>
          <w:szCs w:val="28"/>
        </w:rPr>
        <w:t>i</w:t>
      </w:r>
      <w:r w:rsidR="00062943" w:rsidRPr="00062943">
        <w:rPr>
          <w:rFonts w:eastAsia="黑体"/>
          <w:szCs w:val="28"/>
        </w:rPr>
        <w:t xml:space="preserve">mplementation </w:t>
      </w:r>
      <w:r w:rsidR="00062943">
        <w:rPr>
          <w:rFonts w:eastAsia="黑体"/>
          <w:szCs w:val="28"/>
        </w:rPr>
        <w:t>s</w:t>
      </w:r>
      <w:r w:rsidR="00062943" w:rsidRPr="00062943">
        <w:rPr>
          <w:rFonts w:eastAsia="黑体"/>
          <w:szCs w:val="28"/>
        </w:rPr>
        <w:t>pecification</w:t>
      </w:r>
      <w:r w:rsidR="00062943">
        <w:rPr>
          <w:rFonts w:eastAsia="黑体"/>
          <w:szCs w:val="28"/>
        </w:rPr>
        <w:t> </w:t>
      </w:r>
      <w:r w:rsidR="00062943">
        <w:rPr>
          <w:rFonts w:eastAsia="黑体"/>
          <w:szCs w:val="28"/>
        </w:rPr>
        <w:t> </w:t>
      </w:r>
      <w:r w:rsidR="00062943">
        <w:rPr>
          <w:rFonts w:eastAsia="黑体"/>
          <w:szCs w:val="28"/>
        </w:rPr>
        <w:t> </w:t>
      </w:r>
      <w:r w:rsidR="00062943">
        <w:rPr>
          <w:rFonts w:eastAsia="黑体"/>
          <w:szCs w:val="28"/>
        </w:rPr>
        <w:t> </w:t>
      </w:r>
      <w:r w:rsidR="00062943">
        <w:rPr>
          <w:rFonts w:eastAsia="黑体"/>
          <w:szCs w:val="28"/>
        </w:rPr>
        <w:t> </w:t>
      </w:r>
      <w:r>
        <w:rPr>
          <w:rFonts w:eastAsia="黑体"/>
          <w:szCs w:val="28"/>
        </w:rPr>
        <w:fldChar w:fldCharType="end"/>
      </w:r>
      <w:bookmarkEnd w:id="10"/>
    </w:p>
    <w:p w14:paraId="7BFB20BC" w14:textId="77777777" w:rsidR="008F44B0" w:rsidRDefault="008F44B0">
      <w:pPr>
        <w:framePr w:w="9639" w:h="6974" w:hRule="exact" w:wrap="around" w:vAnchor="page" w:hAnchor="page" w:x="1419" w:y="6408" w:anchorLock="1"/>
        <w:spacing w:line="760" w:lineRule="exact"/>
        <w:ind w:left="-1418"/>
      </w:pPr>
    </w:p>
    <w:p w14:paraId="6C23D15E" w14:textId="77777777" w:rsidR="008F44B0" w:rsidRDefault="008F44B0">
      <w:pPr>
        <w:pStyle w:val="afffffff9"/>
        <w:framePr w:w="9639" w:h="6974" w:hRule="exact" w:wrap="around" w:vAnchor="page" w:hAnchor="page" w:x="1419" w:y="6408" w:anchorLock="1"/>
        <w:textAlignment w:val="bottom"/>
        <w:rPr>
          <w:rFonts w:eastAsia="黑体"/>
          <w:szCs w:val="28"/>
        </w:rPr>
      </w:pPr>
    </w:p>
    <w:p w14:paraId="3523F3C4" w14:textId="7FF0D39F" w:rsidR="008F44B0" w:rsidRDefault="00D4101D">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8264F4">
        <w:rPr>
          <w:sz w:val="24"/>
          <w:szCs w:val="28"/>
        </w:rPr>
      </w:r>
      <w:r>
        <w:rPr>
          <w:sz w:val="24"/>
          <w:szCs w:val="28"/>
        </w:rPr>
        <w:fldChar w:fldCharType="separate"/>
      </w:r>
      <w:r>
        <w:rPr>
          <w:sz w:val="24"/>
          <w:szCs w:val="28"/>
        </w:rPr>
        <w:fldChar w:fldCharType="end"/>
      </w:r>
      <w:bookmarkEnd w:id="11"/>
    </w:p>
    <w:p w14:paraId="3F4B8058" w14:textId="77777777" w:rsidR="008F44B0" w:rsidRDefault="00D4101D">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8F69A9">
        <w:rPr>
          <w:sz w:val="21"/>
          <w:szCs w:val="28"/>
        </w:rPr>
        <w:t> </w:t>
      </w:r>
      <w:r w:rsidR="008F69A9">
        <w:rPr>
          <w:sz w:val="21"/>
          <w:szCs w:val="28"/>
        </w:rPr>
        <w:t> </w:t>
      </w:r>
      <w:r w:rsidR="008F69A9">
        <w:rPr>
          <w:sz w:val="21"/>
          <w:szCs w:val="28"/>
        </w:rPr>
        <w:t> </w:t>
      </w:r>
      <w:r w:rsidR="008F69A9">
        <w:rPr>
          <w:sz w:val="21"/>
          <w:szCs w:val="28"/>
        </w:rPr>
        <w:t> </w:t>
      </w:r>
      <w:r w:rsidR="008F69A9">
        <w:rPr>
          <w:sz w:val="21"/>
          <w:szCs w:val="28"/>
        </w:rPr>
        <w:t> </w:t>
      </w:r>
      <w:r>
        <w:rPr>
          <w:sz w:val="21"/>
          <w:szCs w:val="28"/>
        </w:rPr>
        <w:fldChar w:fldCharType="end"/>
      </w:r>
      <w:bookmarkEnd w:id="12"/>
    </w:p>
    <w:p w14:paraId="4E877726" w14:textId="77777777" w:rsidR="008F44B0" w:rsidRDefault="00D4101D">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DF2DC13" w14:textId="77777777" w:rsidR="008F44B0" w:rsidRDefault="00D4101D">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8F194A1" w14:textId="77777777" w:rsidR="008F44B0" w:rsidRDefault="00D4101D">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6DFA227" w14:textId="2F4A7494" w:rsidR="008F44B0" w:rsidRDefault="00D4101D">
      <w:pPr>
        <w:pStyle w:val="affffffff9"/>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sidR="008264F4">
        <w:rPr>
          <w:rFonts w:hAnsi="黑体"/>
          <w:w w:val="100"/>
          <w:sz w:val="28"/>
        </w:rPr>
      </w:r>
      <w:r>
        <w:rPr>
          <w:rFonts w:hAnsi="黑体"/>
          <w:w w:val="100"/>
          <w:sz w:val="28"/>
        </w:rPr>
        <w:fldChar w:fldCharType="separate"/>
      </w:r>
      <w:r w:rsidR="008264F4">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5C5C9ED0" w14:textId="77777777" w:rsidR="008F44B0" w:rsidRDefault="00D4101D">
      <w:pPr>
        <w:rPr>
          <w:rFonts w:ascii="宋体" w:hAnsi="宋体" w:hint="eastAsia"/>
          <w:sz w:val="28"/>
          <w:szCs w:val="28"/>
        </w:rPr>
        <w:sectPr w:rsidR="008F44B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5E694DE" wp14:editId="09E9F6D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8342B7" w14:textId="77777777" w:rsidR="00555572" w:rsidRDefault="00555572" w:rsidP="00555572">
      <w:pPr>
        <w:pStyle w:val="affffffb"/>
        <w:spacing w:after="468"/>
        <w:rPr>
          <w:rFonts w:hint="eastAsia"/>
        </w:rPr>
      </w:pPr>
      <w:bookmarkStart w:id="21" w:name="_Toc207377299"/>
      <w:bookmarkStart w:id="22" w:name="BookMark1"/>
      <w:r w:rsidRPr="00555572">
        <w:rPr>
          <w:rFonts w:hint="eastAsia"/>
          <w:spacing w:val="320"/>
        </w:rPr>
        <w:lastRenderedPageBreak/>
        <w:t>目</w:t>
      </w:r>
      <w:r>
        <w:rPr>
          <w:rFonts w:hint="eastAsia"/>
        </w:rPr>
        <w:t>次</w:t>
      </w:r>
    </w:p>
    <w:p w14:paraId="3EB7A593" w14:textId="67B4867C"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555572">
        <w:fldChar w:fldCharType="begin"/>
      </w:r>
      <w:r w:rsidRPr="00555572">
        <w:instrText xml:space="preserve"> TOC \o "1-1" \h \t "标准文件_一级条标题,2,标准文件_附录一级条标题,2," </w:instrText>
      </w:r>
      <w:r w:rsidRPr="00555572">
        <w:fldChar w:fldCharType="separate"/>
      </w:r>
      <w:hyperlink w:anchor="_Toc209087944" w:history="1">
        <w:r w:rsidRPr="00555572">
          <w:rPr>
            <w:rStyle w:val="affffc"/>
            <w:rFonts w:hint="eastAsia"/>
            <w:noProof/>
          </w:rPr>
          <w:t>前言</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_Toc209087944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II</w:t>
        </w:r>
        <w:r w:rsidRPr="00555572">
          <w:rPr>
            <w:rFonts w:hint="eastAsia"/>
            <w:noProof/>
          </w:rPr>
          <w:fldChar w:fldCharType="end"/>
        </w:r>
      </w:hyperlink>
    </w:p>
    <w:p w14:paraId="2657C847" w14:textId="5E661174"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45" w:history="1">
        <w:r w:rsidRPr="00555572">
          <w:rPr>
            <w:rStyle w:val="affffc"/>
            <w:rFonts w:hint="eastAsia"/>
            <w:noProof/>
          </w:rPr>
          <w:t>1</w:t>
        </w:r>
        <w:r>
          <w:rPr>
            <w:rStyle w:val="affffc"/>
            <w:noProof/>
          </w:rPr>
          <w:t xml:space="preserve"> </w:t>
        </w:r>
        <w:r w:rsidRPr="00555572">
          <w:rPr>
            <w:rStyle w:val="affffc"/>
            <w:rFonts w:hint="eastAsia"/>
            <w:noProof/>
          </w:rPr>
          <w:t xml:space="preserve"> 范围</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_Toc209087945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3</w:t>
        </w:r>
        <w:r w:rsidRPr="00555572">
          <w:rPr>
            <w:rFonts w:hint="eastAsia"/>
            <w:noProof/>
          </w:rPr>
          <w:fldChar w:fldCharType="end"/>
        </w:r>
      </w:hyperlink>
    </w:p>
    <w:p w14:paraId="10AB1766" w14:textId="31ED1E05"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46" w:history="1">
        <w:r w:rsidRPr="00555572">
          <w:rPr>
            <w:rStyle w:val="affffc"/>
            <w:rFonts w:hint="eastAsia"/>
            <w:noProof/>
          </w:rPr>
          <w:t>2</w:t>
        </w:r>
        <w:r>
          <w:rPr>
            <w:rStyle w:val="affffc"/>
            <w:noProof/>
          </w:rPr>
          <w:t xml:space="preserve"> </w:t>
        </w:r>
        <w:r w:rsidRPr="00555572">
          <w:rPr>
            <w:rStyle w:val="affffc"/>
            <w:rFonts w:hint="eastAsia"/>
            <w:noProof/>
          </w:rPr>
          <w:t xml:space="preserve"> 规范性引用文件</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_Toc209087946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3</w:t>
        </w:r>
        <w:r w:rsidRPr="00555572">
          <w:rPr>
            <w:rFonts w:hint="eastAsia"/>
            <w:noProof/>
          </w:rPr>
          <w:fldChar w:fldCharType="end"/>
        </w:r>
      </w:hyperlink>
    </w:p>
    <w:p w14:paraId="0EAD6219" w14:textId="326F237E"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47" w:history="1">
        <w:r w:rsidRPr="00555572">
          <w:rPr>
            <w:rStyle w:val="affffc"/>
            <w:rFonts w:hint="eastAsia"/>
            <w:noProof/>
          </w:rPr>
          <w:t>3</w:t>
        </w:r>
        <w:r>
          <w:rPr>
            <w:rStyle w:val="affffc"/>
            <w:noProof/>
          </w:rPr>
          <w:t xml:space="preserve"> </w:t>
        </w:r>
        <w:r w:rsidRPr="00555572">
          <w:rPr>
            <w:rStyle w:val="affffc"/>
            <w:rFonts w:hint="eastAsia"/>
            <w:noProof/>
          </w:rPr>
          <w:t xml:space="preserve"> 术语和定义</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_Toc209087947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3</w:t>
        </w:r>
        <w:r w:rsidRPr="00555572">
          <w:rPr>
            <w:rFonts w:hint="eastAsia"/>
            <w:noProof/>
          </w:rPr>
          <w:fldChar w:fldCharType="end"/>
        </w:r>
      </w:hyperlink>
    </w:p>
    <w:p w14:paraId="2C991BD8" w14:textId="75F538B9"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48" w:history="1">
        <w:r w:rsidRPr="00555572">
          <w:rPr>
            <w:rStyle w:val="affffc"/>
            <w:rFonts w:hint="eastAsia"/>
            <w:noProof/>
          </w:rPr>
          <w:t>4</w:t>
        </w:r>
        <w:r>
          <w:rPr>
            <w:rStyle w:val="affffc"/>
            <w:noProof/>
          </w:rPr>
          <w:t xml:space="preserve"> </w:t>
        </w:r>
        <w:r w:rsidRPr="00555572">
          <w:rPr>
            <w:rStyle w:val="affffc"/>
            <w:rFonts w:hint="eastAsia"/>
            <w:noProof/>
          </w:rPr>
          <w:t xml:space="preserve"> 实施流程</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_Toc209087948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3</w:t>
        </w:r>
        <w:r w:rsidRPr="00555572">
          <w:rPr>
            <w:rFonts w:hint="eastAsia"/>
            <w:noProof/>
          </w:rPr>
          <w:fldChar w:fldCharType="end"/>
        </w:r>
      </w:hyperlink>
    </w:p>
    <w:p w14:paraId="08CE013E" w14:textId="0B35BAE5"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49" w:history="1">
        <w:r w:rsidRPr="00555572">
          <w:rPr>
            <w:rStyle w:val="affffc"/>
            <w:rFonts w:hint="eastAsia"/>
            <w:noProof/>
          </w:rPr>
          <w:t>5</w:t>
        </w:r>
        <w:r>
          <w:rPr>
            <w:rStyle w:val="affffc"/>
            <w:noProof/>
          </w:rPr>
          <w:t xml:space="preserve"> </w:t>
        </w:r>
        <w:r w:rsidRPr="00555572">
          <w:rPr>
            <w:rStyle w:val="affffc"/>
            <w:rFonts w:hint="eastAsia"/>
            <w:noProof/>
          </w:rPr>
          <w:t xml:space="preserve"> 前期评估</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_Toc209087949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5</w:t>
        </w:r>
        <w:r w:rsidRPr="00555572">
          <w:rPr>
            <w:rFonts w:hint="eastAsia"/>
            <w:noProof/>
          </w:rPr>
          <w:fldChar w:fldCharType="end"/>
        </w:r>
      </w:hyperlink>
    </w:p>
    <w:p w14:paraId="62125DD8" w14:textId="789C6201"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0" w:history="1">
        <w:r w:rsidRPr="00555572">
          <w:rPr>
            <w:rStyle w:val="affffc"/>
            <w:rFonts w:hint="eastAsia"/>
            <w:noProof/>
            <w14:scene3d>
              <w14:camera w14:prst="orthographicFront"/>
              <w14:lightRig w14:rig="threePt" w14:dir="t">
                <w14:rot w14:lat="0" w14:lon="0" w14:rev="0"/>
              </w14:lightRig>
            </w14:scene3d>
          </w:rPr>
          <w:t>5.1</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确定评估机构</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_Toc209087950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5</w:t>
        </w:r>
        <w:r w:rsidRPr="00555572">
          <w:rPr>
            <w:rFonts w:hint="eastAsia"/>
            <w:noProof/>
          </w:rPr>
          <w:fldChar w:fldCharType="end"/>
        </w:r>
      </w:hyperlink>
    </w:p>
    <w:p w14:paraId="75A71BC1" w14:textId="00618CB1"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1" w:history="1">
        <w:r w:rsidRPr="00555572">
          <w:rPr>
            <w:rStyle w:val="affffc"/>
            <w:rFonts w:hint="eastAsia"/>
            <w:noProof/>
            <w14:scene3d>
              <w14:camera w14:prst="orthographicFront"/>
              <w14:lightRig w14:rig="threePt" w14:dir="t">
                <w14:rot w14:lat="0" w14:lon="0" w14:rev="0"/>
              </w14:lightRig>
            </w14:scene3d>
          </w:rPr>
          <w:t>5.2</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开展用能诊断</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_Toc209087951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5</w:t>
        </w:r>
        <w:r w:rsidRPr="00555572">
          <w:rPr>
            <w:rFonts w:hint="eastAsia"/>
            <w:noProof/>
          </w:rPr>
          <w:fldChar w:fldCharType="end"/>
        </w:r>
      </w:hyperlink>
    </w:p>
    <w:p w14:paraId="26E0B7B9" w14:textId="3CF547E6"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2" w:history="1">
        <w:r w:rsidRPr="00555572">
          <w:rPr>
            <w:rStyle w:val="affffc"/>
            <w:rFonts w:hint="eastAsia"/>
            <w:noProof/>
            <w14:scene3d>
              <w14:camera w14:prst="orthographicFront"/>
              <w14:lightRig w14:rig="threePt" w14:dir="t">
                <w14:rot w14:lat="0" w14:lon="0" w14:rev="0"/>
              </w14:lightRig>
            </w14:scene3d>
          </w:rPr>
          <w:t>5.3</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确定能源基准</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_Toc209087952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5</w:t>
        </w:r>
        <w:r w:rsidRPr="00555572">
          <w:rPr>
            <w:rFonts w:hint="eastAsia"/>
            <w:noProof/>
          </w:rPr>
          <w:fldChar w:fldCharType="end"/>
        </w:r>
      </w:hyperlink>
    </w:p>
    <w:p w14:paraId="15F4EA62" w14:textId="2EC2C72A"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3" w:history="1">
        <w:r w:rsidRPr="00555572">
          <w:rPr>
            <w:rStyle w:val="affffc"/>
            <w:rFonts w:hint="eastAsia"/>
            <w:noProof/>
            <w14:scene3d>
              <w14:camera w14:prst="orthographicFront"/>
              <w14:lightRig w14:rig="threePt" w14:dir="t">
                <w14:rot w14:lat="0" w14:lon="0" w14:rev="0"/>
              </w14:lightRig>
            </w14:scene3d>
          </w:rPr>
          <w:t>5.4</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确定年度托管费用基数</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_Toc209087953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6</w:t>
        </w:r>
        <w:r w:rsidRPr="00555572">
          <w:rPr>
            <w:rFonts w:hint="eastAsia"/>
            <w:noProof/>
          </w:rPr>
          <w:fldChar w:fldCharType="end"/>
        </w:r>
      </w:hyperlink>
    </w:p>
    <w:p w14:paraId="6FD07196" w14:textId="7ECA3B2B"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4" w:history="1">
        <w:r w:rsidRPr="00555572">
          <w:rPr>
            <w:rStyle w:val="affffc"/>
            <w:rFonts w:hint="eastAsia"/>
            <w:noProof/>
            <w14:scene3d>
              <w14:camera w14:prst="orthographicFront"/>
              <w14:lightRig w14:rig="threePt" w14:dir="t">
                <w14:rot w14:lat="0" w14:lon="0" w14:rev="0"/>
              </w14:lightRig>
            </w14:scene3d>
          </w:rPr>
          <w:t>5.5</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形成审计报告</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_Toc209087954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7</w:t>
        </w:r>
        <w:r w:rsidRPr="00555572">
          <w:rPr>
            <w:rFonts w:hint="eastAsia"/>
            <w:noProof/>
          </w:rPr>
          <w:fldChar w:fldCharType="end"/>
        </w:r>
      </w:hyperlink>
    </w:p>
    <w:p w14:paraId="2AA28C57" w14:textId="128D3111"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5" w:history="1">
        <w:r w:rsidRPr="00555572">
          <w:rPr>
            <w:rStyle w:val="affffc"/>
            <w:rFonts w:hint="eastAsia"/>
            <w:noProof/>
            <w14:scene3d>
              <w14:camera w14:prst="orthographicFront"/>
              <w14:lightRig w14:rig="threePt" w14:dir="t">
                <w14:rot w14:lat="0" w14:lon="0" w14:rev="0"/>
              </w14:lightRig>
            </w14:scene3d>
          </w:rPr>
          <w:t>5.6</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形成能源费用托管项目实施方案</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_Toc209087955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7</w:t>
        </w:r>
        <w:r w:rsidRPr="00555572">
          <w:rPr>
            <w:rFonts w:hint="eastAsia"/>
            <w:noProof/>
          </w:rPr>
          <w:fldChar w:fldCharType="end"/>
        </w:r>
      </w:hyperlink>
    </w:p>
    <w:p w14:paraId="38EEC165" w14:textId="48AF290B"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6" w:history="1">
        <w:r w:rsidRPr="00555572">
          <w:rPr>
            <w:rStyle w:val="affffc"/>
            <w:rFonts w:hint="eastAsia"/>
            <w:noProof/>
            <w14:scene3d>
              <w14:camera w14:prst="orthographicFront"/>
              <w14:lightRig w14:rig="threePt" w14:dir="t">
                <w14:rot w14:lat="0" w14:lon="0" w14:rev="0"/>
              </w14:lightRig>
            </w14:scene3d>
          </w:rPr>
          <w:t>5.7</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专家评估</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_Toc209087956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3A7E06B9" w14:textId="13880A96"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57" w:history="1">
        <w:r w:rsidRPr="00555572">
          <w:rPr>
            <w:rStyle w:val="affffc"/>
            <w:rFonts w:hint="eastAsia"/>
            <w:noProof/>
          </w:rPr>
          <w:t>6</w:t>
        </w:r>
        <w:r>
          <w:rPr>
            <w:rStyle w:val="affffc"/>
            <w:noProof/>
          </w:rPr>
          <w:t xml:space="preserve"> </w:t>
        </w:r>
        <w:r w:rsidRPr="00555572">
          <w:rPr>
            <w:rStyle w:val="affffc"/>
            <w:rFonts w:hint="eastAsia"/>
            <w:noProof/>
          </w:rPr>
          <w:t xml:space="preserve"> 组织采购</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_Toc209087957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0FD4C88B" w14:textId="0EBF1088"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8" w:history="1">
        <w:r w:rsidRPr="00555572">
          <w:rPr>
            <w:rStyle w:val="affffc"/>
            <w:rFonts w:hint="eastAsia"/>
            <w:noProof/>
            <w14:scene3d>
              <w14:camera w14:prst="orthographicFront"/>
              <w14:lightRig w14:rig="threePt" w14:dir="t">
                <w14:rot w14:lat="0" w14:lon="0" w14:rev="0"/>
              </w14:lightRig>
            </w14:scene3d>
          </w:rPr>
          <w:t>6.1</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采购组织</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_Toc209087958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711E2E19" w14:textId="4E995F84"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59" w:history="1">
        <w:r w:rsidRPr="00555572">
          <w:rPr>
            <w:rStyle w:val="affffc"/>
            <w:rFonts w:hint="eastAsia"/>
            <w:noProof/>
            <w14:scene3d>
              <w14:camera w14:prst="orthographicFront"/>
              <w14:lightRig w14:rig="threePt" w14:dir="t">
                <w14:rot w14:lat="0" w14:lon="0" w14:rev="0"/>
              </w14:lightRig>
            </w14:scene3d>
          </w:rPr>
          <w:t>6.2</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采购活动</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_Toc209087959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2DDB585D" w14:textId="5FB026D2"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0" w:history="1">
        <w:r w:rsidRPr="00555572">
          <w:rPr>
            <w:rStyle w:val="affffc"/>
            <w:rFonts w:hint="eastAsia"/>
            <w:noProof/>
            <w14:scene3d>
              <w14:camera w14:prst="orthographicFront"/>
              <w14:lightRig w14:rig="threePt" w14:dir="t">
                <w14:rot w14:lat="0" w14:lon="0" w14:rev="0"/>
              </w14:lightRig>
            </w14:scene3d>
          </w:rPr>
          <w:t>6.3</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合同签订</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_Toc209087960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52D9B52F" w14:textId="2E36573E"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61" w:history="1">
        <w:r w:rsidRPr="00555572">
          <w:rPr>
            <w:rStyle w:val="affffc"/>
            <w:rFonts w:hint="eastAsia"/>
            <w:noProof/>
          </w:rPr>
          <w:t>7</w:t>
        </w:r>
        <w:r>
          <w:rPr>
            <w:rStyle w:val="affffc"/>
            <w:noProof/>
          </w:rPr>
          <w:t xml:space="preserve"> </w:t>
        </w:r>
        <w:r w:rsidRPr="00555572">
          <w:rPr>
            <w:rStyle w:val="affffc"/>
            <w:rFonts w:hint="eastAsia"/>
            <w:noProof/>
          </w:rPr>
          <w:t xml:space="preserve"> 组织实施</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_Toc209087961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0508BE45" w14:textId="2E517A0D"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2" w:history="1">
        <w:r w:rsidRPr="00555572">
          <w:rPr>
            <w:rStyle w:val="affffc"/>
            <w:rFonts w:hint="eastAsia"/>
            <w:noProof/>
            <w14:scene3d>
              <w14:camera w14:prst="orthographicFront"/>
              <w14:lightRig w14:rig="threePt" w14:dir="t">
                <w14:rot w14:lat="0" w14:lon="0" w14:rev="0"/>
              </w14:lightRig>
            </w14:scene3d>
          </w:rPr>
          <w:t>7.1</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项目实施</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_Toc209087962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8</w:t>
        </w:r>
        <w:r w:rsidRPr="00555572">
          <w:rPr>
            <w:rFonts w:hint="eastAsia"/>
            <w:noProof/>
          </w:rPr>
          <w:fldChar w:fldCharType="end"/>
        </w:r>
      </w:hyperlink>
    </w:p>
    <w:p w14:paraId="3B7809A6" w14:textId="6F01AEE8"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3" w:history="1">
        <w:r w:rsidRPr="00555572">
          <w:rPr>
            <w:rStyle w:val="affffc"/>
            <w:rFonts w:hint="eastAsia"/>
            <w:noProof/>
            <w14:scene3d>
              <w14:camera w14:prst="orthographicFront"/>
              <w14:lightRig w14:rig="threePt" w14:dir="t">
                <w14:rot w14:lat="0" w14:lon="0" w14:rev="0"/>
              </w14:lightRig>
            </w14:scene3d>
          </w:rPr>
          <w:t>7.2</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项目调整</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_Toc209087963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9</w:t>
        </w:r>
        <w:r w:rsidRPr="00555572">
          <w:rPr>
            <w:rFonts w:hint="eastAsia"/>
            <w:noProof/>
          </w:rPr>
          <w:fldChar w:fldCharType="end"/>
        </w:r>
      </w:hyperlink>
    </w:p>
    <w:p w14:paraId="07170212" w14:textId="092AE50E"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64" w:history="1">
        <w:r w:rsidRPr="00555572">
          <w:rPr>
            <w:rStyle w:val="affffc"/>
            <w:rFonts w:hint="eastAsia"/>
            <w:noProof/>
          </w:rPr>
          <w:t>8</w:t>
        </w:r>
        <w:r>
          <w:rPr>
            <w:rStyle w:val="affffc"/>
            <w:noProof/>
          </w:rPr>
          <w:t xml:space="preserve"> </w:t>
        </w:r>
        <w:r w:rsidRPr="00555572">
          <w:rPr>
            <w:rStyle w:val="affffc"/>
            <w:rFonts w:hint="eastAsia"/>
            <w:noProof/>
          </w:rPr>
          <w:t xml:space="preserve"> 后期评估</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_Toc209087964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10</w:t>
        </w:r>
        <w:r w:rsidRPr="00555572">
          <w:rPr>
            <w:rFonts w:hint="eastAsia"/>
            <w:noProof/>
          </w:rPr>
          <w:fldChar w:fldCharType="end"/>
        </w:r>
      </w:hyperlink>
    </w:p>
    <w:p w14:paraId="18B71B12" w14:textId="0DC90D68"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5" w:history="1">
        <w:r w:rsidRPr="00555572">
          <w:rPr>
            <w:rStyle w:val="affffc"/>
            <w:rFonts w:hint="eastAsia"/>
            <w:noProof/>
            <w14:scene3d>
              <w14:camera w14:prst="orthographicFront"/>
              <w14:lightRig w14:rig="threePt" w14:dir="t">
                <w14:rot w14:lat="0" w14:lon="0" w14:rev="0"/>
              </w14:lightRig>
            </w14:scene3d>
          </w:rPr>
          <w:t>8.1</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效果评估</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_Toc209087965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10</w:t>
        </w:r>
        <w:r w:rsidRPr="00555572">
          <w:rPr>
            <w:rFonts w:hint="eastAsia"/>
            <w:noProof/>
          </w:rPr>
          <w:fldChar w:fldCharType="end"/>
        </w:r>
      </w:hyperlink>
    </w:p>
    <w:p w14:paraId="439653A9" w14:textId="7F06ED90"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6" w:history="1">
        <w:r w:rsidRPr="00555572">
          <w:rPr>
            <w:rStyle w:val="affffc"/>
            <w:rFonts w:hint="eastAsia"/>
            <w:noProof/>
            <w14:scene3d>
              <w14:camera w14:prst="orthographicFront"/>
              <w14:lightRig w14:rig="threePt" w14:dir="t">
                <w14:rot w14:lat="0" w14:lon="0" w14:rev="0"/>
              </w14:lightRig>
            </w14:scene3d>
          </w:rPr>
          <w:t>8.2</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绩效评价</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_Toc209087966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11</w:t>
        </w:r>
        <w:r w:rsidRPr="00555572">
          <w:rPr>
            <w:rFonts w:hint="eastAsia"/>
            <w:noProof/>
          </w:rPr>
          <w:fldChar w:fldCharType="end"/>
        </w:r>
      </w:hyperlink>
    </w:p>
    <w:p w14:paraId="7914573A" w14:textId="57F09677" w:rsidR="00555572" w:rsidRPr="00555572" w:rsidRDefault="0055557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087967" w:history="1">
        <w:r w:rsidRPr="00555572">
          <w:rPr>
            <w:rStyle w:val="affffc"/>
            <w:rFonts w:hint="eastAsia"/>
            <w:noProof/>
          </w:rPr>
          <w:t>9</w:t>
        </w:r>
        <w:r>
          <w:rPr>
            <w:rStyle w:val="affffc"/>
            <w:noProof/>
          </w:rPr>
          <w:t xml:space="preserve"> </w:t>
        </w:r>
        <w:r w:rsidRPr="00555572">
          <w:rPr>
            <w:rStyle w:val="affffc"/>
            <w:rFonts w:hint="eastAsia"/>
            <w:noProof/>
          </w:rPr>
          <w:t xml:space="preserve"> 项目完成</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_Toc209087967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11</w:t>
        </w:r>
        <w:r w:rsidRPr="00555572">
          <w:rPr>
            <w:rFonts w:hint="eastAsia"/>
            <w:noProof/>
          </w:rPr>
          <w:fldChar w:fldCharType="end"/>
        </w:r>
      </w:hyperlink>
    </w:p>
    <w:p w14:paraId="1C634E4C" w14:textId="6308893F"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8" w:history="1">
        <w:r w:rsidRPr="00555572">
          <w:rPr>
            <w:rStyle w:val="affffc"/>
            <w:rFonts w:hint="eastAsia"/>
            <w:noProof/>
            <w14:scene3d>
              <w14:camera w14:prst="orthographicFront"/>
              <w14:lightRig w14:rig="threePt" w14:dir="t">
                <w14:rot w14:lat="0" w14:lon="0" w14:rev="0"/>
              </w14:lightRig>
            </w14:scene3d>
          </w:rPr>
          <w:t>9.1</w:t>
        </w:r>
        <w:r>
          <w:rPr>
            <w:rStyle w:val="affffc"/>
            <w:noProof/>
            <w14:scene3d>
              <w14:camera w14:prst="orthographicFront"/>
              <w14:lightRig w14:rig="threePt" w14:dir="t">
                <w14:rot w14:lat="0" w14:lon="0" w14:rev="0"/>
              </w14:lightRig>
            </w14:scene3d>
          </w:rPr>
          <w:t xml:space="preserve"> </w:t>
        </w:r>
        <w:r w:rsidRPr="00555572">
          <w:rPr>
            <w:rStyle w:val="affffc"/>
            <w:rFonts w:hint="eastAsia"/>
            <w:noProof/>
          </w:rPr>
          <w:t xml:space="preserve"> 资产管理</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_Toc209087968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11</w:t>
        </w:r>
        <w:r w:rsidRPr="00555572">
          <w:rPr>
            <w:rFonts w:hint="eastAsia"/>
            <w:noProof/>
          </w:rPr>
          <w:fldChar w:fldCharType="end"/>
        </w:r>
      </w:hyperlink>
    </w:p>
    <w:p w14:paraId="28BF87C3" w14:textId="55FD31F3" w:rsidR="00555572" w:rsidRPr="00555572" w:rsidRDefault="00555572">
      <w:pPr>
        <w:pStyle w:val="TOC2"/>
        <w:rPr>
          <w:rFonts w:asciiTheme="minorHAnsi" w:eastAsiaTheme="minorEastAsia" w:hAnsiTheme="minorHAnsi" w:cstheme="minorBidi" w:hint="eastAsia"/>
          <w:noProof/>
          <w:sz w:val="22"/>
          <w:szCs w:val="24"/>
          <w14:ligatures w14:val="standardContextual"/>
        </w:rPr>
      </w:pPr>
      <w:hyperlink w:anchor="_Toc209087969" w:history="1">
        <w:r w:rsidRPr="00555572">
          <w:rPr>
            <w:rStyle w:val="affffc"/>
            <w:rFonts w:hint="eastAsia"/>
            <w:noProof/>
            <w14:scene3d>
              <w14:camera w14:prst="orthographicFront"/>
              <w14:lightRig w14:rig="threePt" w14:dir="t">
                <w14:rot w14:lat="0" w14:lon="0" w14:rev="0"/>
              </w14:lightRig>
            </w14:scene3d>
          </w:rPr>
          <w:t>9.2</w:t>
        </w:r>
        <w:r>
          <w:rPr>
            <w:rStyle w:val="affffc"/>
            <w:noProof/>
            <w14:scene3d>
              <w14:camera w14:prst="orthographicFront"/>
              <w14:lightRig w14:rig="threePt" w14:dir="t">
                <w14:rot w14:lat="0" w14:lon="0" w14:rev="0"/>
              </w14:lightRig>
            </w14:scene3d>
          </w:rPr>
          <w:t xml:space="preserve"> </w:t>
        </w:r>
        <w:r w:rsidRPr="00555572">
          <w:rPr>
            <w:rStyle w:val="affffc"/>
            <w:rFonts w:hAnsi="宋体" w:hint="eastAsia"/>
            <w:noProof/>
          </w:rPr>
          <w:t xml:space="preserve"> 费用结算</w:t>
        </w:r>
        <w:r w:rsidRPr="00555572">
          <w:rPr>
            <w:rFonts w:hint="eastAsia"/>
            <w:noProof/>
          </w:rPr>
          <w:tab/>
        </w:r>
        <w:r w:rsidRPr="00555572">
          <w:rPr>
            <w:rFonts w:hint="eastAsia"/>
            <w:noProof/>
          </w:rPr>
          <w:fldChar w:fldCharType="begin"/>
        </w:r>
        <w:r w:rsidRPr="00555572">
          <w:rPr>
            <w:rFonts w:hint="eastAsia"/>
            <w:noProof/>
          </w:rPr>
          <w:instrText xml:space="preserve"> </w:instrText>
        </w:r>
        <w:r w:rsidRPr="00555572">
          <w:rPr>
            <w:noProof/>
          </w:rPr>
          <w:instrText>PAGEREF _Toc209087969 \h</w:instrText>
        </w:r>
        <w:r w:rsidRPr="00555572">
          <w:rPr>
            <w:rFonts w:hint="eastAsia"/>
            <w:noProof/>
          </w:rPr>
          <w:instrText xml:space="preserve"> </w:instrText>
        </w:r>
        <w:r w:rsidRPr="00555572">
          <w:rPr>
            <w:rFonts w:hint="eastAsia"/>
            <w:noProof/>
          </w:rPr>
        </w:r>
        <w:r w:rsidRPr="00555572">
          <w:rPr>
            <w:rFonts w:hint="eastAsia"/>
            <w:noProof/>
          </w:rPr>
          <w:fldChar w:fldCharType="separate"/>
        </w:r>
        <w:r w:rsidRPr="00555572">
          <w:rPr>
            <w:noProof/>
          </w:rPr>
          <w:t>11</w:t>
        </w:r>
        <w:r w:rsidRPr="00555572">
          <w:rPr>
            <w:rFonts w:hint="eastAsia"/>
            <w:noProof/>
          </w:rPr>
          <w:fldChar w:fldCharType="end"/>
        </w:r>
      </w:hyperlink>
    </w:p>
    <w:p w14:paraId="23AB164B" w14:textId="56C8089F" w:rsidR="00555572" w:rsidRPr="00555572" w:rsidRDefault="00555572" w:rsidP="00555572">
      <w:pPr>
        <w:pStyle w:val="affffffb"/>
        <w:spacing w:after="468"/>
        <w:sectPr w:rsidR="00555572" w:rsidRPr="00555572" w:rsidSect="00555572">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555572">
        <w:fldChar w:fldCharType="end"/>
      </w:r>
    </w:p>
    <w:p w14:paraId="5870F532" w14:textId="77777777" w:rsidR="008F69A9" w:rsidRDefault="008F69A9" w:rsidP="008F69A9">
      <w:pPr>
        <w:pStyle w:val="a6"/>
        <w:spacing w:after="468"/>
      </w:pPr>
      <w:bookmarkStart w:id="23" w:name="BookMark2"/>
      <w:bookmarkStart w:id="24" w:name="_Toc209087944"/>
      <w:bookmarkEnd w:id="22"/>
      <w:r w:rsidRPr="008F69A9">
        <w:rPr>
          <w:spacing w:val="320"/>
        </w:rPr>
        <w:lastRenderedPageBreak/>
        <w:t>前</w:t>
      </w:r>
      <w:r>
        <w:t>言</w:t>
      </w:r>
      <w:bookmarkEnd w:id="21"/>
      <w:bookmarkEnd w:id="24"/>
    </w:p>
    <w:p w14:paraId="007B630C" w14:textId="77777777" w:rsidR="008F69A9" w:rsidRDefault="008F69A9" w:rsidP="008F69A9">
      <w:pPr>
        <w:pStyle w:val="afffff6"/>
        <w:ind w:firstLine="420"/>
      </w:pPr>
      <w:r>
        <w:rPr>
          <w:rFonts w:hint="eastAsia"/>
        </w:rPr>
        <w:t>本文件按照GB/T 1.1—2020《标准化工作导则  第1部分：标准化文件的结构和起草规则》的规定起草。</w:t>
      </w:r>
    </w:p>
    <w:p w14:paraId="18937BB5" w14:textId="77777777" w:rsidR="008F69A9" w:rsidRPr="008F69A9" w:rsidRDefault="008F69A9" w:rsidP="008F69A9">
      <w:pPr>
        <w:pStyle w:val="afffff6"/>
        <w:ind w:firstLine="420"/>
      </w:pPr>
      <w:bookmarkStart w:id="25" w:name="_Hlk209087735"/>
      <w:r w:rsidRPr="008F69A9">
        <w:rPr>
          <w:rFonts w:hint="eastAsia"/>
        </w:rPr>
        <w:t>请注意本文件的某些内容可能涉及专利。本文件的发布机构不承担识别专利的责任。</w:t>
      </w:r>
    </w:p>
    <w:bookmarkEnd w:id="25"/>
    <w:p w14:paraId="790A5FED" w14:textId="77777777" w:rsidR="008264F4" w:rsidRDefault="008264F4" w:rsidP="008264F4">
      <w:pPr>
        <w:pStyle w:val="afffff6"/>
        <w:ind w:firstLine="420"/>
        <w:rPr>
          <w:rFonts w:hint="eastAsia"/>
        </w:rPr>
      </w:pPr>
      <w:r>
        <w:rPr>
          <w:rFonts w:hint="eastAsia"/>
        </w:rPr>
        <w:t>本文件由湖南省机关事务管理局提出并归口。</w:t>
      </w:r>
    </w:p>
    <w:p w14:paraId="1E0EF086" w14:textId="77777777" w:rsidR="008264F4" w:rsidRDefault="008264F4" w:rsidP="008264F4">
      <w:pPr>
        <w:pStyle w:val="afffff6"/>
        <w:ind w:firstLine="420"/>
        <w:rPr>
          <w:rFonts w:hint="eastAsia"/>
        </w:rPr>
      </w:pPr>
      <w:r>
        <w:rPr>
          <w:rFonts w:hint="eastAsia"/>
        </w:rPr>
        <w:t>本文件起草单位：湖南省机关事务管理局、湖南省质量和标准化研究院、……</w:t>
      </w:r>
    </w:p>
    <w:p w14:paraId="0C5168CA" w14:textId="3E2E0E09" w:rsidR="008F69A9" w:rsidRPr="009441AF" w:rsidRDefault="008264F4" w:rsidP="008264F4">
      <w:pPr>
        <w:pStyle w:val="afffff6"/>
        <w:ind w:firstLineChars="0" w:firstLine="0"/>
        <w:rPr>
          <w:rFonts w:hint="eastAsia"/>
        </w:rPr>
      </w:pPr>
      <w:r>
        <w:rPr>
          <w:rFonts w:hint="eastAsia"/>
        </w:rPr>
        <w:t>本文件主要起草人：……</w:t>
      </w:r>
    </w:p>
    <w:p w14:paraId="2A2DC308" w14:textId="77777777" w:rsidR="008F69A9" w:rsidRPr="008F69A9" w:rsidRDefault="008F69A9" w:rsidP="008F69A9">
      <w:pPr>
        <w:pStyle w:val="afffff6"/>
        <w:ind w:firstLine="420"/>
        <w:sectPr w:rsidR="008F69A9" w:rsidRPr="008F69A9" w:rsidSect="008F69A9">
          <w:pgSz w:w="11906" w:h="16838"/>
          <w:pgMar w:top="1928" w:right="1134" w:bottom="1134" w:left="1134" w:header="1418" w:footer="1134" w:gutter="284"/>
          <w:pgNumType w:fmt="upperRoman"/>
          <w:cols w:space="425"/>
          <w:formProt w:val="0"/>
          <w:docGrid w:type="lines" w:linePitch="312"/>
        </w:sectPr>
      </w:pPr>
    </w:p>
    <w:p w14:paraId="389FE5D8" w14:textId="77777777" w:rsidR="008F44B0" w:rsidRDefault="008F44B0">
      <w:pPr>
        <w:spacing w:line="20" w:lineRule="exact"/>
        <w:jc w:val="center"/>
        <w:rPr>
          <w:rFonts w:ascii="黑体" w:eastAsia="黑体" w:hAnsi="黑体" w:hint="eastAsia"/>
          <w:sz w:val="32"/>
          <w:szCs w:val="32"/>
        </w:rPr>
      </w:pPr>
      <w:bookmarkStart w:id="26" w:name="BookMark4"/>
      <w:bookmarkEnd w:id="23"/>
    </w:p>
    <w:p w14:paraId="6941646F" w14:textId="77777777" w:rsidR="008F44B0" w:rsidRDefault="008F44B0">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53E9865373124E8789383F510C4890D2"/>
        </w:placeholder>
      </w:sdtPr>
      <w:sdtContent>
        <w:p w14:paraId="0CB6F5C8" w14:textId="5E0B5A34" w:rsidR="008F44B0" w:rsidRDefault="006629C8" w:rsidP="008264F4">
          <w:pPr>
            <w:pStyle w:val="afffffffff9"/>
            <w:spacing w:beforeLines="182" w:before="567" w:afterLines="220" w:after="686"/>
            <w:rPr>
              <w:rFonts w:hint="eastAsia"/>
            </w:rPr>
          </w:pPr>
          <w:r>
            <w:rPr>
              <w:rFonts w:hint="eastAsia"/>
            </w:rPr>
            <w:t>公共机构能源费用托管服务实施规范</w:t>
          </w:r>
        </w:p>
      </w:sdtContent>
    </w:sdt>
    <w:p w14:paraId="61FFAC02" w14:textId="77777777" w:rsidR="008F44B0" w:rsidRDefault="00D4101D">
      <w:pPr>
        <w:pStyle w:val="affc"/>
        <w:spacing w:before="312" w:after="312"/>
      </w:pPr>
      <w:bookmarkStart w:id="28" w:name="_Toc17233333"/>
      <w:bookmarkStart w:id="29" w:name="_Toc24884211"/>
      <w:bookmarkStart w:id="30" w:name="_Toc24884218"/>
      <w:bookmarkStart w:id="31" w:name="_Toc26648465"/>
      <w:bookmarkStart w:id="32" w:name="_Toc17233325"/>
      <w:bookmarkStart w:id="33" w:name="_Toc26718930"/>
      <w:bookmarkStart w:id="34" w:name="_Toc26986771"/>
      <w:bookmarkStart w:id="35" w:name="_Toc97191423"/>
      <w:bookmarkStart w:id="36" w:name="_Toc26986530"/>
      <w:bookmarkStart w:id="37" w:name="_Toc207377300"/>
      <w:bookmarkStart w:id="38" w:name="_Toc20908794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14:paraId="2876A4F7" w14:textId="77777777" w:rsidR="003D5FC6" w:rsidRDefault="003D5FC6">
      <w:pPr>
        <w:pStyle w:val="afffff6"/>
        <w:ind w:firstLine="420"/>
      </w:pPr>
      <w:bookmarkStart w:id="39" w:name="_Toc26648466"/>
      <w:bookmarkStart w:id="40" w:name="_Toc24884212"/>
      <w:bookmarkStart w:id="41" w:name="_Toc17233334"/>
      <w:bookmarkStart w:id="42" w:name="_Toc24884219"/>
      <w:bookmarkStart w:id="43" w:name="_Toc17233326"/>
      <w:r>
        <w:t>本文件规定了公共机构能源费用托管实施流程、前期评估、组织采购、组织实施、后期评估、项目完成的管理要求。</w:t>
      </w:r>
    </w:p>
    <w:p w14:paraId="6AA36235" w14:textId="77777777" w:rsidR="003D5FC6" w:rsidRDefault="003D5FC6">
      <w:pPr>
        <w:pStyle w:val="afffff6"/>
        <w:ind w:firstLine="420"/>
      </w:pPr>
      <w:r>
        <w:t>本文件适用于公共机构能源费用托管项目的过程管理。</w:t>
      </w:r>
    </w:p>
    <w:p w14:paraId="18FB7A3A" w14:textId="77777777" w:rsidR="008F44B0" w:rsidRDefault="003D5FC6">
      <w:pPr>
        <w:pStyle w:val="affc"/>
        <w:spacing w:before="312" w:after="312"/>
      </w:pPr>
      <w:bookmarkStart w:id="44" w:name="_Toc26986531"/>
      <w:bookmarkStart w:id="45" w:name="_Toc26986772"/>
      <w:bookmarkStart w:id="46" w:name="_Toc26718931"/>
      <w:bookmarkStart w:id="47" w:name="_Toc97191424"/>
      <w:bookmarkStart w:id="48" w:name="_Toc207377301"/>
      <w:bookmarkStart w:id="49" w:name="_Toc209087946"/>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5A5EA76DE71F4B5AB83A2FC07CC154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8CB6ED" w14:textId="77777777" w:rsidR="008F44B0" w:rsidRDefault="00D4101D">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5249E2" w14:textId="77777777" w:rsidR="008F44B0" w:rsidRDefault="00D4101D">
      <w:pPr>
        <w:pStyle w:val="afffff6"/>
        <w:ind w:firstLine="420"/>
      </w:pPr>
      <w:bookmarkStart w:id="50" w:name="_Hlk209087788"/>
      <w:r>
        <w:t xml:space="preserve">GB/T 24915 </w:t>
      </w:r>
      <w:r>
        <w:rPr>
          <w:rFonts w:ascii="Segoe UI" w:hAnsi="Segoe UI" w:cs="Segoe UI"/>
          <w:shd w:val="clear" w:color="auto" w:fill="FFFFFF"/>
        </w:rPr>
        <w:t>合同能源管理技术通则</w:t>
      </w:r>
    </w:p>
    <w:p w14:paraId="4EE94E40" w14:textId="77777777" w:rsidR="008F44B0" w:rsidRDefault="00D4101D">
      <w:pPr>
        <w:pStyle w:val="afffff6"/>
        <w:ind w:firstLine="420"/>
        <w:rPr>
          <w:rFonts w:ascii="Segoe UI" w:hAnsi="Segoe UI" w:cs="Segoe UI"/>
          <w:shd w:val="clear" w:color="auto" w:fill="FFFFFF"/>
        </w:rPr>
      </w:pPr>
      <w:r>
        <w:t xml:space="preserve">GB/T 28750 </w:t>
      </w:r>
      <w:r>
        <w:rPr>
          <w:rFonts w:ascii="Segoe UI" w:hAnsi="Segoe UI" w:cs="Segoe UI"/>
          <w:shd w:val="clear" w:color="auto" w:fill="FFFFFF"/>
        </w:rPr>
        <w:t>节能量测量和验证技术通则</w:t>
      </w:r>
    </w:p>
    <w:p w14:paraId="676BD46D" w14:textId="77777777" w:rsidR="0022093C" w:rsidRPr="008E7181" w:rsidRDefault="0022093C">
      <w:pPr>
        <w:pStyle w:val="afffff6"/>
        <w:ind w:firstLine="420"/>
      </w:pPr>
      <w:r w:rsidRPr="008E7181">
        <w:rPr>
          <w:rFonts w:hint="eastAsia"/>
        </w:rPr>
        <w:t>GB/T 31342 公共机构能源审计技术导则</w:t>
      </w:r>
    </w:p>
    <w:p w14:paraId="2EC13802" w14:textId="77777777" w:rsidR="008F44B0" w:rsidRPr="008E7181" w:rsidRDefault="00D4101D">
      <w:pPr>
        <w:pStyle w:val="afffff6"/>
        <w:ind w:firstLine="420"/>
      </w:pPr>
      <w:r w:rsidRPr="008E7181">
        <w:rPr>
          <w:rFonts w:hint="eastAsia"/>
        </w:rPr>
        <w:t>GB/T 40010 合同能源管理服务评价技术导则</w:t>
      </w:r>
    </w:p>
    <w:p w14:paraId="458E7978" w14:textId="77777777" w:rsidR="009F1AE6" w:rsidRPr="008E7181" w:rsidRDefault="009F1AE6">
      <w:pPr>
        <w:pStyle w:val="afffff6"/>
        <w:ind w:firstLine="420"/>
      </w:pPr>
      <w:r w:rsidRPr="008E7181">
        <w:t>GB 50189 公共建筑节能设计标准</w:t>
      </w:r>
    </w:p>
    <w:p w14:paraId="05D6DB25" w14:textId="77777777" w:rsidR="008F44B0" w:rsidRDefault="00D4101D">
      <w:pPr>
        <w:pStyle w:val="afffff6"/>
        <w:ind w:firstLine="420"/>
      </w:pPr>
      <w:r>
        <w:rPr>
          <w:rFonts w:hint="eastAsia"/>
        </w:rPr>
        <w:t>JS/T 301-2024 公共机构能源费用托管实施规程</w:t>
      </w:r>
    </w:p>
    <w:p w14:paraId="1EA1D929" w14:textId="77777777" w:rsidR="008F44B0" w:rsidRDefault="00D4101D">
      <w:pPr>
        <w:pStyle w:val="affc"/>
        <w:spacing w:before="312" w:after="312"/>
      </w:pPr>
      <w:bookmarkStart w:id="51" w:name="_Toc97191425"/>
      <w:bookmarkStart w:id="52" w:name="_Toc207377302"/>
      <w:bookmarkStart w:id="53" w:name="_Toc209087947"/>
      <w:bookmarkEnd w:id="50"/>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D0625F1B1BBE4848846C5392C8373D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14AEA5" w14:textId="77777777" w:rsidR="008F44B0" w:rsidRDefault="00D4101D">
          <w:pPr>
            <w:pStyle w:val="afffff6"/>
            <w:ind w:firstLine="420"/>
          </w:pPr>
          <w:r>
            <w:t>JS/T 301-2024界定的术语和定义适用于本文件。</w:t>
          </w:r>
        </w:p>
      </w:sdtContent>
    </w:sdt>
    <w:p w14:paraId="2E7CC4FD" w14:textId="77777777" w:rsidR="008F44B0" w:rsidRDefault="00D4101D">
      <w:pPr>
        <w:pStyle w:val="affc"/>
        <w:spacing w:before="312" w:after="312"/>
      </w:pPr>
      <w:bookmarkStart w:id="55" w:name="_Toc207377303"/>
      <w:bookmarkStart w:id="56" w:name="_Toc209087948"/>
      <w:r>
        <w:rPr>
          <w:rFonts w:hint="eastAsia"/>
        </w:rPr>
        <w:t>实施流程</w:t>
      </w:r>
      <w:bookmarkEnd w:id="55"/>
      <w:bookmarkEnd w:id="56"/>
    </w:p>
    <w:p w14:paraId="039DD79C" w14:textId="77777777" w:rsidR="008F44B0" w:rsidRDefault="00D4101D">
      <w:pPr>
        <w:pStyle w:val="afffff6"/>
        <w:ind w:firstLine="420"/>
      </w:pPr>
      <w:r>
        <w:rPr>
          <w:rFonts w:hint="eastAsia"/>
        </w:rPr>
        <w:t>能源托管项目的开展分为</w:t>
      </w:r>
      <w:r w:rsidR="00BF7882">
        <w:rPr>
          <w:rFonts w:hint="eastAsia"/>
        </w:rPr>
        <w:t>前期评估</w:t>
      </w:r>
      <w:r>
        <w:rPr>
          <w:rFonts w:hint="eastAsia"/>
        </w:rPr>
        <w:t>、</w:t>
      </w:r>
      <w:r w:rsidR="00BF7882">
        <w:rPr>
          <w:rFonts w:hint="eastAsia"/>
        </w:rPr>
        <w:t>组织采购、组织</w:t>
      </w:r>
      <w:r>
        <w:rPr>
          <w:rFonts w:hint="eastAsia"/>
        </w:rPr>
        <w:t>实施</w:t>
      </w:r>
      <w:r w:rsidR="00BF7882">
        <w:rPr>
          <w:rFonts w:hint="eastAsia"/>
        </w:rPr>
        <w:t>、后期评估</w:t>
      </w:r>
      <w:r>
        <w:rPr>
          <w:rFonts w:hint="eastAsia"/>
        </w:rPr>
        <w:t>和项目</w:t>
      </w:r>
      <w:r w:rsidR="00BF7882">
        <w:rPr>
          <w:rFonts w:hint="eastAsia"/>
        </w:rPr>
        <w:t>完成5</w:t>
      </w:r>
      <w:r>
        <w:rPr>
          <w:rFonts w:hint="eastAsia"/>
        </w:rPr>
        <w:t>个阶段，项目基本流程见图1。</w:t>
      </w:r>
    </w:p>
    <w:p w14:paraId="596529E7" w14:textId="77777777" w:rsidR="008F44B0" w:rsidRDefault="008F44B0">
      <w:pPr>
        <w:pStyle w:val="afffff6"/>
        <w:ind w:firstLine="420"/>
      </w:pPr>
    </w:p>
    <w:p w14:paraId="19055F88" w14:textId="77777777" w:rsidR="008F44B0" w:rsidRDefault="008F44B0">
      <w:pPr>
        <w:pStyle w:val="afffff6"/>
        <w:ind w:firstLine="420"/>
      </w:pPr>
    </w:p>
    <w:p w14:paraId="7E2EAB5C" w14:textId="77777777" w:rsidR="008F44B0" w:rsidRDefault="008F44B0">
      <w:pPr>
        <w:pStyle w:val="afffff6"/>
        <w:ind w:firstLine="420"/>
      </w:pPr>
    </w:p>
    <w:p w14:paraId="5F70E926" w14:textId="77777777" w:rsidR="008F44B0" w:rsidRDefault="008F44B0">
      <w:pPr>
        <w:pStyle w:val="afffff6"/>
        <w:ind w:firstLine="420"/>
      </w:pPr>
    </w:p>
    <w:p w14:paraId="09AD330C" w14:textId="77777777" w:rsidR="008F44B0" w:rsidRDefault="008F44B0">
      <w:pPr>
        <w:pStyle w:val="afffff6"/>
        <w:ind w:firstLine="420"/>
      </w:pPr>
    </w:p>
    <w:p w14:paraId="548BF779" w14:textId="77777777" w:rsidR="008F44B0" w:rsidRDefault="009441AF" w:rsidP="009441AF">
      <w:pPr>
        <w:pStyle w:val="afffff6"/>
        <w:ind w:firstLine="420"/>
        <w:jc w:val="center"/>
      </w:pPr>
      <w:r>
        <w:object w:dxaOrig="10335" w:dyaOrig="16636" w14:anchorId="6FB08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45pt;height:628.7pt" o:ole="">
            <v:imagedata r:id="rId19" o:title=""/>
          </v:shape>
          <o:OLEObject Type="Embed" ProgID="Visio.Drawing.15" ShapeID="_x0000_i1025" DrawAspect="Content" ObjectID="_1819700713" r:id="rId20"/>
        </w:object>
      </w:r>
    </w:p>
    <w:p w14:paraId="18A1CBEE" w14:textId="77777777" w:rsidR="008E29AE" w:rsidRDefault="008E29AE" w:rsidP="008E29AE">
      <w:pPr>
        <w:pStyle w:val="afd"/>
        <w:spacing w:before="156" w:after="156"/>
      </w:pPr>
      <w:r>
        <w:rPr>
          <w:b/>
        </w:rPr>
        <w:t>能源托管项目实施流程</w:t>
      </w:r>
    </w:p>
    <w:p w14:paraId="12191D50" w14:textId="77777777" w:rsidR="008F44B0" w:rsidRDefault="008F44B0">
      <w:pPr>
        <w:pStyle w:val="afffff6"/>
        <w:ind w:firstLine="420"/>
      </w:pPr>
    </w:p>
    <w:p w14:paraId="68865436" w14:textId="77777777" w:rsidR="008F44B0" w:rsidRDefault="008E469F">
      <w:pPr>
        <w:pStyle w:val="affc"/>
        <w:spacing w:before="312" w:after="312"/>
      </w:pPr>
      <w:bookmarkStart w:id="57" w:name="_Toc207377304"/>
      <w:bookmarkStart w:id="58" w:name="_Toc209087949"/>
      <w:r>
        <w:rPr>
          <w:rFonts w:hint="eastAsia"/>
        </w:rPr>
        <w:t>前期</w:t>
      </w:r>
      <w:r w:rsidR="00D4101D">
        <w:rPr>
          <w:rFonts w:hint="eastAsia"/>
        </w:rPr>
        <w:t>评估</w:t>
      </w:r>
      <w:bookmarkEnd w:id="57"/>
      <w:bookmarkEnd w:id="58"/>
    </w:p>
    <w:p w14:paraId="045986C5" w14:textId="77777777" w:rsidR="00E33898" w:rsidRDefault="00E33898" w:rsidP="00E33898">
      <w:pPr>
        <w:pStyle w:val="affd"/>
        <w:spacing w:before="156" w:after="156"/>
      </w:pPr>
      <w:bookmarkStart w:id="59" w:name="_Toc207377305"/>
      <w:bookmarkStart w:id="60" w:name="_Toc209087950"/>
      <w:r>
        <w:rPr>
          <w:rFonts w:hint="eastAsia"/>
        </w:rPr>
        <w:t>确定</w:t>
      </w:r>
      <w:r w:rsidR="00F03842">
        <w:rPr>
          <w:rFonts w:hint="eastAsia"/>
        </w:rPr>
        <w:t>评估</w:t>
      </w:r>
      <w:r>
        <w:rPr>
          <w:rFonts w:hint="eastAsia"/>
        </w:rPr>
        <w:t>机构</w:t>
      </w:r>
      <w:bookmarkEnd w:id="59"/>
      <w:bookmarkEnd w:id="60"/>
    </w:p>
    <w:p w14:paraId="7993DD4C" w14:textId="77777777" w:rsidR="00E33898" w:rsidRPr="00E33898" w:rsidRDefault="00E33898" w:rsidP="00E33898">
      <w:pPr>
        <w:pStyle w:val="afffff6"/>
        <w:ind w:firstLine="420"/>
      </w:pPr>
      <w:r>
        <w:t>公共机构实施</w:t>
      </w:r>
      <w:r w:rsidR="005A2530">
        <w:t>能源费用</w:t>
      </w:r>
      <w:r w:rsidR="005E049E">
        <w:t>托管项目前宜</w:t>
      </w:r>
      <w:r>
        <w:t>委托第三方机构开展能源审计。</w:t>
      </w:r>
    </w:p>
    <w:p w14:paraId="389DB37B" w14:textId="77777777" w:rsidR="008F44B0" w:rsidRDefault="005A2530">
      <w:pPr>
        <w:pStyle w:val="affd"/>
        <w:spacing w:before="156" w:after="156"/>
      </w:pPr>
      <w:bookmarkStart w:id="61" w:name="_Toc207377306"/>
      <w:bookmarkStart w:id="62" w:name="_Toc209087951"/>
      <w:r>
        <w:rPr>
          <w:rFonts w:hint="eastAsia"/>
        </w:rPr>
        <w:t>开展用能诊断</w:t>
      </w:r>
      <w:bookmarkEnd w:id="61"/>
      <w:bookmarkEnd w:id="62"/>
    </w:p>
    <w:p w14:paraId="14FB4DBA" w14:textId="77777777" w:rsidR="008F44B0" w:rsidRDefault="00D4101D">
      <w:pPr>
        <w:pStyle w:val="afffff6"/>
        <w:ind w:firstLine="420"/>
      </w:pPr>
      <w:r>
        <w:t>用能诊断采用多因素对比分析法，主要包括：</w:t>
      </w:r>
    </w:p>
    <w:p w14:paraId="07E19C76" w14:textId="77777777" w:rsidR="006811C3" w:rsidRDefault="006811C3" w:rsidP="006811C3">
      <w:pPr>
        <w:pStyle w:val="af5"/>
      </w:pPr>
      <w:r>
        <w:rPr>
          <w:rFonts w:hint="eastAsia"/>
        </w:rPr>
        <w:t>用能规律诊断：分析电、气、</w:t>
      </w:r>
      <w:r w:rsidR="006814B2">
        <w:rPr>
          <w:rFonts w:hint="eastAsia"/>
        </w:rPr>
        <w:t>煤、油、</w:t>
      </w:r>
      <w:r>
        <w:rPr>
          <w:rFonts w:hint="eastAsia"/>
        </w:rPr>
        <w:t>水等年度</w:t>
      </w:r>
      <w:r w:rsidR="006814B2">
        <w:rPr>
          <w:rFonts w:hint="eastAsia"/>
        </w:rPr>
        <w:t>、</w:t>
      </w:r>
      <w:r>
        <w:rPr>
          <w:rFonts w:hint="eastAsia"/>
        </w:rPr>
        <w:t>季度</w:t>
      </w:r>
      <w:r w:rsidR="006814B2">
        <w:rPr>
          <w:rFonts w:hint="eastAsia"/>
        </w:rPr>
        <w:t>、</w:t>
      </w:r>
      <w:r>
        <w:rPr>
          <w:rFonts w:hint="eastAsia"/>
        </w:rPr>
        <w:t>月耗曲线，通过同比、环比及冬夏</w:t>
      </w:r>
      <w:r w:rsidR="006814B2">
        <w:rPr>
          <w:rFonts w:hint="eastAsia"/>
        </w:rPr>
        <w:t>、</w:t>
      </w:r>
      <w:r>
        <w:rPr>
          <w:rFonts w:hint="eastAsia"/>
        </w:rPr>
        <w:t>工闲</w:t>
      </w:r>
      <w:r w:rsidR="006814B2">
        <w:rPr>
          <w:rFonts w:hint="eastAsia"/>
        </w:rPr>
        <w:t>、</w:t>
      </w:r>
      <w:r>
        <w:rPr>
          <w:rFonts w:hint="eastAsia"/>
        </w:rPr>
        <w:t>昼夜对比，提取能耗特征值，掌握用能规律与变化趋势。</w:t>
      </w:r>
    </w:p>
    <w:p w14:paraId="753BFDB5" w14:textId="77777777" w:rsidR="006811C3" w:rsidRDefault="006811C3" w:rsidP="006811C3">
      <w:pPr>
        <w:pStyle w:val="af5"/>
      </w:pPr>
      <w:r>
        <w:rPr>
          <w:rFonts w:hint="eastAsia"/>
        </w:rPr>
        <w:t>分类分项诊断：按用能结构，逐一分析配电、空调、照明等分项系统，及屋顶光伏、备用发电机等配套设施。</w:t>
      </w:r>
    </w:p>
    <w:p w14:paraId="1980F45B" w14:textId="77777777" w:rsidR="006811C3" w:rsidRDefault="006811C3" w:rsidP="006811C3">
      <w:pPr>
        <w:pStyle w:val="af5"/>
      </w:pPr>
      <w:r>
        <w:rPr>
          <w:rFonts w:hint="eastAsia"/>
        </w:rPr>
        <w:t>运行效率诊断：诊断用能设备能效，绘制重点设备（空调、水泵等）效率分布图，对标设计标准与能效国标，排查低效部位并找最优方案。</w:t>
      </w:r>
    </w:p>
    <w:p w14:paraId="032AF43F" w14:textId="77777777" w:rsidR="006811C3" w:rsidRDefault="006811C3" w:rsidP="006811C3">
      <w:pPr>
        <w:pStyle w:val="af5"/>
      </w:pPr>
      <w:r>
        <w:rPr>
          <w:rFonts w:hint="eastAsia"/>
        </w:rPr>
        <w:t>用能方式诊断：观察人员用能习惯，分析管理模式、控制策略及故障响应，判断是否需优化管理手段实现节能。</w:t>
      </w:r>
    </w:p>
    <w:p w14:paraId="21E8B64F" w14:textId="77777777" w:rsidR="006811C3" w:rsidRDefault="006811C3" w:rsidP="006811C3">
      <w:pPr>
        <w:pStyle w:val="af5"/>
      </w:pPr>
      <w:r>
        <w:rPr>
          <w:rFonts w:hint="eastAsia"/>
        </w:rPr>
        <w:t>设备匹配度诊断：借能耗监测系统统计设备运行时间与负载率，分析是否存在冗余设备低效运行问题。</w:t>
      </w:r>
    </w:p>
    <w:p w14:paraId="77A6A8A0" w14:textId="77777777" w:rsidR="005A2530" w:rsidRDefault="005A2530">
      <w:pPr>
        <w:pStyle w:val="affd"/>
        <w:spacing w:before="156" w:after="156"/>
      </w:pPr>
      <w:bookmarkStart w:id="63" w:name="_Toc207377307"/>
      <w:bookmarkStart w:id="64" w:name="_Toc209087952"/>
      <w:r>
        <w:t>确定能源基准</w:t>
      </w:r>
      <w:bookmarkEnd w:id="63"/>
      <w:bookmarkEnd w:id="64"/>
    </w:p>
    <w:p w14:paraId="4F9FEE3F" w14:textId="77777777" w:rsidR="00151E65" w:rsidRDefault="00151E65" w:rsidP="00151E65">
      <w:pPr>
        <w:pStyle w:val="affe"/>
        <w:spacing w:before="156" w:after="156"/>
      </w:pPr>
      <w:r>
        <w:rPr>
          <w:rFonts w:hint="eastAsia"/>
        </w:rPr>
        <w:t>项目边界界定</w:t>
      </w:r>
    </w:p>
    <w:p w14:paraId="4583C4EC" w14:textId="77777777" w:rsidR="001F5CAA" w:rsidRPr="001F5CAA" w:rsidRDefault="00162C89" w:rsidP="001F5CAA">
      <w:pPr>
        <w:pStyle w:val="afffff6"/>
        <w:ind w:firstLine="420"/>
      </w:pPr>
      <w:r>
        <w:t>界定内容主要有：</w:t>
      </w:r>
    </w:p>
    <w:p w14:paraId="6B2669FF" w14:textId="77777777" w:rsidR="00F3597A" w:rsidRDefault="00F3597A" w:rsidP="00C2352B">
      <w:pPr>
        <w:pStyle w:val="af5"/>
        <w:numPr>
          <w:ilvl w:val="0"/>
          <w:numId w:val="34"/>
        </w:numPr>
      </w:pPr>
      <w:r>
        <w:rPr>
          <w:rFonts w:hint="eastAsia"/>
        </w:rPr>
        <w:t>范围：可设定为用能单位整体、次级用能单位，或用能单位或次级用能单位的组成部分。</w:t>
      </w:r>
    </w:p>
    <w:p w14:paraId="3BBD5ACA" w14:textId="77777777" w:rsidR="00F3597A" w:rsidRPr="00F3597A" w:rsidRDefault="00F3597A" w:rsidP="00F3597A">
      <w:pPr>
        <w:pStyle w:val="af5"/>
      </w:pPr>
      <w:r>
        <w:rPr>
          <w:rFonts w:hint="eastAsia"/>
        </w:rPr>
        <w:t>条件：边界应清晰明确，具备独立能源计量条件，且能够有效读取能源账单数据。</w:t>
      </w:r>
    </w:p>
    <w:p w14:paraId="6A50DAA9" w14:textId="77777777" w:rsidR="00151E65" w:rsidRDefault="00151E65" w:rsidP="00151E65">
      <w:pPr>
        <w:pStyle w:val="affe"/>
        <w:spacing w:before="156" w:after="156"/>
      </w:pPr>
      <w:r>
        <w:rPr>
          <w:rFonts w:hint="eastAsia"/>
        </w:rPr>
        <w:t>基准期确定</w:t>
      </w:r>
    </w:p>
    <w:p w14:paraId="3AE17916" w14:textId="77777777" w:rsidR="00151E65" w:rsidRDefault="00162C89" w:rsidP="009B05F5">
      <w:pPr>
        <w:pStyle w:val="afffff6"/>
        <w:ind w:firstLine="420"/>
      </w:pPr>
      <w:r>
        <w:t>确定</w:t>
      </w:r>
      <w:r w:rsidR="009B05F5">
        <w:t>基准期</w:t>
      </w:r>
      <w:r w:rsidR="00151E65">
        <w:rPr>
          <w:rFonts w:hint="eastAsia"/>
        </w:rPr>
        <w:t>可选自然年或向前倒推的连续 12 个月</w:t>
      </w:r>
      <w:r w:rsidR="009B05F5">
        <w:rPr>
          <w:rFonts w:hint="eastAsia"/>
        </w:rPr>
        <w:t>为一个单位长度，其测算</w:t>
      </w:r>
      <w:r w:rsidR="00927718">
        <w:rPr>
          <w:rFonts w:hint="eastAsia"/>
        </w:rPr>
        <w:t>方法</w:t>
      </w:r>
      <w:r w:rsidR="009B05F5">
        <w:rPr>
          <w:rFonts w:hint="eastAsia"/>
        </w:rPr>
        <w:t>主要如下：</w:t>
      </w:r>
    </w:p>
    <w:p w14:paraId="76EF05D9" w14:textId="77777777" w:rsidR="00151E65" w:rsidRDefault="00151E65" w:rsidP="00C2352B">
      <w:pPr>
        <w:pStyle w:val="af5"/>
        <w:numPr>
          <w:ilvl w:val="0"/>
          <w:numId w:val="35"/>
        </w:numPr>
      </w:pPr>
      <w:r>
        <w:rPr>
          <w:rFonts w:hint="eastAsia"/>
        </w:rPr>
        <w:t>按运行年限：</w:t>
      </w:r>
    </w:p>
    <w:p w14:paraId="4AC05343" w14:textId="77777777" w:rsidR="00151E65" w:rsidRDefault="00151E65" w:rsidP="00151E65">
      <w:pPr>
        <w:pStyle w:val="af6"/>
      </w:pPr>
      <w:r>
        <w:rPr>
          <w:rFonts w:hint="eastAsia"/>
        </w:rPr>
        <w:t>运行 3 年以上且数据完整的既有建筑：</w:t>
      </w:r>
      <w:r w:rsidRPr="00151E65">
        <w:rPr>
          <w:rFonts w:hint="eastAsia"/>
        </w:rPr>
        <w:t>宜以项目实施前 1-3 年为基准期；其中，近 3 年能耗逐年递增</w:t>
      </w:r>
      <w:r w:rsidR="00CF74F0">
        <w:rPr>
          <w:rFonts w:hint="eastAsia"/>
        </w:rPr>
        <w:t>或</w:t>
      </w:r>
      <w:r w:rsidRPr="00151E65">
        <w:rPr>
          <w:rFonts w:hint="eastAsia"/>
        </w:rPr>
        <w:t xml:space="preserve">递减的，以实施前 1 年为基准期；近 3 年能耗波动 ±10%（含）以内的，以实施前 3 </w:t>
      </w:r>
      <w:r>
        <w:rPr>
          <w:rFonts w:hint="eastAsia"/>
        </w:rPr>
        <w:t>年为基准期；</w:t>
      </w:r>
    </w:p>
    <w:p w14:paraId="4F470DE0" w14:textId="77777777" w:rsidR="00151E65" w:rsidRDefault="00151E65" w:rsidP="00151E65">
      <w:pPr>
        <w:pStyle w:val="af6"/>
      </w:pPr>
      <w:r>
        <w:rPr>
          <w:rFonts w:hint="eastAsia"/>
        </w:rPr>
        <w:t>运行不满 3 年的建筑：结合设计方案与实际，模拟测算；</w:t>
      </w:r>
    </w:p>
    <w:p w14:paraId="73EC30B9" w14:textId="77777777" w:rsidR="00151E65" w:rsidRDefault="00151E65" w:rsidP="00151E65">
      <w:pPr>
        <w:pStyle w:val="af5"/>
      </w:pPr>
      <w:r>
        <w:rPr>
          <w:rFonts w:hint="eastAsia"/>
        </w:rPr>
        <w:t>特殊情况（可按实施前 1-2 年或模拟测算）：</w:t>
      </w:r>
    </w:p>
    <w:p w14:paraId="47162E0E" w14:textId="77777777" w:rsidR="00151E65" w:rsidRPr="00151E65" w:rsidRDefault="00151E65" w:rsidP="00151E65">
      <w:pPr>
        <w:pStyle w:val="af6"/>
      </w:pPr>
      <w:r w:rsidRPr="00151E65">
        <w:rPr>
          <w:rFonts w:hint="eastAsia"/>
        </w:rPr>
        <w:t>遭遇瘟疫、地震、干旱、洪涝等不可抗力；</w:t>
      </w:r>
    </w:p>
    <w:p w14:paraId="38F1AAE0" w14:textId="77777777" w:rsidR="00151E65" w:rsidRPr="00151E65" w:rsidRDefault="00151E65" w:rsidP="00151E65">
      <w:pPr>
        <w:pStyle w:val="af6"/>
      </w:pPr>
      <w:r w:rsidRPr="00151E65">
        <w:rPr>
          <w:rFonts w:hint="eastAsia"/>
        </w:rPr>
        <w:t>用能单位人数大幅变动或设备增减，且无准确能源变化量计量数据；</w:t>
      </w:r>
    </w:p>
    <w:p w14:paraId="2A351A69" w14:textId="5E53668A" w:rsidR="00151E65" w:rsidRDefault="00151E65" w:rsidP="00151E65">
      <w:pPr>
        <w:pStyle w:val="af6"/>
      </w:pPr>
      <w:r w:rsidRPr="00151E65">
        <w:rPr>
          <w:rFonts w:hint="eastAsia"/>
        </w:rPr>
        <w:t>实施较大规模建筑节能改造工程，且无准确能源节约量计量数据。</w:t>
      </w:r>
    </w:p>
    <w:p w14:paraId="5242E91D" w14:textId="77777777" w:rsidR="00151E65" w:rsidRDefault="00F81871" w:rsidP="00151E65">
      <w:pPr>
        <w:pStyle w:val="affe"/>
        <w:spacing w:before="156" w:after="156"/>
      </w:pPr>
      <w:r>
        <w:rPr>
          <w:rFonts w:hint="eastAsia"/>
        </w:rPr>
        <w:t>能源基准</w:t>
      </w:r>
      <w:r w:rsidR="00151E65" w:rsidRPr="00151E65">
        <w:rPr>
          <w:rFonts w:hint="eastAsia"/>
        </w:rPr>
        <w:t>确定方法</w:t>
      </w:r>
    </w:p>
    <w:p w14:paraId="6BF5D580" w14:textId="77777777" w:rsidR="00151E65" w:rsidRDefault="00151E65" w:rsidP="00151E65">
      <w:pPr>
        <w:pStyle w:val="afff"/>
        <w:spacing w:before="156" w:after="156"/>
      </w:pPr>
      <w:r>
        <w:rPr>
          <w:rFonts w:hint="eastAsia"/>
        </w:rPr>
        <w:t>既有建筑</w:t>
      </w:r>
    </w:p>
    <w:p w14:paraId="510C72C7" w14:textId="77777777" w:rsidR="00162C89" w:rsidRPr="00162C89" w:rsidRDefault="00162C89" w:rsidP="00162C89">
      <w:pPr>
        <w:pStyle w:val="afffff6"/>
        <w:ind w:firstLine="420"/>
      </w:pPr>
      <w:r>
        <w:t>既有建筑能源基准确定的内容主要有：</w:t>
      </w:r>
    </w:p>
    <w:p w14:paraId="659C300E" w14:textId="77777777" w:rsidR="00151E65" w:rsidRDefault="00151E65" w:rsidP="00C2352B">
      <w:pPr>
        <w:pStyle w:val="af5"/>
        <w:numPr>
          <w:ilvl w:val="0"/>
          <w:numId w:val="32"/>
        </w:numPr>
      </w:pPr>
      <w:r>
        <w:rPr>
          <w:rFonts w:hint="eastAsia"/>
        </w:rPr>
        <w:lastRenderedPageBreak/>
        <w:t>具备分项计量条件的项目：</w:t>
      </w:r>
    </w:p>
    <w:p w14:paraId="33EC7B47" w14:textId="77777777" w:rsidR="00151E65" w:rsidRDefault="00151E65" w:rsidP="00151E65">
      <w:pPr>
        <w:pStyle w:val="af6"/>
      </w:pPr>
      <w:r>
        <w:rPr>
          <w:rFonts w:hint="eastAsia"/>
        </w:rPr>
        <w:t>正常运行 3 年以上：能源基准由实施前近 3 年的月平均能耗量确定；</w:t>
      </w:r>
    </w:p>
    <w:p w14:paraId="124225BE" w14:textId="77777777" w:rsidR="00151E65" w:rsidRDefault="00151E65" w:rsidP="00151E65">
      <w:pPr>
        <w:pStyle w:val="af6"/>
      </w:pPr>
      <w:r>
        <w:rPr>
          <w:rFonts w:hint="eastAsia"/>
        </w:rPr>
        <w:t>正常运行 1-3 年：能源基准由改造前 1 年的月平均能耗量确定；</w:t>
      </w:r>
    </w:p>
    <w:p w14:paraId="0EAEA06D" w14:textId="77777777" w:rsidR="00151E65" w:rsidRDefault="00151E65" w:rsidP="00151E65">
      <w:pPr>
        <w:pStyle w:val="af6"/>
      </w:pPr>
      <w:r>
        <w:rPr>
          <w:rFonts w:hint="eastAsia"/>
        </w:rPr>
        <w:t>正常运行不满 1 年：能源基准由改造前的月平均能耗量确定。</w:t>
      </w:r>
    </w:p>
    <w:p w14:paraId="5C4D2420" w14:textId="77777777" w:rsidR="00151E65" w:rsidRDefault="00151E65" w:rsidP="00F81871">
      <w:pPr>
        <w:pStyle w:val="af5"/>
      </w:pPr>
      <w:r>
        <w:rPr>
          <w:rFonts w:hint="eastAsia"/>
        </w:rPr>
        <w:t>不具备分项计量条件的项目：由公共机构会同物业服务公司、第三方节能量审核机构共同核准，一般参考近 3 年能源消耗平均值确定。</w:t>
      </w:r>
    </w:p>
    <w:p w14:paraId="166FD81D" w14:textId="77777777" w:rsidR="00151E65" w:rsidRDefault="00151E65" w:rsidP="00F81871">
      <w:pPr>
        <w:pStyle w:val="af5"/>
      </w:pPr>
      <w:r>
        <w:rPr>
          <w:rFonts w:hint="eastAsia"/>
        </w:rPr>
        <w:t>核心参考因素：需结合近 3 年以上能耗数据、能耗增长率，综合分析用能异常增减的主要因素（如用能设备、用能人数变化）。</w:t>
      </w:r>
    </w:p>
    <w:p w14:paraId="5BC28702" w14:textId="77777777" w:rsidR="00151E65" w:rsidRDefault="00151E65" w:rsidP="00151E65">
      <w:pPr>
        <w:pStyle w:val="afff"/>
        <w:spacing w:before="156" w:after="156"/>
      </w:pPr>
      <w:r>
        <w:rPr>
          <w:rFonts w:hint="eastAsia"/>
        </w:rPr>
        <w:t>新建建筑</w:t>
      </w:r>
    </w:p>
    <w:p w14:paraId="50C23397" w14:textId="77777777" w:rsidR="00162C89" w:rsidRPr="00162C89" w:rsidRDefault="00162C89" w:rsidP="00162C89">
      <w:pPr>
        <w:pStyle w:val="afffff6"/>
        <w:ind w:firstLine="420"/>
      </w:pPr>
      <w:r>
        <w:rPr>
          <w:rFonts w:hint="eastAsia"/>
        </w:rPr>
        <w:t>新</w:t>
      </w:r>
      <w:r w:rsidRPr="00162C89">
        <w:rPr>
          <w:rFonts w:hint="eastAsia"/>
        </w:rPr>
        <w:t>建筑能源基准确定的内容主要有：</w:t>
      </w:r>
    </w:p>
    <w:p w14:paraId="4541F5DB" w14:textId="77777777" w:rsidR="00151E65" w:rsidRDefault="00151E65" w:rsidP="00C2352B">
      <w:pPr>
        <w:pStyle w:val="af5"/>
        <w:numPr>
          <w:ilvl w:val="0"/>
          <w:numId w:val="33"/>
        </w:numPr>
      </w:pPr>
      <w:r>
        <w:rPr>
          <w:rFonts w:hint="eastAsia"/>
        </w:rPr>
        <w:t>尚未投入使用的：因缺少历史数据，需结合设计方案与实际建成情况，按GB</w:t>
      </w:r>
      <w:r w:rsidR="007130B7">
        <w:t xml:space="preserve"> </w:t>
      </w:r>
      <w:r>
        <w:rPr>
          <w:rFonts w:hint="eastAsia"/>
        </w:rPr>
        <w:t>50189及其他法规模拟测算确定。</w:t>
      </w:r>
    </w:p>
    <w:p w14:paraId="0E81AFC6" w14:textId="77777777" w:rsidR="00151E65" w:rsidRDefault="00151E65" w:rsidP="00151E65">
      <w:pPr>
        <w:pStyle w:val="af5"/>
      </w:pPr>
      <w:r>
        <w:rPr>
          <w:rFonts w:hint="eastAsia"/>
        </w:rPr>
        <w:t>已投入使用 1 年以上的：参照既有建筑的方法进行统计分析确定。</w:t>
      </w:r>
    </w:p>
    <w:p w14:paraId="2040F0E9" w14:textId="77777777" w:rsidR="00151E65" w:rsidRDefault="00151E65" w:rsidP="004003A5">
      <w:pPr>
        <w:pStyle w:val="affe"/>
        <w:spacing w:before="156" w:after="156"/>
      </w:pPr>
      <w:r>
        <w:rPr>
          <w:rFonts w:hint="eastAsia"/>
        </w:rPr>
        <w:t>能源基准修正</w:t>
      </w:r>
    </w:p>
    <w:p w14:paraId="7666D409" w14:textId="77777777" w:rsidR="00445024" w:rsidRPr="00445024" w:rsidRDefault="00445024" w:rsidP="00445024">
      <w:pPr>
        <w:pStyle w:val="afffff6"/>
        <w:ind w:firstLine="420"/>
      </w:pPr>
      <w:r w:rsidRPr="00445024">
        <w:rPr>
          <w:rFonts w:hint="eastAsia"/>
        </w:rPr>
        <w:t>能源基准需先数据分析再结合实际修正：实施前1-3</w:t>
      </w:r>
      <w:r w:rsidR="00801647">
        <w:rPr>
          <w:rFonts w:hint="eastAsia"/>
        </w:rPr>
        <w:t>年用能稳定的，以上1</w:t>
      </w:r>
      <w:r w:rsidRPr="00445024">
        <w:rPr>
          <w:rFonts w:hint="eastAsia"/>
        </w:rPr>
        <w:t>自然年度数据为宜；若遇</w:t>
      </w:r>
      <w:r>
        <w:rPr>
          <w:rFonts w:ascii="Segoe UI" w:hAnsi="Segoe UI" w:cs="Segoe UI"/>
          <w:shd w:val="clear" w:color="auto" w:fill="FFFFFF"/>
        </w:rPr>
        <w:t>机构调整、边界变化、气候异常、疫情等致用能大幅波动的</w:t>
      </w:r>
      <w:r w:rsidRPr="00445024">
        <w:rPr>
          <w:rFonts w:hint="eastAsia"/>
        </w:rPr>
        <w:t>，需剔除离散数据，结合近12个月设备、面积、人员等变化核算，同时考虑建筑用能自然增长率及主要设备、人数变化，最终确定贴合实际的基准数据。</w:t>
      </w:r>
    </w:p>
    <w:p w14:paraId="61E162B7" w14:textId="77777777" w:rsidR="008F44B0" w:rsidRDefault="00B13787">
      <w:pPr>
        <w:pStyle w:val="affd"/>
        <w:spacing w:before="156" w:after="156"/>
      </w:pPr>
      <w:bookmarkStart w:id="65" w:name="_Toc207377308"/>
      <w:bookmarkStart w:id="66" w:name="_Toc209087953"/>
      <w:r>
        <w:rPr>
          <w:rFonts w:hint="eastAsia"/>
        </w:rPr>
        <w:t>确定年度托管费用基数</w:t>
      </w:r>
      <w:bookmarkEnd w:id="65"/>
      <w:bookmarkEnd w:id="66"/>
    </w:p>
    <w:p w14:paraId="1E94F3A7" w14:textId="77777777" w:rsidR="008F44B0" w:rsidRDefault="005E7A19" w:rsidP="008264F4">
      <w:pPr>
        <w:pStyle w:val="afffffffff2"/>
      </w:pPr>
      <w:r>
        <w:t>年度托管费用基数包括能源费用基数（详见表</w:t>
      </w:r>
      <w:r>
        <w:rPr>
          <w:rFonts w:hint="eastAsia"/>
        </w:rPr>
        <w:t>1</w:t>
      </w:r>
      <w:r>
        <w:t>）、运行管理及维护费用基数（详见表</w:t>
      </w:r>
      <w:r>
        <w:rPr>
          <w:rFonts w:hint="eastAsia"/>
        </w:rPr>
        <w:t>2</w:t>
      </w:r>
      <w:r>
        <w:t>）。</w:t>
      </w:r>
    </w:p>
    <w:p w14:paraId="53541A18" w14:textId="77777777" w:rsidR="008F44B0" w:rsidRDefault="00D4101D">
      <w:pPr>
        <w:pStyle w:val="aff2"/>
        <w:spacing w:before="156" w:after="156"/>
      </w:pPr>
      <w:r>
        <w:rPr>
          <w:rFonts w:hint="eastAsia"/>
        </w:rPr>
        <w:t>能源费用基数构成</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1276"/>
        <w:gridCol w:w="2126"/>
        <w:gridCol w:w="2127"/>
        <w:gridCol w:w="2114"/>
      </w:tblGrid>
      <w:tr w:rsidR="008F44B0" w:rsidRPr="00C303C8" w14:paraId="3E2C284B" w14:textId="77777777" w:rsidTr="00E37978">
        <w:trPr>
          <w:tblHeader/>
          <w:jc w:val="center"/>
        </w:trPr>
        <w:tc>
          <w:tcPr>
            <w:tcW w:w="1691" w:type="dxa"/>
            <w:tcBorders>
              <w:top w:val="single" w:sz="8" w:space="0" w:color="auto"/>
              <w:bottom w:val="single" w:sz="8" w:space="0" w:color="auto"/>
            </w:tcBorders>
            <w:vAlign w:val="center"/>
          </w:tcPr>
          <w:p w14:paraId="5C79EF0C" w14:textId="77777777" w:rsidR="008F44B0" w:rsidRPr="00C303C8" w:rsidRDefault="00D4101D">
            <w:pPr>
              <w:pStyle w:val="afffffffffa"/>
              <w:rPr>
                <w:b/>
              </w:rPr>
            </w:pPr>
            <w:r w:rsidRPr="00C303C8">
              <w:rPr>
                <w:b/>
              </w:rPr>
              <w:t>托管能源类型</w:t>
            </w:r>
          </w:p>
        </w:tc>
        <w:tc>
          <w:tcPr>
            <w:tcW w:w="1276" w:type="dxa"/>
            <w:tcBorders>
              <w:top w:val="single" w:sz="8" w:space="0" w:color="auto"/>
              <w:bottom w:val="single" w:sz="8" w:space="0" w:color="auto"/>
            </w:tcBorders>
            <w:vAlign w:val="center"/>
          </w:tcPr>
          <w:p w14:paraId="4CD48184" w14:textId="77777777" w:rsidR="008F44B0" w:rsidRPr="00C303C8" w:rsidRDefault="00D4101D">
            <w:pPr>
              <w:pStyle w:val="afffffffffa"/>
              <w:rPr>
                <w:b/>
              </w:rPr>
            </w:pPr>
            <w:r w:rsidRPr="00C303C8">
              <w:rPr>
                <w:b/>
              </w:rPr>
              <w:t>户号</w:t>
            </w:r>
          </w:p>
        </w:tc>
        <w:tc>
          <w:tcPr>
            <w:tcW w:w="2126" w:type="dxa"/>
            <w:tcBorders>
              <w:top w:val="single" w:sz="8" w:space="0" w:color="auto"/>
              <w:bottom w:val="single" w:sz="8" w:space="0" w:color="auto"/>
            </w:tcBorders>
            <w:vAlign w:val="center"/>
          </w:tcPr>
          <w:p w14:paraId="0F797CD9" w14:textId="77777777" w:rsidR="008F44B0" w:rsidRPr="00C303C8" w:rsidRDefault="00D4101D">
            <w:pPr>
              <w:pStyle w:val="afffffffffa"/>
              <w:rPr>
                <w:b/>
              </w:rPr>
            </w:pPr>
            <w:r w:rsidRPr="00C303C8">
              <w:rPr>
                <w:b/>
              </w:rPr>
              <w:t>基准期能源用量</w:t>
            </w:r>
          </w:p>
        </w:tc>
        <w:tc>
          <w:tcPr>
            <w:tcW w:w="2127" w:type="dxa"/>
            <w:tcBorders>
              <w:top w:val="single" w:sz="8" w:space="0" w:color="auto"/>
              <w:bottom w:val="single" w:sz="8" w:space="0" w:color="auto"/>
            </w:tcBorders>
            <w:vAlign w:val="center"/>
          </w:tcPr>
          <w:p w14:paraId="42B746C8" w14:textId="77777777" w:rsidR="008F44B0" w:rsidRPr="00C303C8" w:rsidRDefault="00D4101D">
            <w:pPr>
              <w:pStyle w:val="afffffffffa"/>
              <w:rPr>
                <w:b/>
              </w:rPr>
            </w:pPr>
            <w:r w:rsidRPr="00C303C8">
              <w:rPr>
                <w:b/>
              </w:rPr>
              <w:t>基准期能源单价（元）</w:t>
            </w:r>
          </w:p>
        </w:tc>
        <w:tc>
          <w:tcPr>
            <w:tcW w:w="2114" w:type="dxa"/>
            <w:tcBorders>
              <w:top w:val="single" w:sz="8" w:space="0" w:color="auto"/>
              <w:bottom w:val="single" w:sz="8" w:space="0" w:color="auto"/>
            </w:tcBorders>
            <w:vAlign w:val="center"/>
          </w:tcPr>
          <w:p w14:paraId="0C23381B" w14:textId="77777777" w:rsidR="008F44B0" w:rsidRPr="00C303C8" w:rsidRDefault="00CF1AA5">
            <w:pPr>
              <w:pStyle w:val="afffffffffa"/>
              <w:rPr>
                <w:b/>
              </w:rPr>
            </w:pPr>
            <w:r>
              <w:rPr>
                <w:b/>
              </w:rPr>
              <w:t>能源基准费用（元）</w:t>
            </w:r>
          </w:p>
        </w:tc>
      </w:tr>
      <w:tr w:rsidR="008F44B0" w14:paraId="7960016F" w14:textId="77777777" w:rsidTr="00E37978">
        <w:trPr>
          <w:jc w:val="center"/>
        </w:trPr>
        <w:tc>
          <w:tcPr>
            <w:tcW w:w="1691" w:type="dxa"/>
            <w:tcBorders>
              <w:top w:val="single" w:sz="8" w:space="0" w:color="auto"/>
            </w:tcBorders>
            <w:vAlign w:val="center"/>
          </w:tcPr>
          <w:p w14:paraId="3F129FD6" w14:textId="77777777" w:rsidR="008F44B0" w:rsidRDefault="00D4101D">
            <w:pPr>
              <w:pStyle w:val="afffffffffa"/>
            </w:pPr>
            <w:r>
              <w:t>电</w:t>
            </w:r>
          </w:p>
        </w:tc>
        <w:tc>
          <w:tcPr>
            <w:tcW w:w="1276" w:type="dxa"/>
            <w:tcBorders>
              <w:top w:val="single" w:sz="8" w:space="0" w:color="auto"/>
            </w:tcBorders>
            <w:vAlign w:val="center"/>
          </w:tcPr>
          <w:p w14:paraId="488A9F5F" w14:textId="77777777" w:rsidR="008F44B0" w:rsidRDefault="008F44B0">
            <w:pPr>
              <w:pStyle w:val="afffffffffa"/>
            </w:pPr>
          </w:p>
        </w:tc>
        <w:tc>
          <w:tcPr>
            <w:tcW w:w="2126" w:type="dxa"/>
            <w:tcBorders>
              <w:top w:val="single" w:sz="8" w:space="0" w:color="auto"/>
            </w:tcBorders>
            <w:vAlign w:val="center"/>
          </w:tcPr>
          <w:p w14:paraId="0910D60F" w14:textId="77777777" w:rsidR="008F44B0" w:rsidRDefault="00D4101D">
            <w:pPr>
              <w:pStyle w:val="afffffffffa"/>
            </w:pPr>
            <w:r>
              <w:t>kW</w:t>
            </w:r>
            <w:r>
              <w:t>·</w:t>
            </w:r>
            <w:r>
              <w:t>h</w:t>
            </w:r>
          </w:p>
        </w:tc>
        <w:tc>
          <w:tcPr>
            <w:tcW w:w="2127" w:type="dxa"/>
            <w:tcBorders>
              <w:top w:val="single" w:sz="8" w:space="0" w:color="auto"/>
            </w:tcBorders>
            <w:vAlign w:val="center"/>
          </w:tcPr>
          <w:p w14:paraId="65F0A90E" w14:textId="77777777" w:rsidR="008F44B0" w:rsidRDefault="008F44B0">
            <w:pPr>
              <w:pStyle w:val="afffffffffa"/>
            </w:pPr>
          </w:p>
        </w:tc>
        <w:tc>
          <w:tcPr>
            <w:tcW w:w="2114" w:type="dxa"/>
            <w:tcBorders>
              <w:top w:val="single" w:sz="8" w:space="0" w:color="auto"/>
            </w:tcBorders>
            <w:vAlign w:val="center"/>
          </w:tcPr>
          <w:p w14:paraId="5C927359" w14:textId="77777777" w:rsidR="008F44B0" w:rsidRDefault="008F44B0">
            <w:pPr>
              <w:pStyle w:val="afffffffffa"/>
            </w:pPr>
          </w:p>
        </w:tc>
      </w:tr>
      <w:tr w:rsidR="008F44B0" w14:paraId="60E9E846" w14:textId="77777777" w:rsidTr="00E37978">
        <w:trPr>
          <w:jc w:val="center"/>
        </w:trPr>
        <w:tc>
          <w:tcPr>
            <w:tcW w:w="1691" w:type="dxa"/>
            <w:vAlign w:val="center"/>
          </w:tcPr>
          <w:p w14:paraId="7323F2F0" w14:textId="77777777" w:rsidR="008F44B0" w:rsidRDefault="00D4101D">
            <w:pPr>
              <w:pStyle w:val="afffffffffa"/>
            </w:pPr>
            <w:r>
              <w:t>水</w:t>
            </w:r>
          </w:p>
        </w:tc>
        <w:tc>
          <w:tcPr>
            <w:tcW w:w="1276" w:type="dxa"/>
            <w:vAlign w:val="center"/>
          </w:tcPr>
          <w:p w14:paraId="452BC584" w14:textId="77777777" w:rsidR="008F44B0" w:rsidRDefault="008F44B0">
            <w:pPr>
              <w:pStyle w:val="afffffffffa"/>
            </w:pPr>
          </w:p>
        </w:tc>
        <w:tc>
          <w:tcPr>
            <w:tcW w:w="2126" w:type="dxa"/>
            <w:vAlign w:val="center"/>
          </w:tcPr>
          <w:p w14:paraId="3B453B2F" w14:textId="77777777" w:rsidR="008F44B0" w:rsidRDefault="00D4101D">
            <w:pPr>
              <w:pStyle w:val="afffffffffa"/>
            </w:pPr>
            <w:r>
              <w:t>t 或 m</w:t>
            </w:r>
            <w:r>
              <w:t>³</w:t>
            </w:r>
          </w:p>
        </w:tc>
        <w:tc>
          <w:tcPr>
            <w:tcW w:w="2127" w:type="dxa"/>
            <w:vAlign w:val="center"/>
          </w:tcPr>
          <w:p w14:paraId="69FC58EE" w14:textId="77777777" w:rsidR="008F44B0" w:rsidRDefault="008F44B0">
            <w:pPr>
              <w:pStyle w:val="afffffffffa"/>
            </w:pPr>
          </w:p>
        </w:tc>
        <w:tc>
          <w:tcPr>
            <w:tcW w:w="2114" w:type="dxa"/>
            <w:vAlign w:val="center"/>
          </w:tcPr>
          <w:p w14:paraId="10ECA105" w14:textId="77777777" w:rsidR="008F44B0" w:rsidRDefault="008F44B0">
            <w:pPr>
              <w:pStyle w:val="afffffffffa"/>
            </w:pPr>
          </w:p>
        </w:tc>
      </w:tr>
      <w:tr w:rsidR="008F44B0" w14:paraId="5F331F0B" w14:textId="77777777" w:rsidTr="00E37978">
        <w:trPr>
          <w:jc w:val="center"/>
        </w:trPr>
        <w:tc>
          <w:tcPr>
            <w:tcW w:w="1691" w:type="dxa"/>
            <w:vAlign w:val="center"/>
          </w:tcPr>
          <w:p w14:paraId="0880ACC2" w14:textId="77777777" w:rsidR="008F44B0" w:rsidRDefault="00D4101D">
            <w:pPr>
              <w:pStyle w:val="afffffffffa"/>
            </w:pPr>
            <w:r>
              <w:t>天然气</w:t>
            </w:r>
          </w:p>
        </w:tc>
        <w:tc>
          <w:tcPr>
            <w:tcW w:w="1276" w:type="dxa"/>
            <w:vAlign w:val="center"/>
          </w:tcPr>
          <w:p w14:paraId="4B705476" w14:textId="77777777" w:rsidR="008F44B0" w:rsidRDefault="008F44B0">
            <w:pPr>
              <w:pStyle w:val="afffffffffa"/>
            </w:pPr>
          </w:p>
        </w:tc>
        <w:tc>
          <w:tcPr>
            <w:tcW w:w="2126" w:type="dxa"/>
            <w:vAlign w:val="center"/>
          </w:tcPr>
          <w:p w14:paraId="2F64FF5F" w14:textId="77777777" w:rsidR="008F44B0" w:rsidRDefault="00D4101D">
            <w:pPr>
              <w:pStyle w:val="afffffffffa"/>
            </w:pPr>
            <w:r>
              <w:t>m</w:t>
            </w:r>
            <w:r>
              <w:t>³</w:t>
            </w:r>
          </w:p>
        </w:tc>
        <w:tc>
          <w:tcPr>
            <w:tcW w:w="2127" w:type="dxa"/>
            <w:vAlign w:val="center"/>
          </w:tcPr>
          <w:p w14:paraId="50A5A472" w14:textId="77777777" w:rsidR="008F44B0" w:rsidRDefault="008F44B0">
            <w:pPr>
              <w:pStyle w:val="afffffffffa"/>
            </w:pPr>
          </w:p>
        </w:tc>
        <w:tc>
          <w:tcPr>
            <w:tcW w:w="2114" w:type="dxa"/>
            <w:vAlign w:val="center"/>
          </w:tcPr>
          <w:p w14:paraId="7DA28772" w14:textId="77777777" w:rsidR="008F44B0" w:rsidRDefault="008F44B0">
            <w:pPr>
              <w:pStyle w:val="afffffffffa"/>
            </w:pPr>
          </w:p>
        </w:tc>
      </w:tr>
      <w:tr w:rsidR="008F44B0" w14:paraId="54805A3E" w14:textId="77777777" w:rsidTr="00E37978">
        <w:trPr>
          <w:jc w:val="center"/>
        </w:trPr>
        <w:tc>
          <w:tcPr>
            <w:tcW w:w="1691" w:type="dxa"/>
            <w:vAlign w:val="center"/>
          </w:tcPr>
          <w:p w14:paraId="473AC1F0" w14:textId="77777777" w:rsidR="008F44B0" w:rsidRDefault="00D4101D">
            <w:pPr>
              <w:pStyle w:val="afffffffffa"/>
            </w:pPr>
            <w:r>
              <w:t>蒸汽</w:t>
            </w:r>
          </w:p>
        </w:tc>
        <w:tc>
          <w:tcPr>
            <w:tcW w:w="1276" w:type="dxa"/>
            <w:vAlign w:val="center"/>
          </w:tcPr>
          <w:p w14:paraId="342EDEF8" w14:textId="77777777" w:rsidR="008F44B0" w:rsidRDefault="008F44B0">
            <w:pPr>
              <w:pStyle w:val="afffffffffa"/>
            </w:pPr>
          </w:p>
        </w:tc>
        <w:tc>
          <w:tcPr>
            <w:tcW w:w="2126" w:type="dxa"/>
            <w:vAlign w:val="center"/>
          </w:tcPr>
          <w:p w14:paraId="052C8E37" w14:textId="77777777" w:rsidR="008F44B0" w:rsidRDefault="00D4101D">
            <w:pPr>
              <w:pStyle w:val="afffffffffa"/>
            </w:pPr>
            <w:r>
              <w:t>t 或 m</w:t>
            </w:r>
            <w:r>
              <w:t>³</w:t>
            </w:r>
          </w:p>
        </w:tc>
        <w:tc>
          <w:tcPr>
            <w:tcW w:w="2127" w:type="dxa"/>
            <w:vAlign w:val="center"/>
          </w:tcPr>
          <w:p w14:paraId="19587759" w14:textId="77777777" w:rsidR="008F44B0" w:rsidRDefault="008F44B0">
            <w:pPr>
              <w:pStyle w:val="afffffffffa"/>
            </w:pPr>
          </w:p>
        </w:tc>
        <w:tc>
          <w:tcPr>
            <w:tcW w:w="2114" w:type="dxa"/>
            <w:vAlign w:val="center"/>
          </w:tcPr>
          <w:p w14:paraId="71E760FA" w14:textId="77777777" w:rsidR="008F44B0" w:rsidRDefault="008F44B0">
            <w:pPr>
              <w:pStyle w:val="afffffffffa"/>
            </w:pPr>
          </w:p>
        </w:tc>
      </w:tr>
      <w:tr w:rsidR="008F44B0" w14:paraId="709F1B74" w14:textId="77777777" w:rsidTr="00E37978">
        <w:trPr>
          <w:jc w:val="center"/>
        </w:trPr>
        <w:tc>
          <w:tcPr>
            <w:tcW w:w="1691" w:type="dxa"/>
            <w:vAlign w:val="center"/>
          </w:tcPr>
          <w:p w14:paraId="5B12ED70" w14:textId="77777777" w:rsidR="008F44B0" w:rsidRDefault="00D4101D">
            <w:pPr>
              <w:pStyle w:val="afffffffffa"/>
            </w:pPr>
            <w:r>
              <w:t>…</w:t>
            </w:r>
          </w:p>
        </w:tc>
        <w:tc>
          <w:tcPr>
            <w:tcW w:w="1276" w:type="dxa"/>
            <w:vAlign w:val="center"/>
          </w:tcPr>
          <w:p w14:paraId="002BD7A1" w14:textId="77777777" w:rsidR="008F44B0" w:rsidRDefault="008F44B0">
            <w:pPr>
              <w:pStyle w:val="afffffffffa"/>
            </w:pPr>
          </w:p>
        </w:tc>
        <w:tc>
          <w:tcPr>
            <w:tcW w:w="2126" w:type="dxa"/>
            <w:vAlign w:val="center"/>
          </w:tcPr>
          <w:p w14:paraId="2CFBEB38" w14:textId="77777777" w:rsidR="008F44B0" w:rsidRDefault="008F44B0">
            <w:pPr>
              <w:pStyle w:val="afffffffffa"/>
            </w:pPr>
          </w:p>
        </w:tc>
        <w:tc>
          <w:tcPr>
            <w:tcW w:w="2127" w:type="dxa"/>
            <w:vAlign w:val="center"/>
          </w:tcPr>
          <w:p w14:paraId="577B91DE" w14:textId="77777777" w:rsidR="008F44B0" w:rsidRDefault="008F44B0">
            <w:pPr>
              <w:pStyle w:val="afffffffffa"/>
            </w:pPr>
          </w:p>
        </w:tc>
        <w:tc>
          <w:tcPr>
            <w:tcW w:w="2114" w:type="dxa"/>
            <w:vAlign w:val="center"/>
          </w:tcPr>
          <w:p w14:paraId="3A97E7A9" w14:textId="77777777" w:rsidR="008F44B0" w:rsidRDefault="008F44B0">
            <w:pPr>
              <w:pStyle w:val="afffffffffa"/>
            </w:pPr>
          </w:p>
        </w:tc>
      </w:tr>
      <w:tr w:rsidR="008F44B0" w14:paraId="0956441F" w14:textId="77777777" w:rsidTr="00E37978">
        <w:trPr>
          <w:jc w:val="center"/>
        </w:trPr>
        <w:tc>
          <w:tcPr>
            <w:tcW w:w="1691" w:type="dxa"/>
            <w:vAlign w:val="center"/>
          </w:tcPr>
          <w:p w14:paraId="22ED21E9" w14:textId="77777777" w:rsidR="008F44B0" w:rsidRDefault="00D4101D">
            <w:pPr>
              <w:pStyle w:val="afffffffffa"/>
            </w:pPr>
            <w:r>
              <w:t>合计</w:t>
            </w:r>
          </w:p>
        </w:tc>
        <w:tc>
          <w:tcPr>
            <w:tcW w:w="1276" w:type="dxa"/>
            <w:vAlign w:val="center"/>
          </w:tcPr>
          <w:p w14:paraId="7E3AA95A" w14:textId="77777777" w:rsidR="008F44B0" w:rsidRDefault="008F44B0">
            <w:pPr>
              <w:pStyle w:val="afffffffffa"/>
            </w:pPr>
          </w:p>
        </w:tc>
        <w:tc>
          <w:tcPr>
            <w:tcW w:w="2126" w:type="dxa"/>
            <w:vAlign w:val="center"/>
          </w:tcPr>
          <w:p w14:paraId="2B7FED5D" w14:textId="77777777" w:rsidR="008F44B0" w:rsidRDefault="008F44B0">
            <w:pPr>
              <w:pStyle w:val="afffffffffa"/>
            </w:pPr>
          </w:p>
        </w:tc>
        <w:tc>
          <w:tcPr>
            <w:tcW w:w="2127" w:type="dxa"/>
            <w:vAlign w:val="center"/>
          </w:tcPr>
          <w:p w14:paraId="65C1D270" w14:textId="77777777" w:rsidR="008F44B0" w:rsidRDefault="008F44B0">
            <w:pPr>
              <w:pStyle w:val="afffffffffa"/>
            </w:pPr>
          </w:p>
        </w:tc>
        <w:tc>
          <w:tcPr>
            <w:tcW w:w="2114" w:type="dxa"/>
            <w:vAlign w:val="center"/>
          </w:tcPr>
          <w:p w14:paraId="57B301BB" w14:textId="77777777" w:rsidR="008F44B0" w:rsidRDefault="008F44B0">
            <w:pPr>
              <w:pStyle w:val="afffffffffa"/>
            </w:pPr>
          </w:p>
        </w:tc>
      </w:tr>
      <w:tr w:rsidR="00C72277" w14:paraId="4216FB9F" w14:textId="77777777" w:rsidTr="00C13AEC">
        <w:trPr>
          <w:jc w:val="center"/>
        </w:trPr>
        <w:tc>
          <w:tcPr>
            <w:tcW w:w="9334" w:type="dxa"/>
            <w:gridSpan w:val="5"/>
            <w:vAlign w:val="center"/>
          </w:tcPr>
          <w:p w14:paraId="4D7FFCED" w14:textId="77777777" w:rsidR="00C72277" w:rsidRPr="00C72277" w:rsidRDefault="00C72277" w:rsidP="00C72277">
            <w:pPr>
              <w:pStyle w:val="afff2"/>
            </w:pPr>
            <w:r>
              <w:t>基准期能源单价以当年的时价为准。</w:t>
            </w:r>
          </w:p>
        </w:tc>
      </w:tr>
    </w:tbl>
    <w:p w14:paraId="06BFCF58" w14:textId="77777777" w:rsidR="008F44B0" w:rsidRDefault="00D4101D">
      <w:pPr>
        <w:pStyle w:val="aff2"/>
        <w:spacing w:before="156" w:after="156"/>
      </w:pPr>
      <w:r>
        <w:rPr>
          <w:rFonts w:hint="eastAsia"/>
        </w:rPr>
        <w:t>运行管理及维护费用基数构成</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3397"/>
        <w:gridCol w:w="3112"/>
      </w:tblGrid>
      <w:tr w:rsidR="008F44B0" w:rsidRPr="00C303C8" w14:paraId="0FC4761E" w14:textId="77777777">
        <w:trPr>
          <w:tblHeader/>
          <w:jc w:val="center"/>
        </w:trPr>
        <w:tc>
          <w:tcPr>
            <w:tcW w:w="2825" w:type="dxa"/>
            <w:tcBorders>
              <w:top w:val="single" w:sz="8" w:space="0" w:color="auto"/>
              <w:bottom w:val="single" w:sz="8" w:space="0" w:color="auto"/>
            </w:tcBorders>
            <w:vAlign w:val="center"/>
          </w:tcPr>
          <w:p w14:paraId="07820883" w14:textId="77777777" w:rsidR="008F44B0" w:rsidRPr="00C303C8" w:rsidRDefault="00D4101D">
            <w:pPr>
              <w:pStyle w:val="afffffffffa"/>
              <w:rPr>
                <w:b/>
              </w:rPr>
            </w:pPr>
            <w:r w:rsidRPr="00C303C8">
              <w:rPr>
                <w:b/>
              </w:rPr>
              <w:t>托管运维费用类型</w:t>
            </w:r>
          </w:p>
        </w:tc>
        <w:tc>
          <w:tcPr>
            <w:tcW w:w="3397" w:type="dxa"/>
            <w:tcBorders>
              <w:top w:val="single" w:sz="8" w:space="0" w:color="auto"/>
              <w:bottom w:val="single" w:sz="8" w:space="0" w:color="auto"/>
            </w:tcBorders>
            <w:vAlign w:val="center"/>
          </w:tcPr>
          <w:p w14:paraId="228D3D25" w14:textId="77777777" w:rsidR="008F44B0" w:rsidRPr="00C303C8" w:rsidRDefault="00D4101D">
            <w:pPr>
              <w:pStyle w:val="afffffffffa"/>
              <w:rPr>
                <w:b/>
              </w:rPr>
            </w:pPr>
            <w:r w:rsidRPr="00C303C8">
              <w:rPr>
                <w:b/>
              </w:rPr>
              <w:t>服务范围 / 主要服务内容</w:t>
            </w:r>
          </w:p>
        </w:tc>
        <w:tc>
          <w:tcPr>
            <w:tcW w:w="3112" w:type="dxa"/>
            <w:tcBorders>
              <w:top w:val="single" w:sz="8" w:space="0" w:color="auto"/>
              <w:bottom w:val="single" w:sz="8" w:space="0" w:color="auto"/>
            </w:tcBorders>
            <w:vAlign w:val="center"/>
          </w:tcPr>
          <w:p w14:paraId="1F6F66B8" w14:textId="77777777" w:rsidR="008F44B0" w:rsidRPr="00C303C8" w:rsidRDefault="00D4101D">
            <w:pPr>
              <w:pStyle w:val="afffffffffa"/>
              <w:rPr>
                <w:b/>
              </w:rPr>
            </w:pPr>
            <w:r w:rsidRPr="00C303C8">
              <w:rPr>
                <w:b/>
              </w:rPr>
              <w:t>运维费用基数（元）</w:t>
            </w:r>
          </w:p>
        </w:tc>
      </w:tr>
      <w:tr w:rsidR="008F44B0" w14:paraId="0E258F23" w14:textId="77777777">
        <w:trPr>
          <w:jc w:val="center"/>
        </w:trPr>
        <w:tc>
          <w:tcPr>
            <w:tcW w:w="2825" w:type="dxa"/>
            <w:tcBorders>
              <w:top w:val="single" w:sz="8" w:space="0" w:color="auto"/>
            </w:tcBorders>
            <w:vAlign w:val="center"/>
          </w:tcPr>
          <w:p w14:paraId="7EF40522" w14:textId="77777777" w:rsidR="008F44B0" w:rsidRDefault="00D4101D">
            <w:pPr>
              <w:pStyle w:val="afffffffffa"/>
            </w:pPr>
            <w:r>
              <w:t>中央空调系统运行及维修维护</w:t>
            </w:r>
          </w:p>
        </w:tc>
        <w:tc>
          <w:tcPr>
            <w:tcW w:w="3397" w:type="dxa"/>
            <w:tcBorders>
              <w:top w:val="single" w:sz="8" w:space="0" w:color="auto"/>
            </w:tcBorders>
            <w:vAlign w:val="center"/>
          </w:tcPr>
          <w:p w14:paraId="7275D7F1" w14:textId="77777777" w:rsidR="008F44B0" w:rsidRDefault="008F44B0">
            <w:pPr>
              <w:pStyle w:val="afffffffffa"/>
            </w:pPr>
          </w:p>
        </w:tc>
        <w:tc>
          <w:tcPr>
            <w:tcW w:w="3112" w:type="dxa"/>
            <w:tcBorders>
              <w:top w:val="single" w:sz="8" w:space="0" w:color="auto"/>
            </w:tcBorders>
            <w:vAlign w:val="center"/>
          </w:tcPr>
          <w:p w14:paraId="2DEA3CA7" w14:textId="77777777" w:rsidR="008F44B0" w:rsidRDefault="008F44B0">
            <w:pPr>
              <w:pStyle w:val="afffffffffa"/>
            </w:pPr>
          </w:p>
        </w:tc>
      </w:tr>
      <w:tr w:rsidR="008F44B0" w14:paraId="3074AA30" w14:textId="77777777">
        <w:trPr>
          <w:jc w:val="center"/>
        </w:trPr>
        <w:tc>
          <w:tcPr>
            <w:tcW w:w="2825" w:type="dxa"/>
            <w:vAlign w:val="center"/>
          </w:tcPr>
          <w:p w14:paraId="51F0FB98" w14:textId="77777777" w:rsidR="008F44B0" w:rsidRDefault="00D4101D">
            <w:pPr>
              <w:pStyle w:val="afffffffffa"/>
            </w:pPr>
            <w:r>
              <w:t>锅炉房系统设备运行及维修维护</w:t>
            </w:r>
          </w:p>
        </w:tc>
        <w:tc>
          <w:tcPr>
            <w:tcW w:w="3397" w:type="dxa"/>
            <w:vAlign w:val="center"/>
          </w:tcPr>
          <w:p w14:paraId="24F0D3CE" w14:textId="77777777" w:rsidR="008F44B0" w:rsidRDefault="008F44B0">
            <w:pPr>
              <w:pStyle w:val="afffffffffa"/>
            </w:pPr>
          </w:p>
        </w:tc>
        <w:tc>
          <w:tcPr>
            <w:tcW w:w="3112" w:type="dxa"/>
            <w:vAlign w:val="center"/>
          </w:tcPr>
          <w:p w14:paraId="45FA5AA8" w14:textId="77777777" w:rsidR="008F44B0" w:rsidRDefault="008F44B0">
            <w:pPr>
              <w:pStyle w:val="afffffffffa"/>
            </w:pPr>
          </w:p>
        </w:tc>
      </w:tr>
      <w:tr w:rsidR="008F44B0" w14:paraId="063C1170" w14:textId="77777777">
        <w:trPr>
          <w:jc w:val="center"/>
        </w:trPr>
        <w:tc>
          <w:tcPr>
            <w:tcW w:w="2825" w:type="dxa"/>
            <w:vAlign w:val="center"/>
          </w:tcPr>
          <w:p w14:paraId="06B1AE09" w14:textId="77777777" w:rsidR="008F44B0" w:rsidRDefault="00D4101D">
            <w:pPr>
              <w:pStyle w:val="afffffffffa"/>
            </w:pPr>
            <w:r>
              <w:t>其他机电设备运行及维修维护</w:t>
            </w:r>
          </w:p>
        </w:tc>
        <w:tc>
          <w:tcPr>
            <w:tcW w:w="3397" w:type="dxa"/>
            <w:vAlign w:val="center"/>
          </w:tcPr>
          <w:p w14:paraId="696E4464" w14:textId="77777777" w:rsidR="008F44B0" w:rsidRDefault="008F44B0">
            <w:pPr>
              <w:pStyle w:val="afffffffffa"/>
            </w:pPr>
          </w:p>
        </w:tc>
        <w:tc>
          <w:tcPr>
            <w:tcW w:w="3112" w:type="dxa"/>
            <w:vAlign w:val="center"/>
          </w:tcPr>
          <w:p w14:paraId="4642A837" w14:textId="77777777" w:rsidR="008F44B0" w:rsidRDefault="008F44B0">
            <w:pPr>
              <w:pStyle w:val="afffffffffa"/>
            </w:pPr>
          </w:p>
        </w:tc>
      </w:tr>
      <w:tr w:rsidR="008F44B0" w14:paraId="02D6404D" w14:textId="77777777">
        <w:trPr>
          <w:jc w:val="center"/>
        </w:trPr>
        <w:tc>
          <w:tcPr>
            <w:tcW w:w="2825" w:type="dxa"/>
            <w:vAlign w:val="center"/>
          </w:tcPr>
          <w:p w14:paraId="4975A5CB" w14:textId="77777777" w:rsidR="008F44B0" w:rsidRDefault="00D4101D">
            <w:pPr>
              <w:pStyle w:val="afffffffffa"/>
            </w:pPr>
            <w:r>
              <w:t>配电房运行及维修维护</w:t>
            </w:r>
          </w:p>
        </w:tc>
        <w:tc>
          <w:tcPr>
            <w:tcW w:w="3397" w:type="dxa"/>
            <w:vAlign w:val="center"/>
          </w:tcPr>
          <w:p w14:paraId="416627C0" w14:textId="77777777" w:rsidR="008F44B0" w:rsidRDefault="008F44B0">
            <w:pPr>
              <w:pStyle w:val="afffffffffa"/>
            </w:pPr>
          </w:p>
        </w:tc>
        <w:tc>
          <w:tcPr>
            <w:tcW w:w="3112" w:type="dxa"/>
            <w:vAlign w:val="center"/>
          </w:tcPr>
          <w:p w14:paraId="070FC3C6" w14:textId="77777777" w:rsidR="008F44B0" w:rsidRDefault="008F44B0">
            <w:pPr>
              <w:pStyle w:val="afffffffffa"/>
            </w:pPr>
          </w:p>
        </w:tc>
      </w:tr>
      <w:tr w:rsidR="008F44B0" w14:paraId="507C169C" w14:textId="77777777">
        <w:trPr>
          <w:jc w:val="center"/>
        </w:trPr>
        <w:tc>
          <w:tcPr>
            <w:tcW w:w="2825" w:type="dxa"/>
            <w:vAlign w:val="center"/>
          </w:tcPr>
          <w:p w14:paraId="706D7461" w14:textId="77777777" w:rsidR="008F44B0" w:rsidRDefault="00D4101D">
            <w:pPr>
              <w:pStyle w:val="afffffffffa"/>
            </w:pPr>
            <w:r>
              <w:t>…</w:t>
            </w:r>
          </w:p>
        </w:tc>
        <w:tc>
          <w:tcPr>
            <w:tcW w:w="3397" w:type="dxa"/>
            <w:vAlign w:val="center"/>
          </w:tcPr>
          <w:p w14:paraId="3216A61A" w14:textId="77777777" w:rsidR="008F44B0" w:rsidRDefault="008F44B0">
            <w:pPr>
              <w:pStyle w:val="afffffffffa"/>
            </w:pPr>
          </w:p>
        </w:tc>
        <w:tc>
          <w:tcPr>
            <w:tcW w:w="3112" w:type="dxa"/>
            <w:vAlign w:val="center"/>
          </w:tcPr>
          <w:p w14:paraId="29EEFD67" w14:textId="77777777" w:rsidR="008F44B0" w:rsidRDefault="008F44B0">
            <w:pPr>
              <w:pStyle w:val="afffffffffa"/>
            </w:pPr>
          </w:p>
        </w:tc>
      </w:tr>
      <w:tr w:rsidR="008F44B0" w14:paraId="595B756C" w14:textId="77777777">
        <w:trPr>
          <w:jc w:val="center"/>
        </w:trPr>
        <w:tc>
          <w:tcPr>
            <w:tcW w:w="2825" w:type="dxa"/>
            <w:vAlign w:val="center"/>
          </w:tcPr>
          <w:p w14:paraId="437C2F5F" w14:textId="77777777" w:rsidR="008F44B0" w:rsidRDefault="00D4101D">
            <w:pPr>
              <w:pStyle w:val="afffffffffa"/>
            </w:pPr>
            <w:r>
              <w:t>合计</w:t>
            </w:r>
          </w:p>
        </w:tc>
        <w:tc>
          <w:tcPr>
            <w:tcW w:w="3397" w:type="dxa"/>
            <w:vAlign w:val="center"/>
          </w:tcPr>
          <w:p w14:paraId="0E321B0B" w14:textId="77777777" w:rsidR="008F44B0" w:rsidRDefault="008F44B0">
            <w:pPr>
              <w:pStyle w:val="afffffffffa"/>
            </w:pPr>
          </w:p>
        </w:tc>
        <w:tc>
          <w:tcPr>
            <w:tcW w:w="3112" w:type="dxa"/>
            <w:vAlign w:val="center"/>
          </w:tcPr>
          <w:p w14:paraId="33442C12" w14:textId="77777777" w:rsidR="008F44B0" w:rsidRDefault="008F44B0">
            <w:pPr>
              <w:pStyle w:val="afffffffffa"/>
            </w:pPr>
          </w:p>
        </w:tc>
      </w:tr>
      <w:tr w:rsidR="008F44B0" w14:paraId="3C2A97B2" w14:textId="77777777">
        <w:trPr>
          <w:jc w:val="center"/>
        </w:trPr>
        <w:tc>
          <w:tcPr>
            <w:tcW w:w="9334" w:type="dxa"/>
            <w:gridSpan w:val="3"/>
            <w:vAlign w:val="center"/>
          </w:tcPr>
          <w:p w14:paraId="24B483A2" w14:textId="77777777" w:rsidR="00C72277" w:rsidRDefault="00D4101D" w:rsidP="00701449">
            <w:pPr>
              <w:pStyle w:val="afff2"/>
            </w:pPr>
            <w:r>
              <w:lastRenderedPageBreak/>
              <w:t>双方约定服务范围以外的公共机构原有用能设施设备损坏修复及更换费用不包含在能源托管费用基数中</w:t>
            </w:r>
            <w:r w:rsidR="00C72277">
              <w:t>。</w:t>
            </w:r>
          </w:p>
        </w:tc>
      </w:tr>
    </w:tbl>
    <w:p w14:paraId="490A6A32" w14:textId="77777777" w:rsidR="005E7A19" w:rsidRPr="005E7A19" w:rsidRDefault="005E7A19" w:rsidP="005E7A19">
      <w:pPr>
        <w:pStyle w:val="affe"/>
        <w:spacing w:before="156" w:after="156"/>
      </w:pPr>
      <w:r>
        <w:rPr>
          <w:rFonts w:hint="eastAsia"/>
        </w:rPr>
        <w:t>计算公式</w:t>
      </w:r>
    </w:p>
    <w:p w14:paraId="2F98D489" w14:textId="77777777" w:rsidR="005E7A19" w:rsidRDefault="005E7A19" w:rsidP="005E7A19">
      <w:pPr>
        <w:pStyle w:val="afffff6"/>
        <w:ind w:firstLine="420"/>
      </w:pPr>
      <w:r>
        <w:t>年度托管费用基数</w:t>
      </w:r>
      <w:r>
        <w:rPr>
          <w:rFonts w:hint="eastAsia"/>
        </w:rPr>
        <w:t xml:space="preserve"> =</w:t>
      </w:r>
      <w:r>
        <w:t xml:space="preserve"> 能源基准费用</w:t>
      </w:r>
      <w:r>
        <w:rPr>
          <w:rFonts w:hint="eastAsia"/>
        </w:rPr>
        <w:t xml:space="preserve"> +</w:t>
      </w:r>
      <w:r>
        <w:t xml:space="preserve"> 年度运维费用</w:t>
      </w:r>
    </w:p>
    <w:p w14:paraId="151E537B" w14:textId="77777777" w:rsidR="005E7A19" w:rsidRDefault="005E7A19" w:rsidP="005E7A19">
      <w:pPr>
        <w:pStyle w:val="afffff6"/>
        <w:ind w:firstLine="420"/>
      </w:pPr>
      <w:r>
        <w:t>能源基准费用</w:t>
      </w:r>
      <w:r>
        <w:rPr>
          <w:rFonts w:hint="eastAsia"/>
        </w:rPr>
        <w:t xml:space="preserve"> </w:t>
      </w:r>
      <w:r>
        <w:t xml:space="preserve">= </w:t>
      </w:r>
      <w:r>
        <w:t>Σ</w:t>
      </w:r>
      <w:r>
        <w:rPr>
          <w:rFonts w:hint="eastAsia"/>
        </w:rPr>
        <w:t xml:space="preserve">(各分项能源基准 </w:t>
      </w:r>
      <w:r>
        <w:t xml:space="preserve">* </w:t>
      </w:r>
      <w:r>
        <w:rPr>
          <w:rFonts w:hint="eastAsia"/>
        </w:rPr>
        <w:t>对应能源单价</w:t>
      </w:r>
      <w:r>
        <w:t>)</w:t>
      </w:r>
    </w:p>
    <w:p w14:paraId="477542A4" w14:textId="77777777" w:rsidR="005E7A19" w:rsidRDefault="005E7A19" w:rsidP="005E7A19">
      <w:pPr>
        <w:pStyle w:val="afffff6"/>
        <w:ind w:firstLine="420"/>
      </w:pPr>
      <w:r>
        <w:t>年度运维费用</w:t>
      </w:r>
      <w:r>
        <w:rPr>
          <w:rFonts w:hint="eastAsia"/>
        </w:rPr>
        <w:t xml:space="preserve"> </w:t>
      </w:r>
      <w:r>
        <w:t xml:space="preserve">= </w:t>
      </w:r>
      <w:r>
        <w:t>Σ</w:t>
      </w:r>
      <w:r>
        <w:t>(各系统运行管理费</w:t>
      </w:r>
      <w:r>
        <w:rPr>
          <w:rFonts w:hint="eastAsia"/>
        </w:rPr>
        <w:t xml:space="preserve"> +</w:t>
      </w:r>
      <w:r>
        <w:t xml:space="preserve"> </w:t>
      </w:r>
      <w:r>
        <w:rPr>
          <w:rFonts w:hint="eastAsia"/>
        </w:rPr>
        <w:t>维修维护费</w:t>
      </w:r>
      <w:r>
        <w:t>)</w:t>
      </w:r>
    </w:p>
    <w:p w14:paraId="3A2BF909" w14:textId="6E1B5412" w:rsidR="008264F4" w:rsidRDefault="008264F4" w:rsidP="005E7A19">
      <w:pPr>
        <w:pStyle w:val="affe"/>
        <w:spacing w:before="156" w:after="156"/>
      </w:pPr>
      <w:r>
        <w:rPr>
          <w:rFonts w:hint="eastAsia"/>
        </w:rPr>
        <w:t>费用基数</w:t>
      </w:r>
    </w:p>
    <w:p w14:paraId="788A66D1" w14:textId="77A96F9E" w:rsidR="005E7A19" w:rsidRDefault="005E7A19" w:rsidP="008264F4">
      <w:pPr>
        <w:pStyle w:val="afffff6"/>
        <w:ind w:firstLine="420"/>
      </w:pPr>
      <w:r>
        <w:rPr>
          <w:rFonts w:hint="eastAsia"/>
        </w:rPr>
        <w:t>对具体项目中实施的用能诊断、评估认证等费用也可计入托管费用基数</w:t>
      </w:r>
      <w:r>
        <w:t>。</w:t>
      </w:r>
    </w:p>
    <w:p w14:paraId="70974693" w14:textId="77777777" w:rsidR="00E91A28" w:rsidRDefault="005E7A19" w:rsidP="00E91A28">
      <w:pPr>
        <w:pStyle w:val="affd"/>
        <w:spacing w:before="156" w:after="156"/>
      </w:pPr>
      <w:bookmarkStart w:id="67" w:name="_Toc207377309"/>
      <w:bookmarkStart w:id="68" w:name="_Toc209087954"/>
      <w:r>
        <w:rPr>
          <w:rFonts w:hint="eastAsia"/>
        </w:rPr>
        <w:t>形成审计报告</w:t>
      </w:r>
      <w:bookmarkEnd w:id="67"/>
      <w:bookmarkEnd w:id="68"/>
    </w:p>
    <w:p w14:paraId="767B6FE8" w14:textId="77777777" w:rsidR="00E91A28" w:rsidRDefault="00E91A28" w:rsidP="008264F4">
      <w:pPr>
        <w:pStyle w:val="afffff6"/>
        <w:spacing w:beforeLines="50" w:before="156"/>
        <w:ind w:firstLine="420"/>
      </w:pPr>
      <w:r>
        <w:rPr>
          <w:rFonts w:hint="eastAsia"/>
        </w:rPr>
        <w:t>应按照GB</w:t>
      </w:r>
      <w:r>
        <w:t>/T 31342要求形成能源审计报告。</w:t>
      </w:r>
    </w:p>
    <w:p w14:paraId="788116E2" w14:textId="77777777" w:rsidR="00E91A28" w:rsidRDefault="00E91A28" w:rsidP="00E91A28">
      <w:pPr>
        <w:pStyle w:val="affd"/>
        <w:spacing w:before="156" w:after="156"/>
      </w:pPr>
      <w:bookmarkStart w:id="69" w:name="_Toc207377310"/>
      <w:bookmarkStart w:id="70" w:name="_Toc209087955"/>
      <w:r>
        <w:rPr>
          <w:rFonts w:hint="eastAsia"/>
        </w:rPr>
        <w:t>形成能源费用托管项目实施方案</w:t>
      </w:r>
      <w:bookmarkEnd w:id="69"/>
      <w:bookmarkEnd w:id="70"/>
    </w:p>
    <w:p w14:paraId="5577F719" w14:textId="18F39612" w:rsidR="008264F4" w:rsidRDefault="008264F4" w:rsidP="00191F9C">
      <w:pPr>
        <w:pStyle w:val="affe"/>
        <w:spacing w:beforeLines="0" w:before="0" w:afterLines="0" w:after="0"/>
        <w:rPr>
          <w:rFonts w:ascii="宋体" w:eastAsia="宋体" w:hAnsi="宋体"/>
        </w:rPr>
      </w:pPr>
      <w:r>
        <w:rPr>
          <w:rFonts w:ascii="宋体" w:eastAsia="宋体" w:hAnsi="宋体" w:hint="eastAsia"/>
        </w:rPr>
        <w:t>能源参数</w:t>
      </w:r>
    </w:p>
    <w:p w14:paraId="0B57C2D5" w14:textId="19E3DBE7" w:rsidR="00465121" w:rsidRPr="008264F4" w:rsidRDefault="00465121" w:rsidP="008264F4">
      <w:pPr>
        <w:pStyle w:val="afffff6"/>
        <w:spacing w:beforeLines="50" w:before="156"/>
        <w:ind w:firstLine="420"/>
        <w:rPr>
          <w:rFonts w:hint="eastAsia"/>
        </w:rPr>
      </w:pPr>
      <w:r w:rsidRPr="008264F4">
        <w:rPr>
          <w:rFonts w:hint="eastAsia"/>
        </w:rPr>
        <w:t>能源费用托管项目实施方案</w:t>
      </w:r>
      <w:r w:rsidR="00D65942" w:rsidRPr="008264F4">
        <w:rPr>
          <w:rFonts w:hint="eastAsia"/>
        </w:rPr>
        <w:t>应明确各分项系统用能参数（详见表3）</w:t>
      </w:r>
      <w:r w:rsidR="00C13AEC" w:rsidRPr="008264F4">
        <w:rPr>
          <w:rFonts w:hint="eastAsia"/>
        </w:rPr>
        <w:t>。</w:t>
      </w:r>
    </w:p>
    <w:p w14:paraId="40DA1A0E" w14:textId="77777777" w:rsidR="00465121" w:rsidRDefault="00B84CFA" w:rsidP="00B84CFA">
      <w:pPr>
        <w:pStyle w:val="aff2"/>
        <w:spacing w:before="156" w:after="156"/>
      </w:pPr>
      <w:r>
        <w:t>托管期间用能标准和环境参数</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992"/>
        <w:gridCol w:w="1559"/>
        <w:gridCol w:w="3402"/>
        <w:gridCol w:w="1264"/>
      </w:tblGrid>
      <w:tr w:rsidR="00D65942" w:rsidRPr="00C303C8" w14:paraId="546747F9" w14:textId="77777777" w:rsidTr="00B84CFA">
        <w:trPr>
          <w:tblHeader/>
          <w:jc w:val="center"/>
        </w:trPr>
        <w:tc>
          <w:tcPr>
            <w:tcW w:w="2117" w:type="dxa"/>
            <w:tcBorders>
              <w:top w:val="single" w:sz="8" w:space="0" w:color="auto"/>
              <w:bottom w:val="single" w:sz="8" w:space="0" w:color="auto"/>
            </w:tcBorders>
            <w:vAlign w:val="center"/>
          </w:tcPr>
          <w:p w14:paraId="0A26592A" w14:textId="77777777" w:rsidR="00D65942" w:rsidRPr="00C303C8" w:rsidRDefault="00D65942" w:rsidP="00D65942">
            <w:pPr>
              <w:pStyle w:val="afffffffffa"/>
              <w:rPr>
                <w:b/>
              </w:rPr>
            </w:pPr>
            <w:r w:rsidRPr="00C303C8">
              <w:rPr>
                <w:rFonts w:hint="eastAsia"/>
                <w:b/>
              </w:rPr>
              <w:t>用能系统类型</w:t>
            </w:r>
          </w:p>
        </w:tc>
        <w:tc>
          <w:tcPr>
            <w:tcW w:w="992" w:type="dxa"/>
            <w:tcBorders>
              <w:top w:val="single" w:sz="8" w:space="0" w:color="auto"/>
              <w:bottom w:val="single" w:sz="8" w:space="0" w:color="auto"/>
            </w:tcBorders>
            <w:vAlign w:val="center"/>
          </w:tcPr>
          <w:p w14:paraId="7C375E12" w14:textId="77777777" w:rsidR="00D65942" w:rsidRPr="00C303C8" w:rsidRDefault="00D65942" w:rsidP="00D65942">
            <w:pPr>
              <w:pStyle w:val="afffffffffa"/>
              <w:rPr>
                <w:b/>
              </w:rPr>
            </w:pPr>
            <w:r w:rsidRPr="00C303C8">
              <w:rPr>
                <w:rFonts w:hint="eastAsia"/>
                <w:b/>
              </w:rPr>
              <w:t>供应月份</w:t>
            </w:r>
          </w:p>
        </w:tc>
        <w:tc>
          <w:tcPr>
            <w:tcW w:w="1559" w:type="dxa"/>
            <w:tcBorders>
              <w:top w:val="single" w:sz="8" w:space="0" w:color="auto"/>
              <w:bottom w:val="single" w:sz="8" w:space="0" w:color="auto"/>
            </w:tcBorders>
            <w:vAlign w:val="center"/>
          </w:tcPr>
          <w:p w14:paraId="7320D31E" w14:textId="77777777" w:rsidR="00D65942" w:rsidRPr="00C303C8" w:rsidRDefault="00D65942" w:rsidP="00D65942">
            <w:pPr>
              <w:pStyle w:val="afffffffffa"/>
              <w:rPr>
                <w:b/>
              </w:rPr>
            </w:pPr>
            <w:r w:rsidRPr="00C303C8">
              <w:rPr>
                <w:rFonts w:hint="eastAsia"/>
                <w:b/>
              </w:rPr>
              <w:t>每天供应时段</w:t>
            </w:r>
          </w:p>
        </w:tc>
        <w:tc>
          <w:tcPr>
            <w:tcW w:w="3402" w:type="dxa"/>
            <w:tcBorders>
              <w:top w:val="single" w:sz="8" w:space="0" w:color="auto"/>
              <w:bottom w:val="single" w:sz="8" w:space="0" w:color="auto"/>
            </w:tcBorders>
            <w:vAlign w:val="center"/>
          </w:tcPr>
          <w:p w14:paraId="4D502C65" w14:textId="77777777" w:rsidR="00D65942" w:rsidRPr="00C303C8" w:rsidRDefault="00D65942" w:rsidP="00D65942">
            <w:pPr>
              <w:pStyle w:val="afffffffffa"/>
              <w:rPr>
                <w:b/>
              </w:rPr>
            </w:pPr>
            <w:r w:rsidRPr="00C303C8">
              <w:rPr>
                <w:rFonts w:hint="eastAsia"/>
                <w:b/>
              </w:rPr>
              <w:t>供应条件（温度、湿度、压力、照度等）</w:t>
            </w:r>
          </w:p>
        </w:tc>
        <w:tc>
          <w:tcPr>
            <w:tcW w:w="1264" w:type="dxa"/>
            <w:tcBorders>
              <w:top w:val="single" w:sz="8" w:space="0" w:color="auto"/>
              <w:bottom w:val="single" w:sz="8" w:space="0" w:color="auto"/>
            </w:tcBorders>
            <w:vAlign w:val="center"/>
          </w:tcPr>
          <w:p w14:paraId="17C3FA55" w14:textId="77777777" w:rsidR="00D65942" w:rsidRPr="00C303C8" w:rsidRDefault="00D65942" w:rsidP="00D65942">
            <w:pPr>
              <w:pStyle w:val="afffffffffa"/>
              <w:rPr>
                <w:b/>
              </w:rPr>
            </w:pPr>
            <w:r w:rsidRPr="00C303C8">
              <w:rPr>
                <w:rFonts w:hint="eastAsia"/>
                <w:b/>
              </w:rPr>
              <w:t>备注</w:t>
            </w:r>
          </w:p>
        </w:tc>
      </w:tr>
      <w:tr w:rsidR="00D65942" w14:paraId="4A74289B" w14:textId="77777777" w:rsidTr="00B84CFA">
        <w:trPr>
          <w:jc w:val="center"/>
        </w:trPr>
        <w:tc>
          <w:tcPr>
            <w:tcW w:w="2117" w:type="dxa"/>
            <w:tcBorders>
              <w:top w:val="single" w:sz="8" w:space="0" w:color="auto"/>
            </w:tcBorders>
            <w:vAlign w:val="center"/>
          </w:tcPr>
          <w:p w14:paraId="19410509" w14:textId="77777777" w:rsidR="00D65942" w:rsidRDefault="00D65942" w:rsidP="00D65942">
            <w:pPr>
              <w:pStyle w:val="afffffffffa"/>
            </w:pPr>
            <w:r>
              <w:rPr>
                <w:rFonts w:hint="eastAsia"/>
              </w:rPr>
              <w:t>空调</w:t>
            </w:r>
          </w:p>
        </w:tc>
        <w:tc>
          <w:tcPr>
            <w:tcW w:w="992" w:type="dxa"/>
            <w:tcBorders>
              <w:top w:val="single" w:sz="8" w:space="0" w:color="auto"/>
            </w:tcBorders>
            <w:vAlign w:val="center"/>
          </w:tcPr>
          <w:p w14:paraId="6E6ADB1F" w14:textId="77777777" w:rsidR="00D65942" w:rsidRDefault="00D65942" w:rsidP="00D65942">
            <w:pPr>
              <w:pStyle w:val="afffffffffa"/>
            </w:pPr>
          </w:p>
        </w:tc>
        <w:tc>
          <w:tcPr>
            <w:tcW w:w="1559" w:type="dxa"/>
            <w:tcBorders>
              <w:top w:val="single" w:sz="8" w:space="0" w:color="auto"/>
            </w:tcBorders>
            <w:vAlign w:val="center"/>
          </w:tcPr>
          <w:p w14:paraId="14651E97" w14:textId="77777777" w:rsidR="00D65942" w:rsidRDefault="00D65942" w:rsidP="00D65942">
            <w:pPr>
              <w:pStyle w:val="afffffffffa"/>
            </w:pPr>
          </w:p>
        </w:tc>
        <w:tc>
          <w:tcPr>
            <w:tcW w:w="3402" w:type="dxa"/>
            <w:tcBorders>
              <w:top w:val="single" w:sz="8" w:space="0" w:color="auto"/>
            </w:tcBorders>
            <w:vAlign w:val="center"/>
          </w:tcPr>
          <w:p w14:paraId="065330BF" w14:textId="77777777" w:rsidR="00D65942" w:rsidRDefault="00D65942" w:rsidP="00D65942">
            <w:pPr>
              <w:pStyle w:val="afffffffffa"/>
            </w:pPr>
          </w:p>
        </w:tc>
        <w:tc>
          <w:tcPr>
            <w:tcW w:w="1264" w:type="dxa"/>
            <w:tcBorders>
              <w:top w:val="single" w:sz="8" w:space="0" w:color="auto"/>
            </w:tcBorders>
            <w:vAlign w:val="center"/>
          </w:tcPr>
          <w:p w14:paraId="4081B11B" w14:textId="77777777" w:rsidR="00D65942" w:rsidRDefault="00D65942" w:rsidP="00D65942">
            <w:pPr>
              <w:pStyle w:val="afffffffffa"/>
            </w:pPr>
          </w:p>
        </w:tc>
      </w:tr>
      <w:tr w:rsidR="00D65942" w14:paraId="05B445C3" w14:textId="77777777" w:rsidTr="00B84CFA">
        <w:trPr>
          <w:jc w:val="center"/>
        </w:trPr>
        <w:tc>
          <w:tcPr>
            <w:tcW w:w="2117" w:type="dxa"/>
            <w:vAlign w:val="center"/>
          </w:tcPr>
          <w:p w14:paraId="6546AD4E" w14:textId="77777777" w:rsidR="00D65942" w:rsidRDefault="00D65942" w:rsidP="00D65942">
            <w:pPr>
              <w:pStyle w:val="afffffffffa"/>
            </w:pPr>
            <w:r>
              <w:rPr>
                <w:rFonts w:hint="eastAsia"/>
              </w:rPr>
              <w:t>供暖</w:t>
            </w:r>
          </w:p>
        </w:tc>
        <w:tc>
          <w:tcPr>
            <w:tcW w:w="992" w:type="dxa"/>
            <w:vAlign w:val="center"/>
          </w:tcPr>
          <w:p w14:paraId="637371DC" w14:textId="77777777" w:rsidR="00D65942" w:rsidRDefault="00D65942" w:rsidP="00D65942">
            <w:pPr>
              <w:pStyle w:val="afffffffffa"/>
            </w:pPr>
          </w:p>
        </w:tc>
        <w:tc>
          <w:tcPr>
            <w:tcW w:w="1559" w:type="dxa"/>
            <w:vAlign w:val="center"/>
          </w:tcPr>
          <w:p w14:paraId="5EE3EDAC" w14:textId="77777777" w:rsidR="00D65942" w:rsidRDefault="00D65942" w:rsidP="00D65942">
            <w:pPr>
              <w:pStyle w:val="afffffffffa"/>
            </w:pPr>
          </w:p>
        </w:tc>
        <w:tc>
          <w:tcPr>
            <w:tcW w:w="3402" w:type="dxa"/>
            <w:vAlign w:val="center"/>
          </w:tcPr>
          <w:p w14:paraId="6921B6C6" w14:textId="77777777" w:rsidR="00D65942" w:rsidRDefault="00D65942" w:rsidP="00D65942">
            <w:pPr>
              <w:pStyle w:val="afffffffffa"/>
            </w:pPr>
          </w:p>
        </w:tc>
        <w:tc>
          <w:tcPr>
            <w:tcW w:w="1264" w:type="dxa"/>
            <w:vAlign w:val="center"/>
          </w:tcPr>
          <w:p w14:paraId="4D6DBB39" w14:textId="77777777" w:rsidR="00D65942" w:rsidRDefault="00D65942" w:rsidP="00D65942">
            <w:pPr>
              <w:pStyle w:val="afffffffffa"/>
            </w:pPr>
          </w:p>
        </w:tc>
      </w:tr>
      <w:tr w:rsidR="00D65942" w14:paraId="426F24B3" w14:textId="77777777" w:rsidTr="00B84CFA">
        <w:trPr>
          <w:jc w:val="center"/>
        </w:trPr>
        <w:tc>
          <w:tcPr>
            <w:tcW w:w="2117" w:type="dxa"/>
            <w:vAlign w:val="center"/>
          </w:tcPr>
          <w:p w14:paraId="6FE50B53" w14:textId="77777777" w:rsidR="00D65942" w:rsidRDefault="00D65942" w:rsidP="00D65942">
            <w:pPr>
              <w:pStyle w:val="afffffffffa"/>
            </w:pPr>
            <w:r>
              <w:rPr>
                <w:rFonts w:hint="eastAsia"/>
              </w:rPr>
              <w:t>燃气灶具</w:t>
            </w:r>
          </w:p>
        </w:tc>
        <w:tc>
          <w:tcPr>
            <w:tcW w:w="992" w:type="dxa"/>
            <w:vAlign w:val="center"/>
          </w:tcPr>
          <w:p w14:paraId="40F065EA" w14:textId="77777777" w:rsidR="00D65942" w:rsidRDefault="00D65942" w:rsidP="00D65942">
            <w:pPr>
              <w:pStyle w:val="afffffffffa"/>
            </w:pPr>
          </w:p>
        </w:tc>
        <w:tc>
          <w:tcPr>
            <w:tcW w:w="1559" w:type="dxa"/>
            <w:vAlign w:val="center"/>
          </w:tcPr>
          <w:p w14:paraId="61829819" w14:textId="77777777" w:rsidR="00D65942" w:rsidRDefault="00D65942" w:rsidP="00D65942">
            <w:pPr>
              <w:pStyle w:val="afffffffffa"/>
            </w:pPr>
          </w:p>
        </w:tc>
        <w:tc>
          <w:tcPr>
            <w:tcW w:w="3402" w:type="dxa"/>
            <w:vAlign w:val="center"/>
          </w:tcPr>
          <w:p w14:paraId="6A11EBF8" w14:textId="77777777" w:rsidR="00D65942" w:rsidRDefault="00D65942" w:rsidP="00D65942">
            <w:pPr>
              <w:pStyle w:val="afffffffffa"/>
            </w:pPr>
          </w:p>
        </w:tc>
        <w:tc>
          <w:tcPr>
            <w:tcW w:w="1264" w:type="dxa"/>
            <w:vAlign w:val="center"/>
          </w:tcPr>
          <w:p w14:paraId="4C9670B8" w14:textId="77777777" w:rsidR="00D65942" w:rsidRDefault="00D65942" w:rsidP="00D65942">
            <w:pPr>
              <w:pStyle w:val="afffffffffa"/>
            </w:pPr>
          </w:p>
        </w:tc>
      </w:tr>
      <w:tr w:rsidR="00D65942" w14:paraId="2AD8BFC1" w14:textId="77777777" w:rsidTr="00B84CFA">
        <w:trPr>
          <w:jc w:val="center"/>
        </w:trPr>
        <w:tc>
          <w:tcPr>
            <w:tcW w:w="2117" w:type="dxa"/>
            <w:vAlign w:val="center"/>
          </w:tcPr>
          <w:p w14:paraId="3CDFC969" w14:textId="77777777" w:rsidR="00D65942" w:rsidRDefault="00D65942" w:rsidP="00D65942">
            <w:pPr>
              <w:pStyle w:val="afffffffffa"/>
            </w:pPr>
            <w:r>
              <w:rPr>
                <w:rFonts w:hint="eastAsia"/>
              </w:rPr>
              <w:t>生活热水</w:t>
            </w:r>
          </w:p>
        </w:tc>
        <w:tc>
          <w:tcPr>
            <w:tcW w:w="992" w:type="dxa"/>
            <w:vAlign w:val="center"/>
          </w:tcPr>
          <w:p w14:paraId="703E8793" w14:textId="77777777" w:rsidR="00D65942" w:rsidRDefault="00D65942" w:rsidP="00D65942">
            <w:pPr>
              <w:pStyle w:val="afffffffffa"/>
            </w:pPr>
          </w:p>
        </w:tc>
        <w:tc>
          <w:tcPr>
            <w:tcW w:w="1559" w:type="dxa"/>
            <w:vAlign w:val="center"/>
          </w:tcPr>
          <w:p w14:paraId="29E408B7" w14:textId="77777777" w:rsidR="00D65942" w:rsidRDefault="00D65942" w:rsidP="00D65942">
            <w:pPr>
              <w:pStyle w:val="afffffffffa"/>
            </w:pPr>
          </w:p>
        </w:tc>
        <w:tc>
          <w:tcPr>
            <w:tcW w:w="3402" w:type="dxa"/>
            <w:vAlign w:val="center"/>
          </w:tcPr>
          <w:p w14:paraId="2C2F2721" w14:textId="77777777" w:rsidR="00D65942" w:rsidRDefault="00D65942" w:rsidP="00D65942">
            <w:pPr>
              <w:pStyle w:val="afffffffffa"/>
            </w:pPr>
          </w:p>
        </w:tc>
        <w:tc>
          <w:tcPr>
            <w:tcW w:w="1264" w:type="dxa"/>
            <w:vAlign w:val="center"/>
          </w:tcPr>
          <w:p w14:paraId="27FCDDE1" w14:textId="77777777" w:rsidR="00D65942" w:rsidRDefault="00D65942" w:rsidP="00D65942">
            <w:pPr>
              <w:pStyle w:val="afffffffffa"/>
            </w:pPr>
          </w:p>
        </w:tc>
      </w:tr>
      <w:tr w:rsidR="00D65942" w14:paraId="6C77E967" w14:textId="77777777" w:rsidTr="00B84CFA">
        <w:trPr>
          <w:jc w:val="center"/>
        </w:trPr>
        <w:tc>
          <w:tcPr>
            <w:tcW w:w="2117" w:type="dxa"/>
            <w:vAlign w:val="center"/>
          </w:tcPr>
          <w:p w14:paraId="58411FBC" w14:textId="77777777" w:rsidR="00D65942" w:rsidRDefault="00D65942" w:rsidP="00D65942">
            <w:pPr>
              <w:pStyle w:val="afffffffffa"/>
            </w:pPr>
            <w:r>
              <w:rPr>
                <w:rFonts w:hint="eastAsia"/>
              </w:rPr>
              <w:t>照明</w:t>
            </w:r>
          </w:p>
        </w:tc>
        <w:tc>
          <w:tcPr>
            <w:tcW w:w="992" w:type="dxa"/>
            <w:vAlign w:val="center"/>
          </w:tcPr>
          <w:p w14:paraId="556B5A38" w14:textId="77777777" w:rsidR="00D65942" w:rsidRDefault="00D65942" w:rsidP="00D65942">
            <w:pPr>
              <w:pStyle w:val="afffffffffa"/>
            </w:pPr>
          </w:p>
        </w:tc>
        <w:tc>
          <w:tcPr>
            <w:tcW w:w="1559" w:type="dxa"/>
            <w:vAlign w:val="center"/>
          </w:tcPr>
          <w:p w14:paraId="1270F7E7" w14:textId="77777777" w:rsidR="00D65942" w:rsidRDefault="00D65942" w:rsidP="00D65942">
            <w:pPr>
              <w:pStyle w:val="afffffffffa"/>
            </w:pPr>
          </w:p>
        </w:tc>
        <w:tc>
          <w:tcPr>
            <w:tcW w:w="3402" w:type="dxa"/>
            <w:vAlign w:val="center"/>
          </w:tcPr>
          <w:p w14:paraId="12E31F6E" w14:textId="77777777" w:rsidR="00D65942" w:rsidRDefault="00D65942" w:rsidP="00D65942">
            <w:pPr>
              <w:pStyle w:val="afffffffffa"/>
            </w:pPr>
          </w:p>
        </w:tc>
        <w:tc>
          <w:tcPr>
            <w:tcW w:w="1264" w:type="dxa"/>
            <w:vAlign w:val="center"/>
          </w:tcPr>
          <w:p w14:paraId="2E396F84" w14:textId="77777777" w:rsidR="00D65942" w:rsidRDefault="00D65942" w:rsidP="00D65942">
            <w:pPr>
              <w:pStyle w:val="afffffffffa"/>
            </w:pPr>
          </w:p>
        </w:tc>
      </w:tr>
      <w:tr w:rsidR="00D65942" w14:paraId="24D85734" w14:textId="77777777" w:rsidTr="00B84CFA">
        <w:trPr>
          <w:jc w:val="center"/>
        </w:trPr>
        <w:tc>
          <w:tcPr>
            <w:tcW w:w="2117" w:type="dxa"/>
            <w:vAlign w:val="center"/>
          </w:tcPr>
          <w:p w14:paraId="4F41F513" w14:textId="77777777" w:rsidR="00D65942" w:rsidRDefault="00D65942" w:rsidP="00D65942">
            <w:pPr>
              <w:pStyle w:val="afffffffffa"/>
            </w:pPr>
            <w:r>
              <w:t>……</w:t>
            </w:r>
          </w:p>
        </w:tc>
        <w:tc>
          <w:tcPr>
            <w:tcW w:w="992" w:type="dxa"/>
            <w:vAlign w:val="center"/>
          </w:tcPr>
          <w:p w14:paraId="3063C008" w14:textId="77777777" w:rsidR="00D65942" w:rsidRDefault="00D65942" w:rsidP="00D65942">
            <w:pPr>
              <w:pStyle w:val="afffffffffa"/>
            </w:pPr>
          </w:p>
        </w:tc>
        <w:tc>
          <w:tcPr>
            <w:tcW w:w="1559" w:type="dxa"/>
            <w:vAlign w:val="center"/>
          </w:tcPr>
          <w:p w14:paraId="7DCABC7B" w14:textId="77777777" w:rsidR="00D65942" w:rsidRDefault="00D65942" w:rsidP="00D65942">
            <w:pPr>
              <w:pStyle w:val="afffffffffa"/>
            </w:pPr>
          </w:p>
        </w:tc>
        <w:tc>
          <w:tcPr>
            <w:tcW w:w="3402" w:type="dxa"/>
            <w:vAlign w:val="center"/>
          </w:tcPr>
          <w:p w14:paraId="65ADC91F" w14:textId="77777777" w:rsidR="00D65942" w:rsidRDefault="00D65942" w:rsidP="00D65942">
            <w:pPr>
              <w:pStyle w:val="afffffffffa"/>
            </w:pPr>
          </w:p>
        </w:tc>
        <w:tc>
          <w:tcPr>
            <w:tcW w:w="1264" w:type="dxa"/>
            <w:vAlign w:val="center"/>
          </w:tcPr>
          <w:p w14:paraId="57098FA3" w14:textId="77777777" w:rsidR="00D65942" w:rsidRDefault="00D65942" w:rsidP="00D65942">
            <w:pPr>
              <w:pStyle w:val="afffffffffa"/>
            </w:pPr>
          </w:p>
        </w:tc>
      </w:tr>
    </w:tbl>
    <w:p w14:paraId="1A962A74" w14:textId="77777777" w:rsidR="00C13AEC" w:rsidRDefault="00C13AEC" w:rsidP="00C13AEC">
      <w:pPr>
        <w:pStyle w:val="affe"/>
        <w:spacing w:before="156" w:after="156"/>
      </w:pPr>
      <w:r>
        <w:rPr>
          <w:rFonts w:hint="eastAsia"/>
        </w:rPr>
        <w:t>托管期限确定</w:t>
      </w:r>
    </w:p>
    <w:p w14:paraId="0DE75F56" w14:textId="77777777" w:rsidR="00617EE9" w:rsidRPr="00617EE9" w:rsidRDefault="00617EE9" w:rsidP="00617EE9">
      <w:pPr>
        <w:pStyle w:val="afffff6"/>
        <w:ind w:firstLine="420"/>
      </w:pPr>
      <w:r w:rsidRPr="00617EE9">
        <w:rPr>
          <w:rFonts w:hint="eastAsia"/>
        </w:rPr>
        <w:t>托管期限以年为单位，需契合项目经济技术指标，不低于5年、一般不超过10年；其期限初步确定后，需由公共机构与能源审计服务机构共同确认，同时依据托管事项、市场条件评估及经济性测算结果科学确定，以实现财政资金效用与安全性最优。</w:t>
      </w:r>
    </w:p>
    <w:p w14:paraId="00412CC1" w14:textId="77777777" w:rsidR="00C13AEC" w:rsidRDefault="00C13AEC" w:rsidP="00617EE9">
      <w:pPr>
        <w:pStyle w:val="affe"/>
        <w:spacing w:before="156" w:after="156"/>
      </w:pPr>
      <w:r>
        <w:rPr>
          <w:rFonts w:hint="eastAsia"/>
        </w:rPr>
        <w:t>方案定制设计</w:t>
      </w:r>
    </w:p>
    <w:p w14:paraId="5F5E98AA" w14:textId="77777777" w:rsidR="00617EE9" w:rsidRPr="00617EE9" w:rsidRDefault="00617EE9" w:rsidP="00617EE9">
      <w:pPr>
        <w:pStyle w:val="afffff6"/>
        <w:ind w:firstLine="420"/>
      </w:pPr>
      <w:r>
        <w:t>方案定制设计应遵循的有：</w:t>
      </w:r>
    </w:p>
    <w:p w14:paraId="4B13A692" w14:textId="77777777" w:rsidR="00C13AEC" w:rsidRDefault="00C13AEC" w:rsidP="00C2352B">
      <w:pPr>
        <w:pStyle w:val="af5"/>
        <w:numPr>
          <w:ilvl w:val="0"/>
          <w:numId w:val="36"/>
        </w:numPr>
      </w:pPr>
      <w:r>
        <w:rPr>
          <w:rFonts w:hint="eastAsia"/>
        </w:rPr>
        <w:t>结合公共机构用能特点、当地气候与能源供应情况，遴选节能改造技术、提升新能源应用比例，兼顾公共机构合理需求与节能服务公司合理利润，追求最佳节能效益。</w:t>
      </w:r>
    </w:p>
    <w:p w14:paraId="4BEA1E15" w14:textId="77777777" w:rsidR="00617EE9" w:rsidRDefault="00C13AEC" w:rsidP="00617EE9">
      <w:pPr>
        <w:pStyle w:val="af5"/>
      </w:pPr>
      <w:r>
        <w:rPr>
          <w:rFonts w:hint="eastAsia"/>
        </w:rPr>
        <w:t>四大设计导向：</w:t>
      </w:r>
    </w:p>
    <w:p w14:paraId="6F90ECCF" w14:textId="77777777" w:rsidR="00617EE9" w:rsidRDefault="00617EE9" w:rsidP="00617EE9">
      <w:pPr>
        <w:pStyle w:val="af6"/>
      </w:pPr>
      <w:r>
        <w:rPr>
          <w:rFonts w:hint="eastAsia"/>
        </w:rPr>
        <w:t>升级电、气、水等能源计量器具，完善分户、分类、</w:t>
      </w:r>
      <w:r w:rsidR="00C13AEC">
        <w:rPr>
          <w:rFonts w:hint="eastAsia"/>
        </w:rPr>
        <w:t>分项计量；</w:t>
      </w:r>
    </w:p>
    <w:p w14:paraId="25D9B198" w14:textId="77777777" w:rsidR="00617EE9" w:rsidRDefault="00C13AEC" w:rsidP="00617EE9">
      <w:pPr>
        <w:pStyle w:val="af6"/>
      </w:pPr>
      <w:r>
        <w:rPr>
          <w:rFonts w:hint="eastAsia"/>
        </w:rPr>
        <w:t>建能耗监测系统（实时传数据、析能耗指标）与智慧能源管理平台（智能管控用能设备、优化控制逻辑）；</w:t>
      </w:r>
    </w:p>
    <w:p w14:paraId="2B7ED961" w14:textId="77777777" w:rsidR="00617EE9" w:rsidRDefault="00C13AEC" w:rsidP="00617EE9">
      <w:pPr>
        <w:pStyle w:val="af6"/>
      </w:pPr>
      <w:r>
        <w:rPr>
          <w:rFonts w:hint="eastAsia"/>
        </w:rPr>
        <w:t>引入专业能源管理人员，结合管理节能与技术改造节能，将运行管理纳入节能措施；</w:t>
      </w:r>
    </w:p>
    <w:p w14:paraId="3C662AD1" w14:textId="77777777" w:rsidR="00C13AEC" w:rsidRDefault="00C13AEC" w:rsidP="00617EE9">
      <w:pPr>
        <w:pStyle w:val="af6"/>
      </w:pPr>
      <w:r>
        <w:rPr>
          <w:rFonts w:hint="eastAsia"/>
        </w:rPr>
        <w:t>因地制宜用绿色低碳新技术与光伏、地热等新能源，发挥低碳引领效应。</w:t>
      </w:r>
    </w:p>
    <w:p w14:paraId="36855FD4" w14:textId="77777777" w:rsidR="00D65942" w:rsidRDefault="00490CE2" w:rsidP="00490CE2">
      <w:pPr>
        <w:pStyle w:val="affd"/>
        <w:spacing w:before="156" w:after="156"/>
      </w:pPr>
      <w:bookmarkStart w:id="71" w:name="_Toc207377311"/>
      <w:bookmarkStart w:id="72" w:name="_Toc209087956"/>
      <w:r>
        <w:rPr>
          <w:rFonts w:hint="eastAsia"/>
        </w:rPr>
        <w:lastRenderedPageBreak/>
        <w:t>专家评估</w:t>
      </w:r>
      <w:bookmarkEnd w:id="71"/>
      <w:bookmarkEnd w:id="72"/>
    </w:p>
    <w:p w14:paraId="35BA21EE" w14:textId="77777777" w:rsidR="00490CE2" w:rsidRPr="00490CE2" w:rsidRDefault="00490CE2" w:rsidP="00490CE2">
      <w:pPr>
        <w:pStyle w:val="afffff6"/>
        <w:ind w:firstLine="420"/>
      </w:pPr>
      <w:r w:rsidRPr="00490CE2">
        <w:rPr>
          <w:rFonts w:hint="eastAsia"/>
        </w:rPr>
        <w:t>公共机构</w:t>
      </w:r>
      <w:r>
        <w:rPr>
          <w:rFonts w:hint="eastAsia"/>
        </w:rPr>
        <w:t>应</w:t>
      </w:r>
      <w:r w:rsidRPr="00490CE2">
        <w:rPr>
          <w:rFonts w:hint="eastAsia"/>
        </w:rPr>
        <w:t>组织相关部门及专家论证评估</w:t>
      </w:r>
      <w:r>
        <w:rPr>
          <w:rFonts w:hint="eastAsia"/>
        </w:rPr>
        <w:t>技术</w:t>
      </w:r>
      <w:r w:rsidRPr="00490CE2">
        <w:rPr>
          <w:rFonts w:hint="eastAsia"/>
        </w:rPr>
        <w:t>方案，对比分析节能改造方案的可行性、必要性、合理性，科学优化方案。</w:t>
      </w:r>
    </w:p>
    <w:p w14:paraId="40B4801A" w14:textId="77777777" w:rsidR="008F44B0" w:rsidRDefault="00E04B29">
      <w:pPr>
        <w:pStyle w:val="affc"/>
        <w:spacing w:before="312" w:after="312"/>
      </w:pPr>
      <w:bookmarkStart w:id="73" w:name="_Toc207377312"/>
      <w:bookmarkStart w:id="74" w:name="_Toc209087957"/>
      <w:r>
        <w:rPr>
          <w:rFonts w:hint="eastAsia"/>
        </w:rPr>
        <w:t>组织采购</w:t>
      </w:r>
      <w:bookmarkEnd w:id="73"/>
      <w:bookmarkEnd w:id="74"/>
    </w:p>
    <w:p w14:paraId="67A33AB6" w14:textId="77777777" w:rsidR="000C009B" w:rsidRDefault="00916F0D" w:rsidP="000C009B">
      <w:pPr>
        <w:pStyle w:val="affd"/>
        <w:spacing w:before="156" w:after="156"/>
      </w:pPr>
      <w:bookmarkStart w:id="75" w:name="_Toc207377313"/>
      <w:bookmarkStart w:id="76" w:name="_Toc209087958"/>
      <w:r>
        <w:rPr>
          <w:rFonts w:hint="eastAsia"/>
        </w:rPr>
        <w:t>采购</w:t>
      </w:r>
      <w:r w:rsidR="000C009B">
        <w:rPr>
          <w:rFonts w:hint="eastAsia"/>
        </w:rPr>
        <w:t>组织</w:t>
      </w:r>
      <w:bookmarkEnd w:id="75"/>
      <w:bookmarkEnd w:id="76"/>
    </w:p>
    <w:p w14:paraId="7C104D14" w14:textId="77777777" w:rsidR="000C009B" w:rsidRDefault="00EC0AE7" w:rsidP="00916F0D">
      <w:pPr>
        <w:pStyle w:val="afffff6"/>
        <w:ind w:firstLine="420"/>
      </w:pPr>
      <w:r>
        <w:rPr>
          <w:rFonts w:hint="eastAsia"/>
        </w:rPr>
        <w:t>前期评估后，宜按服务类型开展政府采购，</w:t>
      </w:r>
      <w:r w:rsidR="00916F0D">
        <w:rPr>
          <w:rFonts w:hint="eastAsia"/>
        </w:rPr>
        <w:t>对</w:t>
      </w:r>
      <w:r>
        <w:rPr>
          <w:rFonts w:hint="eastAsia"/>
        </w:rPr>
        <w:t>不同场景</w:t>
      </w:r>
      <w:r w:rsidR="00916F0D">
        <w:rPr>
          <w:rFonts w:hint="eastAsia"/>
        </w:rPr>
        <w:t>下</w:t>
      </w:r>
      <w:r>
        <w:rPr>
          <w:rFonts w:hint="eastAsia"/>
        </w:rPr>
        <w:t>的采购组织</w:t>
      </w:r>
      <w:r w:rsidR="00916F0D">
        <w:rPr>
          <w:rFonts w:hint="eastAsia"/>
        </w:rPr>
        <w:t>主要有：</w:t>
      </w:r>
    </w:p>
    <w:p w14:paraId="1869E6DD" w14:textId="77777777" w:rsidR="000C009B" w:rsidRDefault="000C009B" w:rsidP="00C2352B">
      <w:pPr>
        <w:pStyle w:val="af5"/>
        <w:numPr>
          <w:ilvl w:val="0"/>
          <w:numId w:val="47"/>
        </w:numPr>
      </w:pPr>
      <w:r>
        <w:rPr>
          <w:rFonts w:hint="eastAsia"/>
        </w:rPr>
        <w:t>集中</w:t>
      </w:r>
      <w:r w:rsidR="0007285D">
        <w:rPr>
          <w:rFonts w:hint="eastAsia"/>
        </w:rPr>
        <w:t>、</w:t>
      </w:r>
      <w:r>
        <w:rPr>
          <w:rFonts w:hint="eastAsia"/>
        </w:rPr>
        <w:t>合署办公建筑：可由一家机构牵头、其他配合采购，或由集中办公区能源管理单位牵头。</w:t>
      </w:r>
    </w:p>
    <w:p w14:paraId="31CA63A9" w14:textId="77777777" w:rsidR="000C009B" w:rsidRDefault="000C009B" w:rsidP="00916F0D">
      <w:pPr>
        <w:pStyle w:val="af5"/>
      </w:pPr>
      <w:r>
        <w:rPr>
          <w:rFonts w:hint="eastAsia"/>
        </w:rPr>
        <w:t>分散办公但统一能源管理（同机关事务管理部门）：可多区域联动、集中打包项目，由该部门统一组织采购。</w:t>
      </w:r>
    </w:p>
    <w:p w14:paraId="3C5E06CA" w14:textId="77777777" w:rsidR="00707805" w:rsidRDefault="00D71B90" w:rsidP="000C009B">
      <w:pPr>
        <w:pStyle w:val="affd"/>
        <w:spacing w:before="156" w:after="156"/>
      </w:pPr>
      <w:bookmarkStart w:id="77" w:name="_Toc207377314"/>
      <w:bookmarkStart w:id="78" w:name="_Toc209087959"/>
      <w:r>
        <w:rPr>
          <w:rFonts w:hint="eastAsia"/>
        </w:rPr>
        <w:t>采购活动</w:t>
      </w:r>
      <w:bookmarkEnd w:id="77"/>
      <w:bookmarkEnd w:id="78"/>
    </w:p>
    <w:p w14:paraId="7E37364A" w14:textId="77777777" w:rsidR="000C009B" w:rsidRDefault="00D71B90" w:rsidP="00707805">
      <w:pPr>
        <w:pStyle w:val="afffff6"/>
        <w:ind w:firstLine="420"/>
      </w:pPr>
      <w:r>
        <w:rPr>
          <w:rFonts w:hint="eastAsia"/>
        </w:rPr>
        <w:t>应</w:t>
      </w:r>
      <w:r w:rsidR="007B55A0">
        <w:rPr>
          <w:rFonts w:hint="eastAsia"/>
        </w:rPr>
        <w:t>按照当地政府的采购要求依法</w:t>
      </w:r>
      <w:r>
        <w:rPr>
          <w:rFonts w:hint="eastAsia"/>
        </w:rPr>
        <w:t>开展。</w:t>
      </w:r>
    </w:p>
    <w:p w14:paraId="272ABCF4" w14:textId="77777777" w:rsidR="000C009B" w:rsidRDefault="000C009B" w:rsidP="00E41CD1">
      <w:pPr>
        <w:pStyle w:val="affd"/>
        <w:spacing w:before="156" w:after="156"/>
      </w:pPr>
      <w:bookmarkStart w:id="79" w:name="_Toc207377315"/>
      <w:bookmarkStart w:id="80" w:name="_Toc209087960"/>
      <w:r>
        <w:rPr>
          <w:rFonts w:hint="eastAsia"/>
        </w:rPr>
        <w:t>合同签订</w:t>
      </w:r>
      <w:bookmarkEnd w:id="79"/>
      <w:bookmarkEnd w:id="80"/>
    </w:p>
    <w:p w14:paraId="2D9FB116" w14:textId="77777777" w:rsidR="00D45E35" w:rsidRDefault="00D45E35" w:rsidP="008264F4">
      <w:pPr>
        <w:pStyle w:val="afffffffff2"/>
      </w:pPr>
      <w:r>
        <w:rPr>
          <w:rFonts w:hint="eastAsia"/>
        </w:rPr>
        <w:t>合同签订基础要求</w:t>
      </w:r>
      <w:r w:rsidR="009F1007">
        <w:rPr>
          <w:rFonts w:hint="eastAsia"/>
        </w:rPr>
        <w:t>主要有：</w:t>
      </w:r>
    </w:p>
    <w:p w14:paraId="625967AA" w14:textId="77777777" w:rsidR="00D45E35" w:rsidRDefault="00D45E35" w:rsidP="00C2352B">
      <w:pPr>
        <w:pStyle w:val="af5"/>
        <w:numPr>
          <w:ilvl w:val="0"/>
          <w:numId w:val="37"/>
        </w:numPr>
      </w:pPr>
      <w:r>
        <w:rPr>
          <w:rFonts w:hint="eastAsia"/>
        </w:rPr>
        <w:t>依据政府采购结果签订合同，履行期限一般 5-10 年。</w:t>
      </w:r>
    </w:p>
    <w:p w14:paraId="1AEADA53" w14:textId="77777777" w:rsidR="00D45E35" w:rsidRDefault="00D45E35" w:rsidP="009F1007">
      <w:pPr>
        <w:pStyle w:val="af5"/>
      </w:pPr>
      <w:r>
        <w:rPr>
          <w:rFonts w:hint="eastAsia"/>
        </w:rPr>
        <w:t>涉及第三方能源服务公司，或影响核心节能指标的能源消费项目，双方另行签订补充协议。</w:t>
      </w:r>
    </w:p>
    <w:p w14:paraId="3EC65567" w14:textId="77777777" w:rsidR="00D45E35" w:rsidRDefault="00D45E35" w:rsidP="009F1007">
      <w:pPr>
        <w:pStyle w:val="af5"/>
      </w:pPr>
      <w:r>
        <w:rPr>
          <w:rFonts w:hint="eastAsia"/>
        </w:rPr>
        <w:t>可委托物业服务公司作为第三方，共同参与项目实施与管理。</w:t>
      </w:r>
    </w:p>
    <w:p w14:paraId="59C7338C" w14:textId="77777777" w:rsidR="00D45E35" w:rsidRDefault="00D45E35" w:rsidP="008264F4">
      <w:pPr>
        <w:pStyle w:val="afffffffff2"/>
      </w:pPr>
      <w:r>
        <w:rPr>
          <w:rFonts w:hint="eastAsia"/>
        </w:rPr>
        <w:t>合同内容规范</w:t>
      </w:r>
      <w:r w:rsidR="009F1007">
        <w:rPr>
          <w:rFonts w:hint="eastAsia"/>
        </w:rPr>
        <w:t>主要有：</w:t>
      </w:r>
    </w:p>
    <w:p w14:paraId="4A11679D" w14:textId="77777777" w:rsidR="00D45E35" w:rsidRDefault="00C303C8" w:rsidP="00C2352B">
      <w:pPr>
        <w:pStyle w:val="af5"/>
        <w:numPr>
          <w:ilvl w:val="0"/>
          <w:numId w:val="38"/>
        </w:numPr>
      </w:pPr>
      <w:r>
        <w:rPr>
          <w:rFonts w:hint="eastAsia"/>
        </w:rPr>
        <w:t>需符合政府采购法律法规，可采用</w:t>
      </w:r>
      <w:r w:rsidR="00D45E35">
        <w:rPr>
          <w:rFonts w:hint="eastAsia"/>
        </w:rPr>
        <w:t>GB/T 24915附录 C 规定格式。</w:t>
      </w:r>
    </w:p>
    <w:p w14:paraId="18C0BF24" w14:textId="77777777" w:rsidR="00D45E35" w:rsidRDefault="00D45E35" w:rsidP="009F1007">
      <w:pPr>
        <w:pStyle w:val="af5"/>
      </w:pPr>
      <w:r>
        <w:rPr>
          <w:rFonts w:hint="eastAsia"/>
        </w:rPr>
        <w:t>核心内容需包含：双方责任、托管期限</w:t>
      </w:r>
      <w:r w:rsidR="00C303C8">
        <w:rPr>
          <w:rFonts w:hint="eastAsia"/>
        </w:rPr>
        <w:t>、</w:t>
      </w:r>
      <w:r>
        <w:rPr>
          <w:rFonts w:hint="eastAsia"/>
        </w:rPr>
        <w:t>范围、能源基准及计算方式、节能目标及节能量核定方式、服务费用及支付方式、保密责任、合同变更与解除。</w:t>
      </w:r>
    </w:p>
    <w:p w14:paraId="35717809" w14:textId="77777777" w:rsidR="009F1007" w:rsidRDefault="00D45E35" w:rsidP="008264F4">
      <w:pPr>
        <w:pStyle w:val="afffffffff2"/>
      </w:pPr>
      <w:r>
        <w:rPr>
          <w:rFonts w:hint="eastAsia"/>
        </w:rPr>
        <w:t>托管费用基准修正约定</w:t>
      </w:r>
    </w:p>
    <w:p w14:paraId="5D16AE56" w14:textId="77777777" w:rsidR="00D45E35" w:rsidRDefault="00D45E35" w:rsidP="009F1007">
      <w:pPr>
        <w:pStyle w:val="afffff6"/>
        <w:ind w:firstLine="420"/>
      </w:pPr>
      <w:r>
        <w:rPr>
          <w:rFonts w:hint="eastAsia"/>
        </w:rPr>
        <w:t>合同中需明确托管费用基准修正方法，根据基准影响因素的实际变化调整费用基准。</w:t>
      </w:r>
    </w:p>
    <w:p w14:paraId="4A2AF481" w14:textId="77777777" w:rsidR="00D45E35" w:rsidRDefault="00D45E35" w:rsidP="008264F4">
      <w:pPr>
        <w:pStyle w:val="afffffffff2"/>
      </w:pPr>
      <w:r>
        <w:rPr>
          <w:rFonts w:hint="eastAsia"/>
        </w:rPr>
        <w:t>联合采购项目合同安排</w:t>
      </w:r>
      <w:r w:rsidR="009F1007">
        <w:rPr>
          <w:rFonts w:hint="eastAsia"/>
        </w:rPr>
        <w:t>主要有：</w:t>
      </w:r>
    </w:p>
    <w:p w14:paraId="6CF2DBD7" w14:textId="77777777" w:rsidR="00D45E35" w:rsidRDefault="00D45E35" w:rsidP="00C2352B">
      <w:pPr>
        <w:pStyle w:val="af5"/>
        <w:numPr>
          <w:ilvl w:val="0"/>
          <w:numId w:val="39"/>
        </w:numPr>
      </w:pPr>
      <w:r>
        <w:rPr>
          <w:rFonts w:hint="eastAsia"/>
        </w:rPr>
        <w:t>机关事务管理部门、统一能源管理单位等牵头单位，先与节能服务公司签订主合同。</w:t>
      </w:r>
    </w:p>
    <w:p w14:paraId="3BE8C549" w14:textId="77777777" w:rsidR="00D45E35" w:rsidRDefault="00D45E35" w:rsidP="009F1007">
      <w:pPr>
        <w:pStyle w:val="af5"/>
      </w:pPr>
      <w:r>
        <w:rPr>
          <w:rFonts w:hint="eastAsia"/>
        </w:rPr>
        <w:t>各相关公共机构再按采购文件约定，与节能服务公司签订补充合同或子合同，负责对应范围的项目实施、资产管理等工作。</w:t>
      </w:r>
    </w:p>
    <w:p w14:paraId="584231DA" w14:textId="79164FD8" w:rsidR="00D45E35" w:rsidRPr="00D45E35" w:rsidRDefault="00D45E35" w:rsidP="008264F4">
      <w:pPr>
        <w:pStyle w:val="afffffffff2"/>
      </w:pPr>
      <w:r>
        <w:rPr>
          <w:rFonts w:hint="eastAsia"/>
        </w:rPr>
        <w:t>权益划分约定</w:t>
      </w:r>
      <w:r w:rsidR="008264F4">
        <w:rPr>
          <w:rFonts w:hint="eastAsia"/>
        </w:rPr>
        <w:t>，</w:t>
      </w:r>
      <w:r>
        <w:rPr>
          <w:rFonts w:hint="eastAsia"/>
        </w:rPr>
        <w:t>合同中需明确能源费用托管服务产生的碳排放交易权、知识产权等权益，由公共机构与节能服务公司协商约定归属。</w:t>
      </w:r>
    </w:p>
    <w:p w14:paraId="7E7F62D1" w14:textId="77777777" w:rsidR="008F44B0" w:rsidRDefault="00D92986">
      <w:pPr>
        <w:pStyle w:val="affc"/>
        <w:spacing w:before="312" w:after="312"/>
      </w:pPr>
      <w:bookmarkStart w:id="81" w:name="_Toc207377316"/>
      <w:bookmarkStart w:id="82" w:name="_Toc209087961"/>
      <w:r>
        <w:t>组织实施</w:t>
      </w:r>
      <w:bookmarkEnd w:id="81"/>
      <w:bookmarkEnd w:id="82"/>
    </w:p>
    <w:p w14:paraId="77FED7F8" w14:textId="77777777" w:rsidR="00E864D9" w:rsidRDefault="00285987" w:rsidP="00E864D9">
      <w:pPr>
        <w:pStyle w:val="affd"/>
        <w:spacing w:before="156" w:after="156"/>
      </w:pPr>
      <w:bookmarkStart w:id="83" w:name="_Toc207377317"/>
      <w:bookmarkStart w:id="84" w:name="_Toc209087962"/>
      <w:r>
        <w:rPr>
          <w:rFonts w:hint="eastAsia"/>
        </w:rPr>
        <w:t>项目</w:t>
      </w:r>
      <w:r w:rsidR="00E864D9">
        <w:rPr>
          <w:rFonts w:hint="eastAsia"/>
        </w:rPr>
        <w:t>实施</w:t>
      </w:r>
      <w:bookmarkEnd w:id="83"/>
      <w:bookmarkEnd w:id="84"/>
    </w:p>
    <w:p w14:paraId="06B0429A" w14:textId="77777777" w:rsidR="00E864D9" w:rsidRDefault="00E864D9" w:rsidP="00E864D9">
      <w:pPr>
        <w:pStyle w:val="affe"/>
        <w:spacing w:before="156" w:after="156"/>
      </w:pPr>
      <w:r>
        <w:rPr>
          <w:rFonts w:hint="eastAsia"/>
        </w:rPr>
        <w:t>节能</w:t>
      </w:r>
      <w:r w:rsidR="00B01EB2">
        <w:rPr>
          <w:rFonts w:hint="eastAsia"/>
        </w:rPr>
        <w:t>技术</w:t>
      </w:r>
      <w:r>
        <w:rPr>
          <w:rFonts w:hint="eastAsia"/>
        </w:rPr>
        <w:t>改造与验收</w:t>
      </w:r>
    </w:p>
    <w:p w14:paraId="32F7CB03" w14:textId="77777777" w:rsidR="00E864D9" w:rsidRDefault="00E864D9" w:rsidP="001F3B85">
      <w:pPr>
        <w:pStyle w:val="afff"/>
        <w:spacing w:before="156" w:after="156"/>
      </w:pPr>
      <w:r>
        <w:rPr>
          <w:rFonts w:hint="eastAsia"/>
        </w:rPr>
        <w:t>改造范围</w:t>
      </w:r>
    </w:p>
    <w:p w14:paraId="67340D5A" w14:textId="77777777" w:rsidR="001F3B85" w:rsidRPr="001F3B85" w:rsidRDefault="001F3B85" w:rsidP="001F3B85">
      <w:pPr>
        <w:pStyle w:val="afffff6"/>
        <w:ind w:firstLine="420"/>
      </w:pPr>
      <w:r>
        <w:t>节能技术改造范围包括但不限于：</w:t>
      </w:r>
    </w:p>
    <w:p w14:paraId="52F118AD" w14:textId="77777777" w:rsidR="00E864D9" w:rsidRDefault="00E864D9" w:rsidP="00C2352B">
      <w:pPr>
        <w:pStyle w:val="af5"/>
        <w:numPr>
          <w:ilvl w:val="0"/>
          <w:numId w:val="40"/>
        </w:numPr>
      </w:pPr>
      <w:r>
        <w:rPr>
          <w:rFonts w:hint="eastAsia"/>
        </w:rPr>
        <w:t>围护结构改造：优化外墙、门窗、屋顶热工性能，增强保温、减少热损；</w:t>
      </w:r>
    </w:p>
    <w:p w14:paraId="064C7CAB" w14:textId="77777777" w:rsidR="00E864D9" w:rsidRDefault="00E864D9" w:rsidP="001F3B85">
      <w:pPr>
        <w:pStyle w:val="af5"/>
      </w:pPr>
      <w:r>
        <w:rPr>
          <w:rFonts w:hint="eastAsia"/>
        </w:rPr>
        <w:lastRenderedPageBreak/>
        <w:t>用能设备改造：升级空调、照明、配电、机房、电梯、锅炉等系统，采用变频控制、集中管控提升能效；</w:t>
      </w:r>
    </w:p>
    <w:p w14:paraId="3F575B1A" w14:textId="77777777" w:rsidR="00E864D9" w:rsidRDefault="00E864D9" w:rsidP="001F3B85">
      <w:pPr>
        <w:pStyle w:val="af5"/>
      </w:pPr>
      <w:r>
        <w:rPr>
          <w:rFonts w:hint="eastAsia"/>
        </w:rPr>
        <w:t>可再生能源利用：利用屋顶、车棚等建分布式光伏，采用 “自发自用、余电上网” 模式；</w:t>
      </w:r>
    </w:p>
    <w:p w14:paraId="154ECA04" w14:textId="77777777" w:rsidR="00E864D9" w:rsidRDefault="009F4A3A" w:rsidP="001F3B85">
      <w:pPr>
        <w:pStyle w:val="af5"/>
      </w:pPr>
      <w:r>
        <w:rPr>
          <w:rFonts w:hint="eastAsia"/>
        </w:rPr>
        <w:t>平台建设</w:t>
      </w:r>
      <w:r w:rsidR="00E864D9">
        <w:rPr>
          <w:rFonts w:hint="eastAsia"/>
        </w:rPr>
        <w:t>：</w:t>
      </w:r>
      <w:r>
        <w:rPr>
          <w:rFonts w:hint="eastAsia"/>
        </w:rPr>
        <w:t>建立集中的能源监控管理平台。</w:t>
      </w:r>
    </w:p>
    <w:p w14:paraId="0AA8BF91" w14:textId="77777777" w:rsidR="00E864D9" w:rsidRDefault="001F3B85" w:rsidP="001F3B85">
      <w:pPr>
        <w:pStyle w:val="afff"/>
        <w:spacing w:before="156" w:after="156"/>
      </w:pPr>
      <w:r>
        <w:rPr>
          <w:rFonts w:hint="eastAsia"/>
        </w:rPr>
        <w:t>验收流程</w:t>
      </w:r>
    </w:p>
    <w:p w14:paraId="06C9D56D" w14:textId="77777777" w:rsidR="001F3B85" w:rsidRPr="001F3B85" w:rsidRDefault="001F3B85" w:rsidP="001F3B85">
      <w:pPr>
        <w:pStyle w:val="afffff6"/>
        <w:ind w:firstLine="420"/>
      </w:pPr>
      <w:r>
        <w:t>验收流程主要包括：</w:t>
      </w:r>
    </w:p>
    <w:p w14:paraId="080D6F79" w14:textId="77777777" w:rsidR="00E864D9" w:rsidRDefault="00E864D9" w:rsidP="00C2352B">
      <w:pPr>
        <w:pStyle w:val="af5"/>
        <w:numPr>
          <w:ilvl w:val="0"/>
          <w:numId w:val="41"/>
        </w:numPr>
      </w:pPr>
      <w:r>
        <w:rPr>
          <w:rFonts w:hint="eastAsia"/>
        </w:rPr>
        <w:t>改造主体工程完成后，经调试、试运行，公共机构按合同约定组织第三方机构或专家组验收；</w:t>
      </w:r>
    </w:p>
    <w:p w14:paraId="067A2344" w14:textId="77777777" w:rsidR="00E864D9" w:rsidRDefault="00E864D9" w:rsidP="001F3B85">
      <w:pPr>
        <w:pStyle w:val="af5"/>
      </w:pPr>
      <w:r>
        <w:rPr>
          <w:rFonts w:hint="eastAsia"/>
        </w:rPr>
        <w:t>验收内容：确认改造效果、核算节能量与节能效益，有条件可委托第三方监理；</w:t>
      </w:r>
    </w:p>
    <w:p w14:paraId="16A7A4EC" w14:textId="77777777" w:rsidR="00E864D9" w:rsidRDefault="00E864D9" w:rsidP="001F3B85">
      <w:pPr>
        <w:pStyle w:val="af5"/>
      </w:pPr>
      <w:r>
        <w:rPr>
          <w:rFonts w:hint="eastAsia"/>
        </w:rPr>
        <w:t>不达标处理：未达预期效果，节能服务公司按合同协商赔偿责任及费用。</w:t>
      </w:r>
    </w:p>
    <w:p w14:paraId="386EB492" w14:textId="77777777" w:rsidR="00E864D9" w:rsidRDefault="00E864D9" w:rsidP="00E864D9">
      <w:pPr>
        <w:pStyle w:val="affe"/>
        <w:spacing w:before="156" w:after="156"/>
      </w:pPr>
      <w:r>
        <w:rPr>
          <w:rFonts w:hint="eastAsia"/>
        </w:rPr>
        <w:t>运营期服务</w:t>
      </w:r>
    </w:p>
    <w:p w14:paraId="0A121FC8" w14:textId="77777777" w:rsidR="00CD3858" w:rsidRDefault="00CD3858" w:rsidP="00CD3858">
      <w:pPr>
        <w:pStyle w:val="afff"/>
        <w:spacing w:before="156" w:after="156"/>
      </w:pPr>
      <w:r>
        <w:rPr>
          <w:rFonts w:hint="eastAsia"/>
        </w:rPr>
        <w:t>运维范围</w:t>
      </w:r>
    </w:p>
    <w:p w14:paraId="7459EDDB" w14:textId="77777777" w:rsidR="00E864D9" w:rsidRDefault="00E864D9" w:rsidP="00CD3858">
      <w:pPr>
        <w:pStyle w:val="afffff6"/>
        <w:ind w:firstLine="420"/>
      </w:pPr>
      <w:r>
        <w:rPr>
          <w:rFonts w:hint="eastAsia"/>
        </w:rPr>
        <w:t>按合同约定，可仅含服务商投资设备的运维，或含公共机构全部设备运维、人员管理、能源供应等。</w:t>
      </w:r>
    </w:p>
    <w:p w14:paraId="3906DF39" w14:textId="77777777" w:rsidR="00E864D9" w:rsidRDefault="00CD3858" w:rsidP="00CD3858">
      <w:pPr>
        <w:pStyle w:val="afff"/>
        <w:spacing w:before="156" w:after="156"/>
      </w:pPr>
      <w:r>
        <w:rPr>
          <w:rFonts w:hint="eastAsia"/>
        </w:rPr>
        <w:t>服务内容</w:t>
      </w:r>
    </w:p>
    <w:p w14:paraId="57AE6080" w14:textId="77777777" w:rsidR="003E2F3F" w:rsidRDefault="003E2F3F" w:rsidP="003E2F3F">
      <w:pPr>
        <w:pStyle w:val="afffff6"/>
        <w:ind w:firstLine="420"/>
      </w:pPr>
      <w:r>
        <w:t>服务内容主要包括：</w:t>
      </w:r>
    </w:p>
    <w:p w14:paraId="57B903B0" w14:textId="77777777" w:rsidR="003E2F3F" w:rsidRDefault="003E2F3F" w:rsidP="00C2352B">
      <w:pPr>
        <w:pStyle w:val="af5"/>
        <w:numPr>
          <w:ilvl w:val="0"/>
          <w:numId w:val="42"/>
        </w:numPr>
      </w:pPr>
      <w:r w:rsidRPr="003E2F3F">
        <w:rPr>
          <w:rFonts w:hint="eastAsia"/>
        </w:rPr>
        <w:t>依托信息化平台实时监测能源系统</w:t>
      </w:r>
      <w:r>
        <w:rPr>
          <w:rFonts w:hint="eastAsia"/>
        </w:rPr>
        <w:t>、</w:t>
      </w:r>
      <w:r w:rsidRPr="003E2F3F">
        <w:rPr>
          <w:rFonts w:hint="eastAsia"/>
        </w:rPr>
        <w:t>设备、计量关键数据；</w:t>
      </w:r>
    </w:p>
    <w:p w14:paraId="6FCF5412" w14:textId="77777777" w:rsidR="003E2F3F" w:rsidRDefault="003E2F3F" w:rsidP="003E2F3F">
      <w:pPr>
        <w:pStyle w:val="af5"/>
      </w:pPr>
      <w:r w:rsidRPr="003E2F3F">
        <w:rPr>
          <w:rFonts w:hint="eastAsia"/>
        </w:rPr>
        <w:t>加装自适应设备，基于互联网</w:t>
      </w:r>
      <w:r>
        <w:rPr>
          <w:rFonts w:hint="eastAsia"/>
        </w:rPr>
        <w:t>、</w:t>
      </w:r>
      <w:r w:rsidRPr="003E2F3F">
        <w:rPr>
          <w:rFonts w:hint="eastAsia"/>
        </w:rPr>
        <w:t>物联网实现空调、照明等分类分区分时控制且保障热舒适的智能控制；</w:t>
      </w:r>
    </w:p>
    <w:p w14:paraId="7FD92E45" w14:textId="77777777" w:rsidR="003E2F3F" w:rsidRDefault="003E2F3F" w:rsidP="003E2F3F">
      <w:pPr>
        <w:pStyle w:val="af5"/>
      </w:pPr>
      <w:r w:rsidRPr="003E2F3F">
        <w:rPr>
          <w:rFonts w:hint="eastAsia"/>
        </w:rPr>
        <w:t>自动收集数据、提供漏损预警与故障处理、管理维修工单的故障响应；</w:t>
      </w:r>
    </w:p>
    <w:p w14:paraId="49D11775" w14:textId="77777777" w:rsidR="003E2F3F" w:rsidRDefault="003E2F3F" w:rsidP="003E2F3F">
      <w:pPr>
        <w:pStyle w:val="af5"/>
      </w:pPr>
      <w:r w:rsidRPr="003E2F3F">
        <w:rPr>
          <w:rFonts w:hint="eastAsia"/>
        </w:rPr>
        <w:t>定期培训并制定运维手册，提升相关人员节能业务水平的技术培训。</w:t>
      </w:r>
    </w:p>
    <w:p w14:paraId="757DD039" w14:textId="77777777" w:rsidR="008F5FC5" w:rsidRDefault="00FD178F" w:rsidP="00FD178F">
      <w:pPr>
        <w:pStyle w:val="affe"/>
        <w:spacing w:before="156" w:after="156"/>
      </w:pPr>
      <w:r>
        <w:rPr>
          <w:rFonts w:hint="eastAsia"/>
        </w:rPr>
        <w:t>效果评估</w:t>
      </w:r>
    </w:p>
    <w:p w14:paraId="76AA0A0C" w14:textId="77777777" w:rsidR="00FD178F" w:rsidRPr="00FD178F" w:rsidRDefault="005F3504" w:rsidP="00FD178F">
      <w:pPr>
        <w:pStyle w:val="afffff6"/>
        <w:ind w:firstLine="420"/>
      </w:pPr>
      <w:r>
        <w:t>项目实施完成一个周期（一般</w:t>
      </w:r>
      <w:r>
        <w:rPr>
          <w:rFonts w:hint="eastAsia"/>
        </w:rPr>
        <w:t>1年</w:t>
      </w:r>
      <w:r>
        <w:t>）后，公共机构可</w:t>
      </w:r>
      <w:r w:rsidR="00893222">
        <w:t>自行或委托第三方机构开展运营期托管项目效果评估。</w:t>
      </w:r>
    </w:p>
    <w:p w14:paraId="74506B90" w14:textId="77777777" w:rsidR="00E864D9" w:rsidRDefault="00E864D9" w:rsidP="00E864D9">
      <w:pPr>
        <w:pStyle w:val="affd"/>
        <w:spacing w:before="156" w:after="156"/>
      </w:pPr>
      <w:bookmarkStart w:id="85" w:name="_Toc207377318"/>
      <w:bookmarkStart w:id="86" w:name="_Toc209087963"/>
      <w:r>
        <w:rPr>
          <w:rFonts w:hint="eastAsia"/>
        </w:rPr>
        <w:t>项目调整</w:t>
      </w:r>
      <w:bookmarkEnd w:id="85"/>
      <w:bookmarkEnd w:id="86"/>
    </w:p>
    <w:p w14:paraId="4C3B613B" w14:textId="77777777" w:rsidR="00E864D9" w:rsidRDefault="00E864D9" w:rsidP="00E864D9">
      <w:pPr>
        <w:pStyle w:val="affe"/>
        <w:spacing w:before="156" w:after="156"/>
      </w:pPr>
      <w:r>
        <w:rPr>
          <w:rFonts w:hint="eastAsia"/>
        </w:rPr>
        <w:t>调整触发与要求</w:t>
      </w:r>
    </w:p>
    <w:p w14:paraId="1D0E0042" w14:textId="77777777" w:rsidR="00893222" w:rsidRDefault="00893222" w:rsidP="00893222">
      <w:pPr>
        <w:pStyle w:val="afff"/>
        <w:spacing w:before="156" w:after="156"/>
      </w:pPr>
      <w:r>
        <w:rPr>
          <w:rFonts w:hint="eastAsia"/>
        </w:rPr>
        <w:t>触发条件</w:t>
      </w:r>
    </w:p>
    <w:p w14:paraId="3D2CA610" w14:textId="77777777" w:rsidR="00E864D9" w:rsidRDefault="00E864D9" w:rsidP="00893222">
      <w:pPr>
        <w:pStyle w:val="afffff6"/>
        <w:ind w:firstLine="420"/>
      </w:pPr>
      <w:r>
        <w:rPr>
          <w:rFonts w:hint="eastAsia"/>
        </w:rPr>
        <w:t>托管期内，项目边界、用能设备</w:t>
      </w:r>
      <w:r w:rsidR="00C303C8">
        <w:rPr>
          <w:rFonts w:hint="eastAsia"/>
        </w:rPr>
        <w:t>或</w:t>
      </w:r>
      <w:r>
        <w:rPr>
          <w:rFonts w:hint="eastAsia"/>
        </w:rPr>
        <w:t>人数、能源价格等重大变化时，双方按合同调整能源基准及年度托管费用基数，按政府采购法规签补充合同，公共机构及时报节能管理部门备案。</w:t>
      </w:r>
    </w:p>
    <w:p w14:paraId="74EB9597" w14:textId="77777777" w:rsidR="00893222" w:rsidRDefault="00893222" w:rsidP="00893222">
      <w:pPr>
        <w:pStyle w:val="afff"/>
        <w:spacing w:before="156" w:after="156"/>
      </w:pPr>
      <w:r>
        <w:t>调整方式</w:t>
      </w:r>
    </w:p>
    <w:p w14:paraId="0CD6C3A2" w14:textId="77777777" w:rsidR="00E864D9" w:rsidRDefault="00E864D9" w:rsidP="00893222">
      <w:pPr>
        <w:pStyle w:val="afffff6"/>
        <w:ind w:firstLine="420"/>
      </w:pPr>
      <w:r>
        <w:rPr>
          <w:rFonts w:hint="eastAsia"/>
        </w:rPr>
        <w:t>具体调整情形与方式</w:t>
      </w:r>
      <w:r w:rsidR="006B5FF6">
        <w:rPr>
          <w:rFonts w:hint="eastAsia"/>
        </w:rPr>
        <w:t>详见表</w:t>
      </w:r>
      <w:r w:rsidR="00CF1A2B">
        <w:rPr>
          <w:rFonts w:hint="eastAsia"/>
        </w:rPr>
        <w:t>4</w:t>
      </w:r>
      <w:r w:rsidR="006B5FF6">
        <w:rPr>
          <w:rFonts w:hint="eastAsia"/>
        </w:rPr>
        <w:t>，主要包括</w:t>
      </w:r>
      <w:r>
        <w:rPr>
          <w:rFonts w:hint="eastAsia"/>
        </w:rPr>
        <w:t>：</w:t>
      </w:r>
    </w:p>
    <w:p w14:paraId="261BE868" w14:textId="77777777" w:rsidR="00E864D9" w:rsidRDefault="00E864D9" w:rsidP="00C2352B">
      <w:pPr>
        <w:pStyle w:val="af5"/>
        <w:numPr>
          <w:ilvl w:val="0"/>
          <w:numId w:val="43"/>
        </w:numPr>
      </w:pPr>
      <w:r>
        <w:rPr>
          <w:rFonts w:hint="eastAsia"/>
        </w:rPr>
        <w:t>用能边界变化：建筑改扩建</w:t>
      </w:r>
      <w:r w:rsidR="00C303C8">
        <w:rPr>
          <w:rFonts w:hint="eastAsia"/>
        </w:rPr>
        <w:t>或</w:t>
      </w:r>
      <w:r>
        <w:rPr>
          <w:rFonts w:hint="eastAsia"/>
        </w:rPr>
        <w:t>功能调整导致用能增减，新增用能单独计量，据实调基准及费用基数；</w:t>
      </w:r>
    </w:p>
    <w:p w14:paraId="17AFAD5C" w14:textId="77777777" w:rsidR="00E864D9" w:rsidRDefault="00E864D9" w:rsidP="00893222">
      <w:pPr>
        <w:pStyle w:val="af5"/>
      </w:pPr>
      <w:r>
        <w:rPr>
          <w:rFonts w:hint="eastAsia"/>
        </w:rPr>
        <w:t>用能设备增减：新增设备（如医院核磁共振）书面确认，优先单独计量调费用，无法计量则用功率核算法；</w:t>
      </w:r>
    </w:p>
    <w:p w14:paraId="499A5227" w14:textId="77777777" w:rsidR="00E864D9" w:rsidRDefault="00E864D9" w:rsidP="00893222">
      <w:pPr>
        <w:pStyle w:val="af5"/>
      </w:pPr>
      <w:r>
        <w:rPr>
          <w:rFonts w:hint="eastAsia"/>
        </w:rPr>
        <w:t>用能方式变化：加班</w:t>
      </w:r>
      <w:r w:rsidR="00C303C8">
        <w:rPr>
          <w:rFonts w:hint="eastAsia"/>
        </w:rPr>
        <w:t>或</w:t>
      </w:r>
      <w:r>
        <w:rPr>
          <w:rFonts w:hint="eastAsia"/>
        </w:rPr>
        <w:t>增</w:t>
      </w:r>
      <w:r w:rsidR="00C303C8">
        <w:rPr>
          <w:rFonts w:hint="eastAsia"/>
        </w:rPr>
        <w:t>加</w:t>
      </w:r>
      <w:r>
        <w:rPr>
          <w:rFonts w:hint="eastAsia"/>
        </w:rPr>
        <w:t>人员致用能时间延长、极端天气致空调运行延长，双方协商调费用；</w:t>
      </w:r>
    </w:p>
    <w:p w14:paraId="404E70B1" w14:textId="77777777" w:rsidR="00E864D9" w:rsidRDefault="00E864D9" w:rsidP="00893222">
      <w:pPr>
        <w:pStyle w:val="af5"/>
      </w:pPr>
      <w:r>
        <w:rPr>
          <w:rFonts w:hint="eastAsia"/>
        </w:rPr>
        <w:t>能源单价调整：国家政策致电</w:t>
      </w:r>
      <w:r w:rsidR="00C303C8">
        <w:rPr>
          <w:rFonts w:hint="eastAsia"/>
        </w:rPr>
        <w:t>、</w:t>
      </w:r>
      <w:r>
        <w:rPr>
          <w:rFonts w:hint="eastAsia"/>
        </w:rPr>
        <w:t>水</w:t>
      </w:r>
      <w:r w:rsidR="00C303C8">
        <w:rPr>
          <w:rFonts w:hint="eastAsia"/>
        </w:rPr>
        <w:t>、</w:t>
      </w:r>
      <w:r>
        <w:rPr>
          <w:rFonts w:hint="eastAsia"/>
        </w:rPr>
        <w:t>燃气价变，按合同约定比例调整费用，结算方式提前约定。</w:t>
      </w:r>
    </w:p>
    <w:p w14:paraId="1C461DEE" w14:textId="77777777" w:rsidR="00CF1A2B" w:rsidRDefault="00CF1A2B" w:rsidP="00CF1A2B">
      <w:pPr>
        <w:pStyle w:val="aff2"/>
        <w:spacing w:before="156" w:after="156"/>
      </w:pPr>
      <w:r>
        <w:rPr>
          <w:rFonts w:hint="eastAsia"/>
        </w:rPr>
        <w:lastRenderedPageBreak/>
        <w:t>能源基准变化量核定及托管费用基数调整方式</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3822"/>
        <w:gridCol w:w="3112"/>
      </w:tblGrid>
      <w:tr w:rsidR="00CF1A2B" w:rsidRPr="00CF1A2B" w14:paraId="2020C3FC" w14:textId="77777777" w:rsidTr="00CF1A2B">
        <w:trPr>
          <w:tblHeader/>
          <w:jc w:val="center"/>
        </w:trPr>
        <w:tc>
          <w:tcPr>
            <w:tcW w:w="2400" w:type="dxa"/>
            <w:tcBorders>
              <w:top w:val="single" w:sz="8" w:space="0" w:color="auto"/>
              <w:bottom w:val="single" w:sz="8" w:space="0" w:color="auto"/>
            </w:tcBorders>
            <w:vAlign w:val="center"/>
          </w:tcPr>
          <w:p w14:paraId="48F6EEF4" w14:textId="77777777" w:rsidR="00CF1A2B" w:rsidRPr="00CF1A2B" w:rsidRDefault="00CF1A2B" w:rsidP="00CF1A2B">
            <w:pPr>
              <w:pStyle w:val="afffffffffa"/>
              <w:rPr>
                <w:b/>
              </w:rPr>
            </w:pPr>
            <w:r w:rsidRPr="00CF1A2B">
              <w:rPr>
                <w:rFonts w:hint="eastAsia"/>
                <w:b/>
              </w:rPr>
              <w:t>项目调整的条件类型</w:t>
            </w:r>
          </w:p>
        </w:tc>
        <w:tc>
          <w:tcPr>
            <w:tcW w:w="3822" w:type="dxa"/>
            <w:tcBorders>
              <w:top w:val="single" w:sz="8" w:space="0" w:color="auto"/>
              <w:bottom w:val="single" w:sz="8" w:space="0" w:color="auto"/>
            </w:tcBorders>
            <w:vAlign w:val="center"/>
          </w:tcPr>
          <w:p w14:paraId="4439E906" w14:textId="77777777" w:rsidR="00CF1A2B" w:rsidRPr="00CF1A2B" w:rsidRDefault="00CF1A2B" w:rsidP="00CF1A2B">
            <w:pPr>
              <w:pStyle w:val="afffffffffa"/>
              <w:rPr>
                <w:b/>
              </w:rPr>
            </w:pPr>
            <w:r w:rsidRPr="00CF1A2B">
              <w:rPr>
                <w:rFonts w:hint="eastAsia"/>
                <w:b/>
              </w:rPr>
              <w:t>能耗变化量计算与核定方式</w:t>
            </w:r>
          </w:p>
        </w:tc>
        <w:tc>
          <w:tcPr>
            <w:tcW w:w="3112" w:type="dxa"/>
            <w:tcBorders>
              <w:top w:val="single" w:sz="8" w:space="0" w:color="auto"/>
              <w:bottom w:val="single" w:sz="8" w:space="0" w:color="auto"/>
            </w:tcBorders>
            <w:vAlign w:val="center"/>
          </w:tcPr>
          <w:p w14:paraId="7CAD519C" w14:textId="77777777" w:rsidR="00CF1A2B" w:rsidRPr="00CF1A2B" w:rsidRDefault="00CF1A2B" w:rsidP="00CF1A2B">
            <w:pPr>
              <w:pStyle w:val="afffffffffa"/>
              <w:rPr>
                <w:b/>
              </w:rPr>
            </w:pPr>
            <w:r w:rsidRPr="00CF1A2B">
              <w:rPr>
                <w:rFonts w:hint="eastAsia"/>
                <w:b/>
              </w:rPr>
              <w:t>费用基数的调整方式</w:t>
            </w:r>
          </w:p>
        </w:tc>
      </w:tr>
      <w:tr w:rsidR="00CF1A2B" w14:paraId="524EC611" w14:textId="77777777" w:rsidTr="00CF1A2B">
        <w:trPr>
          <w:jc w:val="center"/>
        </w:trPr>
        <w:tc>
          <w:tcPr>
            <w:tcW w:w="2400" w:type="dxa"/>
            <w:tcBorders>
              <w:top w:val="single" w:sz="8" w:space="0" w:color="auto"/>
            </w:tcBorders>
            <w:vAlign w:val="center"/>
          </w:tcPr>
          <w:p w14:paraId="240B6D32" w14:textId="77777777" w:rsidR="00CF1A2B" w:rsidRDefault="00CF1A2B" w:rsidP="00CF1A2B">
            <w:pPr>
              <w:pStyle w:val="afffffffffa"/>
              <w:jc w:val="left"/>
            </w:pPr>
            <w:r w:rsidRPr="00CF1A2B">
              <w:rPr>
                <w:rFonts w:hint="eastAsia"/>
              </w:rPr>
              <w:t>用能边界变化</w:t>
            </w:r>
          </w:p>
        </w:tc>
        <w:tc>
          <w:tcPr>
            <w:tcW w:w="3822" w:type="dxa"/>
            <w:tcBorders>
              <w:top w:val="single" w:sz="8" w:space="0" w:color="auto"/>
            </w:tcBorders>
            <w:vAlign w:val="center"/>
          </w:tcPr>
          <w:p w14:paraId="6568D80D" w14:textId="77777777" w:rsidR="00CF1A2B" w:rsidRDefault="00CF1A2B" w:rsidP="00CF1A2B">
            <w:pPr>
              <w:pStyle w:val="afffffffffa"/>
              <w:jc w:val="left"/>
            </w:pPr>
            <w:r w:rsidRPr="00CF1A2B">
              <w:rPr>
                <w:rFonts w:hint="eastAsia"/>
              </w:rPr>
              <w:t>表具计量法或额定功率核算法</w:t>
            </w:r>
          </w:p>
        </w:tc>
        <w:tc>
          <w:tcPr>
            <w:tcW w:w="3112" w:type="dxa"/>
            <w:vMerge w:val="restart"/>
            <w:tcBorders>
              <w:top w:val="single" w:sz="8" w:space="0" w:color="auto"/>
            </w:tcBorders>
            <w:vAlign w:val="center"/>
          </w:tcPr>
          <w:p w14:paraId="0235501B" w14:textId="77777777" w:rsidR="00CF1A2B" w:rsidRDefault="00CF1A2B" w:rsidP="00CF1A2B">
            <w:pPr>
              <w:pStyle w:val="afffffffffa"/>
              <w:jc w:val="left"/>
            </w:pPr>
            <w:r>
              <w:rPr>
                <w:rFonts w:hint="eastAsia"/>
              </w:rPr>
              <w:t>按基准能源用量变化量乘以基准能源单价核增或核减</w:t>
            </w:r>
          </w:p>
        </w:tc>
      </w:tr>
      <w:tr w:rsidR="00CF1A2B" w14:paraId="7CDB6A57" w14:textId="77777777" w:rsidTr="00CF1A2B">
        <w:trPr>
          <w:jc w:val="center"/>
        </w:trPr>
        <w:tc>
          <w:tcPr>
            <w:tcW w:w="2400" w:type="dxa"/>
            <w:vAlign w:val="center"/>
          </w:tcPr>
          <w:p w14:paraId="3311651A" w14:textId="77777777" w:rsidR="00CF1A2B" w:rsidRDefault="00CF1A2B" w:rsidP="00CF1A2B">
            <w:pPr>
              <w:pStyle w:val="afffffffffa"/>
              <w:jc w:val="left"/>
            </w:pPr>
            <w:r w:rsidRPr="00CF1A2B">
              <w:rPr>
                <w:rFonts w:hint="eastAsia"/>
              </w:rPr>
              <w:t>用能设备的增减</w:t>
            </w:r>
          </w:p>
        </w:tc>
        <w:tc>
          <w:tcPr>
            <w:tcW w:w="3822" w:type="dxa"/>
            <w:vAlign w:val="center"/>
          </w:tcPr>
          <w:p w14:paraId="3D6068A4" w14:textId="77777777" w:rsidR="00CF1A2B" w:rsidRDefault="00CF1A2B" w:rsidP="00CF1A2B">
            <w:pPr>
              <w:pStyle w:val="afffffffffa"/>
              <w:jc w:val="left"/>
            </w:pPr>
            <w:r w:rsidRPr="00CF1A2B">
              <w:rPr>
                <w:rFonts w:hint="eastAsia"/>
              </w:rPr>
              <w:t>表具计量法或额定功率核算法(设备功率乘以用能时间)</w:t>
            </w:r>
          </w:p>
        </w:tc>
        <w:tc>
          <w:tcPr>
            <w:tcW w:w="3112" w:type="dxa"/>
            <w:vMerge/>
            <w:vAlign w:val="center"/>
          </w:tcPr>
          <w:p w14:paraId="369B3F62" w14:textId="77777777" w:rsidR="00CF1A2B" w:rsidRDefault="00CF1A2B" w:rsidP="00CF1A2B">
            <w:pPr>
              <w:pStyle w:val="afffffffffa"/>
              <w:jc w:val="left"/>
            </w:pPr>
          </w:p>
        </w:tc>
      </w:tr>
      <w:tr w:rsidR="00CF1A2B" w14:paraId="195F6463" w14:textId="77777777" w:rsidTr="00CF1A2B">
        <w:trPr>
          <w:jc w:val="center"/>
        </w:trPr>
        <w:tc>
          <w:tcPr>
            <w:tcW w:w="2400" w:type="dxa"/>
            <w:vAlign w:val="center"/>
          </w:tcPr>
          <w:p w14:paraId="088B8059" w14:textId="77777777" w:rsidR="00CF1A2B" w:rsidRDefault="00CF1A2B" w:rsidP="00CF1A2B">
            <w:pPr>
              <w:pStyle w:val="afffffffffa"/>
              <w:jc w:val="left"/>
            </w:pPr>
            <w:r w:rsidRPr="00CF1A2B">
              <w:rPr>
                <w:rFonts w:hint="eastAsia"/>
              </w:rPr>
              <w:t>用能人数增减</w:t>
            </w:r>
          </w:p>
        </w:tc>
        <w:tc>
          <w:tcPr>
            <w:tcW w:w="3822" w:type="dxa"/>
            <w:vAlign w:val="center"/>
          </w:tcPr>
          <w:p w14:paraId="6AC789CE" w14:textId="77777777" w:rsidR="00CF1A2B" w:rsidRDefault="00CF1A2B" w:rsidP="00CF1A2B">
            <w:pPr>
              <w:pStyle w:val="afffffffffa"/>
              <w:jc w:val="left"/>
            </w:pPr>
            <w:r w:rsidRPr="00CF1A2B">
              <w:rPr>
                <w:rFonts w:hint="eastAsia"/>
              </w:rPr>
              <w:t>人均照明插座能耗核算法(人均照明插座用电乘以用能人数)</w:t>
            </w:r>
          </w:p>
          <w:p w14:paraId="03FE9BE0" w14:textId="77777777" w:rsidR="00CF1A2B" w:rsidRDefault="00CF1A2B" w:rsidP="00CF1A2B">
            <w:pPr>
              <w:pStyle w:val="afffffffffa"/>
              <w:jc w:val="left"/>
            </w:pPr>
            <w:r w:rsidRPr="00CF1A2B">
              <w:rPr>
                <w:rFonts w:hint="eastAsia"/>
              </w:rPr>
              <w:t>人均用水、用气、用蒸汽量核算法(人均用量乘以用能人数)</w:t>
            </w:r>
          </w:p>
        </w:tc>
        <w:tc>
          <w:tcPr>
            <w:tcW w:w="3112" w:type="dxa"/>
            <w:vMerge/>
            <w:vAlign w:val="center"/>
          </w:tcPr>
          <w:p w14:paraId="59AE938D" w14:textId="77777777" w:rsidR="00CF1A2B" w:rsidRDefault="00CF1A2B" w:rsidP="00CF1A2B">
            <w:pPr>
              <w:pStyle w:val="afffffffffa"/>
              <w:jc w:val="left"/>
            </w:pPr>
          </w:p>
        </w:tc>
      </w:tr>
      <w:tr w:rsidR="00CF1A2B" w14:paraId="4F21E233" w14:textId="77777777" w:rsidTr="00CF1A2B">
        <w:trPr>
          <w:jc w:val="center"/>
        </w:trPr>
        <w:tc>
          <w:tcPr>
            <w:tcW w:w="2400" w:type="dxa"/>
            <w:vAlign w:val="center"/>
          </w:tcPr>
          <w:p w14:paraId="7B9AED79" w14:textId="77777777" w:rsidR="00CF1A2B" w:rsidRDefault="00CF1A2B" w:rsidP="00CF1A2B">
            <w:pPr>
              <w:pStyle w:val="afffffffffa"/>
              <w:jc w:val="left"/>
            </w:pPr>
            <w:r w:rsidRPr="00CF1A2B">
              <w:rPr>
                <w:rFonts w:hint="eastAsia"/>
              </w:rPr>
              <w:t>用能行为(时间)改变</w:t>
            </w:r>
          </w:p>
        </w:tc>
        <w:tc>
          <w:tcPr>
            <w:tcW w:w="3822" w:type="dxa"/>
            <w:vAlign w:val="center"/>
          </w:tcPr>
          <w:p w14:paraId="01952E0D" w14:textId="77777777" w:rsidR="00CF1A2B" w:rsidRDefault="00CF1A2B" w:rsidP="00CF1A2B">
            <w:pPr>
              <w:pStyle w:val="afffffffffa"/>
              <w:jc w:val="left"/>
            </w:pPr>
            <w:r w:rsidRPr="00CF1A2B">
              <w:rPr>
                <w:rFonts w:hint="eastAsia"/>
              </w:rPr>
              <w:t>表具计量法</w:t>
            </w:r>
          </w:p>
        </w:tc>
        <w:tc>
          <w:tcPr>
            <w:tcW w:w="3112" w:type="dxa"/>
            <w:vMerge/>
            <w:vAlign w:val="center"/>
          </w:tcPr>
          <w:p w14:paraId="53145C33" w14:textId="77777777" w:rsidR="00CF1A2B" w:rsidRDefault="00CF1A2B" w:rsidP="00CF1A2B">
            <w:pPr>
              <w:pStyle w:val="afffffffffa"/>
              <w:jc w:val="left"/>
            </w:pPr>
          </w:p>
        </w:tc>
      </w:tr>
      <w:tr w:rsidR="00CF1A2B" w14:paraId="5130B33E" w14:textId="77777777" w:rsidTr="00CF1A2B">
        <w:trPr>
          <w:jc w:val="center"/>
        </w:trPr>
        <w:tc>
          <w:tcPr>
            <w:tcW w:w="2400" w:type="dxa"/>
            <w:vAlign w:val="center"/>
          </w:tcPr>
          <w:p w14:paraId="61EFA361" w14:textId="77777777" w:rsidR="00CF1A2B" w:rsidRDefault="00CF1A2B" w:rsidP="00CF1A2B">
            <w:pPr>
              <w:pStyle w:val="afffffffffa"/>
              <w:jc w:val="left"/>
            </w:pPr>
            <w:r w:rsidRPr="00CF1A2B">
              <w:rPr>
                <w:rFonts w:hint="eastAsia"/>
              </w:rPr>
              <w:t>能源资源单价调整</w:t>
            </w:r>
          </w:p>
        </w:tc>
        <w:tc>
          <w:tcPr>
            <w:tcW w:w="3822" w:type="dxa"/>
            <w:vAlign w:val="center"/>
          </w:tcPr>
          <w:p w14:paraId="415BACCF" w14:textId="77777777" w:rsidR="00CF1A2B" w:rsidRDefault="00CF1A2B" w:rsidP="00CF1A2B">
            <w:pPr>
              <w:pStyle w:val="afffffffffa"/>
              <w:jc w:val="left"/>
            </w:pPr>
            <w:r w:rsidRPr="00CF1A2B">
              <w:rPr>
                <w:rFonts w:hint="eastAsia"/>
              </w:rPr>
              <w:t>无</w:t>
            </w:r>
          </w:p>
        </w:tc>
        <w:tc>
          <w:tcPr>
            <w:tcW w:w="3112" w:type="dxa"/>
            <w:vAlign w:val="center"/>
          </w:tcPr>
          <w:p w14:paraId="7501629A" w14:textId="77777777" w:rsidR="00CF1A2B" w:rsidRDefault="00CF1A2B" w:rsidP="00CF1A2B">
            <w:pPr>
              <w:pStyle w:val="afffffffffa"/>
              <w:jc w:val="left"/>
            </w:pPr>
            <w:r w:rsidRPr="00CF1A2B">
              <w:rPr>
                <w:rFonts w:hint="eastAsia"/>
              </w:rPr>
              <w:t>按单价变化同比例核增或核减</w:t>
            </w:r>
          </w:p>
        </w:tc>
      </w:tr>
      <w:tr w:rsidR="00CF1A2B" w14:paraId="140C0A06" w14:textId="77777777" w:rsidTr="00CF1A2B">
        <w:trPr>
          <w:jc w:val="center"/>
        </w:trPr>
        <w:tc>
          <w:tcPr>
            <w:tcW w:w="2400" w:type="dxa"/>
            <w:vAlign w:val="center"/>
          </w:tcPr>
          <w:p w14:paraId="545930C2" w14:textId="77777777" w:rsidR="00CF1A2B" w:rsidRDefault="00CF1A2B" w:rsidP="00CF1A2B">
            <w:pPr>
              <w:pStyle w:val="afffffffffa"/>
              <w:jc w:val="left"/>
            </w:pPr>
            <w:r>
              <w:rPr>
                <w:rFonts w:hint="eastAsia"/>
              </w:rPr>
              <w:t>供能条件(极端气候、特殊用能需求等)改变</w:t>
            </w:r>
          </w:p>
        </w:tc>
        <w:tc>
          <w:tcPr>
            <w:tcW w:w="6934" w:type="dxa"/>
            <w:gridSpan w:val="2"/>
            <w:vMerge w:val="restart"/>
            <w:vAlign w:val="center"/>
          </w:tcPr>
          <w:p w14:paraId="7CB05724" w14:textId="77777777" w:rsidR="00CF1A2B" w:rsidRDefault="00CF1A2B" w:rsidP="00CF1A2B">
            <w:pPr>
              <w:pStyle w:val="afffffffffa"/>
              <w:jc w:val="left"/>
            </w:pPr>
            <w:r w:rsidRPr="00CF1A2B">
              <w:rPr>
                <w:rFonts w:hint="eastAsia"/>
              </w:rPr>
              <w:t>双方协商确定</w:t>
            </w:r>
          </w:p>
        </w:tc>
      </w:tr>
      <w:tr w:rsidR="00CF1A2B" w14:paraId="5100A142" w14:textId="77777777" w:rsidTr="00CF1A2B">
        <w:trPr>
          <w:jc w:val="center"/>
        </w:trPr>
        <w:tc>
          <w:tcPr>
            <w:tcW w:w="2400" w:type="dxa"/>
            <w:vAlign w:val="center"/>
          </w:tcPr>
          <w:p w14:paraId="2CE94B18" w14:textId="77777777" w:rsidR="00CF1A2B" w:rsidRPr="00CF1A2B" w:rsidRDefault="00CF1A2B" w:rsidP="00CF1A2B">
            <w:pPr>
              <w:pStyle w:val="afffffffffa"/>
              <w:jc w:val="left"/>
            </w:pPr>
            <w:r w:rsidRPr="00CF1A2B">
              <w:rPr>
                <w:rFonts w:hint="eastAsia"/>
              </w:rPr>
              <w:t>其他</w:t>
            </w:r>
          </w:p>
        </w:tc>
        <w:tc>
          <w:tcPr>
            <w:tcW w:w="6934" w:type="dxa"/>
            <w:gridSpan w:val="2"/>
            <w:vMerge/>
            <w:vAlign w:val="center"/>
          </w:tcPr>
          <w:p w14:paraId="0CF29311" w14:textId="77777777" w:rsidR="00CF1A2B" w:rsidRDefault="00CF1A2B" w:rsidP="00CF1A2B">
            <w:pPr>
              <w:pStyle w:val="afffffffffa"/>
              <w:jc w:val="left"/>
            </w:pPr>
          </w:p>
        </w:tc>
      </w:tr>
    </w:tbl>
    <w:p w14:paraId="20372FA7" w14:textId="77777777" w:rsidR="006B5FF6" w:rsidRDefault="00893222" w:rsidP="00893222">
      <w:pPr>
        <w:pStyle w:val="afff2"/>
      </w:pPr>
      <w:r w:rsidRPr="00893222">
        <w:rPr>
          <w:rFonts w:hint="eastAsia"/>
        </w:rPr>
        <w:t>托管期内公共机构大型土建（新建或改、扩建）产生的临时能耗，需单独计量并由公共机构自行缴费，不调整能源基准及费用基数。</w:t>
      </w:r>
    </w:p>
    <w:p w14:paraId="002BE8DF" w14:textId="77777777" w:rsidR="00E864D9" w:rsidRDefault="00E864D9" w:rsidP="00E864D9">
      <w:pPr>
        <w:pStyle w:val="affe"/>
        <w:spacing w:before="156" w:after="156"/>
      </w:pPr>
      <w:r>
        <w:rPr>
          <w:rFonts w:hint="eastAsia"/>
        </w:rPr>
        <w:t>合同中止、终止或解除</w:t>
      </w:r>
    </w:p>
    <w:p w14:paraId="2F916644" w14:textId="77777777" w:rsidR="00D0323C" w:rsidRPr="00191F9C" w:rsidRDefault="00D0323C" w:rsidP="00191F9C">
      <w:pPr>
        <w:pStyle w:val="afff"/>
        <w:spacing w:beforeLines="0" w:before="0" w:afterLines="0" w:after="0"/>
        <w:rPr>
          <w:rFonts w:ascii="宋体" w:eastAsia="宋体" w:hAnsi="宋体" w:hint="eastAsia"/>
          <w:shd w:val="clear" w:color="auto" w:fill="FFFFFF"/>
        </w:rPr>
      </w:pPr>
      <w:r w:rsidRPr="00191F9C">
        <w:rPr>
          <w:rFonts w:ascii="宋体" w:eastAsia="宋体" w:hAnsi="宋体"/>
          <w:shd w:val="clear" w:color="auto" w:fill="FFFFFF"/>
        </w:rPr>
        <w:t>公共机构因房屋大修、部分拆除等需停办、停营的，可暂时中止合同，事由消除后恢复履行；</w:t>
      </w:r>
    </w:p>
    <w:p w14:paraId="780CFB78" w14:textId="77777777" w:rsidR="00D0323C" w:rsidRPr="00191F9C" w:rsidRDefault="00D0323C" w:rsidP="00191F9C">
      <w:pPr>
        <w:pStyle w:val="afff"/>
        <w:spacing w:beforeLines="0" w:before="0" w:afterLines="0" w:after="0"/>
        <w:rPr>
          <w:rFonts w:ascii="宋体" w:eastAsia="宋体" w:hAnsi="宋体" w:hint="eastAsia"/>
          <w:shd w:val="clear" w:color="auto" w:fill="FFFFFF"/>
        </w:rPr>
      </w:pPr>
      <w:r w:rsidRPr="00191F9C">
        <w:rPr>
          <w:rFonts w:ascii="宋体" w:eastAsia="宋体" w:hAnsi="宋体"/>
          <w:shd w:val="clear" w:color="auto" w:fill="FFFFFF"/>
        </w:rPr>
        <w:t>一方严重违约且无履约能力致合同无法继续的，</w:t>
      </w:r>
      <w:r w:rsidR="00D15C83" w:rsidRPr="00191F9C">
        <w:rPr>
          <w:rFonts w:ascii="宋体" w:eastAsia="宋体" w:hAnsi="宋体"/>
          <w:shd w:val="clear" w:color="auto" w:fill="FFFFFF"/>
        </w:rPr>
        <w:t>经</w:t>
      </w:r>
      <w:r w:rsidRPr="00191F9C">
        <w:rPr>
          <w:rFonts w:ascii="宋体" w:eastAsia="宋体" w:hAnsi="宋体"/>
          <w:shd w:val="clear" w:color="auto" w:fill="FFFFFF"/>
        </w:rPr>
        <w:t>双方协商一致可解除；</w:t>
      </w:r>
    </w:p>
    <w:p w14:paraId="25181EBC" w14:textId="77777777" w:rsidR="00D0323C" w:rsidRPr="00191F9C" w:rsidRDefault="00D0323C" w:rsidP="00191F9C">
      <w:pPr>
        <w:pStyle w:val="afff"/>
        <w:spacing w:beforeLines="0" w:before="0" w:afterLines="0" w:after="0"/>
        <w:rPr>
          <w:rFonts w:ascii="宋体" w:eastAsia="宋体" w:hAnsi="宋体" w:hint="eastAsia"/>
          <w:shd w:val="clear" w:color="auto" w:fill="FFFFFF"/>
        </w:rPr>
      </w:pPr>
      <w:r w:rsidRPr="00191F9C">
        <w:rPr>
          <w:rFonts w:ascii="宋体" w:eastAsia="宋体" w:hAnsi="宋体"/>
          <w:shd w:val="clear" w:color="auto" w:fill="FFFFFF"/>
        </w:rPr>
        <w:t>遇不可抗力致合同无法履行的，</w:t>
      </w:r>
      <w:r w:rsidR="00D15C83" w:rsidRPr="00191F9C">
        <w:rPr>
          <w:rFonts w:ascii="宋体" w:eastAsia="宋体" w:hAnsi="宋体"/>
          <w:shd w:val="clear" w:color="auto" w:fill="FFFFFF"/>
        </w:rPr>
        <w:t>应</w:t>
      </w:r>
      <w:r w:rsidRPr="00191F9C">
        <w:rPr>
          <w:rFonts w:ascii="宋体" w:eastAsia="宋体" w:hAnsi="宋体"/>
          <w:shd w:val="clear" w:color="auto" w:fill="FFFFFF"/>
        </w:rPr>
        <w:t>按影响程度协商延期或终止；</w:t>
      </w:r>
    </w:p>
    <w:p w14:paraId="295FDAC1" w14:textId="77777777" w:rsidR="00D0323C" w:rsidRPr="00191F9C" w:rsidRDefault="00D0323C" w:rsidP="00191F9C">
      <w:pPr>
        <w:pStyle w:val="afff"/>
        <w:spacing w:beforeLines="0" w:before="0" w:afterLines="0" w:after="0"/>
        <w:rPr>
          <w:rFonts w:ascii="宋体" w:eastAsia="宋体" w:hAnsi="宋体" w:hint="eastAsia"/>
        </w:rPr>
      </w:pPr>
      <w:r w:rsidRPr="00191F9C">
        <w:rPr>
          <w:rFonts w:ascii="宋体" w:eastAsia="宋体" w:hAnsi="宋体"/>
          <w:shd w:val="clear" w:color="auto" w:fill="FFFFFF"/>
        </w:rPr>
        <w:t>合同终止、解除前，节能服务公司已投入形成设备资产且提供过服务的，双方</w:t>
      </w:r>
      <w:r w:rsidR="00D15C83" w:rsidRPr="00191F9C">
        <w:rPr>
          <w:rFonts w:ascii="宋体" w:eastAsia="宋体" w:hAnsi="宋体"/>
          <w:shd w:val="clear" w:color="auto" w:fill="FFFFFF"/>
        </w:rPr>
        <w:t>应</w:t>
      </w:r>
      <w:r w:rsidRPr="00191F9C">
        <w:rPr>
          <w:rFonts w:ascii="宋体" w:eastAsia="宋体" w:hAnsi="宋体"/>
          <w:shd w:val="clear" w:color="auto" w:fill="FFFFFF"/>
        </w:rPr>
        <w:t>按已执行期节能服务价值据实结算，确定一次性买断费用。</w:t>
      </w:r>
    </w:p>
    <w:p w14:paraId="5D57EA64" w14:textId="77777777" w:rsidR="008F44B0" w:rsidRDefault="00D4101D" w:rsidP="003F6678">
      <w:pPr>
        <w:pStyle w:val="affc"/>
        <w:spacing w:before="312" w:after="312"/>
      </w:pPr>
      <w:bookmarkStart w:id="87" w:name="_Toc207377319"/>
      <w:bookmarkStart w:id="88" w:name="_Toc209087964"/>
      <w:r>
        <w:rPr>
          <w:rFonts w:hint="eastAsia"/>
        </w:rPr>
        <w:t>后期评估</w:t>
      </w:r>
      <w:bookmarkEnd w:id="87"/>
      <w:bookmarkEnd w:id="88"/>
    </w:p>
    <w:p w14:paraId="10C7D4B9" w14:textId="77777777" w:rsidR="008F44B0" w:rsidRDefault="00D4101D" w:rsidP="003F6678">
      <w:pPr>
        <w:pStyle w:val="affd"/>
        <w:spacing w:before="156" w:after="156"/>
      </w:pPr>
      <w:bookmarkStart w:id="89" w:name="_Toc207377320"/>
      <w:bookmarkStart w:id="90" w:name="_Toc209087965"/>
      <w:r>
        <w:t>效果评估</w:t>
      </w:r>
      <w:bookmarkEnd w:id="89"/>
      <w:bookmarkEnd w:id="90"/>
    </w:p>
    <w:p w14:paraId="5D38813E" w14:textId="77777777" w:rsidR="002B11E5" w:rsidRDefault="002B11E5" w:rsidP="002B11E5">
      <w:pPr>
        <w:pStyle w:val="affe"/>
        <w:spacing w:before="156" w:after="156"/>
      </w:pPr>
      <w:r>
        <w:rPr>
          <w:rFonts w:hint="eastAsia"/>
        </w:rPr>
        <w:t>评估实施</w:t>
      </w:r>
    </w:p>
    <w:p w14:paraId="5BC2FEAA" w14:textId="77777777" w:rsidR="002B11E5" w:rsidRDefault="00D15C83" w:rsidP="002B11E5">
      <w:pPr>
        <w:pStyle w:val="afffff6"/>
        <w:ind w:firstLine="420"/>
      </w:pPr>
      <w:r>
        <w:rPr>
          <w:rFonts w:hint="eastAsia"/>
        </w:rPr>
        <w:t>公共机构可自行或委托第三方机构开展托管项目效果评估，应</w:t>
      </w:r>
      <w:r w:rsidR="002B11E5">
        <w:rPr>
          <w:rFonts w:hint="eastAsia"/>
        </w:rPr>
        <w:t>出具评估报告并附上相应佐证材料。</w:t>
      </w:r>
      <w:r w:rsidR="002B11E5" w:rsidRPr="004F6E8E">
        <w:rPr>
          <w:rFonts w:ascii="MS Gothic" w:eastAsia="MS Gothic" w:hAnsi="MS Gothic" w:cs="MS Gothic" w:hint="eastAsia"/>
        </w:rPr>
        <w:t>​</w:t>
      </w:r>
    </w:p>
    <w:p w14:paraId="62B0A31C" w14:textId="77777777" w:rsidR="002B11E5" w:rsidRDefault="002B11E5" w:rsidP="002B11E5">
      <w:pPr>
        <w:pStyle w:val="affe"/>
        <w:spacing w:before="156" w:after="156"/>
      </w:pPr>
      <w:r>
        <w:rPr>
          <w:rFonts w:hint="eastAsia"/>
        </w:rPr>
        <w:t>评估周期</w:t>
      </w:r>
    </w:p>
    <w:p w14:paraId="2D6E63D5" w14:textId="77777777" w:rsidR="002B11E5" w:rsidRPr="002B11E5" w:rsidRDefault="002B11E5" w:rsidP="002B11E5">
      <w:pPr>
        <w:pStyle w:val="afffff6"/>
        <w:ind w:firstLine="420"/>
      </w:pPr>
      <w:r>
        <w:t>效果评估包括托管合同期内评估和托管合同期满评估：</w:t>
      </w:r>
    </w:p>
    <w:p w14:paraId="7EF8A31D" w14:textId="77777777" w:rsidR="002B11E5" w:rsidRDefault="002B11E5" w:rsidP="00C2352B">
      <w:pPr>
        <w:pStyle w:val="af5"/>
        <w:numPr>
          <w:ilvl w:val="0"/>
          <w:numId w:val="44"/>
        </w:numPr>
      </w:pPr>
      <w:r>
        <w:rPr>
          <w:rFonts w:hint="eastAsia"/>
        </w:rPr>
        <w:t>托管合同期内：节能服务公司按合同约定周期，定期编制效果评估报告；</w:t>
      </w:r>
      <w:r w:rsidRPr="002B11E5">
        <w:rPr>
          <w:rFonts w:ascii="MS Gothic" w:hAnsi="MS Gothic" w:cs="MS Gothic"/>
        </w:rPr>
        <w:t>​</w:t>
      </w:r>
    </w:p>
    <w:p w14:paraId="23968D58" w14:textId="77777777" w:rsidR="002B11E5" w:rsidRDefault="002B11E5" w:rsidP="002B11E5">
      <w:pPr>
        <w:pStyle w:val="af5"/>
      </w:pPr>
      <w:r>
        <w:rPr>
          <w:rFonts w:hint="eastAsia"/>
        </w:rPr>
        <w:t>托管合同期届满前</w:t>
      </w:r>
      <w:r>
        <w:t xml:space="preserve"> 1 </w:t>
      </w:r>
      <w:r>
        <w:rPr>
          <w:rFonts w:hint="eastAsia"/>
        </w:rPr>
        <w:t>个月：节能服务公司需编制项目整体评估报告，公共机构组织相关部门及专家对报告内容进行全面评价。</w:t>
      </w:r>
      <w:r>
        <w:rPr>
          <w:rFonts w:ascii="MS Gothic" w:hAnsi="MS Gothic" w:cs="MS Gothic"/>
        </w:rPr>
        <w:t>​</w:t>
      </w:r>
    </w:p>
    <w:p w14:paraId="61B91B8B" w14:textId="77777777" w:rsidR="002B11E5" w:rsidRDefault="002B11E5" w:rsidP="002B11E5">
      <w:pPr>
        <w:pStyle w:val="affe"/>
        <w:spacing w:before="156" w:after="156"/>
      </w:pPr>
      <w:r>
        <w:rPr>
          <w:rFonts w:hint="eastAsia"/>
        </w:rPr>
        <w:t>数据安全</w:t>
      </w:r>
    </w:p>
    <w:p w14:paraId="156294A4" w14:textId="77777777" w:rsidR="002B11E5" w:rsidRDefault="002B11E5" w:rsidP="002B11E5">
      <w:pPr>
        <w:pStyle w:val="afffff6"/>
        <w:ind w:firstLine="420"/>
      </w:pPr>
      <w:r>
        <w:rPr>
          <w:rFonts w:hint="eastAsia"/>
        </w:rPr>
        <w:t>评估中涉及的保密数据，需遵循国家信息安全相关法律法规，确保数据安全不泄露。</w:t>
      </w:r>
    </w:p>
    <w:p w14:paraId="01ED15B3" w14:textId="77777777" w:rsidR="004F6E8E" w:rsidRDefault="00DE0A21" w:rsidP="003F6678">
      <w:pPr>
        <w:pStyle w:val="affe"/>
        <w:spacing w:before="156" w:after="156"/>
      </w:pPr>
      <w:r>
        <w:rPr>
          <w:rFonts w:hint="eastAsia"/>
        </w:rPr>
        <w:t>评价指标</w:t>
      </w:r>
    </w:p>
    <w:p w14:paraId="7F661764" w14:textId="77777777" w:rsidR="008F44B0" w:rsidRPr="00162C89" w:rsidRDefault="00DE0A21" w:rsidP="00DE0A21">
      <w:pPr>
        <w:pStyle w:val="afffff6"/>
        <w:ind w:firstLine="420"/>
      </w:pPr>
      <w:r>
        <w:rPr>
          <w:rFonts w:hint="eastAsia"/>
        </w:rPr>
        <w:lastRenderedPageBreak/>
        <w:t>评价指标可参照</w:t>
      </w:r>
      <w:r w:rsidR="004F6E8E">
        <w:t>GB/T 40010</w:t>
      </w:r>
      <w:r>
        <w:t>第</w:t>
      </w:r>
      <w:r>
        <w:rPr>
          <w:rFonts w:hint="eastAsia"/>
        </w:rPr>
        <w:t>5章的要求进行设定，同时可</w:t>
      </w:r>
      <w:r w:rsidR="004F6E8E">
        <w:rPr>
          <w:rFonts w:hint="eastAsia"/>
        </w:rPr>
        <w:t>结合</w:t>
      </w:r>
      <w:r>
        <w:rPr>
          <w:rFonts w:hint="eastAsia"/>
        </w:rPr>
        <w:t>托管项目的</w:t>
      </w:r>
      <w:r w:rsidR="004F6E8E">
        <w:rPr>
          <w:rFonts w:hint="eastAsia"/>
        </w:rPr>
        <w:t>服务专业类别、实际需求、商务模式，制定针对性评价标准</w:t>
      </w:r>
      <w:r>
        <w:rPr>
          <w:rFonts w:hint="eastAsia"/>
        </w:rPr>
        <w:t>。</w:t>
      </w:r>
    </w:p>
    <w:p w14:paraId="0A9C4D59" w14:textId="77777777" w:rsidR="008F44B0" w:rsidRDefault="00D4101D" w:rsidP="005A5395">
      <w:pPr>
        <w:pStyle w:val="affd"/>
        <w:spacing w:before="156" w:after="156"/>
      </w:pPr>
      <w:bookmarkStart w:id="91" w:name="_Toc207377321"/>
      <w:bookmarkStart w:id="92" w:name="_Toc209087966"/>
      <w:r>
        <w:rPr>
          <w:rFonts w:hint="eastAsia"/>
        </w:rPr>
        <w:t>绩效评价</w:t>
      </w:r>
      <w:bookmarkEnd w:id="91"/>
      <w:bookmarkEnd w:id="92"/>
    </w:p>
    <w:p w14:paraId="294FF6AC" w14:textId="77777777" w:rsidR="00233C85" w:rsidRDefault="001578A3" w:rsidP="001578A3">
      <w:pPr>
        <w:pStyle w:val="affe"/>
        <w:spacing w:before="156" w:after="156"/>
      </w:pPr>
      <w:r>
        <w:rPr>
          <w:rFonts w:hint="eastAsia"/>
        </w:rPr>
        <w:t>评价维度</w:t>
      </w:r>
    </w:p>
    <w:p w14:paraId="7BB6E5D2" w14:textId="77777777" w:rsidR="001578A3" w:rsidRPr="001578A3" w:rsidRDefault="001578A3" w:rsidP="001578A3">
      <w:pPr>
        <w:pStyle w:val="afffff6"/>
        <w:ind w:firstLine="420"/>
      </w:pPr>
      <w:r>
        <w:t>评价维度主要包括</w:t>
      </w:r>
      <w:r>
        <w:rPr>
          <w:rFonts w:hint="eastAsia"/>
        </w:rPr>
        <w:t>：</w:t>
      </w:r>
    </w:p>
    <w:p w14:paraId="329B921D" w14:textId="77777777" w:rsidR="00233C85" w:rsidRDefault="00233C85" w:rsidP="00C2352B">
      <w:pPr>
        <w:pStyle w:val="af5"/>
        <w:numPr>
          <w:ilvl w:val="0"/>
          <w:numId w:val="45"/>
        </w:numPr>
      </w:pPr>
      <w:r>
        <w:rPr>
          <w:rFonts w:hint="eastAsia"/>
        </w:rPr>
        <w:t>设计评价：评估技术方案先进性、设备选型合理性</w:t>
      </w:r>
      <w:r w:rsidRPr="00302758">
        <w:rPr>
          <w:rFonts w:hint="eastAsia"/>
        </w:rPr>
        <w:t>、</w:t>
      </w:r>
      <w:r w:rsidR="00D93D2E" w:rsidRPr="00302758">
        <w:rPr>
          <w:rFonts w:hint="eastAsia"/>
        </w:rPr>
        <w:t>节能性和减碳性、</w:t>
      </w:r>
      <w:r w:rsidRPr="00302758">
        <w:rPr>
          <w:rFonts w:hint="eastAsia"/>
        </w:rPr>
        <w:t>新增</w:t>
      </w:r>
      <w:r>
        <w:rPr>
          <w:rFonts w:hint="eastAsia"/>
        </w:rPr>
        <w:t>设备与原环境契合度；</w:t>
      </w:r>
      <w:r w:rsidRPr="001578A3">
        <w:rPr>
          <w:rFonts w:ascii="MS Gothic" w:eastAsia="MS Gothic" w:hAnsi="MS Gothic" w:cs="MS Gothic" w:hint="eastAsia"/>
        </w:rPr>
        <w:t>​</w:t>
      </w:r>
    </w:p>
    <w:p w14:paraId="154140DF" w14:textId="77777777" w:rsidR="00233C85" w:rsidRDefault="00233C85" w:rsidP="001578A3">
      <w:pPr>
        <w:pStyle w:val="af5"/>
      </w:pPr>
      <w:r>
        <w:rPr>
          <w:rFonts w:hint="eastAsia"/>
        </w:rPr>
        <w:t>建设管理评价：评估工程进度、质量控制、竣工验收情况、人员管理；</w:t>
      </w:r>
      <w:r>
        <w:rPr>
          <w:rFonts w:ascii="MS Gothic" w:eastAsia="MS Gothic" w:hAnsi="MS Gothic" w:cs="MS Gothic" w:hint="eastAsia"/>
        </w:rPr>
        <w:t>​</w:t>
      </w:r>
    </w:p>
    <w:p w14:paraId="036278CB" w14:textId="77777777" w:rsidR="00233C85" w:rsidRDefault="00233C85" w:rsidP="001578A3">
      <w:pPr>
        <w:pStyle w:val="af5"/>
      </w:pPr>
      <w:r>
        <w:rPr>
          <w:rFonts w:hint="eastAsia"/>
        </w:rPr>
        <w:t>效益指标评价（重点）：评估投入产出比、节能量、节能率、能效比等经济效益与社会效益，此评价关联公共机构节能指标完成度及服务商实际收益。</w:t>
      </w:r>
      <w:r>
        <w:rPr>
          <w:rFonts w:ascii="MS Gothic" w:eastAsia="MS Gothic" w:hAnsi="MS Gothic" w:cs="MS Gothic" w:hint="eastAsia"/>
        </w:rPr>
        <w:t>​</w:t>
      </w:r>
    </w:p>
    <w:p w14:paraId="73C0A5B0" w14:textId="77777777" w:rsidR="00233C85" w:rsidRDefault="00D93D2E" w:rsidP="001578A3">
      <w:pPr>
        <w:pStyle w:val="affe"/>
        <w:spacing w:before="156" w:after="156"/>
        <w:rPr>
          <w:rFonts w:ascii="MS Gothic" w:eastAsiaTheme="minorEastAsia" w:hAnsi="MS Gothic" w:cs="MS Gothic" w:hint="eastAsia"/>
        </w:rPr>
      </w:pPr>
      <w:r>
        <w:rPr>
          <w:rFonts w:hint="eastAsia"/>
        </w:rPr>
        <w:t>评价实施</w:t>
      </w:r>
      <w:r w:rsidR="00233C85">
        <w:rPr>
          <w:rFonts w:ascii="MS Gothic" w:eastAsia="MS Gothic" w:hAnsi="MS Gothic" w:cs="MS Gothic" w:hint="eastAsia"/>
        </w:rPr>
        <w:t>​</w:t>
      </w:r>
    </w:p>
    <w:p w14:paraId="40A135A4" w14:textId="77777777" w:rsidR="00166063" w:rsidRPr="00166063" w:rsidRDefault="00166063" w:rsidP="00166063">
      <w:pPr>
        <w:pStyle w:val="afffff6"/>
        <w:ind w:firstLine="420"/>
      </w:pPr>
      <w:r>
        <w:t>公共机构要有计划、分步骤地在各个环节设置绩效评价</w:t>
      </w:r>
      <w:r w:rsidR="009A7512">
        <w:t>，主要包括：</w:t>
      </w:r>
    </w:p>
    <w:p w14:paraId="0393B337" w14:textId="77777777" w:rsidR="00233C85" w:rsidRDefault="00233C85" w:rsidP="00C2352B">
      <w:pPr>
        <w:pStyle w:val="af5"/>
        <w:numPr>
          <w:ilvl w:val="0"/>
          <w:numId w:val="46"/>
        </w:numPr>
      </w:pPr>
      <w:r>
        <w:rPr>
          <w:rFonts w:hint="eastAsia"/>
        </w:rPr>
        <w:t>设计施工环节结束后，及时测算节能量；</w:t>
      </w:r>
      <w:r w:rsidRPr="00166063">
        <w:rPr>
          <w:rFonts w:ascii="MS Gothic" w:eastAsia="MS Gothic" w:hAnsi="MS Gothic" w:cs="MS Gothic" w:hint="eastAsia"/>
        </w:rPr>
        <w:t>​</w:t>
      </w:r>
    </w:p>
    <w:p w14:paraId="544F0844" w14:textId="77777777" w:rsidR="00233C85" w:rsidRDefault="00233C85" w:rsidP="00166063">
      <w:pPr>
        <w:pStyle w:val="af5"/>
      </w:pPr>
      <w:r>
        <w:rPr>
          <w:rFonts w:hint="eastAsia"/>
        </w:rPr>
        <w:t>托管期内定期测算能源消耗量；</w:t>
      </w:r>
      <w:r>
        <w:rPr>
          <w:rFonts w:ascii="MS Gothic" w:eastAsia="MS Gothic" w:hAnsi="MS Gothic" w:cs="MS Gothic" w:hint="eastAsia"/>
        </w:rPr>
        <w:t>​</w:t>
      </w:r>
    </w:p>
    <w:p w14:paraId="76FCF6E3" w14:textId="77777777" w:rsidR="00233C85" w:rsidRDefault="00233C85" w:rsidP="00166063">
      <w:pPr>
        <w:pStyle w:val="af5"/>
      </w:pPr>
      <w:r>
        <w:rPr>
          <w:rFonts w:hint="eastAsia"/>
        </w:rPr>
        <w:t>托管期届满前，组织第三方机构及专家开展总体评价，保障客观性与公正性。</w:t>
      </w:r>
      <w:r>
        <w:rPr>
          <w:rFonts w:ascii="MS Gothic" w:eastAsia="MS Gothic" w:hAnsi="MS Gothic" w:cs="MS Gothic" w:hint="eastAsia"/>
        </w:rPr>
        <w:t>​</w:t>
      </w:r>
    </w:p>
    <w:p w14:paraId="619848AA" w14:textId="77777777" w:rsidR="00233C85" w:rsidRPr="00233C85" w:rsidRDefault="005A5395" w:rsidP="005A5395">
      <w:pPr>
        <w:pStyle w:val="affc"/>
        <w:spacing w:before="312" w:after="312"/>
      </w:pPr>
      <w:bookmarkStart w:id="93" w:name="_Toc207377322"/>
      <w:bookmarkStart w:id="94" w:name="_Toc209087967"/>
      <w:r>
        <w:rPr>
          <w:rFonts w:hint="eastAsia"/>
        </w:rPr>
        <w:t>项目完成</w:t>
      </w:r>
      <w:bookmarkEnd w:id="93"/>
      <w:bookmarkEnd w:id="94"/>
    </w:p>
    <w:p w14:paraId="2A2898AC" w14:textId="77777777" w:rsidR="008F44B0" w:rsidRDefault="00D4101D">
      <w:pPr>
        <w:pStyle w:val="affd"/>
        <w:spacing w:before="156" w:after="156"/>
      </w:pPr>
      <w:bookmarkStart w:id="95" w:name="_Toc207377323"/>
      <w:bookmarkStart w:id="96" w:name="_Toc209087968"/>
      <w:r>
        <w:rPr>
          <w:rFonts w:hint="eastAsia"/>
        </w:rPr>
        <w:t>资产管理</w:t>
      </w:r>
      <w:bookmarkEnd w:id="95"/>
      <w:bookmarkEnd w:id="96"/>
    </w:p>
    <w:p w14:paraId="7275BC13" w14:textId="77777777" w:rsidR="004215E8" w:rsidRPr="00302758" w:rsidRDefault="004215E8" w:rsidP="00302758">
      <w:pPr>
        <w:pStyle w:val="affe"/>
        <w:spacing w:beforeLines="0" w:before="0" w:afterLines="0" w:after="0"/>
        <w:rPr>
          <w:rFonts w:ascii="宋体" w:eastAsia="宋体" w:hAnsi="宋体" w:hint="eastAsia"/>
        </w:rPr>
      </w:pPr>
      <w:r w:rsidRPr="00302758">
        <w:rPr>
          <w:rFonts w:ascii="宋体" w:eastAsia="宋体" w:hAnsi="宋体" w:hint="eastAsia"/>
        </w:rPr>
        <w:t>项目实施完成后，新增的固定资产归属节能服务公司。合同期满后，节能服务公司应按照合同约定，将其投资形成的项目资产以及竣工资料和日常运行所必需的相关全部文件资料移交给公共机构，公共机构按照国家统一的会计制度对移交的资产进行会计处理。</w:t>
      </w:r>
    </w:p>
    <w:p w14:paraId="29BD0A95" w14:textId="77777777" w:rsidR="004215E8" w:rsidRPr="00302758" w:rsidRDefault="00FB2629" w:rsidP="00302758">
      <w:pPr>
        <w:pStyle w:val="affe"/>
        <w:spacing w:beforeLines="0" w:before="0" w:afterLines="0" w:after="0"/>
        <w:rPr>
          <w:rFonts w:ascii="宋体" w:eastAsia="宋体" w:hAnsi="宋体" w:hint="eastAsia"/>
        </w:rPr>
      </w:pPr>
      <w:r w:rsidRPr="00302758">
        <w:rPr>
          <w:rFonts w:ascii="宋体" w:eastAsia="宋体" w:hAnsi="宋体" w:hint="eastAsia"/>
        </w:rPr>
        <w:t>在托管</w:t>
      </w:r>
      <w:r w:rsidR="004215E8" w:rsidRPr="00302758">
        <w:rPr>
          <w:rFonts w:ascii="宋体" w:eastAsia="宋体" w:hAnsi="宋体" w:hint="eastAsia"/>
        </w:rPr>
        <w:t>期内，公共机构应加强对相关用能设备设施资产的管理，</w:t>
      </w:r>
      <w:r w:rsidRPr="00302758">
        <w:rPr>
          <w:rFonts w:ascii="宋体" w:eastAsia="宋体" w:hAnsi="宋体" w:hint="eastAsia"/>
        </w:rPr>
        <w:t>防止</w:t>
      </w:r>
      <w:r w:rsidR="004215E8" w:rsidRPr="00302758">
        <w:rPr>
          <w:rFonts w:ascii="宋体" w:eastAsia="宋体" w:hAnsi="宋体" w:hint="eastAsia"/>
        </w:rPr>
        <w:t>国有资产流失</w:t>
      </w:r>
      <w:r w:rsidRPr="00302758">
        <w:rPr>
          <w:rFonts w:ascii="宋体" w:eastAsia="宋体" w:hAnsi="宋体" w:hint="eastAsia"/>
        </w:rPr>
        <w:t>，</w:t>
      </w:r>
      <w:r w:rsidR="004215E8" w:rsidRPr="00302758">
        <w:rPr>
          <w:rFonts w:ascii="宋体" w:eastAsia="宋体" w:hAnsi="宋体" w:hint="eastAsia"/>
        </w:rPr>
        <w:t>节能服务公司在设备移交时应保证设备正常运行，双方应签署移交清单。</w:t>
      </w:r>
    </w:p>
    <w:p w14:paraId="544BBC56" w14:textId="77777777" w:rsidR="004215E8" w:rsidRPr="00302758" w:rsidRDefault="0073726A" w:rsidP="00302758">
      <w:pPr>
        <w:pStyle w:val="affe"/>
        <w:spacing w:beforeLines="0" w:before="0" w:afterLines="0" w:after="0"/>
        <w:rPr>
          <w:rFonts w:ascii="宋体" w:eastAsia="宋体" w:hAnsi="宋体" w:hint="eastAsia"/>
        </w:rPr>
      </w:pPr>
      <w:r w:rsidRPr="00302758">
        <w:rPr>
          <w:rFonts w:ascii="宋体" w:eastAsia="宋体" w:hAnsi="宋体" w:hint="eastAsia"/>
        </w:rPr>
        <w:t>若</w:t>
      </w:r>
      <w:r w:rsidR="00FB2629" w:rsidRPr="00302758">
        <w:rPr>
          <w:rFonts w:ascii="宋体" w:eastAsia="宋体" w:hAnsi="宋体" w:hint="eastAsia"/>
        </w:rPr>
        <w:t>合同</w:t>
      </w:r>
      <w:r w:rsidR="004215E8" w:rsidRPr="00302758">
        <w:rPr>
          <w:rFonts w:ascii="宋体" w:eastAsia="宋体" w:hAnsi="宋体" w:hint="eastAsia"/>
        </w:rPr>
        <w:t>提前结束，双方应结合已执行合同期的节能服务价值</w:t>
      </w:r>
      <w:r w:rsidR="00FB2629" w:rsidRPr="00302758">
        <w:rPr>
          <w:rFonts w:ascii="宋体" w:eastAsia="宋体" w:hAnsi="宋体" w:hint="eastAsia"/>
        </w:rPr>
        <w:t>，评估</w:t>
      </w:r>
      <w:r w:rsidR="004215E8" w:rsidRPr="00302758">
        <w:rPr>
          <w:rFonts w:ascii="宋体" w:eastAsia="宋体" w:hAnsi="宋体" w:hint="eastAsia"/>
        </w:rPr>
        <w:t>合同未履行部分的节能服务价值</w:t>
      </w:r>
      <w:r w:rsidR="00FB2629" w:rsidRPr="00302758">
        <w:rPr>
          <w:rFonts w:ascii="宋体" w:eastAsia="宋体" w:hAnsi="宋体" w:hint="eastAsia"/>
        </w:rPr>
        <w:t>并</w:t>
      </w:r>
      <w:r w:rsidR="004215E8" w:rsidRPr="00302758">
        <w:rPr>
          <w:rFonts w:ascii="宋体" w:eastAsia="宋体" w:hAnsi="宋体" w:hint="eastAsia"/>
        </w:rPr>
        <w:t>一次性结算，结算后移交项目资产和相关资料。</w:t>
      </w:r>
    </w:p>
    <w:p w14:paraId="788510A5" w14:textId="77777777" w:rsidR="008F44B0" w:rsidRPr="00302758" w:rsidRDefault="00D4101D" w:rsidP="00302758">
      <w:pPr>
        <w:pStyle w:val="affd"/>
        <w:spacing w:beforeLines="0" w:before="0" w:afterLines="0" w:after="0"/>
        <w:rPr>
          <w:rFonts w:ascii="宋体" w:eastAsia="宋体" w:hAnsi="宋体" w:hint="eastAsia"/>
        </w:rPr>
      </w:pPr>
      <w:bookmarkStart w:id="97" w:name="_Toc207377324"/>
      <w:bookmarkStart w:id="98" w:name="_Toc209087969"/>
      <w:r w:rsidRPr="00302758">
        <w:rPr>
          <w:rFonts w:ascii="宋体" w:eastAsia="宋体" w:hAnsi="宋体" w:hint="eastAsia"/>
        </w:rPr>
        <w:t>费用结算</w:t>
      </w:r>
      <w:bookmarkEnd w:id="97"/>
      <w:bookmarkEnd w:id="98"/>
    </w:p>
    <w:bookmarkEnd w:id="26"/>
    <w:p w14:paraId="23DC8F3E" w14:textId="77777777" w:rsidR="00A43B3D" w:rsidRPr="00302758" w:rsidRDefault="00A43B3D" w:rsidP="00302758">
      <w:pPr>
        <w:pStyle w:val="affe"/>
        <w:spacing w:beforeLines="0" w:before="0" w:afterLines="0" w:after="0"/>
        <w:rPr>
          <w:rFonts w:ascii="宋体" w:eastAsia="宋体" w:hAnsi="宋体" w:hint="eastAsia"/>
        </w:rPr>
      </w:pPr>
      <w:r w:rsidRPr="00302758">
        <w:rPr>
          <w:rFonts w:ascii="宋体" w:eastAsia="宋体" w:hAnsi="宋体" w:hint="eastAsia"/>
        </w:rPr>
        <w:t>公共机构需按预算管理规定将托管费用列入年度预算，预算宜考虑项目边界、能源单价、维保服务范围等调整涉及的费用支出；</w:t>
      </w:r>
    </w:p>
    <w:p w14:paraId="5F6FF664" w14:textId="77777777" w:rsidR="00A43B3D" w:rsidRPr="00302758" w:rsidRDefault="00A43B3D" w:rsidP="00302758">
      <w:pPr>
        <w:pStyle w:val="affe"/>
        <w:spacing w:beforeLines="0" w:before="0" w:afterLines="0" w:after="0"/>
        <w:rPr>
          <w:rFonts w:ascii="宋体" w:eastAsia="宋体" w:hAnsi="宋体" w:hint="eastAsia"/>
        </w:rPr>
      </w:pPr>
      <w:r w:rsidRPr="00302758">
        <w:rPr>
          <w:rFonts w:ascii="宋体" w:eastAsia="宋体" w:hAnsi="宋体" w:hint="eastAsia"/>
        </w:rPr>
        <w:t>托管费视同能源资源及运维费用，由实际缴纳的能源费与托管服务费组成，能源费可自行或由节能服务公司代缴，代缴费用的公共机构可结合实际情况协调节能服务公司与供能公司签订三方结算协议；</w:t>
      </w:r>
    </w:p>
    <w:p w14:paraId="654C555C" w14:textId="77777777" w:rsidR="00C303C8" w:rsidRPr="00302758" w:rsidRDefault="00A43B3D" w:rsidP="00302758">
      <w:pPr>
        <w:pStyle w:val="affe"/>
        <w:spacing w:beforeLines="0" w:before="0" w:afterLines="0" w:after="0"/>
        <w:rPr>
          <w:rFonts w:ascii="宋体" w:eastAsia="宋体" w:hAnsi="宋体" w:hint="eastAsia"/>
        </w:rPr>
      </w:pPr>
      <w:r w:rsidRPr="00302758">
        <w:rPr>
          <w:rFonts w:ascii="宋体" w:eastAsia="宋体" w:hAnsi="宋体" w:hint="eastAsia"/>
        </w:rPr>
        <w:t>结算周期应双方协商确定，托管期间，上一年度项目调整费用应在下一年度内结清。</w:t>
      </w:r>
    </w:p>
    <w:p w14:paraId="3C738E01" w14:textId="77777777" w:rsidR="008F44B0" w:rsidRDefault="00D4101D">
      <w:pPr>
        <w:pStyle w:val="afffff6"/>
        <w:ind w:firstLineChars="0" w:firstLine="0"/>
        <w:jc w:val="center"/>
      </w:pPr>
      <w:bookmarkStart w:id="99" w:name="BookMark8"/>
      <w:r>
        <w:rPr>
          <w:noProof/>
        </w:rPr>
        <w:drawing>
          <wp:inline distT="0" distB="0" distL="0" distR="0" wp14:anchorId="61C12C47" wp14:editId="4ACC874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9"/>
    </w:p>
    <w:sectPr w:rsidR="008F44B0" w:rsidSect="00C303C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F0BF" w14:textId="77777777" w:rsidR="00ED68E9" w:rsidRDefault="00ED68E9">
      <w:pPr>
        <w:spacing w:line="240" w:lineRule="auto"/>
      </w:pPr>
      <w:r>
        <w:separator/>
      </w:r>
    </w:p>
  </w:endnote>
  <w:endnote w:type="continuationSeparator" w:id="0">
    <w:p w14:paraId="3125D51F" w14:textId="77777777" w:rsidR="00ED68E9" w:rsidRDefault="00E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47BB" w14:textId="77777777" w:rsidR="00A6585F" w:rsidRDefault="00A6585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6F73" w14:textId="77777777" w:rsidR="00555572" w:rsidRDefault="0055557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6F5D" w14:textId="77777777" w:rsidR="00A6585F" w:rsidRDefault="00A6585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DB83" w14:textId="77777777" w:rsidR="00A6585F" w:rsidRDefault="00A6585F">
    <w:pPr>
      <w:pStyle w:val="afffff3"/>
    </w:pPr>
    <w:r>
      <w:fldChar w:fldCharType="begin"/>
    </w:r>
    <w:r>
      <w:instrText>PAGE   \* MERGEFORMAT</w:instrText>
    </w:r>
    <w:r>
      <w:fldChar w:fldCharType="separate"/>
    </w:r>
    <w:r w:rsidR="00707805" w:rsidRPr="00707805">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271F9" w14:textId="77777777" w:rsidR="00ED68E9" w:rsidRDefault="00ED68E9">
      <w:pPr>
        <w:spacing w:line="240" w:lineRule="auto"/>
      </w:pPr>
      <w:r>
        <w:separator/>
      </w:r>
    </w:p>
  </w:footnote>
  <w:footnote w:type="continuationSeparator" w:id="0">
    <w:p w14:paraId="28480180" w14:textId="77777777" w:rsidR="00ED68E9" w:rsidRDefault="00ED6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2CA3" w14:textId="77777777" w:rsidR="00555572" w:rsidRDefault="0055557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9D82" w14:textId="77777777" w:rsidR="00A6585F" w:rsidRDefault="00A6585F">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F3D9" w14:textId="77777777" w:rsidR="00A6585F" w:rsidRDefault="00A6585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CA5A" w14:textId="77777777" w:rsidR="00A6585F" w:rsidRDefault="00A6585F">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5BDC" w14:textId="72631D9A" w:rsidR="00A6585F" w:rsidRDefault="00A6585F">
    <w:pPr>
      <w:pStyle w:val="afffffb"/>
      <w:rPr>
        <w:rFonts w:hint="eastAsia"/>
      </w:rPr>
    </w:pPr>
    <w:r>
      <w:fldChar w:fldCharType="begin"/>
    </w:r>
    <w:r>
      <w:instrText xml:space="preserve"> STYLEREF  标准文件_文件编号  \* MERGEFORMAT </w:instrText>
    </w:r>
    <w:r>
      <w:fldChar w:fldCharType="separate"/>
    </w:r>
    <w:r w:rsidR="00555572">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77017220">
    <w:abstractNumId w:val="0"/>
  </w:num>
  <w:num w:numId="2" w16cid:durableId="1476067652">
    <w:abstractNumId w:val="27"/>
  </w:num>
  <w:num w:numId="3" w16cid:durableId="444616423">
    <w:abstractNumId w:val="5"/>
  </w:num>
  <w:num w:numId="4" w16cid:durableId="367026359">
    <w:abstractNumId w:val="23"/>
  </w:num>
  <w:num w:numId="5" w16cid:durableId="1963657411">
    <w:abstractNumId w:val="18"/>
  </w:num>
  <w:num w:numId="6" w16cid:durableId="382945934">
    <w:abstractNumId w:val="13"/>
  </w:num>
  <w:num w:numId="7" w16cid:durableId="445122280">
    <w:abstractNumId w:val="8"/>
  </w:num>
  <w:num w:numId="8" w16cid:durableId="1981614077">
    <w:abstractNumId w:val="3"/>
  </w:num>
  <w:num w:numId="9" w16cid:durableId="1906647410">
    <w:abstractNumId w:val="9"/>
  </w:num>
  <w:num w:numId="10" w16cid:durableId="86312432">
    <w:abstractNumId w:val="16"/>
  </w:num>
  <w:num w:numId="11" w16cid:durableId="2088763516">
    <w:abstractNumId w:val="25"/>
  </w:num>
  <w:num w:numId="12" w16cid:durableId="102770287">
    <w:abstractNumId w:val="11"/>
  </w:num>
  <w:num w:numId="13" w16cid:durableId="146821453">
    <w:abstractNumId w:val="12"/>
  </w:num>
  <w:num w:numId="14" w16cid:durableId="417408884">
    <w:abstractNumId w:val="7"/>
  </w:num>
  <w:num w:numId="15" w16cid:durableId="1836191049">
    <w:abstractNumId w:val="19"/>
  </w:num>
  <w:num w:numId="16" w16cid:durableId="300309891">
    <w:abstractNumId w:val="21"/>
  </w:num>
  <w:num w:numId="17" w16cid:durableId="1334912248">
    <w:abstractNumId w:val="17"/>
  </w:num>
  <w:num w:numId="18" w16cid:durableId="29186709">
    <w:abstractNumId w:val="29"/>
  </w:num>
  <w:num w:numId="19" w16cid:durableId="1652174749">
    <w:abstractNumId w:val="15"/>
  </w:num>
  <w:num w:numId="20" w16cid:durableId="30082627">
    <w:abstractNumId w:val="1"/>
  </w:num>
  <w:num w:numId="21" w16cid:durableId="1936672834">
    <w:abstractNumId w:val="10"/>
  </w:num>
  <w:num w:numId="22" w16cid:durableId="977150495">
    <w:abstractNumId w:val="30"/>
  </w:num>
  <w:num w:numId="23" w16cid:durableId="660737173">
    <w:abstractNumId w:val="20"/>
  </w:num>
  <w:num w:numId="24" w16cid:durableId="1461994099">
    <w:abstractNumId w:val="6"/>
  </w:num>
  <w:num w:numId="25" w16cid:durableId="824977711">
    <w:abstractNumId w:val="26"/>
  </w:num>
  <w:num w:numId="26" w16cid:durableId="1513490953">
    <w:abstractNumId w:val="28"/>
  </w:num>
  <w:num w:numId="27" w16cid:durableId="829446570">
    <w:abstractNumId w:val="2"/>
  </w:num>
  <w:num w:numId="28" w16cid:durableId="762185674">
    <w:abstractNumId w:val="4"/>
  </w:num>
  <w:num w:numId="29" w16cid:durableId="1319310128">
    <w:abstractNumId w:val="14"/>
  </w:num>
  <w:num w:numId="30" w16cid:durableId="186604867">
    <w:abstractNumId w:val="24"/>
  </w:num>
  <w:num w:numId="31" w16cid:durableId="567377161">
    <w:abstractNumId w:val="22"/>
  </w:num>
  <w:num w:numId="32" w16cid:durableId="768623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5252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5061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7440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9490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6322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3907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071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0270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4203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2036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4284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5041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5654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1523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1578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bordersDoNotSurroundHeader/>
  <w:bordersDoNotSurroundFooter/>
  <w:attachedTemplate r:id="rId1"/>
  <w:documentProtection w:edit="forms" w:enforcement="1" w:cryptProviderType="rsaAES" w:cryptAlgorithmClass="hash" w:cryptAlgorithmType="typeAny" w:cryptAlgorithmSid="14" w:cryptSpinCount="100000" w:hash="EawJn4TqX1QHtJj6g2tQ5BesACEGDf2gfv42fbXXpwSd0wLIZe5MKo6ED5ke8VYtpkIbzCFIyveCQ2AatATBKw==" w:salt="Tqc6+VXheEm+/OfiASv5r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82"/>
    <w:rsid w:val="0000040A"/>
    <w:rsid w:val="00000A94"/>
    <w:rsid w:val="00001972"/>
    <w:rsid w:val="00001B6B"/>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82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943"/>
    <w:rsid w:val="0006357D"/>
    <w:rsid w:val="000641C3"/>
    <w:rsid w:val="00067F1E"/>
    <w:rsid w:val="00071CC0"/>
    <w:rsid w:val="0007209C"/>
    <w:rsid w:val="0007285D"/>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09B"/>
    <w:rsid w:val="000C0F6C"/>
    <w:rsid w:val="000C11DB"/>
    <w:rsid w:val="000C1492"/>
    <w:rsid w:val="000C2FBD"/>
    <w:rsid w:val="000C37B5"/>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445"/>
    <w:rsid w:val="0011711C"/>
    <w:rsid w:val="0012059C"/>
    <w:rsid w:val="00124E4F"/>
    <w:rsid w:val="001260B7"/>
    <w:rsid w:val="001265CB"/>
    <w:rsid w:val="001321C6"/>
    <w:rsid w:val="001325C4"/>
    <w:rsid w:val="00133010"/>
    <w:rsid w:val="001338EE"/>
    <w:rsid w:val="00133AAE"/>
    <w:rsid w:val="00135323"/>
    <w:rsid w:val="001356C4"/>
    <w:rsid w:val="00136D38"/>
    <w:rsid w:val="00141114"/>
    <w:rsid w:val="00142969"/>
    <w:rsid w:val="001446C2"/>
    <w:rsid w:val="001457E7"/>
    <w:rsid w:val="00145D9D"/>
    <w:rsid w:val="00146388"/>
    <w:rsid w:val="00151E65"/>
    <w:rsid w:val="001529E5"/>
    <w:rsid w:val="00153C7E"/>
    <w:rsid w:val="00156B25"/>
    <w:rsid w:val="00156E1A"/>
    <w:rsid w:val="00157894"/>
    <w:rsid w:val="001578A3"/>
    <w:rsid w:val="00157B55"/>
    <w:rsid w:val="00161C83"/>
    <w:rsid w:val="001620E7"/>
    <w:rsid w:val="00162C89"/>
    <w:rsid w:val="001642FA"/>
    <w:rsid w:val="001649EB"/>
    <w:rsid w:val="00164BAF"/>
    <w:rsid w:val="00164FA8"/>
    <w:rsid w:val="00165065"/>
    <w:rsid w:val="00165434"/>
    <w:rsid w:val="0016580B"/>
    <w:rsid w:val="00165F49"/>
    <w:rsid w:val="00166063"/>
    <w:rsid w:val="00166B88"/>
    <w:rsid w:val="0016770A"/>
    <w:rsid w:val="00170804"/>
    <w:rsid w:val="001708E9"/>
    <w:rsid w:val="001731D0"/>
    <w:rsid w:val="0017340B"/>
    <w:rsid w:val="00173FB1"/>
    <w:rsid w:val="00176DFD"/>
    <w:rsid w:val="00180CD0"/>
    <w:rsid w:val="001852C9"/>
    <w:rsid w:val="00185D97"/>
    <w:rsid w:val="00190087"/>
    <w:rsid w:val="001913C4"/>
    <w:rsid w:val="00191F9C"/>
    <w:rsid w:val="0019348F"/>
    <w:rsid w:val="00193A07"/>
    <w:rsid w:val="001949D1"/>
    <w:rsid w:val="00194C95"/>
    <w:rsid w:val="00194CDD"/>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B85"/>
    <w:rsid w:val="001F4816"/>
    <w:rsid w:val="001F4EE9"/>
    <w:rsid w:val="001F5CAA"/>
    <w:rsid w:val="001F69B4"/>
    <w:rsid w:val="001F77C7"/>
    <w:rsid w:val="00200183"/>
    <w:rsid w:val="00200333"/>
    <w:rsid w:val="0020107D"/>
    <w:rsid w:val="00202AA4"/>
    <w:rsid w:val="002031F7"/>
    <w:rsid w:val="002040E6"/>
    <w:rsid w:val="0020527B"/>
    <w:rsid w:val="00205F2C"/>
    <w:rsid w:val="00210B15"/>
    <w:rsid w:val="002142EA"/>
    <w:rsid w:val="002204BB"/>
    <w:rsid w:val="0022093C"/>
    <w:rsid w:val="00221B79"/>
    <w:rsid w:val="00221C6B"/>
    <w:rsid w:val="002244B8"/>
    <w:rsid w:val="002253A1"/>
    <w:rsid w:val="00225CF8"/>
    <w:rsid w:val="00225D02"/>
    <w:rsid w:val="0022794E"/>
    <w:rsid w:val="0023339E"/>
    <w:rsid w:val="00233C85"/>
    <w:rsid w:val="00233D64"/>
    <w:rsid w:val="0023482A"/>
    <w:rsid w:val="002359CB"/>
    <w:rsid w:val="00242867"/>
    <w:rsid w:val="002429EA"/>
    <w:rsid w:val="00243540"/>
    <w:rsid w:val="0024497B"/>
    <w:rsid w:val="0024515B"/>
    <w:rsid w:val="00245A19"/>
    <w:rsid w:val="00246021"/>
    <w:rsid w:val="0024666E"/>
    <w:rsid w:val="00247F52"/>
    <w:rsid w:val="00250B25"/>
    <w:rsid w:val="00250BBE"/>
    <w:rsid w:val="002515C2"/>
    <w:rsid w:val="0025194F"/>
    <w:rsid w:val="0026148A"/>
    <w:rsid w:val="00262696"/>
    <w:rsid w:val="002633FF"/>
    <w:rsid w:val="00263D25"/>
    <w:rsid w:val="002643C3"/>
    <w:rsid w:val="00264A0C"/>
    <w:rsid w:val="00266789"/>
    <w:rsid w:val="00266EEB"/>
    <w:rsid w:val="00267EF4"/>
    <w:rsid w:val="00270CB8"/>
    <w:rsid w:val="00272B08"/>
    <w:rsid w:val="002771AC"/>
    <w:rsid w:val="00281BB8"/>
    <w:rsid w:val="00281C78"/>
    <w:rsid w:val="00281E9E"/>
    <w:rsid w:val="00282405"/>
    <w:rsid w:val="00283FB8"/>
    <w:rsid w:val="00285170"/>
    <w:rsid w:val="00285361"/>
    <w:rsid w:val="0028598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1E5"/>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C7D"/>
    <w:rsid w:val="002D6EC6"/>
    <w:rsid w:val="002D79AC"/>
    <w:rsid w:val="002E039D"/>
    <w:rsid w:val="002E21E9"/>
    <w:rsid w:val="002E4D5A"/>
    <w:rsid w:val="002E6326"/>
    <w:rsid w:val="002F30E0"/>
    <w:rsid w:val="002F35E4"/>
    <w:rsid w:val="002F3730"/>
    <w:rsid w:val="002F38E1"/>
    <w:rsid w:val="002F7AF6"/>
    <w:rsid w:val="00300E63"/>
    <w:rsid w:val="00302758"/>
    <w:rsid w:val="00302F5F"/>
    <w:rsid w:val="0030441D"/>
    <w:rsid w:val="00306063"/>
    <w:rsid w:val="00313B85"/>
    <w:rsid w:val="00317988"/>
    <w:rsid w:val="003221B4"/>
    <w:rsid w:val="0032258D"/>
    <w:rsid w:val="00322E62"/>
    <w:rsid w:val="00324D13"/>
    <w:rsid w:val="00324D2A"/>
    <w:rsid w:val="00324EDD"/>
    <w:rsid w:val="00330161"/>
    <w:rsid w:val="003331E4"/>
    <w:rsid w:val="00336C64"/>
    <w:rsid w:val="00337162"/>
    <w:rsid w:val="0034194F"/>
    <w:rsid w:val="0034238E"/>
    <w:rsid w:val="00344605"/>
    <w:rsid w:val="003474AA"/>
    <w:rsid w:val="00350D1D"/>
    <w:rsid w:val="00352C83"/>
    <w:rsid w:val="00353D84"/>
    <w:rsid w:val="003615D2"/>
    <w:rsid w:val="00363F8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D2"/>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FC6"/>
    <w:rsid w:val="003D6943"/>
    <w:rsid w:val="003D6D61"/>
    <w:rsid w:val="003D79C6"/>
    <w:rsid w:val="003E091D"/>
    <w:rsid w:val="003E1C53"/>
    <w:rsid w:val="003E2A69"/>
    <w:rsid w:val="003E2D49"/>
    <w:rsid w:val="003E2F3F"/>
    <w:rsid w:val="003E2FD4"/>
    <w:rsid w:val="003E49F6"/>
    <w:rsid w:val="003E660F"/>
    <w:rsid w:val="003F0841"/>
    <w:rsid w:val="003F23D3"/>
    <w:rsid w:val="003F37D1"/>
    <w:rsid w:val="003F3F08"/>
    <w:rsid w:val="003F49F1"/>
    <w:rsid w:val="003F6272"/>
    <w:rsid w:val="003F6678"/>
    <w:rsid w:val="004003A5"/>
    <w:rsid w:val="00400E72"/>
    <w:rsid w:val="00401400"/>
    <w:rsid w:val="00404869"/>
    <w:rsid w:val="00405884"/>
    <w:rsid w:val="00407D39"/>
    <w:rsid w:val="0041477A"/>
    <w:rsid w:val="004167A3"/>
    <w:rsid w:val="004215E8"/>
    <w:rsid w:val="00432DAA"/>
    <w:rsid w:val="00434305"/>
    <w:rsid w:val="00435DF7"/>
    <w:rsid w:val="0044083F"/>
    <w:rsid w:val="00440B57"/>
    <w:rsid w:val="00441AE7"/>
    <w:rsid w:val="004444FE"/>
    <w:rsid w:val="00445024"/>
    <w:rsid w:val="00445574"/>
    <w:rsid w:val="004467FB"/>
    <w:rsid w:val="00452D6B"/>
    <w:rsid w:val="00454484"/>
    <w:rsid w:val="0045517B"/>
    <w:rsid w:val="0045649D"/>
    <w:rsid w:val="00463B77"/>
    <w:rsid w:val="00463C7B"/>
    <w:rsid w:val="00464264"/>
    <w:rsid w:val="004644A6"/>
    <w:rsid w:val="00465121"/>
    <w:rsid w:val="004659BD"/>
    <w:rsid w:val="00470775"/>
    <w:rsid w:val="00471FF7"/>
    <w:rsid w:val="004746B1"/>
    <w:rsid w:val="0047583F"/>
    <w:rsid w:val="00475DE8"/>
    <w:rsid w:val="00481C44"/>
    <w:rsid w:val="00484936"/>
    <w:rsid w:val="00485302"/>
    <w:rsid w:val="00485C89"/>
    <w:rsid w:val="00486BE3"/>
    <w:rsid w:val="004905E4"/>
    <w:rsid w:val="00490A89"/>
    <w:rsid w:val="00490AB4"/>
    <w:rsid w:val="00490CE2"/>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2F7C"/>
    <w:rsid w:val="004E30C5"/>
    <w:rsid w:val="004E4AA5"/>
    <w:rsid w:val="004E4AEE"/>
    <w:rsid w:val="004E59E3"/>
    <w:rsid w:val="004E67C0"/>
    <w:rsid w:val="004F391A"/>
    <w:rsid w:val="004F3CFB"/>
    <w:rsid w:val="004F6456"/>
    <w:rsid w:val="004F696E"/>
    <w:rsid w:val="004F6BC7"/>
    <w:rsid w:val="004F6C71"/>
    <w:rsid w:val="004F6E8E"/>
    <w:rsid w:val="00501139"/>
    <w:rsid w:val="0050363E"/>
    <w:rsid w:val="005039BC"/>
    <w:rsid w:val="005043BB"/>
    <w:rsid w:val="00504A3D"/>
    <w:rsid w:val="00505767"/>
    <w:rsid w:val="005073F0"/>
    <w:rsid w:val="00510A7B"/>
    <w:rsid w:val="00512F6E"/>
    <w:rsid w:val="00513038"/>
    <w:rsid w:val="00514174"/>
    <w:rsid w:val="00516088"/>
    <w:rsid w:val="00516B0B"/>
    <w:rsid w:val="005202E5"/>
    <w:rsid w:val="005220EC"/>
    <w:rsid w:val="00523F95"/>
    <w:rsid w:val="00524D65"/>
    <w:rsid w:val="00525B16"/>
    <w:rsid w:val="00533CF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572"/>
    <w:rsid w:val="00561475"/>
    <w:rsid w:val="00564141"/>
    <w:rsid w:val="0056487B"/>
    <w:rsid w:val="00564FB9"/>
    <w:rsid w:val="00573D9E"/>
    <w:rsid w:val="00576A18"/>
    <w:rsid w:val="005801E3"/>
    <w:rsid w:val="00581802"/>
    <w:rsid w:val="005836A8"/>
    <w:rsid w:val="0058409C"/>
    <w:rsid w:val="00584262"/>
    <w:rsid w:val="0058662E"/>
    <w:rsid w:val="00586630"/>
    <w:rsid w:val="00587ADD"/>
    <w:rsid w:val="00591E27"/>
    <w:rsid w:val="005949F1"/>
    <w:rsid w:val="00594CE8"/>
    <w:rsid w:val="00596160"/>
    <w:rsid w:val="005966E2"/>
    <w:rsid w:val="00597007"/>
    <w:rsid w:val="005A0966"/>
    <w:rsid w:val="005A11B7"/>
    <w:rsid w:val="005A2530"/>
    <w:rsid w:val="005A260B"/>
    <w:rsid w:val="005A4A1B"/>
    <w:rsid w:val="005A5395"/>
    <w:rsid w:val="005A7830"/>
    <w:rsid w:val="005A7FCE"/>
    <w:rsid w:val="005B0F3F"/>
    <w:rsid w:val="005B4903"/>
    <w:rsid w:val="005B51CE"/>
    <w:rsid w:val="005B5885"/>
    <w:rsid w:val="005B5CD7"/>
    <w:rsid w:val="005B6CF6"/>
    <w:rsid w:val="005B7422"/>
    <w:rsid w:val="005C0355"/>
    <w:rsid w:val="005C29B8"/>
    <w:rsid w:val="005C3A09"/>
    <w:rsid w:val="005C5F21"/>
    <w:rsid w:val="005C66D0"/>
    <w:rsid w:val="005C6984"/>
    <w:rsid w:val="005C7156"/>
    <w:rsid w:val="005D0C75"/>
    <w:rsid w:val="005D4171"/>
    <w:rsid w:val="005D6A95"/>
    <w:rsid w:val="005D6B2C"/>
    <w:rsid w:val="005D6D9C"/>
    <w:rsid w:val="005E0157"/>
    <w:rsid w:val="005E049E"/>
    <w:rsid w:val="005E2335"/>
    <w:rsid w:val="005E34CA"/>
    <w:rsid w:val="005E3C18"/>
    <w:rsid w:val="005E3DD3"/>
    <w:rsid w:val="005E6812"/>
    <w:rsid w:val="005E7881"/>
    <w:rsid w:val="005E78E0"/>
    <w:rsid w:val="005E7A19"/>
    <w:rsid w:val="005F0D9C"/>
    <w:rsid w:val="005F284E"/>
    <w:rsid w:val="005F3504"/>
    <w:rsid w:val="005F4712"/>
    <w:rsid w:val="005F7047"/>
    <w:rsid w:val="006015CE"/>
    <w:rsid w:val="00604784"/>
    <w:rsid w:val="00606419"/>
    <w:rsid w:val="00607D29"/>
    <w:rsid w:val="00612952"/>
    <w:rsid w:val="00614CC1"/>
    <w:rsid w:val="00615A9D"/>
    <w:rsid w:val="00617387"/>
    <w:rsid w:val="00617EE9"/>
    <w:rsid w:val="006205D6"/>
    <w:rsid w:val="006252D8"/>
    <w:rsid w:val="006259BC"/>
    <w:rsid w:val="0062636B"/>
    <w:rsid w:val="00632182"/>
    <w:rsid w:val="00632AE0"/>
    <w:rsid w:val="00633C17"/>
    <w:rsid w:val="00634D9E"/>
    <w:rsid w:val="0063609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249"/>
    <w:rsid w:val="006629C8"/>
    <w:rsid w:val="006640E5"/>
    <w:rsid w:val="006646F1"/>
    <w:rsid w:val="00664929"/>
    <w:rsid w:val="00664F62"/>
    <w:rsid w:val="006655E1"/>
    <w:rsid w:val="00672060"/>
    <w:rsid w:val="00672BFD"/>
    <w:rsid w:val="00675C91"/>
    <w:rsid w:val="006770F4"/>
    <w:rsid w:val="00677A84"/>
    <w:rsid w:val="0068026D"/>
    <w:rsid w:val="00680A27"/>
    <w:rsid w:val="006811C3"/>
    <w:rsid w:val="006814B2"/>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5FF6"/>
    <w:rsid w:val="006B62E4"/>
    <w:rsid w:val="006C15B2"/>
    <w:rsid w:val="006C1BBA"/>
    <w:rsid w:val="006C2079"/>
    <w:rsid w:val="006C22BD"/>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6FE6"/>
    <w:rsid w:val="007002C5"/>
    <w:rsid w:val="00701449"/>
    <w:rsid w:val="00704387"/>
    <w:rsid w:val="00707669"/>
    <w:rsid w:val="00707805"/>
    <w:rsid w:val="00711CBA"/>
    <w:rsid w:val="00711FB5"/>
    <w:rsid w:val="00712A01"/>
    <w:rsid w:val="007130B7"/>
    <w:rsid w:val="00714F58"/>
    <w:rsid w:val="00722FBF"/>
    <w:rsid w:val="00722FC2"/>
    <w:rsid w:val="00724879"/>
    <w:rsid w:val="00724E1B"/>
    <w:rsid w:val="00725949"/>
    <w:rsid w:val="00727610"/>
    <w:rsid w:val="00727FA2"/>
    <w:rsid w:val="007322D9"/>
    <w:rsid w:val="00732BC0"/>
    <w:rsid w:val="0073720F"/>
    <w:rsid w:val="0073726A"/>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752"/>
    <w:rsid w:val="00765C43"/>
    <w:rsid w:val="00765EFB"/>
    <w:rsid w:val="007671CA"/>
    <w:rsid w:val="00767C61"/>
    <w:rsid w:val="0077008A"/>
    <w:rsid w:val="00773C1F"/>
    <w:rsid w:val="00774DA4"/>
    <w:rsid w:val="00776599"/>
    <w:rsid w:val="0078114B"/>
    <w:rsid w:val="00781DD2"/>
    <w:rsid w:val="00783ECF"/>
    <w:rsid w:val="0078413A"/>
    <w:rsid w:val="00791181"/>
    <w:rsid w:val="00792671"/>
    <w:rsid w:val="00794BC5"/>
    <w:rsid w:val="007959E8"/>
    <w:rsid w:val="00795E9C"/>
    <w:rsid w:val="007A0521"/>
    <w:rsid w:val="007A2E12"/>
    <w:rsid w:val="007A3475"/>
    <w:rsid w:val="007A41C8"/>
    <w:rsid w:val="007A54CE"/>
    <w:rsid w:val="007A6FD9"/>
    <w:rsid w:val="007A7FFA"/>
    <w:rsid w:val="007B04EB"/>
    <w:rsid w:val="007B0D4F"/>
    <w:rsid w:val="007B55A0"/>
    <w:rsid w:val="007B5A3D"/>
    <w:rsid w:val="007B5B95"/>
    <w:rsid w:val="007B68EA"/>
    <w:rsid w:val="007B7453"/>
    <w:rsid w:val="007C1E8B"/>
    <w:rsid w:val="007C2D89"/>
    <w:rsid w:val="007C4593"/>
    <w:rsid w:val="007C5309"/>
    <w:rsid w:val="007C6069"/>
    <w:rsid w:val="007D06C4"/>
    <w:rsid w:val="007D0747"/>
    <w:rsid w:val="007D1352"/>
    <w:rsid w:val="007D2508"/>
    <w:rsid w:val="007D346A"/>
    <w:rsid w:val="007D6518"/>
    <w:rsid w:val="007D76BD"/>
    <w:rsid w:val="007E0522"/>
    <w:rsid w:val="007E0BF1"/>
    <w:rsid w:val="007E1E31"/>
    <w:rsid w:val="007E4B3E"/>
    <w:rsid w:val="007F0ED8"/>
    <w:rsid w:val="007F0F63"/>
    <w:rsid w:val="007F75CE"/>
    <w:rsid w:val="008013A4"/>
    <w:rsid w:val="0080164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4F4"/>
    <w:rsid w:val="008269DD"/>
    <w:rsid w:val="00827C19"/>
    <w:rsid w:val="00830621"/>
    <w:rsid w:val="0083317C"/>
    <w:rsid w:val="0083348C"/>
    <w:rsid w:val="008373D3"/>
    <w:rsid w:val="00840141"/>
    <w:rsid w:val="00840617"/>
    <w:rsid w:val="00840F84"/>
    <w:rsid w:val="00842A47"/>
    <w:rsid w:val="00843C13"/>
    <w:rsid w:val="008454F8"/>
    <w:rsid w:val="00846203"/>
    <w:rsid w:val="0085173A"/>
    <w:rsid w:val="00856316"/>
    <w:rsid w:val="008603CE"/>
    <w:rsid w:val="008620FC"/>
    <w:rsid w:val="008627A5"/>
    <w:rsid w:val="00863E05"/>
    <w:rsid w:val="00865ACA"/>
    <w:rsid w:val="00865D28"/>
    <w:rsid w:val="00865F85"/>
    <w:rsid w:val="00867C10"/>
    <w:rsid w:val="00870439"/>
    <w:rsid w:val="00870DA1"/>
    <w:rsid w:val="00873B1E"/>
    <w:rsid w:val="008757D5"/>
    <w:rsid w:val="00883F93"/>
    <w:rsid w:val="00884DB3"/>
    <w:rsid w:val="00885A9D"/>
    <w:rsid w:val="008864F6"/>
    <w:rsid w:val="00887C3C"/>
    <w:rsid w:val="0089049D"/>
    <w:rsid w:val="008928C9"/>
    <w:rsid w:val="008930CB"/>
    <w:rsid w:val="00893222"/>
    <w:rsid w:val="008938DC"/>
    <w:rsid w:val="00893FD1"/>
    <w:rsid w:val="00894836"/>
    <w:rsid w:val="00895172"/>
    <w:rsid w:val="00895680"/>
    <w:rsid w:val="00895AD7"/>
    <w:rsid w:val="00895B5B"/>
    <w:rsid w:val="00896DFF"/>
    <w:rsid w:val="00897304"/>
    <w:rsid w:val="0089762C"/>
    <w:rsid w:val="008A1893"/>
    <w:rsid w:val="008A3215"/>
    <w:rsid w:val="008A57E6"/>
    <w:rsid w:val="008A6F81"/>
    <w:rsid w:val="008A769A"/>
    <w:rsid w:val="008B0B3E"/>
    <w:rsid w:val="008B0C9C"/>
    <w:rsid w:val="008B166D"/>
    <w:rsid w:val="008B17F4"/>
    <w:rsid w:val="008B3615"/>
    <w:rsid w:val="008B4AC4"/>
    <w:rsid w:val="008B50C8"/>
    <w:rsid w:val="008B5281"/>
    <w:rsid w:val="008B7E05"/>
    <w:rsid w:val="008C1797"/>
    <w:rsid w:val="008C1CFF"/>
    <w:rsid w:val="008C219C"/>
    <w:rsid w:val="008C475E"/>
    <w:rsid w:val="008C619A"/>
    <w:rsid w:val="008D0CE8"/>
    <w:rsid w:val="008D21FF"/>
    <w:rsid w:val="008D2D1D"/>
    <w:rsid w:val="008D3173"/>
    <w:rsid w:val="008D453D"/>
    <w:rsid w:val="008D53AD"/>
    <w:rsid w:val="008D562B"/>
    <w:rsid w:val="008D5733"/>
    <w:rsid w:val="008D622B"/>
    <w:rsid w:val="008D666C"/>
    <w:rsid w:val="008D6C2D"/>
    <w:rsid w:val="008D6DC4"/>
    <w:rsid w:val="008D7B54"/>
    <w:rsid w:val="008E0C9D"/>
    <w:rsid w:val="008E1648"/>
    <w:rsid w:val="008E1B3E"/>
    <w:rsid w:val="008E2319"/>
    <w:rsid w:val="008E29AE"/>
    <w:rsid w:val="008E469F"/>
    <w:rsid w:val="008E4BB6"/>
    <w:rsid w:val="008E5518"/>
    <w:rsid w:val="008E6A84"/>
    <w:rsid w:val="008E7181"/>
    <w:rsid w:val="008F0CDC"/>
    <w:rsid w:val="008F17A3"/>
    <w:rsid w:val="008F1ED3"/>
    <w:rsid w:val="008F23A5"/>
    <w:rsid w:val="008F44B0"/>
    <w:rsid w:val="008F4C29"/>
    <w:rsid w:val="008F5FC5"/>
    <w:rsid w:val="008F69A9"/>
    <w:rsid w:val="008F70BD"/>
    <w:rsid w:val="008F788F"/>
    <w:rsid w:val="008F7EA2"/>
    <w:rsid w:val="00902722"/>
    <w:rsid w:val="009027BC"/>
    <w:rsid w:val="00903811"/>
    <w:rsid w:val="009062E6"/>
    <w:rsid w:val="00910301"/>
    <w:rsid w:val="00911BE5"/>
    <w:rsid w:val="00913CA9"/>
    <w:rsid w:val="009145AE"/>
    <w:rsid w:val="009146CE"/>
    <w:rsid w:val="00914CA7"/>
    <w:rsid w:val="00915C3E"/>
    <w:rsid w:val="009161A8"/>
    <w:rsid w:val="00916F0D"/>
    <w:rsid w:val="009245F5"/>
    <w:rsid w:val="009249EC"/>
    <w:rsid w:val="009273B3"/>
    <w:rsid w:val="00927718"/>
    <w:rsid w:val="009305B5"/>
    <w:rsid w:val="00941D2E"/>
    <w:rsid w:val="009429D5"/>
    <w:rsid w:val="00942BF1"/>
    <w:rsid w:val="009441AF"/>
    <w:rsid w:val="00945180"/>
    <w:rsid w:val="00945428"/>
    <w:rsid w:val="0094607B"/>
    <w:rsid w:val="00946508"/>
    <w:rsid w:val="00953604"/>
    <w:rsid w:val="0095496B"/>
    <w:rsid w:val="009610DC"/>
    <w:rsid w:val="00961490"/>
    <w:rsid w:val="0096309E"/>
    <w:rsid w:val="0096315A"/>
    <w:rsid w:val="0096381A"/>
    <w:rsid w:val="00965E04"/>
    <w:rsid w:val="009674AD"/>
    <w:rsid w:val="00970CDC"/>
    <w:rsid w:val="00977010"/>
    <w:rsid w:val="00977D02"/>
    <w:rsid w:val="009809BB"/>
    <w:rsid w:val="0098364B"/>
    <w:rsid w:val="00983A58"/>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512"/>
    <w:rsid w:val="009B05F5"/>
    <w:rsid w:val="009B09E0"/>
    <w:rsid w:val="009B0BC5"/>
    <w:rsid w:val="009B1247"/>
    <w:rsid w:val="009B46F9"/>
    <w:rsid w:val="009B6029"/>
    <w:rsid w:val="009B6971"/>
    <w:rsid w:val="009C27F1"/>
    <w:rsid w:val="009C3152"/>
    <w:rsid w:val="009C4CFA"/>
    <w:rsid w:val="009C5070"/>
    <w:rsid w:val="009C514B"/>
    <w:rsid w:val="009D112C"/>
    <w:rsid w:val="009D47FA"/>
    <w:rsid w:val="009D4C5B"/>
    <w:rsid w:val="009D50D2"/>
    <w:rsid w:val="009D6BCA"/>
    <w:rsid w:val="009E0F62"/>
    <w:rsid w:val="009E4A58"/>
    <w:rsid w:val="009E5A2D"/>
    <w:rsid w:val="009E5AB2"/>
    <w:rsid w:val="009E6219"/>
    <w:rsid w:val="009F03B3"/>
    <w:rsid w:val="009F1007"/>
    <w:rsid w:val="009F1AE6"/>
    <w:rsid w:val="009F4A3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DFD"/>
    <w:rsid w:val="00A41C79"/>
    <w:rsid w:val="00A41CB5"/>
    <w:rsid w:val="00A42CDF"/>
    <w:rsid w:val="00A43AAD"/>
    <w:rsid w:val="00A43B3D"/>
    <w:rsid w:val="00A4452E"/>
    <w:rsid w:val="00A4472C"/>
    <w:rsid w:val="00A44E69"/>
    <w:rsid w:val="00A4661E"/>
    <w:rsid w:val="00A55BD6"/>
    <w:rsid w:val="00A55D50"/>
    <w:rsid w:val="00A57142"/>
    <w:rsid w:val="00A648CD"/>
    <w:rsid w:val="00A6537A"/>
    <w:rsid w:val="00A6585F"/>
    <w:rsid w:val="00A67866"/>
    <w:rsid w:val="00A700D7"/>
    <w:rsid w:val="00A70B07"/>
    <w:rsid w:val="00A723F8"/>
    <w:rsid w:val="00A776D8"/>
    <w:rsid w:val="00A77CCB"/>
    <w:rsid w:val="00A83D8D"/>
    <w:rsid w:val="00A8446B"/>
    <w:rsid w:val="00A8473F"/>
    <w:rsid w:val="00A862D6"/>
    <w:rsid w:val="00A8715E"/>
    <w:rsid w:val="00A9295B"/>
    <w:rsid w:val="00A93B09"/>
    <w:rsid w:val="00A94247"/>
    <w:rsid w:val="00A952D7"/>
    <w:rsid w:val="00A963F7"/>
    <w:rsid w:val="00A96AD8"/>
    <w:rsid w:val="00A97C4C"/>
    <w:rsid w:val="00AA052C"/>
    <w:rsid w:val="00AA1E45"/>
    <w:rsid w:val="00AA4286"/>
    <w:rsid w:val="00AA456B"/>
    <w:rsid w:val="00AA57F5"/>
    <w:rsid w:val="00AA672E"/>
    <w:rsid w:val="00AA6EC9"/>
    <w:rsid w:val="00AB41D5"/>
    <w:rsid w:val="00AB6309"/>
    <w:rsid w:val="00AB6C5F"/>
    <w:rsid w:val="00AB7129"/>
    <w:rsid w:val="00AC182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EB2"/>
    <w:rsid w:val="00B049AF"/>
    <w:rsid w:val="00B07242"/>
    <w:rsid w:val="00B10534"/>
    <w:rsid w:val="00B113DB"/>
    <w:rsid w:val="00B11D8A"/>
    <w:rsid w:val="00B12981"/>
    <w:rsid w:val="00B13787"/>
    <w:rsid w:val="00B147DD"/>
    <w:rsid w:val="00B156FD"/>
    <w:rsid w:val="00B21F61"/>
    <w:rsid w:val="00B261F1"/>
    <w:rsid w:val="00B265BC"/>
    <w:rsid w:val="00B31FB1"/>
    <w:rsid w:val="00B33952"/>
    <w:rsid w:val="00B33C5E"/>
    <w:rsid w:val="00B342F4"/>
    <w:rsid w:val="00B34369"/>
    <w:rsid w:val="00B34DC2"/>
    <w:rsid w:val="00B350D2"/>
    <w:rsid w:val="00B3571A"/>
    <w:rsid w:val="00B378E5"/>
    <w:rsid w:val="00B4346D"/>
    <w:rsid w:val="00B440F4"/>
    <w:rsid w:val="00B447A5"/>
    <w:rsid w:val="00B4654C"/>
    <w:rsid w:val="00B46AF0"/>
    <w:rsid w:val="00B47293"/>
    <w:rsid w:val="00B50E50"/>
    <w:rsid w:val="00B52120"/>
    <w:rsid w:val="00B54ABC"/>
    <w:rsid w:val="00B54DDE"/>
    <w:rsid w:val="00B56FBE"/>
    <w:rsid w:val="00B609E2"/>
    <w:rsid w:val="00B60ACF"/>
    <w:rsid w:val="00B62B58"/>
    <w:rsid w:val="00B65149"/>
    <w:rsid w:val="00B66567"/>
    <w:rsid w:val="00B66F52"/>
    <w:rsid w:val="00B66FE5"/>
    <w:rsid w:val="00B72880"/>
    <w:rsid w:val="00B74AC5"/>
    <w:rsid w:val="00B758BF"/>
    <w:rsid w:val="00B77EC8"/>
    <w:rsid w:val="00B827A6"/>
    <w:rsid w:val="00B831CE"/>
    <w:rsid w:val="00B84CFA"/>
    <w:rsid w:val="00B8602A"/>
    <w:rsid w:val="00B86677"/>
    <w:rsid w:val="00B87131"/>
    <w:rsid w:val="00B939B1"/>
    <w:rsid w:val="00B95367"/>
    <w:rsid w:val="00B96D40"/>
    <w:rsid w:val="00B97386"/>
    <w:rsid w:val="00BA263B"/>
    <w:rsid w:val="00BA42B2"/>
    <w:rsid w:val="00BA47E6"/>
    <w:rsid w:val="00BA58D4"/>
    <w:rsid w:val="00BA5B9E"/>
    <w:rsid w:val="00BA7C9A"/>
    <w:rsid w:val="00BB1881"/>
    <w:rsid w:val="00BB1B52"/>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3B0B"/>
    <w:rsid w:val="00BF51E5"/>
    <w:rsid w:val="00BF74A6"/>
    <w:rsid w:val="00BF7882"/>
    <w:rsid w:val="00C013AD"/>
    <w:rsid w:val="00C04904"/>
    <w:rsid w:val="00C056B3"/>
    <w:rsid w:val="00C103E5"/>
    <w:rsid w:val="00C13319"/>
    <w:rsid w:val="00C13AEC"/>
    <w:rsid w:val="00C13EE9"/>
    <w:rsid w:val="00C21540"/>
    <w:rsid w:val="00C21906"/>
    <w:rsid w:val="00C21BFA"/>
    <w:rsid w:val="00C22148"/>
    <w:rsid w:val="00C2352B"/>
    <w:rsid w:val="00C24C8D"/>
    <w:rsid w:val="00C25FE2"/>
    <w:rsid w:val="00C26B53"/>
    <w:rsid w:val="00C279B2"/>
    <w:rsid w:val="00C303C8"/>
    <w:rsid w:val="00C33E50"/>
    <w:rsid w:val="00C34C20"/>
    <w:rsid w:val="00C34DFB"/>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254"/>
    <w:rsid w:val="00C72277"/>
    <w:rsid w:val="00C72410"/>
    <w:rsid w:val="00C7287F"/>
    <w:rsid w:val="00C760D0"/>
    <w:rsid w:val="00C76904"/>
    <w:rsid w:val="00C80CB8"/>
    <w:rsid w:val="00C819F8"/>
    <w:rsid w:val="00C8248C"/>
    <w:rsid w:val="00C841E5"/>
    <w:rsid w:val="00C84E33"/>
    <w:rsid w:val="00C86D6F"/>
    <w:rsid w:val="00C905FC"/>
    <w:rsid w:val="00C92D03"/>
    <w:rsid w:val="00C9319C"/>
    <w:rsid w:val="00C93B29"/>
    <w:rsid w:val="00C9435D"/>
    <w:rsid w:val="00C94DF2"/>
    <w:rsid w:val="00C96741"/>
    <w:rsid w:val="00CA1CCF"/>
    <w:rsid w:val="00CA2D1B"/>
    <w:rsid w:val="00CA375D"/>
    <w:rsid w:val="00CA662A"/>
    <w:rsid w:val="00CA7AFD"/>
    <w:rsid w:val="00CA7C3C"/>
    <w:rsid w:val="00CB0189"/>
    <w:rsid w:val="00CB0BA2"/>
    <w:rsid w:val="00CB1A42"/>
    <w:rsid w:val="00CB1B0C"/>
    <w:rsid w:val="00CB2C0B"/>
    <w:rsid w:val="00CB3E7B"/>
    <w:rsid w:val="00CB517D"/>
    <w:rsid w:val="00CC038D"/>
    <w:rsid w:val="00CC08DB"/>
    <w:rsid w:val="00CC39FF"/>
    <w:rsid w:val="00CC3C2F"/>
    <w:rsid w:val="00CC4AC8"/>
    <w:rsid w:val="00CC5233"/>
    <w:rsid w:val="00CC5DE6"/>
    <w:rsid w:val="00CC6E4E"/>
    <w:rsid w:val="00CC6FE8"/>
    <w:rsid w:val="00CC7202"/>
    <w:rsid w:val="00CD1A90"/>
    <w:rsid w:val="00CD2808"/>
    <w:rsid w:val="00CD28BF"/>
    <w:rsid w:val="00CD3858"/>
    <w:rsid w:val="00CD4092"/>
    <w:rsid w:val="00CD4A20"/>
    <w:rsid w:val="00CD50A1"/>
    <w:rsid w:val="00CD519E"/>
    <w:rsid w:val="00CD561D"/>
    <w:rsid w:val="00CE0C4F"/>
    <w:rsid w:val="00CE30EA"/>
    <w:rsid w:val="00CF047D"/>
    <w:rsid w:val="00CF048A"/>
    <w:rsid w:val="00CF155A"/>
    <w:rsid w:val="00CF1A2B"/>
    <w:rsid w:val="00CF1AA5"/>
    <w:rsid w:val="00CF2947"/>
    <w:rsid w:val="00CF5AFD"/>
    <w:rsid w:val="00CF686F"/>
    <w:rsid w:val="00CF6E60"/>
    <w:rsid w:val="00CF74F0"/>
    <w:rsid w:val="00CF7BCA"/>
    <w:rsid w:val="00D008FD"/>
    <w:rsid w:val="00D0321C"/>
    <w:rsid w:val="00D0323C"/>
    <w:rsid w:val="00D035EC"/>
    <w:rsid w:val="00D06AB1"/>
    <w:rsid w:val="00D072ED"/>
    <w:rsid w:val="00D07A16"/>
    <w:rsid w:val="00D1067E"/>
    <w:rsid w:val="00D10F50"/>
    <w:rsid w:val="00D11272"/>
    <w:rsid w:val="00D126F5"/>
    <w:rsid w:val="00D1489E"/>
    <w:rsid w:val="00D15C83"/>
    <w:rsid w:val="00D15D7D"/>
    <w:rsid w:val="00D16830"/>
    <w:rsid w:val="00D20737"/>
    <w:rsid w:val="00D21E81"/>
    <w:rsid w:val="00D223DE"/>
    <w:rsid w:val="00D25E37"/>
    <w:rsid w:val="00D2661A"/>
    <w:rsid w:val="00D27582"/>
    <w:rsid w:val="00D27EC4"/>
    <w:rsid w:val="00D32719"/>
    <w:rsid w:val="00D33333"/>
    <w:rsid w:val="00D33457"/>
    <w:rsid w:val="00D352A2"/>
    <w:rsid w:val="00D4101D"/>
    <w:rsid w:val="00D4162B"/>
    <w:rsid w:val="00D4514F"/>
    <w:rsid w:val="00D451E2"/>
    <w:rsid w:val="00D45E35"/>
    <w:rsid w:val="00D45E89"/>
    <w:rsid w:val="00D45E8D"/>
    <w:rsid w:val="00D466AE"/>
    <w:rsid w:val="00D4734F"/>
    <w:rsid w:val="00D51BF3"/>
    <w:rsid w:val="00D52546"/>
    <w:rsid w:val="00D5359C"/>
    <w:rsid w:val="00D65942"/>
    <w:rsid w:val="00D66846"/>
    <w:rsid w:val="00D675FB"/>
    <w:rsid w:val="00D710F6"/>
    <w:rsid w:val="00D71B90"/>
    <w:rsid w:val="00D71F25"/>
    <w:rsid w:val="00D72A9C"/>
    <w:rsid w:val="00D77031"/>
    <w:rsid w:val="00D84941"/>
    <w:rsid w:val="00D84FA1"/>
    <w:rsid w:val="00D851F0"/>
    <w:rsid w:val="00D86DB7"/>
    <w:rsid w:val="00D926D0"/>
    <w:rsid w:val="00D92986"/>
    <w:rsid w:val="00D93030"/>
    <w:rsid w:val="00D93D2E"/>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A5F"/>
    <w:rsid w:val="00DC0321"/>
    <w:rsid w:val="00DC3067"/>
    <w:rsid w:val="00DC370B"/>
    <w:rsid w:val="00DC5B90"/>
    <w:rsid w:val="00DD00FF"/>
    <w:rsid w:val="00DD0619"/>
    <w:rsid w:val="00DD07FB"/>
    <w:rsid w:val="00DD25C6"/>
    <w:rsid w:val="00DD4FE5"/>
    <w:rsid w:val="00DD54B0"/>
    <w:rsid w:val="00DD57EE"/>
    <w:rsid w:val="00DD6BCC"/>
    <w:rsid w:val="00DE0A21"/>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2C4"/>
    <w:rsid w:val="00E04B29"/>
    <w:rsid w:val="00E06404"/>
    <w:rsid w:val="00E065D2"/>
    <w:rsid w:val="00E11A85"/>
    <w:rsid w:val="00E12495"/>
    <w:rsid w:val="00E15CCD"/>
    <w:rsid w:val="00E202EF"/>
    <w:rsid w:val="00E210B5"/>
    <w:rsid w:val="00E216FA"/>
    <w:rsid w:val="00E23D99"/>
    <w:rsid w:val="00E2552F"/>
    <w:rsid w:val="00E3137A"/>
    <w:rsid w:val="00E32CCF"/>
    <w:rsid w:val="00E33898"/>
    <w:rsid w:val="00E34A98"/>
    <w:rsid w:val="00E35D1E"/>
    <w:rsid w:val="00E364F9"/>
    <w:rsid w:val="00E365FA"/>
    <w:rsid w:val="00E36789"/>
    <w:rsid w:val="00E37978"/>
    <w:rsid w:val="00E41CD1"/>
    <w:rsid w:val="00E44A83"/>
    <w:rsid w:val="00E502C1"/>
    <w:rsid w:val="00E502DD"/>
    <w:rsid w:val="00E5052E"/>
    <w:rsid w:val="00E50D3A"/>
    <w:rsid w:val="00E51387"/>
    <w:rsid w:val="00E51E68"/>
    <w:rsid w:val="00E52EFD"/>
    <w:rsid w:val="00E5408A"/>
    <w:rsid w:val="00E56800"/>
    <w:rsid w:val="00E5726B"/>
    <w:rsid w:val="00E6041D"/>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4D9"/>
    <w:rsid w:val="00E90391"/>
    <w:rsid w:val="00E906C2"/>
    <w:rsid w:val="00E90F57"/>
    <w:rsid w:val="00E91A28"/>
    <w:rsid w:val="00E92E2A"/>
    <w:rsid w:val="00E9311F"/>
    <w:rsid w:val="00E934D1"/>
    <w:rsid w:val="00E94AF0"/>
    <w:rsid w:val="00E95D13"/>
    <w:rsid w:val="00E95DD3"/>
    <w:rsid w:val="00E969D5"/>
    <w:rsid w:val="00EA58D1"/>
    <w:rsid w:val="00EA61BC"/>
    <w:rsid w:val="00EA681A"/>
    <w:rsid w:val="00EA735B"/>
    <w:rsid w:val="00EB17DE"/>
    <w:rsid w:val="00EB1E69"/>
    <w:rsid w:val="00EB2086"/>
    <w:rsid w:val="00EB5430"/>
    <w:rsid w:val="00EB5EDF"/>
    <w:rsid w:val="00EB60FE"/>
    <w:rsid w:val="00EB7038"/>
    <w:rsid w:val="00EB74DB"/>
    <w:rsid w:val="00EC0AE7"/>
    <w:rsid w:val="00EC3587"/>
    <w:rsid w:val="00EC5359"/>
    <w:rsid w:val="00EC562A"/>
    <w:rsid w:val="00ED067A"/>
    <w:rsid w:val="00ED2B50"/>
    <w:rsid w:val="00ED68E9"/>
    <w:rsid w:val="00EE0350"/>
    <w:rsid w:val="00EE0719"/>
    <w:rsid w:val="00EE0E80"/>
    <w:rsid w:val="00EE54A6"/>
    <w:rsid w:val="00EE613F"/>
    <w:rsid w:val="00EE7295"/>
    <w:rsid w:val="00EE7869"/>
    <w:rsid w:val="00EF054A"/>
    <w:rsid w:val="00EF3235"/>
    <w:rsid w:val="00EF7E72"/>
    <w:rsid w:val="00F03842"/>
    <w:rsid w:val="00F05932"/>
    <w:rsid w:val="00F06D37"/>
    <w:rsid w:val="00F07B9D"/>
    <w:rsid w:val="00F11586"/>
    <w:rsid w:val="00F1183B"/>
    <w:rsid w:val="00F11C9F"/>
    <w:rsid w:val="00F12263"/>
    <w:rsid w:val="00F1409D"/>
    <w:rsid w:val="00F14214"/>
    <w:rsid w:val="00F157A9"/>
    <w:rsid w:val="00F16672"/>
    <w:rsid w:val="00F1742F"/>
    <w:rsid w:val="00F25BB6"/>
    <w:rsid w:val="00F26B7E"/>
    <w:rsid w:val="00F27A3B"/>
    <w:rsid w:val="00F33817"/>
    <w:rsid w:val="00F3597A"/>
    <w:rsid w:val="00F420D5"/>
    <w:rsid w:val="00F44483"/>
    <w:rsid w:val="00F451EA"/>
    <w:rsid w:val="00F45447"/>
    <w:rsid w:val="00F456C6"/>
    <w:rsid w:val="00F4577B"/>
    <w:rsid w:val="00F46496"/>
    <w:rsid w:val="00F474D0"/>
    <w:rsid w:val="00F50179"/>
    <w:rsid w:val="00F515EE"/>
    <w:rsid w:val="00F56511"/>
    <w:rsid w:val="00F60671"/>
    <w:rsid w:val="00F6194E"/>
    <w:rsid w:val="00F623AC"/>
    <w:rsid w:val="00F63EAA"/>
    <w:rsid w:val="00F6412A"/>
    <w:rsid w:val="00F651D1"/>
    <w:rsid w:val="00F65893"/>
    <w:rsid w:val="00F66A4A"/>
    <w:rsid w:val="00F66DF9"/>
    <w:rsid w:val="00F71E22"/>
    <w:rsid w:val="00F72142"/>
    <w:rsid w:val="00F72AE7"/>
    <w:rsid w:val="00F81141"/>
    <w:rsid w:val="00F81871"/>
    <w:rsid w:val="00F833BA"/>
    <w:rsid w:val="00F84FD0"/>
    <w:rsid w:val="00F859A8"/>
    <w:rsid w:val="00F86D87"/>
    <w:rsid w:val="00F9108B"/>
    <w:rsid w:val="00F91349"/>
    <w:rsid w:val="00F93A8A"/>
    <w:rsid w:val="00F95248"/>
    <w:rsid w:val="00F956A9"/>
    <w:rsid w:val="00F963ED"/>
    <w:rsid w:val="00F966CF"/>
    <w:rsid w:val="00F96CAE"/>
    <w:rsid w:val="00F97C99"/>
    <w:rsid w:val="00FA4727"/>
    <w:rsid w:val="00FA4DAC"/>
    <w:rsid w:val="00FA662D"/>
    <w:rsid w:val="00FA73B1"/>
    <w:rsid w:val="00FB0CB9"/>
    <w:rsid w:val="00FB1A6D"/>
    <w:rsid w:val="00FB231D"/>
    <w:rsid w:val="00FB2629"/>
    <w:rsid w:val="00FB45F1"/>
    <w:rsid w:val="00FB4A72"/>
    <w:rsid w:val="00FB54E8"/>
    <w:rsid w:val="00FB7054"/>
    <w:rsid w:val="00FC17B7"/>
    <w:rsid w:val="00FC2CB7"/>
    <w:rsid w:val="00FC4090"/>
    <w:rsid w:val="00FC55B4"/>
    <w:rsid w:val="00FC62CE"/>
    <w:rsid w:val="00FD00E6"/>
    <w:rsid w:val="00FD09A1"/>
    <w:rsid w:val="00FD178F"/>
    <w:rsid w:val="00FD2A7C"/>
    <w:rsid w:val="00FD59EB"/>
    <w:rsid w:val="00FD7299"/>
    <w:rsid w:val="00FE1246"/>
    <w:rsid w:val="00FE1FBE"/>
    <w:rsid w:val="00FE3901"/>
    <w:rsid w:val="00FE39D3"/>
    <w:rsid w:val="00FE4BCE"/>
    <w:rsid w:val="00FE54AE"/>
    <w:rsid w:val="00FE576A"/>
    <w:rsid w:val="00FE7E79"/>
    <w:rsid w:val="00FF3E7D"/>
    <w:rsid w:val="00FF5B99"/>
    <w:rsid w:val="00FF730C"/>
    <w:rsid w:val="00FF73F4"/>
    <w:rsid w:val="00FF7CE4"/>
    <w:rsid w:val="00FF7E39"/>
    <w:rsid w:val="4D48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24257B"/>
  <w15:docId w15:val="{996DA2A8-D474-4767-A906-4C0E178B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rPr>
      <w:rFonts w:ascii="宋体" w:eastAsia="宋体" w:hAnsi="Times New Roman"/>
      <w:sz w:val="18"/>
    </w:rPr>
  </w:style>
  <w:style w:type="character" w:styleId="affffb">
    <w:name w:val="Emphasis"/>
    <w:uiPriority w:val="20"/>
    <w:qFormat/>
    <w:rPr>
      <w:i/>
      <w:iCs/>
    </w:rPr>
  </w:style>
  <w:style w:type="character" w:styleId="affffc">
    <w:name w:val="Hyperlink"/>
    <w:uiPriority w:val="99"/>
    <w:rPr>
      <w:rFonts w:ascii="宋体" w:eastAsia="宋体" w:hAnsi="Times New Roman"/>
      <w:color w:val="auto"/>
      <w:spacing w:val="0"/>
      <w:w w:val="100"/>
      <w:position w:val="0"/>
      <w:sz w:val="21"/>
      <w:u w:val="none"/>
      <w:vertAlign w:val="baseline"/>
    </w:rPr>
  </w:style>
  <w:style w:type="character" w:styleId="affffd">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uiPriority w:val="9"/>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rPr>
      <w:i/>
      <w:iCs/>
      <w:color w:val="000000"/>
      <w:kern w:val="2"/>
      <w:sz w:val="21"/>
      <w:szCs w:val="21"/>
    </w:rPr>
  </w:style>
  <w:style w:type="character" w:customStyle="1" w:styleId="affff7">
    <w:name w:val="标题 字符"/>
    <w:link w:val="affff6"/>
    <w:rPr>
      <w:rFonts w:ascii="Arial" w:hAnsi="Arial" w:cs="Arial"/>
      <w:b/>
      <w:bCs/>
      <w:kern w:val="2"/>
      <w:sz w:val="32"/>
      <w:szCs w:val="32"/>
    </w:rPr>
  </w:style>
  <w:style w:type="paragraph" w:customStyle="1" w:styleId="afffff0">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pPr>
      <w:ind w:left="198"/>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5">
    <w:name w:val="标准文件_标准正文"/>
    <w:basedOn w:val="afff5"/>
    <w:next w:val="afffff6"/>
    <w:pPr>
      <w:snapToGrid w:val="0"/>
      <w:ind w:firstLineChars="200" w:firstLine="200"/>
    </w:pPr>
    <w:rPr>
      <w:kern w:val="0"/>
    </w:rPr>
  </w:style>
  <w:style w:type="paragraph" w:customStyle="1" w:styleId="afffff6">
    <w:name w:val="标准文件_段"/>
    <w:link w:val="Char"/>
    <w:pPr>
      <w:autoSpaceDE w:val="0"/>
      <w:autoSpaceDN w:val="0"/>
      <w:ind w:firstLineChars="200" w:firstLine="200"/>
      <w:jc w:val="both"/>
    </w:pPr>
    <w:rPr>
      <w:rFonts w:ascii="宋体" w:hAnsi="Times New Roman"/>
      <w:sz w:val="21"/>
    </w:rPr>
  </w:style>
  <w:style w:type="paragraph" w:customStyle="1" w:styleId="afffff7">
    <w:name w:val="标准文件_版本"/>
    <w:basedOn w:val="afffff5"/>
    <w:pPr>
      <w:adjustRightInd/>
      <w:snapToGrid/>
      <w:ind w:firstLineChars="0" w:firstLine="0"/>
    </w:pPr>
    <w:rPr>
      <w:rFonts w:ascii="宋体" w:hAnsi="宋体"/>
      <w:kern w:val="2"/>
    </w:rPr>
  </w:style>
  <w:style w:type="paragraph" w:customStyle="1" w:styleId="afffff8">
    <w:name w:val="标准文件_标准部门"/>
    <w:basedOn w:val="afff5"/>
    <w:pPr>
      <w:jc w:val="center"/>
    </w:pPr>
    <w:rPr>
      <w:rFonts w:ascii="黑体" w:eastAsia="黑体"/>
      <w:kern w:val="0"/>
      <w:sz w:val="44"/>
    </w:rPr>
  </w:style>
  <w:style w:type="paragraph" w:customStyle="1" w:styleId="afffff9">
    <w:name w:val="标准文件_标准代替"/>
    <w:basedOn w:val="afff5"/>
    <w:next w:val="afff5"/>
    <w:pPr>
      <w:spacing w:line="310" w:lineRule="exact"/>
      <w:jc w:val="right"/>
    </w:pPr>
    <w:rPr>
      <w:rFonts w:ascii="宋体" w:hAnsi="宋体"/>
      <w:kern w:val="0"/>
    </w:rPr>
  </w:style>
  <w:style w:type="paragraph" w:customStyle="1" w:styleId="afffffa">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pPr>
      <w:jc w:val="left"/>
    </w:pPr>
  </w:style>
  <w:style w:type="paragraph" w:customStyle="1" w:styleId="afffffd">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6"/>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5"/>
    <w:next w:val="afffff9"/>
    <w:pPr>
      <w:spacing w:line="310" w:lineRule="exact"/>
      <w:jc w:val="right"/>
    </w:pPr>
    <w:rPr>
      <w:rFonts w:ascii="黑体" w:eastAsia="黑体"/>
      <w:kern w:val="0"/>
      <w:sz w:val="28"/>
    </w:rPr>
  </w:style>
  <w:style w:type="paragraph" w:customStyle="1" w:styleId="affffff0">
    <w:name w:val="标准文件_封面标准分类号"/>
    <w:basedOn w:val="afff5"/>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pPr>
      <w:spacing w:line="240" w:lineRule="auto"/>
      <w:jc w:val="center"/>
    </w:pPr>
    <w:rPr>
      <w:rFonts w:ascii="黑体" w:eastAsia="黑体"/>
      <w:b/>
      <w:sz w:val="28"/>
    </w:rPr>
  </w:style>
  <w:style w:type="paragraph" w:customStyle="1" w:styleId="affffff3">
    <w:name w:val="标准文件_封面发布日期"/>
    <w:basedOn w:val="afff5"/>
    <w:pPr>
      <w:spacing w:line="310" w:lineRule="exact"/>
    </w:pPr>
    <w:rPr>
      <w:rFonts w:ascii="黑体" w:eastAsia="黑体"/>
      <w:kern w:val="0"/>
      <w:sz w:val="28"/>
    </w:rPr>
  </w:style>
  <w:style w:type="paragraph" w:customStyle="1" w:styleId="affffff4">
    <w:name w:val="标准文件_封面密级"/>
    <w:basedOn w:val="afff5"/>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ind w:left="0" w:firstLine="0"/>
    </w:pPr>
  </w:style>
  <w:style w:type="paragraph" w:customStyle="1" w:styleId="affffffb">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6"/>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6"/>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d">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6"/>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pPr>
      <w:numPr>
        <w:ilvl w:val="2"/>
      </w:numPr>
      <w:spacing w:beforeLines="50" w:before="50" w:afterLines="50" w:after="50"/>
      <w:outlineLvl w:val="1"/>
    </w:pPr>
  </w:style>
  <w:style w:type="paragraph" w:customStyle="1" w:styleId="afffffff">
    <w:name w:val="标准文件_一致程度"/>
    <w:basedOn w:val="afff5"/>
    <w:pPr>
      <w:spacing w:line="440" w:lineRule="exact"/>
      <w:jc w:val="center"/>
    </w:pPr>
    <w:rPr>
      <w:sz w:val="28"/>
    </w:rPr>
  </w:style>
  <w:style w:type="paragraph" w:customStyle="1" w:styleId="afffffff0">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pPr>
      <w:numPr>
        <w:numId w:val="18"/>
      </w:numPr>
      <w:jc w:val="center"/>
    </w:pPr>
    <w:rPr>
      <w:rFonts w:ascii="黑体" w:eastAsia="黑体" w:hAnsi="Times New Roman"/>
      <w:sz w:val="21"/>
    </w:rPr>
  </w:style>
  <w:style w:type="paragraph" w:customStyle="1" w:styleId="afb">
    <w:name w:val="标准文件_正文英文图标题"/>
    <w:next w:val="afffff6"/>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5"/>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E9865373124E8789383F510C4890D2"/>
        <w:category>
          <w:name w:val="常规"/>
          <w:gallery w:val="placeholder"/>
        </w:category>
        <w:types>
          <w:type w:val="bbPlcHdr"/>
        </w:types>
        <w:behaviors>
          <w:behavior w:val="content"/>
        </w:behaviors>
        <w:guid w:val="{7E004BEB-6DC1-48BF-9CCA-2FB3C03A8676}"/>
      </w:docPartPr>
      <w:docPartBody>
        <w:p w:rsidR="00B62690" w:rsidRDefault="003772D0">
          <w:pPr>
            <w:pStyle w:val="53E9865373124E8789383F510C4890D2"/>
            <w:rPr>
              <w:rFonts w:hint="eastAsia"/>
            </w:rPr>
          </w:pPr>
          <w:r>
            <w:rPr>
              <w:rStyle w:val="a3"/>
              <w:rFonts w:hint="eastAsia"/>
            </w:rPr>
            <w:t>单击或点击此处输入文字。</w:t>
          </w:r>
        </w:p>
      </w:docPartBody>
    </w:docPart>
    <w:docPart>
      <w:docPartPr>
        <w:name w:val="5A5EA76DE71F4B5AB83A2FC07CC1541C"/>
        <w:category>
          <w:name w:val="常规"/>
          <w:gallery w:val="placeholder"/>
        </w:category>
        <w:types>
          <w:type w:val="bbPlcHdr"/>
        </w:types>
        <w:behaviors>
          <w:behavior w:val="content"/>
        </w:behaviors>
        <w:guid w:val="{8230ACF0-27A6-494E-B322-1594F49A6A47}"/>
      </w:docPartPr>
      <w:docPartBody>
        <w:p w:rsidR="00B62690" w:rsidRDefault="003772D0">
          <w:pPr>
            <w:pStyle w:val="5A5EA76DE71F4B5AB83A2FC07CC1541C"/>
            <w:rPr>
              <w:rFonts w:hint="eastAsia"/>
            </w:rPr>
          </w:pPr>
          <w:r>
            <w:rPr>
              <w:rStyle w:val="a3"/>
              <w:rFonts w:hint="eastAsia"/>
            </w:rPr>
            <w:t>选择一项。</w:t>
          </w:r>
        </w:p>
      </w:docPartBody>
    </w:docPart>
    <w:docPart>
      <w:docPartPr>
        <w:name w:val="D0625F1B1BBE4848846C5392C8373D07"/>
        <w:category>
          <w:name w:val="常规"/>
          <w:gallery w:val="placeholder"/>
        </w:category>
        <w:types>
          <w:type w:val="bbPlcHdr"/>
        </w:types>
        <w:behaviors>
          <w:behavior w:val="content"/>
        </w:behaviors>
        <w:guid w:val="{318958F1-B314-43A3-9287-CB253FAD981A}"/>
      </w:docPartPr>
      <w:docPartBody>
        <w:p w:rsidR="00B62690" w:rsidRDefault="003772D0">
          <w:pPr>
            <w:pStyle w:val="D0625F1B1BBE4848846C5392C8373D07"/>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EF"/>
    <w:rsid w:val="00050FC4"/>
    <w:rsid w:val="00245A19"/>
    <w:rsid w:val="002D6D20"/>
    <w:rsid w:val="0034238E"/>
    <w:rsid w:val="003772D0"/>
    <w:rsid w:val="00412035"/>
    <w:rsid w:val="004266DB"/>
    <w:rsid w:val="00466D48"/>
    <w:rsid w:val="0049544A"/>
    <w:rsid w:val="005B09DE"/>
    <w:rsid w:val="005E24B0"/>
    <w:rsid w:val="007F53E5"/>
    <w:rsid w:val="008C17A7"/>
    <w:rsid w:val="009265EF"/>
    <w:rsid w:val="00AF2781"/>
    <w:rsid w:val="00B62690"/>
    <w:rsid w:val="00BB3754"/>
    <w:rsid w:val="00D87814"/>
    <w:rsid w:val="00DB7AAB"/>
    <w:rsid w:val="00E31AB6"/>
    <w:rsid w:val="00E927C0"/>
    <w:rsid w:val="00EA5D27"/>
    <w:rsid w:val="00F204AA"/>
    <w:rsid w:val="00F7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3E9865373124E8789383F510C4890D2">
    <w:name w:val="53E9865373124E8789383F510C4890D2"/>
    <w:pPr>
      <w:widowControl w:val="0"/>
      <w:jc w:val="both"/>
    </w:pPr>
    <w:rPr>
      <w:kern w:val="2"/>
      <w:sz w:val="21"/>
      <w:szCs w:val="22"/>
    </w:rPr>
  </w:style>
  <w:style w:type="paragraph" w:customStyle="1" w:styleId="5A5EA76DE71F4B5AB83A2FC07CC1541C">
    <w:name w:val="5A5EA76DE71F4B5AB83A2FC07CC1541C"/>
    <w:pPr>
      <w:widowControl w:val="0"/>
      <w:jc w:val="both"/>
    </w:pPr>
    <w:rPr>
      <w:kern w:val="2"/>
      <w:sz w:val="21"/>
      <w:szCs w:val="22"/>
    </w:rPr>
  </w:style>
  <w:style w:type="paragraph" w:customStyle="1" w:styleId="D0625F1B1BBE4848846C5392C8373D07">
    <w:name w:val="D0625F1B1BBE4848846C5392C8373D0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10125-F8B1-4D18-9E59-3ECEE658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284</TotalTime>
  <Pages>12</Pages>
  <Words>3872</Words>
  <Characters>4724</Characters>
  <Application>Microsoft Office Word</Application>
  <DocSecurity>0</DocSecurity>
  <Lines>214</Lines>
  <Paragraphs>296</Paragraphs>
  <ScaleCrop>false</ScaleCrop>
  <Company>PCMI</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Nick</dc:creator>
  <dc:description>&lt;config cover="true" show_menu="true" version="1.0.0" doctype="SDKXY"&gt;_x000d_
&lt;/config&gt;</dc:description>
  <cp:lastModifiedBy>johan</cp:lastModifiedBy>
  <cp:revision>86</cp:revision>
  <cp:lastPrinted>2020-08-30T10:00:00Z</cp:lastPrinted>
  <dcterms:created xsi:type="dcterms:W3CDTF">2025-08-28T07:49:00Z</dcterms:created>
  <dcterms:modified xsi:type="dcterms:W3CDTF">2025-09-18T03:38:00Z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eyJoZGlkIjoiZjAzMWEzODM3NGU4MTAyMWMwODZmNGE3MDYzNzU5N2EiLCJ1c2VySWQiOiI1NjgwNTA2NzYifQ==</vt:lpwstr>
  </property>
  <property fmtid="{D5CDD505-2E9C-101B-9397-08002B2CF9AE}" pid="15" name="KSOProductBuildVer">
    <vt:lpwstr>2052-12.1.0.21541</vt:lpwstr>
  </property>
  <property fmtid="{D5CDD505-2E9C-101B-9397-08002B2CF9AE}" pid="16" name="ICV">
    <vt:lpwstr>181E3C6FDE6C416D9C7A6339D6AF5804_12</vt:lpwstr>
  </property>
</Properties>
</file>