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6820"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</w:p>
    <w:p w14:paraId="2A447B4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DE2D16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湖南省合成生物制造标准化技术委员会</w:t>
      </w:r>
    </w:p>
    <w:p w14:paraId="5DA659A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拟筹建方案</w:t>
      </w:r>
    </w:p>
    <w:p w14:paraId="6C3C4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  <w:szCs w:val="32"/>
          <w:lang w:val="en-US" w:eastAsia="zh-Hans" w:bidi="ar-SA"/>
        </w:rPr>
        <w:t>一、成立背景</w:t>
      </w:r>
    </w:p>
    <w:p w14:paraId="02AA799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合成生物制造是一门利用生物学、化学和工程学的方法,利用合成生物学技术来构建新的生物体、合成化合物和材料的领域。合成生物制造是生物领域前沿研究方向，是未来产业的重点领域和新质生产力的代表。</w:t>
      </w:r>
    </w:p>
    <w:p w14:paraId="74EBEDE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近年来，我国针对合成生物领域持续强化顶层战略设计，精心布局底层技术研发与产业化应用的宏伟蓝图，密集推出一系列旨在加速合成生物创新发展的政策措施。特别是，2021年，《中华人民共和国国民经济和社会发展第十四个五年规划和2035年远景目标纲要》高瞻远瞩，将合成生物明确列为科技前沿探索的关键领域之一，彰显了国家对这一新兴技术的高度重视。紧接着，2022年我国正式颁布了《“十四五”生物经济发展规划》，该规划不仅强调了生物技术与信息技术的深度融合创新，还明确提出要加快生物医药、生物育种、生物材料、生物能源等产业的蓬勃发展步伐，为合成生物技术的广泛应用铺设了坚实的道路。进入2024年，工信部等七部门联合发布了《关于推动未来产业创新发展的实施意见》，该意见进一步聚焦前沿，将细胞和基因技术、合成生物、生物育种等尖端技术的产业化进程提升到了新的高度，为合成生物产业的未来发展注入了强劲动力。这一系列政策举措不仅为合成生物产业营造了极为有利的政策环境，更在事实上加速了该产业的蓬勃兴起与健康发展。预计到2025年，合成生物制造与生物制造的经济价值将达到1000亿美元，但当前合成生物产业链面临上中下游标准缺失和不统一等问题。因此，在此背景下，制定合成生物相关标准，确保技术应用的规范性、安全性和高效性，已成为推动产业持续繁荣、引领科技创新的必然之举。</w:t>
      </w:r>
    </w:p>
    <w:p w14:paraId="7C172BE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省委、省政府高度重视和大力支持培育发展新质生产力，我省合成生物制造产业初步形成了涵盖生物制药、生物农业与食品、生物化工、生物材料的合成生物制造产业体系，产业集聚效应明显。据湖南省第五次全国经济普查公告报显示，2023年末，全省从事战略性新兴产业生产的规模以上工业企业法人单位4797个，占规模以上工业企业法人单位的22.3%，其中，生物产业786个，占16.4%，生物企业的数量、新增企业的数量均位列国内前茅。2025年，湖南省人民政府办公厅印发《关于支持常德市合成生物制造产业高质量发展的若干措施》的通知（湘政办发〔2025〕3号），明确提出了“支持常德市筹建湖南省合成生物制造标准化技术委员会，开展合成生物制造标准体系建设”。通过成立湖南省合成生物制造标准化技术委员会，构建相关标准体系，将为我省合成生物制造产业高质量发展提供强有力的技术支撑。</w:t>
      </w:r>
      <w:bookmarkStart w:id="0" w:name="_GoBack"/>
      <w:bookmarkEnd w:id="0"/>
    </w:p>
    <w:p w14:paraId="43614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湖南省合成生物制造标准化技术委员会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组织架构</w:t>
      </w:r>
    </w:p>
    <w:p w14:paraId="71B33D9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eastAsia="zh-CN" w:bidi="ar-SA"/>
        </w:rPr>
        <w:t>湖南省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eastAsia="zh-Hans" w:bidi="ar-SA"/>
        </w:rPr>
        <w:t>合成生物制造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eastAsia="zh-Hans" w:bidi="ar-SA"/>
        </w:rPr>
        <w:t>标准化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技术委员会拟设置组织架构如下：</w:t>
      </w:r>
    </w:p>
    <w:p w14:paraId="61BE898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主管单位：湖南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省市场监督管理局</w:t>
      </w:r>
    </w:p>
    <w:p w14:paraId="4F1091A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筹建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单位：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常德市人民政府</w:t>
      </w:r>
    </w:p>
    <w:p w14:paraId="4B90D73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秘书处承担单位：湖南新合新生物医药有限公司</w:t>
      </w:r>
    </w:p>
    <w:p w14:paraId="332F0E7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组织架构：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设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主任委员1名，副主任委员若干名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技术委员会委员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若干（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不少于25人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）。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技术委员会下设秘书处，负责技术委员会的日常工作。 技术委员会秘书处设秘书长1名，副秘书长若干名。</w:t>
      </w:r>
    </w:p>
    <w:p w14:paraId="7FBBBC2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委员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构成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面向社会公开征集标委会委员。主任委员、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委员建议由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省行业主管部门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相关行业主管部门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重点企事业单位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、重点院校、科研机构、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国内合成生物制造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专家担任。</w:t>
      </w:r>
    </w:p>
    <w:p w14:paraId="0CE82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、湖南省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合成生物制造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标准化技术委员会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工作职能</w:t>
      </w:r>
    </w:p>
    <w:p w14:paraId="0CFC842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eastAsia="zh-CN" w:bidi="ar-SA"/>
        </w:rPr>
        <w:t>湖南省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eastAsia="zh-Hans" w:bidi="ar-SA"/>
        </w:rPr>
        <w:t>标准化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技术委员会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主要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工作职能如下：</w:t>
      </w:r>
    </w:p>
    <w:p w14:paraId="3B7CE60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（一）根据国家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合成生物制造专业领域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相关方针政策和法律法规，结合我省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工作需求，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领域标准化情况的调查、分析和研究，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研究并提出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领域的标准化工作发展规划及标准体系表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为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行业主管部门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提供决策依据。</w:t>
      </w:r>
    </w:p>
    <w:p w14:paraId="629C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（二）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组织研究并向省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市场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监督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局和省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val="en-US" w:eastAsia="zh-CN"/>
        </w:rPr>
        <w:t>工业和信息化厅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专业领域制修订地方标准的规划和年度计划的建议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负责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领域地方标准的技术归口；</w:t>
      </w:r>
    </w:p>
    <w:p w14:paraId="593A120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（三）受省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  <w:t>市场监管局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highlight w:val="none"/>
        </w:rPr>
        <w:t>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highlight w:val="none"/>
          <w:lang w:val="en-US" w:eastAsia="zh-CN"/>
        </w:rPr>
        <w:t>工业和信息化厅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  <w:t>的委托，承担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  <w:t>领域地方标准的技术审查工作；</w:t>
      </w:r>
    </w:p>
    <w:p w14:paraId="12B5D9D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  <w:t>（四）受省市场监管局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highlight w:val="none"/>
        </w:rPr>
        <w:t>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highlight w:val="none"/>
          <w:lang w:val="en-US" w:eastAsia="zh-CN"/>
        </w:rPr>
        <w:t>工业和信息化厅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  <w:t>的委托，承担或参与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Hans" w:bidi="ar-SA"/>
        </w:rPr>
        <w:t>相关标准实施信息收集、标准实施效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果评价、地方标准复审等工作；</w:t>
      </w:r>
    </w:p>
    <w:p w14:paraId="144F2D6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（五）推动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领域技术创新成果转化为标准，为相关单位参与制修订国际标准、国家标准、行业标准、地方标准、团体标准和企业标准制修订，开展标准化工作提供协助和技术支持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面向社会开展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专业领域标准化咨询等技术服务工作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；</w:t>
      </w:r>
    </w:p>
    <w:p w14:paraId="29CA905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（六）研究国际标准和国外先进标准，推动相关企事业单位采用国际先进标准；</w:t>
      </w:r>
    </w:p>
    <w:p w14:paraId="6F00F46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（七）组织开展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领域相关标准的宣贯、培训等工作；为地方标准的制修订和实施提供相应的技术支持；</w:t>
      </w:r>
    </w:p>
    <w:p w14:paraId="6CF103E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（八）开展与相关国际标准化组织技术委员会、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全国生物过程标准化工作组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Hans" w:bidi="ar-SA"/>
        </w:rPr>
        <w:t>的合作与交流，协助相关企事业单位参与国内外标准化活动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；</w:t>
      </w:r>
    </w:p>
    <w:p w14:paraId="096BF72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（九）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受省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市场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监督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局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省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  <w:lang w:val="en-US" w:eastAsia="zh-CN"/>
        </w:rPr>
        <w:t>工业和信息化厅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委托，办理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合成生物制造</w:t>
      </w:r>
      <w:r>
        <w:rPr>
          <w:rFonts w:hint="eastAsia" w:ascii="仿宋_GB2312" w:hAnsi="Times New Roman" w:eastAsia="仿宋_GB2312" w:cs="楷体"/>
          <w:color w:val="000000"/>
          <w:sz w:val="32"/>
          <w:szCs w:val="32"/>
        </w:rPr>
        <w:t>专业领域标准化工作有关的其他事宜。</w:t>
      </w:r>
    </w:p>
    <w:p w14:paraId="2BF16B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646F6"/>
    <w:rsid w:val="3EBC2B06"/>
    <w:rsid w:val="4CC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customStyle="1" w:styleId="5">
    <w:name w:val="方案"/>
    <w:basedOn w:val="1"/>
    <w:qFormat/>
    <w:uiPriority w:val="0"/>
    <w:pPr>
      <w:spacing w:line="360" w:lineRule="auto"/>
      <w:ind w:firstLine="200" w:firstLineChars="200"/>
      <w:jc w:val="left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1946</Words>
  <Characters>1987</Characters>
  <Lines>0</Lines>
  <Paragraphs>0</Paragraphs>
  <TotalTime>1</TotalTime>
  <ScaleCrop>false</ScaleCrop>
  <LinksUpToDate>false</LinksUpToDate>
  <CharactersWithSpaces>1987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2025-09-05T08:16:00Z</dcterms:created>
  <dc:creator>10374</dc:creator>
  <cp:lastModifiedBy>肖腾</cp:lastModifiedBy>
  <dcterms:modified xsi:type="dcterms:W3CDTF">2025-09-05T08:42:11Z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eyJoZGlkIjoiMzEwNTM5NzYwMDRjMzkwZTVkZjY2ODkwMGIxNGU0OTUiLCJ1c2VySWQiOiI1MDk3NDQ4NzQifQ==</vt:lpwstr>
  </property>
  <property fmtid="{D5CDD505-2E9C-101B-9397-08002B2CF9AE}" pid="4" name="ICV">
    <vt:lpwstr>F7EBDB1C779A4B729600DB2D1C8A07E8_12</vt:lpwstr>
  </property>
</Properties>
</file>