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rPr>
          <w:rFonts w:hint="eastAsia" w:eastAsia="宋体"/>
          <w:color w:val="auto"/>
          <w:u w:val="none"/>
          <w:lang w:eastAsia="zh-CN"/>
        </w:rPr>
      </w:pPr>
      <w:bookmarkStart w:id="37" w:name="_GoBack"/>
      <w:bookmarkEnd w:id="37"/>
      <w:bookmarkStart w:id="0" w:name="SectionMark0"/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179pt;height:0pt;width:482pt;z-index:251663360;mso-width-relative:page;mso-height-relative:page;" filled="f" stroked="t" coordsize="21600,21600" o:gfxdata="UEsFBgAAAAAAAAAAAAAAAAAAAAAAAFBLAwQKAAAAAACHTuJAAAAAAAAAAAAAAAAABAAAAGRycy9Q&#10;SwMEFAAAAAgAh07iQE/Eor7UAAAACAEAAA8AAABkcnMvZG93bnJldi54bWxNj0FLw0AQhe9C/8My&#10;ghexu9W2tDGbQgXBq7VQeptmp0kwOxuy26T+e0cQ9PZm3vDme/nm6ls1UB+bwBZmUwOKuAyu4crC&#10;/uP1YQUqJmSHbWCy8EURNsXkJsfMhZHfadilSkkIxwwt1Cl1mdaxrMljnIaOWLxz6D0mGftKux5H&#10;CfetfjRmqT02LB9q7OilpvJzd/EWxsObLo/re+MXwz7ps5lvjQ/W3t3OzDOoRNf0dww/+IIOhTCd&#10;woVdVK0FKZIsPC1WIsReL+ciTr8bXeT6f4HiG1BLAwQUAAAACACHTuJAD6tRHc8BAACRAwAADgAA&#10;AGRycy9lMm9Eb2MueG1srVNLjhMxEN0jcQfLe9KdgELUSmcWhGGDYKSBA1T86bbkn1xOOjkL12DF&#10;huPMNSg7mQyfDUJk4ZRd5VfvPVevb47OsoNKaILv+XzWcqa8CNL4oeefP92+WHGGGbwEG7zq+Ukh&#10;v9k8f7aeYqcWYQxWqsQIxGM3xZ6POceuaVCMygHOQlSekjokB5m2aWhkgonQnW0WbbtsppBkTEEo&#10;RDrdnpN8U/G1ViJ/1BpVZrbnxC3XNdV1V9Zms4ZuSBBHIy404B9YODCeml6htpCB7ZP5A8oZkQIG&#10;nWciuCZobYSqGkjNvP1Nzf0IUVUtZA7Gq034/2DFh8NdYkb2fMmZB0dP9PDl68O37+xl8WaK2FHJ&#10;fbxLlx1SWIQedXLlnySwY/XzdPVTHTMTdLicL+avWrJdPOaap4sxYX6ngmMl6Lk1vkiFDg7vMVMz&#10;Kn0sKcfWs4kGbPG64gGNiraQCdpFIo9+qJcxWCNvjbXlCqZh98YmdgB6/FVLv1XRRMC/lJUuW8Dx&#10;XFdT57EYFci3XrJ8imSLp/nlhYNTkjOraNxLRIDQZTD2byqptfXEoNh6NrJEuyBP9Aj7mMwwkhU5&#10;7VUlWpL07pXyZUbLYP28r2BPX9Lm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/Eor7UAAAACAEA&#10;AA8AAAAAAAAAAQAgAAAAOAAAAGRycy9kb3ducmV2LnhtbFBLAQIUABQAAAAIAIdO4kAPq1EdzwEA&#10;AJEDAAAOAAAAAAAAAAEAIAAAADkBAABkcnMvZTJvRG9jLnhtbFBLBQYAAAAABgAGAFkBAAB6BQAA&#10;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13970" b="17780"/>
                <wp:wrapNone/>
                <wp:docPr id="5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</w:pPr>
                            <w:r>
                              <w:rPr>
                                <w:rFonts w:hint="eastAsia" w:hAnsi="黑体"/>
                                <w:w w:val="100"/>
                                <w:sz w:val="28"/>
                              </w:rPr>
                              <w:t>湖南省市场监督管理局</w:t>
                            </w:r>
                            <w:r>
                              <w:rPr>
                                <w:rFonts w:hint="eastAsia" w:hAnsi="黑体"/>
                                <w:w w:val="100"/>
                                <w:sz w:val="28"/>
                                <w:lang w:val="en-US" w:eastAsia="zh-CN"/>
                              </w:rPr>
                              <w:t xml:space="preserve">  发 布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Style w:val="15"/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2336;mso-width-relative:page;mso-height-relative:page;" fillcolor="#FFFFFF" filled="t" stroked="f" coordsize="21600,21600" o:gfxdata="UEsFBgAAAAAAAAAAAAAAAAAAAAAAAFBLAwQKAAAAAACHTuJAAAAAAAAAAAAAAAAABAAAAGRycy9Q&#10;SwMEFAAAAAgAh07iQIlWBuvYAAAACgEAAA8AAABkcnMvZG93bnJldi54bWxNj8FOwzAQRO9I/IO1&#10;SFwQddJGEQ1xKtHCDQ4tVc9uvCQR8Tqynab9e7YnetyZ0ey8cnW2vTihD50jBeksAYFUO9NRo2D/&#10;/fH8AiJETUb3jlDBBQOsqvu7UhfGTbTF0y42gksoFFpBG+NQSBnqFq0OMzcgsffjvNWRT99I4/XE&#10;5baX8yTJpdUd8YdWD7husf7djVZBvvHjtKX102b//qm/hmZ+eLsclHp8SJNXEBHP8T8M1/k8HSre&#10;dHQjmSB6BQwSWc0WWQaC/WW+YJTjVVqmOciqlLcI1R9QSwMEFAAAAAgAh07iQMOzK2CvAQAAXgMA&#10;AA4AAABkcnMvZTJvRG9jLnhtbK1T247bIBB9r7T/gHhvyEVNKytkpXaVqtKqrbTtB2AMNhK3HUjs&#10;/P0OJM728lbVD3iYOQxzzgy7+8lZclKQTPCcrhZLSpSXoTO+5/Tnj8PbD5SkLHwnbPCK07NK9H5/&#10;92Y3xkatwxBsp4BgEp+aMXI65BwbxpIclBNpEaLyGNQBnMi4hZ51IEbM7ixbL5dbNgboIgSpUkLv&#10;wyVI9zW/1krmb1onlYnlFGvLdYW6tmVl+51oehBxMPJahviHKpwwHi+9pXoQWZAjmL9SOSMhpKDz&#10;QgbHgtZGqsoB2ayWf7B5GkRUlQuKk+JNpvT/0sqvp+9ATMfpO0q8cNgi7Q6AxvuizRhTg5CniKA8&#10;fQwTpxmOag4l9BfWkwZX/siHIASFPt/EVVMmEp3bFTLcYEhibLPdrNdVffZ6OkLKn1VwpBicAjav&#10;aipOjyljMQidIeWyFKzpDsbauoG+/WSBnAQ2+lC/UiQe+Q1mfQH7UI5dwsXDCs0Ll2LlqZ2u3NvQ&#10;nZH6iAPCaXo+ClCU2C8eO1CmaTZgNtrZOEYw/YAsZrnqHdjEWtN14MqU/Lqvlbw+i/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VYG69gAAAAKAQAADwAAAAAAAAABACAAAAA4AAAAZHJzL2Rvd25y&#10;ZXYueG1sUEsBAhQAFAAAAAgAh07iQMOzK2CvAQAAXgMAAA4AAAAAAAAAAQAgAAAAPQEAAGRycy9l&#10;Mm9Eb2MueG1sUEsFBgAAAAAGAAYAWQEAAF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</w:pPr>
                      <w:r>
                        <w:rPr>
                          <w:rFonts w:hint="eastAsia" w:hAnsi="黑体"/>
                          <w:w w:val="100"/>
                          <w:sz w:val="28"/>
                        </w:rPr>
                        <w:t>湖南省市场监督管理局</w:t>
                      </w:r>
                      <w:r>
                        <w:rPr>
                          <w:rFonts w:hint="eastAsia" w:hAnsi="黑体"/>
                          <w:w w:val="100"/>
                          <w:sz w:val="28"/>
                          <w:lang w:val="en-US" w:eastAsia="zh-CN"/>
                        </w:rPr>
                        <w:t xml:space="preserve">  发 布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Style w:val="15"/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568190"/>
                <wp:effectExtent l="0" t="0" r="12700" b="381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69000" cy="456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Times New Roman" w:hAnsi="Times New Roman" w:eastAsia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/>
                                <w:sz w:val="44"/>
                                <w:szCs w:val="44"/>
                                <w:lang w:eastAsia="zh-CN"/>
                              </w:rPr>
                              <w:t>黄金西柚早结丰产优质栽培技术规程</w:t>
                            </w:r>
                          </w:p>
                          <w:p>
                            <w:pPr>
                              <w:ind w:firstLine="210" w:firstLineChars="100"/>
                              <w:jc w:val="center"/>
                              <w:rPr>
                                <w:rFonts w:hint="eastAsia" w:ascii="微软雅黑" w:hAnsi="宋体" w:eastAsia="微软雅黑" w:cs="宋体"/>
                                <w:b/>
                                <w:bCs/>
                                <w:kern w:val="36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sz w:val="30"/>
                                <w:szCs w:val="30"/>
                                <w:lang w:val="en-US" w:eastAsia="zh-Hans"/>
                              </w:rPr>
                              <w:t>Technical Rules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30"/>
                                <w:szCs w:val="30"/>
                                <w:lang w:val="en-US" w:eastAsia="zh-CN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 w:eastAsia="宋体"/>
                                <w:sz w:val="30"/>
                                <w:szCs w:val="30"/>
                                <w:lang w:val="en-US" w:eastAsia="zh-CN"/>
                              </w:rPr>
                              <w:t xml:space="preserve">or Early Fruiting, High Yield, and Quality Cultivation of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sz w:val="30"/>
                                <w:szCs w:val="30"/>
                                <w:lang w:val="en-US" w:eastAsia="zh-Hans"/>
                              </w:rPr>
                              <w:t>Huangjinxiyou</w:t>
                            </w:r>
                          </w:p>
                          <w:p>
                            <w:pPr>
                              <w:ind w:firstLine="210" w:firstLineChars="100"/>
                              <w:jc w:val="center"/>
                              <w:rPr>
                                <w:rFonts w:hint="eastAsia" w:ascii="微软雅黑" w:hAnsi="宋体" w:eastAsia="微软雅黑" w:cs="宋体"/>
                                <w:b/>
                                <w:bCs/>
                                <w:kern w:val="36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120" w:lineRule="atLeast"/>
                              <w:jc w:val="center"/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（征求意见稿）</w:t>
                            </w:r>
                          </w:p>
                          <w:p>
                            <w:pPr>
                              <w:ind w:firstLine="210" w:firstLineChars="100"/>
                              <w:jc w:val="center"/>
                              <w:rPr>
                                <w:rFonts w:hint="eastAsia" w:ascii="微软雅黑" w:hAnsi="宋体" w:eastAsia="微软雅黑" w:cs="宋体"/>
                                <w:b/>
                                <w:bCs/>
                                <w:kern w:val="36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7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59.7pt;width:470pt;mso-position-horizontal-relative:margin;mso-position-vertical-relative:margin;z-index:251661312;mso-width-relative:page;mso-height-relative:page;" fillcolor="#FFFFFF" filled="t" stroked="f" coordsize="21600,21600" o:gfxdata="UEsFBgAAAAAAAAAAAAAAAAAAAAAAAFBLAwQKAAAAAACHTuJAAAAAAAAAAAAAAAAABAAAAGRycy9Q&#10;SwMEFAAAAAgAh07iQFh5OdXYAAAACQEAAA8AAABkcnMvZG93bnJldi54bWxNj8FOwzAQRO9I/IO1&#10;SFxQayeipQlxKtHCDQ4tVc9uvCQR8TqKnab9e5YTHHdmNPumWF9cJ844hNaThmSuQCBV3rZUazh8&#10;vs1WIEI0ZE3nCTVcMcC6vL0pTG79RDs872MtuIRCbjQ0Mfa5lKFq0Jkw9z0Se19+cCbyOdTSDmbi&#10;ctfJVKmldKYl/tCYHjcNVt/70WlYbodx2tHmYXt4fTcffZ0eX65Hre/vEvUMIuIl/oXhF5/RoWSm&#10;kx/JBtFp4CFRw+IpXYBgO3tUrJw4l2ZJBrIs5P8F5Q9QSwMEFAAAAAgAh07iQJL8SkyyAQAAXwMA&#10;AA4AAABkcnMvZTJvRG9jLnhtbK1T227bMAx9H9B/EPTeyCnSoDHiFNiKDAOGbUC7D5BlyRagWykl&#10;dv5+lBKn3fY2zA8yRR5RPIfU9nGyhhwlRO1dQ5eLihLphO+06xv682V/+0BJTNx13HgnG3qSkT7u&#10;bj5sx1DLOz9400kgmMTFegwNHVIKNWNRDNLyuPBBOgwqD5Yn3ELPOuAjZreG3VXVmo0eugBeyBjR&#10;+3QO0l3Jr5QU6btSUSZiGoq1pbJCWdu8st2W1z3wMGhxKYP/QxWWa4eXXlM98cTJAfRfqawW4KNX&#10;aSG8ZV4pLWThgGyW1R9sngceZOGC4sRwlSn+v7Ti2/EHEN01dEWJ4xZbpOwe0FhlbcYQa4Q8BwSl&#10;6aOfGprgIOdQRH9mPSmw+Y98CEJQ6NNVXDklItB5v1lvqgpDAmOr+/XDclPkZ2/HA8T0WXpLstFQ&#10;wO4VUfnxa0xYDUJnSL4teqO7vTambKBvPxkgR46d3pcvV4lHfoMZl8HO52PncPawzPNMJltpaqcL&#10;+dZ3J+Q+4oQ0NL4eOEhKzBeHLcjjNBswG+1sHALofkAWs17lDuxiqekycXlM3u9LJW/vYvc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WHk51dgAAAAJAQAADwAAAAAAAAABACAAAAA4AAAAZHJzL2Rv&#10;d25yZXYueG1sUEsBAhQAFAAAAAgAh07iQJL8SkyyAQAAXwMAAA4AAAAAAAAAAQAgAAAAP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Times New Roman" w:hAnsi="Times New Roman" w:eastAsia="黑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/>
                          <w:sz w:val="44"/>
                          <w:szCs w:val="44"/>
                          <w:lang w:eastAsia="zh-CN"/>
                        </w:rPr>
                        <w:t>黄金西柚早结丰产优质栽培技术规程</w:t>
                      </w:r>
                    </w:p>
                    <w:p>
                      <w:pPr>
                        <w:ind w:firstLine="210" w:firstLineChars="100"/>
                        <w:jc w:val="center"/>
                        <w:rPr>
                          <w:rFonts w:hint="eastAsia" w:ascii="微软雅黑" w:hAnsi="宋体" w:eastAsia="微软雅黑" w:cs="宋体"/>
                          <w:b/>
                          <w:bCs/>
                          <w:kern w:val="36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sz w:val="30"/>
                          <w:szCs w:val="30"/>
                          <w:lang w:val="en-US" w:eastAsia="zh-Hans"/>
                        </w:rPr>
                        <w:t>Technical Rules</w:t>
                      </w:r>
                      <w:r>
                        <w:rPr>
                          <w:rFonts w:hint="eastAsia" w:ascii="Times New Roman" w:hAnsi="Times New Roman" w:eastAsia="宋体"/>
                          <w:sz w:val="30"/>
                          <w:szCs w:val="30"/>
                          <w:lang w:val="en-US" w:eastAsia="zh-CN"/>
                        </w:rPr>
                        <w:t xml:space="preserve"> f</w:t>
                      </w:r>
                      <w:r>
                        <w:rPr>
                          <w:rFonts w:ascii="Times New Roman" w:hAnsi="Times New Roman" w:eastAsia="宋体"/>
                          <w:sz w:val="30"/>
                          <w:szCs w:val="30"/>
                          <w:lang w:val="en-US" w:eastAsia="zh-CN"/>
                        </w:rPr>
                        <w:t xml:space="preserve">or Early Fruiting, High Yield, and Quality Cultivation of </w:t>
                      </w:r>
                      <w:r>
                        <w:rPr>
                          <w:rFonts w:hint="eastAsia" w:ascii="Times New Roman" w:hAnsi="Times New Roman" w:eastAsia="宋体"/>
                          <w:sz w:val="30"/>
                          <w:szCs w:val="30"/>
                          <w:lang w:val="en-US" w:eastAsia="zh-Hans"/>
                        </w:rPr>
                        <w:t>Huangjinxiyou</w:t>
                      </w:r>
                    </w:p>
                    <w:p>
                      <w:pPr>
                        <w:ind w:firstLine="210" w:firstLineChars="100"/>
                        <w:jc w:val="center"/>
                        <w:rPr>
                          <w:rFonts w:hint="eastAsia" w:ascii="微软雅黑" w:hAnsi="宋体" w:eastAsia="微软雅黑" w:cs="宋体"/>
                          <w:b/>
                          <w:bCs/>
                          <w:kern w:val="36"/>
                          <w:szCs w:val="21"/>
                        </w:rPr>
                      </w:pPr>
                    </w:p>
                    <w:p>
                      <w:pPr>
                        <w:spacing w:line="120" w:lineRule="atLeast"/>
                        <w:jc w:val="center"/>
                        <w:rPr>
                          <w:rFonts w:hint="eastAsia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（征求意见稿）</w:t>
                      </w:r>
                    </w:p>
                    <w:p>
                      <w:pPr>
                        <w:ind w:firstLine="210" w:firstLineChars="100"/>
                        <w:jc w:val="center"/>
                        <w:rPr>
                          <w:rFonts w:hint="eastAsia" w:ascii="微软雅黑" w:hAnsi="宋体" w:eastAsia="微软雅黑" w:cs="宋体"/>
                          <w:b/>
                          <w:bCs/>
                          <w:kern w:val="36"/>
                          <w:szCs w:val="21"/>
                        </w:rPr>
                      </w:pPr>
                    </w:p>
                    <w:p>
                      <w:pPr>
                        <w:pStyle w:val="17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1684020</wp:posOffset>
                </wp:positionV>
                <wp:extent cx="5802630" cy="860425"/>
                <wp:effectExtent l="0" t="0" r="7620" b="15875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DB43/T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-20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32.6pt;height:67.75pt;width:456.9pt;mso-position-horizontal-relative:margin;mso-position-vertical-relative:margin;z-index:251660288;mso-width-relative:page;mso-height-relative:page;" fillcolor="#FFFFFF" filled="t" stroked="f" coordsize="21600,21600" o:gfxdata="UEsFBgAAAAAAAAAAAAAAAAAAAAAAAFBLAwQKAAAAAACHTuJAAAAAAAAAAAAAAAAABAAAAGRycy9Q&#10;SwMEFAAAAAgAh07iQOPBOXDYAAAACAEAAA8AAABkcnMvZG93bnJldi54bWxNj8FOwzAQRO9I/IO1&#10;SFwQtRMgLSFOJVq4lUNL1fM2XpKIeB3FTtP+PeYEx9WsZt4rlmfbiRMNvnWsIZkpEMSVMy3XGvaf&#10;7/cLED4gG+wck4YLeViW11cF5sZNvKXTLtQilrDPUUMTQp9L6auGLPqZ64lj9uUGiyGeQy3NgFMs&#10;t51MlcqkxZbjQoM9rRqqvnej1ZCth3Ha8upuvX/b4Edfp4fXy0Hr25tEvYAIdA5/z/CLH9GhjExH&#10;N7LxotMQRYKGNHtKQcT4OXmIJkcNj0rNQZaF/C9Q/gBQSwMEFAAAAAgAh07iQCI5qSavAQAAXgMA&#10;AA4AAABkcnMvZTJvRG9jLnhtbK1T227bMAx9H7B/EPS+yE3WIDDiFOiKFAOKbUC3D5BlyRagWykl&#10;dv6+lBKnu7wN9YNMkdQRzyG1vZusIUcJUXvX0JtFRYl0wnfa9Q399XP/aUNJTNx13HgnG3qSkd7t&#10;Pn7YjqGWSz9400kgCOJiPYaGDimFmrEoBml5XPggHQaVB8sTbqFnHfAR0a1hy6pas9FDF8ALGSN6&#10;H85Buiv4SkmRvisVZSKmoVhbKiuUtc0r22153QMPgxaXMvh/VGG5dnjpFeqBJ04OoP+BslqAj16l&#10;hfCWeaW0kIUDsrmp/mLzPPAgCxcUJ4arTPH9YMW34w8gumvoihLHLbZI2T2gscrajCHWmPIcMClN&#10;935qaIKDnEMR/Zn1pMDmP/IhmIJCn67iyikRgc7bTbVcrzAkMLZZV5+XtxmGvZ0OENOj9JZko6GA&#10;zSua8uNTTOfUOSVfFr3R3V4bUzbQt18MkCPHRu/Ld0H/I824nOx8PnZGzB6WaZ65ZCtN7XTh3vru&#10;hNRHHJCGxpcDB0mJ+eqwA3maZgNmo52NQwDdD8hilqvcgU0sjC8Dl6fk932p5O1Z7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48E5cNgAAAAIAQAADwAAAAAAAAABACAAAAA4AAAAZHJzL2Rvd25y&#10;ZXYueG1sUEsBAhQAFAAAAAgAh07iQCI5qSavAQAAXgMAAA4AAAAAAAAAAQAgAAAAPQEAAGRycy9l&#10;Mm9Eb2MueG1sUEsFBgAAAAAGAAYAWQEAAF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DB43/T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/>
                          <w:color w:val="auto"/>
                        </w:rPr>
                        <w:t>-20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25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2667000</wp:posOffset>
                </wp:positionH>
                <wp:positionV relativeFrom="margin">
                  <wp:posOffset>198120</wp:posOffset>
                </wp:positionV>
                <wp:extent cx="3467100" cy="693420"/>
                <wp:effectExtent l="0" t="0" r="0" b="11430"/>
                <wp:wrapNone/>
                <wp:docPr id="2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67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DB43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10pt;margin-top:15.6pt;height:54.6pt;width:273pt;mso-position-horizontal-relative:margin;mso-position-vertical-relative:margin;z-index:251659264;mso-width-relative:page;mso-height-relative:page;" fillcolor="#FFFFFF" filled="t" stroked="f" coordsize="21600,21600" o:gfxdata="UEsFBgAAAAAAAAAAAAAAAAAAAAAAAFBLAwQKAAAAAACHTuJAAAAAAAAAAAAAAAAABAAAAGRycy9Q&#10;SwMEFAAAAAgAh07iQDhoT4PXAAAACgEAAA8AAABkcnMvZG93bnJldi54bWxNj8FOwzAMhu9IvENk&#10;JC6IJS1Vxbqmk9jgBoeNaWevCW1F41RNum5vjznB0fan399fri+uF2c7hs6ThmShQFiqvemo0XD4&#10;fHt8BhEiksHek9VwtQHW1e1NiYXxM+3seR8bwSEUCtTQxjgUUoa6tQ7Dwg+W+PblR4eRx7GRZsSZ&#10;w10vU6Vy6bAj/tDiYDetrb/3k9OQb8dp3tHmYXt4fcePoUmPL9ej1vd3iVqBiPYS/2D41Wd1qNjp&#10;5CcyQfQaMo5nVMNTkoJgYJnnvDgxmakMZFXK/xWqH1BLAwQUAAAACACHTuJAnraf7rEBAABeAwAA&#10;DgAAAGRycy9lMm9Eb2MueG1srVPbbtswDH0f0H8Q9L7YSYusNaIU6IoMA4ZtQNsPkGXJFqBbKSV2&#10;/n6UEqe7vA31g0yRRxTPIbW5n6whBwlRe8foclFTIp3wnXY9oy/Pu4+3lMTEXceNd5LRo4z0fnv1&#10;YTOGRq784E0ngWASF5sxMDqkFJqqimKQlseFD9JhUHmwPOEW+qoDPmJ2a6pVXa+r0UMXwAsZI3of&#10;T0G6LfmVkiL9UCrKRAyjWFsqK5S1zWu13fCmBx4GLc5l8P+ownLt8NJLqkeeONmD/ieV1QJ89Cot&#10;hLeVV0oLWTggm2X9F5ungQdZuKA4MVxkiu+XVnw//ASiO0ZXlDhusUXK7gCN26zNGGKDkKeAoDQ9&#10;+InRBHs5hyL6M+tJgc1/5EMQgkIfL+LKKRGBzuub9adljSGBsfXd9c2qqF+9nQ4Q0xfpLckGo4DN&#10;K5ryw7eYsBiEzpB8WfRGdzttTNlA3342QA4cG70rXy4Sj/wBMy6Dnc/HTuHsqTLNE5dspamdztxb&#10;3x2R+ogDwmh83XOQlJivDjuQp2k2YDba2dgH0P2ALGa5yh3YxFLTeeDylPy+L5W8PYvt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DhoT4PXAAAACgEAAA8AAAAAAAAAAQAgAAAAOAAAAGRycy9kb3du&#10;cmV2LnhtbFBLAQIUABQAAAAIAIdO4kCetp/usQEAAF4DAAAOAAAAAAAAAAEAIAAAADw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DB43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1010920</wp:posOffset>
                </wp:positionV>
                <wp:extent cx="6000750" cy="391160"/>
                <wp:effectExtent l="0" t="0" r="0" b="8890"/>
                <wp:wrapNone/>
                <wp:docPr id="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0075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rPr>
                                <w:w w:val="85"/>
                              </w:rPr>
                            </w:pPr>
                            <w:r>
                              <w:rPr>
                                <w:rFonts w:hint="eastAsia"/>
                                <w:w w:val="85"/>
                              </w:rPr>
                              <w:t>湖南省地方标准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5.25pt;margin-top:79.6pt;height:30.8pt;width:472.5pt;mso-position-horizontal-relative:margin;mso-position-vertical-relative:margin;z-index:251658240;mso-width-relative:page;mso-height-relative:page;" fillcolor="#FFFFFF" filled="t" stroked="f" coordsize="21600,21600" o:gfxdata="UEsFBgAAAAAAAAAAAAAAAAAAAAAAAFBLAwQKAAAAAACHTuJAAAAAAAAAAAAAAAAABAAAAGRycy9Q&#10;SwMEFAAAAAgAh07iQOnTeCLYAAAACgEAAA8AAABkcnMvZG93bnJldi54bWxNj81OwzAQhO9IvIO1&#10;SFwQtWspVRviVKKFGxz6o57deEki4nUUO0379iwnOK1mdzT7TbG++k5ccIhtIAPzmQKBVAXXUm3g&#10;eHh/XoKIyZKzXSA0cMMI6/L+rrC5CxPt8LJPteAQirk10KTU51LGqkFv4yz0SHz7CoO3ieVQSzfY&#10;icN9J7VSC+ltS/yhsT1uGqy+96M3sNgO47SjzdP2+PZhP/tan15vJ2MeH+bqBUTCa/ozwy8+o0PJ&#10;TOcwkouiY60ydvLMVhoEG1ZZxpuzAa3VEmRZyP8Vyh9QSwMEFAAAAAgAh07iQOVF0kuwAQAAXgMA&#10;AA4AAABkcnMvZTJvRG9jLnhtbK1T247TMBB9R+IfLL/TpEUUiJquBKsiJARICx/gOHZiyfaYsduk&#10;f8/Ybbpc3labB2c8czyec2a8u5udZSeF0YBv+XpVc6a8hN74oeU/fxxeveMsJuF7YcGrlp9V5Hf7&#10;ly92U2jUBkawvUJGSXxsptDyMaXQVFWUo3IiriAoT0EN6ESiLQ5Vj2Ki7M5Wm7reVhNgHxCkipG8&#10;95cg35f8WiuZvmkdVWK25VRbKiuWtctrtd+JZkARRiOvZYgnVOGE8XTpLdW9SIId0fyXyhmJEEGn&#10;lQRXgdZGqsKB2Kzrf9g8jCKowoXEieEmU3y+tPLr6Tsy01PvOPPCUYu0OyAZm6zNFGJDkIdAoDR/&#10;gLnlCY9qCUXyZ9azRpf/xIcRhIQ+38RVc2KSnNu6rt++oZCk2Ov36/W2qF89ng4Y0ycFjmWj5UjN&#10;K5qK05eYqBiCLpB8WQRr+oOxtmxw6D5aZCdBjT6ULxdJR/6CWZ/BHvKxSzh7qkzzwiVbae7mK/cO&#10;+jNRn2hAWh5/HQUqzuxnTx3I07QYuBjdYhwDmmEkFotc5Q5qYqnpOnB5Sv7cl0oen8X+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OnTeCLYAAAACgEAAA8AAAAAAAAAAQAgAAAAOAAAAGRycy9kb3du&#10;cmV2LnhtbFBLAQIUABQAAAAIAIdO4kDlRdJLsAEAAF4DAAAOAAAAAAAAAAEAIAAAAD0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0"/>
                        <w:rPr>
                          <w:w w:val="85"/>
                        </w:rPr>
                      </w:pPr>
                      <w:r>
                        <w:rPr>
                          <w:rFonts w:hint="eastAsia"/>
                          <w:w w:val="85"/>
                        </w:rPr>
                        <w:t>湖南省地方标准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color w:val="auto"/>
          <w:u w:val="none"/>
        </w:rPr>
        <w:t xml:space="preserve">ICS </w:t>
      </w:r>
      <w:r>
        <w:rPr>
          <w:rFonts w:hint="eastAsia"/>
          <w:color w:val="auto"/>
          <w:u w:val="none"/>
          <w:lang w:val="en-US" w:eastAsia="zh-CN"/>
        </w:rPr>
        <w:t xml:space="preserve"> </w:t>
      </w:r>
    </w:p>
    <w:p>
      <w:pPr>
        <w:pStyle w:val="11"/>
        <w:spacing w:line="360" w:lineRule="auto"/>
        <w:rPr>
          <w:rFonts w:hint="default" w:eastAsia="宋体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 xml:space="preserve">CCS </w:t>
      </w:r>
    </w:p>
    <w:p>
      <w:pPr>
        <w:pStyle w:val="11"/>
        <w:spacing w:line="360" w:lineRule="auto"/>
        <w:rPr>
          <w:color w:val="auto"/>
          <w:u w:val="none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1406"/>
        </w:tabs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r>
        <w:rPr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374650</wp:posOffset>
                </wp:positionV>
                <wp:extent cx="6121400" cy="0"/>
                <wp:effectExtent l="0" t="0" r="0" b="0"/>
                <wp:wrapNone/>
                <wp:docPr id="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85pt;margin-top:29.5pt;height:0pt;width:482pt;z-index:251664384;mso-width-relative:page;mso-height-relative:page;" filled="f" stroked="t" coordsize="21600,21600" o:gfxdata="UEsFBgAAAAAAAAAAAAAAAAAAAAAAAFBLAwQKAAAAAACHTuJAAAAAAAAAAAAAAAAABAAAAGRycy9Q&#10;SwMEFAAAAAgAh07iQKzW3LzWAAAACAEAAA8AAABkcnMvZG93bnJldi54bWxNj0FrwkAQhe8F/8My&#10;hV6K7sZWa2I2goVCr1VBeluzYxKanQ3ZNbH/vlN6qMd57/Hme/nm6loxYB8aTxqSmQKBVHrbUKXh&#10;sH+brkCEaMia1hNq+MYAm2Jyl5vM+pE+cNjFSnAJhcxoqGPsMilDWaMzYeY7JPbOvncm8tlX0vZm&#10;5HLXyrlSS+lMQ/yhNh2+1lh+7S5Ow3h8l+Vn+qjcYjhEeVbPW+W81g/3iVqDiHiN/2H4xWd0KJjp&#10;5C9kg2g1TJMXTmpYpDyJ/XQ5fwJx+hNkkcvbAcUPUEsDBBQAAAAIAIdO4kCxwLJI0AEAAJEDAAAO&#10;AAAAZHJzL2Uyb0RvYy54bWytU0tu2zAQ3RfoHQjua8lGkRiC5SzqppuiDZD2AGN+JAL8gUNb9ll6&#10;ja666XFyjQ5px+lnUwTxgh5yhm/eexytbg7Osr1KaILv+XzWcqa8CNL4oedfv9y+WXKGGbwEG7zq&#10;+VEhv1m/frWaYqcWYQxWqsQIxGM3xZ6POceuaVCMygHOQlSekjokB5m2aWhkgonQnW0WbXvVTCHJ&#10;mIJQiHS6OSX5uuJrrUT+rDWqzGzPiVuua6rrtqzNegXdkCCORpxpwDNYODCeml6gNpCB7ZL5B8oZ&#10;kQIGnWciuCZobYSqGkjNvP1Lzf0IUVUtZA7Gi034crDi0/4uMSN7fs2ZB0dP9PDt+8OPn2xRvJki&#10;dlRyH+/SeYcUFqEHnVz5JwnsUP08XvxUh8wEHV7NF/O3LdkuHnPN08WYMH9QwbES9NwaX6RCB/uP&#10;mKkZlT6WlGPr2UQDtriueECjoi1kgnaRyKMf6mUM1shbY225gmnYvrOJ7YEef9nSb1k0EfAfZaXL&#10;BnA81dXUaSxGBfK9lywfI9niaX554eCU5MwqGvcSESB0GYz9n0pqbT0xKLaejCzRNsgjPcIuJjOM&#10;ZEVOO1WJliS9e6V8ntEyWL/vK9jTl7T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KzW3LzWAAAA&#10;CAEAAA8AAAAAAAAAAQAgAAAAOAAAAGRycy9kb3ducmV2LnhtbFBLAQIUABQAAAAIAIdO4kCxwLJI&#10;0AEAAJEDAAAOAAAAAAAAAAEAIAAAADsBAABkcnMvZTJvRG9jLnhtbFBLBQYAAAAABgAGAFkBAAB9&#10;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2025-XX-XX发布                                        2025-XX-XX实施 </w:t>
      </w:r>
    </w:p>
    <w:bookmarkEnd w:id="0"/>
    <w:p>
      <w:pPr>
        <w:pStyle w:val="24"/>
        <w:spacing w:line="360" w:lineRule="auto"/>
        <w:rPr>
          <w:rFonts w:hint="eastAsia"/>
          <w:color w:val="auto"/>
          <w:u w:val="none"/>
        </w:rPr>
      </w:pPr>
      <w:bookmarkStart w:id="1" w:name="_Toc407228127"/>
      <w:r>
        <w:rPr>
          <w:rFonts w:hint="eastAsia"/>
          <w:color w:val="auto"/>
          <w:u w:val="none"/>
        </w:rPr>
        <w:t>目    次</w:t>
      </w:r>
      <w:bookmarkEnd w:id="1"/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Calibri" w:hAnsi="Calibri" w:cs="Calibri"/>
          <w:color w:val="auto"/>
          <w:u w:val="none"/>
        </w:rPr>
      </w:pPr>
      <w:r>
        <w:rPr>
          <w:rFonts w:hint="eastAsia" w:ascii="宋体" w:hAnsi="宋体" w:cs="宋体"/>
          <w:color w:val="auto"/>
          <w:kern w:val="0"/>
          <w:szCs w:val="28"/>
          <w:u w:val="none"/>
        </w:rPr>
        <w:t>前  言</w:t>
      </w:r>
      <w:r>
        <w:rPr>
          <w:rFonts w:hint="eastAsia" w:ascii="宋体" w:hAnsi="宋体" w:cs="宋体"/>
          <w:color w:val="auto"/>
          <w:szCs w:val="21"/>
          <w:u w:val="none"/>
        </w:rPr>
        <w:t>…………………………………………………………………………………………………………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szCs w:val="21"/>
          <w:u w:val="none"/>
        </w:rPr>
        <w:fldChar w:fldCharType="begin"/>
      </w:r>
      <w:r>
        <w:rPr>
          <w:rFonts w:hint="eastAsia" w:ascii="宋体" w:hAnsi="宋体" w:cs="宋体"/>
          <w:color w:val="auto"/>
          <w:szCs w:val="21"/>
          <w:u w:val="none"/>
        </w:rPr>
        <w:instrText xml:space="preserve"> = 3 \* ROMAN \* MERGEFORMAT </w:instrText>
      </w:r>
      <w:r>
        <w:rPr>
          <w:rFonts w:hint="eastAsia" w:ascii="宋体" w:hAnsi="宋体" w:cs="宋体"/>
          <w:color w:val="auto"/>
          <w:szCs w:val="21"/>
          <w:u w:val="none"/>
        </w:rPr>
        <w:fldChar w:fldCharType="separate"/>
      </w:r>
      <w:r>
        <w:t>III</w:t>
      </w:r>
      <w:r>
        <w:rPr>
          <w:rFonts w:hint="eastAsia" w:ascii="宋体" w:hAnsi="宋体" w:cs="宋体"/>
          <w:color w:val="auto"/>
          <w:szCs w:val="21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ascii="Calibri" w:hAnsi="Calibri" w:cs="Calibri"/>
          <w:color w:val="auto"/>
          <w:szCs w:val="22"/>
          <w:u w:val="none"/>
        </w:rPr>
      </w:pPr>
      <w:r>
        <w:rPr>
          <w:rFonts w:hint="eastAsia" w:ascii="宋体" w:hAnsi="宋体" w:cs="宋体"/>
          <w:color w:val="auto"/>
          <w:szCs w:val="21"/>
          <w:u w:val="none"/>
        </w:rPr>
        <w:t>1 范围…………………………………………………………………………………………………………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kern w:val="0"/>
          <w:szCs w:val="28"/>
          <w:u w:val="none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ascii="Calibri" w:hAnsi="Calibri" w:cs="Calibri"/>
          <w:color w:val="auto"/>
          <w:szCs w:val="22"/>
          <w:u w:val="none"/>
        </w:rPr>
      </w:pPr>
      <w:r>
        <w:rPr>
          <w:rFonts w:hint="eastAsia" w:ascii="宋体" w:hAnsi="宋体" w:cs="宋体"/>
          <w:color w:val="auto"/>
          <w:kern w:val="0"/>
          <w:szCs w:val="28"/>
          <w:u w:val="none"/>
        </w:rPr>
        <w:t>2 规范性引用文件</w:t>
      </w:r>
      <w:r>
        <w:rPr>
          <w:rFonts w:hint="eastAsia" w:ascii="宋体" w:hAnsi="宋体" w:cs="宋体"/>
          <w:color w:val="auto"/>
          <w:szCs w:val="21"/>
          <w:u w:val="none"/>
        </w:rPr>
        <w:t>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kern w:val="0"/>
          <w:szCs w:val="28"/>
          <w:u w:val="none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Calibri" w:hAnsi="Calibri" w:cs="Calibri"/>
          <w:color w:val="auto"/>
          <w:szCs w:val="22"/>
          <w:u w:val="none"/>
        </w:rPr>
      </w:pPr>
      <w:r>
        <w:rPr>
          <w:rFonts w:hint="eastAsia" w:ascii="宋体" w:hAnsi="宋体" w:cs="宋体"/>
          <w:color w:val="auto"/>
          <w:kern w:val="0"/>
          <w:szCs w:val="28"/>
          <w:u w:val="none"/>
        </w:rPr>
        <w:t xml:space="preserve">3 </w:t>
      </w:r>
      <w:r>
        <w:rPr>
          <w:rFonts w:hint="eastAsia" w:ascii="宋体" w:hAnsi="宋体" w:cs="宋体"/>
          <w:color w:val="auto"/>
          <w:kern w:val="0"/>
          <w:szCs w:val="28"/>
          <w:u w:val="none"/>
          <w:lang w:eastAsia="zh-CN"/>
        </w:rPr>
        <w:t>术语和定义</w:t>
      </w:r>
      <w:r>
        <w:rPr>
          <w:rFonts w:hint="eastAsia" w:ascii="宋体" w:hAnsi="宋体" w:cs="宋体"/>
          <w:color w:val="auto"/>
          <w:szCs w:val="21"/>
          <w:u w:val="none"/>
        </w:rPr>
        <w:t>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kern w:val="0"/>
          <w:szCs w:val="28"/>
          <w:u w:val="none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宋体" w:hAnsi="宋体" w:cs="宋体"/>
          <w:color w:val="auto"/>
          <w:szCs w:val="21"/>
          <w:u w:val="none"/>
        </w:rPr>
      </w:pPr>
      <w:r>
        <w:rPr>
          <w:rFonts w:hint="eastAsia" w:ascii="宋体" w:hAnsi="宋体" w:cs="宋体"/>
          <w:color w:val="auto"/>
          <w:kern w:val="0"/>
          <w:szCs w:val="28"/>
          <w:u w:val="none"/>
        </w:rPr>
        <w:t>4 建园</w:t>
      </w:r>
      <w:r>
        <w:rPr>
          <w:rFonts w:hint="eastAsia" w:ascii="宋体" w:hAnsi="宋体" w:cs="宋体"/>
          <w:color w:val="auto"/>
          <w:szCs w:val="21"/>
          <w:u w:val="none"/>
        </w:rPr>
        <w:t>…………………………………………………………………………………………………………2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宋体" w:hAnsi="宋体" w:eastAsia="宋体" w:cs="宋体"/>
          <w:color w:val="auto"/>
          <w:szCs w:val="21"/>
          <w:u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u w:val="none"/>
        </w:rPr>
        <w:t xml:space="preserve">5 </w:t>
      </w:r>
      <w:r>
        <w:rPr>
          <w:rFonts w:hint="eastAsia" w:ascii="宋体" w:hAnsi="宋体" w:cs="宋体"/>
          <w:color w:val="auto"/>
          <w:szCs w:val="21"/>
          <w:u w:val="none"/>
          <w:lang w:eastAsia="zh-CN"/>
        </w:rPr>
        <w:t>苗木选择</w:t>
      </w:r>
      <w:r>
        <w:rPr>
          <w:rFonts w:hint="eastAsia" w:ascii="宋体" w:hAnsi="宋体" w:cs="宋体"/>
          <w:color w:val="auto"/>
          <w:szCs w:val="21"/>
          <w:u w:val="none"/>
        </w:rPr>
        <w:t>……………………………………………………………………………………………………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宋体" w:hAnsi="宋体" w:eastAsia="宋体" w:cs="宋体"/>
          <w:color w:val="auto"/>
          <w:szCs w:val="21"/>
          <w:u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u w:val="none"/>
        </w:rPr>
        <w:t xml:space="preserve">6 </w:t>
      </w:r>
      <w:r>
        <w:rPr>
          <w:rFonts w:hint="eastAsia" w:ascii="宋体" w:hAnsi="宋体" w:cs="宋体"/>
          <w:color w:val="auto"/>
          <w:szCs w:val="21"/>
          <w:u w:val="none"/>
          <w:lang w:eastAsia="zh-CN"/>
        </w:rPr>
        <w:t>栽植</w:t>
      </w:r>
      <w:r>
        <w:rPr>
          <w:rFonts w:hint="eastAsia" w:ascii="宋体" w:hAnsi="宋体" w:cs="宋体"/>
          <w:color w:val="auto"/>
          <w:szCs w:val="21"/>
          <w:u w:val="none"/>
        </w:rPr>
        <w:t>…………………………………………………………………………………………………………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宋体" w:hAnsi="宋体" w:eastAsia="宋体" w:cs="宋体"/>
          <w:color w:val="auto"/>
          <w:szCs w:val="21"/>
          <w:u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u w:val="none"/>
        </w:rPr>
        <w:t>7 整形修剪……………………………………………………………………………………………………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Calibri" w:hAnsi="Calibri" w:eastAsia="宋体" w:cs="Calibri"/>
          <w:color w:val="auto"/>
          <w:szCs w:val="22"/>
          <w:u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u w:val="none"/>
        </w:rPr>
        <w:t>8 花果管理……………………………………………………………………………………………………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kern w:val="0"/>
          <w:szCs w:val="28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宋体" w:hAnsi="宋体" w:eastAsia="宋体" w:cs="宋体"/>
          <w:color w:val="auto"/>
          <w:szCs w:val="21"/>
          <w:u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8"/>
          <w:u w:val="none"/>
        </w:rPr>
        <w:t xml:space="preserve">9 </w:t>
      </w:r>
      <w:r>
        <w:rPr>
          <w:rFonts w:hint="eastAsia" w:ascii="宋体" w:hAnsi="宋体" w:cs="宋体"/>
          <w:color w:val="auto"/>
          <w:szCs w:val="21"/>
          <w:u w:val="none"/>
        </w:rPr>
        <w:t>土肥水管理…………………………………………………………………………………………………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Calibri" w:hAnsi="Calibri" w:cs="Calibri"/>
          <w:color w:val="auto"/>
          <w:szCs w:val="22"/>
          <w:u w:val="none"/>
        </w:rPr>
      </w:pPr>
      <w:r>
        <w:rPr>
          <w:rFonts w:hint="eastAsia" w:ascii="宋体" w:hAnsi="宋体" w:cs="宋体"/>
          <w:color w:val="auto"/>
          <w:kern w:val="0"/>
          <w:szCs w:val="28"/>
          <w:u w:val="none"/>
          <w:lang w:val="en-US" w:eastAsia="zh-CN"/>
        </w:rPr>
        <w:t xml:space="preserve">10 </w:t>
      </w:r>
      <w:r>
        <w:rPr>
          <w:rFonts w:hint="eastAsia" w:ascii="宋体" w:hAnsi="宋体" w:cs="宋体"/>
          <w:color w:val="auto"/>
          <w:kern w:val="0"/>
          <w:szCs w:val="28"/>
          <w:u w:val="none"/>
        </w:rPr>
        <w:t>病虫害防治</w:t>
      </w:r>
      <w:r>
        <w:rPr>
          <w:rFonts w:hint="eastAsia" w:ascii="宋体" w:hAnsi="宋体" w:cs="宋体"/>
          <w:color w:val="auto"/>
          <w:szCs w:val="21"/>
          <w:u w:val="none"/>
        </w:rPr>
        <w:t>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kern w:val="0"/>
          <w:szCs w:val="28"/>
          <w:u w:val="none"/>
        </w:rPr>
        <w:t>6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宋体" w:hAnsi="宋体" w:cs="宋体"/>
          <w:color w:val="auto"/>
          <w:szCs w:val="21"/>
          <w:u w:val="none"/>
        </w:rPr>
      </w:pPr>
      <w:r>
        <w:rPr>
          <w:rFonts w:hint="eastAsia" w:ascii="宋体" w:hAnsi="宋体" w:cs="宋体"/>
          <w:color w:val="auto"/>
          <w:kern w:val="0"/>
          <w:szCs w:val="28"/>
          <w:u w:val="none"/>
        </w:rPr>
        <w:t>1</w:t>
      </w:r>
      <w:r>
        <w:rPr>
          <w:rFonts w:hint="eastAsia" w:ascii="宋体" w:hAnsi="宋体" w:cs="宋体"/>
          <w:color w:val="auto"/>
          <w:kern w:val="0"/>
          <w:szCs w:val="28"/>
          <w:u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Cs w:val="28"/>
          <w:u w:val="none"/>
        </w:rPr>
        <w:t xml:space="preserve"> 采收</w:t>
      </w:r>
      <w:r>
        <w:rPr>
          <w:rFonts w:hint="eastAsia" w:ascii="宋体" w:hAnsi="宋体" w:cs="宋体"/>
          <w:color w:val="auto"/>
          <w:kern w:val="0"/>
          <w:szCs w:val="28"/>
          <w:u w:val="none"/>
          <w:lang w:eastAsia="zh-CN"/>
        </w:rPr>
        <w:t>与商品化处理</w:t>
      </w:r>
      <w:r>
        <w:rPr>
          <w:rFonts w:hint="eastAsia" w:ascii="宋体" w:hAnsi="宋体" w:cs="宋体"/>
          <w:color w:val="auto"/>
          <w:szCs w:val="21"/>
          <w:u w:val="none"/>
        </w:rPr>
        <w:t>…………………………………………………………………………………………7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12 冻害防御与冻后处理</w:t>
      </w:r>
      <w:r>
        <w:rPr>
          <w:rFonts w:hint="eastAsia" w:ascii="宋体" w:hAnsi="宋体" w:cs="宋体"/>
          <w:color w:val="auto"/>
          <w:szCs w:val="21"/>
          <w:u w:val="none"/>
        </w:rPr>
        <w:t>………………………………………………………………………………………7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宋体" w:hAnsi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</w:rPr>
        <w:t>1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u w:val="none"/>
        </w:rPr>
        <w:t xml:space="preserve"> 档案管理……………………………………………………………………………………………………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</w:rPr>
        <w:t>附录</w:t>
      </w:r>
      <w:r>
        <w:rPr>
          <w:rFonts w:ascii="宋体" w:hAnsi="宋体" w:cs="宋体"/>
          <w:color w:val="auto"/>
          <w:szCs w:val="21"/>
          <w:u w:val="none"/>
        </w:rPr>
        <w:t xml:space="preserve"> A</w:t>
      </w:r>
      <w:r>
        <w:rPr>
          <w:rFonts w:hint="eastAsia" w:ascii="宋体" w:hAnsi="宋体" w:cs="宋体"/>
          <w:color w:val="auto"/>
          <w:szCs w:val="21"/>
          <w:u w:val="none"/>
        </w:rPr>
        <w:t>（</w:t>
      </w:r>
      <w:r>
        <w:rPr>
          <w:rFonts w:hint="eastAsia" w:ascii="宋体" w:hAnsi="宋体" w:cs="宋体"/>
          <w:color w:val="auto"/>
          <w:szCs w:val="21"/>
          <w:u w:val="none"/>
          <w:lang w:eastAsia="zh-CN"/>
        </w:rPr>
        <w:t>资料</w:t>
      </w:r>
      <w:r>
        <w:rPr>
          <w:rFonts w:hint="eastAsia" w:ascii="宋体" w:hAnsi="宋体" w:cs="宋体"/>
          <w:color w:val="auto"/>
          <w:szCs w:val="21"/>
          <w:u w:val="none"/>
        </w:rPr>
        <w:t>性附录）</w:t>
      </w:r>
      <w:r>
        <w:rPr>
          <w:rFonts w:hint="eastAsia" w:ascii="宋体" w:hAnsi="宋体" w:cs="宋体"/>
          <w:color w:val="auto"/>
          <w:szCs w:val="21"/>
          <w:u w:val="none"/>
          <w:lang w:eastAsia="zh-CN"/>
        </w:rPr>
        <w:t>黄金西柚常见</w:t>
      </w:r>
      <w:r>
        <w:rPr>
          <w:rFonts w:hint="eastAsia" w:ascii="宋体" w:hAnsi="宋体" w:cs="宋体"/>
          <w:color w:val="auto"/>
          <w:szCs w:val="21"/>
          <w:u w:val="none"/>
        </w:rPr>
        <w:t>病虫害</w:t>
      </w:r>
      <w:r>
        <w:rPr>
          <w:rFonts w:hint="eastAsia" w:ascii="宋体" w:hAnsi="宋体" w:cs="宋体"/>
          <w:color w:val="auto"/>
          <w:szCs w:val="21"/>
          <w:u w:val="none"/>
          <w:lang w:eastAsia="zh-CN"/>
        </w:rPr>
        <w:t>化学</w:t>
      </w:r>
      <w:r>
        <w:rPr>
          <w:rFonts w:hint="eastAsia" w:ascii="宋体" w:hAnsi="宋体" w:cs="宋体"/>
          <w:color w:val="auto"/>
          <w:szCs w:val="21"/>
          <w:u w:val="none"/>
        </w:rPr>
        <w:t>防治方法………………………………………………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9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480" w:lineRule="exact"/>
        <w:jc w:val="left"/>
        <w:textAlignment w:val="auto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</w:rPr>
        <w:t>附录</w:t>
      </w:r>
      <w:r>
        <w:rPr>
          <w:rFonts w:ascii="宋体" w:hAnsi="宋体" w:cs="宋体"/>
          <w:color w:val="auto"/>
          <w:szCs w:val="21"/>
          <w:u w:val="none"/>
        </w:rPr>
        <w:t xml:space="preserve"> B</w:t>
      </w:r>
      <w:r>
        <w:rPr>
          <w:rFonts w:hint="eastAsia" w:ascii="宋体" w:hAnsi="宋体" w:cs="宋体"/>
          <w:color w:val="auto"/>
          <w:szCs w:val="21"/>
          <w:u w:val="none"/>
        </w:rPr>
        <w:t>（规范性附录）</w:t>
      </w:r>
      <w:r>
        <w:rPr>
          <w:rFonts w:hint="eastAsia" w:ascii="宋体" w:hAnsi="宋体" w:cs="宋体"/>
          <w:color w:val="auto"/>
          <w:szCs w:val="21"/>
          <w:u w:val="none"/>
          <w:lang w:eastAsia="zh-CN"/>
        </w:rPr>
        <w:t>黄金西柚生产</w:t>
      </w:r>
      <w:r>
        <w:rPr>
          <w:rFonts w:hint="eastAsia" w:ascii="宋体" w:hAnsi="宋体" w:cs="宋体"/>
          <w:color w:val="auto"/>
          <w:szCs w:val="21"/>
          <w:u w:val="none"/>
        </w:rPr>
        <w:t>档案…………………………………………………………………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10</w:t>
      </w:r>
    </w:p>
    <w:p>
      <w:pPr>
        <w:pStyle w:val="25"/>
        <w:spacing w:line="360" w:lineRule="auto"/>
        <w:rPr>
          <w:rFonts w:hint="eastAsia"/>
          <w:color w:val="auto"/>
          <w:u w:val="none"/>
        </w:rPr>
      </w:pPr>
      <w:bookmarkStart w:id="2" w:name="_Ref407226940"/>
      <w:bookmarkStart w:id="3" w:name="_Ref407226569"/>
      <w:bookmarkStart w:id="4" w:name="_Toc160509048"/>
      <w:bookmarkStart w:id="5" w:name="_Toc152042021"/>
      <w:bookmarkStart w:id="6" w:name="_Ref407226936"/>
      <w:bookmarkStart w:id="7" w:name="_Ref407226731"/>
      <w:bookmarkStart w:id="8" w:name="_Toc152042106"/>
      <w:bookmarkStart w:id="9" w:name="_Toc160511120"/>
      <w:bookmarkStart w:id="10" w:name="_Toc290628384"/>
      <w:bookmarkStart w:id="11" w:name="_Ref407226933"/>
      <w:bookmarkStart w:id="12" w:name="_Toc503239741"/>
      <w:bookmarkStart w:id="13" w:name="_Toc152042242"/>
      <w:bookmarkStart w:id="14" w:name="_Toc152042319"/>
      <w:bookmarkStart w:id="15" w:name="_Ref407226789"/>
      <w:bookmarkStart w:id="16" w:name="_Toc290629862"/>
      <w:bookmarkStart w:id="17" w:name="_Toc407228128"/>
      <w:bookmarkStart w:id="18" w:name="_Ref407227804"/>
      <w:bookmarkStart w:id="19" w:name="_Ref407226935"/>
      <w:bookmarkStart w:id="20" w:name="_Ref407226571"/>
      <w:bookmarkStart w:id="21" w:name="_Toc173060041"/>
      <w:bookmarkStart w:id="22" w:name="_Ref407226939"/>
      <w:bookmarkStart w:id="23" w:name="_Toc399837790"/>
      <w:bookmarkStart w:id="24" w:name="SectionMark2"/>
      <w:r>
        <w:rPr>
          <w:rFonts w:hint="eastAsia"/>
          <w:color w:val="auto"/>
          <w:u w:val="none"/>
        </w:rPr>
        <w:t>前    言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本文件按照GB/T 1.1—2020《标准化工作导则 第1部分：标准化文件的结构和起草规则》的规定起草。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本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文件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的某些内容可能涉及专利，本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文件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的发布机构不承担识别这些专利的责任。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本文件由湖南省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Hans"/>
        </w:rPr>
        <w:t>农业农村厅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提出。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本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文件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由湖南省农业标准化技术委员会归口。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本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文件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起草单位：常德市农林科学研究院、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湖南应用技术学院、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湖南省水果产业技术体系常德试验站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、临澧县农业农村局、澧县农业农村局、临澧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县彭家河种植专业合作社、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澧县美复葡萄柚种植专业合作社。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  <w:sectPr>
          <w:pgSz w:w="11907" w:h="16839"/>
          <w:pgMar w:top="1418" w:right="1134" w:bottom="1134" w:left="1418" w:header="1418" w:footer="851" w:gutter="0"/>
          <w:pgNumType w:fmt="upperRoman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本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文件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起草人： 段慧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路瑶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罗彬彬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、周霞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、杨妲、岳慧欣、赵芳兄、杨丹、李璐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阳秋波、张礼、陈湘云、张强鑫、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王治国、管早平、王忠意、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樊友亮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李树举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丁华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eastAsia="zh-CN"/>
        </w:rPr>
        <w:t>、田生军、周澧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。</w:t>
      </w:r>
    </w:p>
    <w:bookmarkEnd w:id="24"/>
    <w:p>
      <w:pPr>
        <w:spacing w:before="156" w:beforeLines="50" w:line="360" w:lineRule="auto"/>
        <w:jc w:val="center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黄金西柚早结丰产优质栽培技术规程</w:t>
      </w:r>
    </w:p>
    <w:p>
      <w:pPr>
        <w:pStyle w:val="2"/>
        <w:snapToGrid w:val="0"/>
        <w:spacing w:after="100" w:line="360" w:lineRule="auto"/>
        <w:ind w:firstLine="0" w:firstLineChars="0"/>
        <w:rPr>
          <w:rFonts w:hint="eastAsia" w:ascii="Times New Roman" w:eastAsia="宋体"/>
          <w:b/>
        </w:rPr>
      </w:pPr>
      <w:bookmarkStart w:id="25" w:name="_Toc44469575"/>
      <w:bookmarkStart w:id="26" w:name="_Toc44469528"/>
    </w:p>
    <w:bookmarkEnd w:id="25"/>
    <w:bookmarkEnd w:id="26"/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</w:pPr>
      <w:bookmarkStart w:id="27" w:name="_Toc399837791"/>
      <w:bookmarkStart w:id="28" w:name="_Toc407228130"/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>1  范围</w:t>
      </w:r>
      <w:bookmarkEnd w:id="27"/>
      <w:bookmarkEnd w:id="28"/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本文件规定了黄金西柚早结丰产优质高效栽培的建园、苗木选择、栽植、整形修剪、花果管理、土肥水管理、病虫害防治、采收与商品化处理、冻害防御与冻后处理、档案管理等技术。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本文件适用于湖南省黄金西柚早结丰产优质高效生产。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>2</w:t>
      </w:r>
      <w:bookmarkStart w:id="29" w:name="_Toc399837792"/>
      <w:bookmarkStart w:id="30" w:name="_Toc407228131"/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 xml:space="preserve">  规范性引用文件</w:t>
      </w:r>
      <w:bookmarkEnd w:id="29"/>
      <w:bookmarkEnd w:id="30"/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GB 5084 农田灌溉水质标准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default" w:ascii="宋体" w:hAnsi="宋体" w:eastAsia="宋体" w:cs="宋体"/>
          <w:bCs/>
          <w:color w:val="auto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GB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/T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 xml:space="preserve"> 8321 （所有部分）农药合理使用准则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GB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/T</w:t>
      </w: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 xml:space="preserve"> 9659 柑桔嫁接苗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 xml:space="preserve">GB 15618 土壤环境质量 农用地土壤污染风险管控标准（试行） 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default" w:ascii="宋体" w:hAnsi="宋体" w:cs="宋体"/>
          <w:bCs/>
          <w:color w:val="auto"/>
          <w:kern w:val="0"/>
          <w:szCs w:val="21"/>
          <w:u w:val="none"/>
          <w:lang w:val="en-US" w:eastAsia="zh-CN"/>
        </w:rPr>
      </w:pPr>
      <w:r>
        <w:rPr>
          <w:rFonts w:hint="default" w:ascii="宋体" w:hAnsi="宋体" w:cs="宋体"/>
          <w:bCs/>
          <w:color w:val="auto"/>
          <w:kern w:val="0"/>
          <w:szCs w:val="21"/>
          <w:u w:val="none"/>
          <w:lang w:val="en-US" w:eastAsia="zh-CN"/>
        </w:rPr>
        <w:t>NY/T 496 肥料合理使用准则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NY/T 1276 农药安全使用规范总则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</w:rPr>
        <w:t>NY/T 2044 柑橘主要病虫害防治技术规范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NY/T 525-2021 有机肥料</w:t>
      </w:r>
    </w:p>
    <w:p>
      <w:pPr>
        <w:shd w:val="clear" w:color="auto" w:fill="FFFFFF"/>
        <w:snapToGrid w:val="0"/>
        <w:spacing w:before="50" w:after="50" w:line="360" w:lineRule="auto"/>
        <w:ind w:firstLine="420" w:firstLineChars="200"/>
        <w:rPr>
          <w:rFonts w:hint="eastAsia" w:ascii="宋体" w:hAnsi="宋体" w:cs="宋体"/>
          <w:bCs/>
          <w:color w:val="auto"/>
          <w:kern w:val="0"/>
          <w:szCs w:val="21"/>
          <w:u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u w:val="none"/>
          <w:lang w:val="en-US" w:eastAsia="zh-CN"/>
        </w:rPr>
        <w:t>DB43/T 2409-2022 柑橘采后商品化处理技术规程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>3</w:t>
      </w:r>
      <w:bookmarkStart w:id="31" w:name="_Toc407228132"/>
      <w:bookmarkStart w:id="32" w:name="_Toc399837793"/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 xml:space="preserve">  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eastAsia="zh-CN"/>
        </w:rPr>
        <w:t>术语和定义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u w:val="none"/>
        </w:rPr>
      </w:pPr>
      <w:r>
        <w:rPr>
          <w:rFonts w:hint="eastAsia" w:ascii="宋体" w:hAnsi="宋体" w:cs="宋体"/>
          <w:color w:val="auto"/>
          <w:szCs w:val="21"/>
          <w:u w:val="none"/>
          <w:lang w:eastAsia="zh-CN"/>
        </w:rPr>
        <w:t>下列术语和定义适用于本文件</w:t>
      </w:r>
      <w:r>
        <w:rPr>
          <w:rFonts w:hint="eastAsia" w:ascii="宋体" w:hAnsi="宋体" w:cs="宋体"/>
          <w:color w:val="auto"/>
          <w:szCs w:val="21"/>
          <w:u w:val="none"/>
        </w:rPr>
        <w:t>。</w:t>
      </w:r>
    </w:p>
    <w:bookmarkEnd w:id="31"/>
    <w:bookmarkEnd w:id="32"/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3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>.1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 xml:space="preserve">    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eastAsia="zh-CN"/>
        </w:rPr>
        <w:t>黄金西柚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 xml:space="preserve"> </w:t>
      </w:r>
      <w:r>
        <w:rPr>
          <w:rFonts w:hint="eastAsia" w:ascii="Calibri" w:hAnsi="Calibri" w:eastAsia="宋体"/>
          <w:sz w:val="21"/>
          <w:szCs w:val="21"/>
          <w:lang w:val="en-US" w:eastAsia="zh-CN"/>
        </w:rPr>
        <w:t>h</w:t>
      </w:r>
      <w:r>
        <w:rPr>
          <w:rFonts w:hint="default" w:ascii="Calibri" w:hAnsi="Calibri" w:eastAsia="宋体"/>
          <w:sz w:val="21"/>
          <w:szCs w:val="21"/>
          <w:lang w:val="en-US" w:eastAsia="zh-Hans"/>
        </w:rPr>
        <w:t>uangjinxiyou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</w:rPr>
      </w:pPr>
      <w:r>
        <w:rPr>
          <w:rFonts w:hint="eastAsia"/>
          <w:color w:val="auto"/>
          <w:szCs w:val="21"/>
          <w:u w:val="none"/>
          <w:lang w:eastAsia="zh-CN"/>
        </w:rPr>
        <w:t>以鸡尾葡萄柚芽变选育而来的葡萄柚品种</w:t>
      </w:r>
      <w:r>
        <w:rPr>
          <w:rFonts w:hint="eastAsia"/>
          <w:color w:val="auto"/>
          <w:szCs w:val="21"/>
          <w:u w:val="none"/>
        </w:rPr>
        <w:t>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>4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eastAsia="zh-CN"/>
        </w:rPr>
        <w:t>建园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4.1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</w:rPr>
        <w:t>园地选择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宜选择靠近水源、排灌方便、交通便利、光照充足、远离污染源、土壤肥沃、有机质含量不低于1.5%，pH5.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0</w:t>
      </w:r>
      <w:r>
        <w:rPr>
          <w:rFonts w:ascii="宋体" w:hAnsi="宋体" w:cs="宋体"/>
          <w:color w:val="auto"/>
          <w:szCs w:val="21"/>
        </w:rPr>
        <w:t>～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pH7.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，地下水位低于1.0 m的地块建园。其中水质应符合GB 5084的规定，其他应符合GB 15618的规定。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4.2  园地规划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4.2.1  小区规划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  <w:t>根据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园区大小和</w:t>
      </w:r>
      <w:r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  <w:t xml:space="preserve">地形划分若干种植小区，每小区面积 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10</w:t>
      </w:r>
      <w:r>
        <w:rPr>
          <w:rFonts w:ascii="宋体" w:hAnsi="宋体" w:cs="宋体"/>
          <w:szCs w:val="21"/>
        </w:rPr>
        <w:t>～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20</w:t>
      </w:r>
      <w:r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  <w:t>×667 m</w:t>
      </w:r>
      <w:r>
        <w:rPr>
          <w:rFonts w:hint="eastAsia" w:ascii="宋体" w:hAnsi="宋体" w:eastAsia="宋体" w:cs="宋体"/>
          <w:color w:val="auto"/>
          <w:szCs w:val="21"/>
          <w:u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4.2.2  道路规划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修筑必要的主干道、支干道。主干道连接外部公路与园区入口，宽5 m</w:t>
      </w:r>
      <w:r>
        <w:rPr>
          <w:rFonts w:ascii="宋体" w:hAnsi="宋体" w:cs="宋体"/>
          <w:szCs w:val="21"/>
        </w:rPr>
        <w:t>～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6 m。支干道连接主干道及各种植区，宽3 m</w:t>
      </w:r>
      <w:r>
        <w:rPr>
          <w:rFonts w:ascii="宋体" w:hAnsi="宋体" w:cs="宋体"/>
          <w:szCs w:val="21"/>
        </w:rPr>
        <w:t>～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4 m。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4.2.3  排灌和蓄水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  <w:r>
        <w:rPr>
          <w:rFonts w:hint="eastAsia"/>
          <w:color w:val="auto"/>
          <w:szCs w:val="21"/>
          <w:u w:val="none"/>
          <w:lang w:val="en-US" w:eastAsia="zh-CN"/>
        </w:rPr>
        <w:t>根据附近水源情况、园区大小、园区地形、小区分布等情况在园内修筑蓄水池、排水沟。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4.2.4 附属设施规划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eastAsia="宋体"/>
          <w:color w:val="auto"/>
          <w:szCs w:val="21"/>
          <w:u w:val="none"/>
          <w:lang w:val="en-US" w:eastAsia="zh-CN"/>
        </w:rPr>
      </w:pPr>
      <w:r>
        <w:rPr>
          <w:rFonts w:hint="eastAsia" w:eastAsia="宋体"/>
          <w:color w:val="auto"/>
          <w:szCs w:val="21"/>
          <w:u w:val="none"/>
          <w:lang w:val="en-US" w:eastAsia="zh-CN"/>
        </w:rPr>
        <w:t>根据园区需求修建必要的工具房、农资仓库、采后处理及贮藏库等附属建筑。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4.2.5 水肥一体化设备</w:t>
      </w:r>
    </w:p>
    <w:p>
      <w:pPr>
        <w:widowControl/>
        <w:shd w:val="clear" w:color="auto" w:fill="FFFFFF"/>
        <w:snapToGrid w:val="0"/>
        <w:spacing w:before="156" w:after="156" w:line="360" w:lineRule="auto"/>
        <w:ind w:firstLine="420" w:firstLineChars="200"/>
        <w:outlineLvl w:val="1"/>
        <w:rPr>
          <w:rFonts w:hint="eastAsia"/>
          <w:color w:val="auto"/>
          <w:szCs w:val="21"/>
          <w:u w:val="none"/>
          <w:lang w:val="en-US" w:eastAsia="zh-CN"/>
        </w:rPr>
      </w:pPr>
      <w:r>
        <w:rPr>
          <w:rFonts w:hint="eastAsia"/>
          <w:color w:val="auto"/>
          <w:szCs w:val="21"/>
          <w:u w:val="none"/>
          <w:lang w:val="en-US" w:eastAsia="zh-CN"/>
        </w:rPr>
        <w:t>根据园区地形、水源分布等情况安装水肥一体化设备。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4.2.6 防护林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eastAsia="zh-CN"/>
        </w:rPr>
      </w:pPr>
      <w:r>
        <w:rPr>
          <w:rFonts w:hint="eastAsia"/>
          <w:color w:val="auto"/>
          <w:szCs w:val="21"/>
          <w:u w:val="none"/>
        </w:rPr>
        <w:t>根据园</w:t>
      </w:r>
      <w:r>
        <w:rPr>
          <w:rFonts w:hint="eastAsia"/>
          <w:color w:val="auto"/>
          <w:szCs w:val="21"/>
          <w:u w:val="none"/>
          <w:lang w:eastAsia="zh-CN"/>
        </w:rPr>
        <w:t>区</w:t>
      </w:r>
      <w:r>
        <w:rPr>
          <w:rFonts w:hint="eastAsia"/>
          <w:color w:val="auto"/>
          <w:szCs w:val="21"/>
          <w:u w:val="none"/>
        </w:rPr>
        <w:t>地形地貌修筑必要的</w:t>
      </w:r>
      <w:r>
        <w:rPr>
          <w:rFonts w:hint="eastAsia"/>
          <w:color w:val="auto"/>
          <w:szCs w:val="21"/>
          <w:u w:val="none"/>
          <w:lang w:eastAsia="zh-CN"/>
        </w:rPr>
        <w:t>防护林。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4.2.7 起垄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平地应南北向起垄栽培，垄宽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2.0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 xml:space="preserve"> m</w:t>
      </w:r>
      <w:r>
        <w:rPr>
          <w:rFonts w:ascii="宋体" w:hAnsi="宋体" w:cs="宋体"/>
          <w:szCs w:val="21"/>
        </w:rPr>
        <w:t>～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 xml:space="preserve"> m、高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0 cm</w:t>
      </w:r>
      <w:r>
        <w:rPr>
          <w:rFonts w:ascii="宋体" w:hAnsi="宋体" w:cs="宋体"/>
          <w:szCs w:val="21"/>
        </w:rPr>
        <w:t>～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0 cm。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坡度小于15°的缓坡园地，应统一调整地形、顺坡起垄，以便于机械作业。垄面宽1.5 m、高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0 cm</w:t>
      </w:r>
      <w:r>
        <w:rPr>
          <w:rFonts w:ascii="宋体" w:hAnsi="宋体" w:cs="宋体"/>
          <w:szCs w:val="21"/>
        </w:rPr>
        <w:t>～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40 cm。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坡度大于15°的山地、丘陵地，需开内斜式等高梯地，梯面宽2.5 m～3.5 m，内侧留操作机耕道和排水沟，使小雨时雨水滞于沟内，大雨过多时雨水可缓慢排出。梯面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外侧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起垄栽培，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梯面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宽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 xml:space="preserve">3.5 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m～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 xml:space="preserve">4.0 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m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，栽植于梯面外侧1/3处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，上下梯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面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错位栽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植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平地及缓坡地起垄前需全园深翻。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5 苗木选择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5.1砧木选择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</w:rPr>
      </w:pPr>
      <w:r>
        <w:rPr>
          <w:rFonts w:hint="eastAsia"/>
          <w:color w:val="auto"/>
          <w:szCs w:val="21"/>
          <w:u w:val="none"/>
        </w:rPr>
        <w:t>可选择</w:t>
      </w:r>
      <w:r>
        <w:rPr>
          <w:rFonts w:hint="eastAsia"/>
          <w:color w:val="auto"/>
          <w:szCs w:val="21"/>
          <w:u w:val="none"/>
          <w:lang w:eastAsia="zh-CN"/>
        </w:rPr>
        <w:t>无检疫性病害的</w:t>
      </w:r>
      <w:r>
        <w:rPr>
          <w:rFonts w:hint="eastAsia"/>
          <w:color w:val="auto"/>
          <w:szCs w:val="21"/>
          <w:u w:val="none"/>
        </w:rPr>
        <w:t>枳、酸橙</w:t>
      </w:r>
      <w:r>
        <w:rPr>
          <w:rFonts w:hint="eastAsia"/>
          <w:color w:val="auto"/>
          <w:szCs w:val="21"/>
          <w:u w:val="none"/>
          <w:lang w:eastAsia="zh-CN"/>
        </w:rPr>
        <w:t>等</w:t>
      </w:r>
      <w:r>
        <w:rPr>
          <w:rFonts w:hint="eastAsia"/>
          <w:color w:val="auto"/>
          <w:szCs w:val="21"/>
          <w:u w:val="none"/>
        </w:rPr>
        <w:t>为砧木。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5.2 苗木质量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选择无病毒容器大苗或无病毒裸根壮苗，苗木质量应符合GB/T 9659的规定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6 栽植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6.1 栽植时间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在2月～3月春梢萌芽前或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底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～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底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秋梢老熟后栽植，容器苗或带土移栽可不受季节限制。建议冬季有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低于-3℃的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低温冻害的地区避开秋冬季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栽植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6.2栽植密度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株距×行距：2.5 m～3 m×4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m～5 m。每667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m</w:t>
      </w:r>
      <w:r>
        <w:rPr>
          <w:rFonts w:hint="eastAsia" w:ascii="宋体" w:hAnsi="宋体" w:eastAsia="宋体" w:cs="宋体"/>
          <w:color w:val="auto"/>
          <w:szCs w:val="21"/>
          <w:u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栽植45株～65株。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6.3 栽植方法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定植前挖长60 cm～80 cm、宽60 cm～80 cm、深 60 cm～80 cm的定植穴，每穴施入50 kg有机肥、1 kg 45%硫基型复合肥、0.5 kg磷肥。将肥料与土壤拌匀，再盖土20 cm左右，避免肥料直接接触苗木根系。有机肥应符合NY/T 525-2021的规定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适当修剪苗木根系和枝叶，定植时覆土80%后将苗木向上轻提，然后踏实，使根系与土壤紧密接触，覆土后需露出嫁接口，浇足定根水。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6.4 栽植后管理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/>
          <w:color w:val="auto"/>
          <w:szCs w:val="21"/>
          <w:u w:val="none"/>
          <w:lang w:val="en-US" w:eastAsia="zh-CN"/>
        </w:rPr>
      </w:pPr>
      <w:r>
        <w:rPr>
          <w:rFonts w:hint="eastAsia"/>
          <w:color w:val="auto"/>
          <w:szCs w:val="21"/>
          <w:u w:val="none"/>
          <w:lang w:val="en-US" w:eastAsia="zh-CN"/>
        </w:rPr>
        <w:t>苗木栽植后应注意浇水保持土壤湿润，发现死苗应及时补栽。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7 整形修剪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7.1 树形选择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宜选择多主枝自然开心形树形，干高40 cm～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0 cm，3个～4个主枝，各主枝上均匀分布2个～3个副主枝。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7.2幼树整形修剪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幼龄期主要为定干、定主枝、去除徒长枝、交叉枝、过密枝。夏梢7叶摘心以促发早秋梢，去除晚秋梢，防止冻害发生。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7.3 结果树整形修剪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结果期主要为控梢、去除交叉枝、短剪更新衰弱枝组，使树冠通风透光，视树体情况适当培养夏梢以平衡营养生长与生殖生长。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8 花果管理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8.1  保花保果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黄金西柚结果性能强，一般不需要保花保果。如遇特殊情况，可在谢花后喷施赤霉酸、6-苄氨基嘌呤、芸苔素内酯等生长调节剂及硼肥。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8.2  控花控果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8.1 幼树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  <w:r>
        <w:rPr>
          <w:rFonts w:hint="eastAsia"/>
          <w:color w:val="auto"/>
          <w:szCs w:val="21"/>
          <w:u w:val="none"/>
          <w:lang w:val="en-US" w:eastAsia="zh-CN"/>
        </w:rPr>
        <w:t>黄金西柚结果性能强，</w:t>
      </w:r>
      <w:r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～</w:t>
      </w:r>
      <w:r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  <w:t xml:space="preserve">3 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年幼龄</w:t>
      </w:r>
      <w:r>
        <w:rPr>
          <w:rFonts w:hint="eastAsia"/>
          <w:color w:val="auto"/>
          <w:szCs w:val="21"/>
          <w:u w:val="none"/>
          <w:lang w:val="en-US" w:eastAsia="zh-CN"/>
        </w:rPr>
        <w:t>期易成花，应及时去除花蕾以免消耗树体养分。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8.2 初结果树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初结果树视树体情况留适量优质果，去除顶部果，注意平衡留果部位。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8.3 结果树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盛果期根据目标产量及树体情况在第二次生理落果后适当疏果，去除小果与畸形果。目标亩产应控制在2500 kg左右。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bookmarkStart w:id="33" w:name="_Toc44469543"/>
      <w:bookmarkStart w:id="34" w:name="_Toc44469590"/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9土肥水管理</w:t>
      </w:r>
      <w:bookmarkEnd w:id="33"/>
      <w:bookmarkEnd w:id="34"/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</w:t>
      </w:r>
      <w:r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.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  土壤管理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9.1.1中耕除草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每个季度特别是雨后，对树盘除草中耕松土1次～2次，深度10 cm～15 cm，保持树盘内无恶性杂草。矮生非恶性杂草可适当保留，以减少水土流失。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9.1.2 果园生草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果园禁用除草剂，建议在果园行间进行人工种草或自然生草，仅必要时进行机械除草，以减少人工成本，保持果园水土及土壤温湿度相对稳定，增加土壤有机质含量。生草栽培应注意枯草期严禁烟火，以免引发果园火灾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9.1.3 覆盖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可在树盘内覆盖秸秆或防草布，防止杂草生长。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bookmarkStart w:id="35" w:name="_Toc44469591"/>
      <w:bookmarkStart w:id="36" w:name="_Toc44469544"/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9.2 施肥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9.2.1 施肥原则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施肥分为追肥与基肥，总体应以有机肥为主、化肥为辅、均衡施肥为原则，所有肥料应符合NY/T 496的要求。施肥量应根据树龄、树势及产量等具体情况而定。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9.2.2 幼树施肥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幼树期追肥应以氮肥为主，适当配合磷、钾肥，薄肥勤施。3月～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每次梢施3次肥，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结合喷施磷酸二氢钾与氨基酸等叶面肥。9月停止施肥，以免促发晚秋梢。10月下旬至11月上旬结合除草埋施腐熟有机肥作基肥。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9.2.3 结果树施肥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结果期追肥以萌芽肥、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稳果肥、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壮果肥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促梢肥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、采果肥为主，通常采果肥与基肥一同施用。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3月上旬施萌芽肥。株施柑橘专用高氮型复合肥0.5 kg～1 kg，配合根施或喷施硼肥，结合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叶面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喷施磷酸二氢钾与氨基酸等叶面肥。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月施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稳果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肥。株施柑橘专用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平衡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型复合肥0.5 kg～1 kg，结合喷施磷酸二氢钾与氨基酸等叶面肥。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6月～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月初施壮果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促梢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肥，分1次～2次施入，株施柑橘专用高钾型复合肥1.0 kg～1.5 kg、尿素0.1 kg～0.15 kg、硫酸钾0.05 kg～0.1 kg，配合根施或喷施钙、镁、硼肥。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10月下旬至11月上旬施基肥。株施有机肥15 kg～20 kg、钙镁磷肥1.0 kg～2.0 kg、复合肥1.0 kg～1.5 kg、硼砂0.01 kg～0.02 kg。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Hans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9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Hans"/>
        </w:rPr>
        <w:t>.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3</w:t>
      </w:r>
      <w:r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Hans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Hans"/>
        </w:rPr>
        <w:t>水分管理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在抽梢期、开花期、果实膨大期及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Hans"/>
        </w:rPr>
        <w:t>施肥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后应适当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Hans"/>
        </w:rPr>
        <w:t>灌水</w:t>
      </w:r>
      <w:r>
        <w:rPr>
          <w:rFonts w:hint="default" w:ascii="宋体" w:hAnsi="宋体" w:eastAsia="宋体" w:cs="宋体"/>
          <w:color w:val="auto"/>
          <w:szCs w:val="21"/>
          <w:u w:val="none"/>
          <w:lang w:val="en-US"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保持土壤湿润。干旱时及时灌水。雨季清沟确保排水畅通，忌垄面积水。高温期的灌水时间宜在清晨或傍晚进行，提倡滴灌或微喷灌溉。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Hans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10</w:t>
      </w:r>
      <w:r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Hans"/>
        </w:rPr>
        <w:t>病虫害防治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default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10.1 防治原则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坚持预防为主、综合防治的原则。合理采用农业、物理、生物和生态防治，必要时科学进行化学防治。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10.2 防治对象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  <w:r>
        <w:rPr>
          <w:rFonts w:hint="eastAsia"/>
          <w:color w:val="auto"/>
          <w:szCs w:val="21"/>
          <w:u w:val="none"/>
          <w:lang w:val="en-US" w:eastAsia="zh-CN"/>
        </w:rPr>
        <w:t>黄金西柚在病害上重点防治柑橘砂皮病、溃疡病、炭疽病等，在虫害上重点防治红蜘蛛、潜叶蛾、蓟马、花蕾蛆、柑橘大小食蝇等。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10.3防治方法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10.3.1 农业防治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选择无病毒苗木，培养健壮树势增强抗病虫害能力。平衡施肥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合理修剪，使树体通风透光，及时去除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病虫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枝果。冬季清园时去除病枝、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枯枝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等。减少病虫害来源，降低病虫害发生基数。严格实行植物检疫制度，防止检疫性病虫害进入园区。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10.3.2 物理防治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安装杀虫灯、诱捕器、粘虫板等防治潜叶蛾、吸果夜蛾、果实蝇、蓟马、蚜虫、金龟子等，地面覆膜闷杀橘大实蝇、橘小实蝇等，人工捕捉天牛等。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10.3.3 生物防治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通过人工释放</w:t>
      </w:r>
      <w:r>
        <w:rPr>
          <w:rFonts w:hint="eastAsia"/>
          <w:color w:val="auto"/>
          <w:szCs w:val="21"/>
          <w:u w:val="none"/>
          <w:lang w:val="en-US" w:eastAsia="zh-CN"/>
        </w:rPr>
        <w:t>捕食螨、赤眼蜂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等方法引入天敌，采用果园生草等方法保护天敌，利用微生物抑制有害生物，使用植物源农药杀菌、杀虫等方式防治病虫害。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10.3.4 化学防治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按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Hans"/>
        </w:rPr>
        <w:t>NY/T 2044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规定执行。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科学、精准用药，选择高效、低毒、环境友好型农药。严格控制施药量与施药次数，遵守农药安全间隔期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，注意轮换用药。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冬季用石硫合剂、春季用波尔多液清园。选用的农药应符合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Hans"/>
        </w:rPr>
        <w:t>GB/T 8321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Hans"/>
        </w:rPr>
        <w:t>NY/T 1276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的规定。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常见病虫害化学防治方法参见附录A。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11 采收与商品化处理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11.1 采收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11月中下旬至12月初霜冻来临前适时采收。选择连续晴天或阴天果面无露水时采收。用圆头果剪将果实连同果柄一起采下，再剪平果蒂，轻拿轻放。装入内衬软垫的容器内，及时运往包装场或贮藏间，避免日晒雨淋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11.2 商品化处理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参照DB43/T 2409-2022规定执行。</w:t>
      </w:r>
    </w:p>
    <w:bookmarkEnd w:id="35"/>
    <w:bookmarkEnd w:id="36"/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12 冻害防御与冻后处理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12.1 防御措施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适地适栽，选择良好的地形、地势，营造防护林，加强肥水管理及病虫害防治，控制结果量，增强树势，去除晚秋梢，提高抗寒能力。冬季有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低于-3℃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低温冻害的地区提前安装立柱或简易防冻棚支架，12月中下旬冬季低温来临前在立柱或支架上覆盖遮阳网或防寒布。低温来临时地面灌水，提高土壤湿度。根据低温情况适当配合地面覆盖、树干涂白、主干包扎、树盘培土、设防风障、熏烟、喷抑蒸保温剂等措施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2月中下旬至3月初萌芽前确保寒潮过后再拆除遮阳网或防寒布等防寒设施。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12.2 冻后护理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轻、中度受冻的植株先及时摘除受冻后卷曲、干枯叶片，待气温稳定后再修剪受冻枝梢。受冻严重的植株待春芽萌发确定死活分界后，在分界线下方3 cm～5 cm处剪除或锯除受冻枝干，伤口喷施或涂抹保护剂，若主干冻裂需培养新主干或嫁接恢复。将修剪后的残枝物清理出园或压埋处理后全园喷施广谱杀菌、杀螨剂，减少病虫源。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受冻植株新梢萌发后少量多次追施氮肥，结合叶面喷施0.3%尿素+0.2%磷酸二氢钾+芸苔素内酯促进恢复，适量施用生根肥及中微量元素。合理疏芽，培养健壮枝组。冻后若土壤干旱，应浇小水保湿，避免积水烂根。冻后树体衰弱，应重点防治树脂病、炭疽病、溃疡病、红蜘蛛等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 xml:space="preserve">13   档案管理 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13.1  生产操作档案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对主要农事活动应逐项如实记载。记载内容见附录B.1。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13.2  投入品使用档案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对主要投入品的品名、种类、来源、使用日期、用量、方法、效果等应逐项如实登记。记载内容见附录B.2。</w:t>
      </w:r>
    </w:p>
    <w:p>
      <w:pPr>
        <w:widowControl/>
        <w:shd w:val="clear" w:color="auto" w:fill="FFFFFF"/>
        <w:snapToGrid w:val="0"/>
        <w:spacing w:before="156" w:after="156" w:line="360" w:lineRule="auto"/>
        <w:outlineLvl w:val="1"/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Cs w:val="28"/>
          <w:u w:val="none"/>
          <w:lang w:val="en-US" w:eastAsia="zh-CN"/>
        </w:rPr>
        <w:t>13.3  物候期记载档案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对主要物候期应如实记载。记载内容见附录B.3。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default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p>
      <w:pPr>
        <w:shd w:val="clear" w:color="auto" w:fill="FFFFFF"/>
        <w:snapToGrid w:val="0"/>
        <w:spacing w:line="400" w:lineRule="exact"/>
        <w:jc w:val="center"/>
        <w:rPr>
          <w:rFonts w:hint="eastAsia" w:ascii="黑体" w:eastAsia="黑体" w:cs="宋体-方正超大字符集"/>
          <w:sz w:val="24"/>
        </w:rPr>
      </w:pPr>
      <w:r>
        <w:rPr>
          <w:rFonts w:hint="eastAsia" w:ascii="黑体" w:eastAsia="黑体" w:cs="宋体-方正超大字符集"/>
          <w:sz w:val="24"/>
        </w:rPr>
        <w:t>附录A</w:t>
      </w:r>
    </w:p>
    <w:p>
      <w:pPr>
        <w:shd w:val="clear" w:color="auto" w:fill="FFFFFF"/>
        <w:snapToGrid w:val="0"/>
        <w:spacing w:line="400" w:lineRule="exact"/>
        <w:jc w:val="center"/>
        <w:rPr>
          <w:rFonts w:hint="eastAsia" w:ascii="黑体" w:eastAsia="黑体" w:cs="宋体-方正超大字符集"/>
          <w:sz w:val="24"/>
        </w:rPr>
      </w:pPr>
      <w:r>
        <w:rPr>
          <w:rFonts w:hint="eastAsia" w:ascii="黑体" w:eastAsia="黑体" w:cs="宋体-方正超大字符集"/>
          <w:sz w:val="24"/>
        </w:rPr>
        <w:t>（资料性附录）</w:t>
      </w:r>
    </w:p>
    <w:p>
      <w:pPr>
        <w:shd w:val="clear" w:color="auto" w:fill="FFFFFF"/>
        <w:snapToGrid w:val="0"/>
        <w:spacing w:line="400" w:lineRule="exact"/>
        <w:jc w:val="center"/>
        <w:rPr>
          <w:rFonts w:hint="eastAsia" w:ascii="黑体" w:eastAsia="黑体" w:cs="宋体-方正超大字符集"/>
          <w:sz w:val="24"/>
        </w:rPr>
      </w:pPr>
      <w:r>
        <w:rPr>
          <w:rFonts w:hint="eastAsia" w:ascii="黑体" w:eastAsia="黑体" w:cs="宋体-方正超大字符集"/>
          <w:sz w:val="24"/>
          <w:lang w:eastAsia="zh-CN"/>
        </w:rPr>
        <w:t>黄金西柚常见</w:t>
      </w:r>
      <w:r>
        <w:rPr>
          <w:rFonts w:hint="eastAsia" w:ascii="黑体" w:eastAsia="黑体" w:cs="宋体-方正超大字符集"/>
          <w:sz w:val="24"/>
        </w:rPr>
        <w:t>病虫害</w:t>
      </w:r>
      <w:r>
        <w:rPr>
          <w:rFonts w:hint="eastAsia" w:ascii="黑体" w:eastAsia="黑体" w:cs="宋体-方正超大字符集"/>
          <w:sz w:val="24"/>
          <w:lang w:eastAsia="zh-CN"/>
        </w:rPr>
        <w:t>化学</w:t>
      </w:r>
      <w:r>
        <w:rPr>
          <w:rFonts w:hint="eastAsia" w:ascii="黑体" w:eastAsia="黑体" w:cs="宋体-方正超大字符集"/>
          <w:sz w:val="24"/>
        </w:rPr>
        <w:t>防治方法</w:t>
      </w:r>
    </w:p>
    <w:p>
      <w:pPr>
        <w:snapToGrid w:val="0"/>
        <w:spacing w:after="100"/>
        <w:ind w:firstLine="480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napToGrid w:val="0"/>
        <w:spacing w:after="100"/>
        <w:ind w:firstLine="480"/>
        <w:jc w:val="center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表A.1 </w:t>
      </w:r>
      <w:r>
        <w:rPr>
          <w:rFonts w:hint="eastAsia" w:ascii="黑体" w:hAnsi="宋体" w:eastAsia="黑体"/>
          <w:szCs w:val="21"/>
          <w:lang w:eastAsia="zh-CN"/>
        </w:rPr>
        <w:t>黄金西柚</w:t>
      </w:r>
      <w:r>
        <w:rPr>
          <w:rFonts w:hint="eastAsia" w:ascii="黑体" w:hAnsi="宋体" w:eastAsia="黑体"/>
          <w:szCs w:val="21"/>
        </w:rPr>
        <w:t>常见病虫害</w:t>
      </w:r>
      <w:r>
        <w:rPr>
          <w:rFonts w:hint="eastAsia" w:ascii="黑体" w:hAnsi="宋体" w:eastAsia="黑体"/>
          <w:szCs w:val="21"/>
          <w:lang w:eastAsia="zh-CN"/>
        </w:rPr>
        <w:t>化学</w:t>
      </w:r>
      <w:r>
        <w:rPr>
          <w:rFonts w:hint="eastAsia" w:ascii="黑体" w:hAnsi="宋体" w:eastAsia="黑体"/>
          <w:szCs w:val="21"/>
        </w:rPr>
        <w:t>防治方法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02"/>
        <w:gridCol w:w="2867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防治</w:t>
            </w:r>
          </w:p>
          <w:p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对象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农药名称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9" w:firstLineChars="19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防治时间及方法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砂皮病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克菌丹、吡唑嘧菌酯、氟啶胺、喹啉铜、氟硅唑、代森锰锌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嫩梢期、幼果期和膨大期病害发生前或初见零星病斑时喷施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溃疡病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王铜、络氨铜、硫酸铜钙、松脂酸铜、波尔多液、碱式硫酸铜、喹啉铜、噻霉酮、噻唑锌、矿物油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新梢萌发初期喷施，每季梢防治1</w:t>
            </w:r>
            <w:r>
              <w:rPr>
                <w:rFonts w:hint="eastAsia" w:ascii="宋体" w:hAnsi="宋体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炭疽病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代森锰锌、氟啶胺、嘧菌酯、氟硅唑、代森锌、肟菌酯、氟环唑、吡唑醚菌酯、抑霉唑、丙森锌、腈菌唑、氯氟醚菌唑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嫩梢期、花期和幼果期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病害发生前或初见零星病斑时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喷施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红蜘蛛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联肼乙螨唑、乙螨唑、螺螨酯、炔螨特、唑螨酯、螺虫乙酯、联苯肼酯、四螨嗪、矿物油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每片叶3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5头开始防治，每次</w:t>
            </w:r>
            <w:r>
              <w:rPr>
                <w:rFonts w:hint="eastAsia" w:ascii="宋体" w:hAnsi="宋体"/>
                <w:szCs w:val="21"/>
                <w:lang w:eastAsia="zh-CN"/>
              </w:rPr>
              <w:t>喷施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潜叶蛾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除虫脲、虱螨脲、吡虫啉、苯氧威、联苯菊酯、四唑虫酰胺、氟虫脲、杀铃脲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5月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eastAsia="zh-CN"/>
              </w:rPr>
              <w:t>8月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新梢萌发初期</w:t>
            </w:r>
            <w:r>
              <w:rPr>
                <w:rFonts w:hint="eastAsia" w:ascii="宋体" w:hAnsi="宋体"/>
                <w:szCs w:val="21"/>
                <w:lang w:eastAsia="zh-CN"/>
              </w:rPr>
              <w:t>喷施。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Calibri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蓟马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噻虫嗪、联苯肤虫胺、肤虫胺、螺虫乙酯、唑虫酰胺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嫩梢期、花期和幼果期喷施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花蕾蛆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联苯噻虫胺、联苯菊酯、噻虫嗪、氯氰菊酯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花蕾露白前3 d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eastAsia="zh-CN"/>
              </w:rPr>
              <w:t>5 d喷雾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Calibri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蚜虫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啶虫脒、噻虫嗪、烯啶虫胺、氯噻啉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嫩梢期喷施防治。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大小</w:t>
            </w:r>
          </w:p>
          <w:p>
            <w:pPr>
              <w:snapToGrid w:val="0"/>
              <w:jc w:val="center"/>
              <w:rPr>
                <w:rFonts w:hint="eastAsia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实蝇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甲维盐吡虫啉、高效氯氟氰菊酯、噻虫嗪、吡虫啉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成虫羽化盛期和产卵前期</w:t>
            </w:r>
            <w:r>
              <w:rPr>
                <w:rFonts w:hint="eastAsia" w:ascii="宋体" w:hAnsi="宋体"/>
                <w:szCs w:val="21"/>
                <w:lang w:eastAsia="zh-CN"/>
              </w:rPr>
              <w:t>喷施。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介壳虫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噻嗪酮、矿物油、噻虫嗪、螺虫乙酯、松脂酸钠、啶虫脒、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吡丙醚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卵孵末期至低龄若虫期</w:t>
            </w:r>
            <w:r>
              <w:rPr>
                <w:rFonts w:hint="eastAsia" w:ascii="宋体" w:hAnsi="宋体"/>
                <w:szCs w:val="21"/>
                <w:lang w:eastAsia="zh-CN"/>
              </w:rPr>
              <w:t>喷施。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p>
      <w:pPr>
        <w:shd w:val="clear" w:color="auto" w:fill="FFFFFF"/>
        <w:snapToGrid w:val="0"/>
        <w:spacing w:line="400" w:lineRule="exact"/>
        <w:jc w:val="center"/>
        <w:rPr>
          <w:rFonts w:hint="eastAsia" w:ascii="黑体" w:eastAsia="黑体" w:cs="宋体-方正超大字符集"/>
          <w:sz w:val="24"/>
        </w:rPr>
      </w:pPr>
      <w:r>
        <w:rPr>
          <w:rFonts w:hint="eastAsia" w:ascii="黑体" w:eastAsia="黑体" w:cs="宋体-方正超大字符集"/>
          <w:sz w:val="24"/>
        </w:rPr>
        <w:t>附录Ｂ</w:t>
      </w:r>
    </w:p>
    <w:p>
      <w:pPr>
        <w:shd w:val="clear" w:color="auto" w:fill="FFFFFF"/>
        <w:snapToGrid w:val="0"/>
        <w:spacing w:line="400" w:lineRule="exact"/>
        <w:jc w:val="center"/>
        <w:rPr>
          <w:rFonts w:hint="eastAsia" w:ascii="黑体" w:eastAsia="黑体" w:cs="宋体-方正超大字符集"/>
          <w:sz w:val="24"/>
        </w:rPr>
      </w:pPr>
      <w:r>
        <w:rPr>
          <w:rFonts w:hint="eastAsia" w:ascii="黑体" w:eastAsia="黑体" w:cs="宋体-方正超大字符集"/>
          <w:sz w:val="24"/>
        </w:rPr>
        <w:t>（</w:t>
      </w:r>
      <w:r>
        <w:rPr>
          <w:rFonts w:hint="eastAsia" w:ascii="黑体" w:eastAsia="黑体" w:cs="宋体-方正超大字符集"/>
          <w:sz w:val="24"/>
          <w:lang w:eastAsia="zh-CN"/>
        </w:rPr>
        <w:t>资料</w:t>
      </w:r>
      <w:r>
        <w:rPr>
          <w:rFonts w:hint="eastAsia" w:ascii="黑体" w:eastAsia="黑体" w:cs="宋体-方正超大字符集"/>
          <w:sz w:val="24"/>
        </w:rPr>
        <w:t>性附录）</w:t>
      </w:r>
    </w:p>
    <w:p>
      <w:pPr>
        <w:shd w:val="clear" w:color="auto" w:fill="FFFFFF"/>
        <w:snapToGrid w:val="0"/>
        <w:spacing w:line="400" w:lineRule="exact"/>
        <w:jc w:val="center"/>
        <w:rPr>
          <w:rFonts w:hint="eastAsia" w:ascii="黑体" w:eastAsia="黑体" w:cs="宋体-方正超大字符集"/>
          <w:sz w:val="24"/>
        </w:rPr>
      </w:pPr>
      <w:r>
        <w:rPr>
          <w:rFonts w:hint="eastAsia" w:ascii="黑体" w:eastAsia="黑体" w:cs="宋体-方正超大字符集"/>
          <w:sz w:val="24"/>
          <w:lang w:eastAsia="zh-CN"/>
        </w:rPr>
        <w:t>黄金西柚</w:t>
      </w:r>
      <w:r>
        <w:rPr>
          <w:rFonts w:hint="eastAsia" w:ascii="黑体" w:eastAsia="黑体" w:cs="宋体-方正超大字符集"/>
          <w:sz w:val="24"/>
        </w:rPr>
        <w:t>生产栽培档案</w:t>
      </w:r>
    </w:p>
    <w:p>
      <w:pPr>
        <w:shd w:val="clear" w:color="auto" w:fill="FFFFFF"/>
        <w:snapToGrid w:val="0"/>
        <w:spacing w:line="400" w:lineRule="exact"/>
        <w:jc w:val="center"/>
        <w:rPr>
          <w:rFonts w:hint="eastAsia" w:ascii="黑体" w:eastAsia="黑体" w:cs="宋体-方正超大字符集"/>
          <w:sz w:val="24"/>
        </w:rPr>
      </w:pPr>
    </w:p>
    <w:p>
      <w:pPr>
        <w:shd w:val="clear" w:color="auto" w:fill="FFFFFF"/>
        <w:snapToGrid w:val="0"/>
        <w:spacing w:line="400" w:lineRule="exact"/>
        <w:rPr>
          <w:rFonts w:hint="eastAsia" w:ascii="黑体" w:eastAsia="黑体" w:cs="宋体-方正超大字符集"/>
          <w:sz w:val="24"/>
        </w:rPr>
      </w:pPr>
      <w:r>
        <w:rPr>
          <w:rFonts w:hint="eastAsia" w:ascii="黑体" w:eastAsia="黑体" w:cs="宋体-方正超大字符集"/>
          <w:sz w:val="24"/>
        </w:rPr>
        <w:t>B.1  农事活动记载表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09"/>
        <w:gridCol w:w="2001"/>
        <w:gridCol w:w="1248"/>
        <w:gridCol w:w="236"/>
        <w:gridCol w:w="1297"/>
        <w:gridCol w:w="143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区块</w:t>
            </w:r>
            <w:r>
              <w:rPr>
                <w:rFonts w:hint="eastAsia" w:ascii="宋体" w:hAnsi="宋体" w:cs="宋体-方正超大字符集"/>
                <w:szCs w:val="21"/>
              </w:rPr>
              <w:t>名称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面积(</w:t>
            </w:r>
            <w:r>
              <w:rPr>
                <w:szCs w:val="21"/>
              </w:rPr>
              <w:t>66</w:t>
            </w:r>
            <w:r>
              <w:rPr>
                <w:rFonts w:hint="eastAsia" w:ascii="宋体" w:hAnsi="宋体"/>
                <w:szCs w:val="21"/>
              </w:rPr>
              <w:t>7㎡</w:t>
            </w:r>
            <w:r>
              <w:rPr>
                <w:rFonts w:hint="eastAsia" w:ascii="宋体" w:hAnsi="宋体" w:cs="宋体-方正超大字符集"/>
                <w:szCs w:val="21"/>
              </w:rPr>
              <w:t>)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序号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土壤种类、</w:t>
            </w: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栽培模式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操作日期</w:t>
            </w:r>
          </w:p>
          <w:p>
            <w:pPr>
              <w:spacing w:line="28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(月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-方正超大字符集"/>
                <w:szCs w:val="21"/>
              </w:rPr>
              <w:t>日)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操作内容</w:t>
            </w:r>
          </w:p>
          <w:p>
            <w:pPr>
              <w:spacing w:line="28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与方法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完成情况</w:t>
            </w:r>
          </w:p>
          <w:p>
            <w:pPr>
              <w:spacing w:line="28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及效果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记载人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03"/>
              </w:tabs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2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…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</w:tbl>
    <w:p>
      <w:pPr>
        <w:shd w:val="clear" w:color="auto" w:fill="FFFFFF"/>
        <w:snapToGrid w:val="0"/>
        <w:spacing w:line="400" w:lineRule="exact"/>
        <w:rPr>
          <w:rFonts w:hint="eastAsia" w:ascii="黑体" w:eastAsia="黑体" w:cs="宋体-方正超大字符集"/>
          <w:sz w:val="24"/>
        </w:rPr>
      </w:pPr>
    </w:p>
    <w:p>
      <w:pPr>
        <w:shd w:val="clear" w:color="auto" w:fill="FFFFFF"/>
        <w:snapToGrid w:val="0"/>
        <w:spacing w:line="400" w:lineRule="exact"/>
        <w:rPr>
          <w:rFonts w:hint="eastAsia" w:ascii="黑体" w:eastAsia="黑体" w:cs="宋体-方正超大字符集"/>
          <w:sz w:val="24"/>
        </w:rPr>
      </w:pPr>
      <w:r>
        <w:rPr>
          <w:rFonts w:hint="eastAsia" w:ascii="黑体" w:eastAsia="黑体" w:cs="宋体-方正超大字符集"/>
          <w:sz w:val="24"/>
        </w:rPr>
        <w:t>B.2投入品使用记载表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12"/>
        <w:gridCol w:w="236"/>
        <w:gridCol w:w="844"/>
        <w:gridCol w:w="845"/>
        <w:gridCol w:w="1409"/>
        <w:gridCol w:w="972"/>
        <w:gridCol w:w="996"/>
        <w:gridCol w:w="984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区块</w:t>
            </w:r>
            <w:r>
              <w:rPr>
                <w:rFonts w:hint="eastAsia" w:ascii="宋体" w:hAnsi="宋体" w:cs="宋体-方正超大字符集"/>
                <w:szCs w:val="21"/>
              </w:rPr>
              <w:t>名称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面积(</w:t>
            </w:r>
            <w:r>
              <w:rPr>
                <w:szCs w:val="21"/>
              </w:rPr>
              <w:t>66</w:t>
            </w:r>
            <w:r>
              <w:rPr>
                <w:rFonts w:hint="eastAsia" w:ascii="宋体" w:hAnsi="宋体"/>
                <w:szCs w:val="21"/>
              </w:rPr>
              <w:t>7㎡</w:t>
            </w:r>
            <w:r>
              <w:rPr>
                <w:rFonts w:hint="eastAsia" w:ascii="宋体" w:hAnsi="宋体" w:cs="宋体-方正超大字符集"/>
                <w:szCs w:val="21"/>
              </w:rPr>
              <w:t>)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序号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品名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种类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来源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使用日期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（月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日）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用量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方法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效果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记载人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…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</w:tbl>
    <w:p>
      <w:pPr>
        <w:shd w:val="clear" w:color="auto" w:fill="FFFFFF"/>
        <w:snapToGrid w:val="0"/>
        <w:spacing w:line="400" w:lineRule="exact"/>
        <w:rPr>
          <w:rFonts w:hint="eastAsia" w:ascii="黑体" w:eastAsia="黑体" w:cs="宋体-方正超大字符集"/>
          <w:sz w:val="24"/>
        </w:rPr>
      </w:pPr>
    </w:p>
    <w:p>
      <w:pPr>
        <w:shd w:val="clear" w:color="auto" w:fill="FFFFFF"/>
        <w:snapToGrid w:val="0"/>
        <w:spacing w:line="400" w:lineRule="exact"/>
        <w:jc w:val="left"/>
        <w:rPr>
          <w:rFonts w:hint="eastAsia" w:ascii="黑体" w:eastAsia="黑体" w:cs="宋体-方正超大字符集"/>
          <w:sz w:val="24"/>
        </w:rPr>
      </w:pPr>
      <w:r>
        <w:rPr>
          <w:rFonts w:hint="eastAsia" w:ascii="黑体" w:eastAsia="黑体" w:cs="宋体-方正超大字符集"/>
          <w:sz w:val="24"/>
        </w:rPr>
        <w:t>B.3 物候期记载表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10"/>
        <w:gridCol w:w="1040"/>
        <w:gridCol w:w="1060"/>
        <w:gridCol w:w="980"/>
        <w:gridCol w:w="1400"/>
        <w:gridCol w:w="134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面积(</w:t>
            </w:r>
            <w:r>
              <w:rPr>
                <w:szCs w:val="21"/>
              </w:rPr>
              <w:t>66</w:t>
            </w:r>
            <w:r>
              <w:rPr>
                <w:rFonts w:hint="eastAsia" w:ascii="宋体" w:hAnsi="宋体"/>
                <w:szCs w:val="21"/>
              </w:rPr>
              <w:t>7㎡</w:t>
            </w:r>
            <w:r>
              <w:rPr>
                <w:rFonts w:hint="eastAsia" w:ascii="宋体" w:hAnsi="宋体" w:cs="宋体-方正超大字符集"/>
                <w:szCs w:val="21"/>
              </w:rPr>
              <w:t>)</w:t>
            </w:r>
          </w:p>
        </w:tc>
        <w:tc>
          <w:tcPr>
            <w:tcW w:w="6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萌芽</w:t>
            </w:r>
            <w:r>
              <w:rPr>
                <w:rFonts w:hint="eastAsia" w:ascii="宋体" w:hAnsi="宋体" w:cs="宋体-方正超大字符集"/>
                <w:szCs w:val="21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(月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-方正超大字符集"/>
                <w:szCs w:val="21"/>
              </w:rPr>
              <w:t>日)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现蕾期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(月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日)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初花期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(月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日)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盛花期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(月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日)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落果期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(月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日)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果实着色期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(月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日)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果实成熟期(月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日)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记载人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-方正超大字符集"/>
                <w:szCs w:val="21"/>
              </w:rPr>
            </w:pPr>
          </w:p>
        </w:tc>
      </w:tr>
    </w:tbl>
    <w:p>
      <w:pPr>
        <w:rPr>
          <w:rFonts w:hint="eastAsia"/>
          <w:highlight w:val="red"/>
        </w:rPr>
      </w:pPr>
    </w:p>
    <w:p>
      <w:pPr>
        <w:jc w:val="center"/>
        <w:rPr>
          <w:rFonts w:hint="eastAsia"/>
          <w:highlight w:val="red"/>
        </w:rPr>
      </w:pPr>
    </w:p>
    <w:p>
      <w:pPr>
        <w:jc w:val="center"/>
        <w:rPr>
          <w:rFonts w:hint="eastAsia" w:eastAsia="宋体"/>
          <w:highlight w:val="red"/>
          <w:u w:val="single"/>
          <w:lang w:val="en-US" w:eastAsia="zh-CN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1122680</wp:posOffset>
                </wp:positionV>
                <wp:extent cx="1714500" cy="0"/>
                <wp:effectExtent l="0" t="0" r="0" b="0"/>
                <wp:wrapSquare wrapText="bothSides"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44.55pt;margin-top:88.4pt;height:0pt;width:135pt;mso-wrap-distance-bottom:0pt;mso-wrap-distance-left:9pt;mso-wrap-distance-right:9pt;mso-wrap-distance-top:0pt;z-index:251665408;mso-width-relative:page;mso-height-relative:page;" filled="f" stroked="t" coordsize="21600,21600" o:gfxdata="UEsFBgAAAAAAAAAAAAAAAAAAAAAAAFBLAwQKAAAAAACHTuJAAAAAAAAAAAAAAAAABAAAAGRycy9Q&#10;SwMEFAAAAAgAh07iQOyqcyzXAAAACwEAAA8AAABkcnMvZG93bnJldi54bWxNj09Lw0AQxe+C32EZ&#10;wZvdJNA2xmx6UEpRvLQVvE6TMRvNzqbZ7R+/vVMQ9Djv/XjzXrk4u14daQydZwPpJAFFXPum49bA&#10;23Z5l4MKEbnB3jMZ+KYAi+r6qsSi8Sde03ETWyUhHAo0YGMcCq1DbclhmPiBWLwPPzqMco6tbkY8&#10;SbjrdZYkM+2wY/lgcaBHS/XX5uAM4NNqHd/z7GXePdvXz+1yv7L53pjbmzR5ABXpHP9guNSX6lBJ&#10;p50/cBNUbyDL71NBxZjPZIMQ0+lF2f0quir1/w3VD1BLAwQUAAAACACHTuJAJfhVic0BAACRAwAA&#10;DgAAAGRycy9lMm9Eb2MueG1srVNLjhMxEN0jzR0s70l3ImCYVjqzIDNsEIw0cICKP92W/JPLSSdn&#10;4Rqs2HCcuQZlJ5MZYIMQWThlV/n5vVfVy+u9s2ynEprgez6ftZwpL4I0fuj5l8+3L99yhhm8BBu8&#10;6vlBIb9eXbxYTrFTizAGK1ViBOKxm2LPx5xj1zQoRuUAZyEqT0kdkoNM2zQ0MsFE6M42i7Z900wh&#10;yZiCUIh0uj4m+aria61E/qQ1qsxsz4lbrmuq66aszWoJ3ZAgjkacaMA/sHBgPD16hlpDBrZN5g8o&#10;Z0QKGHSeieCaoLURqmogNfP2NzX3I0RVtZA5GM824f+DFR93d4kZ2XNqlAdHLXr4+u3h+w92VbyZ&#10;InZUch/v0mmHFBahe51c+ScJbF/9PJz9VPvMBB3OL+evXrdku3jMNU8XY8L8XgXHStBza3yRCh3s&#10;PmCmx6j0saQcW88mQlxcVjygUdEWMkG7SOTRD/UyBmvkrbG2XME0bN7ZxHZQml9/RRMB/1JWXlkD&#10;jse6mjqOxahA3njJ8iGSLZ7mlxcOTknOrKJxLxEBQpfB2L+ppKetJwbF1qORJdoEeaAmbGMyw0hW&#10;5LRVlWhJUt8r5dOMlsF6vq9gT1/S6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sqnMs1wAAAAsB&#10;AAAPAAAAAAAAAAEAIAAAADgAAABkcnMvZG93bnJldi54bWxQSwECFAAUAAAACACHTuJAJfhVic0B&#10;AACRAwAADgAAAAAAAAABACAAAAA8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u w:val="none"/>
          <w:lang w:val="en-US" w:eastAsia="zh-CN"/>
        </w:rPr>
      </w:pPr>
    </w:p>
    <w:sectPr>
      <w:headerReference r:id="rId9" w:type="default"/>
      <w:footerReference r:id="rId11" w:type="default"/>
      <w:headerReference r:id="rId10" w:type="even"/>
      <w:footerReference r:id="rId12" w:type="even"/>
      <w:pgSz w:w="11906" w:h="16838"/>
      <w:pgMar w:top="2098" w:right="1474" w:bottom="1984" w:left="1587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宋体-方正超大字符集">
    <w:altName w:val="方正书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rPr>
        <w:rStyle w:val="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4et4K0AQAAUgMAAA4AAABkcnMv&#10;ZTJvRG9jLnhtbK1TS44TMRDdj8QdLO+JOxFCoRVnBBoNQkKANDMHcNx22pJ/KjvpzgXgBqzYsJ9z&#10;5RxTdtIZPjvExl2uqn71XlV5dT06S/YKkgme0/msoUR5GTrjt5w+3N++XFKSsvCdsMErTg8q0ev1&#10;i6vVEFu1CH2wnQKCID61Q+S0zzm2jCXZKyfSLETlMagDOJHxClvWgRgQ3Vm2aJrXbAjQRQhSpYTe&#10;m1OQriu+1krmz1onlYnlFLnlekI9N+Vk65VotyBib+SZhvgHFk4Yj0UvUDciC7ID8xeUMxJCCjrP&#10;ZHAsaG2kqhpQzbz5Q81dL6KqWrA5KV7alP4frPy0/wLEdJy+ocQLhyM6fv92/PF4/PmVvCrtGWJq&#10;MesuYl4e34WR0ww7NYUS+ovwUYMrX5REMAV7fbj0V42ZSHTOl4vlssGQxNh0wRLs+fcIKb9XwZFi&#10;cAo4wNpXsf+Y8il1SinVfLg11tYhWv+bAzGLhxX6J47FyuNmPGvahO6AkgacPacel5MS+8Fja8ua&#10;TAZMxmYydhHMtkdqWthUhiMQ/u0uI5HKr1Q5QZ+L4+CqwvOSlc349V6znp/C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Hh63g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6wIgS1AQAAUw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m1LiuMUZ7X+87H/+3v96Jhe5P32I&#10;NaY9BUxMw7UfGppgI8dQRH9WPiiw+YuaCKZgs3enBsshEYHO6Xw2n1cYEhgbL1iCvf4eIKY76S3J&#10;RkMBJ1gay7dfYjqkjim5mvO32pgyReP+cSBm9rBM/8AxW2lYDUdNK9/uUFKPw2+ow+2kxNw77G3e&#10;k9GA0ViNxiaAXndITXET83Q4wl9tEhIp/HKVA/SxOE6uKDxuWV6Nv+8l6/Ut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6wIgS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LilOq1AQAAUwMAAA4AAABkcnMv&#10;ZTJvRG9jLnhtbK1TzWobMRC+B/IOQvdaaweKWbwOCSElUJpCkgeQtZJXoD9Gsnf9As0b9NRL730u&#10;P0dGstdJmlvpRTuamf3m+2ZGi8vBGrKVELV3DZ1OKkqkE77Vbt3Qp8fbT3NKYuKu5cY72dCdjPRy&#10;eX626EMtZ77zppVAEMTFug8N7VIKNWNRdNLyOPFBOgwqD5YnvMKatcB7RLeGzarqM+s9tAG8kDGi&#10;9+YQpMuCr5QU6V6pKBMxDUVuqZxQzlU+2XLB6zXw0GlxpMH/gYXl2mHRE9QNT5xsQH+AslqAj16l&#10;ifCWeaW0kEUDqplWf6l56HiQRQs2J4ZTm+L/gxXftt+B6BZnd0GJ4xZntP/5vP/1Z//7B7nI/elD&#10;rDHtIWBiGq790NAEGzmGIvqz8kGBzV/URDAFm707NVgOiQh0Tuez+bzCkMDYeMES7PX3ADF9kd6S&#10;bDQUcIKlsXz7NaZD6piSqzl/q40pUzTunQMxs4dl+geO2UrDajhqWvl2h5J6HH5DHW4nJebOYW/z&#10;nowGjMZqNDYB9LpDaoqbmKfDEf5qk5BI4ZerHKCPxXFyReFxy/JqvL2XrNe3sH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BLilOq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pQhHWzAQAAUw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2B7HLc5o/+t5//vv/s9PMs396UOs&#10;Me0pYGIarv3Q0AQbOYYi+rPyQYHNX9REMAXRdqcGyyERgc7pfDafVxgSGBsvWIK9/B4gpjvpLclG&#10;QwEnWBrLtw8xHVLHlFzN+VttTJmicW8ciJk9LNM/cMxWGlbDUdPKtzuU1OPwG+pwOykx9w57m/dk&#10;NGA0VqOxCaDXHVJT3MQ8HY7wV5uERAq/XOUAfSyOkysKj1uWV+P1vWS9vIX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B6UIR1swEAAFM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AgXJ+0AQAAUwMAAA4AAABkcnMv&#10;ZTJvRG9jLnhtbK1TS27bMBDdB8gdCO5ryloUhmA5SBCkKBA0BZIcgKZIiwB/GNKWfIHmBl11033P&#10;5XNkSFtO2u6KbqjhzOjNezPD5dVoDdlJiNq7ls5nFSXSCd9pt2np89PdhwUlMXHXceOdbOleRnq1&#10;urxYDqGRte+96SQQBHGxGUJL+5RCw1gUvbQ8znyQDoPKg+UJr7BhHfAB0a1hdVV9ZIOHLoAXMkb0&#10;3h6DdFXwlZIiPSgVZSKmpcgtlRPKuc4nWy15swEeei1ONPg/sLBcOyx6hrrliZMt6L+grBbgo1dp&#10;JrxlXiktZNGAaubVH2oeex5k0YLNieHcpvj/YMWX3VcgusPZ1ZQ4bnFGh+8vhx+/Dj+/kTr3Zwix&#10;wbTHgIlpvPFjSxNs5RSK6M/KRwU2f1ETwRRs9v7cYDkmItA5X9SLRYUhgbHpgiXY2+8BYvokvSXZ&#10;aCngBEtj+e4+pmPqlJKrOX+njSlTNO43B2JmD8v0jxyzlcb1eNK09t0eJQ04/JY63E5KzGeHvc17&#10;MhkwGevJ2AbQmx6pKW5ing5H+OttQiKFX65yhD4Vx8kVhacty6vx/l6y3t7C6h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kCBcn7QBAABT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DB 43/T XXXX</w:t>
    </w:r>
    <w:r>
      <w:t>—20</w:t>
    </w:r>
    <w:r>
      <w:rPr>
        <w:rFonts w:hint="eastAsia"/>
        <w:lang w:val="en-US" w:eastAsia="zh-CN"/>
      </w:rPr>
      <w:t>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t>Q/KAHX 020—2001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wordWrap w:val="0"/>
      <w:rPr>
        <w:rFonts w:hint="eastAsia"/>
      </w:rPr>
    </w:pPr>
    <w:r>
      <w:rPr>
        <w:rFonts w:hint="eastAsia"/>
        <w:lang w:val="en-US" w:eastAsia="zh-CN"/>
      </w:rPr>
      <w:t>DB 43/T XXXX</w:t>
    </w:r>
    <w:r>
      <w:t>—20</w:t>
    </w:r>
    <w:r>
      <w:rPr>
        <w:rFonts w:hint="eastAsia"/>
        <w:lang w:val="en-US" w:eastAsia="zh-CN"/>
      </w:rPr>
      <w:t>25</w:t>
    </w:r>
  </w:p>
  <w:p>
    <w:pPr>
      <w:pStyle w:val="9"/>
      <w:pBdr>
        <w:bottom w:val="none" w:color="auto" w:sz="0" w:space="0"/>
      </w:pBdr>
      <w:wordWrap w:val="0"/>
      <w:rPr>
        <w:rFonts w:hint="eastAsia"/>
      </w:rPr>
    </w:pPr>
  </w:p>
  <w:p>
    <w:pPr>
      <w:pStyle w:val="9"/>
      <w:pBdr>
        <w:bottom w:val="none" w:color="auto" w:sz="0" w:space="0"/>
      </w:pBdr>
      <w:wordWrap w:val="0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  <w:r>
      <w:rPr>
        <w:rFonts w:hint="eastAsia"/>
      </w:rPr>
      <w:t>DB43/T 000</w:t>
    </w:r>
    <w:r>
      <w:t>—20</w:t>
    </w:r>
    <w:r>
      <w:rPr>
        <w:rFonts w:hint="eastAsia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F1D86"/>
    <w:rsid w:val="3666D347"/>
    <w:rsid w:val="36FF5EB6"/>
    <w:rsid w:val="3CFC49C5"/>
    <w:rsid w:val="3E7CC171"/>
    <w:rsid w:val="3EAB0813"/>
    <w:rsid w:val="3F9F92E2"/>
    <w:rsid w:val="41BB1121"/>
    <w:rsid w:val="41FDF188"/>
    <w:rsid w:val="5EFEB0A0"/>
    <w:rsid w:val="5F1AD3A9"/>
    <w:rsid w:val="5F76D2F9"/>
    <w:rsid w:val="5FDFEA70"/>
    <w:rsid w:val="5FEA633C"/>
    <w:rsid w:val="6ED747C6"/>
    <w:rsid w:val="739F6459"/>
    <w:rsid w:val="74764DA2"/>
    <w:rsid w:val="77BFDBFA"/>
    <w:rsid w:val="7D1FCD9D"/>
    <w:rsid w:val="7DA31A1F"/>
    <w:rsid w:val="7E7F6C1B"/>
    <w:rsid w:val="7F27DBB3"/>
    <w:rsid w:val="7F6BE949"/>
    <w:rsid w:val="7FCFA06D"/>
    <w:rsid w:val="7FD8B4F3"/>
    <w:rsid w:val="7FDF88F1"/>
    <w:rsid w:val="7FEF308F"/>
    <w:rsid w:val="7FEFBB4A"/>
    <w:rsid w:val="91FDC0F9"/>
    <w:rsid w:val="9F6FADA0"/>
    <w:rsid w:val="9FAD7885"/>
    <w:rsid w:val="AAFD288E"/>
    <w:rsid w:val="ABBF5B2E"/>
    <w:rsid w:val="BA7B23C6"/>
    <w:rsid w:val="BB7D3055"/>
    <w:rsid w:val="BBB759E6"/>
    <w:rsid w:val="BBD527BF"/>
    <w:rsid w:val="BBEF336C"/>
    <w:rsid w:val="BD3537A9"/>
    <w:rsid w:val="BDFBBAD0"/>
    <w:rsid w:val="BEECB7AC"/>
    <w:rsid w:val="BEFEB4F0"/>
    <w:rsid w:val="BF8F0E83"/>
    <w:rsid w:val="C35C13AD"/>
    <w:rsid w:val="C5B708F3"/>
    <w:rsid w:val="C7FF7C69"/>
    <w:rsid w:val="CFFF0718"/>
    <w:rsid w:val="D5BFF5D4"/>
    <w:rsid w:val="DE728BB3"/>
    <w:rsid w:val="E5FFC1D8"/>
    <w:rsid w:val="E9D98B0B"/>
    <w:rsid w:val="EEC7105F"/>
    <w:rsid w:val="EEDE909C"/>
    <w:rsid w:val="EFDF35C5"/>
    <w:rsid w:val="EFEE851D"/>
    <w:rsid w:val="F5EBF21F"/>
    <w:rsid w:val="F9DC61CF"/>
    <w:rsid w:val="F9FF38BE"/>
    <w:rsid w:val="FB775693"/>
    <w:rsid w:val="FD265BD1"/>
    <w:rsid w:val="FDDF5935"/>
    <w:rsid w:val="FE5FC5E4"/>
    <w:rsid w:val="FF7B0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firstLine="480" w:firstLineChars="200"/>
    </w:pPr>
    <w:rPr>
      <w:rFonts w:ascii="仿宋_GB2312" w:hAnsi="Times New Roman" w:eastAsia="仿宋_GB2312"/>
      <w:sz w:val="24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0">
    <w:name w:val="标准书眉_偶数页"/>
    <w:basedOn w:val="9"/>
    <w:next w:val="1"/>
    <w:qFormat/>
    <w:uiPriority w:val="0"/>
    <w:pPr>
      <w:jc w:val="left"/>
    </w:pPr>
  </w:style>
  <w:style w:type="paragraph" w:customStyle="1" w:styleId="1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其他发布部门"/>
    <w:basedOn w:val="13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3">
    <w:name w:val="发布部门"/>
    <w:next w:val="14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7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目次、标准名称标题"/>
    <w:basedOn w:val="25"/>
    <w:next w:val="14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25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WPS_1178344697</cp:lastModifiedBy>
  <cp:lastPrinted>2025-07-29T20:51:36Z</cp:lastPrinted>
  <dcterms:modified xsi:type="dcterms:W3CDTF">2025-09-01T09:46:13Z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