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C19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3E24EB8">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958CCE7">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14:paraId="2B597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F831A4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C7E7F69">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B8B52A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B7EACC9">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52F4F99C">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94EC23D">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w:t>
      </w:r>
      <w:r>
        <w:rPr>
          <w:rFonts w:hint="eastAsia"/>
          <w:lang w:val="en-US" w:eastAsia="zh-CN"/>
        </w:rPr>
        <w:t>5</w:t>
      </w:r>
      <w:r>
        <w:fldChar w:fldCharType="end"/>
      </w:r>
      <w:bookmarkEnd w:id="7"/>
    </w:p>
    <w:p w14:paraId="68AA227F">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21ED22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0D575624">
      <w:pPr>
        <w:pStyle w:val="50"/>
        <w:framePr w:w="9639" w:h="6976" w:hRule="exact" w:hSpace="0" w:vSpace="0" w:wrap="around" w:hAnchor="page" w:y="6408"/>
        <w:jc w:val="center"/>
        <w:rPr>
          <w:rFonts w:ascii="黑体" w:hAnsi="黑体" w:eastAsia="黑体"/>
          <w:b w:val="0"/>
          <w:bCs w:val="0"/>
          <w:w w:val="100"/>
        </w:rPr>
      </w:pPr>
    </w:p>
    <w:p w14:paraId="374BD2E1">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p>
    <w:p w14:paraId="5B050CB1">
      <w:pPr>
        <w:pStyle w:val="197"/>
        <w:framePr w:h="6974" w:hRule="exact" w:wrap="around" w:x="1419" w:anchorLock="1"/>
      </w:pPr>
      <w:r>
        <w:rPr>
          <w:rFonts w:hint="eastAsia"/>
        </w:rPr>
        <w:t>调味面制品中苯酚残留量的测定</w:t>
      </w:r>
      <w:r>
        <w:fldChar w:fldCharType="end"/>
      </w:r>
      <w:bookmarkEnd w:id="9"/>
    </w:p>
    <w:p w14:paraId="0E9B00B2">
      <w:pPr>
        <w:framePr w:w="9639" w:h="6974" w:hRule="exact" w:wrap="around" w:vAnchor="page" w:hAnchor="page" w:x="1419" w:y="6408" w:anchorLock="1"/>
        <w:ind w:left="-1418"/>
      </w:pPr>
    </w:p>
    <w:p w14:paraId="4EF055F4">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p>
    <w:p w14:paraId="4E960469">
      <w:pPr>
        <w:pStyle w:val="125"/>
        <w:framePr w:w="9639" w:h="6974" w:hRule="exact" w:wrap="around" w:vAnchor="page" w:hAnchor="page" w:x="1419" w:y="6408" w:anchorLock="1"/>
        <w:textAlignment w:val="bottom"/>
        <w:rPr>
          <w:rFonts w:eastAsia="黑体"/>
          <w:szCs w:val="28"/>
        </w:rPr>
      </w:pPr>
      <w:r>
        <w:rPr>
          <w:rFonts w:hint="eastAsia" w:eastAsia="黑体"/>
          <w:szCs w:val="28"/>
        </w:rPr>
        <w:t>Determination of phenol residues in seasoned noodle products</w:t>
      </w:r>
      <w:r>
        <w:rPr>
          <w:rFonts w:eastAsia="黑体"/>
          <w:szCs w:val="28"/>
        </w:rPr>
        <w:fldChar w:fldCharType="end"/>
      </w:r>
      <w:bookmarkEnd w:id="10"/>
    </w:p>
    <w:p w14:paraId="533DE2A1">
      <w:pPr>
        <w:framePr w:w="9639" w:h="6974" w:hRule="exact" w:wrap="around" w:vAnchor="page" w:hAnchor="page" w:x="1419" w:y="6408" w:anchorLock="1"/>
        <w:spacing w:line="760" w:lineRule="exact"/>
        <w:ind w:left="-1418"/>
      </w:pPr>
    </w:p>
    <w:p w14:paraId="3C8D628A">
      <w:pPr>
        <w:pStyle w:val="125"/>
        <w:framePr w:w="9639" w:h="6974" w:hRule="exact" w:wrap="around" w:vAnchor="page" w:hAnchor="page" w:x="1419" w:y="6408" w:anchorLock="1"/>
        <w:textAlignment w:val="bottom"/>
        <w:rPr>
          <w:rFonts w:eastAsia="黑体"/>
          <w:szCs w:val="28"/>
        </w:rPr>
      </w:pPr>
    </w:p>
    <w:p w14:paraId="369A6006">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A20946F">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762FDAE">
      <w:pPr>
        <w:pStyle w:val="12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CAAC085">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7509485">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D10926E">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AA6D9A8">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2BEF856C">
      <w:pPr>
        <w:pStyle w:val="91"/>
        <w:spacing w:after="468"/>
      </w:pPr>
      <w:bookmarkStart w:id="21" w:name="BookMark1"/>
      <w:r>
        <w:rPr>
          <w:rFonts w:hint="eastAsia"/>
          <w:spacing w:val="320"/>
        </w:rPr>
        <w:t>目</w:t>
      </w:r>
      <w:r>
        <w:rPr>
          <w:rFonts w:hint="eastAsia"/>
        </w:rPr>
        <w:t>次</w:t>
      </w:r>
    </w:p>
    <w:p w14:paraId="665772CD">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"_Toc157007958" </w:instrText>
      </w:r>
      <w:r>
        <w:fldChar w:fldCharType="separate"/>
      </w:r>
      <w:r>
        <w:rPr>
          <w:rStyle w:val="32"/>
          <w:rFonts w:hint="eastAsia"/>
        </w:rPr>
        <w:t>前言</w:t>
      </w:r>
      <w:r>
        <w:tab/>
      </w:r>
      <w:r>
        <w:fldChar w:fldCharType="begin"/>
      </w:r>
      <w:r>
        <w:instrText xml:space="preserve"> PAGEREF _Toc157007958 \h </w:instrText>
      </w:r>
      <w:r>
        <w:fldChar w:fldCharType="separate"/>
      </w:r>
      <w:r>
        <w:t>II</w:t>
      </w:r>
      <w:r>
        <w:fldChar w:fldCharType="end"/>
      </w:r>
      <w:r>
        <w:fldChar w:fldCharType="end"/>
      </w:r>
    </w:p>
    <w:p w14:paraId="295A61C6">
      <w:pPr>
        <w:pStyle w:val="19"/>
        <w:tabs>
          <w:tab w:val="right" w:leader="dot" w:pos="9344"/>
        </w:tabs>
        <w:rPr>
          <w:rFonts w:asciiTheme="minorHAnsi" w:hAnsiTheme="minorHAnsi" w:eastAsiaTheme="minorEastAsia" w:cstheme="minorBidi"/>
          <w:szCs w:val="22"/>
        </w:rPr>
      </w:pPr>
      <w:r>
        <w:fldChar w:fldCharType="begin"/>
      </w:r>
      <w:r>
        <w:instrText xml:space="preserve"> HYPERLINK \l "_Toc157007959" </w:instrText>
      </w:r>
      <w:r>
        <w:fldChar w:fldCharType="separate"/>
      </w:r>
      <w:r>
        <w:rPr>
          <w:rStyle w:val="32"/>
        </w:rPr>
        <w:t xml:space="preserve">1 </w:t>
      </w:r>
      <w:r>
        <w:rPr>
          <w:rStyle w:val="32"/>
          <w:rFonts w:hint="eastAsia"/>
        </w:rPr>
        <w:t xml:space="preserve"> 范围</w:t>
      </w:r>
      <w:r>
        <w:tab/>
      </w:r>
      <w:r>
        <w:fldChar w:fldCharType="begin"/>
      </w:r>
      <w:r>
        <w:instrText xml:space="preserve"> PAGEREF _Toc157007959 \h </w:instrText>
      </w:r>
      <w:r>
        <w:fldChar w:fldCharType="separate"/>
      </w:r>
      <w:r>
        <w:t>1</w:t>
      </w:r>
      <w:r>
        <w:fldChar w:fldCharType="end"/>
      </w:r>
      <w:r>
        <w:fldChar w:fldCharType="end"/>
      </w:r>
    </w:p>
    <w:p w14:paraId="0DF946F8">
      <w:pPr>
        <w:pStyle w:val="19"/>
        <w:tabs>
          <w:tab w:val="right" w:leader="dot" w:pos="9344"/>
        </w:tabs>
        <w:rPr>
          <w:rFonts w:asciiTheme="minorHAnsi" w:hAnsiTheme="minorHAnsi" w:eastAsiaTheme="minorEastAsia" w:cstheme="minorBidi"/>
          <w:szCs w:val="22"/>
        </w:rPr>
      </w:pPr>
      <w:r>
        <w:fldChar w:fldCharType="begin"/>
      </w:r>
      <w:r>
        <w:instrText xml:space="preserve"> HYPERLINK \l "_Toc157007960"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_Toc157007960 \h </w:instrText>
      </w:r>
      <w:r>
        <w:fldChar w:fldCharType="separate"/>
      </w:r>
      <w:r>
        <w:t>1</w:t>
      </w:r>
      <w:r>
        <w:fldChar w:fldCharType="end"/>
      </w:r>
      <w:r>
        <w:fldChar w:fldCharType="end"/>
      </w:r>
    </w:p>
    <w:p w14:paraId="2048052C">
      <w:pPr>
        <w:pStyle w:val="19"/>
        <w:tabs>
          <w:tab w:val="right" w:leader="dot" w:pos="9344"/>
        </w:tabs>
        <w:rPr>
          <w:rFonts w:asciiTheme="minorHAnsi" w:hAnsiTheme="minorHAnsi" w:eastAsiaTheme="minorEastAsia" w:cstheme="minorBidi"/>
          <w:szCs w:val="22"/>
        </w:rPr>
      </w:pPr>
      <w:r>
        <w:fldChar w:fldCharType="begin"/>
      </w:r>
      <w:r>
        <w:instrText xml:space="preserve"> HYPERLINK \l "_Toc157007961"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_Toc157007961 \h </w:instrText>
      </w:r>
      <w:r>
        <w:fldChar w:fldCharType="separate"/>
      </w:r>
      <w:r>
        <w:t>1</w:t>
      </w:r>
      <w:r>
        <w:fldChar w:fldCharType="end"/>
      </w:r>
      <w:r>
        <w:fldChar w:fldCharType="end"/>
      </w:r>
    </w:p>
    <w:p w14:paraId="20432FB9">
      <w:pPr>
        <w:pStyle w:val="19"/>
        <w:tabs>
          <w:tab w:val="right" w:leader="dot" w:pos="9344"/>
        </w:tabs>
        <w:rPr>
          <w:rFonts w:asciiTheme="minorHAnsi" w:hAnsiTheme="minorHAnsi" w:eastAsiaTheme="minorEastAsia" w:cstheme="minorBidi"/>
          <w:szCs w:val="22"/>
        </w:rPr>
      </w:pPr>
      <w:r>
        <w:fldChar w:fldCharType="begin"/>
      </w:r>
      <w:r>
        <w:instrText xml:space="preserve"> HYPERLINK \l "_Toc157007962" </w:instrText>
      </w:r>
      <w:r>
        <w:fldChar w:fldCharType="separate"/>
      </w:r>
      <w:r>
        <w:rPr>
          <w:rStyle w:val="32"/>
        </w:rPr>
        <w:t xml:space="preserve">4 </w:t>
      </w:r>
      <w:r>
        <w:rPr>
          <w:rStyle w:val="32"/>
          <w:rFonts w:hint="eastAsia"/>
        </w:rPr>
        <w:t xml:space="preserve"> 原理</w:t>
      </w:r>
      <w:r>
        <w:tab/>
      </w:r>
      <w:r>
        <w:fldChar w:fldCharType="begin"/>
      </w:r>
      <w:r>
        <w:instrText xml:space="preserve"> PAGEREF _Toc157007962 \h </w:instrText>
      </w:r>
      <w:r>
        <w:fldChar w:fldCharType="separate"/>
      </w:r>
      <w:r>
        <w:t>1</w:t>
      </w:r>
      <w:r>
        <w:fldChar w:fldCharType="end"/>
      </w:r>
      <w:r>
        <w:fldChar w:fldCharType="end"/>
      </w:r>
    </w:p>
    <w:p w14:paraId="6C4CB305">
      <w:pPr>
        <w:pStyle w:val="19"/>
        <w:tabs>
          <w:tab w:val="right" w:leader="dot" w:pos="9344"/>
        </w:tabs>
        <w:rPr>
          <w:rFonts w:asciiTheme="minorHAnsi" w:hAnsiTheme="minorHAnsi" w:eastAsiaTheme="minorEastAsia" w:cstheme="minorBidi"/>
          <w:szCs w:val="22"/>
        </w:rPr>
      </w:pPr>
      <w:r>
        <w:fldChar w:fldCharType="begin"/>
      </w:r>
      <w:r>
        <w:instrText xml:space="preserve"> HYPERLINK \l "_Toc157007963" </w:instrText>
      </w:r>
      <w:r>
        <w:fldChar w:fldCharType="separate"/>
      </w:r>
      <w:r>
        <w:rPr>
          <w:rStyle w:val="32"/>
        </w:rPr>
        <w:t xml:space="preserve">5 </w:t>
      </w:r>
      <w:r>
        <w:rPr>
          <w:rStyle w:val="32"/>
          <w:rFonts w:hint="eastAsia"/>
        </w:rPr>
        <w:t xml:space="preserve"> 试剂与材料</w:t>
      </w:r>
      <w:r>
        <w:tab/>
      </w:r>
      <w:r>
        <w:fldChar w:fldCharType="begin"/>
      </w:r>
      <w:r>
        <w:instrText xml:space="preserve"> PAGEREF _Toc157007963 \h </w:instrText>
      </w:r>
      <w:r>
        <w:fldChar w:fldCharType="separate"/>
      </w:r>
      <w:r>
        <w:t>1</w:t>
      </w:r>
      <w:r>
        <w:fldChar w:fldCharType="end"/>
      </w:r>
      <w:r>
        <w:fldChar w:fldCharType="end"/>
      </w:r>
    </w:p>
    <w:p w14:paraId="76FBAB1C">
      <w:pPr>
        <w:pStyle w:val="19"/>
        <w:tabs>
          <w:tab w:val="right" w:leader="dot" w:pos="9344"/>
        </w:tabs>
        <w:rPr>
          <w:rFonts w:asciiTheme="minorHAnsi" w:hAnsiTheme="minorHAnsi" w:eastAsiaTheme="minorEastAsia" w:cstheme="minorBidi"/>
          <w:szCs w:val="22"/>
        </w:rPr>
      </w:pPr>
      <w:r>
        <w:fldChar w:fldCharType="begin"/>
      </w:r>
      <w:r>
        <w:instrText xml:space="preserve"> HYPERLINK \l "_Toc157007964" </w:instrText>
      </w:r>
      <w:r>
        <w:fldChar w:fldCharType="separate"/>
      </w:r>
      <w:r>
        <w:rPr>
          <w:rStyle w:val="32"/>
        </w:rPr>
        <w:t xml:space="preserve">6 </w:t>
      </w:r>
      <w:r>
        <w:rPr>
          <w:rStyle w:val="32"/>
          <w:rFonts w:hint="eastAsia"/>
        </w:rPr>
        <w:t xml:space="preserve"> 仪器和设备</w:t>
      </w:r>
      <w:r>
        <w:tab/>
      </w:r>
      <w:r>
        <w:fldChar w:fldCharType="begin"/>
      </w:r>
      <w:r>
        <w:instrText xml:space="preserve"> PAGEREF _Toc157007964 \h </w:instrText>
      </w:r>
      <w:r>
        <w:fldChar w:fldCharType="separate"/>
      </w:r>
      <w:r>
        <w:t>2</w:t>
      </w:r>
      <w:r>
        <w:fldChar w:fldCharType="end"/>
      </w:r>
      <w:r>
        <w:fldChar w:fldCharType="end"/>
      </w:r>
    </w:p>
    <w:p w14:paraId="3126F8A9">
      <w:pPr>
        <w:pStyle w:val="19"/>
        <w:tabs>
          <w:tab w:val="right" w:leader="dot" w:pos="9344"/>
        </w:tabs>
        <w:rPr>
          <w:rFonts w:asciiTheme="minorHAnsi" w:hAnsiTheme="minorHAnsi" w:eastAsiaTheme="minorEastAsia" w:cstheme="minorBidi"/>
          <w:szCs w:val="22"/>
        </w:rPr>
      </w:pPr>
      <w:r>
        <w:fldChar w:fldCharType="begin"/>
      </w:r>
      <w:r>
        <w:instrText xml:space="preserve"> HYPERLINK \l "_Toc157007965" </w:instrText>
      </w:r>
      <w:r>
        <w:fldChar w:fldCharType="separate"/>
      </w:r>
      <w:r>
        <w:rPr>
          <w:rStyle w:val="32"/>
        </w:rPr>
        <w:t xml:space="preserve">7 </w:t>
      </w:r>
      <w:r>
        <w:rPr>
          <w:rStyle w:val="32"/>
          <w:rFonts w:hint="eastAsia"/>
        </w:rPr>
        <w:t xml:space="preserve"> 分析步骤</w:t>
      </w:r>
      <w:r>
        <w:tab/>
      </w:r>
      <w:r>
        <w:fldChar w:fldCharType="begin"/>
      </w:r>
      <w:r>
        <w:instrText xml:space="preserve"> PAGEREF _Toc157007965 \h </w:instrText>
      </w:r>
      <w:r>
        <w:fldChar w:fldCharType="separate"/>
      </w:r>
      <w:r>
        <w:t>2</w:t>
      </w:r>
      <w:r>
        <w:fldChar w:fldCharType="end"/>
      </w:r>
      <w:r>
        <w:fldChar w:fldCharType="end"/>
      </w:r>
    </w:p>
    <w:p w14:paraId="210714DA">
      <w:pPr>
        <w:pStyle w:val="19"/>
        <w:tabs>
          <w:tab w:val="right" w:leader="dot" w:pos="9344"/>
        </w:tabs>
        <w:rPr>
          <w:rFonts w:asciiTheme="minorHAnsi" w:hAnsiTheme="minorHAnsi" w:eastAsiaTheme="minorEastAsia" w:cstheme="minorBidi"/>
          <w:szCs w:val="22"/>
        </w:rPr>
      </w:pPr>
      <w:r>
        <w:fldChar w:fldCharType="begin"/>
      </w:r>
      <w:r>
        <w:instrText xml:space="preserve"> HYPERLINK \l "_Toc157007966" </w:instrText>
      </w:r>
      <w:r>
        <w:fldChar w:fldCharType="separate"/>
      </w:r>
      <w:r>
        <w:rPr>
          <w:rStyle w:val="32"/>
        </w:rPr>
        <w:t xml:space="preserve">8 </w:t>
      </w:r>
      <w:r>
        <w:rPr>
          <w:rStyle w:val="32"/>
          <w:rFonts w:hint="eastAsia"/>
        </w:rPr>
        <w:t xml:space="preserve"> 结果计算</w:t>
      </w:r>
      <w:r>
        <w:tab/>
      </w:r>
      <w:r>
        <w:fldChar w:fldCharType="begin"/>
      </w:r>
      <w:r>
        <w:instrText xml:space="preserve"> PAGEREF _Toc157007966 \h </w:instrText>
      </w:r>
      <w:r>
        <w:fldChar w:fldCharType="separate"/>
      </w:r>
      <w:r>
        <w:t>3</w:t>
      </w:r>
      <w:r>
        <w:fldChar w:fldCharType="end"/>
      </w:r>
      <w:r>
        <w:fldChar w:fldCharType="end"/>
      </w:r>
    </w:p>
    <w:p w14:paraId="52AA2696">
      <w:pPr>
        <w:pStyle w:val="19"/>
        <w:tabs>
          <w:tab w:val="right" w:leader="dot" w:pos="9344"/>
        </w:tabs>
        <w:rPr>
          <w:rFonts w:asciiTheme="minorHAnsi" w:hAnsiTheme="minorHAnsi" w:eastAsiaTheme="minorEastAsia" w:cstheme="minorBidi"/>
          <w:szCs w:val="22"/>
        </w:rPr>
      </w:pPr>
      <w:r>
        <w:fldChar w:fldCharType="begin"/>
      </w:r>
      <w:r>
        <w:instrText xml:space="preserve"> HYPERLINK \l "_Toc157007967" </w:instrText>
      </w:r>
      <w:r>
        <w:fldChar w:fldCharType="separate"/>
      </w:r>
      <w:r>
        <w:rPr>
          <w:rStyle w:val="32"/>
        </w:rPr>
        <w:t xml:space="preserve">9 </w:t>
      </w:r>
      <w:r>
        <w:rPr>
          <w:rStyle w:val="32"/>
          <w:rFonts w:hint="eastAsia"/>
        </w:rPr>
        <w:t xml:space="preserve"> 精密度</w:t>
      </w:r>
      <w:r>
        <w:tab/>
      </w:r>
      <w:r>
        <w:rPr>
          <w:rFonts w:hint="eastAsia"/>
        </w:rPr>
        <w:t>3</w:t>
      </w:r>
      <w:r>
        <w:rPr>
          <w:rFonts w:hint="eastAsia"/>
        </w:rPr>
        <w:fldChar w:fldCharType="end"/>
      </w:r>
    </w:p>
    <w:p w14:paraId="5B7EBA4A">
      <w:pPr>
        <w:pStyle w:val="19"/>
        <w:tabs>
          <w:tab w:val="right" w:leader="dot" w:pos="9344"/>
        </w:tabs>
        <w:rPr>
          <w:rFonts w:asciiTheme="minorHAnsi" w:hAnsiTheme="minorHAnsi" w:eastAsiaTheme="minorEastAsia" w:cstheme="minorBidi"/>
          <w:szCs w:val="22"/>
        </w:rPr>
      </w:pPr>
      <w:r>
        <w:fldChar w:fldCharType="begin"/>
      </w:r>
      <w:r>
        <w:instrText xml:space="preserve"> HYPERLINK \l "_Toc157007968" </w:instrText>
      </w:r>
      <w:r>
        <w:fldChar w:fldCharType="separate"/>
      </w:r>
      <w:r>
        <w:rPr>
          <w:rStyle w:val="32"/>
        </w:rPr>
        <w:t xml:space="preserve">10 </w:t>
      </w:r>
      <w:r>
        <w:rPr>
          <w:rStyle w:val="32"/>
          <w:rFonts w:hint="eastAsia"/>
        </w:rPr>
        <w:t xml:space="preserve"> </w:t>
      </w:r>
      <w:r>
        <w:rPr>
          <w:rFonts w:hint="eastAsia"/>
        </w:rPr>
        <w:t>检出限和定量限</w:t>
      </w:r>
      <w:r>
        <w:tab/>
      </w:r>
      <w:r>
        <w:rPr>
          <w:rFonts w:hint="eastAsia"/>
        </w:rPr>
        <w:t>3</w:t>
      </w:r>
      <w:r>
        <w:rPr>
          <w:rFonts w:hint="eastAsia"/>
        </w:rPr>
        <w:fldChar w:fldCharType="end"/>
      </w:r>
    </w:p>
    <w:p w14:paraId="05EA93FB">
      <w:pPr>
        <w:pStyle w:val="19"/>
        <w:tabs>
          <w:tab w:val="right" w:leader="dot" w:pos="9344"/>
        </w:tabs>
        <w:rPr>
          <w:rFonts w:asciiTheme="minorHAnsi" w:hAnsiTheme="minorHAnsi" w:eastAsiaTheme="minorEastAsia" w:cstheme="minorBidi"/>
          <w:szCs w:val="22"/>
        </w:rPr>
      </w:pPr>
      <w:r>
        <w:fldChar w:fldCharType="begin"/>
      </w:r>
      <w:r>
        <w:instrText xml:space="preserve"> HYPERLINK \l "_Toc157007969" </w:instrText>
      </w:r>
      <w:r>
        <w:fldChar w:fldCharType="separate"/>
      </w:r>
      <w:r>
        <w:rPr>
          <w:rStyle w:val="32"/>
          <w:rFonts w:hint="eastAsia"/>
        </w:rPr>
        <w:t>附录A（资料性）</w:t>
      </w:r>
      <w:r>
        <w:rPr>
          <w:rFonts w:hint="eastAsia"/>
          <w:lang w:eastAsia="zh-CN"/>
        </w:rPr>
        <w:t>苯酚</w:t>
      </w:r>
      <w:r>
        <w:rPr>
          <w:rFonts w:hint="eastAsia"/>
        </w:rPr>
        <w:t>（浓度：</w:t>
      </w:r>
      <w:r>
        <w:rPr>
          <w:rFonts w:hint="eastAsia"/>
          <w:color w:val="auto"/>
          <w:lang w:val="en-US" w:eastAsia="zh-CN"/>
        </w:rPr>
        <w:t>1.0mg/L</w:t>
      </w:r>
      <w:r>
        <w:rPr>
          <w:rFonts w:hint="eastAsia"/>
        </w:rPr>
        <w:t>）</w:t>
      </w:r>
      <w:r>
        <w:rPr>
          <w:rStyle w:val="32"/>
          <w:rFonts w:hint="eastAsia"/>
        </w:rPr>
        <w:t>标准品的液相色谱图</w:t>
      </w:r>
      <w:r>
        <w:tab/>
      </w:r>
      <w:r>
        <w:rPr>
          <w:rFonts w:hint="eastAsia"/>
        </w:rPr>
        <w:t>4</w:t>
      </w:r>
      <w:r>
        <w:rPr>
          <w:rFonts w:hint="eastAsia"/>
        </w:rPr>
        <w:fldChar w:fldCharType="end"/>
      </w:r>
    </w:p>
    <w:p w14:paraId="2C9F3A98">
      <w:pPr>
        <w:pStyle w:val="91"/>
        <w:spacing w:after="468"/>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type="lines" w:linePitch="312" w:charSpace="0"/>
        </w:sectPr>
      </w:pPr>
      <w:r>
        <w:fldChar w:fldCharType="end"/>
      </w:r>
    </w:p>
    <w:bookmarkEnd w:id="21"/>
    <w:p w14:paraId="5B4E2132">
      <w:pPr>
        <w:pStyle w:val="89"/>
        <w:spacing w:after="468"/>
      </w:pPr>
      <w:bookmarkStart w:id="22" w:name="_Toc157007958"/>
      <w:bookmarkStart w:id="23" w:name="BookMark2"/>
      <w:r>
        <w:rPr>
          <w:spacing w:val="320"/>
        </w:rPr>
        <w:t>前</w:t>
      </w:r>
      <w:r>
        <w:t>言</w:t>
      </w:r>
      <w:bookmarkEnd w:id="22"/>
    </w:p>
    <w:p w14:paraId="36DDD2DA">
      <w:pPr>
        <w:pStyle w:val="56"/>
        <w:ind w:firstLine="420"/>
      </w:pPr>
      <w:bookmarkStart w:id="24" w:name="_Hlk173302290"/>
      <w:r>
        <w:rPr>
          <w:rFonts w:hint="eastAsia"/>
        </w:rPr>
        <w:t>本文件按照GB/T 1.1—2020《标准化工作导则  第1部分：标准化文件的结构和起草规则》的规定起草。</w:t>
      </w:r>
    </w:p>
    <w:p w14:paraId="7128872C">
      <w:pPr>
        <w:spacing w:line="320" w:lineRule="exact"/>
        <w:ind w:firstLine="420" w:firstLineChars="200"/>
        <w:rPr>
          <w:rFonts w:ascii="宋体" w:hAnsi="宋体"/>
        </w:rPr>
      </w:pPr>
      <w:r>
        <w:rPr>
          <w:rFonts w:hint="eastAsia" w:ascii="宋体" w:hAnsi="宋体"/>
        </w:rPr>
        <w:t>请注意本文件的某些内容可能涉及专利。本文件的发布机构不承担识别专利的责任。</w:t>
      </w:r>
    </w:p>
    <w:p w14:paraId="0AC31CCF">
      <w:pPr>
        <w:spacing w:line="320" w:lineRule="exact"/>
        <w:ind w:firstLine="420" w:firstLineChars="200"/>
        <w:rPr>
          <w:rFonts w:ascii="宋体" w:hAnsi="宋体"/>
        </w:rPr>
      </w:pPr>
      <w:r>
        <w:rPr>
          <w:rFonts w:hint="eastAsia" w:ascii="宋体" w:hAnsi="宋体"/>
        </w:rPr>
        <w:t>本文件由</w:t>
      </w:r>
      <w:r>
        <w:rPr>
          <w:rFonts w:ascii="宋体" w:hAnsi="宋体"/>
        </w:rPr>
        <w:t>湖南省</w:t>
      </w:r>
      <w:r>
        <w:rPr>
          <w:rFonts w:hint="eastAsia" w:ascii="宋体" w:hAnsi="宋体"/>
        </w:rPr>
        <w:t>市场</w:t>
      </w:r>
      <w:r>
        <w:rPr>
          <w:rFonts w:ascii="宋体" w:hAnsi="宋体"/>
        </w:rPr>
        <w:t>监督管理局提出</w:t>
      </w:r>
      <w:r>
        <w:rPr>
          <w:rFonts w:hint="eastAsia" w:ascii="宋体" w:hAnsi="宋体"/>
        </w:rPr>
        <w:t>。</w:t>
      </w:r>
    </w:p>
    <w:p w14:paraId="2F59DA00">
      <w:pPr>
        <w:spacing w:line="320" w:lineRule="exact"/>
        <w:ind w:firstLine="420" w:firstLineChars="200"/>
        <w:rPr>
          <w:rFonts w:ascii="宋体" w:hAnsi="宋体"/>
        </w:rPr>
      </w:pPr>
      <w:r>
        <w:rPr>
          <w:rFonts w:hint="eastAsia" w:ascii="宋体" w:hAnsi="宋体"/>
        </w:rPr>
        <w:t>本文件由</w:t>
      </w:r>
      <w:r>
        <w:rPr>
          <w:rFonts w:ascii="宋体" w:hAnsi="宋体"/>
        </w:rPr>
        <w:t>湖南省食品标准化技术委员会</w:t>
      </w:r>
      <w:r>
        <w:rPr>
          <w:rFonts w:hint="eastAsia" w:ascii="宋体" w:hAnsi="宋体"/>
        </w:rPr>
        <w:t>归口。</w:t>
      </w:r>
    </w:p>
    <w:p w14:paraId="52A410D3">
      <w:pPr>
        <w:spacing w:line="320" w:lineRule="exact"/>
        <w:ind w:firstLine="420" w:firstLineChars="200"/>
        <w:rPr>
          <w:rFonts w:hint="eastAsia" w:ascii="宋体" w:hAnsi="宋体"/>
        </w:rPr>
      </w:pPr>
      <w:r>
        <w:rPr>
          <w:rFonts w:hint="eastAsia" w:ascii="宋体" w:hAnsi="宋体"/>
        </w:rPr>
        <w:t>本文件起草单位：湖南省产商品质量检验研究院、中南林业科技大学、湖南英氏营养食品有限公司、长沙市食品药品检验所、长沙县综合检测中心、</w:t>
      </w:r>
      <w:r>
        <w:rPr>
          <w:rFonts w:hint="eastAsia" w:ascii="宋体" w:hAnsi="宋体" w:eastAsia="宋体" w:cs="宋体"/>
          <w:color w:val="000000"/>
          <w:kern w:val="0"/>
          <w:sz w:val="21"/>
          <w:szCs w:val="21"/>
          <w:lang w:val="en-US" w:eastAsia="zh-CN" w:bidi="ar"/>
        </w:rPr>
        <w:t>常德市食品检验所</w:t>
      </w:r>
      <w:r>
        <w:rPr>
          <w:rFonts w:hint="eastAsia" w:ascii="宋体" w:hAnsi="宋体"/>
        </w:rPr>
        <w:t>、广电计量检测（湖南）有限公司、湖南省产商品评审中心。</w:t>
      </w:r>
    </w:p>
    <w:p w14:paraId="242B9ECB">
      <w:pPr>
        <w:keepNext w:val="0"/>
        <w:keepLines w:val="0"/>
        <w:widowControl/>
        <w:suppressLineNumbers w:val="0"/>
        <w:ind w:firstLine="420" w:firstLineChars="200"/>
        <w:jc w:val="left"/>
        <w:rPr>
          <w:rFonts w:hint="eastAsia" w:ascii="宋体" w:hAnsi="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本文件主要起草人：陈同强、</w:t>
      </w:r>
      <w:r>
        <w:rPr>
          <w:rFonts w:hint="eastAsia" w:ascii="宋体" w:hAnsi="宋体" w:cs="宋体"/>
          <w:color w:val="000000"/>
          <w:kern w:val="0"/>
          <w:sz w:val="21"/>
          <w:szCs w:val="21"/>
          <w:lang w:val="en-US" w:eastAsia="zh-CN" w:bidi="ar"/>
        </w:rPr>
        <w:t>吴伟</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袁凤君</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吴晓娟</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李灿</w:t>
      </w:r>
      <w:r>
        <w:rPr>
          <w:rFonts w:hint="eastAsia" w:ascii="宋体" w:hAnsi="宋体" w:eastAsia="宋体" w:cs="宋体"/>
          <w:color w:val="000000"/>
          <w:kern w:val="0"/>
          <w:sz w:val="21"/>
          <w:szCs w:val="21"/>
          <w:lang w:val="en-US" w:eastAsia="zh-CN" w:bidi="ar"/>
        </w:rPr>
        <w:t>、上官佳、李政、</w:t>
      </w:r>
      <w:r>
        <w:rPr>
          <w:rFonts w:hint="eastAsia" w:ascii="宋体" w:hAnsi="宋体" w:cs="宋体"/>
          <w:color w:val="000000"/>
          <w:kern w:val="0"/>
          <w:sz w:val="21"/>
          <w:szCs w:val="21"/>
          <w:lang w:val="en-US" w:eastAsia="zh-CN" w:bidi="ar"/>
        </w:rPr>
        <w:t>袁列江</w:t>
      </w:r>
      <w:r>
        <w:rPr>
          <w:rFonts w:hint="eastAsia" w:ascii="宋体" w:hAnsi="宋体" w:eastAsia="宋体" w:cs="宋体"/>
          <w:color w:val="000000"/>
          <w:kern w:val="0"/>
          <w:sz w:val="21"/>
          <w:szCs w:val="21"/>
          <w:lang w:val="en-US" w:eastAsia="zh-CN" w:bidi="ar"/>
        </w:rPr>
        <w:t>、吴海智、</w:t>
      </w:r>
      <w:r>
        <w:rPr>
          <w:rFonts w:hint="eastAsia" w:ascii="宋体" w:hAnsi="宋体" w:cs="宋体"/>
          <w:color w:val="000000"/>
          <w:kern w:val="0"/>
          <w:sz w:val="21"/>
          <w:szCs w:val="21"/>
          <w:lang w:val="en-US" w:eastAsia="zh-CN" w:bidi="ar"/>
        </w:rPr>
        <w:t>钟文涛</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向俊</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梁锋</w:t>
      </w:r>
      <w:r>
        <w:rPr>
          <w:rFonts w:hint="eastAsia" w:ascii="宋体" w:hAnsi="宋体" w:eastAsia="宋体" w:cs="宋体"/>
          <w:color w:val="000000"/>
          <w:kern w:val="0"/>
          <w:sz w:val="21"/>
          <w:szCs w:val="21"/>
          <w:lang w:val="en-US" w:eastAsia="zh-CN" w:bidi="ar"/>
        </w:rPr>
        <w:t>、王淑霞、</w:t>
      </w:r>
      <w:r>
        <w:rPr>
          <w:rFonts w:hint="eastAsia" w:ascii="宋体" w:hAnsi="宋体" w:cs="宋体"/>
          <w:color w:val="000000"/>
          <w:kern w:val="0"/>
          <w:sz w:val="21"/>
          <w:szCs w:val="21"/>
          <w:lang w:val="en-US" w:eastAsia="zh-CN" w:bidi="ar"/>
        </w:rPr>
        <w:t>荆辉华</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宋阳</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戴志勇</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何海琴</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李莎</w:t>
      </w:r>
      <w:r>
        <w:rPr>
          <w:rFonts w:hint="eastAsia" w:ascii="宋体" w:hAnsi="宋体" w:eastAsia="宋体" w:cs="宋体"/>
          <w:color w:val="000000"/>
          <w:kern w:val="0"/>
          <w:sz w:val="21"/>
          <w:szCs w:val="21"/>
          <w:lang w:val="en-US" w:eastAsia="zh-CN" w:bidi="ar"/>
        </w:rPr>
        <w:t>、梁军、王淑好、</w:t>
      </w:r>
      <w:r>
        <w:rPr>
          <w:rFonts w:hint="eastAsia" w:ascii="宋体" w:hAnsi="宋体" w:cs="宋体"/>
          <w:color w:val="000000"/>
          <w:kern w:val="0"/>
          <w:sz w:val="21"/>
          <w:szCs w:val="21"/>
          <w:lang w:val="en-US" w:eastAsia="zh-CN" w:bidi="ar"/>
        </w:rPr>
        <w:t>文欣</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刘超</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彭国泰</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邹子爵</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唐文杰、杨芳、彭小悦、</w:t>
      </w:r>
      <w:r>
        <w:rPr>
          <w:rFonts w:hint="eastAsia" w:ascii="宋体" w:hAnsi="宋体" w:eastAsia="宋体" w:cs="宋体"/>
          <w:color w:val="000000"/>
          <w:kern w:val="0"/>
          <w:sz w:val="21"/>
          <w:szCs w:val="21"/>
          <w:lang w:val="en-US" w:eastAsia="zh-CN" w:bidi="ar"/>
        </w:rPr>
        <w:t>何浩、李璐、肖剑峰、黄雄伟、廖标、</w:t>
      </w:r>
      <w:r>
        <w:rPr>
          <w:rFonts w:hint="eastAsia" w:ascii="宋体" w:hAnsi="宋体" w:cs="宋体"/>
          <w:color w:val="000000"/>
          <w:kern w:val="0"/>
          <w:sz w:val="21"/>
          <w:szCs w:val="21"/>
          <w:lang w:val="en-US" w:eastAsia="zh-CN" w:bidi="ar"/>
        </w:rPr>
        <w:t>刘厚</w:t>
      </w:r>
      <w:r>
        <w:rPr>
          <w:rFonts w:hint="eastAsia" w:ascii="宋体" w:hAnsi="宋体" w:eastAsia="宋体" w:cs="宋体"/>
          <w:color w:val="000000"/>
          <w:kern w:val="0"/>
          <w:sz w:val="21"/>
          <w:szCs w:val="21"/>
          <w:lang w:val="en-US" w:eastAsia="zh-CN" w:bidi="ar"/>
        </w:rPr>
        <w:t>、李易安、贺燕、王晓庆</w:t>
      </w:r>
      <w:r>
        <w:rPr>
          <w:rFonts w:hint="eastAsia" w:ascii="宋体" w:hAnsi="宋体" w:cs="宋体"/>
          <w:color w:val="000000"/>
          <w:kern w:val="0"/>
          <w:sz w:val="21"/>
          <w:szCs w:val="21"/>
          <w:lang w:val="en-US" w:eastAsia="zh-CN" w:bidi="ar"/>
        </w:rPr>
        <w:t>。</w:t>
      </w:r>
    </w:p>
    <w:p w14:paraId="6C622D35">
      <w:pPr>
        <w:keepNext w:val="0"/>
        <w:keepLines w:val="0"/>
        <w:widowControl/>
        <w:suppressLineNumbers w:val="0"/>
        <w:jc w:val="left"/>
        <w:rPr>
          <w:rFonts w:hint="eastAsia" w:ascii="宋体" w:hAnsi="宋体" w:cs="宋体"/>
          <w:color w:val="000000"/>
          <w:kern w:val="0"/>
          <w:sz w:val="21"/>
          <w:szCs w:val="21"/>
          <w:lang w:val="en-US" w:eastAsia="zh-CN" w:bidi="ar"/>
        </w:rPr>
      </w:pPr>
    </w:p>
    <w:p w14:paraId="24707CF2">
      <w:pPr>
        <w:keepNext w:val="0"/>
        <w:keepLines w:val="0"/>
        <w:widowControl/>
        <w:suppressLineNumbers w:val="0"/>
        <w:jc w:val="left"/>
        <w:rPr>
          <w:rFonts w:hint="eastAsia" w:ascii="宋体" w:hAnsi="宋体" w:cs="宋体"/>
          <w:color w:val="000000"/>
          <w:kern w:val="0"/>
          <w:sz w:val="21"/>
          <w:szCs w:val="21"/>
          <w:lang w:val="en-US" w:eastAsia="zh-CN" w:bidi="ar"/>
        </w:rPr>
      </w:pPr>
    </w:p>
    <w:p w14:paraId="7E360ECF">
      <w:pPr>
        <w:keepNext w:val="0"/>
        <w:keepLines w:val="0"/>
        <w:widowControl/>
        <w:suppressLineNumbers w:val="0"/>
        <w:jc w:val="left"/>
        <w:rPr>
          <w:rFonts w:hint="eastAsia" w:ascii="宋体" w:hAnsi="宋体" w:cs="宋体"/>
          <w:color w:val="000000"/>
          <w:kern w:val="0"/>
          <w:sz w:val="21"/>
          <w:szCs w:val="21"/>
          <w:lang w:val="en-US" w:eastAsia="zh-CN" w:bidi="ar"/>
        </w:rPr>
      </w:pPr>
    </w:p>
    <w:p w14:paraId="3A6C9462">
      <w:pPr>
        <w:keepNext w:val="0"/>
        <w:keepLines w:val="0"/>
        <w:widowControl/>
        <w:suppressLineNumbers w:val="0"/>
        <w:jc w:val="left"/>
        <w:rPr>
          <w:rFonts w:hint="eastAsia" w:ascii="宋体" w:hAnsi="宋体" w:cs="宋体"/>
          <w:color w:val="000000"/>
          <w:kern w:val="0"/>
          <w:sz w:val="21"/>
          <w:szCs w:val="21"/>
          <w:lang w:val="en-US" w:eastAsia="zh-CN" w:bidi="ar"/>
        </w:rPr>
      </w:pPr>
    </w:p>
    <w:p w14:paraId="3A2DEEBA">
      <w:pPr>
        <w:keepNext w:val="0"/>
        <w:keepLines w:val="0"/>
        <w:widowControl/>
        <w:suppressLineNumbers w:val="0"/>
        <w:jc w:val="left"/>
        <w:rPr>
          <w:rFonts w:hint="eastAsia" w:ascii="宋体" w:hAnsi="宋体" w:cs="宋体"/>
          <w:color w:val="000000"/>
          <w:kern w:val="0"/>
          <w:sz w:val="21"/>
          <w:szCs w:val="21"/>
          <w:lang w:val="en-US" w:eastAsia="zh-CN" w:bidi="ar"/>
        </w:rPr>
      </w:pPr>
    </w:p>
    <w:p w14:paraId="41D46DE6">
      <w:pPr>
        <w:keepNext w:val="0"/>
        <w:keepLines w:val="0"/>
        <w:widowControl/>
        <w:suppressLineNumbers w:val="0"/>
        <w:jc w:val="left"/>
        <w:rPr>
          <w:rFonts w:hint="eastAsia" w:ascii="宋体" w:hAnsi="宋体" w:cs="宋体"/>
          <w:color w:val="000000"/>
          <w:kern w:val="0"/>
          <w:sz w:val="21"/>
          <w:szCs w:val="21"/>
          <w:lang w:val="en-US" w:eastAsia="zh-CN" w:bidi="ar"/>
        </w:rPr>
      </w:pPr>
    </w:p>
    <w:p w14:paraId="6C22454B">
      <w:pPr>
        <w:keepNext w:val="0"/>
        <w:keepLines w:val="0"/>
        <w:widowControl/>
        <w:suppressLineNumbers w:val="0"/>
        <w:jc w:val="left"/>
        <w:rPr>
          <w:rFonts w:hint="eastAsia" w:ascii="宋体" w:hAnsi="宋体" w:cs="宋体"/>
          <w:color w:val="000000"/>
          <w:kern w:val="0"/>
          <w:sz w:val="21"/>
          <w:szCs w:val="21"/>
          <w:lang w:val="en-US" w:eastAsia="zh-CN" w:bidi="ar"/>
        </w:rPr>
      </w:pPr>
    </w:p>
    <w:p w14:paraId="2F4726D3">
      <w:pPr>
        <w:keepNext w:val="0"/>
        <w:keepLines w:val="0"/>
        <w:widowControl/>
        <w:suppressLineNumbers w:val="0"/>
        <w:jc w:val="left"/>
        <w:rPr>
          <w:rFonts w:hint="eastAsia" w:ascii="宋体" w:hAnsi="宋体" w:cs="宋体"/>
          <w:color w:val="000000"/>
          <w:kern w:val="0"/>
          <w:sz w:val="21"/>
          <w:szCs w:val="21"/>
          <w:lang w:val="en-US" w:eastAsia="zh-CN" w:bidi="ar"/>
        </w:rPr>
      </w:pPr>
    </w:p>
    <w:p w14:paraId="4ED16DB6">
      <w:pPr>
        <w:keepNext w:val="0"/>
        <w:keepLines w:val="0"/>
        <w:widowControl/>
        <w:suppressLineNumbers w:val="0"/>
        <w:jc w:val="left"/>
        <w:rPr>
          <w:rFonts w:hint="eastAsia" w:ascii="宋体" w:hAnsi="宋体" w:cs="宋体"/>
          <w:color w:val="000000"/>
          <w:kern w:val="0"/>
          <w:sz w:val="21"/>
          <w:szCs w:val="21"/>
          <w:lang w:val="en-US" w:eastAsia="zh-CN" w:bidi="ar"/>
        </w:rPr>
      </w:pPr>
    </w:p>
    <w:p w14:paraId="791A4530">
      <w:pPr>
        <w:keepNext w:val="0"/>
        <w:keepLines w:val="0"/>
        <w:widowControl/>
        <w:suppressLineNumbers w:val="0"/>
        <w:jc w:val="left"/>
        <w:rPr>
          <w:rFonts w:hint="eastAsia" w:ascii="宋体" w:hAnsi="宋体" w:cs="宋体"/>
          <w:color w:val="000000"/>
          <w:kern w:val="0"/>
          <w:sz w:val="21"/>
          <w:szCs w:val="21"/>
          <w:lang w:val="en-US" w:eastAsia="zh-CN" w:bidi="ar"/>
        </w:rPr>
      </w:pPr>
    </w:p>
    <w:p w14:paraId="72DCD277">
      <w:pPr>
        <w:keepNext w:val="0"/>
        <w:keepLines w:val="0"/>
        <w:widowControl/>
        <w:suppressLineNumbers w:val="0"/>
        <w:jc w:val="left"/>
        <w:rPr>
          <w:rFonts w:hint="eastAsia" w:ascii="宋体" w:hAnsi="宋体" w:cs="宋体"/>
          <w:color w:val="000000"/>
          <w:kern w:val="0"/>
          <w:sz w:val="21"/>
          <w:szCs w:val="21"/>
          <w:lang w:val="en-US" w:eastAsia="zh-CN" w:bidi="ar"/>
        </w:rPr>
      </w:pPr>
    </w:p>
    <w:p w14:paraId="6EA3EE23">
      <w:pPr>
        <w:keepNext w:val="0"/>
        <w:keepLines w:val="0"/>
        <w:widowControl/>
        <w:suppressLineNumbers w:val="0"/>
        <w:jc w:val="left"/>
        <w:rPr>
          <w:rFonts w:hint="eastAsia" w:ascii="宋体" w:hAnsi="宋体" w:cs="宋体"/>
          <w:color w:val="000000"/>
          <w:kern w:val="0"/>
          <w:sz w:val="21"/>
          <w:szCs w:val="21"/>
          <w:lang w:val="en-US" w:eastAsia="zh-CN" w:bidi="ar"/>
        </w:rPr>
      </w:pPr>
    </w:p>
    <w:p w14:paraId="285A20DB">
      <w:pPr>
        <w:keepNext w:val="0"/>
        <w:keepLines w:val="0"/>
        <w:widowControl/>
        <w:suppressLineNumbers w:val="0"/>
        <w:jc w:val="left"/>
        <w:rPr>
          <w:rFonts w:hint="eastAsia" w:ascii="宋体" w:hAnsi="宋体" w:cs="宋体"/>
          <w:color w:val="000000"/>
          <w:kern w:val="0"/>
          <w:sz w:val="21"/>
          <w:szCs w:val="21"/>
          <w:lang w:val="en-US" w:eastAsia="zh-CN" w:bidi="ar"/>
        </w:rPr>
      </w:pPr>
    </w:p>
    <w:p w14:paraId="43E68D94">
      <w:pPr>
        <w:keepNext w:val="0"/>
        <w:keepLines w:val="0"/>
        <w:widowControl/>
        <w:suppressLineNumbers w:val="0"/>
        <w:jc w:val="left"/>
        <w:rPr>
          <w:rFonts w:hint="eastAsia" w:ascii="宋体" w:hAnsi="宋体" w:cs="宋体"/>
          <w:color w:val="000000"/>
          <w:kern w:val="0"/>
          <w:sz w:val="21"/>
          <w:szCs w:val="21"/>
          <w:lang w:val="en-US" w:eastAsia="zh-CN" w:bidi="ar"/>
        </w:rPr>
      </w:pPr>
    </w:p>
    <w:p w14:paraId="237C1DFC">
      <w:pPr>
        <w:keepNext w:val="0"/>
        <w:keepLines w:val="0"/>
        <w:widowControl/>
        <w:suppressLineNumbers w:val="0"/>
        <w:jc w:val="left"/>
        <w:rPr>
          <w:rFonts w:hint="eastAsia" w:ascii="宋体" w:hAnsi="宋体" w:cs="宋体"/>
          <w:color w:val="000000"/>
          <w:kern w:val="0"/>
          <w:sz w:val="21"/>
          <w:szCs w:val="21"/>
          <w:lang w:val="en-US" w:eastAsia="zh-CN" w:bidi="ar"/>
        </w:rPr>
      </w:pPr>
    </w:p>
    <w:p w14:paraId="31C3672B">
      <w:pPr>
        <w:keepNext w:val="0"/>
        <w:keepLines w:val="0"/>
        <w:widowControl/>
        <w:suppressLineNumbers w:val="0"/>
        <w:jc w:val="left"/>
        <w:rPr>
          <w:rFonts w:hint="eastAsia" w:ascii="宋体" w:hAnsi="宋体" w:cs="宋体"/>
          <w:color w:val="000000"/>
          <w:kern w:val="0"/>
          <w:sz w:val="21"/>
          <w:szCs w:val="21"/>
          <w:lang w:val="en-US" w:eastAsia="zh-CN" w:bidi="ar"/>
        </w:rPr>
      </w:pPr>
    </w:p>
    <w:p w14:paraId="49B75EA7">
      <w:pPr>
        <w:keepNext w:val="0"/>
        <w:keepLines w:val="0"/>
        <w:widowControl/>
        <w:suppressLineNumbers w:val="0"/>
        <w:jc w:val="left"/>
        <w:rPr>
          <w:rFonts w:hint="eastAsia" w:ascii="宋体" w:hAnsi="宋体" w:cs="宋体"/>
          <w:color w:val="000000"/>
          <w:kern w:val="0"/>
          <w:sz w:val="21"/>
          <w:szCs w:val="21"/>
          <w:lang w:val="en-US" w:eastAsia="zh-CN" w:bidi="ar"/>
        </w:rPr>
      </w:pPr>
    </w:p>
    <w:p w14:paraId="06E0E3F3">
      <w:pPr>
        <w:keepNext w:val="0"/>
        <w:keepLines w:val="0"/>
        <w:widowControl/>
        <w:suppressLineNumbers w:val="0"/>
        <w:jc w:val="left"/>
        <w:rPr>
          <w:rFonts w:hint="eastAsia" w:ascii="宋体" w:hAnsi="宋体" w:cs="宋体"/>
          <w:color w:val="000000"/>
          <w:kern w:val="0"/>
          <w:sz w:val="21"/>
          <w:szCs w:val="21"/>
          <w:lang w:val="en-US" w:eastAsia="zh-CN" w:bidi="ar"/>
        </w:rPr>
      </w:pPr>
    </w:p>
    <w:p w14:paraId="7E713846">
      <w:pPr>
        <w:keepNext w:val="0"/>
        <w:keepLines w:val="0"/>
        <w:widowControl/>
        <w:suppressLineNumbers w:val="0"/>
        <w:jc w:val="left"/>
        <w:rPr>
          <w:rFonts w:hint="eastAsia" w:ascii="宋体" w:hAnsi="宋体" w:cs="宋体"/>
          <w:color w:val="000000"/>
          <w:kern w:val="0"/>
          <w:sz w:val="21"/>
          <w:szCs w:val="21"/>
          <w:lang w:val="en-US" w:eastAsia="zh-CN" w:bidi="ar"/>
        </w:rPr>
      </w:pPr>
    </w:p>
    <w:p w14:paraId="256F7EC9">
      <w:pPr>
        <w:keepNext w:val="0"/>
        <w:keepLines w:val="0"/>
        <w:widowControl/>
        <w:suppressLineNumbers w:val="0"/>
        <w:jc w:val="left"/>
        <w:rPr>
          <w:rFonts w:hint="eastAsia" w:ascii="宋体" w:hAnsi="宋体" w:cs="宋体"/>
          <w:color w:val="000000"/>
          <w:kern w:val="0"/>
          <w:sz w:val="21"/>
          <w:szCs w:val="21"/>
          <w:lang w:val="en-US" w:eastAsia="zh-CN" w:bidi="ar"/>
        </w:rPr>
      </w:pPr>
    </w:p>
    <w:p w14:paraId="6E231163">
      <w:pPr>
        <w:keepNext w:val="0"/>
        <w:keepLines w:val="0"/>
        <w:widowControl/>
        <w:suppressLineNumbers w:val="0"/>
        <w:jc w:val="left"/>
        <w:rPr>
          <w:rFonts w:hint="default" w:ascii="宋体" w:hAnsi="宋体" w:cs="宋体"/>
          <w:color w:val="000000"/>
          <w:kern w:val="0"/>
          <w:sz w:val="21"/>
          <w:szCs w:val="21"/>
          <w:lang w:val="en-US" w:eastAsia="zh-CN" w:bidi="ar"/>
        </w:rPr>
      </w:pPr>
    </w:p>
    <w:bookmarkEnd w:id="23"/>
    <w:bookmarkEnd w:id="24"/>
    <w:p w14:paraId="0437B4F4">
      <w:pPr>
        <w:spacing w:line="20" w:lineRule="exact"/>
        <w:jc w:val="center"/>
        <w:rPr>
          <w:rFonts w:ascii="黑体" w:hAnsi="黑体" w:eastAsia="黑体"/>
          <w:sz w:val="32"/>
          <w:szCs w:val="32"/>
        </w:rPr>
      </w:pPr>
      <w:bookmarkStart w:id="25" w:name="BookMark4"/>
    </w:p>
    <w:p w14:paraId="19FF95D7">
      <w:pPr>
        <w:spacing w:line="20" w:lineRule="exact"/>
        <w:jc w:val="center"/>
        <w:rPr>
          <w:rFonts w:ascii="黑体" w:hAnsi="黑体" w:eastAsia="黑体"/>
          <w:sz w:val="32"/>
          <w:szCs w:val="32"/>
        </w:rPr>
      </w:pPr>
    </w:p>
    <w:sdt>
      <w:sdtPr>
        <w:tag w:val="NEW_STAND_NAME"/>
        <w:id w:val="595910757"/>
        <w:lock w:val="sdtLocked"/>
        <w:placeholder>
          <w:docPart w:val="D24244BF80884EA7A20340A4A983DCAC"/>
        </w:placeholder>
      </w:sdtPr>
      <w:sdtContent>
        <w:p w14:paraId="74646451">
          <w:pPr>
            <w:pStyle w:val="177"/>
            <w:spacing w:beforeLines="1" w:afterLines="220"/>
          </w:pPr>
          <w:bookmarkStart w:id="26" w:name="NEW_STAND_NAME"/>
          <w:r>
            <w:rPr>
              <w:rFonts w:hint="eastAsia"/>
            </w:rPr>
            <w:t>调味面制品中</w:t>
          </w:r>
          <w:r>
            <w:rPr>
              <w:rFonts w:hint="eastAsia"/>
              <w:lang w:val="en-US" w:eastAsia="zh-CN"/>
            </w:rPr>
            <w:t>苯酚残留量的测定</w:t>
          </w:r>
        </w:p>
      </w:sdtContent>
    </w:sdt>
    <w:bookmarkEnd w:id="26"/>
    <w:p w14:paraId="2C0E0EBE">
      <w:pPr>
        <w:pStyle w:val="104"/>
        <w:spacing w:before="312" w:after="312"/>
      </w:pPr>
      <w:bookmarkStart w:id="27" w:name="_Toc26718930"/>
      <w:bookmarkStart w:id="28" w:name="_Toc157007959"/>
      <w:bookmarkStart w:id="29" w:name="_Toc26648465"/>
      <w:bookmarkStart w:id="30" w:name="_Toc26986771"/>
      <w:bookmarkStart w:id="31" w:name="_Toc17233325"/>
      <w:bookmarkStart w:id="32" w:name="_Toc24884218"/>
      <w:bookmarkStart w:id="33" w:name="_Toc26986530"/>
      <w:bookmarkStart w:id="34" w:name="_Toc24884211"/>
      <w:bookmarkStart w:id="35" w:name="_Toc17233333"/>
      <w:r>
        <w:rPr>
          <w:rFonts w:hint="eastAsia"/>
        </w:rPr>
        <w:t>范围</w:t>
      </w:r>
      <w:bookmarkEnd w:id="27"/>
      <w:bookmarkEnd w:id="28"/>
      <w:bookmarkEnd w:id="29"/>
      <w:bookmarkEnd w:id="30"/>
      <w:bookmarkEnd w:id="31"/>
      <w:bookmarkEnd w:id="32"/>
      <w:bookmarkEnd w:id="33"/>
      <w:bookmarkEnd w:id="34"/>
      <w:bookmarkEnd w:id="35"/>
    </w:p>
    <w:p w14:paraId="3C1E99DE">
      <w:pPr>
        <w:pStyle w:val="56"/>
        <w:ind w:firstLine="420"/>
        <w:rPr>
          <w:color w:val="auto"/>
        </w:rPr>
      </w:pPr>
      <w:bookmarkStart w:id="36" w:name="_Hlk173302223"/>
      <w:bookmarkStart w:id="37" w:name="_Toc17233326"/>
      <w:bookmarkStart w:id="38" w:name="_Toc24884212"/>
      <w:bookmarkStart w:id="39" w:name="_Toc17233334"/>
      <w:bookmarkStart w:id="40" w:name="_Toc24884219"/>
      <w:bookmarkStart w:id="41" w:name="_Toc26648466"/>
      <w:r>
        <w:rPr>
          <w:rFonts w:hint="eastAsia"/>
          <w:color w:val="auto"/>
        </w:rPr>
        <w:t>本文件规定了</w:t>
      </w:r>
      <w:sdt>
        <w:sdtPr>
          <w:rPr>
            <w:color w:val="auto"/>
          </w:rPr>
          <w:tag w:val="NEW_STAND_NAME"/>
          <w:id w:val="617419828"/>
          <w:placeholder>
            <w:docPart w:val="59AD7A52E5E04D089D4ED68381FDE89F"/>
          </w:placeholder>
        </w:sdtPr>
        <w:sdtEndPr>
          <w:rPr>
            <w:color w:val="auto"/>
          </w:rPr>
        </w:sdtEndPr>
        <w:sdtContent>
          <w:r>
            <w:rPr>
              <w:rFonts w:hint="eastAsia"/>
              <w:color w:val="auto"/>
            </w:rPr>
            <w:t>调味面制品中</w:t>
          </w:r>
          <w:r>
            <w:rPr>
              <w:rFonts w:hint="eastAsia"/>
              <w:color w:val="auto"/>
              <w:lang w:val="en-US" w:eastAsia="zh-CN"/>
            </w:rPr>
            <w:t>苯酚残留量测定</w:t>
          </w:r>
          <w:r>
            <w:rPr>
              <w:rFonts w:hint="eastAsia"/>
              <w:color w:val="auto"/>
            </w:rPr>
            <w:t>的</w:t>
          </w:r>
          <w:r>
            <w:rPr>
              <w:color w:val="auto"/>
            </w:rPr>
            <w:t>原理、试剂与材料、仪器和设备、分析步骤、结果计算、精密度、检出限和定量限等内容。</w:t>
          </w:r>
        </w:sdtContent>
      </w:sdt>
    </w:p>
    <w:p w14:paraId="61710A84">
      <w:pPr>
        <w:pStyle w:val="56"/>
        <w:ind w:firstLine="420"/>
      </w:pPr>
      <w:r>
        <w:rPr>
          <w:rFonts w:hint="eastAsia"/>
        </w:rPr>
        <w:t>本文件</w:t>
      </w:r>
      <w:r>
        <w:t>适用于</w:t>
      </w:r>
      <w:r>
        <w:rPr>
          <w:rFonts w:hint="eastAsia"/>
        </w:rPr>
        <w:t>调味</w:t>
      </w:r>
      <w:r>
        <w:t>面制品中</w:t>
      </w:r>
      <w:r>
        <w:rPr>
          <w:rFonts w:hint="eastAsia"/>
          <w:lang w:val="en-US" w:eastAsia="zh-CN"/>
        </w:rPr>
        <w:t>苯酚残留量</w:t>
      </w:r>
      <w:r>
        <w:rPr>
          <w:rFonts w:hint="eastAsia"/>
        </w:rPr>
        <w:t>的测定</w:t>
      </w:r>
      <w:r>
        <w:t>。</w:t>
      </w:r>
    </w:p>
    <w:bookmarkEnd w:id="36"/>
    <w:p w14:paraId="265E3C1F">
      <w:pPr>
        <w:pStyle w:val="104"/>
        <w:spacing w:before="312" w:after="312"/>
      </w:pPr>
      <w:bookmarkStart w:id="42" w:name="_Toc26986772"/>
      <w:bookmarkStart w:id="43" w:name="_Toc157007960"/>
      <w:bookmarkStart w:id="44" w:name="_Toc26986531"/>
      <w:bookmarkStart w:id="45" w:name="_Toc26718931"/>
      <w:r>
        <w:rPr>
          <w:rFonts w:hint="eastAsia"/>
        </w:rPr>
        <w:t>规范性引用文件</w:t>
      </w:r>
      <w:bookmarkEnd w:id="37"/>
      <w:bookmarkEnd w:id="38"/>
      <w:bookmarkEnd w:id="39"/>
      <w:bookmarkEnd w:id="40"/>
      <w:bookmarkEnd w:id="41"/>
      <w:bookmarkEnd w:id="42"/>
      <w:bookmarkEnd w:id="43"/>
      <w:bookmarkEnd w:id="44"/>
      <w:bookmarkEnd w:id="45"/>
    </w:p>
    <w:sdt>
      <w:sdtPr>
        <w:rPr>
          <w:rFonts w:hint="eastAsia"/>
        </w:rPr>
        <w:id w:val="715848253"/>
        <w:placeholder>
          <w:docPart w:val="E343EF30DFE141D284ABA7C2E0587A3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EED2539">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F86C589">
      <w:pPr>
        <w:pStyle w:val="230"/>
        <w:rPr>
          <w:rFonts w:hAnsi="宋体"/>
        </w:rPr>
      </w:pPr>
      <w:r>
        <w:rPr>
          <w:rFonts w:hint="eastAsia" w:hAnsi="宋体"/>
        </w:rPr>
        <w:t>GB/T 6682 分析实验室用水规格和试验方法</w:t>
      </w:r>
    </w:p>
    <w:p w14:paraId="48266EEA">
      <w:pPr>
        <w:pStyle w:val="104"/>
        <w:spacing w:before="312" w:after="312"/>
      </w:pPr>
      <w:bookmarkStart w:id="46" w:name="_Toc157007961"/>
      <w:r>
        <w:rPr>
          <w:rFonts w:hint="eastAsia"/>
          <w:szCs w:val="21"/>
        </w:rPr>
        <w:t>术语和定义</w:t>
      </w:r>
      <w:bookmarkEnd w:id="46"/>
    </w:p>
    <w:sdt>
      <w:sdtPr>
        <w:id w:val="-1909835108"/>
        <w:placeholder>
          <w:docPart w:val="46CC2AED6927400089A1DF322AF342D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0042CBE">
          <w:pPr>
            <w:pStyle w:val="56"/>
            <w:ind w:firstLine="420"/>
          </w:pPr>
          <w:bookmarkStart w:id="47" w:name="_Toc26986532"/>
          <w:bookmarkEnd w:id="47"/>
          <w:r>
            <w:rPr>
              <w:rFonts w:hint="eastAsia"/>
            </w:rPr>
            <w:t>本文件没有需要界定的术语和定义</w:t>
          </w:r>
          <w:r>
            <w:t>。</w:t>
          </w:r>
        </w:p>
      </w:sdtContent>
    </w:sdt>
    <w:p w14:paraId="2B4874F2">
      <w:pPr>
        <w:pStyle w:val="104"/>
        <w:spacing w:before="312" w:after="312"/>
      </w:pPr>
      <w:bookmarkStart w:id="48" w:name="_Toc157007962"/>
      <w:r>
        <w:rPr>
          <w:rFonts w:hint="eastAsia"/>
        </w:rPr>
        <w:t>原理</w:t>
      </w:r>
      <w:bookmarkEnd w:id="48"/>
    </w:p>
    <w:p w14:paraId="54BDB283">
      <w:pPr>
        <w:pStyle w:val="104"/>
        <w:numPr>
          <w:ilvl w:val="1"/>
          <w:numId w:val="0"/>
        </w:numPr>
        <w:spacing w:before="312" w:after="312"/>
        <w:ind w:leftChars="0" w:firstLine="420" w:firstLineChars="200"/>
        <w:rPr>
          <w:rFonts w:hint="eastAsia" w:ascii="宋体" w:hAnsi="Times New Roman" w:eastAsia="宋体" w:cs="Times New Roman"/>
          <w:sz w:val="21"/>
          <w:lang w:val="en-US" w:eastAsia="zh-CN" w:bidi="ar-SA"/>
        </w:rPr>
      </w:pPr>
      <w:bookmarkStart w:id="49" w:name="_Toc157007963"/>
      <w:r>
        <w:rPr>
          <w:rFonts w:hint="eastAsia" w:ascii="宋体" w:hAnsi="Times New Roman" w:eastAsia="宋体" w:cs="Times New Roman"/>
          <w:sz w:val="21"/>
          <w:lang w:val="en-US" w:eastAsia="zh-CN" w:bidi="ar-SA"/>
        </w:rPr>
        <w:t>试样用水溶解,经过滤的试样水溶液通过反相液相色谱柱洗脱</w:t>
      </w:r>
      <w:r>
        <w:rPr>
          <w:rFonts w:hint="eastAsia" w:ascii="宋体" w:eastAsia="宋体" w:cs="Times New Roman"/>
          <w:sz w:val="21"/>
          <w:lang w:val="en-US" w:eastAsia="zh-CN" w:bidi="ar-SA"/>
        </w:rPr>
        <w:t>，</w:t>
      </w:r>
      <w:r>
        <w:rPr>
          <w:rFonts w:hint="eastAsia" w:ascii="宋体" w:hAnsi="Times New Roman" w:eastAsia="宋体" w:cs="Times New Roman"/>
          <w:sz w:val="21"/>
          <w:lang w:val="en-US" w:eastAsia="zh-CN" w:bidi="ar-SA"/>
        </w:rPr>
        <w:t>苯酚用配有荧光检测器的高效液相色谱仪测定,外标法定量。</w:t>
      </w:r>
    </w:p>
    <w:bookmarkEnd w:id="49"/>
    <w:p w14:paraId="747B80E5">
      <w:pPr>
        <w:pStyle w:val="104"/>
        <w:spacing w:before="312" w:after="312"/>
      </w:pPr>
      <w:r>
        <w:rPr>
          <w:rFonts w:hint="eastAsia"/>
        </w:rPr>
        <w:t>试剂与材料</w:t>
      </w:r>
    </w:p>
    <w:p w14:paraId="17E22F86">
      <w:pPr>
        <w:pStyle w:val="105"/>
        <w:spacing w:before="156" w:after="156"/>
        <w:ind w:left="0"/>
        <w:jc w:val="left"/>
      </w:pPr>
      <w:r>
        <w:rPr>
          <w:rFonts w:hint="eastAsia"/>
        </w:rPr>
        <w:t>通用要求</w:t>
      </w:r>
    </w:p>
    <w:p w14:paraId="3293DCF5">
      <w:pPr>
        <w:pStyle w:val="56"/>
        <w:ind w:firstLine="420"/>
        <w:jc w:val="left"/>
      </w:pPr>
      <w:r>
        <w:rPr>
          <w:rFonts w:hint="eastAsia"/>
        </w:rPr>
        <w:t>除非另有说明，本方法所用试剂均为分析纯，水为 GB/T 6682 规定的一级水。</w:t>
      </w:r>
    </w:p>
    <w:p w14:paraId="1F6E8ACB">
      <w:pPr>
        <w:pStyle w:val="105"/>
        <w:spacing w:before="156" w:after="156"/>
        <w:ind w:left="0"/>
        <w:jc w:val="left"/>
      </w:pPr>
      <w:r>
        <w:rPr>
          <w:rFonts w:hint="eastAsia"/>
        </w:rPr>
        <w:t>试剂</w:t>
      </w:r>
    </w:p>
    <w:p w14:paraId="7C2A11E4">
      <w:pPr>
        <w:pStyle w:val="56"/>
        <w:ind w:firstLine="0" w:firstLineChars="0"/>
      </w:pPr>
      <w:r>
        <w:rPr>
          <w:rFonts w:hint="eastAsia"/>
          <w:lang w:val="en-US" w:eastAsia="zh-CN"/>
        </w:rPr>
        <w:t>5</w:t>
      </w:r>
      <w:r>
        <w:rPr>
          <w:rFonts w:hint="eastAsia"/>
        </w:rPr>
        <w:t>.2.1 甲醇（CH</w:t>
      </w:r>
      <w:r>
        <w:rPr>
          <w:rFonts w:hint="eastAsia"/>
          <w:vertAlign w:val="subscript"/>
        </w:rPr>
        <w:t>4</w:t>
      </w:r>
      <w:r>
        <w:rPr>
          <w:rFonts w:hint="eastAsia"/>
        </w:rPr>
        <w:t>O）：色谱纯。</w:t>
      </w:r>
    </w:p>
    <w:p w14:paraId="303A442B">
      <w:pPr>
        <w:pStyle w:val="56"/>
        <w:ind w:firstLine="0" w:firstLineChars="0"/>
      </w:pPr>
      <w:r>
        <w:rPr>
          <w:rFonts w:hint="eastAsia"/>
        </w:rPr>
        <w:t xml:space="preserve">5.2.2 </w:t>
      </w:r>
      <w:r>
        <w:rPr>
          <w:rFonts w:hint="eastAsia"/>
          <w:lang w:val="en-US" w:eastAsia="zh-CN"/>
        </w:rPr>
        <w:t>乙腈</w:t>
      </w:r>
      <w:r>
        <w:rPr>
          <w:rFonts w:hint="eastAsia"/>
        </w:rPr>
        <w:t>（</w:t>
      </w:r>
      <w:r>
        <w:rPr>
          <w:rFonts w:hint="eastAsia" w:ascii="宋体" w:hAnsi="Times New Roman" w:eastAsia="宋体" w:cs="Times New Roman"/>
        </w:rPr>
        <w:t>C</w:t>
      </w:r>
      <w:r>
        <w:rPr>
          <w:rFonts w:hint="default" w:ascii="宋体" w:hAnsi="Times New Roman" w:eastAsia="宋体" w:cs="Times New Roman"/>
          <w:sz w:val="21"/>
          <w:vertAlign w:val="subscript"/>
        </w:rPr>
        <w:t>2</w:t>
      </w:r>
      <w:r>
        <w:rPr>
          <w:rFonts w:hint="default" w:ascii="宋体" w:hAnsi="Times New Roman" w:eastAsia="宋体" w:cs="Times New Roman"/>
        </w:rPr>
        <w:t>H</w:t>
      </w:r>
      <w:r>
        <w:rPr>
          <w:rFonts w:hint="default" w:ascii="宋体" w:hAnsi="Times New Roman" w:eastAsia="宋体" w:cs="Times New Roman"/>
          <w:sz w:val="21"/>
          <w:vertAlign w:val="subscript"/>
        </w:rPr>
        <w:t>3</w:t>
      </w:r>
      <w:r>
        <w:rPr>
          <w:rFonts w:hint="default" w:ascii="宋体" w:hAnsi="Times New Roman" w:eastAsia="宋体" w:cs="Times New Roman"/>
        </w:rPr>
        <w:t>N</w:t>
      </w:r>
      <w:r>
        <w:rPr>
          <w:rFonts w:hint="eastAsia" w:ascii="宋体" w:hAnsi="Times New Roman" w:eastAsia="宋体" w:cs="Times New Roman"/>
        </w:rPr>
        <w:t>）</w:t>
      </w:r>
      <w:r>
        <w:rPr>
          <w:rFonts w:hint="eastAsia"/>
        </w:rPr>
        <w:t>：色谱纯。</w:t>
      </w:r>
    </w:p>
    <w:p w14:paraId="6F237F14">
      <w:pPr>
        <w:pStyle w:val="105"/>
        <w:spacing w:before="156" w:after="156"/>
        <w:ind w:left="0"/>
        <w:jc w:val="left"/>
      </w:pPr>
      <w:r>
        <w:rPr>
          <w:rFonts w:hint="eastAsia"/>
        </w:rPr>
        <w:t>试剂配制</w:t>
      </w:r>
    </w:p>
    <w:p w14:paraId="491E355F">
      <w:pPr>
        <w:pStyle w:val="56"/>
        <w:ind w:firstLine="0" w:firstLineChars="0"/>
      </w:pPr>
      <w:r>
        <w:rPr>
          <w:rFonts w:hint="eastAsia"/>
          <w:lang w:val="en-US" w:eastAsia="zh-CN"/>
        </w:rPr>
        <w:t xml:space="preserve">   30</w:t>
      </w:r>
      <w:r>
        <w:rPr>
          <w:rFonts w:hint="eastAsia"/>
        </w:rPr>
        <w:t xml:space="preserve"> %</w:t>
      </w:r>
      <w:r>
        <w:rPr>
          <w:rFonts w:hint="eastAsia"/>
          <w:lang w:val="en-US" w:eastAsia="zh-CN"/>
        </w:rPr>
        <w:t>乙腈</w:t>
      </w:r>
      <w:r>
        <w:rPr>
          <w:rFonts w:hint="eastAsia"/>
        </w:rPr>
        <w:t>溶液：取</w:t>
      </w:r>
      <w:r>
        <w:rPr>
          <w:rFonts w:hint="eastAsia"/>
          <w:lang w:val="en-US" w:eastAsia="zh-CN"/>
        </w:rPr>
        <w:t>乙腈300</w:t>
      </w:r>
      <w:r>
        <w:rPr>
          <w:rFonts w:hint="eastAsia"/>
        </w:rPr>
        <w:t xml:space="preserve"> mL，加入</w:t>
      </w:r>
      <w:r>
        <w:rPr>
          <w:rFonts w:hint="eastAsia"/>
          <w:lang w:val="en-US" w:eastAsia="zh-CN"/>
        </w:rPr>
        <w:t>700</w:t>
      </w:r>
      <w:r>
        <w:rPr>
          <w:rFonts w:hint="eastAsia"/>
        </w:rPr>
        <w:t xml:space="preserve"> mL水中，混匀。</w:t>
      </w:r>
    </w:p>
    <w:p w14:paraId="4A2DF9B6">
      <w:pPr>
        <w:pStyle w:val="105"/>
        <w:spacing w:before="156" w:after="156"/>
        <w:ind w:left="0"/>
        <w:jc w:val="left"/>
      </w:pPr>
      <w:r>
        <w:rPr>
          <w:rFonts w:hint="eastAsia"/>
        </w:rPr>
        <w:t>标准品</w:t>
      </w:r>
    </w:p>
    <w:p w14:paraId="7A2C6609">
      <w:pPr>
        <w:pStyle w:val="105"/>
        <w:numPr>
          <w:ilvl w:val="0"/>
          <w:numId w:val="0"/>
        </w:numPr>
        <w:spacing w:before="156" w:after="156"/>
        <w:ind w:firstLine="420" w:firstLineChars="200"/>
        <w:jc w:val="left"/>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苯酚（</w:t>
      </w:r>
      <w:r>
        <w:rPr>
          <w:rFonts w:hint="default" w:ascii="宋体" w:hAnsi="Times New Roman" w:eastAsia="宋体" w:cs="Times New Roman"/>
          <w:sz w:val="21"/>
          <w:lang w:val="en-US" w:eastAsia="zh-CN" w:bidi="ar-SA"/>
        </w:rPr>
        <w:t>C</w:t>
      </w:r>
      <w:r>
        <w:rPr>
          <w:rFonts w:hint="default" w:ascii="宋体" w:hAnsi="Times New Roman" w:eastAsia="宋体" w:cs="Times New Roman"/>
          <w:sz w:val="21"/>
          <w:vertAlign w:val="subscript"/>
          <w:lang w:val="en-US" w:eastAsia="zh-CN" w:bidi="ar-SA"/>
        </w:rPr>
        <w:t>6</w:t>
      </w:r>
      <w:r>
        <w:rPr>
          <w:rFonts w:hint="default" w:ascii="宋体" w:hAnsi="Times New Roman" w:eastAsia="宋体" w:cs="Times New Roman"/>
          <w:sz w:val="21"/>
          <w:lang w:val="en-US" w:eastAsia="zh-CN" w:bidi="ar-SA"/>
        </w:rPr>
        <w:t>H</w:t>
      </w:r>
      <w:r>
        <w:rPr>
          <w:rFonts w:hint="default" w:ascii="宋体" w:hAnsi="Times New Roman" w:eastAsia="宋体" w:cs="Times New Roman"/>
          <w:sz w:val="21"/>
          <w:vertAlign w:val="subscript"/>
          <w:lang w:val="en-US" w:eastAsia="zh-CN" w:bidi="ar-SA"/>
        </w:rPr>
        <w:t>5</w:t>
      </w:r>
      <w:r>
        <w:rPr>
          <w:rFonts w:hint="default" w:ascii="宋体" w:hAnsi="Times New Roman" w:eastAsia="宋体" w:cs="Times New Roman"/>
          <w:sz w:val="21"/>
          <w:lang w:val="en-US" w:eastAsia="zh-CN" w:bidi="ar-SA"/>
        </w:rPr>
        <w:t>OH</w:t>
      </w:r>
      <w:r>
        <w:rPr>
          <w:rFonts w:hint="eastAsia" w:ascii="宋体" w:hAnsi="Times New Roman" w:eastAsia="宋体" w:cs="Times New Roman"/>
          <w:sz w:val="21"/>
          <w:lang w:val="en-US" w:eastAsia="zh-CN" w:bidi="ar-SA"/>
        </w:rPr>
        <w:t>，CAS号: 108-95-2)：纯度&gt;99.0 %，或经国家认证并授予标准物质证书的标准品。</w:t>
      </w:r>
    </w:p>
    <w:p w14:paraId="7F1E3CFD">
      <w:pPr>
        <w:pStyle w:val="105"/>
        <w:spacing w:before="156" w:after="156"/>
        <w:ind w:left="0"/>
        <w:jc w:val="left"/>
      </w:pPr>
      <w:r>
        <w:rPr>
          <w:rFonts w:hint="eastAsia"/>
        </w:rPr>
        <w:t>标准溶液配制</w:t>
      </w:r>
    </w:p>
    <w:p w14:paraId="02F95FE6">
      <w:pPr>
        <w:pStyle w:val="165"/>
        <w:rPr>
          <w:rFonts w:hAnsi="宋体"/>
        </w:rPr>
      </w:pPr>
      <w:r>
        <w:rPr>
          <w:rFonts w:hint="eastAsia" w:hAnsi="宋体"/>
          <w:lang w:val="en-US" w:eastAsia="zh-CN"/>
        </w:rPr>
        <w:t>苯酚</w:t>
      </w:r>
      <w:r>
        <w:rPr>
          <w:rFonts w:hint="eastAsia" w:hAnsi="宋体"/>
        </w:rPr>
        <w:t>标准储备溶液(</w:t>
      </w:r>
      <w:r>
        <w:rPr>
          <w:rFonts w:hAnsi="宋体"/>
        </w:rPr>
        <w:t>1000</w:t>
      </w:r>
      <w:r>
        <w:rPr>
          <w:rFonts w:hint="eastAsia" w:hAnsi="宋体"/>
        </w:rPr>
        <w:t xml:space="preserve"> m</w:t>
      </w:r>
      <w:r>
        <w:rPr>
          <w:rFonts w:hAnsi="宋体"/>
        </w:rPr>
        <w:t>g/L</w:t>
      </w:r>
      <w:r>
        <w:rPr>
          <w:rFonts w:hint="eastAsia" w:hAnsi="宋体"/>
        </w:rPr>
        <w:t>)：</w:t>
      </w:r>
      <w:r>
        <w:rPr>
          <w:rFonts w:hAnsi="宋体"/>
        </w:rPr>
        <w:t>准确称取</w:t>
      </w:r>
      <w:r>
        <w:rPr>
          <w:rFonts w:hint="eastAsia" w:hAnsi="宋体"/>
          <w:lang w:val="en-US" w:eastAsia="zh-CN"/>
        </w:rPr>
        <w:t>苯酚</w:t>
      </w:r>
      <w:r>
        <w:rPr>
          <w:rFonts w:hAnsi="宋体"/>
        </w:rPr>
        <w:t>标准品0.100</w:t>
      </w:r>
      <w:r>
        <w:rPr>
          <w:rFonts w:hint="eastAsia" w:hAnsi="宋体"/>
          <w:lang w:val="en-US" w:eastAsia="zh-CN"/>
        </w:rPr>
        <w:t>0</w:t>
      </w:r>
      <w:r>
        <w:rPr>
          <w:rFonts w:hint="eastAsia" w:hAnsi="宋体"/>
        </w:rPr>
        <w:t xml:space="preserve"> </w:t>
      </w:r>
      <w:r>
        <w:rPr>
          <w:rFonts w:hAnsi="宋体"/>
        </w:rPr>
        <w:t>g（精确到0.0001</w:t>
      </w:r>
      <w:r>
        <w:rPr>
          <w:rFonts w:hint="eastAsia" w:hAnsi="宋体"/>
        </w:rPr>
        <w:t xml:space="preserve"> </w:t>
      </w:r>
      <w:r>
        <w:rPr>
          <w:rFonts w:hAnsi="宋体"/>
        </w:rPr>
        <w:t>g），用</w:t>
      </w:r>
      <w:r>
        <w:rPr>
          <w:rFonts w:hint="eastAsia" w:hAnsi="宋体"/>
          <w:lang w:val="en-US" w:eastAsia="zh-CN"/>
        </w:rPr>
        <w:t>30 %乙腈</w:t>
      </w:r>
      <w:r>
        <w:rPr>
          <w:rFonts w:hAnsi="宋体"/>
        </w:rPr>
        <w:t>（</w:t>
      </w:r>
      <w:r>
        <w:rPr>
          <w:rFonts w:hint="eastAsia" w:hAnsi="宋体"/>
        </w:rPr>
        <w:t>5.</w:t>
      </w:r>
      <w:r>
        <w:rPr>
          <w:rFonts w:hint="eastAsia" w:hAnsi="宋体"/>
          <w:lang w:val="en-US" w:eastAsia="zh-CN"/>
        </w:rPr>
        <w:t>3</w:t>
      </w:r>
      <w:r>
        <w:rPr>
          <w:rFonts w:hAnsi="宋体"/>
        </w:rPr>
        <w:t>）溶解并定容至100</w:t>
      </w:r>
      <w:r>
        <w:rPr>
          <w:rFonts w:hint="eastAsia" w:hAnsi="宋体"/>
        </w:rPr>
        <w:t xml:space="preserve"> </w:t>
      </w:r>
      <w:r>
        <w:rPr>
          <w:rFonts w:hAnsi="宋体"/>
        </w:rPr>
        <w:t>mL，混匀</w:t>
      </w:r>
      <w:r>
        <w:rPr>
          <w:rFonts w:hint="eastAsia" w:hAnsi="宋体"/>
        </w:rPr>
        <w:t>，</w:t>
      </w:r>
      <w:r>
        <w:rPr>
          <w:rFonts w:hAnsi="宋体"/>
        </w:rPr>
        <w:t>配制成100</w:t>
      </w:r>
      <w:r>
        <w:rPr>
          <w:rFonts w:hint="eastAsia" w:hAnsi="宋体"/>
          <w:lang w:val="en-US" w:eastAsia="zh-CN"/>
        </w:rPr>
        <w:t>0</w:t>
      </w:r>
      <w:r>
        <w:rPr>
          <w:rFonts w:hint="eastAsia" w:hAnsi="宋体"/>
        </w:rPr>
        <w:t xml:space="preserve"> </w:t>
      </w:r>
      <w:r>
        <w:rPr>
          <w:rFonts w:hint="eastAsia" w:hAnsi="宋体"/>
          <w:lang w:val="en-US" w:eastAsia="zh-CN"/>
        </w:rPr>
        <w:t>mg</w:t>
      </w:r>
      <w:r>
        <w:rPr>
          <w:rFonts w:hAnsi="宋体"/>
        </w:rPr>
        <w:t>/L的</w:t>
      </w:r>
      <w:r>
        <w:rPr>
          <w:rFonts w:hint="eastAsia" w:hAnsi="宋体"/>
          <w:lang w:val="en-US" w:eastAsia="zh-CN"/>
        </w:rPr>
        <w:t>苯酚</w:t>
      </w:r>
      <w:r>
        <w:rPr>
          <w:rFonts w:hAnsi="宋体"/>
        </w:rPr>
        <w:t>标准储备液</w:t>
      </w:r>
      <w:r>
        <w:rPr>
          <w:rFonts w:hint="eastAsia" w:hAnsi="宋体"/>
        </w:rPr>
        <w:t>，</w:t>
      </w:r>
      <w:r>
        <w:rPr>
          <w:rFonts w:hAnsi="宋体"/>
        </w:rPr>
        <w:t>于4</w:t>
      </w:r>
      <w:r>
        <w:rPr>
          <w:rFonts w:hint="eastAsia" w:hAnsi="宋体"/>
        </w:rPr>
        <w:t xml:space="preserve"> </w:t>
      </w:r>
      <w:r>
        <w:rPr>
          <w:rFonts w:hAnsi="宋体"/>
        </w:rPr>
        <w:t>℃下</w:t>
      </w:r>
      <w:r>
        <w:rPr>
          <w:rFonts w:hint="eastAsia" w:hAnsi="宋体"/>
          <w:lang w:val="en-US" w:eastAsia="zh-CN"/>
        </w:rPr>
        <w:t>避光</w:t>
      </w:r>
      <w:r>
        <w:rPr>
          <w:rFonts w:hAnsi="宋体"/>
        </w:rPr>
        <w:t>贮存</w:t>
      </w:r>
      <w:r>
        <w:rPr>
          <w:rFonts w:hint="eastAsia" w:hAnsi="宋体"/>
          <w:lang w:val="en-US" w:eastAsia="zh-CN"/>
        </w:rPr>
        <w:t>一周</w:t>
      </w:r>
      <w:r>
        <w:rPr>
          <w:rFonts w:hAnsi="宋体"/>
        </w:rPr>
        <w:t>。</w:t>
      </w:r>
    </w:p>
    <w:p w14:paraId="12BEEF3E">
      <w:pPr>
        <w:pStyle w:val="165"/>
      </w:pPr>
      <w:r>
        <w:rPr>
          <w:rFonts w:hint="eastAsia" w:hAnsi="宋体"/>
          <w:lang w:val="en-US" w:eastAsia="zh-CN"/>
        </w:rPr>
        <w:t>苯酚</w:t>
      </w:r>
      <w:r>
        <w:rPr>
          <w:rFonts w:hint="eastAsia" w:hAnsi="宋体"/>
        </w:rPr>
        <w:t>标准中间溶液(</w:t>
      </w:r>
      <w:r>
        <w:rPr>
          <w:rFonts w:hint="eastAsia" w:hAnsi="宋体"/>
          <w:lang w:val="en-US" w:eastAsia="zh-CN"/>
        </w:rPr>
        <w:t>10</w:t>
      </w:r>
      <w:r>
        <w:rPr>
          <w:rFonts w:hint="eastAsia" w:hAnsi="宋体"/>
        </w:rPr>
        <w:t xml:space="preserve"> m</w:t>
      </w:r>
      <w:r>
        <w:rPr>
          <w:rFonts w:hAnsi="宋体"/>
        </w:rPr>
        <w:t>g/L</w:t>
      </w:r>
      <w:r>
        <w:rPr>
          <w:rFonts w:hint="eastAsia" w:hAnsi="宋体"/>
        </w:rPr>
        <w:t>)：</w:t>
      </w:r>
      <w:r>
        <w:rPr>
          <w:rFonts w:hAnsi="宋体"/>
        </w:rPr>
        <w:t>准确</w:t>
      </w:r>
      <w:r>
        <w:rPr>
          <w:rFonts w:hint="eastAsia" w:hAnsi="宋体"/>
        </w:rPr>
        <w:t>吸取</w:t>
      </w:r>
      <w:r>
        <w:rPr>
          <w:rFonts w:hint="eastAsia" w:hAnsi="宋体"/>
          <w:lang w:val="en-US" w:eastAsia="zh-CN"/>
        </w:rPr>
        <w:t>苯酚</w:t>
      </w:r>
      <w:r>
        <w:rPr>
          <w:rFonts w:hint="eastAsia" w:hAnsi="宋体"/>
        </w:rPr>
        <w:t>标准储备溶液</w:t>
      </w:r>
      <w:r>
        <w:rPr>
          <w:rFonts w:hint="eastAsia" w:hAnsi="宋体"/>
          <w:lang w:val="en-US" w:eastAsia="zh-CN"/>
        </w:rPr>
        <w:t>1</w:t>
      </w:r>
      <w:r>
        <w:rPr>
          <w:rFonts w:hint="eastAsia" w:hAnsi="宋体"/>
        </w:rPr>
        <w:t>.00 mL于</w:t>
      </w:r>
      <w:r>
        <w:rPr>
          <w:rFonts w:hint="eastAsia" w:hAnsi="宋体"/>
          <w:lang w:val="en-US" w:eastAsia="zh-CN"/>
        </w:rPr>
        <w:t>100</w:t>
      </w:r>
      <w:r>
        <w:rPr>
          <w:rFonts w:hint="eastAsia" w:hAnsi="宋体"/>
        </w:rPr>
        <w:t xml:space="preserve"> mL容量瓶中，用</w:t>
      </w:r>
      <w:r>
        <w:rPr>
          <w:rFonts w:hint="eastAsia" w:hAnsi="宋体"/>
          <w:lang w:val="en-US" w:eastAsia="zh-CN"/>
        </w:rPr>
        <w:t>30 %乙腈</w:t>
      </w:r>
      <w:r>
        <w:rPr>
          <w:rFonts w:hint="eastAsia" w:hAnsi="宋体"/>
          <w:kern w:val="2"/>
          <w:szCs w:val="21"/>
        </w:rPr>
        <w:t>（5.</w:t>
      </w:r>
      <w:r>
        <w:rPr>
          <w:rFonts w:hint="eastAsia" w:hAnsi="宋体"/>
          <w:kern w:val="2"/>
          <w:szCs w:val="21"/>
          <w:lang w:val="en-US" w:eastAsia="zh-CN"/>
        </w:rPr>
        <w:t>3</w:t>
      </w:r>
      <w:r>
        <w:rPr>
          <w:rFonts w:hint="eastAsia" w:hAnsi="宋体"/>
          <w:kern w:val="2"/>
          <w:szCs w:val="21"/>
        </w:rPr>
        <w:t>）</w:t>
      </w:r>
      <w:r>
        <w:rPr>
          <w:rFonts w:hint="eastAsia" w:hAnsi="宋体"/>
        </w:rPr>
        <w:t>稀释至刻度，混匀，</w:t>
      </w:r>
      <w:r>
        <w:rPr>
          <w:rFonts w:hAnsi="宋体"/>
        </w:rPr>
        <w:t>配制成</w:t>
      </w:r>
      <w:r>
        <w:rPr>
          <w:rFonts w:hint="eastAsia" w:hAnsi="宋体"/>
          <w:lang w:val="en-US" w:eastAsia="zh-CN"/>
        </w:rPr>
        <w:t>10</w:t>
      </w:r>
      <w:r>
        <w:rPr>
          <w:rFonts w:hint="eastAsia" w:hAnsi="宋体"/>
        </w:rPr>
        <w:t xml:space="preserve"> m</w:t>
      </w:r>
      <w:r>
        <w:rPr>
          <w:rFonts w:hAnsi="宋体"/>
        </w:rPr>
        <w:t>g/L的</w:t>
      </w:r>
      <w:r>
        <w:rPr>
          <w:rFonts w:hint="eastAsia" w:hAnsi="宋体"/>
          <w:lang w:val="en-US" w:eastAsia="zh-CN"/>
        </w:rPr>
        <w:t>苯酚</w:t>
      </w:r>
      <w:r>
        <w:rPr>
          <w:rFonts w:hAnsi="宋体"/>
        </w:rPr>
        <w:t>标准</w:t>
      </w:r>
      <w:r>
        <w:rPr>
          <w:rFonts w:hint="eastAsia" w:hAnsi="宋体"/>
        </w:rPr>
        <w:t>中间溶液</w:t>
      </w:r>
      <w:r>
        <w:rPr>
          <w:rFonts w:hint="eastAsia" w:hAnsi="宋体"/>
          <w:lang w:eastAsia="zh-CN"/>
        </w:rPr>
        <w:t>。</w:t>
      </w:r>
      <w:r>
        <w:rPr>
          <w:rFonts w:hint="eastAsia"/>
        </w:rPr>
        <w:t>临用现配</w:t>
      </w:r>
      <w:r>
        <w:rPr>
          <w:rFonts w:hAnsi="宋体"/>
        </w:rPr>
        <w:t>。</w:t>
      </w:r>
    </w:p>
    <w:p w14:paraId="7343E687">
      <w:pPr>
        <w:pStyle w:val="165"/>
      </w:pPr>
      <w:r>
        <w:rPr>
          <w:rFonts w:hint="eastAsia"/>
          <w:lang w:val="en-US" w:eastAsia="zh-CN"/>
        </w:rPr>
        <w:t>苯酚</w:t>
      </w:r>
      <w:r>
        <w:rPr>
          <w:rFonts w:hint="eastAsia"/>
        </w:rPr>
        <w:t>标准系列工作溶液：</w:t>
      </w:r>
      <w:r>
        <w:rPr>
          <w:rFonts w:hAnsi="宋体"/>
        </w:rPr>
        <w:t>准确</w:t>
      </w:r>
      <w:r>
        <w:rPr>
          <w:rFonts w:hint="eastAsia" w:hAnsi="宋体"/>
        </w:rPr>
        <w:t>吸取</w:t>
      </w:r>
      <w:r>
        <w:rPr>
          <w:rFonts w:hint="eastAsia" w:hAnsi="宋体"/>
          <w:lang w:val="en-US" w:eastAsia="zh-CN"/>
        </w:rPr>
        <w:t>苯酚</w:t>
      </w:r>
      <w:r>
        <w:rPr>
          <w:rFonts w:hint="eastAsia" w:hAnsi="宋体"/>
        </w:rPr>
        <w:t>标准中间溶液</w:t>
      </w:r>
      <w:r>
        <w:rPr>
          <w:rFonts w:hint="eastAsia"/>
        </w:rPr>
        <w:t>0 mL、0</w:t>
      </w:r>
      <w:r>
        <w:rPr>
          <w:rFonts w:hint="eastAsia"/>
          <w:lang w:val="en-US" w:eastAsia="zh-CN"/>
        </w:rPr>
        <w:t>.50</w:t>
      </w:r>
      <w:r>
        <w:rPr>
          <w:rFonts w:hint="eastAsia"/>
        </w:rPr>
        <w:t xml:space="preserve"> mL</w:t>
      </w:r>
      <w:r>
        <w:rPr>
          <w:rFonts w:hint="eastAsia"/>
          <w:lang w:eastAsia="zh-CN"/>
        </w:rPr>
        <w:t>、</w:t>
      </w:r>
      <w:r>
        <w:rPr>
          <w:rFonts w:hint="eastAsia"/>
          <w:lang w:val="en-US" w:eastAsia="zh-CN"/>
        </w:rPr>
        <w:t>1.00</w:t>
      </w:r>
      <w:r>
        <w:rPr>
          <w:rFonts w:hint="eastAsia"/>
        </w:rPr>
        <w:t xml:space="preserve"> mL、</w:t>
      </w:r>
      <w:r>
        <w:rPr>
          <w:rFonts w:hint="eastAsia"/>
          <w:lang w:val="en-US" w:eastAsia="zh-CN"/>
        </w:rPr>
        <w:t>2.00</w:t>
      </w:r>
      <w:r>
        <w:rPr>
          <w:rFonts w:hint="eastAsia"/>
        </w:rPr>
        <w:t>mL、</w:t>
      </w:r>
      <w:r>
        <w:rPr>
          <w:rFonts w:hint="eastAsia"/>
          <w:lang w:val="en-US" w:eastAsia="zh-CN"/>
        </w:rPr>
        <w:t>5.00</w:t>
      </w:r>
      <w:r>
        <w:rPr>
          <w:rFonts w:hint="eastAsia"/>
        </w:rPr>
        <w:t>mL</w:t>
      </w:r>
      <w:r>
        <w:rPr>
          <w:rFonts w:hint="eastAsia"/>
          <w:lang w:val="en-US" w:eastAsia="zh-CN"/>
        </w:rPr>
        <w:t>和</w:t>
      </w:r>
      <w:r>
        <w:rPr>
          <w:rFonts w:hint="eastAsia"/>
        </w:rPr>
        <w:t>1</w:t>
      </w:r>
      <w:r>
        <w:rPr>
          <w:rFonts w:hint="eastAsia"/>
          <w:lang w:val="en-US" w:eastAsia="zh-CN"/>
        </w:rPr>
        <w:t>0</w:t>
      </w:r>
      <w:r>
        <w:rPr>
          <w:rFonts w:hint="eastAsia"/>
        </w:rPr>
        <w:t>.00 mL，用</w:t>
      </w:r>
      <w:r>
        <w:rPr>
          <w:rFonts w:hint="eastAsia" w:hAnsi="宋体"/>
          <w:lang w:val="en-US" w:eastAsia="zh-CN"/>
        </w:rPr>
        <w:t>30 %乙腈</w:t>
      </w:r>
      <w:r>
        <w:rPr>
          <w:rFonts w:hint="eastAsia" w:hAnsi="宋体"/>
          <w:kern w:val="2"/>
          <w:szCs w:val="21"/>
        </w:rPr>
        <w:t>（5.</w:t>
      </w:r>
      <w:r>
        <w:rPr>
          <w:rFonts w:hint="eastAsia" w:hAnsi="宋体"/>
          <w:kern w:val="2"/>
          <w:szCs w:val="21"/>
          <w:lang w:val="en-US" w:eastAsia="zh-CN"/>
        </w:rPr>
        <w:t>3</w:t>
      </w:r>
      <w:r>
        <w:rPr>
          <w:rFonts w:hint="eastAsia" w:hAnsi="宋体"/>
          <w:kern w:val="2"/>
          <w:szCs w:val="21"/>
        </w:rPr>
        <w:t>）</w:t>
      </w:r>
      <w:r>
        <w:rPr>
          <w:rFonts w:hint="eastAsia"/>
        </w:rPr>
        <w:t>定容至</w:t>
      </w:r>
      <w:r>
        <w:rPr>
          <w:rFonts w:hint="eastAsia"/>
          <w:lang w:val="en-US" w:eastAsia="zh-CN"/>
        </w:rPr>
        <w:t>100</w:t>
      </w:r>
      <w:r>
        <w:rPr>
          <w:rFonts w:hint="eastAsia"/>
        </w:rPr>
        <w:t xml:space="preserve"> mL，配制成质量浓度分别为0 mg/L、0</w:t>
      </w:r>
      <w:r>
        <w:rPr>
          <w:rFonts w:hint="eastAsia"/>
          <w:lang w:val="en-US" w:eastAsia="zh-CN"/>
        </w:rPr>
        <w:t>.05</w:t>
      </w:r>
      <w:r>
        <w:rPr>
          <w:rFonts w:hint="eastAsia"/>
        </w:rPr>
        <w:t xml:space="preserve"> mg/L</w:t>
      </w:r>
      <w:r>
        <w:rPr>
          <w:rFonts w:hint="eastAsia"/>
          <w:lang w:eastAsia="zh-CN"/>
        </w:rPr>
        <w:t>、</w:t>
      </w:r>
      <w:r>
        <w:rPr>
          <w:rFonts w:hint="eastAsia"/>
          <w:lang w:val="en-US" w:eastAsia="zh-CN"/>
        </w:rPr>
        <w:t>0.10</w:t>
      </w:r>
      <w:r>
        <w:rPr>
          <w:rFonts w:hint="eastAsia"/>
        </w:rPr>
        <w:t xml:space="preserve"> mg/L、</w:t>
      </w:r>
      <w:r>
        <w:rPr>
          <w:rFonts w:hint="eastAsia"/>
          <w:lang w:val="en-US" w:eastAsia="zh-CN"/>
        </w:rPr>
        <w:t>0.20</w:t>
      </w:r>
      <w:r>
        <w:rPr>
          <w:rFonts w:hint="eastAsia"/>
        </w:rPr>
        <w:t xml:space="preserve"> mg/L、</w:t>
      </w:r>
      <w:r>
        <w:rPr>
          <w:rFonts w:hint="eastAsia"/>
          <w:lang w:val="en-US" w:eastAsia="zh-CN"/>
        </w:rPr>
        <w:t>0.50</w:t>
      </w:r>
      <w:r>
        <w:rPr>
          <w:rFonts w:hint="eastAsia"/>
        </w:rPr>
        <w:t xml:space="preserve"> mg/L</w:t>
      </w:r>
      <w:r>
        <w:rPr>
          <w:rFonts w:hint="eastAsia"/>
          <w:lang w:val="en-US" w:eastAsia="zh-CN"/>
        </w:rPr>
        <w:t>和1.00</w:t>
      </w:r>
      <w:r>
        <w:rPr>
          <w:rFonts w:hint="eastAsia"/>
        </w:rPr>
        <w:t xml:space="preserve"> mg/L的</w:t>
      </w:r>
      <w:r>
        <w:rPr>
          <w:rFonts w:hint="eastAsia"/>
          <w:lang w:val="en-US" w:eastAsia="zh-CN"/>
        </w:rPr>
        <w:t>苯酚</w:t>
      </w:r>
      <w:r>
        <w:rPr>
          <w:rFonts w:hint="eastAsia"/>
        </w:rPr>
        <w:t>标准系列工作溶液。临用现配。</w:t>
      </w:r>
    </w:p>
    <w:p w14:paraId="7BF7028F">
      <w:pPr>
        <w:pStyle w:val="104"/>
        <w:spacing w:before="312" w:after="312"/>
      </w:pPr>
      <w:bookmarkStart w:id="50" w:name="_Toc157007964"/>
      <w:r>
        <w:rPr>
          <w:rFonts w:hint="eastAsia"/>
        </w:rPr>
        <w:t>仪器和设备</w:t>
      </w:r>
      <w:bookmarkEnd w:id="50"/>
    </w:p>
    <w:p w14:paraId="759B1B65">
      <w:pPr>
        <w:pStyle w:val="162"/>
        <w:ind w:left="0"/>
        <w:rPr>
          <w:szCs w:val="21"/>
        </w:rPr>
      </w:pPr>
      <w:r>
        <w:rPr>
          <w:rFonts w:hint="eastAsia"/>
          <w:szCs w:val="21"/>
        </w:rPr>
        <w:t>高效液相</w:t>
      </w:r>
      <w:r>
        <w:rPr>
          <w:szCs w:val="21"/>
        </w:rPr>
        <w:t>色谱仪：配</w:t>
      </w:r>
      <w:r>
        <w:rPr>
          <w:rFonts w:hint="eastAsia"/>
          <w:szCs w:val="21"/>
          <w:lang w:val="en-US" w:eastAsia="zh-CN"/>
        </w:rPr>
        <w:t>荧光</w:t>
      </w:r>
      <w:r>
        <w:rPr>
          <w:szCs w:val="21"/>
        </w:rPr>
        <w:t>检测器。</w:t>
      </w:r>
    </w:p>
    <w:p w14:paraId="7C8F49A1">
      <w:pPr>
        <w:pStyle w:val="162"/>
        <w:ind w:left="0"/>
        <w:rPr>
          <w:szCs w:val="21"/>
        </w:rPr>
      </w:pPr>
      <w:r>
        <w:rPr>
          <w:rFonts w:hint="eastAsia"/>
          <w:szCs w:val="21"/>
          <w:lang w:val="en-US" w:eastAsia="zh-CN"/>
        </w:rPr>
        <w:t>电子</w:t>
      </w:r>
      <w:r>
        <w:rPr>
          <w:szCs w:val="21"/>
        </w:rPr>
        <w:t>天平：</w:t>
      </w:r>
      <w:r>
        <w:rPr>
          <w:rFonts w:hint="eastAsia"/>
          <w:szCs w:val="21"/>
        </w:rPr>
        <w:t>感量0.0001 g。</w:t>
      </w:r>
    </w:p>
    <w:p w14:paraId="7D82F93B">
      <w:pPr>
        <w:pStyle w:val="162"/>
        <w:ind w:left="0"/>
        <w:rPr>
          <w:szCs w:val="21"/>
        </w:rPr>
      </w:pPr>
      <w:r>
        <w:rPr>
          <w:rFonts w:hint="eastAsia"/>
          <w:szCs w:val="21"/>
        </w:rPr>
        <w:t>容量瓶：</w:t>
      </w:r>
      <w:r>
        <w:rPr>
          <w:rFonts w:hint="eastAsia"/>
          <w:szCs w:val="21"/>
          <w:lang w:val="en-US" w:eastAsia="zh-CN"/>
        </w:rPr>
        <w:t>1</w:t>
      </w:r>
      <w:r>
        <w:rPr>
          <w:rFonts w:hint="eastAsia"/>
          <w:szCs w:val="21"/>
        </w:rPr>
        <w:t>0</w:t>
      </w:r>
      <w:r>
        <w:rPr>
          <w:rFonts w:hint="eastAsia"/>
          <w:szCs w:val="21"/>
          <w:lang w:val="en-US" w:eastAsia="zh-CN"/>
        </w:rPr>
        <w:t>0</w:t>
      </w:r>
      <w:r>
        <w:rPr>
          <w:rFonts w:hint="eastAsia"/>
          <w:szCs w:val="21"/>
        </w:rPr>
        <w:t xml:space="preserve"> mL 。</w:t>
      </w:r>
    </w:p>
    <w:p w14:paraId="0A210935">
      <w:pPr>
        <w:pStyle w:val="162"/>
        <w:ind w:left="0"/>
        <w:rPr>
          <w:szCs w:val="21"/>
        </w:rPr>
      </w:pPr>
      <w:r>
        <w:rPr>
          <w:rFonts w:hint="eastAsia"/>
          <w:szCs w:val="21"/>
        </w:rPr>
        <w:t>移液器或移液管：1 mL、5 mL和10 mL。</w:t>
      </w:r>
    </w:p>
    <w:p w14:paraId="13770D27">
      <w:pPr>
        <w:pStyle w:val="162"/>
        <w:ind w:left="0"/>
        <w:rPr>
          <w:szCs w:val="21"/>
        </w:rPr>
      </w:pPr>
      <w:r>
        <w:rPr>
          <w:szCs w:val="21"/>
        </w:rPr>
        <w:t>涡旋混合器</w:t>
      </w:r>
      <w:r>
        <w:rPr>
          <w:rFonts w:hint="eastAsia"/>
          <w:szCs w:val="21"/>
        </w:rPr>
        <w:t>。</w:t>
      </w:r>
    </w:p>
    <w:p w14:paraId="5EE5A5FF">
      <w:pPr>
        <w:pStyle w:val="162"/>
        <w:ind w:left="0"/>
        <w:rPr>
          <w:szCs w:val="21"/>
        </w:rPr>
      </w:pPr>
      <w:r>
        <w:rPr>
          <w:rFonts w:hint="eastAsia"/>
          <w:szCs w:val="21"/>
        </w:rPr>
        <w:t>离心机：</w:t>
      </w:r>
      <w:r>
        <w:rPr>
          <w:rFonts w:ascii="Times New Roman"/>
          <w:szCs w:val="21"/>
        </w:rPr>
        <w:t>≥</w:t>
      </w:r>
      <w:r>
        <w:rPr>
          <w:rFonts w:hint="eastAsia"/>
          <w:szCs w:val="21"/>
          <w:lang w:val="en-US" w:eastAsia="zh-CN"/>
        </w:rPr>
        <w:t>5</w:t>
      </w:r>
      <w:r>
        <w:rPr>
          <w:rFonts w:hint="eastAsia"/>
          <w:szCs w:val="21"/>
        </w:rPr>
        <w:t>000 r/min。</w:t>
      </w:r>
    </w:p>
    <w:p w14:paraId="43249008">
      <w:pPr>
        <w:pStyle w:val="162"/>
        <w:ind w:left="0"/>
        <w:rPr>
          <w:szCs w:val="21"/>
        </w:rPr>
      </w:pPr>
      <w:r>
        <w:rPr>
          <w:rFonts w:hint="eastAsia"/>
          <w:szCs w:val="21"/>
          <w:lang w:val="en-US" w:eastAsia="zh-CN"/>
        </w:rPr>
        <w:t>具塞离心管：50</w:t>
      </w:r>
      <w:r>
        <w:rPr>
          <w:rFonts w:hint="eastAsia"/>
          <w:szCs w:val="21"/>
        </w:rPr>
        <w:t xml:space="preserve"> mL</w:t>
      </w:r>
      <w:r>
        <w:rPr>
          <w:rFonts w:hint="eastAsia"/>
          <w:szCs w:val="21"/>
          <w:lang w:eastAsia="zh-CN"/>
        </w:rPr>
        <w:t>。</w:t>
      </w:r>
    </w:p>
    <w:p w14:paraId="7AD890DA">
      <w:pPr>
        <w:pStyle w:val="162"/>
        <w:ind w:left="0"/>
        <w:rPr>
          <w:szCs w:val="21"/>
        </w:rPr>
      </w:pPr>
      <w:r>
        <w:rPr>
          <w:szCs w:val="21"/>
        </w:rPr>
        <w:t>超声波清洗器</w:t>
      </w:r>
      <w:r>
        <w:rPr>
          <w:rFonts w:hint="eastAsia"/>
          <w:szCs w:val="21"/>
        </w:rPr>
        <w:t>。</w:t>
      </w:r>
    </w:p>
    <w:p w14:paraId="05BC8E9F">
      <w:pPr>
        <w:pStyle w:val="162"/>
        <w:ind w:left="0"/>
        <w:rPr>
          <w:szCs w:val="21"/>
        </w:rPr>
      </w:pPr>
      <w:r>
        <w:rPr>
          <w:rFonts w:hint="eastAsia"/>
          <w:szCs w:val="21"/>
        </w:rPr>
        <w:t>0.22 μm有机滤膜。</w:t>
      </w:r>
    </w:p>
    <w:p w14:paraId="0F92EBCB">
      <w:pPr>
        <w:pStyle w:val="104"/>
        <w:spacing w:before="312" w:after="312"/>
      </w:pPr>
      <w:bookmarkStart w:id="51" w:name="_Toc157007965"/>
      <w:r>
        <w:rPr>
          <w:rFonts w:hint="eastAsia"/>
        </w:rPr>
        <w:t>分析步骤</w:t>
      </w:r>
      <w:bookmarkEnd w:id="51"/>
    </w:p>
    <w:p w14:paraId="0680D2E3">
      <w:pPr>
        <w:pStyle w:val="105"/>
        <w:spacing w:before="156" w:after="156"/>
        <w:ind w:left="0"/>
      </w:pPr>
      <w:r>
        <w:rPr>
          <w:rFonts w:hint="eastAsia"/>
        </w:rPr>
        <w:t>试样制备</w:t>
      </w:r>
    </w:p>
    <w:p w14:paraId="2C06F087">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ascii="宋体" w:hAnsi="宋体"/>
        </w:rPr>
      </w:pPr>
      <w:r>
        <w:rPr>
          <w:rFonts w:hint="eastAsia" w:ascii="宋体" w:hAnsi="宋体"/>
        </w:rPr>
        <w:t>取多个预包装的样品，用研磨机充分粉碎并搅拌均匀；取其中的200 g装入洁净的容器内，密封冷藏保存，长期备用-18</w:t>
      </w:r>
      <w:r>
        <w:rPr>
          <w:rFonts w:hAnsi="宋体"/>
        </w:rPr>
        <w:t>℃保存</w:t>
      </w:r>
      <w:r>
        <w:rPr>
          <w:rFonts w:hint="eastAsia" w:ascii="宋体" w:hAnsi="宋体"/>
        </w:rPr>
        <w:t>。</w:t>
      </w:r>
    </w:p>
    <w:p w14:paraId="0DCBE3B3">
      <w:pPr>
        <w:pStyle w:val="105"/>
        <w:spacing w:before="156" w:after="156"/>
        <w:ind w:left="0"/>
      </w:pPr>
      <w:r>
        <w:rPr>
          <w:rFonts w:hint="eastAsia" w:ascii="Times New Roman"/>
        </w:rPr>
        <w:t>提取</w:t>
      </w:r>
    </w:p>
    <w:p w14:paraId="1BDB5AF8">
      <w:pPr>
        <w:pStyle w:val="105"/>
        <w:keepNext w:val="0"/>
        <w:keepLines w:val="0"/>
        <w:pageBreakBefore w:val="0"/>
        <w:widowControl/>
        <w:numPr>
          <w:ilvl w:val="2"/>
          <w:numId w:val="0"/>
        </w:numPr>
        <w:kinsoku/>
        <w:wordWrap/>
        <w:overflowPunct/>
        <w:topLinePunct w:val="0"/>
        <w:autoSpaceDE/>
        <w:autoSpaceDN/>
        <w:bidi w:val="0"/>
        <w:adjustRightInd/>
        <w:snapToGrid/>
        <w:spacing w:beforeLines="0" w:afterLines="0" w:line="240" w:lineRule="auto"/>
        <w:ind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准确称取约5 g（精确到0.0001g）试样至50 mL具塞离心管中，加30 %乙腈（5.3）约20 mL，涡旋混匀，超声提取20 min后于5000 r/min离心5 min，将上清液转移至50 mL容量瓶中，残渣再加入20 mL30 %乙腈（5.3），涡旋混匀后超声提取10 min后，于5000 r/min离心5 min后转移至同一50 </w:t>
      </w:r>
      <w:bookmarkStart w:id="57" w:name="_GoBack"/>
      <w:bookmarkEnd w:id="57"/>
      <w:r>
        <w:rPr>
          <w:rFonts w:hint="eastAsia" w:ascii="宋体" w:hAnsi="宋体" w:eastAsia="宋体" w:cs="Times New Roman"/>
          <w:kern w:val="2"/>
          <w:sz w:val="21"/>
          <w:szCs w:val="21"/>
          <w:lang w:val="en-US" w:eastAsia="zh-CN" w:bidi="ar-SA"/>
        </w:rPr>
        <w:t>mL容量瓶，用30 %乙腈（5.3）定容至刻度，混匀。取上清液过0.22μm有机滤膜，待液相色谱测定。</w:t>
      </w:r>
    </w:p>
    <w:p w14:paraId="12B29F03">
      <w:pPr>
        <w:pStyle w:val="105"/>
        <w:spacing w:before="156" w:after="156"/>
        <w:ind w:left="0"/>
      </w:pPr>
      <w:r>
        <w:rPr>
          <w:rFonts w:hint="eastAsia"/>
        </w:rPr>
        <w:t>液相色谱参考条件</w:t>
      </w:r>
    </w:p>
    <w:p w14:paraId="620645EF">
      <w:pPr>
        <w:pStyle w:val="56"/>
        <w:ind w:firstLine="420"/>
      </w:pPr>
      <w:r>
        <w:rPr>
          <w:rFonts w:hint="eastAsia"/>
        </w:rPr>
        <w:t>液相色谱参考条件如下：</w:t>
      </w:r>
    </w:p>
    <w:p w14:paraId="5D0A3D78">
      <w:pPr>
        <w:pStyle w:val="174"/>
        <w:numPr>
          <w:ilvl w:val="0"/>
          <w:numId w:val="0"/>
        </w:numPr>
        <w:ind w:left="851" w:hanging="426"/>
        <w:rPr>
          <w:rFonts w:hAnsi="宋体"/>
        </w:rPr>
      </w:pPr>
      <w:r>
        <w:rPr>
          <w:rFonts w:hAnsi="宋体"/>
        </w:rPr>
        <w:t>a</w:t>
      </w:r>
      <w:r>
        <w:rPr>
          <w:rFonts w:hint="eastAsia" w:hAnsi="宋体"/>
        </w:rPr>
        <w:t>）色谱柱：C</w:t>
      </w:r>
      <w:r>
        <w:rPr>
          <w:rFonts w:hint="eastAsia" w:hAnsi="宋体"/>
          <w:vertAlign w:val="subscript"/>
        </w:rPr>
        <w:t>18</w:t>
      </w:r>
      <w:r>
        <w:rPr>
          <w:rFonts w:hint="eastAsia" w:hAnsi="宋体"/>
        </w:rPr>
        <w:t>柱(</w:t>
      </w:r>
      <w:r>
        <w:rPr>
          <w:rFonts w:hint="eastAsia" w:hAnsi="宋体"/>
          <w:lang w:val="en-US" w:eastAsia="zh-CN"/>
        </w:rPr>
        <w:t>1</w:t>
      </w:r>
      <w:r>
        <w:rPr>
          <w:rFonts w:hint="eastAsia" w:hAnsi="宋体"/>
        </w:rPr>
        <w:t>50 mm</w:t>
      </w:r>
      <w:r>
        <w:rPr>
          <w:rFonts w:hint="eastAsia"/>
        </w:rPr>
        <w:t>×</w:t>
      </w:r>
      <w:r>
        <w:rPr>
          <w:rFonts w:hint="eastAsia" w:hAnsi="宋体"/>
        </w:rPr>
        <w:t>4.6 mm</w:t>
      </w:r>
      <w:r>
        <w:rPr>
          <w:rFonts w:hint="eastAsia"/>
        </w:rPr>
        <w:t>×</w:t>
      </w:r>
      <w:r>
        <w:rPr>
          <w:rFonts w:hint="eastAsia" w:hAnsi="宋体"/>
        </w:rPr>
        <w:t>5 μm)，或相当者；</w:t>
      </w:r>
    </w:p>
    <w:p w14:paraId="24576F64">
      <w:pPr>
        <w:pStyle w:val="174"/>
        <w:numPr>
          <w:ilvl w:val="0"/>
          <w:numId w:val="0"/>
        </w:numPr>
        <w:ind w:left="425"/>
        <w:rPr>
          <w:rFonts w:hAnsi="宋体"/>
        </w:rPr>
      </w:pPr>
      <w:r>
        <w:rPr>
          <w:rFonts w:hint="eastAsia" w:hAnsi="宋体"/>
        </w:rPr>
        <w:t>b）流动相：</w:t>
      </w:r>
      <w:r>
        <w:rPr>
          <w:rFonts w:hint="eastAsia" w:hAnsi="宋体"/>
          <w:lang w:val="en-US" w:eastAsia="zh-CN"/>
        </w:rPr>
        <w:t>乙腈</w:t>
      </w:r>
      <w:r>
        <w:rPr>
          <w:rFonts w:hAnsi="宋体"/>
        </w:rPr>
        <w:t>+</w:t>
      </w:r>
      <w:r>
        <w:rPr>
          <w:rFonts w:hint="eastAsia" w:hAnsi="宋体"/>
        </w:rPr>
        <w:t>水溶液（体积比</w:t>
      </w:r>
      <w:r>
        <w:rPr>
          <w:rFonts w:hint="eastAsia" w:hAnsi="宋体"/>
          <w:lang w:val="en-US" w:eastAsia="zh-CN"/>
        </w:rPr>
        <w:t>30</w:t>
      </w:r>
      <w:r>
        <w:rPr>
          <w:rFonts w:hint="eastAsia" w:hAnsi="宋体"/>
        </w:rPr>
        <w:t>:</w:t>
      </w:r>
      <w:r>
        <w:rPr>
          <w:rFonts w:hint="eastAsia" w:hAnsi="宋体"/>
          <w:lang w:val="en-US" w:eastAsia="zh-CN"/>
        </w:rPr>
        <w:t>70</w:t>
      </w:r>
      <w:r>
        <w:rPr>
          <w:rFonts w:hint="eastAsia" w:hAnsi="宋体"/>
        </w:rPr>
        <w:t>）；</w:t>
      </w:r>
    </w:p>
    <w:p w14:paraId="5647A1C1">
      <w:pPr>
        <w:pStyle w:val="174"/>
        <w:numPr>
          <w:ilvl w:val="0"/>
          <w:numId w:val="0"/>
        </w:numPr>
        <w:ind w:left="425"/>
        <w:rPr>
          <w:rFonts w:hAnsi="宋体"/>
        </w:rPr>
      </w:pPr>
      <w:r>
        <w:rPr>
          <w:rFonts w:hint="eastAsia" w:hAnsi="宋体"/>
        </w:rPr>
        <w:t>c）流速：</w:t>
      </w:r>
      <w:r>
        <w:rPr>
          <w:rFonts w:hAnsi="宋体"/>
        </w:rPr>
        <w:t>1</w:t>
      </w:r>
      <w:r>
        <w:rPr>
          <w:rFonts w:hint="eastAsia" w:hAnsi="宋体"/>
        </w:rPr>
        <w:t xml:space="preserve"> </w:t>
      </w:r>
      <w:r>
        <w:rPr>
          <w:rFonts w:hAnsi="宋体"/>
        </w:rPr>
        <w:t>mL/min</w:t>
      </w:r>
      <w:r>
        <w:rPr>
          <w:rFonts w:hint="eastAsia" w:hAnsi="宋体"/>
        </w:rPr>
        <w:t>；</w:t>
      </w:r>
    </w:p>
    <w:p w14:paraId="517EE167">
      <w:pPr>
        <w:pStyle w:val="174"/>
        <w:numPr>
          <w:ilvl w:val="0"/>
          <w:numId w:val="0"/>
        </w:numPr>
        <w:ind w:left="425"/>
        <w:rPr>
          <w:rFonts w:hAnsi="宋体"/>
        </w:rPr>
      </w:pPr>
      <w:r>
        <w:rPr>
          <w:rFonts w:hAnsi="宋体"/>
        </w:rPr>
        <w:t>d）柱温：3</w:t>
      </w:r>
      <w:r>
        <w:rPr>
          <w:rFonts w:hint="eastAsia" w:hAnsi="宋体"/>
          <w:lang w:val="en-US" w:eastAsia="zh-CN"/>
        </w:rPr>
        <w:t>5</w:t>
      </w:r>
      <w:r>
        <w:rPr>
          <w:rFonts w:hint="eastAsia" w:hAnsi="宋体"/>
        </w:rPr>
        <w:t xml:space="preserve"> </w:t>
      </w:r>
      <w:r>
        <w:rPr>
          <w:rFonts w:hAnsi="宋体"/>
        </w:rPr>
        <w:t>℃</w:t>
      </w:r>
      <w:r>
        <w:rPr>
          <w:rFonts w:hint="eastAsia" w:hAnsi="宋体"/>
        </w:rPr>
        <w:t>；</w:t>
      </w:r>
    </w:p>
    <w:p w14:paraId="62E24FFD">
      <w:pPr>
        <w:pStyle w:val="174"/>
        <w:numPr>
          <w:ilvl w:val="0"/>
          <w:numId w:val="0"/>
        </w:numPr>
        <w:ind w:left="425"/>
        <w:rPr>
          <w:rFonts w:hAnsi="宋体"/>
        </w:rPr>
      </w:pPr>
      <w:r>
        <w:rPr>
          <w:rFonts w:hint="eastAsia" w:hAnsi="宋体"/>
        </w:rPr>
        <w:t>e）检测波长：激发波长270</w:t>
      </w:r>
      <w:r>
        <w:rPr>
          <w:rFonts w:hint="eastAsia" w:hAnsi="宋体"/>
          <w:lang w:val="en-US" w:eastAsia="zh-CN"/>
        </w:rPr>
        <w:t xml:space="preserve"> </w:t>
      </w:r>
      <w:r>
        <w:rPr>
          <w:rFonts w:hint="eastAsia" w:hAnsi="宋体"/>
        </w:rPr>
        <w:t>nm，发射波长295</w:t>
      </w:r>
      <w:r>
        <w:rPr>
          <w:rFonts w:hint="eastAsia" w:hAnsi="宋体"/>
          <w:lang w:val="en-US" w:eastAsia="zh-CN"/>
        </w:rPr>
        <w:t xml:space="preserve"> </w:t>
      </w:r>
      <w:r>
        <w:rPr>
          <w:rFonts w:hint="eastAsia" w:hAnsi="宋体"/>
        </w:rPr>
        <w:t>nm；</w:t>
      </w:r>
    </w:p>
    <w:p w14:paraId="38BFE89F">
      <w:pPr>
        <w:pStyle w:val="174"/>
        <w:numPr>
          <w:ilvl w:val="0"/>
          <w:numId w:val="0"/>
        </w:numPr>
        <w:ind w:left="425"/>
      </w:pPr>
      <w:r>
        <w:rPr>
          <w:rFonts w:hint="eastAsia" w:hAnsi="宋体"/>
        </w:rPr>
        <w:t>f）进样</w:t>
      </w:r>
      <w:r>
        <w:rPr>
          <w:rFonts w:hint="eastAsia" w:hAnsi="宋体"/>
          <w:lang w:val="en-US" w:eastAsia="zh-CN"/>
        </w:rPr>
        <w:t>量</w:t>
      </w:r>
      <w:r>
        <w:rPr>
          <w:rFonts w:hint="eastAsia" w:hAnsi="宋体"/>
        </w:rPr>
        <w:t>：</w:t>
      </w:r>
      <w:r>
        <w:rPr>
          <w:rFonts w:hint="eastAsia" w:hAnsi="宋体"/>
          <w:lang w:val="en-US" w:eastAsia="zh-CN"/>
        </w:rPr>
        <w:t>20</w:t>
      </w:r>
      <w:r>
        <w:rPr>
          <w:rFonts w:hint="eastAsia" w:hAnsi="宋体"/>
        </w:rPr>
        <w:t xml:space="preserve"> μL。</w:t>
      </w:r>
    </w:p>
    <w:p w14:paraId="4C476BFB">
      <w:pPr>
        <w:pStyle w:val="105"/>
        <w:spacing w:before="156" w:after="156"/>
        <w:ind w:left="0"/>
      </w:pPr>
      <w:r>
        <w:rPr>
          <w:rFonts w:hint="eastAsia"/>
        </w:rPr>
        <w:t>标准工作曲线绘制</w:t>
      </w:r>
    </w:p>
    <w:p w14:paraId="3BCE51B1">
      <w:pPr>
        <w:pStyle w:val="56"/>
        <w:ind w:firstLine="420"/>
      </w:pPr>
      <w:r>
        <w:rPr>
          <w:rFonts w:hint="eastAsia"/>
        </w:rPr>
        <w:t>按照</w:t>
      </w:r>
      <w:r>
        <w:rPr>
          <w:rFonts w:hint="eastAsia"/>
          <w:lang w:val="en-US" w:eastAsia="zh-CN"/>
        </w:rPr>
        <w:t>7</w:t>
      </w:r>
      <w:r>
        <w:rPr>
          <w:rFonts w:hint="eastAsia"/>
        </w:rPr>
        <w:t>.3的液相色谱参考条件，将</w:t>
      </w:r>
      <w:r>
        <w:rPr>
          <w:rFonts w:hint="eastAsia"/>
          <w:lang w:val="en-US" w:eastAsia="zh-CN"/>
        </w:rPr>
        <w:t>苯酚</w:t>
      </w:r>
      <w:r>
        <w:rPr>
          <w:rFonts w:hint="eastAsia"/>
        </w:rPr>
        <w:t>标准系列工作溶液（</w:t>
      </w:r>
      <w:r>
        <w:rPr>
          <w:rFonts w:hint="eastAsia"/>
          <w:lang w:val="en-US" w:eastAsia="zh-CN"/>
        </w:rPr>
        <w:t>5</w:t>
      </w:r>
      <w:r>
        <w:rPr>
          <w:rFonts w:hint="eastAsia"/>
        </w:rPr>
        <w:t>.5.3）分别注入高效液相色谱仪中，测定相应的峰面积。以</w:t>
      </w:r>
      <w:r>
        <w:rPr>
          <w:rFonts w:hint="eastAsia"/>
          <w:lang w:val="en-US" w:eastAsia="zh-CN"/>
        </w:rPr>
        <w:t>苯酚</w:t>
      </w:r>
      <w:r>
        <w:rPr>
          <w:rFonts w:hint="eastAsia"/>
        </w:rPr>
        <w:t>标准系列工作溶液的质量浓度为横坐标，以峰面积为纵坐标，绘制标准曲线。求回归方程和相关系数。</w:t>
      </w:r>
    </w:p>
    <w:p w14:paraId="0F38E4B9">
      <w:pPr>
        <w:pStyle w:val="56"/>
        <w:ind w:firstLine="420"/>
      </w:pPr>
      <w:r>
        <w:rPr>
          <w:rFonts w:hint="eastAsia"/>
        </w:rPr>
        <w:t>在上述色谱条件下，</w:t>
      </w:r>
      <w:r>
        <w:rPr>
          <w:rFonts w:hint="eastAsia"/>
          <w:lang w:val="en-US" w:eastAsia="zh-CN"/>
        </w:rPr>
        <w:t>苯酚</w:t>
      </w:r>
      <w:r>
        <w:rPr>
          <w:rFonts w:hint="eastAsia"/>
        </w:rPr>
        <w:t>保留时间约为</w:t>
      </w:r>
      <w:r>
        <w:rPr>
          <w:rFonts w:hint="eastAsia"/>
          <w:color w:val="auto"/>
          <w:lang w:val="en-US" w:eastAsia="zh-CN"/>
        </w:rPr>
        <w:t>10.05</w:t>
      </w:r>
      <w:r>
        <w:rPr>
          <w:color w:val="auto"/>
        </w:rPr>
        <w:t xml:space="preserve"> </w:t>
      </w:r>
      <w:r>
        <w:rPr>
          <w:rFonts w:hint="eastAsia"/>
          <w:color w:val="auto"/>
        </w:rPr>
        <w:t>min</w:t>
      </w:r>
      <w:r>
        <w:rPr>
          <w:rFonts w:hint="eastAsia"/>
        </w:rPr>
        <w:t>。</w:t>
      </w:r>
      <w:r>
        <w:rPr>
          <w:rFonts w:hint="eastAsia"/>
          <w:lang w:val="en-US" w:eastAsia="zh-CN"/>
        </w:rPr>
        <w:t>苯酚</w:t>
      </w:r>
      <w:r>
        <w:rPr>
          <w:rFonts w:hint="eastAsia"/>
        </w:rPr>
        <w:t>标准品液相色谱图见附录A。</w:t>
      </w:r>
    </w:p>
    <w:p w14:paraId="2B213091">
      <w:pPr>
        <w:pStyle w:val="105"/>
        <w:spacing w:before="156" w:after="156"/>
        <w:ind w:left="0"/>
      </w:pPr>
      <w:r>
        <w:rPr>
          <w:rFonts w:hint="eastAsia"/>
        </w:rPr>
        <w:t>试样测定</w:t>
      </w:r>
    </w:p>
    <w:p w14:paraId="0E89AA00">
      <w:pPr>
        <w:pStyle w:val="56"/>
        <w:ind w:firstLine="420"/>
      </w:pPr>
      <w:r>
        <w:rPr>
          <w:rFonts w:hint="eastAsia"/>
        </w:rPr>
        <w:t>按照</w:t>
      </w:r>
      <w:r>
        <w:rPr>
          <w:rFonts w:hint="eastAsia"/>
          <w:lang w:val="en-US" w:eastAsia="zh-CN"/>
        </w:rPr>
        <w:t>7</w:t>
      </w:r>
      <w:r>
        <w:rPr>
          <w:rFonts w:hint="eastAsia"/>
        </w:rPr>
        <w:t>.3的液相色谱参考条件，</w:t>
      </w:r>
      <w:r>
        <w:rPr>
          <w:rFonts w:hint="eastAsia" w:ascii="Times New Roman"/>
        </w:rPr>
        <w:t>将试样溶液注入高效液相色谱仪中，</w:t>
      </w:r>
      <w:r>
        <w:rPr>
          <w:rFonts w:ascii="Times New Roman"/>
        </w:rPr>
        <w:t>得到相应的</w:t>
      </w:r>
      <w:r>
        <w:rPr>
          <w:rFonts w:hint="eastAsia" w:ascii="Times New Roman"/>
          <w:lang w:val="en-US" w:eastAsia="zh-CN"/>
        </w:rPr>
        <w:t>苯酚</w:t>
      </w:r>
      <w:r>
        <w:rPr>
          <w:rFonts w:ascii="Times New Roman"/>
        </w:rPr>
        <w:t>的色谱峰面积</w:t>
      </w:r>
      <w:r>
        <w:rPr>
          <w:rFonts w:hint="eastAsia" w:ascii="Times New Roman"/>
        </w:rPr>
        <w:t>，</w:t>
      </w:r>
      <w:r>
        <w:rPr>
          <w:rFonts w:ascii="Times New Roman"/>
        </w:rPr>
        <w:t>根据标准曲线</w:t>
      </w:r>
      <w:r>
        <w:rPr>
          <w:rFonts w:hint="eastAsia" w:ascii="Times New Roman"/>
        </w:rPr>
        <w:t>计算得到试样溶液</w:t>
      </w:r>
      <w:r>
        <w:rPr>
          <w:rFonts w:ascii="Times New Roman"/>
        </w:rPr>
        <w:t>中</w:t>
      </w:r>
      <w:r>
        <w:rPr>
          <w:rFonts w:hint="eastAsia" w:ascii="Times New Roman"/>
          <w:lang w:val="en-US" w:eastAsia="zh-CN"/>
        </w:rPr>
        <w:t>苯酚</w:t>
      </w:r>
      <w:r>
        <w:rPr>
          <w:rFonts w:ascii="Times New Roman"/>
        </w:rPr>
        <w:t>的浓度</w:t>
      </w:r>
      <w:r>
        <w:rPr>
          <w:rFonts w:hint="eastAsia" w:ascii="Times New Roman"/>
        </w:rPr>
        <w:t>。</w:t>
      </w:r>
    </w:p>
    <w:p w14:paraId="02D7F797">
      <w:pPr>
        <w:pStyle w:val="105"/>
        <w:spacing w:before="156" w:after="156"/>
        <w:ind w:left="0"/>
      </w:pPr>
      <w:r>
        <w:rPr>
          <w:rFonts w:hint="eastAsia"/>
        </w:rPr>
        <w:t>空白试验</w:t>
      </w:r>
    </w:p>
    <w:p w14:paraId="732A2BC3">
      <w:pPr>
        <w:pStyle w:val="56"/>
        <w:ind w:firstLine="420"/>
      </w:pPr>
      <w:r>
        <w:rPr>
          <w:rFonts w:hint="eastAsia"/>
        </w:rPr>
        <w:t>除不加试样外,空白试验应与试样测定平行进行,并采用相同的分析步骤分析</w:t>
      </w:r>
      <w:r>
        <w:rPr>
          <w:rFonts w:hint="eastAsia" w:ascii="Times New Roman"/>
        </w:rPr>
        <w:t>。</w:t>
      </w:r>
    </w:p>
    <w:p w14:paraId="3E8B9575">
      <w:pPr>
        <w:pStyle w:val="105"/>
        <w:numPr>
          <w:ilvl w:val="0"/>
          <w:numId w:val="33"/>
        </w:numPr>
        <w:spacing w:before="156" w:after="156"/>
      </w:pPr>
      <w:r>
        <w:rPr>
          <w:rFonts w:hint="eastAsia"/>
        </w:rPr>
        <w:t>结果计算</w:t>
      </w:r>
    </w:p>
    <w:p w14:paraId="26E8E022">
      <w:pPr>
        <w:pStyle w:val="56"/>
        <w:ind w:firstLine="420"/>
      </w:pPr>
      <w:r>
        <w:rPr>
          <w:rFonts w:hint="eastAsia"/>
        </w:rPr>
        <w:t>试样中</w:t>
      </w:r>
      <w:r>
        <w:rPr>
          <w:rFonts w:hint="eastAsia" w:ascii="Times New Roman"/>
          <w:kern w:val="2"/>
          <w:szCs w:val="24"/>
          <w:lang w:val="en-US" w:eastAsia="zh-CN"/>
        </w:rPr>
        <w:t>苯酚</w:t>
      </w:r>
      <w:r>
        <w:rPr>
          <w:rFonts w:hint="eastAsia"/>
        </w:rPr>
        <w:t>的含量按式（1）计算：</w:t>
      </w:r>
    </w:p>
    <w:p w14:paraId="57A53AF1">
      <w:pPr>
        <w:pStyle w:val="56"/>
        <w:ind w:firstLine="2310" w:firstLineChars="1100"/>
        <w:rPr>
          <w:rFonts w:ascii="Times New Roman"/>
        </w:rPr>
      </w:pPr>
      <m:oMath>
        <m:r>
          <m:rPr/>
          <w:rPr>
            <w:rFonts w:hint="eastAsia" w:ascii="Cambria Math" w:hAnsi="Cambria Math" w:cs="宋体"/>
            <w:szCs w:val="22"/>
          </w:rPr>
          <m:t>X</m:t>
        </m:r>
        <m:r>
          <m:rPr/>
          <w:rPr>
            <w:rFonts w:hint="eastAsia" w:ascii="Cambria Math" w:hAnsi="Cambria Math" w:cs="宋体"/>
          </w:rPr>
          <m:t>=</m:t>
        </m:r>
        <m:f>
          <m:fPr>
            <m:ctrlPr>
              <w:rPr>
                <w:rFonts w:hint="eastAsia" w:ascii="Cambria Math" w:hAnsi="Cambria Math" w:cs="宋体"/>
                <w:i/>
                <w:szCs w:val="22"/>
              </w:rPr>
            </m:ctrlPr>
          </m:fPr>
          <m:num>
            <m:r>
              <m:rPr/>
              <w:rPr>
                <w:rFonts w:hint="eastAsia" w:ascii="Cambria Math" w:hAnsi="Cambria Math" w:cs="宋体"/>
                <w:szCs w:val="22"/>
              </w:rPr>
              <m:t>c</m:t>
            </m:r>
            <m:r>
              <m:rPr/>
              <w:rPr>
                <w:rFonts w:ascii="Cambria Math" w:hAnsi="Cambria Math" w:cs="宋体"/>
                <w:szCs w:val="22"/>
              </w:rPr>
              <m:t xml:space="preserve"> </m:t>
            </m:r>
            <m:r>
              <m:rPr/>
              <w:rPr>
                <w:rFonts w:hint="eastAsia" w:ascii="Cambria Math" w:hAnsi="Cambria Math" w:cs="宋体"/>
              </w:rPr>
              <m:t>×</m:t>
            </m:r>
            <m:r>
              <m:rPr/>
              <w:rPr>
                <w:rFonts w:ascii="Cambria Math" w:hAnsi="Cambria Math" w:cs="宋体"/>
              </w:rPr>
              <m:t xml:space="preserve"> V</m:t>
            </m:r>
            <m:ctrlPr>
              <w:rPr>
                <w:rFonts w:hint="eastAsia" w:ascii="Cambria Math" w:hAnsi="Cambria Math" w:cs="宋体"/>
                <w:i/>
                <w:szCs w:val="22"/>
              </w:rPr>
            </m:ctrlPr>
          </m:num>
          <m:den>
            <m:r>
              <m:rPr/>
              <w:rPr>
                <w:rFonts w:ascii="Cambria Math" w:hAnsi="Cambria Math" w:cs="宋体"/>
              </w:rPr>
              <m:t>m</m:t>
            </m:r>
            <m:ctrlPr>
              <w:rPr>
                <w:rFonts w:hint="eastAsia" w:ascii="Cambria Math" w:hAnsi="Cambria Math" w:cs="宋体"/>
                <w:i/>
                <w:szCs w:val="22"/>
              </w:rPr>
            </m:ctrlPr>
          </m:den>
        </m:f>
        <m:r>
          <m:rPr/>
          <w:rPr>
            <w:rFonts w:ascii="Cambria Math" w:hAnsi="Cambria Math" w:cs="宋体"/>
            <w:szCs w:val="22"/>
          </w:rPr>
          <m:t xml:space="preserve"> </m:t>
        </m:r>
      </m:oMath>
      <w:r>
        <w:rPr>
          <w:rFonts w:hint="eastAsia"/>
        </w:rPr>
        <w:t xml:space="preserve">  </w:t>
      </w:r>
      <w:r>
        <w:rPr>
          <w:rFonts w:ascii="Times New Roman"/>
        </w:rPr>
        <w:t>………………………………………………………………</w:t>
      </w:r>
      <w:r>
        <w:rPr>
          <w:rFonts w:hint="eastAsia" w:ascii="Times New Roman"/>
        </w:rPr>
        <w:t xml:space="preserve"> </w:t>
      </w:r>
      <w:r>
        <w:rPr>
          <w:rFonts w:ascii="Times New Roman"/>
        </w:rPr>
        <w:t>(1)</w:t>
      </w:r>
    </w:p>
    <w:p w14:paraId="6A123B31">
      <w:pPr>
        <w:pStyle w:val="56"/>
        <w:ind w:firstLine="420"/>
      </w:pPr>
      <w:r>
        <w:t>式中：</w:t>
      </w:r>
    </w:p>
    <w:p w14:paraId="703ABD22">
      <w:pPr>
        <w:pStyle w:val="56"/>
        <w:ind w:firstLine="420"/>
        <w:rPr>
          <w:rFonts w:hAnsi="宋体"/>
        </w:rPr>
      </w:pPr>
      <w:r>
        <w:rPr>
          <w:rFonts w:hint="eastAsia"/>
          <w:i/>
        </w:rPr>
        <w:t>X</w:t>
      </w:r>
      <w:r>
        <w:rPr>
          <w:rFonts w:hint="eastAsia"/>
        </w:rPr>
        <w:t xml:space="preserve">   ———</w:t>
      </w:r>
      <w:r>
        <w:rPr>
          <w:rFonts w:ascii="Times New Roman"/>
          <w:kern w:val="2"/>
          <w:szCs w:val="24"/>
        </w:rPr>
        <w:t>试样中</w:t>
      </w:r>
      <w:r>
        <w:rPr>
          <w:rFonts w:hint="eastAsia" w:ascii="Times New Roman"/>
          <w:kern w:val="2"/>
          <w:szCs w:val="24"/>
          <w:lang w:val="en-US" w:eastAsia="zh-CN"/>
        </w:rPr>
        <w:t>苯酚</w:t>
      </w:r>
      <w:r>
        <w:rPr>
          <w:rFonts w:ascii="Times New Roman"/>
          <w:kern w:val="2"/>
          <w:szCs w:val="24"/>
        </w:rPr>
        <w:t>的含量</w:t>
      </w:r>
      <w:r>
        <w:rPr>
          <w:rFonts w:hint="eastAsia" w:ascii="Times New Roman"/>
          <w:kern w:val="2"/>
          <w:szCs w:val="24"/>
        </w:rPr>
        <w:t>，</w:t>
      </w:r>
      <w:r>
        <w:rPr>
          <w:rFonts w:ascii="Times New Roman"/>
          <w:kern w:val="2"/>
          <w:szCs w:val="24"/>
        </w:rPr>
        <w:t>单位为克每千克（</w:t>
      </w:r>
      <w:r>
        <w:rPr>
          <w:rFonts w:hint="eastAsia" w:ascii="宋体" w:hAnsi="宋体" w:eastAsia="宋体" w:cs="Times New Roman"/>
          <w:kern w:val="2"/>
          <w:szCs w:val="24"/>
          <w:lang w:val="en-US" w:eastAsia="zh-CN"/>
        </w:rPr>
        <w:t>m</w:t>
      </w:r>
      <w:r>
        <w:rPr>
          <w:rFonts w:ascii="宋体" w:hAnsi="宋体" w:eastAsia="宋体" w:cs="Times New Roman"/>
          <w:kern w:val="2"/>
          <w:szCs w:val="24"/>
        </w:rPr>
        <w:t>g/</w:t>
      </w:r>
      <w:r>
        <w:rPr>
          <w:rFonts w:hAnsi="宋体"/>
          <w:kern w:val="2"/>
          <w:szCs w:val="24"/>
        </w:rPr>
        <w:t>kg）；</w:t>
      </w:r>
    </w:p>
    <w:p w14:paraId="46B81CB2">
      <w:pPr>
        <w:pStyle w:val="56"/>
        <w:ind w:firstLine="420"/>
        <w:rPr>
          <w:rFonts w:hAnsi="宋体"/>
        </w:rPr>
      </w:pPr>
      <w:r>
        <w:rPr>
          <w:rFonts w:hint="eastAsia" w:hAnsi="宋体"/>
          <w:i/>
        </w:rPr>
        <w:t>c</w:t>
      </w:r>
      <w:r>
        <w:rPr>
          <w:rFonts w:hint="eastAsia" w:hAnsi="宋体"/>
        </w:rPr>
        <w:t xml:space="preserve">   ———</w:t>
      </w:r>
      <w:r>
        <w:rPr>
          <w:rFonts w:hAnsi="宋体"/>
          <w:kern w:val="2"/>
          <w:szCs w:val="24"/>
        </w:rPr>
        <w:t>由标准曲线得出的</w:t>
      </w:r>
      <w:r>
        <w:rPr>
          <w:rFonts w:hint="eastAsia" w:hAnsi="宋体"/>
          <w:kern w:val="2"/>
          <w:szCs w:val="24"/>
        </w:rPr>
        <w:t>试样</w:t>
      </w:r>
      <w:r>
        <w:rPr>
          <w:rFonts w:hAnsi="宋体"/>
          <w:kern w:val="2"/>
          <w:szCs w:val="24"/>
        </w:rPr>
        <w:t>中</w:t>
      </w:r>
      <w:r>
        <w:rPr>
          <w:rFonts w:hint="eastAsia" w:hAnsi="宋体"/>
          <w:kern w:val="2"/>
          <w:szCs w:val="24"/>
          <w:lang w:val="en-US" w:eastAsia="zh-CN"/>
        </w:rPr>
        <w:t>苯酚</w:t>
      </w:r>
      <w:r>
        <w:rPr>
          <w:rFonts w:hAnsi="宋体"/>
          <w:kern w:val="2"/>
          <w:szCs w:val="24"/>
        </w:rPr>
        <w:t>的浓度</w:t>
      </w:r>
      <w:r>
        <w:rPr>
          <w:rFonts w:hint="eastAsia" w:hAnsi="宋体"/>
          <w:kern w:val="2"/>
          <w:szCs w:val="24"/>
        </w:rPr>
        <w:t>，</w:t>
      </w:r>
      <w:r>
        <w:rPr>
          <w:rFonts w:hAnsi="宋体"/>
          <w:kern w:val="2"/>
          <w:szCs w:val="24"/>
        </w:rPr>
        <w:t>单位为毫克每升（</w:t>
      </w:r>
      <w:r>
        <w:rPr>
          <w:rFonts w:hint="eastAsia" w:hAnsi="宋体"/>
        </w:rPr>
        <w:t>m</w:t>
      </w:r>
      <w:r>
        <w:rPr>
          <w:rFonts w:hAnsi="宋体"/>
        </w:rPr>
        <w:t>g/L</w:t>
      </w:r>
      <w:r>
        <w:rPr>
          <w:rFonts w:hAnsi="宋体"/>
          <w:kern w:val="2"/>
          <w:szCs w:val="24"/>
        </w:rPr>
        <w:t>）；</w:t>
      </w:r>
    </w:p>
    <w:p w14:paraId="6578A628">
      <w:pPr>
        <w:pStyle w:val="56"/>
        <w:ind w:firstLine="420"/>
        <w:rPr>
          <w:rFonts w:hAnsi="宋体"/>
          <w:kern w:val="2"/>
          <w:szCs w:val="24"/>
        </w:rPr>
      </w:pPr>
      <w:r>
        <w:rPr>
          <w:rFonts w:hint="eastAsia" w:hAnsi="宋体"/>
          <w:i/>
        </w:rPr>
        <w:t xml:space="preserve">V </w:t>
      </w:r>
      <w:r>
        <w:rPr>
          <w:rFonts w:hint="eastAsia" w:hAnsi="宋体"/>
        </w:rPr>
        <w:t xml:space="preserve">  ———</w:t>
      </w:r>
      <w:r>
        <w:rPr>
          <w:rFonts w:hAnsi="宋体"/>
          <w:kern w:val="2"/>
          <w:szCs w:val="24"/>
        </w:rPr>
        <w:t>试样定容体积，单位为毫升（mL）；</w:t>
      </w:r>
    </w:p>
    <w:p w14:paraId="69B2751A">
      <w:pPr>
        <w:pStyle w:val="56"/>
        <w:ind w:firstLine="420"/>
        <w:rPr>
          <w:rFonts w:hAnsi="宋体"/>
        </w:rPr>
      </w:pPr>
      <w:r>
        <w:rPr>
          <w:rFonts w:hint="eastAsia" w:hAnsi="宋体"/>
          <w:i/>
        </w:rPr>
        <w:t>m</w:t>
      </w:r>
      <w:r>
        <w:rPr>
          <w:rFonts w:hint="eastAsia" w:hAnsi="宋体"/>
        </w:rPr>
        <w:t xml:space="preserve">   ———</w:t>
      </w:r>
      <w:r>
        <w:rPr>
          <w:rFonts w:hAnsi="宋体"/>
          <w:kern w:val="2"/>
          <w:szCs w:val="24"/>
        </w:rPr>
        <w:t>试样质量，单位为克（g）</w:t>
      </w:r>
      <w:r>
        <w:rPr>
          <w:rFonts w:hint="eastAsia" w:hAnsi="宋体"/>
          <w:kern w:val="2"/>
          <w:szCs w:val="24"/>
        </w:rPr>
        <w:t>。</w:t>
      </w:r>
    </w:p>
    <w:p w14:paraId="2FCD726B">
      <w:pPr>
        <w:pStyle w:val="56"/>
        <w:spacing w:line="360" w:lineRule="auto"/>
        <w:ind w:firstLine="420"/>
      </w:pPr>
      <w:r>
        <w:rPr>
          <w:rFonts w:hint="eastAsia" w:ascii="Times New Roman"/>
        </w:rPr>
        <w:t>计算结果以重复性条件下获得的两次独立测定结果的算术平均值表示，结果保留</w:t>
      </w:r>
      <w:r>
        <w:rPr>
          <w:rFonts w:hint="eastAsia" w:ascii="Times New Roman"/>
          <w:lang w:val="en-US" w:eastAsia="zh-CN"/>
        </w:rPr>
        <w:t>至小数点后三位</w:t>
      </w:r>
      <w:r>
        <w:rPr>
          <w:rFonts w:hint="eastAsia"/>
        </w:rPr>
        <w:t>。</w:t>
      </w:r>
    </w:p>
    <w:p w14:paraId="60CFE009">
      <w:pPr>
        <w:pStyle w:val="104"/>
        <w:numPr>
          <w:ilvl w:val="0"/>
          <w:numId w:val="33"/>
        </w:numPr>
        <w:spacing w:before="312" w:after="312"/>
      </w:pPr>
      <w:bookmarkStart w:id="52" w:name="_Toc157007967"/>
      <w:r>
        <w:rPr>
          <w:rFonts w:hint="eastAsia"/>
        </w:rPr>
        <w:t>精密度</w:t>
      </w:r>
      <w:bookmarkEnd w:id="52"/>
    </w:p>
    <w:p w14:paraId="1CC307EB">
      <w:pPr>
        <w:pStyle w:val="56"/>
        <w:ind w:firstLine="420"/>
        <w:rPr>
          <w:rFonts w:hAnsi="宋体"/>
        </w:rPr>
      </w:pPr>
      <w:r>
        <w:rPr>
          <w:rFonts w:hint="eastAsia" w:hAnsi="宋体"/>
        </w:rPr>
        <w:t>在重复性条件下获得的两次独立测定结果的绝对差值不得超过算术平均值的10 %。</w:t>
      </w:r>
    </w:p>
    <w:p w14:paraId="1EFC300E">
      <w:pPr>
        <w:pStyle w:val="104"/>
        <w:numPr>
          <w:ilvl w:val="0"/>
          <w:numId w:val="0"/>
        </w:numPr>
        <w:spacing w:before="312" w:after="312"/>
      </w:pPr>
      <w:bookmarkStart w:id="53" w:name="_Toc157007968"/>
      <w:r>
        <w:rPr>
          <w:rFonts w:hint="eastAsia"/>
        </w:rPr>
        <w:t xml:space="preserve">10  </w:t>
      </w:r>
      <w:bookmarkEnd w:id="53"/>
      <w:r>
        <w:rPr>
          <w:rFonts w:hint="eastAsia"/>
        </w:rPr>
        <w:t>检出限和定量限</w:t>
      </w:r>
    </w:p>
    <w:p w14:paraId="537642F8">
      <w:pPr>
        <w:pStyle w:val="152"/>
        <w:numPr>
          <w:ilvl w:val="0"/>
          <w:numId w:val="0"/>
        </w:numPr>
        <w:spacing w:before="0" w:after="0"/>
        <w:ind w:left="360"/>
        <w:jc w:val="left"/>
        <w:rPr>
          <w:rFonts w:ascii="宋体" w:hAnsi="宋体" w:eastAsia="宋体"/>
          <w:sz w:val="21"/>
        </w:rPr>
      </w:pPr>
      <w:r>
        <w:rPr>
          <w:rFonts w:hint="eastAsia" w:ascii="宋体" w:hAnsi="宋体" w:eastAsia="宋体"/>
          <w:sz w:val="21"/>
          <w:lang w:val="en-US" w:eastAsia="zh-CN"/>
        </w:rPr>
        <w:t>方法</w:t>
      </w:r>
      <w:r>
        <w:rPr>
          <w:rFonts w:hint="eastAsia" w:ascii="宋体" w:hAnsi="宋体" w:eastAsia="宋体"/>
          <w:sz w:val="21"/>
        </w:rPr>
        <w:t>的检出限为0.0</w:t>
      </w:r>
      <w:r>
        <w:rPr>
          <w:rFonts w:hint="eastAsia" w:ascii="宋体" w:hAnsi="宋体" w:eastAsia="宋体"/>
          <w:sz w:val="21"/>
          <w:lang w:val="en-US" w:eastAsia="zh-CN"/>
        </w:rPr>
        <w:t>2</w:t>
      </w:r>
      <w:r>
        <w:rPr>
          <w:rFonts w:hint="eastAsia" w:ascii="宋体" w:hAnsi="宋体" w:eastAsia="宋体"/>
          <w:sz w:val="21"/>
        </w:rPr>
        <w:t xml:space="preserve"> </w:t>
      </w:r>
      <w:r>
        <w:rPr>
          <w:rFonts w:hint="eastAsia" w:ascii="宋体" w:hAnsi="宋体" w:eastAsia="宋体"/>
          <w:sz w:val="21"/>
          <w:lang w:val="en-US" w:eastAsia="zh-CN"/>
        </w:rPr>
        <w:t>m</w:t>
      </w:r>
      <w:r>
        <w:rPr>
          <w:rFonts w:hint="eastAsia" w:ascii="宋体" w:hAnsi="宋体" w:eastAsia="宋体"/>
          <w:sz w:val="21"/>
        </w:rPr>
        <w:t>g/kg，定量限为0.0</w:t>
      </w:r>
      <w:r>
        <w:rPr>
          <w:rFonts w:hint="eastAsia" w:ascii="宋体" w:hAnsi="宋体" w:eastAsia="宋体"/>
          <w:sz w:val="21"/>
          <w:lang w:val="en-US" w:eastAsia="zh-CN"/>
        </w:rPr>
        <w:t>5</w:t>
      </w:r>
      <w:r>
        <w:rPr>
          <w:rFonts w:hint="eastAsia" w:ascii="宋体" w:hAnsi="宋体" w:eastAsia="宋体"/>
          <w:sz w:val="21"/>
        </w:rPr>
        <w:t xml:space="preserve"> </w:t>
      </w:r>
      <w:r>
        <w:rPr>
          <w:rFonts w:hint="eastAsia" w:ascii="宋体" w:hAnsi="宋体" w:eastAsia="宋体"/>
          <w:sz w:val="21"/>
          <w:lang w:val="en-US" w:eastAsia="zh-CN"/>
        </w:rPr>
        <w:t>m</w:t>
      </w:r>
      <w:r>
        <w:rPr>
          <w:rFonts w:hint="eastAsia" w:ascii="宋体" w:hAnsi="宋体" w:eastAsia="宋体"/>
          <w:sz w:val="21"/>
        </w:rPr>
        <w:t>g/kg。</w:t>
      </w:r>
    </w:p>
    <w:p w14:paraId="7A8C81E7">
      <w:pPr>
        <w:pStyle w:val="56"/>
        <w:ind w:firstLine="420"/>
        <w:sectPr>
          <w:pgSz w:w="11906" w:h="16838"/>
          <w:pgMar w:top="567" w:right="1134" w:bottom="1134" w:left="1134" w:header="1418" w:footer="1134" w:gutter="284"/>
          <w:pgNumType w:start="1"/>
          <w:cols w:space="425" w:num="1"/>
          <w:formProt w:val="0"/>
          <w:docGrid w:type="lines" w:linePitch="312" w:charSpace="0"/>
        </w:sectPr>
      </w:pPr>
    </w:p>
    <w:bookmarkEnd w:id="25"/>
    <w:p w14:paraId="77E79947">
      <w:pPr>
        <w:pStyle w:val="198"/>
        <w:rPr>
          <w:vanish w:val="0"/>
        </w:rPr>
      </w:pPr>
      <w:bookmarkStart w:id="54" w:name="BookMark5"/>
    </w:p>
    <w:p w14:paraId="03AEDFCD">
      <w:pPr>
        <w:pStyle w:val="199"/>
        <w:rPr>
          <w:vanish w:val="0"/>
        </w:rPr>
      </w:pPr>
    </w:p>
    <w:p w14:paraId="520BB0B2">
      <w:pPr>
        <w:pStyle w:val="76"/>
        <w:spacing w:before="78" w:after="156"/>
      </w:pPr>
      <w:r>
        <w:br w:type="textWrapping"/>
      </w:r>
      <w:bookmarkStart w:id="55" w:name="_Toc157007969"/>
      <w:r>
        <w:rPr>
          <w:rFonts w:hint="eastAsia"/>
        </w:rPr>
        <w:t>（资料性）</w:t>
      </w:r>
      <w:r>
        <w:br w:type="textWrapping"/>
      </w:r>
      <w:r>
        <w:rPr>
          <w:rFonts w:hint="eastAsia"/>
          <w:lang w:val="en-US" w:eastAsia="zh-CN"/>
        </w:rPr>
        <w:t>苯酚</w:t>
      </w:r>
      <w:r>
        <w:rPr>
          <w:rFonts w:hint="eastAsia"/>
        </w:rPr>
        <w:t>标准品</w:t>
      </w:r>
      <w:bookmarkEnd w:id="55"/>
      <w:r>
        <w:rPr>
          <w:rFonts w:hint="eastAsia"/>
        </w:rPr>
        <w:t>液相色谱图</w:t>
      </w:r>
    </w:p>
    <w:p w14:paraId="3F8C8A5B">
      <w:pPr>
        <w:pStyle w:val="76"/>
        <w:numPr>
          <w:ilvl w:val="0"/>
          <w:numId w:val="0"/>
        </w:numPr>
        <w:spacing w:before="78" w:after="156"/>
        <w:jc w:val="left"/>
        <w:rPr>
          <w:rFonts w:ascii="宋体" w:hAnsi="宋体" w:eastAsia="宋体"/>
        </w:rPr>
      </w:pPr>
      <w:r>
        <w:rPr>
          <w:rFonts w:hint="eastAsia"/>
        </w:rPr>
        <w:t xml:space="preserve">      </w:t>
      </w:r>
      <w:r>
        <w:rPr>
          <w:rFonts w:hint="eastAsia" w:ascii="宋体" w:hAnsi="宋体" w:eastAsia="宋体"/>
        </w:rPr>
        <w:t xml:space="preserve">    图A.1给出了</w:t>
      </w:r>
      <w:r>
        <w:rPr>
          <w:rFonts w:hint="eastAsia" w:ascii="宋体" w:hAnsi="宋体" w:eastAsia="宋体"/>
          <w:lang w:val="en-US" w:eastAsia="zh-CN"/>
        </w:rPr>
        <w:t>苯酚</w:t>
      </w:r>
      <w:r>
        <w:rPr>
          <w:rFonts w:hint="eastAsia" w:ascii="宋体" w:hAnsi="宋体" w:eastAsia="宋体"/>
          <w:color w:val="auto"/>
        </w:rPr>
        <w:t>（浓度：</w:t>
      </w:r>
      <w:r>
        <w:rPr>
          <w:rFonts w:hint="eastAsia" w:ascii="宋体" w:hAnsi="宋体" w:eastAsia="宋体"/>
          <w:color w:val="auto"/>
          <w:lang w:val="en-US" w:eastAsia="zh-CN"/>
        </w:rPr>
        <w:t>1.0mg/L</w:t>
      </w:r>
      <w:r>
        <w:rPr>
          <w:rFonts w:hint="eastAsia" w:ascii="宋体" w:hAnsi="宋体" w:eastAsia="宋体"/>
          <w:color w:val="auto"/>
        </w:rPr>
        <w:t>）</w:t>
      </w:r>
      <w:r>
        <w:rPr>
          <w:rFonts w:hint="eastAsia" w:ascii="宋体" w:hAnsi="宋体" w:eastAsia="宋体"/>
        </w:rPr>
        <w:t>标准品液相色谱图。</w:t>
      </w:r>
    </w:p>
    <w:p w14:paraId="775AA8B4">
      <w:pPr>
        <w:pStyle w:val="76"/>
        <w:numPr>
          <w:ilvl w:val="0"/>
          <w:numId w:val="0"/>
        </w:numPr>
        <w:spacing w:before="78" w:after="156"/>
        <w:jc w:val="both"/>
        <w:rPr>
          <w:rFonts w:hint="eastAsia" w:eastAsia="黑体"/>
          <w:lang w:eastAsia="zh-CN"/>
        </w:rPr>
      </w:pPr>
      <w:r>
        <w:drawing>
          <wp:inline distT="0" distB="0" distL="114300" distR="114300">
            <wp:extent cx="5932170" cy="1944370"/>
            <wp:effectExtent l="0" t="0" r="11430"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5932170" cy="1944370"/>
                    </a:xfrm>
                    <a:prstGeom prst="rect">
                      <a:avLst/>
                    </a:prstGeom>
                    <a:noFill/>
                    <a:ln>
                      <a:noFill/>
                    </a:ln>
                  </pic:spPr>
                </pic:pic>
              </a:graphicData>
            </a:graphic>
          </wp:inline>
        </w:drawing>
      </w:r>
    </w:p>
    <w:p w14:paraId="1F00CC0E">
      <w:pPr>
        <w:pStyle w:val="76"/>
        <w:numPr>
          <w:ilvl w:val="0"/>
          <w:numId w:val="0"/>
        </w:numPr>
        <w:spacing w:before="78" w:after="156"/>
        <w:rPr>
          <w:rFonts w:hint="default" w:eastAsia="黑体"/>
          <w:lang w:val="en-US" w:eastAsia="zh-CN"/>
        </w:rPr>
      </w:pPr>
      <w:r>
        <w:rPr>
          <w:rFonts w:hint="eastAsia"/>
        </w:rPr>
        <w:t>图A.1</w:t>
      </w:r>
      <w:r>
        <w:rPr>
          <w:rFonts w:hint="eastAsia"/>
          <w:lang w:val="en-US" w:eastAsia="zh-CN"/>
        </w:rPr>
        <w:t>苯酚</w:t>
      </w:r>
      <w:r>
        <w:rPr>
          <w:rFonts w:hint="eastAsia"/>
          <w:color w:val="auto"/>
        </w:rPr>
        <w:t>（浓度：</w:t>
      </w:r>
      <w:r>
        <w:rPr>
          <w:rFonts w:hint="eastAsia"/>
          <w:color w:val="auto"/>
          <w:lang w:val="en-US" w:eastAsia="zh-CN"/>
        </w:rPr>
        <w:t>1.0mg/L</w:t>
      </w:r>
      <w:r>
        <w:rPr>
          <w:rFonts w:hint="eastAsia"/>
          <w:color w:val="auto"/>
        </w:rPr>
        <w:t>）</w:t>
      </w:r>
      <w:r>
        <w:rPr>
          <w:rFonts w:hint="eastAsia"/>
        </w:rPr>
        <w:t>标准品液相色谱图</w:t>
      </w:r>
    </w:p>
    <w:p w14:paraId="0DB94C22">
      <w:pPr>
        <w:pStyle w:val="211"/>
        <w:numPr>
          <w:ilvl w:val="0"/>
          <w:numId w:val="0"/>
        </w:numPr>
      </w:pPr>
    </w:p>
    <w:bookmarkEnd w:id="54"/>
    <w:p w14:paraId="56ED1BFA">
      <w:pPr>
        <w:pStyle w:val="56"/>
        <w:ind w:firstLine="0" w:firstLineChars="0"/>
        <w:jc w:val="center"/>
      </w:pPr>
      <w:bookmarkStart w:id="56"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cstate="print"/>
                    <a:stretch>
                      <a:fillRect/>
                    </a:stretch>
                  </pic:blipFill>
                  <pic:spPr>
                    <a:xfrm>
                      <a:off x="0" y="0"/>
                      <a:ext cx="1485900" cy="317500"/>
                    </a:xfrm>
                    <a:prstGeom prst="rect">
                      <a:avLst/>
                    </a:prstGeom>
                  </pic:spPr>
                </pic:pic>
              </a:graphicData>
            </a:graphic>
          </wp:inline>
        </w:drawing>
      </w:r>
      <w:bookmarkEnd w:id="56"/>
    </w:p>
    <w:sectPr>
      <w:pgSz w:w="11906" w:h="16838"/>
      <w:pgMar w:top="567"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86FF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BC81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3239A">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6C0FD">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EDB0">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5ED4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2A359">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CF871">
    <w:pPr>
      <w:pStyle w:val="61"/>
    </w:pPr>
    <w:r>
      <w:fldChar w:fldCharType="begin"/>
    </w:r>
    <w:r>
      <w:instrText xml:space="preserve"> STYLEREF  标准文件_文件编号  \* MERGEFORMAT </w:instrText>
    </w:r>
    <w:r>
      <w:fldChar w:fldCharType="separate"/>
    </w:r>
    <w:r>
      <w:t>DB 43/T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C744">
    <w:pPr>
      <w:pStyle w:val="18"/>
      <w:jc w:val="right"/>
      <w:rPr>
        <w:lang w:val="fr-FR"/>
      </w:rPr>
    </w:pPr>
    <w:r>
      <w:fldChar w:fldCharType="begin"/>
    </w:r>
    <w:r>
      <w:instrText xml:space="preserve"> STYLEREF  标准文件_文件编号  \* MERGEFORMAT </w:instrText>
    </w:r>
    <w:r>
      <w:fldChar w:fldCharType="separate"/>
    </w:r>
    <w:r>
      <w:t>DB 43/T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2"/>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233"/>
      <w:suff w:val="nothing"/>
      <w:lvlText w:val="%1.%2　"/>
      <w:lvlJc w:val="left"/>
      <w:pPr>
        <w:ind w:left="851"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5"/>
      <w:suff w:val="nothing"/>
      <w:lvlText w:val="%1.%2.%3　"/>
      <w:lvlJc w:val="left"/>
      <w:pPr>
        <w:ind w:left="851" w:firstLine="0"/>
      </w:pPr>
      <w:rPr>
        <w:rFonts w:hint="eastAsia" w:ascii="黑体" w:hAnsi="Times New Roman" w:eastAsia="黑体"/>
        <w:b w:val="0"/>
        <w:i w:val="0"/>
        <w:sz w:val="21"/>
      </w:rPr>
    </w:lvl>
    <w:lvl w:ilvl="3" w:tentative="0">
      <w:start w:val="1"/>
      <w:numFmt w:val="decimal"/>
      <w:pStyle w:val="236"/>
      <w:suff w:val="nothing"/>
      <w:lvlText w:val="%1.%2.%3.%4　"/>
      <w:lvlJc w:val="left"/>
      <w:pPr>
        <w:ind w:left="709" w:firstLine="0"/>
      </w:pPr>
      <w:rPr>
        <w:rFonts w:hint="eastAsia" w:ascii="黑体" w:hAnsi="Times New Roman" w:eastAsia="黑体"/>
        <w:b w:val="0"/>
        <w:i w:val="0"/>
        <w:sz w:val="21"/>
      </w:rPr>
    </w:lvl>
    <w:lvl w:ilvl="4" w:tentative="0">
      <w:start w:val="1"/>
      <w:numFmt w:val="decimal"/>
      <w:pStyle w:val="237"/>
      <w:suff w:val="nothing"/>
      <w:lvlText w:val="%1.%2.%3.%4.%5　"/>
      <w:lvlJc w:val="left"/>
      <w:pPr>
        <w:ind w:left="851" w:firstLine="0"/>
      </w:pPr>
      <w:rPr>
        <w:rFonts w:hint="eastAsia" w:ascii="黑体" w:hAnsi="Times New Roman" w:eastAsia="黑体"/>
        <w:b w:val="0"/>
        <w:i w:val="0"/>
        <w:sz w:val="21"/>
      </w:rPr>
    </w:lvl>
    <w:lvl w:ilvl="5" w:tentative="0">
      <w:start w:val="1"/>
      <w:numFmt w:val="decimal"/>
      <w:suff w:val="nothing"/>
      <w:lvlText w:val="%1.%2.%3.%4.%5.%6　"/>
      <w:lvlJc w:val="left"/>
      <w:pPr>
        <w:ind w:left="-142" w:firstLine="0"/>
      </w:pPr>
      <w:rPr>
        <w:rFonts w:hint="eastAsia" w:ascii="黑体" w:hAnsi="Times New Roman" w:eastAsia="黑体"/>
        <w:b w:val="0"/>
        <w:i w:val="0"/>
        <w:sz w:val="21"/>
      </w:rPr>
    </w:lvl>
    <w:lvl w:ilvl="6" w:tentative="0">
      <w:start w:val="1"/>
      <w:numFmt w:val="decimal"/>
      <w:suff w:val="nothing"/>
      <w:lvlText w:val="%1%2.%3.%4.%5.%6.%7　"/>
      <w:lvlJc w:val="left"/>
      <w:pPr>
        <w:ind w:left="-142" w:firstLine="0"/>
      </w:pPr>
      <w:rPr>
        <w:rFonts w:hint="eastAsia" w:ascii="黑体" w:hAnsi="Times New Roman" w:eastAsia="黑体"/>
        <w:b w:val="0"/>
        <w:i w:val="0"/>
        <w:sz w:val="21"/>
      </w:rPr>
    </w:lvl>
    <w:lvl w:ilvl="7" w:tentative="0">
      <w:start w:val="1"/>
      <w:numFmt w:val="decimal"/>
      <w:lvlText w:val="%1.%2.%3.%4.%5.%6.%7.%8"/>
      <w:lvlJc w:val="left"/>
      <w:pPr>
        <w:tabs>
          <w:tab w:val="left" w:pos="4209"/>
        </w:tabs>
        <w:ind w:left="3827" w:hanging="1418"/>
      </w:pPr>
      <w:rPr>
        <w:rFonts w:hint="eastAsia"/>
      </w:rPr>
    </w:lvl>
    <w:lvl w:ilvl="8" w:tentative="0">
      <w:start w:val="1"/>
      <w:numFmt w:val="decimal"/>
      <w:lvlText w:val="%1.%2.%3.%4.%5.%6.%7.%8.%9"/>
      <w:lvlJc w:val="left"/>
      <w:pPr>
        <w:tabs>
          <w:tab w:val="left" w:pos="4635"/>
        </w:tabs>
        <w:ind w:left="4535"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02820B2"/>
    <w:multiLevelType w:val="multilevel"/>
    <w:tmpl w:val="602820B2"/>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6"/>
      <w:suff w:val="nothing"/>
      <w:lvlText w:val="附录%1"/>
      <w:lvlJc w:val="left"/>
      <w:pPr>
        <w:ind w:left="993"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993"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567"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2"/>
  </w:num>
  <w:num w:numId="13">
    <w:abstractNumId w:val="13"/>
  </w:num>
  <w:num w:numId="14">
    <w:abstractNumId w:val="7"/>
  </w:num>
  <w:num w:numId="15">
    <w:abstractNumId w:val="20"/>
  </w:num>
  <w:num w:numId="16">
    <w:abstractNumId w:val="23"/>
  </w:num>
  <w:num w:numId="17">
    <w:abstractNumId w:val="18"/>
  </w:num>
  <w:num w:numId="18">
    <w:abstractNumId w:val="31"/>
  </w:num>
  <w:num w:numId="19">
    <w:abstractNumId w:val="16"/>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1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attachedTemplate r:id="rId1"/>
  <w:documentProtection w:edit="forms" w:enforcement="1" w:cryptProviderType="rsaAES" w:cryptAlgorithmClass="hash" w:cryptAlgorithmType="typeAny" w:cryptAlgorithmSid="14" w:cryptSpinCount="100000" w:hash="+x1lBxwIjK3dsGX3P9OkSQ20/4SCWP0BZykAwASDWJIE2OYG0accPb05kxb8S5hWr/co+KddlS7S&#10;tmeY3N+hSg=====" w:salt="E9VBTr73K7tu5B6uq5s5f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ZmEyMjA3NjIwZmVlMTIwYzFmNzg1YTExZjRkMGYifQ=="/>
  </w:docVars>
  <w:rsids>
    <w:rsidRoot w:val="003F1094"/>
    <w:rsid w:val="0000040A"/>
    <w:rsid w:val="00000A94"/>
    <w:rsid w:val="00001972"/>
    <w:rsid w:val="00001D9A"/>
    <w:rsid w:val="00007B3A"/>
    <w:rsid w:val="000107E0"/>
    <w:rsid w:val="00011FDE"/>
    <w:rsid w:val="00012FFD"/>
    <w:rsid w:val="00014162"/>
    <w:rsid w:val="00014340"/>
    <w:rsid w:val="00016A9C"/>
    <w:rsid w:val="000202ED"/>
    <w:rsid w:val="00022184"/>
    <w:rsid w:val="00022762"/>
    <w:rsid w:val="000238E0"/>
    <w:rsid w:val="000249DB"/>
    <w:rsid w:val="0002595E"/>
    <w:rsid w:val="00026439"/>
    <w:rsid w:val="000303C3"/>
    <w:rsid w:val="000331D3"/>
    <w:rsid w:val="000346A5"/>
    <w:rsid w:val="000359C3"/>
    <w:rsid w:val="00035A7D"/>
    <w:rsid w:val="000365ED"/>
    <w:rsid w:val="0004249A"/>
    <w:rsid w:val="00042BE2"/>
    <w:rsid w:val="00043282"/>
    <w:rsid w:val="00044286"/>
    <w:rsid w:val="00047F28"/>
    <w:rsid w:val="000503AA"/>
    <w:rsid w:val="000506A1"/>
    <w:rsid w:val="000515DD"/>
    <w:rsid w:val="0005265A"/>
    <w:rsid w:val="000539DD"/>
    <w:rsid w:val="00053BD3"/>
    <w:rsid w:val="000549D8"/>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EDF"/>
    <w:rsid w:val="000D753B"/>
    <w:rsid w:val="000E4C9E"/>
    <w:rsid w:val="000E6FD7"/>
    <w:rsid w:val="000F06E1"/>
    <w:rsid w:val="000F0E3C"/>
    <w:rsid w:val="000F19D5"/>
    <w:rsid w:val="000F4AEA"/>
    <w:rsid w:val="000F5003"/>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616"/>
    <w:rsid w:val="0017340B"/>
    <w:rsid w:val="00173FB1"/>
    <w:rsid w:val="00176DFD"/>
    <w:rsid w:val="001852C9"/>
    <w:rsid w:val="00190087"/>
    <w:rsid w:val="001913C4"/>
    <w:rsid w:val="00192585"/>
    <w:rsid w:val="0019348F"/>
    <w:rsid w:val="00193A07"/>
    <w:rsid w:val="00194C95"/>
    <w:rsid w:val="00195C34"/>
    <w:rsid w:val="00196EF5"/>
    <w:rsid w:val="001A1A53"/>
    <w:rsid w:val="001A234A"/>
    <w:rsid w:val="001A3C42"/>
    <w:rsid w:val="001A4CF3"/>
    <w:rsid w:val="001B06E8"/>
    <w:rsid w:val="001B71D0"/>
    <w:rsid w:val="001B71EE"/>
    <w:rsid w:val="001C04A8"/>
    <w:rsid w:val="001C2C03"/>
    <w:rsid w:val="001C2CF5"/>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128"/>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076"/>
    <w:rsid w:val="00250B25"/>
    <w:rsid w:val="00250BBE"/>
    <w:rsid w:val="002515C2"/>
    <w:rsid w:val="0025194F"/>
    <w:rsid w:val="00253594"/>
    <w:rsid w:val="0026148A"/>
    <w:rsid w:val="00262696"/>
    <w:rsid w:val="00263D25"/>
    <w:rsid w:val="002643C3"/>
    <w:rsid w:val="00264A0C"/>
    <w:rsid w:val="00266EEB"/>
    <w:rsid w:val="00267A4D"/>
    <w:rsid w:val="00267EF4"/>
    <w:rsid w:val="00270CB8"/>
    <w:rsid w:val="00272B08"/>
    <w:rsid w:val="00275D2E"/>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E6BF0"/>
    <w:rsid w:val="002F30E0"/>
    <w:rsid w:val="002F35E4"/>
    <w:rsid w:val="002F3730"/>
    <w:rsid w:val="002F38E1"/>
    <w:rsid w:val="002F7AF6"/>
    <w:rsid w:val="00300E63"/>
    <w:rsid w:val="00302F5F"/>
    <w:rsid w:val="0030441D"/>
    <w:rsid w:val="00306063"/>
    <w:rsid w:val="00313B85"/>
    <w:rsid w:val="003143C0"/>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6735A"/>
    <w:rsid w:val="003705F4"/>
    <w:rsid w:val="00370D58"/>
    <w:rsid w:val="00371316"/>
    <w:rsid w:val="00374AB7"/>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2A63"/>
    <w:rsid w:val="003A4077"/>
    <w:rsid w:val="003B09AD"/>
    <w:rsid w:val="003B1F18"/>
    <w:rsid w:val="003B5BF0"/>
    <w:rsid w:val="003B60BF"/>
    <w:rsid w:val="003B6BE3"/>
    <w:rsid w:val="003C010C"/>
    <w:rsid w:val="003C0A6C"/>
    <w:rsid w:val="003C14F8"/>
    <w:rsid w:val="003C4F17"/>
    <w:rsid w:val="003C5A43"/>
    <w:rsid w:val="003D0519"/>
    <w:rsid w:val="003D0FF6"/>
    <w:rsid w:val="003D262C"/>
    <w:rsid w:val="003D6D61"/>
    <w:rsid w:val="003D766F"/>
    <w:rsid w:val="003E091D"/>
    <w:rsid w:val="003E1C53"/>
    <w:rsid w:val="003E2A69"/>
    <w:rsid w:val="003E2D49"/>
    <w:rsid w:val="003E2FD4"/>
    <w:rsid w:val="003E310B"/>
    <w:rsid w:val="003E49F6"/>
    <w:rsid w:val="003E660F"/>
    <w:rsid w:val="003F0841"/>
    <w:rsid w:val="003F1094"/>
    <w:rsid w:val="003F23D3"/>
    <w:rsid w:val="003F3F08"/>
    <w:rsid w:val="003F49F1"/>
    <w:rsid w:val="003F6272"/>
    <w:rsid w:val="00400E72"/>
    <w:rsid w:val="00401400"/>
    <w:rsid w:val="00404869"/>
    <w:rsid w:val="00405884"/>
    <w:rsid w:val="00407D39"/>
    <w:rsid w:val="0041477A"/>
    <w:rsid w:val="0041636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6346"/>
    <w:rsid w:val="00470775"/>
    <w:rsid w:val="004746B1"/>
    <w:rsid w:val="0047583F"/>
    <w:rsid w:val="00475DE8"/>
    <w:rsid w:val="00481C44"/>
    <w:rsid w:val="00484936"/>
    <w:rsid w:val="00485C89"/>
    <w:rsid w:val="00486BE3"/>
    <w:rsid w:val="004905E4"/>
    <w:rsid w:val="00490A89"/>
    <w:rsid w:val="00490AB4"/>
    <w:rsid w:val="00492F02"/>
    <w:rsid w:val="004939AE"/>
    <w:rsid w:val="004A0173"/>
    <w:rsid w:val="004A12DF"/>
    <w:rsid w:val="004A17E6"/>
    <w:rsid w:val="004A1BA8"/>
    <w:rsid w:val="004A4B57"/>
    <w:rsid w:val="004A63FA"/>
    <w:rsid w:val="004B0272"/>
    <w:rsid w:val="004B220A"/>
    <w:rsid w:val="004B2701"/>
    <w:rsid w:val="004B2E1B"/>
    <w:rsid w:val="004B3AA8"/>
    <w:rsid w:val="004B3E93"/>
    <w:rsid w:val="004C1FBC"/>
    <w:rsid w:val="004C3F1D"/>
    <w:rsid w:val="004C458D"/>
    <w:rsid w:val="004C5DCB"/>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2B74"/>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04B"/>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6B9"/>
    <w:rsid w:val="005C29B8"/>
    <w:rsid w:val="005C52E5"/>
    <w:rsid w:val="005C5F21"/>
    <w:rsid w:val="005C7156"/>
    <w:rsid w:val="005C7A83"/>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51ED"/>
    <w:rsid w:val="006015CE"/>
    <w:rsid w:val="00604784"/>
    <w:rsid w:val="00606419"/>
    <w:rsid w:val="00607D29"/>
    <w:rsid w:val="00612952"/>
    <w:rsid w:val="00614CC1"/>
    <w:rsid w:val="00615A9D"/>
    <w:rsid w:val="00617387"/>
    <w:rsid w:val="006205D6"/>
    <w:rsid w:val="00624C79"/>
    <w:rsid w:val="006252D8"/>
    <w:rsid w:val="006259BC"/>
    <w:rsid w:val="0062636B"/>
    <w:rsid w:val="00632182"/>
    <w:rsid w:val="00632AE0"/>
    <w:rsid w:val="00633C17"/>
    <w:rsid w:val="00634D9E"/>
    <w:rsid w:val="00636E3E"/>
    <w:rsid w:val="006379F7"/>
    <w:rsid w:val="00637E4D"/>
    <w:rsid w:val="00640620"/>
    <w:rsid w:val="00641A1F"/>
    <w:rsid w:val="00645904"/>
    <w:rsid w:val="00646613"/>
    <w:rsid w:val="00651ACB"/>
    <w:rsid w:val="00651C47"/>
    <w:rsid w:val="00652AB2"/>
    <w:rsid w:val="00653FED"/>
    <w:rsid w:val="00654EC0"/>
    <w:rsid w:val="0065525B"/>
    <w:rsid w:val="00655D4F"/>
    <w:rsid w:val="00656D29"/>
    <w:rsid w:val="00662CC7"/>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7AE9"/>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3F00"/>
    <w:rsid w:val="006D4515"/>
    <w:rsid w:val="006D4BB1"/>
    <w:rsid w:val="006D6593"/>
    <w:rsid w:val="006E23EA"/>
    <w:rsid w:val="006F001B"/>
    <w:rsid w:val="006F03A8"/>
    <w:rsid w:val="006F2ACA"/>
    <w:rsid w:val="006F2ADC"/>
    <w:rsid w:val="006F2BFE"/>
    <w:rsid w:val="006F31E9"/>
    <w:rsid w:val="006F421A"/>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1A90"/>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45C6"/>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6F"/>
    <w:rsid w:val="00865F85"/>
    <w:rsid w:val="00867C10"/>
    <w:rsid w:val="00870439"/>
    <w:rsid w:val="00870DA1"/>
    <w:rsid w:val="0087686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6B04"/>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16A1"/>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0DE2"/>
    <w:rsid w:val="009A118E"/>
    <w:rsid w:val="009A21CD"/>
    <w:rsid w:val="009A25FE"/>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3EB"/>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3CC"/>
    <w:rsid w:val="00A3597D"/>
    <w:rsid w:val="00A36DD1"/>
    <w:rsid w:val="00A4006C"/>
    <w:rsid w:val="00A40091"/>
    <w:rsid w:val="00A4030F"/>
    <w:rsid w:val="00A41C79"/>
    <w:rsid w:val="00A41CB5"/>
    <w:rsid w:val="00A42CDF"/>
    <w:rsid w:val="00A4452E"/>
    <w:rsid w:val="00A4472C"/>
    <w:rsid w:val="00A44E69"/>
    <w:rsid w:val="00A451E6"/>
    <w:rsid w:val="00A45EED"/>
    <w:rsid w:val="00A4661E"/>
    <w:rsid w:val="00A55BD6"/>
    <w:rsid w:val="00A55D50"/>
    <w:rsid w:val="00A57142"/>
    <w:rsid w:val="00A648CD"/>
    <w:rsid w:val="00A6537A"/>
    <w:rsid w:val="00A67866"/>
    <w:rsid w:val="00A70B07"/>
    <w:rsid w:val="00A723F8"/>
    <w:rsid w:val="00A738C3"/>
    <w:rsid w:val="00A77CCB"/>
    <w:rsid w:val="00A83D8D"/>
    <w:rsid w:val="00A8446B"/>
    <w:rsid w:val="00A8473F"/>
    <w:rsid w:val="00A862D6"/>
    <w:rsid w:val="00A8715E"/>
    <w:rsid w:val="00A9295B"/>
    <w:rsid w:val="00A939A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4EA"/>
    <w:rsid w:val="00AC27A6"/>
    <w:rsid w:val="00AC30F7"/>
    <w:rsid w:val="00AC3A5A"/>
    <w:rsid w:val="00AC4D95"/>
    <w:rsid w:val="00AC56F8"/>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1A20"/>
    <w:rsid w:val="00B049AF"/>
    <w:rsid w:val="00B07242"/>
    <w:rsid w:val="00B10534"/>
    <w:rsid w:val="00B113DB"/>
    <w:rsid w:val="00B11D8A"/>
    <w:rsid w:val="00B12981"/>
    <w:rsid w:val="00B147DD"/>
    <w:rsid w:val="00B156FD"/>
    <w:rsid w:val="00B21F61"/>
    <w:rsid w:val="00B22715"/>
    <w:rsid w:val="00B261F1"/>
    <w:rsid w:val="00B265BC"/>
    <w:rsid w:val="00B31FB1"/>
    <w:rsid w:val="00B33952"/>
    <w:rsid w:val="00B33C5E"/>
    <w:rsid w:val="00B342F4"/>
    <w:rsid w:val="00B34369"/>
    <w:rsid w:val="00B34DC2"/>
    <w:rsid w:val="00B378E5"/>
    <w:rsid w:val="00B41864"/>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5F79"/>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BBC"/>
    <w:rsid w:val="00BC5DC7"/>
    <w:rsid w:val="00BC66A5"/>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7439"/>
    <w:rsid w:val="00C21540"/>
    <w:rsid w:val="00C21906"/>
    <w:rsid w:val="00C21BFA"/>
    <w:rsid w:val="00C22148"/>
    <w:rsid w:val="00C24C8D"/>
    <w:rsid w:val="00C25FE2"/>
    <w:rsid w:val="00C26371"/>
    <w:rsid w:val="00C26B53"/>
    <w:rsid w:val="00C279B2"/>
    <w:rsid w:val="00C33E50"/>
    <w:rsid w:val="00C34C20"/>
    <w:rsid w:val="00C35A3E"/>
    <w:rsid w:val="00C42130"/>
    <w:rsid w:val="00C423A4"/>
    <w:rsid w:val="00C44BF5"/>
    <w:rsid w:val="00C453BF"/>
    <w:rsid w:val="00C521D6"/>
    <w:rsid w:val="00C55232"/>
    <w:rsid w:val="00C553A4"/>
    <w:rsid w:val="00C55A06"/>
    <w:rsid w:val="00C55D03"/>
    <w:rsid w:val="00C601BC"/>
    <w:rsid w:val="00C623B9"/>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705F"/>
    <w:rsid w:val="00CA2D1B"/>
    <w:rsid w:val="00CA375D"/>
    <w:rsid w:val="00CA662A"/>
    <w:rsid w:val="00CA7AFD"/>
    <w:rsid w:val="00CA7C3C"/>
    <w:rsid w:val="00CB0189"/>
    <w:rsid w:val="00CB0BA2"/>
    <w:rsid w:val="00CB1A42"/>
    <w:rsid w:val="00CB1B0C"/>
    <w:rsid w:val="00CB2C0B"/>
    <w:rsid w:val="00CB3B58"/>
    <w:rsid w:val="00CB517D"/>
    <w:rsid w:val="00CB5A4F"/>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CF7D63"/>
    <w:rsid w:val="00D008FD"/>
    <w:rsid w:val="00D0321C"/>
    <w:rsid w:val="00D035EC"/>
    <w:rsid w:val="00D06AB1"/>
    <w:rsid w:val="00D072ED"/>
    <w:rsid w:val="00D07712"/>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77F1D"/>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3E65"/>
    <w:rsid w:val="00DA54ED"/>
    <w:rsid w:val="00DA64F8"/>
    <w:rsid w:val="00DA6C15"/>
    <w:rsid w:val="00DB0258"/>
    <w:rsid w:val="00DB38EE"/>
    <w:rsid w:val="00DB498B"/>
    <w:rsid w:val="00DB66CA"/>
    <w:rsid w:val="00DB6BCA"/>
    <w:rsid w:val="00DB73F7"/>
    <w:rsid w:val="00DC0321"/>
    <w:rsid w:val="00DC19EE"/>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964"/>
    <w:rsid w:val="00DF1644"/>
    <w:rsid w:val="00DF1961"/>
    <w:rsid w:val="00DF44DE"/>
    <w:rsid w:val="00DF5850"/>
    <w:rsid w:val="00DF5F11"/>
    <w:rsid w:val="00DF76D2"/>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5621"/>
    <w:rsid w:val="00E664CC"/>
    <w:rsid w:val="00E70388"/>
    <w:rsid w:val="00E70F92"/>
    <w:rsid w:val="00E74C54"/>
    <w:rsid w:val="00E77A03"/>
    <w:rsid w:val="00E81672"/>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C7E04"/>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BC3"/>
    <w:rsid w:val="00F11C9F"/>
    <w:rsid w:val="00F12263"/>
    <w:rsid w:val="00F1409D"/>
    <w:rsid w:val="00F14214"/>
    <w:rsid w:val="00F157A9"/>
    <w:rsid w:val="00F25BB6"/>
    <w:rsid w:val="00F26B7E"/>
    <w:rsid w:val="00F27A3B"/>
    <w:rsid w:val="00F27B03"/>
    <w:rsid w:val="00F33817"/>
    <w:rsid w:val="00F36110"/>
    <w:rsid w:val="00F363AC"/>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41A8"/>
    <w:rsid w:val="00F81141"/>
    <w:rsid w:val="00F833BA"/>
    <w:rsid w:val="00F84B8D"/>
    <w:rsid w:val="00F84FD0"/>
    <w:rsid w:val="00F859A8"/>
    <w:rsid w:val="00F86D87"/>
    <w:rsid w:val="00F9108B"/>
    <w:rsid w:val="00F91349"/>
    <w:rsid w:val="00F93A8A"/>
    <w:rsid w:val="00F95248"/>
    <w:rsid w:val="00F956A9"/>
    <w:rsid w:val="00F963ED"/>
    <w:rsid w:val="00F966CF"/>
    <w:rsid w:val="00F96CAE"/>
    <w:rsid w:val="00F97C99"/>
    <w:rsid w:val="00FA123F"/>
    <w:rsid w:val="00FA4DAC"/>
    <w:rsid w:val="00FA662D"/>
    <w:rsid w:val="00FA73B1"/>
    <w:rsid w:val="00FB0CB9"/>
    <w:rsid w:val="00FB231D"/>
    <w:rsid w:val="00FB2345"/>
    <w:rsid w:val="00FB45F1"/>
    <w:rsid w:val="00FB4A72"/>
    <w:rsid w:val="00FB54E8"/>
    <w:rsid w:val="00FB7054"/>
    <w:rsid w:val="00FC17B7"/>
    <w:rsid w:val="00FC2CB7"/>
    <w:rsid w:val="00FC4090"/>
    <w:rsid w:val="00FC55B4"/>
    <w:rsid w:val="00FD00E6"/>
    <w:rsid w:val="00FD09A1"/>
    <w:rsid w:val="00FD2A7C"/>
    <w:rsid w:val="00FD37C3"/>
    <w:rsid w:val="00FD59EB"/>
    <w:rsid w:val="00FD7299"/>
    <w:rsid w:val="00FE1FBE"/>
    <w:rsid w:val="00FE3901"/>
    <w:rsid w:val="00FE39D3"/>
    <w:rsid w:val="00FE4BCE"/>
    <w:rsid w:val="00FE54AE"/>
    <w:rsid w:val="00FE576A"/>
    <w:rsid w:val="00FE714D"/>
    <w:rsid w:val="00FE7E79"/>
    <w:rsid w:val="00FF3420"/>
    <w:rsid w:val="00FF3E7D"/>
    <w:rsid w:val="00FF5B99"/>
    <w:rsid w:val="00FF730C"/>
    <w:rsid w:val="00FF73F4"/>
    <w:rsid w:val="00FF7CE4"/>
    <w:rsid w:val="00FF7E39"/>
    <w:rsid w:val="030B7E19"/>
    <w:rsid w:val="04991D9B"/>
    <w:rsid w:val="06093262"/>
    <w:rsid w:val="0A3328F3"/>
    <w:rsid w:val="1167027B"/>
    <w:rsid w:val="194E6D9B"/>
    <w:rsid w:val="1D082D9D"/>
    <w:rsid w:val="205F578A"/>
    <w:rsid w:val="213910D7"/>
    <w:rsid w:val="22200092"/>
    <w:rsid w:val="225C42C2"/>
    <w:rsid w:val="257C7E61"/>
    <w:rsid w:val="264A1001"/>
    <w:rsid w:val="2B3007A6"/>
    <w:rsid w:val="2D091E36"/>
    <w:rsid w:val="343230D5"/>
    <w:rsid w:val="35C83F54"/>
    <w:rsid w:val="38342737"/>
    <w:rsid w:val="3E757A6A"/>
    <w:rsid w:val="401925A9"/>
    <w:rsid w:val="44093E53"/>
    <w:rsid w:val="464700F4"/>
    <w:rsid w:val="4AA66BDC"/>
    <w:rsid w:val="4BCE5B2B"/>
    <w:rsid w:val="552D5EC0"/>
    <w:rsid w:val="56781A69"/>
    <w:rsid w:val="627323CD"/>
    <w:rsid w:val="63426654"/>
    <w:rsid w:val="64C474F3"/>
    <w:rsid w:val="679B1B4C"/>
    <w:rsid w:val="68090D11"/>
    <w:rsid w:val="6AD53741"/>
    <w:rsid w:val="6B28544F"/>
    <w:rsid w:val="6C150D37"/>
    <w:rsid w:val="6E427A3A"/>
    <w:rsid w:val="71A87B1F"/>
    <w:rsid w:val="77845E6C"/>
    <w:rsid w:val="77C01962"/>
    <w:rsid w:val="7D9A4B86"/>
    <w:rsid w:val="7ECF0352"/>
    <w:rsid w:val="7F3A1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ind w:left="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 w:type="paragraph" w:customStyle="1" w:styleId="232">
    <w:name w:val="章标题"/>
    <w:next w:val="230"/>
    <w:qFormat/>
    <w:uiPriority w:val="0"/>
    <w:pPr>
      <w:numPr>
        <w:ilvl w:val="0"/>
        <w:numId w:val="32"/>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233">
    <w:name w:val="一级条标题"/>
    <w:next w:val="230"/>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4">
    <w:name w:val="二级无"/>
    <w:basedOn w:val="235"/>
    <w:qFormat/>
    <w:uiPriority w:val="0"/>
    <w:pPr>
      <w:spacing w:beforeLines="0" w:afterLines="0"/>
    </w:pPr>
    <w:rPr>
      <w:rFonts w:ascii="宋体" w:eastAsia="宋体"/>
    </w:rPr>
  </w:style>
  <w:style w:type="paragraph" w:customStyle="1" w:styleId="235">
    <w:name w:val="二级条标题"/>
    <w:basedOn w:val="233"/>
    <w:next w:val="230"/>
    <w:qFormat/>
    <w:uiPriority w:val="0"/>
    <w:pPr>
      <w:numPr>
        <w:ilvl w:val="2"/>
      </w:numPr>
      <w:spacing w:before="50" w:after="50"/>
      <w:outlineLvl w:val="3"/>
    </w:pPr>
  </w:style>
  <w:style w:type="paragraph" w:customStyle="1" w:styleId="236">
    <w:name w:val="三级条标题"/>
    <w:basedOn w:val="235"/>
    <w:next w:val="230"/>
    <w:qFormat/>
    <w:uiPriority w:val="0"/>
    <w:pPr>
      <w:numPr>
        <w:ilvl w:val="3"/>
      </w:numPr>
      <w:outlineLvl w:val="4"/>
    </w:pPr>
  </w:style>
  <w:style w:type="paragraph" w:customStyle="1" w:styleId="237">
    <w:name w:val="四级条标题"/>
    <w:basedOn w:val="236"/>
    <w:next w:val="230"/>
    <w:qFormat/>
    <w:uiPriority w:val="0"/>
    <w:pPr>
      <w:numPr>
        <w:ilvl w:val="4"/>
      </w:numPr>
      <w:outlineLvl w:val="5"/>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24244BF80884EA7A20340A4A983DCAC"/>
        <w:style w:val=""/>
        <w:category>
          <w:name w:val="常规"/>
          <w:gallery w:val="placeholder"/>
        </w:category>
        <w:types>
          <w:type w:val="bbPlcHdr"/>
        </w:types>
        <w:behaviors>
          <w:behavior w:val="content"/>
        </w:behaviors>
        <w:description w:val=""/>
        <w:guid w:val="{E9C921E5-E43D-421A-B40E-376A85A629A4}"/>
      </w:docPartPr>
      <w:docPartBody>
        <w:p w14:paraId="03364CA9">
          <w:pPr>
            <w:pStyle w:val="5"/>
          </w:pPr>
          <w:r>
            <w:rPr>
              <w:rStyle w:val="4"/>
              <w:rFonts w:hint="eastAsia"/>
            </w:rPr>
            <w:t>单击或点击此处输入文字。</w:t>
          </w:r>
        </w:p>
      </w:docPartBody>
    </w:docPart>
    <w:docPart>
      <w:docPartPr>
        <w:name w:val="E343EF30DFE141D284ABA7C2E0587A3F"/>
        <w:style w:val=""/>
        <w:category>
          <w:name w:val="常规"/>
          <w:gallery w:val="placeholder"/>
        </w:category>
        <w:types>
          <w:type w:val="bbPlcHdr"/>
        </w:types>
        <w:behaviors>
          <w:behavior w:val="content"/>
        </w:behaviors>
        <w:description w:val=""/>
        <w:guid w:val="{BAAB1A1C-B2AB-44EE-91D4-381B354102BE}"/>
      </w:docPartPr>
      <w:docPartBody>
        <w:p w14:paraId="7317C807">
          <w:pPr>
            <w:pStyle w:val="6"/>
          </w:pPr>
          <w:r>
            <w:rPr>
              <w:rStyle w:val="4"/>
              <w:rFonts w:hint="eastAsia"/>
            </w:rPr>
            <w:t>选择一项。</w:t>
          </w:r>
        </w:p>
      </w:docPartBody>
    </w:docPart>
    <w:docPart>
      <w:docPartPr>
        <w:name w:val="46CC2AED6927400089A1DF322AF342DF"/>
        <w:style w:val=""/>
        <w:category>
          <w:name w:val="常规"/>
          <w:gallery w:val="placeholder"/>
        </w:category>
        <w:types>
          <w:type w:val="bbPlcHdr"/>
        </w:types>
        <w:behaviors>
          <w:behavior w:val="content"/>
        </w:behaviors>
        <w:description w:val=""/>
        <w:guid w:val="{3272D8B7-D61D-4DED-9522-2EC4BD58E510}"/>
      </w:docPartPr>
      <w:docPartBody>
        <w:p w14:paraId="5CC606EF">
          <w:pPr>
            <w:pStyle w:val="7"/>
          </w:pPr>
          <w:r>
            <w:rPr>
              <w:rStyle w:val="4"/>
              <w:rFonts w:hint="eastAsia"/>
            </w:rPr>
            <w:t>选择一项。</w:t>
          </w:r>
        </w:p>
      </w:docPartBody>
    </w:docPart>
    <w:docPart>
      <w:docPartPr>
        <w:name w:val="59AD7A52E5E04D089D4ED68381FDE89F"/>
        <w:style w:val=""/>
        <w:category>
          <w:name w:val="常规"/>
          <w:gallery w:val="placeholder"/>
        </w:category>
        <w:types>
          <w:type w:val="bbPlcHdr"/>
        </w:types>
        <w:behaviors>
          <w:behavior w:val="content"/>
        </w:behaviors>
        <w:description w:val=""/>
        <w:guid w:val="{5273CC81-5E49-4D6F-A620-DFB39AF01248}"/>
      </w:docPartPr>
      <w:docPartBody>
        <w:p w14:paraId="11C90BE8">
          <w:pPr>
            <w:pStyle w:val="8"/>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A755A9"/>
    <w:rsid w:val="000855BD"/>
    <w:rsid w:val="000D68E3"/>
    <w:rsid w:val="00291587"/>
    <w:rsid w:val="0030464F"/>
    <w:rsid w:val="00323638"/>
    <w:rsid w:val="00326E5B"/>
    <w:rsid w:val="00463229"/>
    <w:rsid w:val="004743AA"/>
    <w:rsid w:val="006358E8"/>
    <w:rsid w:val="00674519"/>
    <w:rsid w:val="006A76B1"/>
    <w:rsid w:val="006D504D"/>
    <w:rsid w:val="007A5367"/>
    <w:rsid w:val="007F592E"/>
    <w:rsid w:val="00856913"/>
    <w:rsid w:val="00A755A9"/>
    <w:rsid w:val="00AC59E9"/>
    <w:rsid w:val="00AD5441"/>
    <w:rsid w:val="00C577C3"/>
    <w:rsid w:val="00C95D37"/>
    <w:rsid w:val="00E56498"/>
    <w:rsid w:val="00E77F7C"/>
    <w:rsid w:val="00F038E2"/>
    <w:rsid w:val="00F84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24244BF80884EA7A20340A4A983DC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343EF30DFE141D284ABA7C2E0587A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6CC2AED6927400089A1DF322AF342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59AD7A52E5E04D089D4ED68381FDE89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A0215-F31A-40FD-ADA6-D2E018AE7F90}">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7</Pages>
  <Words>2128</Words>
  <Characters>2607</Characters>
  <Lines>28</Lines>
  <Paragraphs>8</Paragraphs>
  <TotalTime>14</TotalTime>
  <ScaleCrop>false</ScaleCrop>
  <LinksUpToDate>false</LinksUpToDate>
  <CharactersWithSpaces>2763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2024-01-24T08:38:00Z</dcterms:created>
  <dc:creator>L</dc:creator>
  <dc:description>&lt;config cover="true" show_menu="true" version="1.0.0" doctype="SDKXY"&gt;_x000d_
&lt;/config&gt;</dc:description>
  <cp:lastModifiedBy>佳佳</cp:lastModifiedBy>
  <cp:lastPrinted>2020-08-30T10:00:00Z</cp:lastPrinted>
  <dcterms:modified xsi:type="dcterms:W3CDTF">2025-08-22T03:48:02Z</dcterms:modified>
  <dc:title>地方标准</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2052-12.1.0.21171</vt:lpwstr>
  </property>
  <property fmtid="{D5CDD505-2E9C-101B-9397-08002B2CF9AE}" pid="15" name="ICV">
    <vt:lpwstr>18B2D520673B48B786C2265C8E6245AB_13</vt:lpwstr>
  </property>
  <property fmtid="{D5CDD505-2E9C-101B-9397-08002B2CF9AE}" pid="16" name="KSOTemplateDocerSaveRecord">
    <vt:lpwstr>eyJoZGlkIjoiZjhlMDliMWY4OTRiMTVjMDY0ZjQwZjA0M2M2MTNkMGYiLCJ1c2VySWQiOiIxMTAzMDYwOTgzIn0=</vt:lpwstr>
  </property>
</Properties>
</file>