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072FA">
        <w:tc>
          <w:tcPr>
            <w:tcW w:w="509" w:type="dxa"/>
          </w:tcPr>
          <w:p w:rsidR="000072FA" w:rsidRDefault="00FB1E4D">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072FA" w:rsidRDefault="00FB1E4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0072FA">
        <w:tc>
          <w:tcPr>
            <w:tcW w:w="509" w:type="dxa"/>
          </w:tcPr>
          <w:p w:rsidR="000072FA" w:rsidRDefault="00FB1E4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072FA" w:rsidRDefault="00FB1E4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072FA">
        <w:tc>
          <w:tcPr>
            <w:tcW w:w="6407" w:type="dxa"/>
          </w:tcPr>
          <w:p w:rsidR="000072FA" w:rsidRDefault="00FB1E4D">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bookmarkStart w:id="3" w:name="c1"/>
            <w:r>
              <w:fldChar w:fldCharType="begin">
                <w:ffData>
                  <w:name w:val="c1"/>
                  <w:enabled/>
                  <w:calcOnExit w:val="0"/>
                  <w:textInput>
                    <w:default w:val="43"/>
                    <w:maxLength w:val="8"/>
                  </w:textInput>
                </w:ffData>
              </w:fldChar>
            </w:r>
            <w:r>
              <w:instrText xml:space="preserve"> FORMTEXT </w:instrText>
            </w:r>
            <w:r>
              <w:fldChar w:fldCharType="separate"/>
            </w:r>
            <w:r>
              <w:t>43</w:t>
            </w:r>
            <w:r>
              <w:fldChar w:fldCharType="end"/>
            </w:r>
            <w:bookmarkEnd w:id="3"/>
          </w:p>
        </w:tc>
      </w:tr>
    </w:tbl>
    <w:p w:rsidR="000072FA" w:rsidRDefault="00FB1E4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0072FA" w:rsidRDefault="00FB1E4D">
      <w:pPr>
        <w:pStyle w:val="afffffffffb"/>
        <w:framePr w:wrap="auto"/>
        <w:rPr>
          <w:lang w:val="fr-FR"/>
        </w:rPr>
      </w:pPr>
      <w:r>
        <w:rPr>
          <w:lang w:val="fr-FR"/>
        </w:rPr>
        <w:t>DB</w:t>
      </w:r>
      <w:r>
        <w:rPr>
          <w:sz w:val="15"/>
          <w:szCs w:val="15"/>
          <w:lang w:val="fr-FR"/>
        </w:rPr>
        <w:t xml:space="preserve"> </w:t>
      </w:r>
      <w:bookmarkStart w:id="5" w:name="文字1"/>
      <w:r>
        <w:fldChar w:fldCharType="begin">
          <w:ffData>
            <w:name w:val="文字1"/>
            <w:enabled/>
            <w:calcOnExit w:val="0"/>
            <w:textInput>
              <w:default w:val="43/T"/>
            </w:textInput>
          </w:ffData>
        </w:fldChar>
      </w:r>
      <w:r>
        <w:instrText xml:space="preserve"> FORMTEXT </w:instrText>
      </w:r>
      <w:r>
        <w:fldChar w:fldCharType="separate"/>
      </w:r>
      <w: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0072FA" w:rsidRDefault="00FB1E4D">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072FA" w:rsidRDefault="00FB1E4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072FA" w:rsidRDefault="000072FA">
      <w:pPr>
        <w:pStyle w:val="affff9"/>
        <w:framePr w:w="9639" w:h="6976" w:hRule="exact" w:hSpace="0" w:vSpace="0" w:wrap="around" w:hAnchor="page" w:y="6408"/>
        <w:jc w:val="center"/>
        <w:rPr>
          <w:rFonts w:ascii="黑体" w:eastAsia="黑体" w:hAnsi="黑体"/>
          <w:b w:val="0"/>
          <w:bCs w:val="0"/>
          <w:w w:val="100"/>
        </w:rPr>
      </w:pPr>
    </w:p>
    <w:p w:rsidR="000072FA" w:rsidRDefault="00FB1E4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轨道交通科普活动规范</w:t>
      </w:r>
      <w:r>
        <w:fldChar w:fldCharType="end"/>
      </w:r>
      <w:bookmarkEnd w:id="9"/>
    </w:p>
    <w:p w:rsidR="000072FA" w:rsidRDefault="000072FA">
      <w:pPr>
        <w:framePr w:w="9639" w:h="6974" w:hRule="exact" w:wrap="around" w:vAnchor="page" w:hAnchor="page" w:x="1419" w:y="6408" w:anchorLock="1"/>
        <w:ind w:left="-1418"/>
      </w:pPr>
    </w:p>
    <w:bookmarkStart w:id="10" w:name="ESTD_NAME"/>
    <w:p w:rsidR="000072FA" w:rsidRDefault="00FB1E4D">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Standards for rail transit science popularization activities"/>
            </w:textInput>
          </w:ffData>
        </w:fldChar>
      </w:r>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Specification</w:t>
      </w:r>
      <w:r>
        <w:rPr>
          <w:rFonts w:ascii="黑体" w:eastAsia="黑体" w:hAnsi="黑体"/>
          <w:szCs w:val="28"/>
        </w:rPr>
        <w:t xml:space="preserve"> for rail transit science popularization activities</w:t>
      </w:r>
      <w:r>
        <w:rPr>
          <w:rFonts w:ascii="黑体" w:eastAsia="黑体" w:hAnsi="黑体"/>
          <w:szCs w:val="28"/>
        </w:rPr>
        <w:fldChar w:fldCharType="end"/>
      </w:r>
      <w:bookmarkEnd w:id="10"/>
    </w:p>
    <w:p w:rsidR="000072FA" w:rsidRDefault="000072FA">
      <w:pPr>
        <w:framePr w:w="9639" w:h="6974" w:hRule="exact" w:wrap="around" w:vAnchor="page" w:hAnchor="page" w:x="1419" w:y="6408" w:anchorLock="1"/>
        <w:spacing w:line="760" w:lineRule="exact"/>
        <w:ind w:left="-1418"/>
      </w:pPr>
    </w:p>
    <w:p w:rsidR="000072FA" w:rsidRDefault="000072FA">
      <w:pPr>
        <w:pStyle w:val="afffffff1"/>
        <w:framePr w:w="9639" w:h="6974" w:hRule="exact" w:wrap="around" w:vAnchor="page" w:hAnchor="page" w:x="1419" w:y="6408" w:anchorLock="1"/>
        <w:textAlignment w:val="bottom"/>
        <w:rPr>
          <w:rFonts w:eastAsia="黑体"/>
          <w:szCs w:val="28"/>
        </w:rPr>
      </w:pPr>
    </w:p>
    <w:p w:rsidR="000072FA" w:rsidRDefault="00FB1E4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0072FA" w:rsidRDefault="00FB1E4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072FA" w:rsidRDefault="00FB1E4D">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0072FA" w:rsidRDefault="00FB1E4D">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072FA" w:rsidRDefault="00FB1E4D">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072FA" w:rsidRDefault="00FB1E4D">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072FA" w:rsidRDefault="00FB1E4D">
      <w:pPr>
        <w:rPr>
          <w:rFonts w:ascii="宋体" w:hAnsi="宋体"/>
          <w:sz w:val="28"/>
          <w:szCs w:val="28"/>
        </w:rPr>
        <w:sectPr w:rsidR="000072F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072FA" w:rsidRDefault="00FB1E4D">
      <w:pPr>
        <w:pStyle w:val="affffff3"/>
        <w:spacing w:after="468"/>
      </w:pPr>
      <w:bookmarkStart w:id="21" w:name="BookMark1"/>
      <w:bookmarkStart w:id="22" w:name="_Toc203663046"/>
      <w:r>
        <w:rPr>
          <w:rFonts w:hint="eastAsia"/>
          <w:spacing w:val="320"/>
        </w:rPr>
        <w:lastRenderedPageBreak/>
        <w:t>目</w:t>
      </w:r>
      <w:r>
        <w:rPr>
          <w:rFonts w:hint="eastAsia"/>
        </w:rPr>
        <w:t>次</w:t>
      </w:r>
    </w:p>
    <w:p w:rsidR="000072FA" w:rsidRDefault="00FB1E4D">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3746424" w:history="1">
        <w:r>
          <w:rPr>
            <w:rStyle w:val="affff5"/>
            <w:rFonts w:hint="eastAsia"/>
          </w:rPr>
          <w:t>前言</w:t>
        </w:r>
        <w:r>
          <w:tab/>
        </w:r>
        <w:r>
          <w:fldChar w:fldCharType="begin"/>
        </w:r>
        <w:r>
          <w:instrText xml:space="preserve"> PAGEREF _Toc203746424 \h </w:instrText>
        </w:r>
        <w:r>
          <w:fldChar w:fldCharType="separate"/>
        </w:r>
        <w:r>
          <w:t>II</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25"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_Toc203746425 \h </w:instrText>
        </w:r>
        <w:r>
          <w:fldChar w:fldCharType="separate"/>
        </w:r>
        <w:r>
          <w:t>1</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26"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w:instrText>
        </w:r>
        <w:r>
          <w:instrText xml:space="preserve">203746426 \h </w:instrText>
        </w:r>
        <w:r>
          <w:fldChar w:fldCharType="separate"/>
        </w:r>
        <w:r>
          <w:t>1</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27"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_Toc203746427 \h </w:instrText>
        </w:r>
        <w:r>
          <w:fldChar w:fldCharType="separate"/>
        </w:r>
        <w:r>
          <w:t>1</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28" w:history="1">
        <w:r>
          <w:rPr>
            <w:rStyle w:val="affff5"/>
          </w:rPr>
          <w:t xml:space="preserve">4 </w:t>
        </w:r>
        <w:r>
          <w:rPr>
            <w:rStyle w:val="affff5"/>
            <w:rFonts w:hint="eastAsia"/>
          </w:rPr>
          <w:t xml:space="preserve"> </w:t>
        </w:r>
        <w:r>
          <w:rPr>
            <w:rStyle w:val="affff5"/>
            <w:rFonts w:hint="eastAsia"/>
          </w:rPr>
          <w:t>活动原则</w:t>
        </w:r>
        <w:r>
          <w:tab/>
        </w:r>
        <w:r>
          <w:fldChar w:fldCharType="begin"/>
        </w:r>
        <w:r>
          <w:instrText xml:space="preserve"> PAGEREF _Toc203746428 \h </w:instrText>
        </w:r>
        <w:r>
          <w:fldChar w:fldCharType="separate"/>
        </w:r>
        <w:r>
          <w:t>2</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29" w:history="1">
        <w:r>
          <w:rPr>
            <w:rStyle w:val="affff5"/>
          </w:rPr>
          <w:t xml:space="preserve">5 </w:t>
        </w:r>
        <w:r>
          <w:rPr>
            <w:rStyle w:val="affff5"/>
            <w:rFonts w:hint="eastAsia"/>
          </w:rPr>
          <w:t xml:space="preserve"> </w:t>
        </w:r>
        <w:r>
          <w:rPr>
            <w:rStyle w:val="affff5"/>
            <w:rFonts w:hint="eastAsia"/>
          </w:rPr>
          <w:t>科普内容</w:t>
        </w:r>
        <w:r>
          <w:tab/>
        </w:r>
        <w:r>
          <w:fldChar w:fldCharType="begin"/>
        </w:r>
        <w:r>
          <w:instrText xml:space="preserve"> PAGEREF _Toc203746429 \h </w:instrText>
        </w:r>
        <w:r>
          <w:fldChar w:fldCharType="separate"/>
        </w:r>
        <w:r>
          <w:t>2</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30" w:history="1">
        <w:r>
          <w:rPr>
            <w:rStyle w:val="affff5"/>
          </w:rPr>
          <w:t xml:space="preserve">6 </w:t>
        </w:r>
        <w:r>
          <w:rPr>
            <w:rStyle w:val="affff5"/>
            <w:rFonts w:hint="eastAsia"/>
          </w:rPr>
          <w:t xml:space="preserve"> </w:t>
        </w:r>
        <w:r>
          <w:rPr>
            <w:rStyle w:val="affff5"/>
            <w:rFonts w:hint="eastAsia"/>
          </w:rPr>
          <w:t>科普形式</w:t>
        </w:r>
        <w:r>
          <w:tab/>
        </w:r>
        <w:r>
          <w:fldChar w:fldCharType="begin"/>
        </w:r>
        <w:r>
          <w:instrText xml:space="preserve"> PAGEREF _Toc203746430 \h </w:instrText>
        </w:r>
        <w:r>
          <w:fldChar w:fldCharType="separate"/>
        </w:r>
        <w:r>
          <w:t>3</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31" w:history="1">
        <w:r>
          <w:rPr>
            <w:rStyle w:val="affff5"/>
          </w:rPr>
          <w:t xml:space="preserve">7 </w:t>
        </w:r>
        <w:r>
          <w:rPr>
            <w:rStyle w:val="affff5"/>
            <w:rFonts w:hint="eastAsia"/>
          </w:rPr>
          <w:t xml:space="preserve"> </w:t>
        </w:r>
        <w:r>
          <w:rPr>
            <w:rStyle w:val="affff5"/>
            <w:rFonts w:hint="eastAsia"/>
          </w:rPr>
          <w:t>活动组织</w:t>
        </w:r>
        <w:r>
          <w:tab/>
        </w:r>
        <w:r>
          <w:fldChar w:fldCharType="begin"/>
        </w:r>
        <w:r>
          <w:instrText xml:space="preserve"> PAGEREF _Toc203746431 \h </w:instrText>
        </w:r>
        <w:r>
          <w:fldChar w:fldCharType="separate"/>
        </w:r>
        <w:r>
          <w:t>3</w:t>
        </w:r>
        <w:r>
          <w:fldChar w:fldCharType="end"/>
        </w:r>
      </w:hyperlink>
    </w:p>
    <w:p w:rsidR="000072FA" w:rsidRDefault="00FB1E4D">
      <w:pPr>
        <w:pStyle w:val="10"/>
        <w:tabs>
          <w:tab w:val="right" w:leader="dot" w:pos="9344"/>
        </w:tabs>
        <w:rPr>
          <w:rFonts w:asciiTheme="minorHAnsi" w:eastAsiaTheme="minorEastAsia" w:hAnsiTheme="minorHAnsi" w:cstheme="minorBidi"/>
          <w:szCs w:val="22"/>
        </w:rPr>
      </w:pPr>
      <w:hyperlink w:anchor="_Toc203746432" w:history="1">
        <w:r>
          <w:rPr>
            <w:rStyle w:val="affff5"/>
          </w:rPr>
          <w:t xml:space="preserve">8 </w:t>
        </w:r>
        <w:r>
          <w:rPr>
            <w:rStyle w:val="affff5"/>
            <w:rFonts w:hint="eastAsia"/>
          </w:rPr>
          <w:t xml:space="preserve"> </w:t>
        </w:r>
        <w:r>
          <w:rPr>
            <w:rStyle w:val="affff5"/>
            <w:rFonts w:hint="eastAsia"/>
          </w:rPr>
          <w:t>评价与改进</w:t>
        </w:r>
        <w:r>
          <w:tab/>
        </w:r>
        <w:r>
          <w:fldChar w:fldCharType="begin"/>
        </w:r>
        <w:r>
          <w:instrText xml:space="preserve"> PAGEREF _Toc203746432 \h </w:instrText>
        </w:r>
        <w:r>
          <w:fldChar w:fldCharType="separate"/>
        </w:r>
        <w:r>
          <w:t>6</w:t>
        </w:r>
        <w:r>
          <w:fldChar w:fldCharType="end"/>
        </w:r>
      </w:hyperlink>
    </w:p>
    <w:p w:rsidR="000072FA" w:rsidRDefault="00FB1E4D">
      <w:pPr>
        <w:pStyle w:val="affffff3"/>
        <w:spacing w:after="468"/>
        <w:sectPr w:rsidR="000072FA">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fldChar w:fldCharType="end"/>
      </w:r>
    </w:p>
    <w:p w:rsidR="000072FA" w:rsidRDefault="00FB1E4D">
      <w:pPr>
        <w:pStyle w:val="a6"/>
        <w:spacing w:before="900" w:after="468"/>
      </w:pPr>
      <w:bookmarkStart w:id="23" w:name="_Toc203746424"/>
      <w:bookmarkStart w:id="24" w:name="BookMark2"/>
      <w:bookmarkEnd w:id="21"/>
      <w:r>
        <w:rPr>
          <w:spacing w:val="320"/>
        </w:rPr>
        <w:lastRenderedPageBreak/>
        <w:t>前</w:t>
      </w:r>
      <w:r>
        <w:t>言</w:t>
      </w:r>
      <w:bookmarkEnd w:id="22"/>
      <w:bookmarkEnd w:id="23"/>
    </w:p>
    <w:p w:rsidR="000072FA" w:rsidRDefault="00FB1E4D">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072FA" w:rsidRDefault="00FB1E4D">
      <w:pPr>
        <w:pStyle w:val="affffe"/>
        <w:ind w:firstLine="420"/>
      </w:pPr>
      <w:r>
        <w:rPr>
          <w:rFonts w:hint="eastAsia"/>
        </w:rPr>
        <w:t>请注意本文件的某些内容可能涉及专利。本文件的发布机构不承担识别专利的责任。</w:t>
      </w:r>
    </w:p>
    <w:p w:rsidR="000072FA" w:rsidRDefault="00FB1E4D">
      <w:pPr>
        <w:pStyle w:val="affffe"/>
        <w:ind w:firstLine="420"/>
      </w:pPr>
      <w:r>
        <w:rPr>
          <w:rFonts w:hint="eastAsia"/>
        </w:rPr>
        <w:t>本文件由湖南省科技厅提出并归口。</w:t>
      </w:r>
    </w:p>
    <w:p w:rsidR="000072FA" w:rsidRDefault="00FB1E4D">
      <w:pPr>
        <w:pStyle w:val="affffe"/>
        <w:ind w:firstLine="420"/>
      </w:pPr>
      <w:r>
        <w:rPr>
          <w:rFonts w:hint="eastAsia"/>
        </w:rPr>
        <w:t>本文件起草单位：</w:t>
      </w:r>
    </w:p>
    <w:p w:rsidR="000072FA" w:rsidRDefault="00FB1E4D">
      <w:pPr>
        <w:pStyle w:val="affffe"/>
        <w:ind w:firstLine="420"/>
      </w:pPr>
      <w:r>
        <w:rPr>
          <w:rFonts w:hint="eastAsia"/>
        </w:rPr>
        <w:t>本文件主要起草人：</w:t>
      </w:r>
    </w:p>
    <w:p w:rsidR="000072FA" w:rsidRDefault="000072FA">
      <w:pPr>
        <w:pStyle w:val="affffe"/>
        <w:ind w:firstLine="420"/>
      </w:pPr>
    </w:p>
    <w:p w:rsidR="000072FA" w:rsidRDefault="000072FA">
      <w:pPr>
        <w:pStyle w:val="affffe"/>
        <w:ind w:firstLine="420"/>
        <w:sectPr w:rsidR="000072FA">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rsidR="000072FA" w:rsidRDefault="000072FA">
      <w:pPr>
        <w:spacing w:line="20" w:lineRule="exact"/>
        <w:jc w:val="center"/>
        <w:rPr>
          <w:rFonts w:ascii="黑体" w:eastAsia="黑体" w:hAnsi="黑体"/>
          <w:sz w:val="32"/>
          <w:szCs w:val="32"/>
        </w:rPr>
      </w:pPr>
      <w:bookmarkStart w:id="25" w:name="BookMark4"/>
      <w:bookmarkEnd w:id="24"/>
    </w:p>
    <w:p w:rsidR="000072FA" w:rsidRDefault="000072FA">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776A35859C72424A9EE17918FF663A32"/>
        </w:placeholder>
      </w:sdtPr>
      <w:sdtEndPr/>
      <w:sdtContent>
        <w:p w:rsidR="000072FA" w:rsidRDefault="00FB1E4D">
          <w:pPr>
            <w:pStyle w:val="afffffffff1"/>
            <w:spacing w:beforeLines="1" w:before="3" w:afterLines="220" w:after="686"/>
          </w:pPr>
          <w:r>
            <w:rPr>
              <w:rFonts w:hint="eastAsia"/>
            </w:rPr>
            <w:t>轨道交通科普活动规范</w:t>
          </w:r>
        </w:p>
      </w:sdtContent>
    </w:sdt>
    <w:p w:rsidR="000072FA" w:rsidRDefault="00FB1E4D">
      <w:pPr>
        <w:pStyle w:val="affc"/>
        <w:spacing w:before="312" w:after="312"/>
      </w:pPr>
      <w:bookmarkStart w:id="27" w:name="_Toc97191423"/>
      <w:bookmarkStart w:id="28" w:name="_Toc203663047"/>
      <w:bookmarkStart w:id="29" w:name="_Toc17233325"/>
      <w:bookmarkStart w:id="30" w:name="_Toc200986510"/>
      <w:bookmarkStart w:id="31" w:name="_Toc26986771"/>
      <w:bookmarkStart w:id="32" w:name="_Toc24884211"/>
      <w:bookmarkStart w:id="33" w:name="_Toc26648465"/>
      <w:bookmarkStart w:id="34" w:name="_Toc24884218"/>
      <w:bookmarkStart w:id="35" w:name="_Toc26718930"/>
      <w:bookmarkStart w:id="36" w:name="_Toc26986530"/>
      <w:bookmarkStart w:id="37" w:name="_Toc203746425"/>
      <w:bookmarkStart w:id="38" w:name="_Toc17233333"/>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0072FA" w:rsidRDefault="00FB1E4D">
      <w:pPr>
        <w:pStyle w:val="affffe"/>
        <w:ind w:firstLine="420"/>
      </w:pPr>
      <w:bookmarkStart w:id="39" w:name="_Toc26648466"/>
      <w:bookmarkStart w:id="40" w:name="_Toc17233326"/>
      <w:bookmarkStart w:id="41" w:name="_Toc24884219"/>
      <w:bookmarkStart w:id="42" w:name="_Toc17233334"/>
      <w:bookmarkStart w:id="43" w:name="_Toc24884212"/>
      <w:r>
        <w:rPr>
          <w:rFonts w:hint="eastAsia"/>
        </w:rPr>
        <w:t>本文件规定了轨道交通科普活动的活动原则、科普内容</w:t>
      </w:r>
      <w:r>
        <w:rPr>
          <w:rFonts w:hint="eastAsia"/>
        </w:rPr>
        <w:t>、科普形式、活动组织、评价与改进</w:t>
      </w:r>
      <w:r>
        <w:rPr>
          <w:rFonts w:ascii="MS Gothic" w:eastAsia="MS Gothic" w:hAnsi="MS Gothic" w:cs="MS Gothic" w:hint="eastAsia"/>
        </w:rPr>
        <w:t>‌</w:t>
      </w:r>
      <w:r>
        <w:rPr>
          <w:rFonts w:hAnsi="宋体" w:cs="宋体" w:hint="eastAsia"/>
        </w:rPr>
        <w:t>。</w:t>
      </w:r>
    </w:p>
    <w:p w:rsidR="000072FA" w:rsidRDefault="00FB1E4D">
      <w:pPr>
        <w:pStyle w:val="affffe"/>
        <w:ind w:firstLine="420"/>
      </w:pPr>
      <w:r>
        <w:rPr>
          <w:rFonts w:hint="eastAsia"/>
        </w:rPr>
        <w:t>本文件适用于湖南省内轨道交通科普活动的策划、组织、实施和评估，包括但不限于轨道交通博物馆、科普基地、学校、科研机构、社区等开展的各类轨道交通科普活动。</w:t>
      </w:r>
    </w:p>
    <w:p w:rsidR="000072FA" w:rsidRDefault="00FB1E4D">
      <w:pPr>
        <w:pStyle w:val="affc"/>
        <w:spacing w:before="312" w:after="312"/>
      </w:pPr>
      <w:bookmarkStart w:id="44" w:name="_Toc200986511"/>
      <w:bookmarkStart w:id="45" w:name="_Toc26986772"/>
      <w:bookmarkStart w:id="46" w:name="_Toc203663048"/>
      <w:bookmarkStart w:id="47" w:name="_Toc26718931"/>
      <w:bookmarkStart w:id="48" w:name="_Toc97191424"/>
      <w:bookmarkStart w:id="49" w:name="_Toc203746426"/>
      <w:bookmarkStart w:id="50"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6BCA55C57BEA475ABC7136029BAB8A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072FA" w:rsidRDefault="00FB1E4D">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072FA" w:rsidRDefault="00FB1E4D">
      <w:pPr>
        <w:pStyle w:val="affffe"/>
        <w:ind w:firstLine="420"/>
      </w:pPr>
      <w:r>
        <w:rPr>
          <w:rFonts w:hint="eastAsia"/>
        </w:rPr>
        <w:t xml:space="preserve">GB 4943.1  </w:t>
      </w:r>
      <w:r>
        <w:rPr>
          <w:rFonts w:hint="eastAsia"/>
        </w:rPr>
        <w:t>音视频、信息技术和通信技术设备</w:t>
      </w:r>
      <w:r>
        <w:rPr>
          <w:rFonts w:hint="eastAsia"/>
        </w:rPr>
        <w:t xml:space="preserve"> </w:t>
      </w:r>
      <w:r>
        <w:rPr>
          <w:rFonts w:hint="eastAsia"/>
        </w:rPr>
        <w:t>第</w:t>
      </w:r>
      <w:r>
        <w:rPr>
          <w:rFonts w:hint="eastAsia"/>
        </w:rPr>
        <w:t>1</w:t>
      </w:r>
      <w:r>
        <w:rPr>
          <w:rFonts w:hint="eastAsia"/>
        </w:rPr>
        <w:t>部分：安全要求</w:t>
      </w:r>
    </w:p>
    <w:p w:rsidR="000072FA" w:rsidRDefault="00FB1E4D">
      <w:pPr>
        <w:pStyle w:val="affffe"/>
        <w:ind w:firstLine="420"/>
        <w:rPr>
          <w:color w:val="000000"/>
          <w:szCs w:val="21"/>
        </w:rPr>
      </w:pPr>
      <w:r>
        <w:rPr>
          <w:rFonts w:hint="eastAsia"/>
          <w:color w:val="000000"/>
          <w:szCs w:val="21"/>
        </w:rPr>
        <w:t xml:space="preserve">GB/T 19012  </w:t>
      </w:r>
      <w:r>
        <w:rPr>
          <w:rFonts w:hint="eastAsia"/>
          <w:color w:val="000000"/>
          <w:szCs w:val="21"/>
        </w:rPr>
        <w:t>质量管理</w:t>
      </w:r>
      <w:r>
        <w:rPr>
          <w:rFonts w:hint="eastAsia"/>
          <w:color w:val="000000"/>
          <w:szCs w:val="21"/>
        </w:rPr>
        <w:t xml:space="preserve"> </w:t>
      </w:r>
      <w:r>
        <w:rPr>
          <w:rFonts w:hint="eastAsia"/>
          <w:color w:val="000000"/>
          <w:szCs w:val="21"/>
        </w:rPr>
        <w:t>顾客满意</w:t>
      </w:r>
      <w:r>
        <w:rPr>
          <w:rFonts w:hint="eastAsia"/>
          <w:color w:val="000000"/>
          <w:szCs w:val="21"/>
        </w:rPr>
        <w:t xml:space="preserve"> </w:t>
      </w:r>
      <w:r>
        <w:rPr>
          <w:rFonts w:hint="eastAsia"/>
          <w:color w:val="000000"/>
          <w:szCs w:val="21"/>
        </w:rPr>
        <w:t>组织投诉处理指南</w:t>
      </w:r>
    </w:p>
    <w:p w:rsidR="000072FA" w:rsidRDefault="00FB1E4D">
      <w:pPr>
        <w:pStyle w:val="affffe"/>
        <w:ind w:firstLine="420"/>
      </w:pPr>
      <w:r>
        <w:t>GB/T 43395</w:t>
      </w:r>
      <w:r>
        <w:rPr>
          <w:rFonts w:hint="eastAsia"/>
        </w:rPr>
        <w:t>—</w:t>
      </w:r>
      <w:r>
        <w:t>2023</w:t>
      </w:r>
      <w:r>
        <w:rPr>
          <w:rFonts w:hint="eastAsia"/>
        </w:rPr>
        <w:t xml:space="preserve">  </w:t>
      </w:r>
      <w:r>
        <w:rPr>
          <w:rFonts w:hint="eastAsia"/>
        </w:rPr>
        <w:t>线下科普活动基本要求</w:t>
      </w:r>
    </w:p>
    <w:p w:rsidR="000072FA" w:rsidRDefault="00FB1E4D">
      <w:pPr>
        <w:pStyle w:val="affffe"/>
        <w:ind w:firstLine="420"/>
        <w:rPr>
          <w:rFonts w:ascii="å®‹ä½“" w:eastAsia="å®‹ä½“"/>
          <w:color w:val="000000"/>
          <w:shd w:val="clear" w:color="auto" w:fill="FFFFFF"/>
        </w:rPr>
      </w:pPr>
      <w:r>
        <w:rPr>
          <w:rFonts w:hint="eastAsia"/>
        </w:rPr>
        <w:t>GB/T 50833</w:t>
      </w:r>
      <w:r>
        <w:rPr>
          <w:rFonts w:hint="eastAsia"/>
        </w:rPr>
        <w:t>—</w:t>
      </w:r>
      <w:r>
        <w:rPr>
          <w:rFonts w:hint="eastAsia"/>
        </w:rPr>
        <w:t>2012</w:t>
      </w:r>
      <w:r>
        <w:rPr>
          <w:rFonts w:ascii="å®‹ä½“" w:eastAsia="å®‹ä½“" w:hint="eastAsia"/>
          <w:color w:val="000000"/>
          <w:shd w:val="clear" w:color="auto" w:fill="FFFFFF"/>
        </w:rPr>
        <w:t xml:space="preserve">  </w:t>
      </w:r>
      <w:r>
        <w:rPr>
          <w:rFonts w:ascii="å®‹ä½“" w:eastAsia="å®‹ä½“" w:hint="eastAsia"/>
          <w:color w:val="000000"/>
          <w:shd w:val="clear" w:color="auto" w:fill="FFFFFF"/>
        </w:rPr>
        <w:t>城市轨道交通工程基本术语标准</w:t>
      </w:r>
    </w:p>
    <w:p w:rsidR="000072FA" w:rsidRDefault="00FB1E4D">
      <w:pPr>
        <w:pStyle w:val="affffe"/>
        <w:ind w:firstLine="420"/>
      </w:pPr>
      <w:r>
        <w:rPr>
          <w:rFonts w:hint="eastAsia"/>
        </w:rPr>
        <w:t xml:space="preserve">GB 55019  </w:t>
      </w:r>
      <w:r>
        <w:rPr>
          <w:rFonts w:hint="eastAsia"/>
        </w:rPr>
        <w:t>建筑与市政工程无障碍通用规范</w:t>
      </w:r>
    </w:p>
    <w:p w:rsidR="000072FA" w:rsidRDefault="00FB1E4D">
      <w:pPr>
        <w:pStyle w:val="affc"/>
        <w:spacing w:before="312" w:after="312"/>
      </w:pPr>
      <w:bookmarkStart w:id="51" w:name="_Toc97191425"/>
      <w:bookmarkStart w:id="52" w:name="_Toc203663049"/>
      <w:bookmarkStart w:id="53" w:name="_Toc203746427"/>
      <w:bookmarkStart w:id="54" w:name="_Toc200986512"/>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FF4BE6AE70F34A23BE16480A237F22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072FA" w:rsidRDefault="00FB1E4D">
          <w:pPr>
            <w:pStyle w:val="affffe"/>
            <w:ind w:firstLine="420"/>
          </w:pPr>
          <w:r>
            <w:t>下列术语和定义适用于本文件。</w:t>
          </w:r>
        </w:p>
      </w:sdtContent>
    </w:sdt>
    <w:p w:rsidR="000072FA" w:rsidRDefault="00FB1E4D">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轨道交通</w:t>
      </w:r>
      <w:r>
        <w:rPr>
          <w:rFonts w:ascii="黑体" w:eastAsia="黑体" w:hAnsi="黑体" w:hint="eastAsia"/>
        </w:rPr>
        <w:t xml:space="preserve"> rail transit</w:t>
      </w:r>
    </w:p>
    <w:p w:rsidR="000072FA" w:rsidRDefault="00FB1E4D">
      <w:pPr>
        <w:pStyle w:val="affffe"/>
        <w:ind w:firstLine="420"/>
      </w:pPr>
      <w:r>
        <w:rPr>
          <w:rFonts w:hint="eastAsia"/>
        </w:rPr>
        <w:t>采用专用轨道导向运行的交通系统，包括</w:t>
      </w:r>
      <w:r>
        <w:t>城市轨道交通、市域（郊）铁路、城际铁路、区域铁路</w:t>
      </w:r>
      <w:r>
        <w:rPr>
          <w:rFonts w:hint="eastAsia"/>
        </w:rPr>
        <w:t>、</w:t>
      </w:r>
      <w:r>
        <w:t>重轨铁路、高速铁路、货运铁路等</w:t>
      </w:r>
      <w:r>
        <w:rPr>
          <w:rFonts w:hint="eastAsia"/>
        </w:rPr>
        <w:t>轨道系统。</w:t>
      </w:r>
    </w:p>
    <w:p w:rsidR="000072FA" w:rsidRDefault="00FB1E4D">
      <w:pPr>
        <w:pStyle w:val="affffe"/>
        <w:ind w:firstLine="420"/>
      </w:pPr>
      <w:r>
        <w:rPr>
          <w:rFonts w:hint="eastAsia"/>
        </w:rPr>
        <w:t>[</w:t>
      </w:r>
      <w:r>
        <w:rPr>
          <w:rFonts w:hint="eastAsia"/>
        </w:rPr>
        <w:t>来源：</w:t>
      </w:r>
      <w:r>
        <w:rPr>
          <w:rFonts w:hint="eastAsia"/>
        </w:rPr>
        <w:t>GB/T 50833</w:t>
      </w:r>
      <w:r>
        <w:rPr>
          <w:rFonts w:hint="eastAsia"/>
        </w:rPr>
        <w:t>—</w:t>
      </w:r>
      <w:r>
        <w:rPr>
          <w:rFonts w:hint="eastAsia"/>
        </w:rPr>
        <w:t>2012</w:t>
      </w:r>
      <w:r>
        <w:rPr>
          <w:rFonts w:hint="eastAsia"/>
        </w:rPr>
        <w:t>，</w:t>
      </w:r>
      <w:r>
        <w:rPr>
          <w:rFonts w:hint="eastAsia"/>
        </w:rPr>
        <w:t>2.0.1</w:t>
      </w:r>
      <w:r>
        <w:rPr>
          <w:rFonts w:hint="eastAsia"/>
        </w:rPr>
        <w:t>，有修改</w:t>
      </w:r>
      <w:r>
        <w:rPr>
          <w:rFonts w:hint="eastAsia"/>
        </w:rPr>
        <w:t>]</w:t>
      </w:r>
    </w:p>
    <w:p w:rsidR="000072FA" w:rsidRDefault="00FB1E4D">
      <w:pPr>
        <w:pStyle w:val="affffffffffd"/>
        <w:ind w:left="420" w:hangingChars="200" w:hanging="420"/>
        <w:rPr>
          <w:rFonts w:ascii="黑体" w:eastAsia="黑体" w:hAnsi="黑体"/>
          <w:sz w:val="24"/>
          <w:szCs w:val="24"/>
        </w:rPr>
      </w:pPr>
      <w:r>
        <w:rPr>
          <w:rFonts w:ascii="黑体" w:eastAsia="黑体" w:hAnsi="黑体" w:hint="eastAsia"/>
        </w:rPr>
        <w:br/>
      </w:r>
      <w:r>
        <w:rPr>
          <w:rFonts w:ascii="黑体" w:eastAsia="黑体" w:hAnsi="黑体"/>
        </w:rPr>
        <w:t>科普</w:t>
      </w:r>
      <w:r>
        <w:rPr>
          <w:rFonts w:ascii="黑体" w:eastAsia="黑体" w:hAnsi="黑体"/>
        </w:rPr>
        <w:t xml:space="preserve"> science</w:t>
      </w:r>
      <w:r>
        <w:rPr>
          <w:rFonts w:ascii="黑体" w:eastAsia="黑体" w:hAnsi="黑体" w:hint="eastAsia"/>
        </w:rPr>
        <w:t xml:space="preserve"> </w:t>
      </w:r>
      <w:r>
        <w:rPr>
          <w:rFonts w:ascii="黑体" w:eastAsia="黑体" w:hAnsi="黑体"/>
        </w:rPr>
        <w:t xml:space="preserve">popularization </w:t>
      </w:r>
    </w:p>
    <w:p w:rsidR="000072FA" w:rsidRDefault="00FB1E4D">
      <w:pPr>
        <w:pStyle w:val="affffe"/>
        <w:ind w:firstLine="420"/>
        <w:rPr>
          <w:rFonts w:ascii="E-BZ" w:hAnsi="E-BZ" w:hint="eastAsia"/>
        </w:rPr>
      </w:pPr>
      <w:r>
        <w:t>采取公众易于理解</w:t>
      </w:r>
      <w:r>
        <w:rPr>
          <w:rFonts w:ascii="E-BZ" w:hAnsi="E-BZ"/>
        </w:rPr>
        <w:t>、</w:t>
      </w:r>
      <w:r>
        <w:t>接受和参与的方式</w:t>
      </w:r>
      <w:r>
        <w:rPr>
          <w:rFonts w:ascii="E-BZ" w:hAnsi="E-BZ" w:hint="eastAsia"/>
        </w:rPr>
        <w:t>，</w:t>
      </w:r>
      <w:r>
        <w:t>普及科技知识</w:t>
      </w:r>
      <w:r>
        <w:rPr>
          <w:rFonts w:ascii="E-BZ" w:hAnsi="E-BZ"/>
        </w:rPr>
        <w:t>、</w:t>
      </w:r>
      <w:r>
        <w:t>弘扬科学精神</w:t>
      </w:r>
      <w:r>
        <w:rPr>
          <w:rFonts w:ascii="E-BZ" w:hAnsi="E-BZ"/>
        </w:rPr>
        <w:t>、</w:t>
      </w:r>
      <w:r>
        <w:t>传播科学思想</w:t>
      </w:r>
      <w:r>
        <w:rPr>
          <w:rFonts w:ascii="E-BZ" w:hAnsi="E-BZ"/>
        </w:rPr>
        <w:t>、</w:t>
      </w:r>
      <w:r>
        <w:t>倡导科学方法的活动</w:t>
      </w:r>
      <w:r>
        <w:rPr>
          <w:rFonts w:ascii="E-BZ" w:hAnsi="E-BZ"/>
        </w:rPr>
        <w:t>。</w:t>
      </w:r>
      <w:r>
        <w:rPr>
          <w:rFonts w:ascii="E-BZ" w:hAnsi="E-BZ"/>
        </w:rPr>
        <w:t xml:space="preserve"> </w:t>
      </w:r>
    </w:p>
    <w:p w:rsidR="000072FA" w:rsidRDefault="00FB1E4D">
      <w:pPr>
        <w:pStyle w:val="affffe"/>
        <w:ind w:firstLine="420"/>
        <w:rPr>
          <w:rFonts w:hAnsi="宋体"/>
          <w:sz w:val="24"/>
          <w:szCs w:val="24"/>
        </w:rPr>
      </w:pPr>
      <w:r>
        <w:rPr>
          <w:rFonts w:hint="eastAsia"/>
        </w:rPr>
        <w:t>[</w:t>
      </w:r>
      <w:r>
        <w:rPr>
          <w:rFonts w:hint="eastAsia"/>
        </w:rPr>
        <w:t>来源：</w:t>
      </w:r>
      <w:r>
        <w:t>GB/T 43395</w:t>
      </w:r>
      <w:r>
        <w:rPr>
          <w:rFonts w:hint="eastAsia"/>
        </w:rPr>
        <w:t>—</w:t>
      </w:r>
      <w:r>
        <w:t>2023</w:t>
      </w:r>
      <w:r>
        <w:rPr>
          <w:rFonts w:hint="eastAsia"/>
        </w:rPr>
        <w:t>，</w:t>
      </w:r>
      <w:r>
        <w:t>3.1</w:t>
      </w:r>
      <w:r>
        <w:rPr>
          <w:rFonts w:hint="eastAsia"/>
        </w:rPr>
        <w:t>]</w:t>
      </w:r>
    </w:p>
    <w:p w:rsidR="000072FA" w:rsidRDefault="00FB1E4D">
      <w:pPr>
        <w:pStyle w:val="affffffffffd"/>
        <w:ind w:left="420" w:hangingChars="200" w:hanging="420"/>
        <w:rPr>
          <w:rFonts w:ascii="黑体" w:eastAsia="黑体" w:hAnsi="黑体"/>
          <w:sz w:val="24"/>
          <w:szCs w:val="24"/>
        </w:rPr>
      </w:pPr>
      <w:r>
        <w:rPr>
          <w:rFonts w:ascii="黑体" w:eastAsia="黑体" w:hAnsi="黑体" w:hint="eastAsia"/>
        </w:rPr>
        <w:br/>
      </w:r>
      <w:r>
        <w:rPr>
          <w:rFonts w:ascii="黑体" w:eastAsia="黑体" w:hAnsi="黑体"/>
        </w:rPr>
        <w:t>科普活动主体</w:t>
      </w:r>
      <w:r>
        <w:rPr>
          <w:rFonts w:ascii="黑体" w:eastAsia="黑体" w:hAnsi="黑体"/>
        </w:rPr>
        <w:t xml:space="preserve"> subject</w:t>
      </w:r>
      <w:r>
        <w:rPr>
          <w:rFonts w:ascii="黑体" w:eastAsia="黑体" w:hAnsi="黑体" w:hint="eastAsia"/>
        </w:rPr>
        <w:t xml:space="preserve"> </w:t>
      </w:r>
      <w:r>
        <w:rPr>
          <w:rFonts w:ascii="黑体" w:eastAsia="黑体" w:hAnsi="黑体"/>
        </w:rPr>
        <w:t>of</w:t>
      </w:r>
      <w:r>
        <w:rPr>
          <w:rFonts w:ascii="黑体" w:eastAsia="黑体" w:hAnsi="黑体" w:hint="eastAsia"/>
        </w:rPr>
        <w:t xml:space="preserve"> </w:t>
      </w:r>
      <w:r>
        <w:rPr>
          <w:rFonts w:ascii="黑体" w:eastAsia="黑体" w:hAnsi="黑体"/>
        </w:rPr>
        <w:t>science</w:t>
      </w:r>
      <w:r>
        <w:rPr>
          <w:rFonts w:ascii="黑体" w:eastAsia="黑体" w:hAnsi="黑体" w:hint="eastAsia"/>
        </w:rPr>
        <w:t xml:space="preserve"> </w:t>
      </w:r>
      <w:r>
        <w:rPr>
          <w:rFonts w:ascii="黑体" w:eastAsia="黑体" w:hAnsi="黑体"/>
        </w:rPr>
        <w:t>popularization</w:t>
      </w:r>
      <w:r>
        <w:rPr>
          <w:rFonts w:ascii="黑体" w:eastAsia="黑体" w:hAnsi="黑体" w:hint="eastAsia"/>
        </w:rPr>
        <w:t xml:space="preserve"> </w:t>
      </w:r>
      <w:r>
        <w:rPr>
          <w:rFonts w:ascii="黑体" w:eastAsia="黑体" w:hAnsi="黑体"/>
        </w:rPr>
        <w:t xml:space="preserve">activity </w:t>
      </w:r>
    </w:p>
    <w:p w:rsidR="000072FA" w:rsidRDefault="00FB1E4D">
      <w:pPr>
        <w:pStyle w:val="affffe"/>
        <w:ind w:firstLine="420"/>
        <w:rPr>
          <w:rFonts w:ascii="E-BZ" w:hAnsi="E-BZ" w:hint="eastAsia"/>
        </w:rPr>
      </w:pPr>
      <w:r>
        <w:t>科普活动整体或部分工作的承担者</w:t>
      </w:r>
      <w:r>
        <w:rPr>
          <w:rFonts w:ascii="E-BZ" w:hAnsi="E-BZ"/>
        </w:rPr>
        <w:t>。</w:t>
      </w:r>
      <w:r>
        <w:rPr>
          <w:rFonts w:ascii="E-BZ" w:hAnsi="E-BZ"/>
        </w:rPr>
        <w:t xml:space="preserve"> </w:t>
      </w:r>
    </w:p>
    <w:p w:rsidR="000072FA" w:rsidRDefault="00FB1E4D">
      <w:pPr>
        <w:pStyle w:val="affffe"/>
        <w:ind w:firstLine="420"/>
        <w:rPr>
          <w:rFonts w:hAnsi="宋体"/>
          <w:sz w:val="24"/>
          <w:szCs w:val="24"/>
        </w:rPr>
      </w:pPr>
      <w:r>
        <w:rPr>
          <w:rFonts w:hint="eastAsia"/>
        </w:rPr>
        <w:t>[</w:t>
      </w:r>
      <w:r>
        <w:rPr>
          <w:rFonts w:hint="eastAsia"/>
        </w:rPr>
        <w:t>来源：</w:t>
      </w:r>
      <w:r>
        <w:t>GB/T 43395</w:t>
      </w:r>
      <w:r>
        <w:rPr>
          <w:rFonts w:hint="eastAsia"/>
        </w:rPr>
        <w:t>—</w:t>
      </w:r>
      <w:r>
        <w:t>2023</w:t>
      </w:r>
      <w:r>
        <w:rPr>
          <w:rFonts w:hint="eastAsia"/>
        </w:rPr>
        <w:t>，</w:t>
      </w:r>
      <w:r>
        <w:t>3.</w:t>
      </w:r>
      <w:r>
        <w:rPr>
          <w:rFonts w:hint="eastAsia"/>
        </w:rPr>
        <w:t>3]</w:t>
      </w:r>
    </w:p>
    <w:p w:rsidR="000072FA" w:rsidRDefault="00FB1E4D">
      <w:pPr>
        <w:pStyle w:val="affffffffffd"/>
        <w:ind w:left="420" w:hangingChars="200" w:hanging="420"/>
        <w:rPr>
          <w:rFonts w:ascii="黑体" w:eastAsia="黑体" w:hAnsi="黑体"/>
          <w:sz w:val="24"/>
          <w:szCs w:val="24"/>
        </w:rPr>
      </w:pPr>
      <w:r>
        <w:rPr>
          <w:rFonts w:ascii="黑体" w:eastAsia="黑体" w:hAnsi="黑体" w:hint="eastAsia"/>
        </w:rPr>
        <w:br/>
      </w:r>
      <w:r>
        <w:rPr>
          <w:rFonts w:ascii="黑体" w:eastAsia="黑体" w:hAnsi="黑体"/>
        </w:rPr>
        <w:t>受众</w:t>
      </w:r>
      <w:r>
        <w:rPr>
          <w:rFonts w:ascii="黑体" w:eastAsia="黑体" w:hAnsi="黑体"/>
        </w:rPr>
        <w:t xml:space="preserve"> audience </w:t>
      </w:r>
    </w:p>
    <w:p w:rsidR="000072FA" w:rsidRDefault="00FB1E4D">
      <w:pPr>
        <w:pStyle w:val="affffe"/>
        <w:ind w:firstLine="420"/>
      </w:pPr>
      <w:r>
        <w:t>科普活动的服务对象</w:t>
      </w:r>
      <w:r>
        <w:rPr>
          <w:rFonts w:ascii="E-BZ" w:hAnsi="E-BZ"/>
        </w:rPr>
        <w:t>。</w:t>
      </w:r>
    </w:p>
    <w:p w:rsidR="000072FA" w:rsidRDefault="00FB1E4D">
      <w:pPr>
        <w:pStyle w:val="affffe"/>
        <w:ind w:firstLine="420"/>
      </w:pPr>
      <w:r>
        <w:rPr>
          <w:rFonts w:hint="eastAsia"/>
        </w:rPr>
        <w:t>[</w:t>
      </w:r>
      <w:r>
        <w:rPr>
          <w:rFonts w:hint="eastAsia"/>
        </w:rPr>
        <w:t>来源：</w:t>
      </w:r>
      <w:r>
        <w:t>GB/T 43395</w:t>
      </w:r>
      <w:r>
        <w:rPr>
          <w:rFonts w:hint="eastAsia"/>
        </w:rPr>
        <w:t>—</w:t>
      </w:r>
      <w:r>
        <w:t>2023</w:t>
      </w:r>
      <w:r>
        <w:rPr>
          <w:rFonts w:hint="eastAsia"/>
        </w:rPr>
        <w:t>，</w:t>
      </w:r>
      <w:r>
        <w:t>3.</w:t>
      </w:r>
      <w:r>
        <w:rPr>
          <w:rFonts w:hint="eastAsia"/>
        </w:rPr>
        <w:t>4]</w:t>
      </w:r>
    </w:p>
    <w:p w:rsidR="000072FA" w:rsidRDefault="00FB1E4D">
      <w:pPr>
        <w:pStyle w:val="affc"/>
        <w:spacing w:before="312" w:after="312"/>
      </w:pPr>
      <w:bookmarkStart w:id="56" w:name="_Toc203663050"/>
      <w:bookmarkStart w:id="57" w:name="_Toc200986513"/>
      <w:bookmarkStart w:id="58" w:name="_Toc203746428"/>
      <w:r>
        <w:rPr>
          <w:rFonts w:hint="eastAsia"/>
        </w:rPr>
        <w:lastRenderedPageBreak/>
        <w:t>活动原则</w:t>
      </w:r>
      <w:bookmarkEnd w:id="56"/>
      <w:bookmarkEnd w:id="57"/>
      <w:bookmarkEnd w:id="58"/>
    </w:p>
    <w:p w:rsidR="000072FA" w:rsidRDefault="00FB1E4D">
      <w:pPr>
        <w:pStyle w:val="affd"/>
        <w:spacing w:before="156" w:after="156"/>
        <w:rPr>
          <w:rFonts w:ascii="宋体" w:hAnsi="宋体"/>
          <w:sz w:val="24"/>
          <w:szCs w:val="24"/>
        </w:rPr>
      </w:pPr>
      <w:r>
        <w:t>科学性</w:t>
      </w:r>
      <w:r>
        <w:t xml:space="preserve"> </w:t>
      </w:r>
    </w:p>
    <w:p w:rsidR="000072FA" w:rsidRDefault="00FB1E4D">
      <w:pPr>
        <w:pStyle w:val="affffe"/>
        <w:ind w:firstLine="420"/>
      </w:pPr>
      <w:r>
        <w:rPr>
          <w:rFonts w:hint="eastAsia"/>
        </w:rPr>
        <w:t>以科学思想为指导，以科学原理、专业知识和客观事实作为科普内容的基础，具有执行的客观性、内容的准确性、专业的规范性、标准的权威性以及程序的严谨性</w:t>
      </w:r>
      <w:r>
        <w:t>。</w:t>
      </w:r>
      <w:r>
        <w:t xml:space="preserve"> </w:t>
      </w:r>
    </w:p>
    <w:p w:rsidR="000072FA" w:rsidRDefault="00FB1E4D">
      <w:pPr>
        <w:pStyle w:val="affd"/>
        <w:spacing w:before="156" w:after="156"/>
        <w:rPr>
          <w:rFonts w:ascii="宋体" w:hAnsi="宋体"/>
          <w:sz w:val="24"/>
          <w:szCs w:val="24"/>
        </w:rPr>
      </w:pPr>
      <w:r>
        <w:t>教育性</w:t>
      </w:r>
      <w:r>
        <w:t xml:space="preserve"> </w:t>
      </w:r>
    </w:p>
    <w:p w:rsidR="000072FA" w:rsidRDefault="00FB1E4D">
      <w:pPr>
        <w:pStyle w:val="affffe"/>
        <w:ind w:firstLine="420"/>
        <w:rPr>
          <w:rFonts w:hAnsi="宋体"/>
          <w:sz w:val="24"/>
          <w:szCs w:val="24"/>
        </w:rPr>
      </w:pPr>
      <w:r>
        <w:t>有教育价值</w:t>
      </w:r>
      <w:r>
        <w:rPr>
          <w:rFonts w:ascii="E-BZ" w:hAnsi="E-BZ" w:hint="eastAsia"/>
        </w:rPr>
        <w:t>，</w:t>
      </w:r>
      <w:r>
        <w:t>有利于受</w:t>
      </w:r>
      <w:proofErr w:type="gramStart"/>
      <w:r>
        <w:t>众增长</w:t>
      </w:r>
      <w:proofErr w:type="gramEnd"/>
      <w:r>
        <w:t>科学知识</w:t>
      </w:r>
      <w:r>
        <w:rPr>
          <w:rFonts w:ascii="E-BZ" w:hAnsi="E-BZ" w:hint="eastAsia"/>
        </w:rPr>
        <w:t>，</w:t>
      </w:r>
      <w:r>
        <w:t>提升受众的整体科学素质</w:t>
      </w:r>
      <w:r>
        <w:rPr>
          <w:rFonts w:ascii="E-BZ" w:hAnsi="E-BZ"/>
        </w:rPr>
        <w:t>、</w:t>
      </w:r>
      <w:r>
        <w:t>个人综合能力及专业素养</w:t>
      </w:r>
      <w:r>
        <w:rPr>
          <w:rFonts w:ascii="E-BZ" w:hAnsi="E-BZ"/>
        </w:rPr>
        <w:t>。</w:t>
      </w:r>
      <w:r>
        <w:rPr>
          <w:rFonts w:ascii="E-BZ" w:hAnsi="E-BZ"/>
        </w:rPr>
        <w:t xml:space="preserve"> </w:t>
      </w:r>
    </w:p>
    <w:p w:rsidR="000072FA" w:rsidRDefault="00FB1E4D">
      <w:pPr>
        <w:pStyle w:val="affd"/>
        <w:spacing w:before="156" w:after="156"/>
        <w:rPr>
          <w:rFonts w:ascii="宋体" w:hAnsi="宋体"/>
          <w:sz w:val="24"/>
          <w:szCs w:val="24"/>
        </w:rPr>
      </w:pPr>
      <w:r>
        <w:t>适用性</w:t>
      </w:r>
      <w:r>
        <w:t xml:space="preserve"> </w:t>
      </w:r>
    </w:p>
    <w:p w:rsidR="000072FA" w:rsidRDefault="00FB1E4D">
      <w:pPr>
        <w:pStyle w:val="affffe"/>
        <w:ind w:firstLine="420"/>
        <w:rPr>
          <w:rFonts w:hAnsi="宋体"/>
          <w:sz w:val="24"/>
          <w:szCs w:val="24"/>
        </w:rPr>
      </w:pPr>
      <w:r>
        <w:t>适用于目标受众</w:t>
      </w:r>
      <w:r>
        <w:rPr>
          <w:rFonts w:ascii="E-BZ" w:hAnsi="E-BZ" w:hint="eastAsia"/>
        </w:rPr>
        <w:t>，</w:t>
      </w:r>
      <w:r>
        <w:t>能围绕受众群体的特点</w:t>
      </w:r>
      <w:r>
        <w:rPr>
          <w:rFonts w:ascii="E-BZ" w:hAnsi="E-BZ" w:hint="eastAsia"/>
        </w:rPr>
        <w:t>，</w:t>
      </w:r>
      <w:r>
        <w:t>选择和设计恰当的活动内容和形式</w:t>
      </w:r>
      <w:r>
        <w:rPr>
          <w:rFonts w:ascii="E-BZ" w:hAnsi="E-BZ"/>
        </w:rPr>
        <w:t>。</w:t>
      </w:r>
      <w:r>
        <w:rPr>
          <w:rFonts w:ascii="E-BZ" w:hAnsi="E-BZ"/>
        </w:rPr>
        <w:t xml:space="preserve"> </w:t>
      </w:r>
    </w:p>
    <w:p w:rsidR="000072FA" w:rsidRDefault="00FB1E4D">
      <w:pPr>
        <w:pStyle w:val="affd"/>
        <w:spacing w:before="156" w:after="156"/>
        <w:rPr>
          <w:rFonts w:ascii="宋体" w:hAnsi="宋体"/>
          <w:sz w:val="24"/>
          <w:szCs w:val="24"/>
        </w:rPr>
      </w:pPr>
      <w:r>
        <w:t>安全性</w:t>
      </w:r>
      <w:r>
        <w:t xml:space="preserve"> </w:t>
      </w:r>
    </w:p>
    <w:p w:rsidR="000072FA" w:rsidRDefault="00FB1E4D">
      <w:pPr>
        <w:pStyle w:val="affffe"/>
        <w:ind w:firstLine="420"/>
        <w:rPr>
          <w:rFonts w:hAnsi="宋体"/>
          <w:sz w:val="24"/>
          <w:szCs w:val="24"/>
        </w:rPr>
      </w:pPr>
      <w:r>
        <w:t>具有明确</w:t>
      </w:r>
      <w:r>
        <w:rPr>
          <w:rFonts w:ascii="E-BZ" w:hAnsi="E-BZ"/>
        </w:rPr>
        <w:t>、</w:t>
      </w:r>
      <w:r>
        <w:t>可落实的安全保障机制</w:t>
      </w:r>
      <w:r>
        <w:rPr>
          <w:rFonts w:ascii="E-BZ" w:hAnsi="E-BZ"/>
        </w:rPr>
        <w:t>、</w:t>
      </w:r>
      <w:r>
        <w:t>责任和措施</w:t>
      </w:r>
      <w:r>
        <w:rPr>
          <w:rFonts w:ascii="E-BZ" w:hAnsi="E-BZ" w:hint="eastAsia"/>
        </w:rPr>
        <w:t>，</w:t>
      </w:r>
      <w:r>
        <w:t>能识别</w:t>
      </w:r>
      <w:r>
        <w:rPr>
          <w:rFonts w:ascii="E-BZ" w:hAnsi="E-BZ"/>
        </w:rPr>
        <w:t>、</w:t>
      </w:r>
      <w:r>
        <w:t>排除活动全过程的危险性因素</w:t>
      </w:r>
      <w:r>
        <w:rPr>
          <w:rFonts w:ascii="E-BZ" w:hAnsi="E-BZ"/>
        </w:rPr>
        <w:t>。</w:t>
      </w:r>
      <w:r>
        <w:rPr>
          <w:rFonts w:ascii="E-BZ" w:hAnsi="E-BZ"/>
        </w:rPr>
        <w:t xml:space="preserve"> </w:t>
      </w:r>
    </w:p>
    <w:p w:rsidR="000072FA" w:rsidRDefault="00FB1E4D">
      <w:pPr>
        <w:pStyle w:val="affd"/>
        <w:spacing w:before="156" w:after="156"/>
        <w:rPr>
          <w:rFonts w:ascii="宋体" w:hAnsi="宋体"/>
          <w:sz w:val="24"/>
          <w:szCs w:val="24"/>
        </w:rPr>
      </w:pPr>
      <w:r>
        <w:t>趣味性</w:t>
      </w:r>
      <w:r>
        <w:t xml:space="preserve"> </w:t>
      </w:r>
    </w:p>
    <w:p w:rsidR="000072FA" w:rsidRDefault="00FB1E4D">
      <w:pPr>
        <w:pStyle w:val="affffe"/>
        <w:ind w:firstLine="420"/>
        <w:rPr>
          <w:rFonts w:hAnsi="宋体"/>
          <w:sz w:val="24"/>
          <w:szCs w:val="24"/>
        </w:rPr>
      </w:pPr>
      <w:r>
        <w:t>在科学性的前提下以生动有趣的形式开展活动</w:t>
      </w:r>
      <w:r>
        <w:rPr>
          <w:rFonts w:ascii="E-BZ" w:hAnsi="E-BZ" w:hint="eastAsia"/>
        </w:rPr>
        <w:t>，</w:t>
      </w:r>
      <w:r>
        <w:rPr>
          <w:rFonts w:hint="eastAsia"/>
        </w:rPr>
        <w:t>如互动游戏、</w:t>
      </w:r>
      <w:proofErr w:type="gramStart"/>
      <w:r>
        <w:rPr>
          <w:rFonts w:hint="eastAsia"/>
        </w:rPr>
        <w:t>动漫视频</w:t>
      </w:r>
      <w:proofErr w:type="gramEnd"/>
      <w:r>
        <w:rPr>
          <w:rFonts w:hint="eastAsia"/>
        </w:rPr>
        <w:t>等，</w:t>
      </w:r>
      <w:r>
        <w:t>激发受众的兴</w:t>
      </w:r>
      <w:r>
        <w:t>趣</w:t>
      </w:r>
      <w:r>
        <w:rPr>
          <w:rFonts w:ascii="E-BZ" w:hAnsi="E-BZ" w:hint="eastAsia"/>
        </w:rPr>
        <w:t>，</w:t>
      </w:r>
      <w:r>
        <w:t>使其乐于参与</w:t>
      </w:r>
      <w:r>
        <w:rPr>
          <w:rFonts w:ascii="E-BZ" w:hAnsi="E-BZ"/>
        </w:rPr>
        <w:t>。</w:t>
      </w:r>
      <w:r>
        <w:rPr>
          <w:rFonts w:ascii="E-BZ" w:hAnsi="E-BZ"/>
        </w:rPr>
        <w:t xml:space="preserve"> </w:t>
      </w:r>
    </w:p>
    <w:p w:rsidR="000072FA" w:rsidRDefault="00FB1E4D">
      <w:pPr>
        <w:pStyle w:val="affd"/>
        <w:spacing w:before="156" w:after="156"/>
        <w:rPr>
          <w:rFonts w:ascii="宋体" w:hAnsi="宋体"/>
          <w:sz w:val="24"/>
          <w:szCs w:val="24"/>
        </w:rPr>
      </w:pPr>
      <w:r>
        <w:t>创新性</w:t>
      </w:r>
      <w:r>
        <w:t xml:space="preserve"> </w:t>
      </w:r>
    </w:p>
    <w:p w:rsidR="000072FA" w:rsidRDefault="00FB1E4D">
      <w:pPr>
        <w:pStyle w:val="affffe"/>
        <w:ind w:firstLine="420"/>
        <w:rPr>
          <w:rFonts w:ascii="E-BZ" w:hAnsi="E-BZ" w:hint="eastAsia"/>
        </w:rPr>
      </w:pPr>
      <w:r>
        <w:t>具有创新元素</w:t>
      </w:r>
      <w:r>
        <w:rPr>
          <w:rFonts w:ascii="E-BZ" w:hAnsi="E-BZ" w:hint="eastAsia"/>
        </w:rPr>
        <w:t>，</w:t>
      </w:r>
      <w:r>
        <w:t>包括但不限于设计理念上的时代性</w:t>
      </w:r>
      <w:r>
        <w:rPr>
          <w:rFonts w:ascii="E-BZ" w:hAnsi="E-BZ"/>
        </w:rPr>
        <w:t>、</w:t>
      </w:r>
      <w:r>
        <w:t>活动内容上对社会关注度的体现</w:t>
      </w:r>
      <w:r>
        <w:rPr>
          <w:rFonts w:ascii="E-BZ" w:hAnsi="E-BZ" w:hint="eastAsia"/>
        </w:rPr>
        <w:t>，</w:t>
      </w:r>
      <w:r>
        <w:t>以及活动形式上的新颖性等</w:t>
      </w:r>
      <w:r>
        <w:rPr>
          <w:rFonts w:ascii="E-BZ" w:hAnsi="E-BZ" w:hint="eastAsia"/>
        </w:rPr>
        <w:t>，</w:t>
      </w:r>
      <w:r>
        <w:t>使科普活动与时俱进</w:t>
      </w:r>
      <w:r>
        <w:rPr>
          <w:rFonts w:ascii="E-BZ" w:hAnsi="E-BZ"/>
        </w:rPr>
        <w:t>。</w:t>
      </w:r>
    </w:p>
    <w:p w:rsidR="000072FA" w:rsidRDefault="00FB1E4D">
      <w:pPr>
        <w:pStyle w:val="affd"/>
        <w:spacing w:before="156" w:after="156"/>
      </w:pPr>
      <w:r>
        <w:rPr>
          <w:rFonts w:hint="eastAsia"/>
        </w:rPr>
        <w:t>公益性</w:t>
      </w:r>
    </w:p>
    <w:p w:rsidR="000072FA" w:rsidRDefault="00FB1E4D">
      <w:pPr>
        <w:pStyle w:val="affffe"/>
        <w:ind w:firstLine="420"/>
      </w:pPr>
      <w:r>
        <w:rPr>
          <w:rFonts w:hint="eastAsia"/>
        </w:rPr>
        <w:t>以普及轨道交通知识为首要目的，不得过度商业化，保障公众免费或低成本参与。</w:t>
      </w:r>
    </w:p>
    <w:p w:rsidR="000072FA" w:rsidRDefault="00FB1E4D">
      <w:pPr>
        <w:pStyle w:val="affc"/>
        <w:spacing w:before="312" w:after="312"/>
      </w:pPr>
      <w:bookmarkStart w:id="59" w:name="_Toc200986514"/>
      <w:bookmarkStart w:id="60" w:name="_Toc203746429"/>
      <w:bookmarkStart w:id="61" w:name="_Toc203663051"/>
      <w:r>
        <w:rPr>
          <w:rFonts w:hint="eastAsia"/>
        </w:rPr>
        <w:t>科普内容</w:t>
      </w:r>
      <w:bookmarkEnd w:id="59"/>
      <w:bookmarkEnd w:id="60"/>
      <w:bookmarkEnd w:id="61"/>
    </w:p>
    <w:p w:rsidR="000072FA" w:rsidRDefault="00FB1E4D" w:rsidP="00F102CF">
      <w:pPr>
        <w:pStyle w:val="affd"/>
        <w:spacing w:before="156" w:after="156"/>
      </w:pPr>
      <w:r>
        <w:rPr>
          <w:rFonts w:hint="eastAsia"/>
        </w:rPr>
        <w:t>轨道交通</w:t>
      </w:r>
      <w:r>
        <w:rPr>
          <w:rFonts w:hint="eastAsia"/>
        </w:rPr>
        <w:t>基础知识</w:t>
      </w:r>
      <w:r>
        <w:rPr>
          <w:rFonts w:hint="eastAsia"/>
        </w:rPr>
        <w:t xml:space="preserve"> </w:t>
      </w:r>
    </w:p>
    <w:p w:rsidR="000072FA" w:rsidRDefault="00FB1E4D" w:rsidP="00F102CF">
      <w:pPr>
        <w:pStyle w:val="affffe"/>
        <w:ind w:firstLine="420"/>
      </w:pPr>
      <w:bookmarkStart w:id="62" w:name="_GoBack"/>
      <w:bookmarkEnd w:id="62"/>
      <w:r>
        <w:rPr>
          <w:rFonts w:hint="eastAsia"/>
        </w:rPr>
        <w:t>轨道交通</w:t>
      </w:r>
      <w:r>
        <w:rPr>
          <w:rFonts w:hint="eastAsia"/>
        </w:rPr>
        <w:t>发展历史与发展现状，铁路交通系统和城际交通系统等。</w:t>
      </w:r>
      <w:r>
        <w:rPr>
          <w:rFonts w:hint="eastAsia"/>
        </w:rPr>
        <w:t xml:space="preserve"> </w:t>
      </w:r>
    </w:p>
    <w:p w:rsidR="000072FA" w:rsidRDefault="00FB1E4D">
      <w:pPr>
        <w:pStyle w:val="affd"/>
        <w:spacing w:before="156" w:after="156"/>
      </w:pPr>
      <w:r>
        <w:rPr>
          <w:rFonts w:hint="eastAsia"/>
        </w:rPr>
        <w:t>基础系统认知</w:t>
      </w:r>
    </w:p>
    <w:p w:rsidR="000072FA" w:rsidRDefault="00FB1E4D">
      <w:pPr>
        <w:pStyle w:val="affe"/>
        <w:spacing w:before="156" w:after="156"/>
      </w:pPr>
      <w:r>
        <w:rPr>
          <w:rFonts w:hint="eastAsia"/>
        </w:rPr>
        <w:t>设施设备</w:t>
      </w:r>
    </w:p>
    <w:p w:rsidR="000072FA" w:rsidRDefault="00FB1E4D">
      <w:pPr>
        <w:pStyle w:val="affffe"/>
        <w:ind w:firstLine="420"/>
      </w:pPr>
      <w:r>
        <w:rPr>
          <w:rFonts w:hint="eastAsia"/>
        </w:rPr>
        <w:t>铁路线路、铁路车辆、铁路机车、动车组、铁路车站、</w:t>
      </w:r>
      <w:r>
        <w:rPr>
          <w:rFonts w:ascii="Calibri" w:hAnsi="Calibri" w:hint="eastAsia"/>
        </w:rPr>
        <w:t>供电系统、</w:t>
      </w:r>
      <w:r>
        <w:rPr>
          <w:rFonts w:hint="eastAsia"/>
        </w:rPr>
        <w:t>信号与通讯设备、高速铁路、磁悬浮铁路等核心设施设备的规划、功能与技术原理。</w:t>
      </w:r>
    </w:p>
    <w:p w:rsidR="000072FA" w:rsidRDefault="00FB1E4D">
      <w:pPr>
        <w:pStyle w:val="affe"/>
        <w:spacing w:before="156" w:after="156"/>
      </w:pPr>
      <w:r>
        <w:rPr>
          <w:rFonts w:hint="eastAsia"/>
        </w:rPr>
        <w:t>运行机制</w:t>
      </w:r>
    </w:p>
    <w:p w:rsidR="000072FA" w:rsidRDefault="00FB1E4D">
      <w:pPr>
        <w:pStyle w:val="affffe"/>
        <w:ind w:firstLine="420"/>
      </w:pPr>
      <w:r>
        <w:rPr>
          <w:rFonts w:hint="eastAsia"/>
        </w:rPr>
        <w:t>列车调度流程、安全防护系统（如屏蔽门、紧急制动）及智能化控制技术等运行机制。</w:t>
      </w:r>
    </w:p>
    <w:p w:rsidR="000072FA" w:rsidRDefault="00FB1E4D">
      <w:pPr>
        <w:pStyle w:val="affd"/>
        <w:spacing w:before="156" w:after="156"/>
      </w:pPr>
      <w:r>
        <w:rPr>
          <w:rFonts w:hint="eastAsia"/>
        </w:rPr>
        <w:t>安全与应急规范</w:t>
      </w:r>
    </w:p>
    <w:p w:rsidR="000072FA" w:rsidRDefault="00FB1E4D">
      <w:pPr>
        <w:pStyle w:val="affe"/>
        <w:spacing w:before="156" w:after="156"/>
      </w:pPr>
      <w:r>
        <w:rPr>
          <w:rFonts w:hint="eastAsia"/>
        </w:rPr>
        <w:t>乘客守则</w:t>
      </w:r>
    </w:p>
    <w:p w:rsidR="000072FA" w:rsidRDefault="00FB1E4D">
      <w:pPr>
        <w:pStyle w:val="affffe"/>
        <w:ind w:firstLine="420"/>
      </w:pPr>
      <w:r>
        <w:rPr>
          <w:rFonts w:hint="eastAsia"/>
        </w:rPr>
        <w:lastRenderedPageBreak/>
        <w:t>禁止行为（如扒门、强闯闸机）、危险品限制、紧急设备（灭火器、紧急通话装置）使用要点。</w:t>
      </w:r>
    </w:p>
    <w:p w:rsidR="000072FA" w:rsidRDefault="00FB1E4D">
      <w:pPr>
        <w:pStyle w:val="affe"/>
        <w:spacing w:before="156" w:after="156"/>
      </w:pPr>
      <w:r>
        <w:rPr>
          <w:rFonts w:hint="eastAsia"/>
        </w:rPr>
        <w:t>应急处置</w:t>
      </w:r>
    </w:p>
    <w:p w:rsidR="000072FA" w:rsidRDefault="00FB1E4D">
      <w:pPr>
        <w:pStyle w:val="affffe"/>
        <w:ind w:firstLine="420"/>
      </w:pPr>
      <w:r>
        <w:rPr>
          <w:rFonts w:hint="eastAsia"/>
        </w:rPr>
        <w:t>突发停运、火灾等场景的疏散路径识别与自救流程。</w:t>
      </w:r>
    </w:p>
    <w:p w:rsidR="000072FA" w:rsidRDefault="00FB1E4D">
      <w:pPr>
        <w:pStyle w:val="affd"/>
        <w:spacing w:before="156" w:after="156"/>
      </w:pPr>
      <w:r>
        <w:rPr>
          <w:rFonts w:hint="eastAsia"/>
        </w:rPr>
        <w:t>社会与技术创新</w:t>
      </w:r>
    </w:p>
    <w:p w:rsidR="000072FA" w:rsidRDefault="00FB1E4D">
      <w:pPr>
        <w:pStyle w:val="affe"/>
        <w:spacing w:before="156" w:after="156"/>
      </w:pPr>
      <w:r>
        <w:rPr>
          <w:rFonts w:hint="eastAsia"/>
        </w:rPr>
        <w:t>城市价值</w:t>
      </w:r>
    </w:p>
    <w:p w:rsidR="000072FA" w:rsidRDefault="00FB1E4D">
      <w:pPr>
        <w:pStyle w:val="affffe"/>
        <w:ind w:firstLine="420"/>
      </w:pPr>
      <w:r>
        <w:rPr>
          <w:rFonts w:hint="eastAsia"/>
        </w:rPr>
        <w:t>分析</w:t>
      </w:r>
      <w:proofErr w:type="gramStart"/>
      <w:r>
        <w:rPr>
          <w:rFonts w:hint="eastAsia"/>
        </w:rPr>
        <w:t>湖南长株潭</w:t>
      </w:r>
      <w:proofErr w:type="gramEnd"/>
      <w:r>
        <w:rPr>
          <w:rFonts w:hint="eastAsia"/>
        </w:rPr>
        <w:t>城市群案例对缓解拥堵、低碳减排的经济社会效益。</w:t>
      </w:r>
    </w:p>
    <w:p w:rsidR="000072FA" w:rsidRDefault="00FB1E4D">
      <w:pPr>
        <w:pStyle w:val="affe"/>
        <w:spacing w:before="156" w:after="156"/>
      </w:pPr>
      <w:r>
        <w:rPr>
          <w:rFonts w:hint="eastAsia"/>
        </w:rPr>
        <w:t>技术前沿</w:t>
      </w:r>
    </w:p>
    <w:p w:rsidR="000072FA" w:rsidRDefault="00FB1E4D">
      <w:pPr>
        <w:pStyle w:val="affffe"/>
        <w:ind w:firstLine="420"/>
      </w:pPr>
      <w:r>
        <w:rPr>
          <w:rFonts w:hint="eastAsia"/>
        </w:rPr>
        <w:t>高速列车、</w:t>
      </w:r>
      <w:r>
        <w:rPr>
          <w:rFonts w:hint="eastAsia"/>
        </w:rPr>
        <w:t>高速磁悬浮技术的原理与优势，新型能源、智慧票务系统、先进的列车防撞系统、安全监控系统等应用。</w:t>
      </w:r>
    </w:p>
    <w:p w:rsidR="000072FA" w:rsidRDefault="00FB1E4D">
      <w:pPr>
        <w:pStyle w:val="affe"/>
        <w:spacing w:before="156" w:after="156"/>
      </w:pPr>
      <w:r>
        <w:rPr>
          <w:rFonts w:hint="eastAsia"/>
        </w:rPr>
        <w:t>地方特色融合</w:t>
      </w:r>
    </w:p>
    <w:p w:rsidR="000072FA" w:rsidRDefault="00FB1E4D">
      <w:pPr>
        <w:pStyle w:val="affffffff9"/>
      </w:pPr>
      <w:r>
        <w:rPr>
          <w:rFonts w:hint="eastAsia"/>
        </w:rPr>
        <w:t>嵌入湖南省</w:t>
      </w:r>
      <w:proofErr w:type="gramStart"/>
      <w:r>
        <w:rPr>
          <w:rFonts w:hint="eastAsia"/>
        </w:rPr>
        <w:t>内典型</w:t>
      </w:r>
      <w:proofErr w:type="gramEnd"/>
      <w:r>
        <w:rPr>
          <w:rFonts w:hint="eastAsia"/>
        </w:rPr>
        <w:t>线路，如高铁</w:t>
      </w:r>
      <w:r>
        <w:rPr>
          <w:rFonts w:hint="eastAsia"/>
        </w:rPr>
        <w:t>、</w:t>
      </w:r>
      <w:r>
        <w:rPr>
          <w:rFonts w:hint="eastAsia"/>
        </w:rPr>
        <w:t>长沙地铁、</w:t>
      </w:r>
      <w:proofErr w:type="gramStart"/>
      <w:r>
        <w:rPr>
          <w:rFonts w:hint="eastAsia"/>
        </w:rPr>
        <w:t>长株潭</w:t>
      </w:r>
      <w:proofErr w:type="gramEnd"/>
      <w:r>
        <w:rPr>
          <w:rFonts w:hint="eastAsia"/>
        </w:rPr>
        <w:t>城</w:t>
      </w:r>
      <w:r>
        <w:rPr>
          <w:rFonts w:hint="eastAsia"/>
        </w:rPr>
        <w:t>际轨道</w:t>
      </w:r>
      <w:r>
        <w:rPr>
          <w:rFonts w:hint="eastAsia"/>
        </w:rPr>
        <w:t>、</w:t>
      </w:r>
      <w:r>
        <w:t>株洲智轨</w:t>
      </w:r>
      <w:r>
        <w:rPr>
          <w:rFonts w:hint="eastAsia"/>
        </w:rPr>
        <w:t>、长沙磁悬浮、凤凰磁悬浮等的设计理念与文化特色联动内容。</w:t>
      </w:r>
    </w:p>
    <w:p w:rsidR="000072FA" w:rsidRDefault="00FB1E4D">
      <w:pPr>
        <w:pStyle w:val="affffffff9"/>
      </w:pPr>
      <w:r>
        <w:t>湘籍轨道系统方面院士、专家、学者</w:t>
      </w:r>
      <w:r>
        <w:rPr>
          <w:rFonts w:hint="eastAsia"/>
        </w:rPr>
        <w:t>等科技</w:t>
      </w:r>
      <w:r>
        <w:t>贡献人才介绍。</w:t>
      </w:r>
    </w:p>
    <w:p w:rsidR="000072FA" w:rsidRDefault="00FB1E4D">
      <w:pPr>
        <w:pStyle w:val="affc"/>
        <w:spacing w:before="312" w:after="312"/>
      </w:pPr>
      <w:bookmarkStart w:id="63" w:name="_Toc200986515"/>
      <w:bookmarkStart w:id="64" w:name="_Toc203746430"/>
      <w:bookmarkStart w:id="65" w:name="_Toc203663052"/>
      <w:r>
        <w:rPr>
          <w:rFonts w:hint="eastAsia"/>
        </w:rPr>
        <w:t>科普形式</w:t>
      </w:r>
      <w:bookmarkEnd w:id="63"/>
      <w:bookmarkEnd w:id="64"/>
      <w:bookmarkEnd w:id="65"/>
    </w:p>
    <w:p w:rsidR="000072FA" w:rsidRDefault="00FB1E4D">
      <w:pPr>
        <w:pStyle w:val="affd"/>
        <w:spacing w:before="156" w:after="156"/>
      </w:pPr>
      <w:r>
        <w:rPr>
          <w:rFonts w:hint="eastAsia"/>
        </w:rPr>
        <w:t>互动体验</w:t>
      </w:r>
    </w:p>
    <w:p w:rsidR="000072FA" w:rsidRDefault="00FB1E4D">
      <w:pPr>
        <w:pStyle w:val="affffe"/>
        <w:ind w:firstLine="420"/>
      </w:pPr>
      <w:r>
        <w:rPr>
          <w:rFonts w:hint="eastAsia"/>
        </w:rPr>
        <w:t>包括模拟驾驶、</w:t>
      </w:r>
      <w:r>
        <w:rPr>
          <w:rFonts w:hint="eastAsia"/>
        </w:rPr>
        <w:t>VR/AR</w:t>
      </w:r>
      <w:r>
        <w:rPr>
          <w:rFonts w:hint="eastAsia"/>
        </w:rPr>
        <w:t>技术应用、沙盘模型操作等沉浸式体验，设备安全应符合</w:t>
      </w:r>
      <w:r>
        <w:rPr>
          <w:rFonts w:hint="eastAsia"/>
        </w:rPr>
        <w:t>GB 4943.1</w:t>
      </w:r>
      <w:r>
        <w:rPr>
          <w:rFonts w:hint="eastAsia"/>
        </w:rPr>
        <w:t>的要求。</w:t>
      </w:r>
    </w:p>
    <w:p w:rsidR="000072FA" w:rsidRDefault="00FB1E4D">
      <w:pPr>
        <w:pStyle w:val="affd"/>
        <w:spacing w:before="156" w:after="156"/>
      </w:pPr>
      <w:r>
        <w:rPr>
          <w:rFonts w:hint="eastAsia"/>
        </w:rPr>
        <w:t>知识宣讲</w:t>
      </w:r>
    </w:p>
    <w:p w:rsidR="000072FA" w:rsidRDefault="00FB1E4D">
      <w:pPr>
        <w:pStyle w:val="affffe"/>
        <w:ind w:firstLine="420"/>
      </w:pPr>
      <w:r>
        <w:rPr>
          <w:rFonts w:hint="eastAsia"/>
        </w:rPr>
        <w:t>包括标准化讲座、专家报告、社区课堂等结构化知识传递。</w:t>
      </w:r>
    </w:p>
    <w:p w:rsidR="000072FA" w:rsidRDefault="00FB1E4D">
      <w:pPr>
        <w:pStyle w:val="affd"/>
        <w:spacing w:before="156" w:after="156"/>
      </w:pPr>
      <w:r>
        <w:rPr>
          <w:rFonts w:hint="eastAsia"/>
        </w:rPr>
        <w:t>实地参观</w:t>
      </w:r>
    </w:p>
    <w:p w:rsidR="000072FA" w:rsidRDefault="00FB1E4D">
      <w:pPr>
        <w:pStyle w:val="affffe"/>
        <w:ind w:firstLine="420"/>
      </w:pPr>
      <w:r>
        <w:rPr>
          <w:rFonts w:hint="eastAsia"/>
        </w:rPr>
        <w:t>包括参观轨道交通</w:t>
      </w:r>
      <w:r>
        <w:rPr>
          <w:rFonts w:hint="eastAsia"/>
        </w:rPr>
        <w:t>科普</w:t>
      </w:r>
      <w:r>
        <w:rPr>
          <w:rFonts w:hint="eastAsia"/>
        </w:rPr>
        <w:t>基地、职业体验等。</w:t>
      </w:r>
    </w:p>
    <w:p w:rsidR="000072FA" w:rsidRDefault="00FB1E4D">
      <w:pPr>
        <w:pStyle w:val="affd"/>
        <w:spacing w:before="156" w:after="156"/>
      </w:pPr>
      <w:r>
        <w:rPr>
          <w:rFonts w:hint="eastAsia"/>
        </w:rPr>
        <w:t>多媒体传播</w:t>
      </w:r>
    </w:p>
    <w:p w:rsidR="000072FA" w:rsidRDefault="00FB1E4D">
      <w:pPr>
        <w:pStyle w:val="affffe"/>
        <w:ind w:firstLine="420"/>
      </w:pPr>
      <w:r>
        <w:rPr>
          <w:rFonts w:hint="eastAsia"/>
        </w:rPr>
        <w:t>包括动画短片、漫画、科普视频、信息图、线上问答平台等。</w:t>
      </w:r>
    </w:p>
    <w:p w:rsidR="000072FA" w:rsidRDefault="00FB1E4D">
      <w:pPr>
        <w:pStyle w:val="affd"/>
        <w:spacing w:before="156" w:after="156"/>
      </w:pPr>
      <w:r>
        <w:rPr>
          <w:rFonts w:hint="eastAsia"/>
        </w:rPr>
        <w:t>科普出版物</w:t>
      </w:r>
    </w:p>
    <w:p w:rsidR="000072FA" w:rsidRDefault="00FB1E4D">
      <w:pPr>
        <w:pStyle w:val="affffe"/>
        <w:ind w:firstLine="420"/>
      </w:pPr>
      <w:r>
        <w:rPr>
          <w:rFonts w:hint="eastAsia"/>
        </w:rPr>
        <w:t>包括标准化科普手册、科普图书、技术指南等。</w:t>
      </w:r>
    </w:p>
    <w:p w:rsidR="000072FA" w:rsidRDefault="00FB1E4D">
      <w:pPr>
        <w:pStyle w:val="affc"/>
        <w:spacing w:before="312" w:after="312"/>
      </w:pPr>
      <w:bookmarkStart w:id="66" w:name="_Toc203663053"/>
      <w:bookmarkStart w:id="67" w:name="_Toc203746431"/>
      <w:bookmarkStart w:id="68" w:name="_Toc200986516"/>
      <w:r>
        <w:rPr>
          <w:rFonts w:hint="eastAsia"/>
        </w:rPr>
        <w:t>活动组织</w:t>
      </w:r>
      <w:bookmarkEnd w:id="66"/>
      <w:bookmarkEnd w:id="67"/>
      <w:bookmarkEnd w:id="68"/>
    </w:p>
    <w:p w:rsidR="000072FA" w:rsidRDefault="00FB1E4D">
      <w:pPr>
        <w:pStyle w:val="affd"/>
        <w:spacing w:before="156" w:after="156"/>
      </w:pPr>
      <w:r>
        <w:rPr>
          <w:rFonts w:hint="eastAsia"/>
        </w:rPr>
        <w:t>活动策划</w:t>
      </w:r>
    </w:p>
    <w:p w:rsidR="000072FA" w:rsidRDefault="00FB1E4D">
      <w:pPr>
        <w:pStyle w:val="affe"/>
        <w:spacing w:before="156" w:after="156"/>
      </w:pPr>
      <w:r>
        <w:rPr>
          <w:rFonts w:hint="eastAsia"/>
        </w:rPr>
        <w:t>需求调研和受众分析</w:t>
      </w:r>
    </w:p>
    <w:p w:rsidR="000072FA" w:rsidRDefault="00FB1E4D">
      <w:pPr>
        <w:pStyle w:val="affffffff9"/>
      </w:pPr>
      <w:r>
        <w:rPr>
          <w:rFonts w:hint="eastAsia"/>
        </w:rPr>
        <w:lastRenderedPageBreak/>
        <w:t>调研和分析的内容应符合社会发展和目标受众的需求</w:t>
      </w:r>
      <w:r>
        <w:rPr>
          <w:rFonts w:hint="eastAsia"/>
        </w:rPr>
        <w:t>,</w:t>
      </w:r>
      <w:r>
        <w:rPr>
          <w:rFonts w:hint="eastAsia"/>
        </w:rPr>
        <w:t>包括但不限于所处的自然及社会环境、开展当次活动的现实客观条件、当前社会发展的需要、目标受众的科学素质情况、目标受众感兴趣的科普内容及喜爱的活动形式等。</w:t>
      </w:r>
    </w:p>
    <w:p w:rsidR="000072FA" w:rsidRDefault="00FB1E4D">
      <w:pPr>
        <w:pStyle w:val="affffffff9"/>
      </w:pPr>
      <w:r>
        <w:rPr>
          <w:rFonts w:hint="eastAsia"/>
        </w:rPr>
        <w:t>调研可通过问卷、访谈等多种形式开展。</w:t>
      </w:r>
    </w:p>
    <w:p w:rsidR="000072FA" w:rsidRDefault="00FB1E4D">
      <w:pPr>
        <w:pStyle w:val="affe"/>
        <w:spacing w:before="156" w:after="156"/>
      </w:pPr>
      <w:r>
        <w:rPr>
          <w:rFonts w:hint="eastAsia"/>
        </w:rPr>
        <w:t>确定主题</w:t>
      </w:r>
    </w:p>
    <w:p w:rsidR="000072FA" w:rsidRDefault="00FB1E4D">
      <w:pPr>
        <w:pStyle w:val="affffe"/>
        <w:ind w:firstLine="420"/>
      </w:pPr>
      <w:r>
        <w:rPr>
          <w:rFonts w:hint="eastAsia"/>
        </w:rPr>
        <w:t>轨道交通科普活动主题可由科普活动主体确定，也可根据社会科普活动需求确定。活动主题应符合普及科技知识、弘扬科学精神、传播科学思想、倡导科学方法的目标。</w:t>
      </w:r>
    </w:p>
    <w:p w:rsidR="000072FA" w:rsidRDefault="00FB1E4D">
      <w:pPr>
        <w:pStyle w:val="affe"/>
        <w:spacing w:before="156" w:after="156"/>
      </w:pPr>
      <w:r>
        <w:rPr>
          <w:rFonts w:hint="eastAsia"/>
        </w:rPr>
        <w:t>确定目标</w:t>
      </w:r>
    </w:p>
    <w:p w:rsidR="000072FA" w:rsidRDefault="00FB1E4D">
      <w:pPr>
        <w:pStyle w:val="affffffff9"/>
      </w:pPr>
      <w:r>
        <w:rPr>
          <w:rFonts w:hint="eastAsia"/>
        </w:rPr>
        <w:t>活动目标应围绕“轨道交通科普”主题，包括但不限于下列一项或多项：</w:t>
      </w:r>
    </w:p>
    <w:p w:rsidR="000072FA" w:rsidRDefault="00FB1E4D">
      <w:pPr>
        <w:pStyle w:val="af2"/>
      </w:pPr>
      <w:r>
        <w:rPr>
          <w:rFonts w:ascii="Segoe UI" w:hAnsi="Segoe UI" w:cs="Segoe UI"/>
          <w:shd w:val="clear" w:color="auto" w:fill="FFFFFF"/>
        </w:rPr>
        <w:t>提升受众的轨道交通专业知识</w:t>
      </w:r>
      <w:r>
        <w:rPr>
          <w:rFonts w:ascii="Segoe UI" w:hAnsi="Segoe UI" w:cs="Segoe UI" w:hint="eastAsia"/>
          <w:shd w:val="clear" w:color="auto" w:fill="FFFFFF"/>
        </w:rPr>
        <w:t>、</w:t>
      </w:r>
      <w:r>
        <w:rPr>
          <w:rFonts w:ascii="Segoe UI" w:hAnsi="Segoe UI" w:cs="Segoe UI"/>
          <w:shd w:val="clear" w:color="auto" w:fill="FFFFFF"/>
        </w:rPr>
        <w:t>实践能力与科学素质，</w:t>
      </w:r>
      <w:r>
        <w:rPr>
          <w:rFonts w:hint="eastAsia"/>
        </w:rPr>
        <w:t>包括但不限于</w:t>
      </w:r>
      <w:r>
        <w:rPr>
          <w:rFonts w:ascii="Segoe UI" w:hAnsi="Segoe UI" w:cs="Segoe UI"/>
          <w:shd w:val="clear" w:color="auto" w:fill="FFFFFF"/>
        </w:rPr>
        <w:t>轨道系统运行原理、智能运</w:t>
      </w:r>
      <w:proofErr w:type="gramStart"/>
      <w:r>
        <w:rPr>
          <w:rFonts w:ascii="Segoe UI" w:hAnsi="Segoe UI" w:cs="Segoe UI"/>
          <w:shd w:val="clear" w:color="auto" w:fill="FFFFFF"/>
        </w:rPr>
        <w:t>维技术</w:t>
      </w:r>
      <w:proofErr w:type="gramEnd"/>
      <w:r>
        <w:rPr>
          <w:rFonts w:ascii="Segoe UI" w:hAnsi="Segoe UI" w:cs="Segoe UI"/>
          <w:shd w:val="clear" w:color="auto" w:fill="FFFFFF"/>
        </w:rPr>
        <w:t>应用等专业内容，职业规划、技术创新等综合素养，弘扬严谨求实的科学精神，树立安全出行、智慧出行的科学思想，掌握轨道交通应急处理等基本科学方法。</w:t>
      </w:r>
    </w:p>
    <w:p w:rsidR="000072FA" w:rsidRDefault="00FB1E4D">
      <w:pPr>
        <w:pStyle w:val="af2"/>
      </w:pPr>
      <w:r>
        <w:rPr>
          <w:rFonts w:ascii="Segoe UI" w:hAnsi="Segoe UI" w:cs="Segoe UI"/>
          <w:shd w:val="clear" w:color="auto" w:fill="FFFFFF"/>
        </w:rPr>
        <w:t>提升受众的轨道交通基础知识</w:t>
      </w:r>
      <w:r>
        <w:rPr>
          <w:rFonts w:ascii="Segoe UI" w:hAnsi="Segoe UI" w:cs="Segoe UI" w:hint="eastAsia"/>
          <w:shd w:val="clear" w:color="auto" w:fill="FFFFFF"/>
        </w:rPr>
        <w:t>，</w:t>
      </w:r>
      <w:r>
        <w:rPr>
          <w:rFonts w:ascii="Segoe UI" w:hAnsi="Segoe UI" w:cs="Segoe UI"/>
          <w:shd w:val="clear" w:color="auto" w:fill="FFFFFF"/>
        </w:rPr>
        <w:t>包括但不限于购票流程、线路查询与选乘技巧、进出</w:t>
      </w:r>
      <w:proofErr w:type="gramStart"/>
      <w:r>
        <w:rPr>
          <w:rFonts w:ascii="Segoe UI" w:hAnsi="Segoe UI" w:cs="Segoe UI"/>
          <w:shd w:val="clear" w:color="auto" w:fill="FFFFFF"/>
        </w:rPr>
        <w:t>站规范</w:t>
      </w:r>
      <w:proofErr w:type="gramEnd"/>
      <w:r>
        <w:rPr>
          <w:rFonts w:ascii="Segoe UI" w:hAnsi="Segoe UI" w:cs="Segoe UI"/>
          <w:shd w:val="clear" w:color="auto" w:fill="FFFFFF"/>
        </w:rPr>
        <w:t>等实用内容。</w:t>
      </w:r>
    </w:p>
    <w:p w:rsidR="000072FA" w:rsidRDefault="00FB1E4D">
      <w:pPr>
        <w:pStyle w:val="af2"/>
      </w:pPr>
      <w:r>
        <w:rPr>
          <w:rFonts w:hint="eastAsia"/>
        </w:rPr>
        <w:t>提升社会对轨道交通科普活动的参与度，包括高校师生、行业从业者、青少年群体等受众的数量，拓宽线上线下结合的参与渠道。</w:t>
      </w:r>
    </w:p>
    <w:p w:rsidR="000072FA" w:rsidRDefault="00FB1E4D">
      <w:pPr>
        <w:pStyle w:val="affffffff9"/>
      </w:pPr>
      <w:r>
        <w:rPr>
          <w:rFonts w:hint="eastAsia"/>
        </w:rPr>
        <w:t>活动目标应明确、具体，可衡量、可评估。</w:t>
      </w:r>
    </w:p>
    <w:p w:rsidR="000072FA" w:rsidRDefault="00FB1E4D">
      <w:pPr>
        <w:pStyle w:val="affe"/>
        <w:spacing w:before="156" w:after="156"/>
      </w:pPr>
      <w:r>
        <w:rPr>
          <w:rFonts w:hint="eastAsia"/>
        </w:rPr>
        <w:t>确定内容和形式</w:t>
      </w:r>
    </w:p>
    <w:p w:rsidR="000072FA" w:rsidRDefault="00FB1E4D">
      <w:pPr>
        <w:pStyle w:val="affffe"/>
        <w:ind w:firstLine="420"/>
      </w:pPr>
      <w:r>
        <w:rPr>
          <w:rFonts w:hint="eastAsia"/>
        </w:rPr>
        <w:t>轨道交通科普活</w:t>
      </w:r>
      <w:r>
        <w:rPr>
          <w:rFonts w:hint="eastAsia"/>
        </w:rPr>
        <w:t>动内容与形式应便于活动目标的达成和活动主题的实施。常见形式包括：</w:t>
      </w:r>
    </w:p>
    <w:p w:rsidR="000072FA" w:rsidRDefault="00FB1E4D">
      <w:pPr>
        <w:pStyle w:val="affffe"/>
        <w:ind w:firstLine="420"/>
      </w:pPr>
      <w:r>
        <w:rPr>
          <w:rFonts w:hint="eastAsia"/>
        </w:rPr>
        <w:t>——科普讲解类：运用语言表达和图文、影像、实物展示等方式开展科普；</w:t>
      </w:r>
    </w:p>
    <w:p w:rsidR="000072FA" w:rsidRDefault="00FB1E4D">
      <w:pPr>
        <w:pStyle w:val="affffe"/>
        <w:ind w:firstLine="420"/>
      </w:pPr>
      <w:r>
        <w:rPr>
          <w:rFonts w:hint="eastAsia"/>
        </w:rPr>
        <w:t>——科学实验类：科学实验操作和演示的方式开展科普；</w:t>
      </w:r>
    </w:p>
    <w:p w:rsidR="000072FA" w:rsidRDefault="00FB1E4D">
      <w:pPr>
        <w:pStyle w:val="affffe"/>
        <w:ind w:firstLine="420"/>
      </w:pPr>
      <w:r>
        <w:rPr>
          <w:rFonts w:hint="eastAsia"/>
        </w:rPr>
        <w:t>——模拟体验类：通过</w:t>
      </w:r>
      <w:bookmarkStart w:id="69" w:name="OLE_LINK1"/>
      <w:r>
        <w:rPr>
          <w:rFonts w:hint="eastAsia"/>
        </w:rPr>
        <w:t>虚拟仿真</w:t>
      </w:r>
      <w:proofErr w:type="gramStart"/>
      <w:r>
        <w:rPr>
          <w:rFonts w:hint="eastAsia"/>
        </w:rPr>
        <w:t>实训台</w:t>
      </w:r>
      <w:bookmarkEnd w:id="69"/>
      <w:r>
        <w:rPr>
          <w:rFonts w:hint="eastAsia"/>
        </w:rPr>
        <w:t>进行</w:t>
      </w:r>
      <w:proofErr w:type="gramEnd"/>
      <w:r>
        <w:rPr>
          <w:rFonts w:hint="eastAsia"/>
        </w:rPr>
        <w:t>模拟操作的形式开展科普；</w:t>
      </w:r>
    </w:p>
    <w:p w:rsidR="000072FA" w:rsidRDefault="00FB1E4D">
      <w:pPr>
        <w:pStyle w:val="affffe"/>
        <w:ind w:firstLine="420"/>
      </w:pPr>
      <w:r>
        <w:rPr>
          <w:rFonts w:hint="eastAsia"/>
        </w:rPr>
        <w:t>——知识竞赛类：通过科普题库问答的形式开展科普；</w:t>
      </w:r>
    </w:p>
    <w:p w:rsidR="000072FA" w:rsidRDefault="00FB1E4D">
      <w:pPr>
        <w:pStyle w:val="affffe"/>
        <w:ind w:firstLine="420"/>
      </w:pPr>
      <w:r>
        <w:rPr>
          <w:rFonts w:hint="eastAsia"/>
        </w:rPr>
        <w:t>——其他类：通过其他形式组织开展科普；</w:t>
      </w:r>
    </w:p>
    <w:p w:rsidR="000072FA" w:rsidRDefault="00FB1E4D">
      <w:pPr>
        <w:pStyle w:val="affffe"/>
        <w:ind w:firstLine="420"/>
      </w:pPr>
      <w:r>
        <w:rPr>
          <w:rFonts w:hint="eastAsia"/>
        </w:rPr>
        <w:t>——综合类：通过上述的两类或以上活动类型开展科普。</w:t>
      </w:r>
    </w:p>
    <w:p w:rsidR="000072FA" w:rsidRDefault="00FB1E4D">
      <w:pPr>
        <w:pStyle w:val="affe"/>
        <w:spacing w:before="156" w:after="156"/>
      </w:pPr>
      <w:r>
        <w:rPr>
          <w:rFonts w:hint="eastAsia"/>
        </w:rPr>
        <w:t>编制方案</w:t>
      </w:r>
    </w:p>
    <w:p w:rsidR="000072FA" w:rsidRDefault="00FB1E4D">
      <w:pPr>
        <w:pStyle w:val="affffe"/>
        <w:ind w:firstLine="420"/>
      </w:pPr>
      <w:r>
        <w:rPr>
          <w:rFonts w:hint="eastAsia"/>
        </w:rPr>
        <w:t>科普活动主体应根据实际情况，编制活动方案或面向社会公开征集活动方案，活动方案应包括：</w:t>
      </w:r>
    </w:p>
    <w:p w:rsidR="000072FA" w:rsidRDefault="00FB1E4D">
      <w:pPr>
        <w:pStyle w:val="affffe"/>
        <w:ind w:firstLine="420"/>
      </w:pPr>
      <w:r>
        <w:rPr>
          <w:rFonts w:hint="eastAsia"/>
        </w:rPr>
        <w:t>——基本信息，含主体、时间、地点等；</w:t>
      </w:r>
    </w:p>
    <w:p w:rsidR="000072FA" w:rsidRDefault="00FB1E4D">
      <w:pPr>
        <w:pStyle w:val="affffe"/>
        <w:ind w:firstLine="420"/>
      </w:pPr>
      <w:r>
        <w:rPr>
          <w:rFonts w:hint="eastAsia"/>
        </w:rPr>
        <w:t>——活动构成，含目标、内容、形式等；</w:t>
      </w:r>
    </w:p>
    <w:p w:rsidR="000072FA" w:rsidRDefault="00FB1E4D">
      <w:pPr>
        <w:pStyle w:val="affffe"/>
        <w:ind w:firstLine="420"/>
      </w:pPr>
      <w:r>
        <w:rPr>
          <w:rFonts w:hint="eastAsia"/>
        </w:rPr>
        <w:t>——核心要素，含场地设施、人员配备、资金预算、科普资源等；</w:t>
      </w:r>
    </w:p>
    <w:p w:rsidR="000072FA" w:rsidRDefault="00FB1E4D">
      <w:pPr>
        <w:pStyle w:val="affffe"/>
        <w:ind w:firstLine="420"/>
      </w:pPr>
      <w:r>
        <w:rPr>
          <w:rFonts w:hint="eastAsia"/>
        </w:rPr>
        <w:t>——实施进度，含活动的时间安排及进度控制计划等；</w:t>
      </w:r>
    </w:p>
    <w:p w:rsidR="000072FA" w:rsidRDefault="00FB1E4D">
      <w:pPr>
        <w:pStyle w:val="affffe"/>
        <w:ind w:firstLine="420"/>
      </w:pPr>
      <w:r>
        <w:rPr>
          <w:rFonts w:hint="eastAsia"/>
        </w:rPr>
        <w:t>——活动配套，</w:t>
      </w:r>
      <w:proofErr w:type="gramStart"/>
      <w:r>
        <w:rPr>
          <w:rFonts w:hint="eastAsia"/>
        </w:rPr>
        <w:t>含现场</w:t>
      </w:r>
      <w:proofErr w:type="gramEnd"/>
      <w:r>
        <w:rPr>
          <w:rFonts w:hint="eastAsia"/>
        </w:rPr>
        <w:t>服务、后勤保障、宣传推广、风险防控、应急处理、信息管理措施等；</w:t>
      </w:r>
    </w:p>
    <w:p w:rsidR="000072FA" w:rsidRDefault="00FB1E4D">
      <w:pPr>
        <w:pStyle w:val="affffe"/>
        <w:ind w:firstLine="420"/>
      </w:pPr>
      <w:r>
        <w:rPr>
          <w:rFonts w:hint="eastAsia"/>
        </w:rPr>
        <w:t>——其他相关内容。</w:t>
      </w:r>
    </w:p>
    <w:p w:rsidR="000072FA" w:rsidRDefault="00FB1E4D">
      <w:pPr>
        <w:pStyle w:val="affe"/>
        <w:spacing w:before="156" w:after="156"/>
      </w:pPr>
      <w:r>
        <w:rPr>
          <w:rFonts w:hint="eastAsia"/>
        </w:rPr>
        <w:t>优化及确定方案</w:t>
      </w:r>
    </w:p>
    <w:p w:rsidR="000072FA" w:rsidRDefault="00FB1E4D">
      <w:pPr>
        <w:pStyle w:val="affffffff9"/>
      </w:pPr>
      <w:r>
        <w:rPr>
          <w:rFonts w:hint="eastAsia"/>
        </w:rPr>
        <w:t>科普活动主体宜对活动方案采用一定的优化措施，如评审论证、</w:t>
      </w:r>
      <w:proofErr w:type="gramStart"/>
      <w:r>
        <w:rPr>
          <w:rFonts w:hint="eastAsia"/>
        </w:rPr>
        <w:t>择优去</w:t>
      </w:r>
      <w:proofErr w:type="gramEnd"/>
      <w:r>
        <w:rPr>
          <w:rFonts w:hint="eastAsia"/>
        </w:rPr>
        <w:t>劣、修改充实等。</w:t>
      </w:r>
    </w:p>
    <w:p w:rsidR="000072FA" w:rsidRDefault="00FB1E4D">
      <w:pPr>
        <w:pStyle w:val="affffffff9"/>
      </w:pPr>
      <w:r>
        <w:t>对于存在多项活动方案的</w:t>
      </w:r>
      <w:r>
        <w:rPr>
          <w:rFonts w:hint="eastAsia"/>
        </w:rPr>
        <w:t>，</w:t>
      </w:r>
      <w:r>
        <w:t>应按照既定标准进行遴选</w:t>
      </w:r>
      <w:r>
        <w:rPr>
          <w:rFonts w:hint="eastAsia"/>
        </w:rPr>
        <w:t>，</w:t>
      </w:r>
      <w:r>
        <w:t>权衡比较各备选方案的利弊</w:t>
      </w:r>
      <w:r>
        <w:rPr>
          <w:rFonts w:hint="eastAsia"/>
        </w:rPr>
        <w:t>，</w:t>
      </w:r>
      <w:r>
        <w:t>择优选定最佳方案</w:t>
      </w:r>
      <w:r>
        <w:rPr>
          <w:rFonts w:hint="eastAsia"/>
        </w:rPr>
        <w:t>，</w:t>
      </w:r>
      <w:r>
        <w:t>并修改完善</w:t>
      </w:r>
      <w:r>
        <w:rPr>
          <w:rFonts w:hint="eastAsia"/>
        </w:rPr>
        <w:t>。</w:t>
      </w:r>
    </w:p>
    <w:p w:rsidR="000072FA" w:rsidRDefault="00FB1E4D">
      <w:pPr>
        <w:pStyle w:val="affd"/>
        <w:spacing w:before="156" w:after="156"/>
      </w:pPr>
      <w:r>
        <w:rPr>
          <w:rFonts w:hint="eastAsia"/>
        </w:rPr>
        <w:lastRenderedPageBreak/>
        <w:t>活动实施</w:t>
      </w:r>
    </w:p>
    <w:p w:rsidR="000072FA" w:rsidRDefault="00FB1E4D">
      <w:pPr>
        <w:pStyle w:val="affe"/>
        <w:spacing w:before="156" w:after="156"/>
      </w:pPr>
      <w:r>
        <w:rPr>
          <w:rFonts w:hint="eastAsia"/>
        </w:rPr>
        <w:t>前期准备</w:t>
      </w:r>
    </w:p>
    <w:p w:rsidR="000072FA" w:rsidRDefault="00FB1E4D">
      <w:pPr>
        <w:pStyle w:val="afff"/>
        <w:spacing w:before="156" w:after="156"/>
      </w:pPr>
      <w:r>
        <w:rPr>
          <w:rFonts w:hint="eastAsia"/>
        </w:rPr>
        <w:t>发布活动通知</w:t>
      </w:r>
    </w:p>
    <w:p w:rsidR="000072FA" w:rsidRDefault="00FB1E4D">
      <w:pPr>
        <w:pStyle w:val="affffe"/>
        <w:ind w:firstLine="420"/>
      </w:pPr>
      <w:r>
        <w:rPr>
          <w:rFonts w:hint="eastAsia"/>
        </w:rPr>
        <w:t>科普活动主体应提前发布活动通知，活动通知包括活动时间、地点、参与人员、安全事项等相关信息。</w:t>
      </w:r>
    </w:p>
    <w:p w:rsidR="000072FA" w:rsidRDefault="00FB1E4D">
      <w:pPr>
        <w:pStyle w:val="afff"/>
        <w:spacing w:before="156" w:after="156"/>
      </w:pPr>
      <w:r>
        <w:rPr>
          <w:rFonts w:hint="eastAsia"/>
        </w:rPr>
        <w:t>收集报名信息</w:t>
      </w:r>
    </w:p>
    <w:p w:rsidR="000072FA" w:rsidRDefault="00FB1E4D">
      <w:pPr>
        <w:pStyle w:val="affffe"/>
        <w:ind w:firstLine="420"/>
      </w:pPr>
      <w:r>
        <w:rPr>
          <w:rFonts w:hint="eastAsia"/>
        </w:rPr>
        <w:t>活动应根据相关要求收集并审核报名人员</w:t>
      </w:r>
      <w:r>
        <w:rPr>
          <w:rFonts w:hint="eastAsia"/>
        </w:rPr>
        <w:t>/</w:t>
      </w:r>
      <w:r>
        <w:rPr>
          <w:rFonts w:hint="eastAsia"/>
        </w:rPr>
        <w:t>单位信息。</w:t>
      </w:r>
    </w:p>
    <w:p w:rsidR="000072FA" w:rsidRDefault="00FB1E4D">
      <w:pPr>
        <w:pStyle w:val="afff"/>
        <w:spacing w:before="156" w:after="156"/>
      </w:pPr>
      <w:r>
        <w:rPr>
          <w:rFonts w:hint="eastAsia"/>
        </w:rPr>
        <w:t>人员准备</w:t>
      </w:r>
    </w:p>
    <w:p w:rsidR="000072FA" w:rsidRDefault="00FB1E4D">
      <w:pPr>
        <w:pStyle w:val="affffffffc"/>
      </w:pPr>
      <w:r>
        <w:t>活动的核心工作人员包括但不限于活动负责人、活动管理和协调人员、活动服务和保障人员、科普专业技术人员等。</w:t>
      </w:r>
      <w:r>
        <w:t xml:space="preserve"> </w:t>
      </w:r>
    </w:p>
    <w:p w:rsidR="000072FA" w:rsidRDefault="00FB1E4D">
      <w:pPr>
        <w:pStyle w:val="affffffffc"/>
      </w:pPr>
      <w:r>
        <w:rPr>
          <w:rFonts w:hint="eastAsia"/>
        </w:rPr>
        <w:t>应确认工作人员</w:t>
      </w:r>
      <w:r>
        <w:t>具备相应岗位要求的能力或专业资质</w:t>
      </w:r>
      <w:r>
        <w:rPr>
          <w:rFonts w:hint="eastAsia"/>
        </w:rPr>
        <w:t>，如有需要的进行培训、彩排。</w:t>
      </w:r>
    </w:p>
    <w:p w:rsidR="000072FA" w:rsidRDefault="00FB1E4D">
      <w:pPr>
        <w:pStyle w:val="affffffffc"/>
      </w:pPr>
      <w:r>
        <w:t>应建立科普志愿者的招募管理流程</w:t>
      </w:r>
      <w:r>
        <w:rPr>
          <w:rFonts w:hint="eastAsia"/>
        </w:rPr>
        <w:t>，</w:t>
      </w:r>
      <w:r>
        <w:t>科学调动并充分发挥科普志愿者的积极性。</w:t>
      </w:r>
      <w:r>
        <w:t xml:space="preserve"> </w:t>
      </w:r>
    </w:p>
    <w:p w:rsidR="000072FA" w:rsidRDefault="00FB1E4D">
      <w:pPr>
        <w:pStyle w:val="afff"/>
        <w:spacing w:before="156" w:after="156"/>
      </w:pPr>
      <w:r>
        <w:rPr>
          <w:rFonts w:hint="eastAsia"/>
        </w:rPr>
        <w:t>场地设备准备</w:t>
      </w:r>
    </w:p>
    <w:p w:rsidR="000072FA" w:rsidRDefault="00FB1E4D">
      <w:pPr>
        <w:pStyle w:val="affffe"/>
        <w:ind w:firstLine="420"/>
      </w:pPr>
      <w:r>
        <w:rPr>
          <w:rFonts w:hint="eastAsia"/>
        </w:rPr>
        <w:t>应按照活动方案要求，对活动举办场地进行布置，并配备相应设施设备，</w:t>
      </w:r>
      <w:r>
        <w:rPr>
          <w:rFonts w:hAnsi="宋体" w:hint="eastAsia"/>
        </w:rPr>
        <w:t>无障碍设施建设应符合</w:t>
      </w:r>
      <w:r>
        <w:rPr>
          <w:rFonts w:hint="eastAsia"/>
        </w:rPr>
        <w:t>GB 55019</w:t>
      </w:r>
      <w:r>
        <w:rPr>
          <w:rFonts w:hAnsi="宋体" w:hint="eastAsia"/>
        </w:rPr>
        <w:t>的要求</w:t>
      </w:r>
      <w:r>
        <w:rPr>
          <w:rFonts w:hint="eastAsia"/>
        </w:rPr>
        <w:t>。</w:t>
      </w:r>
    </w:p>
    <w:p w:rsidR="000072FA" w:rsidRDefault="00FB1E4D">
      <w:pPr>
        <w:pStyle w:val="afff"/>
        <w:spacing w:before="156" w:after="156"/>
      </w:pPr>
      <w:r>
        <w:rPr>
          <w:rFonts w:hint="eastAsia"/>
        </w:rPr>
        <w:t>应急预案</w:t>
      </w:r>
    </w:p>
    <w:p w:rsidR="000072FA" w:rsidRDefault="00FB1E4D">
      <w:pPr>
        <w:pStyle w:val="affffe"/>
        <w:ind w:firstLine="420"/>
      </w:pPr>
      <w:r>
        <w:rPr>
          <w:rFonts w:hint="eastAsia"/>
        </w:rPr>
        <w:t>活动应准备应急预案，包括临时场地应急预案、事故灾难应急预案、极端天气应急预案、公共卫生事件应急预案、公共关系舆情应急预案等，并进行预案演练。</w:t>
      </w:r>
    </w:p>
    <w:p w:rsidR="000072FA" w:rsidRDefault="00FB1E4D">
      <w:pPr>
        <w:pStyle w:val="affe"/>
        <w:spacing w:before="156" w:after="156"/>
      </w:pPr>
      <w:r>
        <w:rPr>
          <w:rFonts w:hint="eastAsia"/>
        </w:rPr>
        <w:t>活动实施</w:t>
      </w:r>
    </w:p>
    <w:p w:rsidR="000072FA" w:rsidRDefault="00FB1E4D">
      <w:pPr>
        <w:pStyle w:val="afff"/>
        <w:spacing w:before="156" w:after="156"/>
      </w:pPr>
      <w:r>
        <w:rPr>
          <w:rFonts w:hint="eastAsia"/>
        </w:rPr>
        <w:t>现场引导</w:t>
      </w:r>
    </w:p>
    <w:p w:rsidR="000072FA" w:rsidRDefault="00FB1E4D">
      <w:pPr>
        <w:pStyle w:val="affffe"/>
        <w:ind w:firstLine="420"/>
      </w:pPr>
      <w:r>
        <w:rPr>
          <w:rFonts w:hint="eastAsia"/>
        </w:rPr>
        <w:t>应在场内及场外相关位置安排引导人员，对观众做好引导、咨询或答疑。必要时实行安检和查验。</w:t>
      </w:r>
    </w:p>
    <w:p w:rsidR="000072FA" w:rsidRDefault="00FB1E4D">
      <w:pPr>
        <w:pStyle w:val="afff"/>
        <w:spacing w:before="156" w:after="156"/>
      </w:pPr>
      <w:r>
        <w:rPr>
          <w:rFonts w:hint="eastAsia"/>
        </w:rPr>
        <w:t>活动签到</w:t>
      </w:r>
    </w:p>
    <w:p w:rsidR="000072FA" w:rsidRDefault="00FB1E4D">
      <w:pPr>
        <w:pStyle w:val="affffe"/>
        <w:ind w:firstLine="420"/>
      </w:pPr>
      <w:r>
        <w:rPr>
          <w:rFonts w:hint="eastAsia"/>
        </w:rPr>
        <w:t>应安排专人负责签到工作。对已到场人员进行签到确认，及时联系未到场人员并确认活动参与情况。</w:t>
      </w:r>
    </w:p>
    <w:p w:rsidR="000072FA" w:rsidRDefault="00FB1E4D">
      <w:pPr>
        <w:pStyle w:val="afff"/>
        <w:spacing w:before="156" w:after="156"/>
      </w:pPr>
      <w:r>
        <w:rPr>
          <w:rFonts w:hint="eastAsia"/>
        </w:rPr>
        <w:t>现场服务及管理</w:t>
      </w:r>
    </w:p>
    <w:p w:rsidR="000072FA" w:rsidRDefault="00FB1E4D">
      <w:pPr>
        <w:pStyle w:val="affffffffc"/>
      </w:pPr>
      <w:r>
        <w:rPr>
          <w:rFonts w:hint="eastAsia"/>
        </w:rPr>
        <w:t>科普活动主体应按照既定方案</w:t>
      </w:r>
      <w:r>
        <w:rPr>
          <w:rFonts w:hint="eastAsia"/>
        </w:rPr>
        <w:t>和流程，引导和推动活动进行、管</w:t>
      </w:r>
      <w:proofErr w:type="gramStart"/>
      <w:r>
        <w:rPr>
          <w:rFonts w:hint="eastAsia"/>
        </w:rPr>
        <w:t>控现场</w:t>
      </w:r>
      <w:proofErr w:type="gramEnd"/>
      <w:r>
        <w:rPr>
          <w:rFonts w:hint="eastAsia"/>
        </w:rPr>
        <w:t>秩序、妥善处置突发事件。</w:t>
      </w:r>
    </w:p>
    <w:p w:rsidR="000072FA" w:rsidRDefault="00FB1E4D">
      <w:pPr>
        <w:pStyle w:val="affffffffc"/>
      </w:pPr>
      <w:r>
        <w:rPr>
          <w:rFonts w:hint="eastAsia"/>
        </w:rPr>
        <w:t>现场服务人员应满足活动数量要求，并提供活动相关的咨询、答疑等服务。</w:t>
      </w:r>
    </w:p>
    <w:p w:rsidR="000072FA" w:rsidRDefault="00FB1E4D">
      <w:pPr>
        <w:pStyle w:val="affffffffc"/>
      </w:pPr>
      <w:r>
        <w:rPr>
          <w:rFonts w:hint="eastAsia"/>
        </w:rPr>
        <w:t>活动现场的物资供应、现场布置、活动会务、紧急广播、设备故障排除和维修、医疗急救、秩序维护、安全保卫、物品保管等服务应满足活动要求。</w:t>
      </w:r>
    </w:p>
    <w:p w:rsidR="000072FA" w:rsidRDefault="00FB1E4D">
      <w:pPr>
        <w:pStyle w:val="affffffffc"/>
      </w:pPr>
      <w:r>
        <w:rPr>
          <w:rFonts w:hint="eastAsia"/>
        </w:rPr>
        <w:t>应通过文字、拍照、录像等方式进行活动现场的动态记录，形成可保存和检索的资料。</w:t>
      </w:r>
    </w:p>
    <w:p w:rsidR="000072FA" w:rsidRDefault="00FB1E4D">
      <w:pPr>
        <w:pStyle w:val="affffffffc"/>
      </w:pPr>
      <w:r>
        <w:rPr>
          <w:rFonts w:hint="eastAsia"/>
        </w:rPr>
        <w:t>在活动结束前可通过采访、问卷等形式向到场受众采集本次活动的反馈信息。</w:t>
      </w:r>
    </w:p>
    <w:p w:rsidR="000072FA" w:rsidRDefault="00FB1E4D">
      <w:pPr>
        <w:pStyle w:val="affffffffc"/>
      </w:pPr>
      <w:r>
        <w:rPr>
          <w:rFonts w:hint="eastAsia"/>
        </w:rPr>
        <w:t>如有条件，可以现场活动为依托开展相配套的线上活动，包括但不限于活动相关的现场直播、远程会议、视频录制上</w:t>
      </w:r>
      <w:r>
        <w:rPr>
          <w:rFonts w:hint="eastAsia"/>
        </w:rPr>
        <w:t>传、线上调研、线上知识竞赛等，通过线下线上相结合的方式，扩大活动覆盖面。</w:t>
      </w:r>
      <w:r>
        <w:rPr>
          <w:rFonts w:hint="eastAsia"/>
        </w:rPr>
        <w:t xml:space="preserve"> </w:t>
      </w:r>
    </w:p>
    <w:p w:rsidR="000072FA" w:rsidRDefault="00FB1E4D">
      <w:pPr>
        <w:pStyle w:val="afff"/>
        <w:spacing w:before="156" w:after="156"/>
      </w:pPr>
      <w:r>
        <w:rPr>
          <w:rFonts w:hint="eastAsia"/>
        </w:rPr>
        <w:lastRenderedPageBreak/>
        <w:t>秩序维护</w:t>
      </w:r>
    </w:p>
    <w:p w:rsidR="000072FA" w:rsidRDefault="00FB1E4D">
      <w:pPr>
        <w:pStyle w:val="affffe"/>
        <w:ind w:firstLine="420"/>
      </w:pPr>
      <w:r>
        <w:rPr>
          <w:rFonts w:hint="eastAsia"/>
        </w:rPr>
        <w:t>应安排现场工作人员维护活动秩序，并现场为观众提供必需服务及帮助。</w:t>
      </w:r>
    </w:p>
    <w:p w:rsidR="000072FA" w:rsidRDefault="00FB1E4D">
      <w:pPr>
        <w:pStyle w:val="afff"/>
        <w:spacing w:before="156" w:after="156"/>
      </w:pPr>
      <w:r>
        <w:rPr>
          <w:rFonts w:hint="eastAsia"/>
        </w:rPr>
        <w:t>活动结束</w:t>
      </w:r>
    </w:p>
    <w:p w:rsidR="000072FA" w:rsidRDefault="00FB1E4D">
      <w:pPr>
        <w:pStyle w:val="affffe"/>
        <w:ind w:firstLine="420"/>
      </w:pPr>
      <w:r>
        <w:rPr>
          <w:rFonts w:hint="eastAsia"/>
        </w:rPr>
        <w:t>应组织好人员有序离场，对使用的物资及设备等进行清点及回收。</w:t>
      </w:r>
    </w:p>
    <w:p w:rsidR="000072FA" w:rsidRDefault="00FB1E4D">
      <w:pPr>
        <w:pStyle w:val="affd"/>
        <w:spacing w:before="156" w:after="156"/>
      </w:pPr>
      <w:r>
        <w:rPr>
          <w:rFonts w:hint="eastAsia"/>
        </w:rPr>
        <w:t>活动后工作</w:t>
      </w:r>
    </w:p>
    <w:p w:rsidR="000072FA" w:rsidRDefault="00FB1E4D">
      <w:pPr>
        <w:pStyle w:val="affe"/>
        <w:spacing w:before="156" w:after="156"/>
      </w:pPr>
      <w:r>
        <w:rPr>
          <w:rFonts w:hint="eastAsia"/>
        </w:rPr>
        <w:t>档案归集</w:t>
      </w:r>
    </w:p>
    <w:p w:rsidR="000072FA" w:rsidRDefault="00FB1E4D">
      <w:pPr>
        <w:pStyle w:val="affffe"/>
        <w:ind w:firstLine="420"/>
      </w:pPr>
      <w:r>
        <w:rPr>
          <w:rFonts w:hint="eastAsia"/>
        </w:rPr>
        <w:t>应对活动过程中产生的重要资料，包括但不限于文字材料、声像材料等，进行收集、整理、入库、归档。</w:t>
      </w:r>
    </w:p>
    <w:p w:rsidR="000072FA" w:rsidRDefault="00FB1E4D">
      <w:pPr>
        <w:pStyle w:val="affe"/>
        <w:spacing w:before="156" w:after="156"/>
      </w:pPr>
      <w:r>
        <w:rPr>
          <w:rFonts w:hint="eastAsia"/>
        </w:rPr>
        <w:t>意见投诉处理</w:t>
      </w:r>
    </w:p>
    <w:p w:rsidR="000072FA" w:rsidRDefault="00FB1E4D">
      <w:pPr>
        <w:pStyle w:val="affffe"/>
        <w:ind w:firstLine="420"/>
      </w:pPr>
      <w:r>
        <w:rPr>
          <w:rFonts w:hint="eastAsia"/>
        </w:rPr>
        <w:t>对活动举办过程或结果公示时收到的意见或投诉，应及时做好记录分析，及时答复处理，必要时将处理结果进行公开。</w:t>
      </w:r>
    </w:p>
    <w:p w:rsidR="000072FA" w:rsidRDefault="00FB1E4D">
      <w:pPr>
        <w:pStyle w:val="affd"/>
        <w:spacing w:before="156" w:after="156"/>
      </w:pPr>
      <w:r>
        <w:rPr>
          <w:rFonts w:hint="eastAsia"/>
        </w:rPr>
        <w:t>活动总结</w:t>
      </w:r>
    </w:p>
    <w:p w:rsidR="000072FA" w:rsidRDefault="00FB1E4D">
      <w:pPr>
        <w:pStyle w:val="affffffffa"/>
      </w:pPr>
      <w:r>
        <w:rPr>
          <w:rFonts w:hint="eastAsia"/>
        </w:rPr>
        <w:t>科普活动主体应汇总、整理活动中采集到的各类信息，包括但不限于参与活动的受众信息、现场活动运营数据、社会反馈信息等</w:t>
      </w:r>
      <w:r>
        <w:rPr>
          <w:rFonts w:hint="eastAsia"/>
        </w:rPr>
        <w:t>,</w:t>
      </w:r>
      <w:r>
        <w:rPr>
          <w:rFonts w:hint="eastAsia"/>
        </w:rPr>
        <w:t>并对数据进行统计、分析。</w:t>
      </w:r>
    </w:p>
    <w:p w:rsidR="000072FA" w:rsidRDefault="00FB1E4D">
      <w:pPr>
        <w:pStyle w:val="affffffffa"/>
      </w:pPr>
      <w:r>
        <w:rPr>
          <w:rFonts w:hint="eastAsia"/>
        </w:rPr>
        <w:t>活动总结的内容一般包括但不限于活动内容、主要成绩、经验提炼、存在问题、纠正和预防措施等。</w:t>
      </w:r>
    </w:p>
    <w:p w:rsidR="000072FA" w:rsidRDefault="00FB1E4D">
      <w:pPr>
        <w:pStyle w:val="affd"/>
        <w:spacing w:before="156" w:after="156"/>
      </w:pPr>
      <w:r>
        <w:rPr>
          <w:rFonts w:hint="eastAsia"/>
        </w:rPr>
        <w:t>活动宣传</w:t>
      </w:r>
    </w:p>
    <w:p w:rsidR="000072FA" w:rsidRDefault="00FB1E4D">
      <w:pPr>
        <w:pStyle w:val="affffffffa"/>
      </w:pPr>
      <w:r>
        <w:rPr>
          <w:rFonts w:hint="eastAsia"/>
        </w:rPr>
        <w:t>活动开始前应明确受众范围，采用多种方式公开报名和咨询渠道，通过报纸、电视、网络、线下宣传、新媒体等方式进行宣传，扩大知名度和参与度，如有</w:t>
      </w:r>
      <w:r>
        <w:t>需要</w:t>
      </w:r>
      <w:r>
        <w:rPr>
          <w:rFonts w:hint="eastAsia"/>
        </w:rPr>
        <w:t>，</w:t>
      </w:r>
      <w:r>
        <w:t>辅以发放宣传材料、制作横幅、设立标语牌、发送工作简报等社会宣传途径</w:t>
      </w:r>
      <w:r>
        <w:rPr>
          <w:rFonts w:hint="eastAsia"/>
        </w:rPr>
        <w:t>，</w:t>
      </w:r>
      <w:r>
        <w:t>营造科普氛围</w:t>
      </w:r>
      <w:r>
        <w:rPr>
          <w:rFonts w:hint="eastAsia"/>
        </w:rPr>
        <w:t>，</w:t>
      </w:r>
      <w:r>
        <w:t>提升活动效果。</w:t>
      </w:r>
    </w:p>
    <w:p w:rsidR="000072FA" w:rsidRDefault="00FB1E4D">
      <w:pPr>
        <w:pStyle w:val="affffffffa"/>
      </w:pPr>
      <w:r>
        <w:rPr>
          <w:rFonts w:ascii="Segoe UI" w:hAnsi="Segoe UI" w:cs="Segoe UI"/>
          <w:shd w:val="clear" w:color="auto" w:fill="FFFFFF"/>
        </w:rPr>
        <w:t>活动</w:t>
      </w:r>
      <w:r>
        <w:rPr>
          <w:rFonts w:ascii="Segoe UI" w:hAnsi="Segoe UI" w:cs="Segoe UI" w:hint="eastAsia"/>
          <w:shd w:val="clear" w:color="auto" w:fill="FFFFFF"/>
        </w:rPr>
        <w:t>过程中</w:t>
      </w:r>
      <w:r>
        <w:rPr>
          <w:rFonts w:ascii="Segoe UI" w:hAnsi="Segoe UI" w:cs="Segoe UI"/>
          <w:shd w:val="clear" w:color="auto" w:fill="FFFFFF"/>
        </w:rPr>
        <w:t>应结合现场</w:t>
      </w:r>
      <w:r>
        <w:rPr>
          <w:rFonts w:ascii="Segoe UI" w:hAnsi="Segoe UI" w:cs="Segoe UI" w:hint="eastAsia"/>
          <w:shd w:val="clear" w:color="auto" w:fill="FFFFFF"/>
        </w:rPr>
        <w:t>情况</w:t>
      </w:r>
      <w:r>
        <w:rPr>
          <w:rFonts w:ascii="Segoe UI" w:hAnsi="Segoe UI" w:cs="Segoe UI"/>
          <w:shd w:val="clear" w:color="auto" w:fill="FFFFFF"/>
        </w:rPr>
        <w:t>开展动态</w:t>
      </w:r>
      <w:r>
        <w:rPr>
          <w:rFonts w:ascii="Segoe UI" w:hAnsi="Segoe UI" w:cs="Segoe UI"/>
          <w:shd w:val="clear" w:color="auto" w:fill="FFFFFF"/>
        </w:rPr>
        <w:t>宣传，通过实时直播互动、现场短视频拍摄、社交媒体即时更新等方式，增强活动吸引力与参与感，引导未到场受众关注或远程参与。</w:t>
      </w:r>
    </w:p>
    <w:p w:rsidR="000072FA" w:rsidRDefault="00FB1E4D">
      <w:pPr>
        <w:pStyle w:val="affffffffa"/>
      </w:pPr>
      <w:r>
        <w:rPr>
          <w:rFonts w:ascii="Segoe UI" w:hAnsi="Segoe UI" w:cs="Segoe UI"/>
          <w:shd w:val="clear" w:color="auto" w:fill="FFFFFF"/>
        </w:rPr>
        <w:t>活动</w:t>
      </w:r>
      <w:r>
        <w:rPr>
          <w:rFonts w:ascii="Segoe UI" w:hAnsi="Segoe UI" w:cs="Segoe UI" w:hint="eastAsia"/>
          <w:shd w:val="clear" w:color="auto" w:fill="FFFFFF"/>
        </w:rPr>
        <w:t>结束</w:t>
      </w:r>
      <w:r>
        <w:rPr>
          <w:rFonts w:ascii="Segoe UI" w:hAnsi="Segoe UI" w:cs="Segoe UI"/>
          <w:shd w:val="clear" w:color="auto" w:fill="FFFFFF"/>
        </w:rPr>
        <w:t>后应整合成果进行延伸宣传，包括发布活动总结报道、展示参与者反馈与作品、推送科普知识延伸内容，扩大活动长尾影响力，为后续活动积累关注度。</w:t>
      </w:r>
    </w:p>
    <w:p w:rsidR="000072FA" w:rsidRDefault="00FB1E4D">
      <w:pPr>
        <w:pStyle w:val="affc"/>
        <w:spacing w:before="312" w:after="312"/>
      </w:pPr>
      <w:bookmarkStart w:id="70" w:name="_Toc203746432"/>
      <w:bookmarkStart w:id="71" w:name="_Toc203663054"/>
      <w:bookmarkStart w:id="72" w:name="_Toc200986517"/>
      <w:r>
        <w:rPr>
          <w:rFonts w:hint="eastAsia"/>
        </w:rPr>
        <w:t>评价与改进</w:t>
      </w:r>
      <w:bookmarkEnd w:id="70"/>
      <w:bookmarkEnd w:id="71"/>
      <w:bookmarkEnd w:id="72"/>
    </w:p>
    <w:p w:rsidR="000072FA" w:rsidRDefault="00FB1E4D">
      <w:pPr>
        <w:pStyle w:val="affffffff7"/>
      </w:pPr>
      <w:bookmarkStart w:id="73" w:name="OLE_LINK2"/>
      <w:r>
        <w:t>应定期对科普活动的实施效果、服务质量及目标达成情况开展评估，确保活动持续符合公众需求与规范要求。</w:t>
      </w:r>
    </w:p>
    <w:p w:rsidR="000072FA" w:rsidRDefault="00FB1E4D">
      <w:pPr>
        <w:pStyle w:val="affffffff7"/>
      </w:pPr>
      <w:r>
        <w:rPr>
          <w:rFonts w:hint="eastAsia"/>
        </w:rPr>
        <w:t>根据评估者不同，可分为科普活动主体内部评估、受</w:t>
      </w:r>
      <w:proofErr w:type="gramStart"/>
      <w:r>
        <w:rPr>
          <w:rFonts w:hint="eastAsia"/>
        </w:rPr>
        <w:t>众参与</w:t>
      </w:r>
      <w:proofErr w:type="gramEnd"/>
      <w:r>
        <w:rPr>
          <w:rFonts w:hint="eastAsia"/>
        </w:rPr>
        <w:t>性评估等，可根据实际需要采用上述</w:t>
      </w:r>
      <w:r>
        <w:rPr>
          <w:rFonts w:hint="eastAsia"/>
        </w:rPr>
        <w:t>1</w:t>
      </w:r>
      <w:r>
        <w:rPr>
          <w:rFonts w:hint="eastAsia"/>
        </w:rPr>
        <w:t>种或多种评估方式。</w:t>
      </w:r>
    </w:p>
    <w:p w:rsidR="000072FA" w:rsidRDefault="00FB1E4D">
      <w:pPr>
        <w:pStyle w:val="affffffff7"/>
      </w:pPr>
      <w:r>
        <w:rPr>
          <w:rFonts w:hint="eastAsia"/>
        </w:rPr>
        <w:t>评估的重点一般包括当次活动产生的效果，并可根据实际需求追溯到活动的策划、筹备、实施等环节，进行活动过程的评估。</w:t>
      </w:r>
    </w:p>
    <w:p w:rsidR="000072FA" w:rsidRDefault="00FB1E4D">
      <w:pPr>
        <w:pStyle w:val="affffffff7"/>
      </w:pPr>
      <w:r>
        <w:rPr>
          <w:rFonts w:hint="eastAsia"/>
        </w:rPr>
        <w:t>评估结论应及时进行反馈、分析，并作为活动后续调整、优化、改进的重要依据。</w:t>
      </w:r>
    </w:p>
    <w:bookmarkEnd w:id="73"/>
    <w:p w:rsidR="000072FA" w:rsidRDefault="00FB1E4D">
      <w:pPr>
        <w:pStyle w:val="affffffff7"/>
      </w:pPr>
      <w:r>
        <w:rPr>
          <w:rFonts w:hint="eastAsia"/>
        </w:rPr>
        <w:t>意见反馈应符合</w:t>
      </w:r>
      <w:r>
        <w:rPr>
          <w:rFonts w:hint="eastAsia"/>
        </w:rPr>
        <w:t xml:space="preserve"> GB/T 19012</w:t>
      </w:r>
      <w:r>
        <w:rPr>
          <w:rFonts w:hint="eastAsia"/>
        </w:rPr>
        <w:t>的要求。</w:t>
      </w:r>
    </w:p>
    <w:p w:rsidR="000072FA" w:rsidRDefault="00FB1E4D">
      <w:pPr>
        <w:pStyle w:val="affffffff7"/>
      </w:pPr>
      <w:r>
        <w:rPr>
          <w:rFonts w:hint="eastAsia"/>
        </w:rPr>
        <w:t>应根据评估结果和投诉意见确定在组织管理方面改进目标并落实相关改进措施。</w:t>
      </w:r>
    </w:p>
    <w:p w:rsidR="000072FA" w:rsidRDefault="00FB1E4D">
      <w:pPr>
        <w:pStyle w:val="affffe"/>
        <w:ind w:firstLineChars="0" w:firstLine="0"/>
        <w:jc w:val="center"/>
      </w:pPr>
      <w:bookmarkStart w:id="74" w:name="BookMark8"/>
      <w:bookmarkEnd w:id="25"/>
      <w:r>
        <w:rPr>
          <w:noProof/>
        </w:rP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stretch>
                      <a:fillRect/>
                    </a:stretch>
                  </pic:blipFill>
                  <pic:spPr>
                    <a:xfrm>
                      <a:off x="0" y="0"/>
                      <a:ext cx="1485900" cy="317500"/>
                    </a:xfrm>
                    <a:prstGeom prst="rect">
                      <a:avLst/>
                    </a:prstGeom>
                  </pic:spPr>
                </pic:pic>
              </a:graphicData>
            </a:graphic>
          </wp:inline>
        </w:drawing>
      </w:r>
      <w:bookmarkEnd w:id="74"/>
    </w:p>
    <w:sectPr w:rsidR="000072FA">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4D" w:rsidRDefault="00FB1E4D">
      <w:pPr>
        <w:spacing w:line="240" w:lineRule="auto"/>
      </w:pPr>
      <w:r>
        <w:separator/>
      </w:r>
    </w:p>
  </w:endnote>
  <w:endnote w:type="continuationSeparator" w:id="0">
    <w:p w:rsidR="00FB1E4D" w:rsidRDefault="00FB1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å®‹ä½“">
    <w:altName w:val="宋体"/>
    <w:charset w:val="86"/>
    <w:family w:val="roman"/>
    <w:pitch w:val="default"/>
    <w:sig w:usb0="00000000" w:usb1="00000000" w:usb2="00000010" w:usb3="00000000" w:csb0="00040000" w:csb1="00000000"/>
  </w:font>
  <w:font w:name="E-BZ">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c"/>
    </w:pPr>
    <w:r>
      <w:fldChar w:fldCharType="begin"/>
    </w:r>
    <w:r>
      <w:instrText>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0072F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0072F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b"/>
    </w:pPr>
    <w:r>
      <w:fldChar w:fldCharType="begin"/>
    </w:r>
    <w:r>
      <w:instrText>PAGE   \* MERGEFORMAT</w:instrText>
    </w:r>
    <w:r>
      <w:fldChar w:fldCharType="separate"/>
    </w:r>
    <w:r w:rsidR="00F102CF" w:rsidRPr="00F102C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a"/>
    </w:pPr>
    <w:r>
      <w:fldChar w:fldCharType="begin"/>
    </w:r>
    <w:r>
      <w:instrText xml:space="preserve"> PAGE   \* MERGEFORMAT \* MERGEFORMAT </w:instrText>
    </w:r>
    <w:r>
      <w:fldChar w:fldCharType="separate"/>
    </w:r>
    <w:r w:rsidR="00F102CF">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a"/>
    </w:pPr>
    <w:r>
      <w:fldChar w:fldCharType="begin"/>
    </w:r>
    <w:r>
      <w:instrText xml:space="preserve"> PAGE   \* MERGEFORMAT \* MERGEFORMAT </w:instrText>
    </w:r>
    <w:r>
      <w:fldChar w:fldCharType="separate"/>
    </w:r>
    <w:r w:rsidR="00F102CF">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b"/>
    </w:pPr>
    <w:r>
      <w:fldChar w:fldCharType="begin"/>
    </w:r>
    <w:r>
      <w:instrText>PAGE   \* MERGEFORMAT</w:instrText>
    </w:r>
    <w:r>
      <w:fldChar w:fldCharType="separate"/>
    </w:r>
    <w:r w:rsidR="00F102CF" w:rsidRPr="00F102C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4D" w:rsidRDefault="00FB1E4D">
      <w:pPr>
        <w:spacing w:line="240" w:lineRule="auto"/>
      </w:pPr>
      <w:r>
        <w:separator/>
      </w:r>
    </w:p>
  </w:footnote>
  <w:footnote w:type="continuationSeparator" w:id="0">
    <w:p w:rsidR="00FB1E4D" w:rsidRDefault="00FB1E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0072F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0072F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4"/>
    </w:pPr>
    <w:r>
      <w:fldChar w:fldCharType="begin"/>
    </w:r>
    <w:r>
      <w:instrText xml:space="preserve"> STYLEREF  </w:instrText>
    </w:r>
    <w:r>
      <w:instrText>标准文件</w:instrText>
    </w:r>
    <w:r>
      <w:instrText>_</w:instrText>
    </w:r>
    <w:r>
      <w:instrText>文件编号</w:instrText>
    </w:r>
    <w:r>
      <w:instrText xml:space="preserve"> \* MERGEFORMA</w:instrText>
    </w:r>
    <w:r>
      <w:instrText xml:space="preserve">T </w:instrText>
    </w:r>
    <w:r>
      <w:fldChar w:fldCharType="separate"/>
    </w:r>
    <w:r>
      <w:t>DB 43/T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02CF">
      <w:rPr>
        <w:noProof/>
      </w:rPr>
      <w:t>DB 43/T XXXX</w:t>
    </w:r>
    <w:r w:rsidR="00F102CF">
      <w:rPr>
        <w:noProof/>
      </w:rPr>
      <w:t>—</w:t>
    </w:r>
    <w:r w:rsidR="00F102CF">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02CF">
      <w:rPr>
        <w:noProof/>
      </w:rPr>
      <w:t>DB 43/T XXXX</w:t>
    </w:r>
    <w:r w:rsidR="00F102CF">
      <w:rPr>
        <w:noProof/>
      </w:rPr>
      <w:t>—</w:t>
    </w:r>
    <w:r w:rsidR="00F102CF">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43/T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4"/>
    </w:pPr>
    <w:r>
      <w:fldChar w:fldCharType="begin"/>
    </w:r>
    <w:r>
      <w:instrText xml:space="preserve"> STYLEREF  </w:instrText>
    </w:r>
    <w:r>
      <w:instrText>标准文件</w:instrText>
    </w:r>
    <w:r>
      <w:instrText>_</w:instrText>
    </w:r>
    <w:r>
      <w:instrText>文件</w:instrText>
    </w:r>
    <w:r>
      <w:instrText>编号</w:instrText>
    </w:r>
    <w:r>
      <w:instrText xml:space="preserve"> \* MERGEFORMAT </w:instrText>
    </w:r>
    <w:r>
      <w:fldChar w:fldCharType="separate"/>
    </w:r>
    <w:r w:rsidR="00F102CF">
      <w:rPr>
        <w:noProof/>
      </w:rPr>
      <w:t>DB 43/T XXXX</w:t>
    </w:r>
    <w:r w:rsidR="00F102CF">
      <w:rPr>
        <w:noProof/>
      </w:rPr>
      <w:t>—</w:t>
    </w:r>
    <w:r w:rsidR="00F102CF">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A" w:rsidRDefault="00FB1E4D">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02CF">
      <w:rPr>
        <w:noProof/>
      </w:rPr>
      <w:t>DB 43/T XXXX</w:t>
    </w:r>
    <w:r w:rsidR="00F102CF">
      <w:rPr>
        <w:noProof/>
      </w:rPr>
      <w:t>—</w:t>
    </w:r>
    <w:r w:rsidR="00F102C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709"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6yjr6H+ZyHegN5XLZYadH6xKNcs=" w:salt="YFMJH+AtneD9MYtCRNQ66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49"/>
    <w:rsid w:val="0000040A"/>
    <w:rsid w:val="00000A94"/>
    <w:rsid w:val="00001972"/>
    <w:rsid w:val="00001D9A"/>
    <w:rsid w:val="000072FA"/>
    <w:rsid w:val="00007B3A"/>
    <w:rsid w:val="000107E0"/>
    <w:rsid w:val="00011FDE"/>
    <w:rsid w:val="0001210D"/>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82D"/>
    <w:rsid w:val="00060C2E"/>
    <w:rsid w:val="00061033"/>
    <w:rsid w:val="000619E9"/>
    <w:rsid w:val="000622D4"/>
    <w:rsid w:val="0006357D"/>
    <w:rsid w:val="00067F1E"/>
    <w:rsid w:val="00071CC0"/>
    <w:rsid w:val="00073C8C"/>
    <w:rsid w:val="00075FD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910"/>
    <w:rsid w:val="000A7311"/>
    <w:rsid w:val="000A75A1"/>
    <w:rsid w:val="000B060F"/>
    <w:rsid w:val="000B1592"/>
    <w:rsid w:val="000B1FF2"/>
    <w:rsid w:val="000B350C"/>
    <w:rsid w:val="000B3CDA"/>
    <w:rsid w:val="000B6A0B"/>
    <w:rsid w:val="000C0F6C"/>
    <w:rsid w:val="000C11DB"/>
    <w:rsid w:val="000C1492"/>
    <w:rsid w:val="000C2FBD"/>
    <w:rsid w:val="000C4B41"/>
    <w:rsid w:val="000C57D6"/>
    <w:rsid w:val="000C6362"/>
    <w:rsid w:val="000C7666"/>
    <w:rsid w:val="000D0A9C"/>
    <w:rsid w:val="000D1795"/>
    <w:rsid w:val="000D318F"/>
    <w:rsid w:val="000D329A"/>
    <w:rsid w:val="000D4B9C"/>
    <w:rsid w:val="000D4EB6"/>
    <w:rsid w:val="000D753B"/>
    <w:rsid w:val="000E4C9E"/>
    <w:rsid w:val="000E6FD7"/>
    <w:rsid w:val="000F06E1"/>
    <w:rsid w:val="000F0E3C"/>
    <w:rsid w:val="000F19D5"/>
    <w:rsid w:val="000F4AEA"/>
    <w:rsid w:val="000F5480"/>
    <w:rsid w:val="000F633F"/>
    <w:rsid w:val="000F67E9"/>
    <w:rsid w:val="000F69A5"/>
    <w:rsid w:val="00104926"/>
    <w:rsid w:val="00113B1E"/>
    <w:rsid w:val="0011711C"/>
    <w:rsid w:val="0012059C"/>
    <w:rsid w:val="001234B1"/>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1BC"/>
    <w:rsid w:val="001C42F7"/>
    <w:rsid w:val="001C49E5"/>
    <w:rsid w:val="001C680C"/>
    <w:rsid w:val="001C7FEA"/>
    <w:rsid w:val="001D0499"/>
    <w:rsid w:val="001D0BBE"/>
    <w:rsid w:val="001D0ED4"/>
    <w:rsid w:val="001D212F"/>
    <w:rsid w:val="001D29D7"/>
    <w:rsid w:val="001D2DE7"/>
    <w:rsid w:val="001D411C"/>
    <w:rsid w:val="001E1ACB"/>
    <w:rsid w:val="001E1B6A"/>
    <w:rsid w:val="001E2484"/>
    <w:rsid w:val="001E289B"/>
    <w:rsid w:val="001E3CC4"/>
    <w:rsid w:val="001E4882"/>
    <w:rsid w:val="001E73AB"/>
    <w:rsid w:val="001F092D"/>
    <w:rsid w:val="001F143A"/>
    <w:rsid w:val="001F1605"/>
    <w:rsid w:val="001F2508"/>
    <w:rsid w:val="001F4816"/>
    <w:rsid w:val="001F4EE9"/>
    <w:rsid w:val="001F51B6"/>
    <w:rsid w:val="001F69B4"/>
    <w:rsid w:val="001F77C7"/>
    <w:rsid w:val="00200183"/>
    <w:rsid w:val="00200302"/>
    <w:rsid w:val="00200333"/>
    <w:rsid w:val="0020107D"/>
    <w:rsid w:val="00202AA4"/>
    <w:rsid w:val="002031F7"/>
    <w:rsid w:val="002040E6"/>
    <w:rsid w:val="0020527B"/>
    <w:rsid w:val="00205F2C"/>
    <w:rsid w:val="00210B15"/>
    <w:rsid w:val="002142EA"/>
    <w:rsid w:val="002204BB"/>
    <w:rsid w:val="002214BA"/>
    <w:rsid w:val="00221B79"/>
    <w:rsid w:val="00221C6B"/>
    <w:rsid w:val="002253A1"/>
    <w:rsid w:val="00225CF8"/>
    <w:rsid w:val="0022794E"/>
    <w:rsid w:val="00233208"/>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473"/>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DDB"/>
    <w:rsid w:val="002F7AF6"/>
    <w:rsid w:val="00300E63"/>
    <w:rsid w:val="00302F5F"/>
    <w:rsid w:val="0030441D"/>
    <w:rsid w:val="00306063"/>
    <w:rsid w:val="00313B85"/>
    <w:rsid w:val="00317988"/>
    <w:rsid w:val="003221B4"/>
    <w:rsid w:val="0032258D"/>
    <w:rsid w:val="00322E62"/>
    <w:rsid w:val="00323371"/>
    <w:rsid w:val="00324D13"/>
    <w:rsid w:val="00324D2A"/>
    <w:rsid w:val="00324EDD"/>
    <w:rsid w:val="0033188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DF8"/>
    <w:rsid w:val="003F0841"/>
    <w:rsid w:val="003F23D3"/>
    <w:rsid w:val="003F3F08"/>
    <w:rsid w:val="003F49F1"/>
    <w:rsid w:val="003F6272"/>
    <w:rsid w:val="00400E72"/>
    <w:rsid w:val="00401400"/>
    <w:rsid w:val="00404869"/>
    <w:rsid w:val="00405884"/>
    <w:rsid w:val="00407D39"/>
    <w:rsid w:val="004137B5"/>
    <w:rsid w:val="0041477A"/>
    <w:rsid w:val="004167A3"/>
    <w:rsid w:val="004229CD"/>
    <w:rsid w:val="00432DAA"/>
    <w:rsid w:val="00432F67"/>
    <w:rsid w:val="00434305"/>
    <w:rsid w:val="00435DF7"/>
    <w:rsid w:val="0044083F"/>
    <w:rsid w:val="00441AE7"/>
    <w:rsid w:val="00445574"/>
    <w:rsid w:val="004467FB"/>
    <w:rsid w:val="00446A32"/>
    <w:rsid w:val="00447D28"/>
    <w:rsid w:val="00452D6B"/>
    <w:rsid w:val="00454484"/>
    <w:rsid w:val="0045517B"/>
    <w:rsid w:val="00463B77"/>
    <w:rsid w:val="00463C7B"/>
    <w:rsid w:val="004644A6"/>
    <w:rsid w:val="004659BD"/>
    <w:rsid w:val="00467874"/>
    <w:rsid w:val="00470775"/>
    <w:rsid w:val="004746B1"/>
    <w:rsid w:val="0047583F"/>
    <w:rsid w:val="00475DE8"/>
    <w:rsid w:val="00481C44"/>
    <w:rsid w:val="00484936"/>
    <w:rsid w:val="00485C89"/>
    <w:rsid w:val="00486BE3"/>
    <w:rsid w:val="0049004B"/>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DB"/>
    <w:rsid w:val="004D0EF1"/>
    <w:rsid w:val="004D2253"/>
    <w:rsid w:val="004D4406"/>
    <w:rsid w:val="004D7C42"/>
    <w:rsid w:val="004E0465"/>
    <w:rsid w:val="004E127B"/>
    <w:rsid w:val="004E1C0A"/>
    <w:rsid w:val="004E2B06"/>
    <w:rsid w:val="004E30C5"/>
    <w:rsid w:val="004E4AA5"/>
    <w:rsid w:val="004E4AEE"/>
    <w:rsid w:val="004E59E3"/>
    <w:rsid w:val="004E67C0"/>
    <w:rsid w:val="004F1B4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488"/>
    <w:rsid w:val="00516088"/>
    <w:rsid w:val="00516B0B"/>
    <w:rsid w:val="00520BE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7E7"/>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18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37D"/>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96C"/>
    <w:rsid w:val="00654EC0"/>
    <w:rsid w:val="0065525B"/>
    <w:rsid w:val="00655D4F"/>
    <w:rsid w:val="00655F20"/>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907"/>
    <w:rsid w:val="00695D22"/>
    <w:rsid w:val="006A07AA"/>
    <w:rsid w:val="006A25E5"/>
    <w:rsid w:val="006A2B46"/>
    <w:rsid w:val="006A336D"/>
    <w:rsid w:val="006A37B9"/>
    <w:rsid w:val="006A63AA"/>
    <w:rsid w:val="006B2672"/>
    <w:rsid w:val="006B54BF"/>
    <w:rsid w:val="006B5F44"/>
    <w:rsid w:val="006B5F90"/>
    <w:rsid w:val="006B62E4"/>
    <w:rsid w:val="006B7041"/>
    <w:rsid w:val="006C1BBA"/>
    <w:rsid w:val="006C2079"/>
    <w:rsid w:val="006C5A62"/>
    <w:rsid w:val="006C5D68"/>
    <w:rsid w:val="006C6976"/>
    <w:rsid w:val="006C6DD0"/>
    <w:rsid w:val="006D04EA"/>
    <w:rsid w:val="006D0AB7"/>
    <w:rsid w:val="006D0D86"/>
    <w:rsid w:val="006D16C4"/>
    <w:rsid w:val="006D3E96"/>
    <w:rsid w:val="006D4515"/>
    <w:rsid w:val="006D4BB1"/>
    <w:rsid w:val="006D6593"/>
    <w:rsid w:val="006E23EA"/>
    <w:rsid w:val="006E60B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12C"/>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C35"/>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3B0"/>
    <w:rsid w:val="007F0ED8"/>
    <w:rsid w:val="007F0F63"/>
    <w:rsid w:val="007F75CE"/>
    <w:rsid w:val="008013A4"/>
    <w:rsid w:val="008027CE"/>
    <w:rsid w:val="00802F42"/>
    <w:rsid w:val="00804082"/>
    <w:rsid w:val="00804383"/>
    <w:rsid w:val="00804BB7"/>
    <w:rsid w:val="00804D41"/>
    <w:rsid w:val="00810257"/>
    <w:rsid w:val="008104F5"/>
    <w:rsid w:val="00811072"/>
    <w:rsid w:val="00811369"/>
    <w:rsid w:val="00815419"/>
    <w:rsid w:val="008163C8"/>
    <w:rsid w:val="008164A1"/>
    <w:rsid w:val="00817325"/>
    <w:rsid w:val="008209E6"/>
    <w:rsid w:val="00821E62"/>
    <w:rsid w:val="00823303"/>
    <w:rsid w:val="008233B2"/>
    <w:rsid w:val="00823A9F"/>
    <w:rsid w:val="00823C85"/>
    <w:rsid w:val="00825138"/>
    <w:rsid w:val="008269DD"/>
    <w:rsid w:val="00830621"/>
    <w:rsid w:val="0083348C"/>
    <w:rsid w:val="008373D3"/>
    <w:rsid w:val="00840617"/>
    <w:rsid w:val="00840F84"/>
    <w:rsid w:val="00842A47"/>
    <w:rsid w:val="00843C13"/>
    <w:rsid w:val="0084420C"/>
    <w:rsid w:val="008454F8"/>
    <w:rsid w:val="0085173A"/>
    <w:rsid w:val="00856316"/>
    <w:rsid w:val="008603CE"/>
    <w:rsid w:val="008620FC"/>
    <w:rsid w:val="008627A5"/>
    <w:rsid w:val="00863E05"/>
    <w:rsid w:val="00865ACA"/>
    <w:rsid w:val="00865D28"/>
    <w:rsid w:val="00865F85"/>
    <w:rsid w:val="00867C10"/>
    <w:rsid w:val="00870439"/>
    <w:rsid w:val="00870DA1"/>
    <w:rsid w:val="0087728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B1F"/>
    <w:rsid w:val="00902F22"/>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6F6D"/>
    <w:rsid w:val="00977010"/>
    <w:rsid w:val="00977D02"/>
    <w:rsid w:val="009809BB"/>
    <w:rsid w:val="0098364B"/>
    <w:rsid w:val="009911AF"/>
    <w:rsid w:val="00991875"/>
    <w:rsid w:val="00991F92"/>
    <w:rsid w:val="00992985"/>
    <w:rsid w:val="00993889"/>
    <w:rsid w:val="0099551B"/>
    <w:rsid w:val="00997BF1"/>
    <w:rsid w:val="009A089C"/>
    <w:rsid w:val="009A0F51"/>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40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845"/>
    <w:rsid w:val="00A9295B"/>
    <w:rsid w:val="00A93B09"/>
    <w:rsid w:val="00A94247"/>
    <w:rsid w:val="00A952D7"/>
    <w:rsid w:val="00A96063"/>
    <w:rsid w:val="00A963F7"/>
    <w:rsid w:val="00A96AD8"/>
    <w:rsid w:val="00AA052C"/>
    <w:rsid w:val="00AA1E45"/>
    <w:rsid w:val="00AA4286"/>
    <w:rsid w:val="00AA456B"/>
    <w:rsid w:val="00AA57F5"/>
    <w:rsid w:val="00AA672E"/>
    <w:rsid w:val="00AA6EC9"/>
    <w:rsid w:val="00AB1135"/>
    <w:rsid w:val="00AB1B6A"/>
    <w:rsid w:val="00AB24FA"/>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8A8"/>
    <w:rsid w:val="00B378E5"/>
    <w:rsid w:val="00B4346D"/>
    <w:rsid w:val="00B440F4"/>
    <w:rsid w:val="00B447A5"/>
    <w:rsid w:val="00B4654C"/>
    <w:rsid w:val="00B46AF0"/>
    <w:rsid w:val="00B47293"/>
    <w:rsid w:val="00B50E50"/>
    <w:rsid w:val="00B520AB"/>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727"/>
    <w:rsid w:val="00B939B1"/>
    <w:rsid w:val="00B96D40"/>
    <w:rsid w:val="00B97386"/>
    <w:rsid w:val="00BA263B"/>
    <w:rsid w:val="00BA42B2"/>
    <w:rsid w:val="00BA58D4"/>
    <w:rsid w:val="00BA5B9E"/>
    <w:rsid w:val="00BA65B7"/>
    <w:rsid w:val="00BA7B6E"/>
    <w:rsid w:val="00BA7C9A"/>
    <w:rsid w:val="00BB203B"/>
    <w:rsid w:val="00BB5F8F"/>
    <w:rsid w:val="00BB657A"/>
    <w:rsid w:val="00BC1A4E"/>
    <w:rsid w:val="00BC3268"/>
    <w:rsid w:val="00BC4790"/>
    <w:rsid w:val="00BC5DC7"/>
    <w:rsid w:val="00BC6B8B"/>
    <w:rsid w:val="00BC73D8"/>
    <w:rsid w:val="00BD200B"/>
    <w:rsid w:val="00BD52D7"/>
    <w:rsid w:val="00BD5AD2"/>
    <w:rsid w:val="00BE18FD"/>
    <w:rsid w:val="00BE22F3"/>
    <w:rsid w:val="00BE4F94"/>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688"/>
    <w:rsid w:val="00C34C20"/>
    <w:rsid w:val="00C35A3E"/>
    <w:rsid w:val="00C42130"/>
    <w:rsid w:val="00C423A4"/>
    <w:rsid w:val="00C44BF5"/>
    <w:rsid w:val="00C521D6"/>
    <w:rsid w:val="00C55232"/>
    <w:rsid w:val="00C553A4"/>
    <w:rsid w:val="00C55A06"/>
    <w:rsid w:val="00C55D03"/>
    <w:rsid w:val="00C601BC"/>
    <w:rsid w:val="00C62692"/>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360"/>
    <w:rsid w:val="00C96741"/>
    <w:rsid w:val="00CA2D1B"/>
    <w:rsid w:val="00CA375D"/>
    <w:rsid w:val="00CA40E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6EB6"/>
    <w:rsid w:val="00D072ED"/>
    <w:rsid w:val="00D07A16"/>
    <w:rsid w:val="00D1067E"/>
    <w:rsid w:val="00D10EC9"/>
    <w:rsid w:val="00D10F50"/>
    <w:rsid w:val="00D11272"/>
    <w:rsid w:val="00D11B7B"/>
    <w:rsid w:val="00D126F5"/>
    <w:rsid w:val="00D1489E"/>
    <w:rsid w:val="00D16B4F"/>
    <w:rsid w:val="00D1759F"/>
    <w:rsid w:val="00D17AC5"/>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35C"/>
    <w:rsid w:val="00D61FDB"/>
    <w:rsid w:val="00D66846"/>
    <w:rsid w:val="00D675FB"/>
    <w:rsid w:val="00D71F25"/>
    <w:rsid w:val="00D72A9C"/>
    <w:rsid w:val="00D77031"/>
    <w:rsid w:val="00D84941"/>
    <w:rsid w:val="00D84FA1"/>
    <w:rsid w:val="00D851F0"/>
    <w:rsid w:val="00D86DB7"/>
    <w:rsid w:val="00D916F6"/>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CB9"/>
    <w:rsid w:val="00DF44DE"/>
    <w:rsid w:val="00DF5F11"/>
    <w:rsid w:val="00E01138"/>
    <w:rsid w:val="00E02DFB"/>
    <w:rsid w:val="00E030F9"/>
    <w:rsid w:val="00E0311A"/>
    <w:rsid w:val="00E03138"/>
    <w:rsid w:val="00E06404"/>
    <w:rsid w:val="00E065D2"/>
    <w:rsid w:val="00E11A85"/>
    <w:rsid w:val="00E12495"/>
    <w:rsid w:val="00E151C4"/>
    <w:rsid w:val="00E15CCD"/>
    <w:rsid w:val="00E202EF"/>
    <w:rsid w:val="00E210B5"/>
    <w:rsid w:val="00E22BA3"/>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90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434"/>
    <w:rsid w:val="00EA58D1"/>
    <w:rsid w:val="00EA61BC"/>
    <w:rsid w:val="00EA681A"/>
    <w:rsid w:val="00EA735B"/>
    <w:rsid w:val="00EB17DE"/>
    <w:rsid w:val="00EB1E69"/>
    <w:rsid w:val="00EB2086"/>
    <w:rsid w:val="00EB3868"/>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AC6"/>
    <w:rsid w:val="00F06D37"/>
    <w:rsid w:val="00F07B9D"/>
    <w:rsid w:val="00F102CF"/>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E4D"/>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6C6"/>
    <w:rsid w:val="00FE3901"/>
    <w:rsid w:val="00FE39D3"/>
    <w:rsid w:val="00FE3EBF"/>
    <w:rsid w:val="00FE4BCE"/>
    <w:rsid w:val="00FE54AE"/>
    <w:rsid w:val="00FE576A"/>
    <w:rsid w:val="00FE75D2"/>
    <w:rsid w:val="00FE7E79"/>
    <w:rsid w:val="00FF3E7D"/>
    <w:rsid w:val="00FF5B99"/>
    <w:rsid w:val="00FF730C"/>
    <w:rsid w:val="00FF73F4"/>
    <w:rsid w:val="00FF7CE4"/>
    <w:rsid w:val="00FF7E39"/>
    <w:rsid w:val="319011F2"/>
    <w:rsid w:val="36954284"/>
    <w:rsid w:val="3D923F8A"/>
    <w:rsid w:val="47C9165B"/>
    <w:rsid w:val="4BA40782"/>
    <w:rsid w:val="51991012"/>
    <w:rsid w:val="55932BA8"/>
    <w:rsid w:val="60DE705B"/>
    <w:rsid w:val="68CF2957"/>
    <w:rsid w:val="78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ind w:left="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en-code">
    <w:name w:val="en-code"/>
    <w:basedOn w:val="afff6"/>
    <w:qFormat/>
  </w:style>
  <w:style w:type="paragraph" w:customStyle="1" w:styleId="12">
    <w:name w:val="正文1"/>
    <w:qFormat/>
    <w:pPr>
      <w:jc w:val="both"/>
    </w:pPr>
    <w:rPr>
      <w:rFonts w:ascii="Times New Roman" w:hAnsi="Times New Roman"/>
      <w:kern w:val="2"/>
      <w:sz w:val="21"/>
      <w:szCs w:val="21"/>
    </w:rPr>
  </w:style>
  <w:style w:type="character" w:customStyle="1" w:styleId="selectable-text">
    <w:name w:val="selectable-text"/>
    <w:basedOn w:val="afff6"/>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ind w:left="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en-code">
    <w:name w:val="en-code"/>
    <w:basedOn w:val="afff6"/>
    <w:qFormat/>
  </w:style>
  <w:style w:type="paragraph" w:customStyle="1" w:styleId="12">
    <w:name w:val="正文1"/>
    <w:qFormat/>
    <w:pPr>
      <w:jc w:val="both"/>
    </w:pPr>
    <w:rPr>
      <w:rFonts w:ascii="Times New Roman" w:hAnsi="Times New Roman"/>
      <w:kern w:val="2"/>
      <w:sz w:val="21"/>
      <w:szCs w:val="21"/>
    </w:rPr>
  </w:style>
  <w:style w:type="character" w:customStyle="1" w:styleId="selectable-text">
    <w:name w:val="selectable-text"/>
    <w:basedOn w:val="aff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6A35859C72424A9EE17918FF663A32"/>
        <w:category>
          <w:name w:val="常规"/>
          <w:gallery w:val="placeholder"/>
        </w:category>
        <w:types>
          <w:type w:val="bbPlcHdr"/>
        </w:types>
        <w:behaviors>
          <w:behavior w:val="content"/>
        </w:behaviors>
        <w:guid w:val="{529F5B04-DA06-449E-9D00-0752F9CC6783}"/>
      </w:docPartPr>
      <w:docPartBody>
        <w:p w:rsidR="001A1566" w:rsidRDefault="0062746F">
          <w:pPr>
            <w:pStyle w:val="776A35859C72424A9EE17918FF663A32"/>
          </w:pPr>
          <w:r>
            <w:rPr>
              <w:rStyle w:val="a3"/>
              <w:rFonts w:hint="eastAsia"/>
            </w:rPr>
            <w:t>单击或点击此处输入文字。</w:t>
          </w:r>
        </w:p>
      </w:docPartBody>
    </w:docPart>
    <w:docPart>
      <w:docPartPr>
        <w:name w:val="6BCA55C57BEA475ABC7136029BAB8A4C"/>
        <w:category>
          <w:name w:val="常规"/>
          <w:gallery w:val="placeholder"/>
        </w:category>
        <w:types>
          <w:type w:val="bbPlcHdr"/>
        </w:types>
        <w:behaviors>
          <w:behavior w:val="content"/>
        </w:behaviors>
        <w:guid w:val="{27E17609-7375-4FC0-9590-39CDE6CE1191}"/>
      </w:docPartPr>
      <w:docPartBody>
        <w:p w:rsidR="001A1566" w:rsidRDefault="0062746F">
          <w:pPr>
            <w:pStyle w:val="6BCA55C57BEA475ABC7136029BAB8A4C"/>
          </w:pPr>
          <w:r>
            <w:rPr>
              <w:rStyle w:val="a3"/>
              <w:rFonts w:hint="eastAsia"/>
            </w:rPr>
            <w:t>选择一项。</w:t>
          </w:r>
        </w:p>
      </w:docPartBody>
    </w:docPart>
    <w:docPart>
      <w:docPartPr>
        <w:name w:val="FF4BE6AE70F34A23BE16480A237F227D"/>
        <w:category>
          <w:name w:val="常规"/>
          <w:gallery w:val="placeholder"/>
        </w:category>
        <w:types>
          <w:type w:val="bbPlcHdr"/>
        </w:types>
        <w:behaviors>
          <w:behavior w:val="content"/>
        </w:behaviors>
        <w:guid w:val="{63CFA731-50E1-454E-B9B6-F174116E3FF5}"/>
      </w:docPartPr>
      <w:docPartBody>
        <w:p w:rsidR="001A1566" w:rsidRDefault="0062746F">
          <w:pPr>
            <w:pStyle w:val="FF4BE6AE70F34A23BE16480A237F227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å®‹ä½“">
    <w:altName w:val="宋体"/>
    <w:charset w:val="86"/>
    <w:family w:val="roman"/>
    <w:pitch w:val="default"/>
    <w:sig w:usb0="00000000" w:usb1="00000000" w:usb2="00000010" w:usb3="00000000" w:csb0="00040000" w:csb1="00000000"/>
  </w:font>
  <w:font w:name="E-BZ">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F7"/>
    <w:rsid w:val="001A1566"/>
    <w:rsid w:val="0025411A"/>
    <w:rsid w:val="003C577A"/>
    <w:rsid w:val="0062746F"/>
    <w:rsid w:val="00A840F7"/>
    <w:rsid w:val="00A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76A35859C72424A9EE17918FF663A32">
    <w:name w:val="776A35859C72424A9EE17918FF663A32"/>
    <w:qFormat/>
    <w:pPr>
      <w:widowControl w:val="0"/>
      <w:jc w:val="both"/>
    </w:pPr>
    <w:rPr>
      <w:kern w:val="2"/>
      <w:sz w:val="21"/>
      <w:szCs w:val="22"/>
    </w:rPr>
  </w:style>
  <w:style w:type="paragraph" w:customStyle="1" w:styleId="6BCA55C57BEA475ABC7136029BAB8A4C">
    <w:name w:val="6BCA55C57BEA475ABC7136029BAB8A4C"/>
    <w:qFormat/>
    <w:pPr>
      <w:widowControl w:val="0"/>
      <w:jc w:val="both"/>
    </w:pPr>
    <w:rPr>
      <w:kern w:val="2"/>
      <w:sz w:val="21"/>
      <w:szCs w:val="22"/>
    </w:rPr>
  </w:style>
  <w:style w:type="paragraph" w:customStyle="1" w:styleId="FF4BE6AE70F34A23BE16480A237F227D">
    <w:name w:val="FF4BE6AE70F34A23BE16480A237F227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76A35859C72424A9EE17918FF663A32">
    <w:name w:val="776A35859C72424A9EE17918FF663A32"/>
    <w:qFormat/>
    <w:pPr>
      <w:widowControl w:val="0"/>
      <w:jc w:val="both"/>
    </w:pPr>
    <w:rPr>
      <w:kern w:val="2"/>
      <w:sz w:val="21"/>
      <w:szCs w:val="22"/>
    </w:rPr>
  </w:style>
  <w:style w:type="paragraph" w:customStyle="1" w:styleId="6BCA55C57BEA475ABC7136029BAB8A4C">
    <w:name w:val="6BCA55C57BEA475ABC7136029BAB8A4C"/>
    <w:qFormat/>
    <w:pPr>
      <w:widowControl w:val="0"/>
      <w:jc w:val="both"/>
    </w:pPr>
    <w:rPr>
      <w:kern w:val="2"/>
      <w:sz w:val="21"/>
      <w:szCs w:val="22"/>
    </w:rPr>
  </w:style>
  <w:style w:type="paragraph" w:customStyle="1" w:styleId="FF4BE6AE70F34A23BE16480A237F227D">
    <w:name w:val="FF4BE6AE70F34A23BE16480A237F227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A3040-1D61-4B95-87A3-16EF0861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43</TotalTime>
  <Pages>11</Pages>
  <Words>855</Words>
  <Characters>4878</Characters>
  <Application>Microsoft Office Word</Application>
  <DocSecurity>0</DocSecurity>
  <Lines>40</Lines>
  <Paragraphs>11</Paragraphs>
  <ScaleCrop>false</ScaleCrop>
  <Company>PCMI</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dc:creator>
  <dc:description>&lt;config cover="true" show_menu="true" version="1.0.0" doctype="SDKXY"&gt;_x000d_
&lt;/config&gt;</dc:description>
  <cp:lastModifiedBy>DELL</cp:lastModifiedBy>
  <cp:revision>39</cp:revision>
  <cp:lastPrinted>2020-08-30T10:00:00Z</cp:lastPrinted>
  <dcterms:created xsi:type="dcterms:W3CDTF">2025-06-16T06:40:00Z</dcterms:created>
  <dcterms:modified xsi:type="dcterms:W3CDTF">2025-07-21T01:56:00Z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eyJoZGlkIjoiN2I4MDM2Nzk0NDliOTMxZmJlMGYyYWY2NTlkMmRlMmUiLCJ1c2VySWQiOiI3MTc4NTIwODkifQ==</vt:lpwstr>
  </property>
  <property fmtid="{D5CDD505-2E9C-101B-9397-08002B2CF9AE}" pid="16" name="KSOProductBuildVer">
    <vt:lpwstr>2052-12.1.0.21171</vt:lpwstr>
  </property>
  <property fmtid="{D5CDD505-2E9C-101B-9397-08002B2CF9AE}" pid="17" name="ICV">
    <vt:lpwstr>B54157F56C6E4487AC7F052191124141_12</vt:lpwstr>
  </property>
</Properties>
</file>