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85A90">
        <w:tc>
          <w:tcPr>
            <w:tcW w:w="509" w:type="dxa"/>
          </w:tcPr>
          <w:p w:rsidR="00585A90" w:rsidRDefault="00F344B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85A90" w:rsidRDefault="00F344B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67.200.20</w:t>
            </w:r>
            <w:r>
              <w:rPr>
                <w:rFonts w:ascii="黑体" w:eastAsia="黑体" w:hAnsi="黑体"/>
                <w:sz w:val="21"/>
                <w:szCs w:val="21"/>
              </w:rPr>
              <w:fldChar w:fldCharType="end"/>
            </w:r>
            <w:bookmarkEnd w:id="0"/>
          </w:p>
        </w:tc>
      </w:tr>
      <w:tr w:rsidR="00585A90">
        <w:tc>
          <w:tcPr>
            <w:tcW w:w="509" w:type="dxa"/>
          </w:tcPr>
          <w:p w:rsidR="00585A90" w:rsidRDefault="00F344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585A90" w:rsidRDefault="00F344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B33</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85A90">
        <w:tc>
          <w:tcPr>
            <w:tcW w:w="6407" w:type="dxa"/>
          </w:tcPr>
          <w:p w:rsidR="00585A90" w:rsidRDefault="00F344B7">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rsidR="00585A90" w:rsidRDefault="00F344B7">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585A90" w:rsidRDefault="00F344B7">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1441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rPr>
        <w:t>5</w:t>
      </w:r>
      <w:r>
        <w:fldChar w:fldCharType="end"/>
      </w:r>
      <w:bookmarkEnd w:id="7"/>
    </w:p>
    <w:p w:rsidR="00585A90" w:rsidRDefault="00F344B7">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2239A6">
        <w:rPr>
          <w:rFonts w:hAnsi="黑体"/>
        </w:rPr>
        <w:t>代替 DB 43/T</w:t>
      </w:r>
      <w:r w:rsidR="002239A6">
        <w:rPr>
          <w:rFonts w:hAnsi="黑体" w:hint="eastAsia"/>
        </w:rPr>
        <w:t xml:space="preserve"> 1441-201</w:t>
      </w:r>
      <w:r w:rsidR="00D2419E">
        <w:rPr>
          <w:rFonts w:hAnsi="黑体" w:hint="eastAsia"/>
        </w:rPr>
        <w:t>8</w:t>
      </w:r>
      <w:r>
        <w:rPr>
          <w:rFonts w:hAnsi="黑体"/>
        </w:rPr>
        <w:fldChar w:fldCharType="end"/>
      </w:r>
      <w:bookmarkEnd w:id="8"/>
    </w:p>
    <w:p w:rsidR="00585A90" w:rsidRDefault="00F344B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585A90" w:rsidRDefault="00585A90">
      <w:pPr>
        <w:pStyle w:val="affff9"/>
        <w:framePr w:w="9639" w:h="6976" w:hRule="exact" w:hSpace="0" w:vSpace="0" w:wrap="around" w:hAnchor="page" w:y="6408"/>
        <w:jc w:val="center"/>
        <w:rPr>
          <w:rFonts w:ascii="黑体" w:eastAsia="黑体" w:hAnsi="黑体"/>
          <w:b w:val="0"/>
          <w:bCs w:val="0"/>
          <w:w w:val="100"/>
        </w:rPr>
      </w:pPr>
    </w:p>
    <w:p w:rsidR="00585A90" w:rsidRDefault="00F344B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2419E">
        <w:t>地理标志产品 鼎城茶油</w:t>
      </w:r>
      <w:r>
        <w:fldChar w:fldCharType="end"/>
      </w:r>
      <w:bookmarkEnd w:id="9"/>
    </w:p>
    <w:p w:rsidR="00585A90" w:rsidRDefault="00585A90">
      <w:pPr>
        <w:framePr w:w="9639" w:h="6974" w:hRule="exact" w:wrap="around" w:vAnchor="page" w:hAnchor="page" w:x="1419" w:y="6408" w:anchorLock="1"/>
        <w:ind w:left="-1418"/>
      </w:pPr>
    </w:p>
    <w:p w:rsidR="00585A90" w:rsidRDefault="00F344B7">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Product of geographical indication</w:t>
      </w:r>
    </w:p>
    <w:p w:rsidR="00585A90" w:rsidRDefault="00F344B7">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t>Dingcheng camellia oil</w:t>
      </w:r>
      <w:r>
        <w:rPr>
          <w:rFonts w:ascii="黑体" w:eastAsia="黑体" w:hAnsi="黑体"/>
          <w:szCs w:val="28"/>
        </w:rPr>
        <w:fldChar w:fldCharType="end"/>
      </w:r>
      <w:bookmarkEnd w:id="10"/>
    </w:p>
    <w:p w:rsidR="00585A90" w:rsidRDefault="00585A90">
      <w:pPr>
        <w:framePr w:w="9639" w:h="6974" w:hRule="exact" w:wrap="around" w:vAnchor="page" w:hAnchor="page" w:x="1419" w:y="6408" w:anchorLock="1"/>
        <w:spacing w:line="760" w:lineRule="exact"/>
        <w:ind w:left="-1418"/>
      </w:pPr>
    </w:p>
    <w:p w:rsidR="00585A90" w:rsidRDefault="00585A90">
      <w:pPr>
        <w:pStyle w:val="afffffff1"/>
        <w:framePr w:w="9639" w:h="6974" w:hRule="exact" w:wrap="around" w:vAnchor="page" w:hAnchor="page" w:x="1419" w:y="6408" w:anchorLock="1"/>
        <w:textAlignment w:val="bottom"/>
        <w:rPr>
          <w:rFonts w:eastAsia="黑体"/>
          <w:szCs w:val="28"/>
        </w:rPr>
      </w:pPr>
    </w:p>
    <w:p w:rsidR="00585A90" w:rsidRDefault="00F344B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585A90" w:rsidRDefault="00F344B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585A90" w:rsidRDefault="00F344B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585A90" w:rsidRDefault="00F344B7">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585A90" w:rsidRDefault="00F344B7">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585A90" w:rsidRDefault="00F344B7">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585A90" w:rsidRDefault="00F344B7">
      <w:pPr>
        <w:rPr>
          <w:rFonts w:ascii="宋体" w:hAnsi="宋体"/>
          <w:sz w:val="28"/>
          <w:szCs w:val="28"/>
        </w:rPr>
        <w:sectPr w:rsidR="00585A90">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9A8FE15" wp14:editId="132855A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85A90" w:rsidRDefault="00F344B7">
      <w:pPr>
        <w:pStyle w:val="a6"/>
        <w:spacing w:before="900" w:after="468"/>
      </w:pPr>
      <w:bookmarkStart w:id="21" w:name="BookMark2"/>
      <w:r>
        <w:rPr>
          <w:spacing w:val="320"/>
        </w:rPr>
        <w:lastRenderedPageBreak/>
        <w:t>前</w:t>
      </w:r>
      <w:r>
        <w:t>言</w:t>
      </w:r>
    </w:p>
    <w:p w:rsidR="00585A90" w:rsidRDefault="00F344B7">
      <w:pPr>
        <w:pStyle w:val="affffe"/>
        <w:ind w:firstLine="420"/>
      </w:pPr>
      <w:r>
        <w:rPr>
          <w:rFonts w:hint="eastAsia"/>
        </w:rPr>
        <w:t>本文件按照GB/T 1.1—2020《标准化工作导则  第1部分：标准化文件的结构和起草规则》的规定起草。</w:t>
      </w:r>
    </w:p>
    <w:p w:rsidR="00585A90" w:rsidRDefault="00F344B7">
      <w:pPr>
        <w:pStyle w:val="affffe"/>
        <w:ind w:firstLine="420"/>
      </w:pPr>
      <w:r>
        <w:rPr>
          <w:rFonts w:hint="eastAsia"/>
        </w:rPr>
        <w:t>本文件代替DB43/T 1441-2018《地理标志产品 鼎城茶油》，与DB43/T 1441-2018相比，除结构调整和编辑性改动外，主要技术变化如下：</w:t>
      </w:r>
    </w:p>
    <w:p w:rsidR="00585A90" w:rsidRDefault="00F344B7">
      <w:pPr>
        <w:pStyle w:val="affffe"/>
        <w:ind w:firstLine="420"/>
      </w:pPr>
      <w:r>
        <w:rPr>
          <w:rFonts w:hint="eastAsia"/>
        </w:rPr>
        <w:t>——删除了产品要</w:t>
      </w:r>
      <w:r>
        <w:rPr>
          <w:rFonts w:hAnsi="宋体" w:cs="宋体" w:hint="eastAsia"/>
          <w:szCs w:val="21"/>
        </w:rPr>
        <w:t>求中折光指数（n</w:t>
      </w:r>
      <w:r>
        <w:rPr>
          <w:rFonts w:hAnsi="宋体" w:cs="宋体" w:hint="eastAsia"/>
          <w:szCs w:val="21"/>
          <w:vertAlign w:val="superscript"/>
        </w:rPr>
        <w:t>40</w:t>
      </w:r>
      <w:r>
        <w:rPr>
          <w:rFonts w:hAnsi="宋体" w:cs="宋体" w:hint="eastAsia"/>
          <w:szCs w:val="21"/>
        </w:rPr>
        <w:t>）、碘值、皂化物、不皂化物指标（见2018版的10.2）；增加了豆蔻酸、棕榈酸、棕榈</w:t>
      </w:r>
      <w:proofErr w:type="gramStart"/>
      <w:r>
        <w:rPr>
          <w:rFonts w:hAnsi="宋体" w:cs="宋体" w:hint="eastAsia"/>
          <w:szCs w:val="21"/>
        </w:rPr>
        <w:t>一</w:t>
      </w:r>
      <w:proofErr w:type="gramEnd"/>
      <w:r>
        <w:rPr>
          <w:rFonts w:hAnsi="宋体" w:cs="宋体" w:hint="eastAsia"/>
          <w:szCs w:val="21"/>
        </w:rPr>
        <w:t>烯酸、硬脂酸、亚麻酸、花生酸、花生</w:t>
      </w:r>
      <w:proofErr w:type="gramStart"/>
      <w:r>
        <w:rPr>
          <w:rFonts w:hAnsi="宋体" w:cs="宋体" w:hint="eastAsia"/>
          <w:szCs w:val="21"/>
        </w:rPr>
        <w:t>一</w:t>
      </w:r>
      <w:proofErr w:type="gramEnd"/>
      <w:r>
        <w:rPr>
          <w:rFonts w:hAnsi="宋体" w:cs="宋体" w:hint="eastAsia"/>
          <w:szCs w:val="21"/>
        </w:rPr>
        <w:t>烯酸、芥酸、二十四碳</w:t>
      </w:r>
      <w:proofErr w:type="gramStart"/>
      <w:r>
        <w:rPr>
          <w:rFonts w:hAnsi="宋体" w:cs="宋体" w:hint="eastAsia"/>
          <w:szCs w:val="21"/>
        </w:rPr>
        <w:t>一</w:t>
      </w:r>
      <w:proofErr w:type="gramEnd"/>
      <w:r>
        <w:rPr>
          <w:rFonts w:hAnsi="宋体" w:cs="宋体" w:hint="eastAsia"/>
          <w:szCs w:val="21"/>
        </w:rPr>
        <w:t>烯酸指标（见10.2）；</w:t>
      </w:r>
    </w:p>
    <w:p w:rsidR="00585A90" w:rsidRDefault="00F344B7">
      <w:pPr>
        <w:pStyle w:val="affffe"/>
        <w:ind w:firstLine="420"/>
      </w:pPr>
      <w:r>
        <w:rPr>
          <w:rFonts w:hint="eastAsia"/>
        </w:rPr>
        <w:t>——修改了感官指标中的透明度，将“澄清、透明”修改为“清澈”（见10.3）；</w:t>
      </w:r>
    </w:p>
    <w:p w:rsidR="00585A90" w:rsidRDefault="00F344B7">
      <w:pPr>
        <w:pStyle w:val="affffe"/>
        <w:ind w:firstLine="420"/>
      </w:pPr>
      <w:r>
        <w:rPr>
          <w:rFonts w:hint="eastAsia"/>
        </w:rPr>
        <w:t>——修改了理化指标中水分及挥发物单位的表达方式，不溶性杂质、酸价、过氧化值的单位及数值，删除了浸出油溶剂残留、加热试验两个指标（见10.4）。</w:t>
      </w:r>
    </w:p>
    <w:p w:rsidR="00585A90" w:rsidRPr="006C48AD" w:rsidRDefault="00D2419E">
      <w:pPr>
        <w:pStyle w:val="affffe"/>
        <w:ind w:firstLine="420"/>
      </w:pPr>
      <w:r w:rsidRPr="006C48AD">
        <w:rPr>
          <w:rFonts w:hint="eastAsia"/>
        </w:rPr>
        <w:t>请注意本文件的某些内容可能涉及专利。本文件的发布机构不承担识别专利的责任。</w:t>
      </w:r>
    </w:p>
    <w:p w:rsidR="00585A90" w:rsidRPr="006C48AD" w:rsidRDefault="00F344B7">
      <w:pPr>
        <w:pStyle w:val="affffe"/>
        <w:ind w:firstLine="420"/>
      </w:pPr>
      <w:r w:rsidRPr="006C48AD">
        <w:rPr>
          <w:rFonts w:hint="eastAsia"/>
        </w:rPr>
        <w:t>本文件由湖南省</w:t>
      </w:r>
      <w:r w:rsidR="00D2419E" w:rsidRPr="006C48AD">
        <w:rPr>
          <w:rFonts w:hint="eastAsia"/>
        </w:rPr>
        <w:t>市场监督管理局（知识产权局）</w:t>
      </w:r>
      <w:r w:rsidRPr="006C48AD">
        <w:rPr>
          <w:rFonts w:hint="eastAsia"/>
        </w:rPr>
        <w:t>提出。</w:t>
      </w:r>
    </w:p>
    <w:p w:rsidR="00585A90" w:rsidRDefault="00F344B7">
      <w:pPr>
        <w:pStyle w:val="affffe"/>
        <w:ind w:firstLine="420"/>
      </w:pPr>
      <w:r w:rsidRPr="006C48AD">
        <w:rPr>
          <w:rFonts w:hint="eastAsia"/>
        </w:rPr>
        <w:t>本文件由</w:t>
      </w:r>
      <w:r w:rsidR="00D2419E" w:rsidRPr="006C48AD">
        <w:rPr>
          <w:rFonts w:hint="eastAsia"/>
        </w:rPr>
        <w:t>湖南省地理标志</w:t>
      </w:r>
      <w:r w:rsidRPr="006C48AD">
        <w:rPr>
          <w:rFonts w:hint="eastAsia"/>
        </w:rPr>
        <w:t>标准化技术委员会归口。</w:t>
      </w:r>
    </w:p>
    <w:p w:rsidR="00585A90" w:rsidRDefault="00F344B7">
      <w:pPr>
        <w:pStyle w:val="affffe"/>
        <w:ind w:firstLine="420"/>
      </w:pPr>
      <w:r>
        <w:rPr>
          <w:rFonts w:hint="eastAsia"/>
        </w:rPr>
        <w:t>本文件主要起草单位:常德市鼎城区市场监督管理局、常德市鼎城区林业局、常德市鼎城区油茶协会、常德市</w:t>
      </w:r>
      <w:proofErr w:type="gramStart"/>
      <w:r>
        <w:rPr>
          <w:rFonts w:hint="eastAsia"/>
        </w:rPr>
        <w:t>鼎城金标</w:t>
      </w:r>
      <w:proofErr w:type="gramEnd"/>
      <w:r>
        <w:rPr>
          <w:rFonts w:hint="eastAsia"/>
        </w:rPr>
        <w:t>粮油工业有限公司、湖南天地农耕油茶集团股份有限公司、湖南志成食品技术服务有限公司。</w:t>
      </w:r>
    </w:p>
    <w:p w:rsidR="00585A90" w:rsidRDefault="00F344B7">
      <w:pPr>
        <w:pStyle w:val="affffe"/>
        <w:ind w:firstLine="420"/>
      </w:pPr>
      <w:r>
        <w:rPr>
          <w:rFonts w:hint="eastAsia"/>
        </w:rPr>
        <w:t>本文件主要起草人:邹威、郑高杰、刘蓉、徐建明、</w:t>
      </w:r>
      <w:proofErr w:type="gramStart"/>
      <w:r>
        <w:rPr>
          <w:rFonts w:hint="eastAsia"/>
        </w:rPr>
        <w:t>彭</w:t>
      </w:r>
      <w:proofErr w:type="gramEnd"/>
      <w:r>
        <w:rPr>
          <w:rFonts w:hint="eastAsia"/>
        </w:rPr>
        <w:t>冬初、曾宪峰、黄欢。</w:t>
      </w:r>
    </w:p>
    <w:p w:rsidR="00585A90" w:rsidRDefault="00F344B7">
      <w:pPr>
        <w:pStyle w:val="affffe"/>
        <w:ind w:firstLine="420"/>
      </w:pPr>
      <w:r>
        <w:rPr>
          <w:rFonts w:hint="eastAsia"/>
        </w:rPr>
        <w:t>本文件及其所代替文件的历次版本发布情况为：</w:t>
      </w:r>
    </w:p>
    <w:p w:rsidR="00585A90" w:rsidRDefault="00F344B7">
      <w:pPr>
        <w:pStyle w:val="affffe"/>
        <w:ind w:firstLine="420"/>
      </w:pPr>
      <w:r>
        <w:rPr>
          <w:rFonts w:hint="eastAsia"/>
        </w:rPr>
        <w:t>——2018年首次发布为DB43/T 1441-2018；</w:t>
      </w:r>
    </w:p>
    <w:p w:rsidR="00585A90" w:rsidRDefault="00F344B7">
      <w:pPr>
        <w:pStyle w:val="affffe"/>
        <w:ind w:firstLine="420"/>
      </w:pPr>
      <w:r>
        <w:rPr>
          <w:rFonts w:hint="eastAsia"/>
        </w:rPr>
        <w:t>——本次为第一次修订。</w:t>
      </w:r>
    </w:p>
    <w:p w:rsidR="00585A90" w:rsidRDefault="00585A90">
      <w:pPr>
        <w:pStyle w:val="affffe"/>
        <w:ind w:firstLine="420"/>
      </w:pPr>
    </w:p>
    <w:p w:rsidR="00585A90" w:rsidRDefault="00585A90">
      <w:pPr>
        <w:pStyle w:val="affffe"/>
        <w:ind w:firstLine="420"/>
        <w:sectPr w:rsidR="00585A9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p>
    <w:p w:rsidR="00585A90" w:rsidRDefault="00585A90">
      <w:pPr>
        <w:spacing w:line="20" w:lineRule="exact"/>
        <w:jc w:val="center"/>
        <w:rPr>
          <w:rFonts w:ascii="黑体" w:eastAsia="黑体" w:hAnsi="黑体"/>
          <w:sz w:val="32"/>
          <w:szCs w:val="32"/>
        </w:rPr>
      </w:pPr>
      <w:bookmarkStart w:id="22" w:name="BookMark4"/>
      <w:bookmarkEnd w:id="21"/>
    </w:p>
    <w:p w:rsidR="00585A90" w:rsidRDefault="00585A90">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0A8F4DFFB2314EB1BB807D75A2123B25"/>
        </w:placeholder>
      </w:sdtPr>
      <w:sdtEndPr/>
      <w:sdtContent>
        <w:p w:rsidR="00585A90" w:rsidRDefault="00F344B7" w:rsidP="00D2419E">
          <w:pPr>
            <w:pStyle w:val="afffffffff1"/>
            <w:spacing w:beforeLines="1" w:before="3" w:afterLines="220" w:after="686"/>
          </w:pPr>
          <w:r>
            <w:rPr>
              <w:rFonts w:hint="eastAsia"/>
            </w:rPr>
            <w:t>地理标志产品</w:t>
          </w:r>
          <w:r>
            <w:t xml:space="preserve"> 鼎城茶油</w:t>
          </w:r>
        </w:p>
      </w:sdtContent>
    </w:sdt>
    <w:p w:rsidR="00585A90" w:rsidRDefault="00F344B7">
      <w:pPr>
        <w:pStyle w:val="affc"/>
        <w:spacing w:before="312" w:after="312"/>
      </w:pPr>
      <w:bookmarkStart w:id="24" w:name="_Toc24884211"/>
      <w:bookmarkStart w:id="25" w:name="_Toc17233325"/>
      <w:bookmarkStart w:id="26" w:name="_Toc26648465"/>
      <w:bookmarkStart w:id="27" w:name="_Toc26986771"/>
      <w:bookmarkStart w:id="28" w:name="_Toc97191423"/>
      <w:bookmarkStart w:id="29" w:name="_Toc24884218"/>
      <w:bookmarkStart w:id="30" w:name="_Toc17233333"/>
      <w:bookmarkStart w:id="31" w:name="_Toc26986530"/>
      <w:bookmarkStart w:id="32" w:name="_Toc26718930"/>
      <w:bookmarkEnd w:id="23"/>
      <w:r>
        <w:rPr>
          <w:rFonts w:hint="eastAsia"/>
        </w:rPr>
        <w:t>范围</w:t>
      </w:r>
      <w:bookmarkEnd w:id="24"/>
      <w:bookmarkEnd w:id="25"/>
      <w:bookmarkEnd w:id="26"/>
      <w:bookmarkEnd w:id="27"/>
      <w:bookmarkEnd w:id="28"/>
      <w:bookmarkEnd w:id="29"/>
      <w:bookmarkEnd w:id="30"/>
      <w:bookmarkEnd w:id="31"/>
      <w:bookmarkEnd w:id="32"/>
    </w:p>
    <w:p w:rsidR="00585A90" w:rsidRDefault="00F344B7">
      <w:pPr>
        <w:pStyle w:val="affffe"/>
        <w:ind w:firstLine="420"/>
      </w:pPr>
      <w:bookmarkStart w:id="33" w:name="_Toc26648466"/>
      <w:bookmarkStart w:id="34" w:name="_Toc17233326"/>
      <w:bookmarkStart w:id="35" w:name="_Toc24884212"/>
      <w:bookmarkStart w:id="36" w:name="_Toc17233334"/>
      <w:bookmarkStart w:id="37" w:name="_Toc24884219"/>
      <w:r>
        <w:rPr>
          <w:rFonts w:hint="eastAsia"/>
        </w:rPr>
        <w:t>本文件规定了地理标志产品鼎城茶油的保护范围、术语和定义、品种类群、立地条件、栽培管理、收获、加工、产品要求、检验方法、检验规则、标志、包装、运输与贮存。</w:t>
      </w:r>
    </w:p>
    <w:p w:rsidR="00585A90" w:rsidRDefault="00F344B7">
      <w:pPr>
        <w:pStyle w:val="affffe"/>
        <w:ind w:firstLine="420"/>
      </w:pPr>
      <w:r>
        <w:rPr>
          <w:rFonts w:hint="eastAsia"/>
        </w:rPr>
        <w:t>本文件适用于国家质量技术监督检验检疫总局批准保护的鼎城茶油。</w:t>
      </w:r>
    </w:p>
    <w:p w:rsidR="00585A90" w:rsidRDefault="00F344B7">
      <w:pPr>
        <w:pStyle w:val="affc"/>
        <w:spacing w:before="312" w:after="312"/>
      </w:pPr>
      <w:bookmarkStart w:id="38" w:name="_Toc97191424"/>
      <w:bookmarkStart w:id="39" w:name="_Toc26986531"/>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BE74AA18E0C459DAE00CB1A046FB7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85A90" w:rsidRDefault="00F344B7">
          <w:pPr>
            <w:pStyle w:val="affffe"/>
            <w:ind w:firstLine="420"/>
            <w:rPr>
              <w:shd w:val="clear" w:color="auto" w:fill="FFFFFF"/>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85A90" w:rsidRDefault="00F344B7">
      <w:pPr>
        <w:pStyle w:val="affffe"/>
        <w:ind w:firstLine="420"/>
        <w:rPr>
          <w:shd w:val="clear" w:color="auto" w:fill="FFFFFF"/>
        </w:rPr>
      </w:pPr>
      <w:r>
        <w:rPr>
          <w:shd w:val="clear" w:color="auto" w:fill="FFFFFF"/>
        </w:rPr>
        <w:t>GB/T 191  包装储运图示标志</w:t>
      </w:r>
    </w:p>
    <w:p w:rsidR="00585A90" w:rsidRDefault="00F344B7">
      <w:pPr>
        <w:pStyle w:val="affffe"/>
        <w:ind w:firstLine="420"/>
        <w:rPr>
          <w:shd w:val="clear" w:color="auto" w:fill="FFFFFF"/>
        </w:rPr>
      </w:pPr>
      <w:r>
        <w:rPr>
          <w:shd w:val="clear" w:color="auto" w:fill="FFFFFF"/>
        </w:rPr>
        <w:t>GB 2761  食品安全国家标准 食品中真菌毒素限量</w:t>
      </w:r>
    </w:p>
    <w:p w:rsidR="00585A90" w:rsidRDefault="00F344B7">
      <w:pPr>
        <w:pStyle w:val="affffe"/>
        <w:ind w:firstLine="420"/>
        <w:rPr>
          <w:shd w:val="clear" w:color="auto" w:fill="FFFFFF"/>
        </w:rPr>
      </w:pPr>
      <w:r>
        <w:rPr>
          <w:shd w:val="clear" w:color="auto" w:fill="FFFFFF"/>
        </w:rPr>
        <w:t>GB 2762  食品安全国家标准 食品中污染物限量</w:t>
      </w:r>
    </w:p>
    <w:p w:rsidR="00585A90" w:rsidRDefault="00F344B7">
      <w:pPr>
        <w:pStyle w:val="affffe"/>
        <w:ind w:firstLine="420"/>
        <w:rPr>
          <w:shd w:val="clear" w:color="auto" w:fill="FFFFFF"/>
        </w:rPr>
      </w:pPr>
      <w:r>
        <w:rPr>
          <w:shd w:val="clear" w:color="auto" w:fill="FFFFFF"/>
        </w:rPr>
        <w:t>GB 2763  食品安全国家标准 食品中农药最大残留限量</w:t>
      </w:r>
    </w:p>
    <w:p w:rsidR="00585A90" w:rsidRDefault="00F344B7">
      <w:pPr>
        <w:pStyle w:val="affffe"/>
        <w:ind w:firstLine="420"/>
        <w:rPr>
          <w:shd w:val="clear" w:color="auto" w:fill="FFFFFF"/>
        </w:rPr>
      </w:pPr>
      <w:r>
        <w:rPr>
          <w:shd w:val="clear" w:color="auto" w:fill="FFFFFF"/>
        </w:rPr>
        <w:t>GB 5009.168  食品安全国家标准 食品中脂肪酸的测定</w:t>
      </w:r>
    </w:p>
    <w:p w:rsidR="00585A90" w:rsidRDefault="00F344B7">
      <w:pPr>
        <w:pStyle w:val="affffe"/>
        <w:ind w:firstLine="420"/>
        <w:rPr>
          <w:shd w:val="clear" w:color="auto" w:fill="FFFFFF"/>
        </w:rPr>
      </w:pPr>
      <w:r>
        <w:rPr>
          <w:shd w:val="clear" w:color="auto" w:fill="FFFFFF"/>
        </w:rPr>
        <w:t>GB 5009.236  食品安全国家标准 动植物油脂水分及挥发物的测定</w:t>
      </w:r>
    </w:p>
    <w:p w:rsidR="00585A90" w:rsidRDefault="00F344B7">
      <w:pPr>
        <w:pStyle w:val="affffe"/>
        <w:ind w:firstLine="420"/>
        <w:rPr>
          <w:shd w:val="clear" w:color="auto" w:fill="FFFFFF"/>
        </w:rPr>
      </w:pPr>
      <w:r>
        <w:rPr>
          <w:shd w:val="clear" w:color="auto" w:fill="FFFFFF"/>
        </w:rPr>
        <w:t>GB 5009.227  食品安全国家标准 食品中过氧化值的测定</w:t>
      </w:r>
    </w:p>
    <w:p w:rsidR="00585A90" w:rsidRDefault="00F344B7">
      <w:pPr>
        <w:pStyle w:val="affffe"/>
        <w:ind w:firstLine="420"/>
        <w:rPr>
          <w:shd w:val="clear" w:color="auto" w:fill="FFFFFF"/>
        </w:rPr>
      </w:pPr>
      <w:r>
        <w:rPr>
          <w:shd w:val="clear" w:color="auto" w:fill="FFFFFF"/>
        </w:rPr>
        <w:t>GB 5009.229  食品安全国家标准 食品中酸价的测定</w:t>
      </w:r>
    </w:p>
    <w:p w:rsidR="00585A90" w:rsidRDefault="00F344B7">
      <w:pPr>
        <w:pStyle w:val="affffe"/>
        <w:ind w:firstLine="420"/>
        <w:rPr>
          <w:shd w:val="clear" w:color="auto" w:fill="FFFFFF"/>
        </w:rPr>
      </w:pPr>
      <w:r>
        <w:rPr>
          <w:shd w:val="clear" w:color="auto" w:fill="FFFFFF"/>
        </w:rPr>
        <w:t>GB/T 5524  动植物油脂 扦样</w:t>
      </w:r>
    </w:p>
    <w:p w:rsidR="00585A90" w:rsidRDefault="00F344B7">
      <w:pPr>
        <w:pStyle w:val="affffe"/>
        <w:ind w:firstLine="420"/>
        <w:rPr>
          <w:shd w:val="clear" w:color="auto" w:fill="FFFFFF"/>
        </w:rPr>
      </w:pPr>
      <w:r>
        <w:rPr>
          <w:shd w:val="clear" w:color="auto" w:fill="FFFFFF"/>
        </w:rPr>
        <w:t>GB/T 5525  植物油脂 透明度、气味、滋味鉴定法</w:t>
      </w:r>
    </w:p>
    <w:p w:rsidR="00585A90" w:rsidRDefault="00F344B7">
      <w:pPr>
        <w:pStyle w:val="affffe"/>
        <w:ind w:firstLine="420"/>
        <w:rPr>
          <w:shd w:val="clear" w:color="auto" w:fill="FFFFFF"/>
        </w:rPr>
      </w:pPr>
      <w:r>
        <w:rPr>
          <w:shd w:val="clear" w:color="auto" w:fill="FFFFFF"/>
        </w:rPr>
        <w:t>GB/T 5526  植物油脂检验 比重测定法</w:t>
      </w:r>
    </w:p>
    <w:p w:rsidR="00585A90" w:rsidRDefault="00F344B7">
      <w:pPr>
        <w:pStyle w:val="affffe"/>
        <w:ind w:firstLine="420"/>
        <w:rPr>
          <w:shd w:val="clear" w:color="auto" w:fill="FFFFFF"/>
        </w:rPr>
      </w:pPr>
      <w:r>
        <w:rPr>
          <w:shd w:val="clear" w:color="auto" w:fill="FFFFFF"/>
        </w:rPr>
        <w:t>GB/T 6543  运输包装用单瓦楞纸箱和双瓦楞纸箱</w:t>
      </w:r>
    </w:p>
    <w:p w:rsidR="00585A90" w:rsidRDefault="00F344B7">
      <w:pPr>
        <w:pStyle w:val="affffe"/>
        <w:ind w:firstLine="420"/>
        <w:rPr>
          <w:shd w:val="clear" w:color="auto" w:fill="FFFFFF"/>
        </w:rPr>
      </w:pPr>
      <w:r>
        <w:rPr>
          <w:shd w:val="clear" w:color="auto" w:fill="FFFFFF"/>
        </w:rPr>
        <w:t>GB 7718  食品安全国家标准 预包装食品标签通则</w:t>
      </w:r>
    </w:p>
    <w:p w:rsidR="00585A90" w:rsidRDefault="00F344B7">
      <w:pPr>
        <w:pStyle w:val="affffe"/>
        <w:ind w:firstLine="420"/>
        <w:rPr>
          <w:shd w:val="clear" w:color="auto" w:fill="FFFFFF"/>
        </w:rPr>
      </w:pPr>
      <w:r>
        <w:rPr>
          <w:shd w:val="clear" w:color="auto" w:fill="FFFFFF"/>
        </w:rPr>
        <w:t>GB 8955  食品安全国家标准 食用植物油及其制品生产卫生规范</w:t>
      </w:r>
    </w:p>
    <w:p w:rsidR="00585A90" w:rsidRDefault="00F344B7">
      <w:pPr>
        <w:pStyle w:val="affffe"/>
        <w:ind w:firstLine="420"/>
        <w:rPr>
          <w:shd w:val="clear" w:color="auto" w:fill="FFFFFF"/>
        </w:rPr>
      </w:pPr>
      <w:r>
        <w:rPr>
          <w:shd w:val="clear" w:color="auto" w:fill="FFFFFF"/>
        </w:rPr>
        <w:t>GB/T 15688  动植物油脂 不溶性杂质含量的测定</w:t>
      </w:r>
    </w:p>
    <w:p w:rsidR="00585A90" w:rsidRPr="006C48AD" w:rsidRDefault="00F344B7">
      <w:pPr>
        <w:pStyle w:val="affffe"/>
        <w:ind w:firstLine="420"/>
        <w:rPr>
          <w:shd w:val="clear" w:color="auto" w:fill="FFFFFF"/>
        </w:rPr>
      </w:pPr>
      <w:r w:rsidRPr="006C48AD">
        <w:rPr>
          <w:shd w:val="clear" w:color="auto" w:fill="FFFFFF"/>
        </w:rPr>
        <w:t>GB 19641 食品安全国家标准 食用植物油料</w:t>
      </w:r>
    </w:p>
    <w:p w:rsidR="00585A90" w:rsidRPr="006C48AD" w:rsidRDefault="00F344B7">
      <w:pPr>
        <w:pStyle w:val="affffe"/>
        <w:ind w:firstLine="420"/>
        <w:rPr>
          <w:shd w:val="clear" w:color="auto" w:fill="FFFFFF"/>
        </w:rPr>
      </w:pPr>
      <w:r w:rsidRPr="006C48AD">
        <w:rPr>
          <w:shd w:val="clear" w:color="auto" w:fill="FFFFFF"/>
        </w:rPr>
        <w:t>GB 28050  食品安全国家标准 预包装食品营养标签通则</w:t>
      </w:r>
    </w:p>
    <w:p w:rsidR="00585A90" w:rsidRPr="006C48AD" w:rsidRDefault="00F344B7">
      <w:pPr>
        <w:pStyle w:val="affffe"/>
        <w:ind w:firstLine="420"/>
        <w:rPr>
          <w:shd w:val="clear" w:color="auto" w:fill="FFFFFF"/>
        </w:rPr>
      </w:pPr>
      <w:r w:rsidRPr="006C48AD">
        <w:rPr>
          <w:shd w:val="clear" w:color="auto" w:fill="FFFFFF"/>
        </w:rPr>
        <w:t>GB 31621  食品安全国家标准 食品经营过程卫生规范</w:t>
      </w:r>
    </w:p>
    <w:p w:rsidR="00585A90" w:rsidRPr="006C48AD" w:rsidRDefault="00F344B7">
      <w:pPr>
        <w:pStyle w:val="affffe"/>
        <w:ind w:firstLine="420"/>
        <w:rPr>
          <w:shd w:val="clear" w:color="auto" w:fill="FFFFFF"/>
        </w:rPr>
      </w:pPr>
      <w:r w:rsidRPr="006C48AD">
        <w:rPr>
          <w:shd w:val="clear" w:color="auto" w:fill="FFFFFF"/>
        </w:rPr>
        <w:t>JJF 1070  定量包装商品净含量计量检验规则</w:t>
      </w:r>
    </w:p>
    <w:p w:rsidR="00585A90" w:rsidRPr="006C48AD" w:rsidRDefault="00F344B7">
      <w:pPr>
        <w:pStyle w:val="affffe"/>
        <w:ind w:firstLine="420"/>
        <w:rPr>
          <w:shd w:val="clear" w:color="auto" w:fill="FFFFFF"/>
        </w:rPr>
      </w:pPr>
      <w:r w:rsidRPr="006C48AD">
        <w:rPr>
          <w:shd w:val="clear" w:color="auto" w:fill="FFFFFF"/>
        </w:rPr>
        <w:t>LY/T 3355  油茶</w:t>
      </w:r>
    </w:p>
    <w:p w:rsidR="00585A90" w:rsidRPr="006C48AD" w:rsidRDefault="00F344B7">
      <w:pPr>
        <w:pStyle w:val="affc"/>
        <w:spacing w:before="312" w:after="312"/>
      </w:pPr>
      <w:bookmarkStart w:id="42" w:name="_Toc97191425"/>
      <w:r w:rsidRPr="006C48AD">
        <w:rPr>
          <w:rFonts w:hint="eastAsia"/>
          <w:szCs w:val="21"/>
        </w:rPr>
        <w:t>术语和定义</w:t>
      </w:r>
      <w:bookmarkEnd w:id="42"/>
    </w:p>
    <w:bookmarkStart w:id="43" w:name="_Toc26986532" w:displacedByCustomXml="next"/>
    <w:bookmarkEnd w:id="43" w:displacedByCustomXml="next"/>
    <w:sdt>
      <w:sdtPr>
        <w:rPr>
          <w:rFonts w:hint="eastAsia"/>
        </w:rPr>
        <w:id w:val="-1909835108"/>
        <w:placeholder>
          <w:docPart w:val="8FF10095127B48F28827CE008FA11D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85A90" w:rsidRPr="006C48AD" w:rsidRDefault="00D2419E">
          <w:pPr>
            <w:pStyle w:val="affffe"/>
            <w:ind w:firstLine="420"/>
          </w:pPr>
          <w:r w:rsidRPr="006C48AD">
            <w:rPr>
              <w:rFonts w:hint="eastAsia"/>
            </w:rPr>
            <w:t>下列术语和定义适用于本文件。</w:t>
          </w:r>
        </w:p>
      </w:sdtContent>
    </w:sdt>
    <w:p w:rsidR="00585A90" w:rsidRPr="006C48AD" w:rsidRDefault="00F344B7">
      <w:pPr>
        <w:pStyle w:val="affffffffffd"/>
        <w:ind w:left="420" w:hangingChars="200" w:hanging="420"/>
        <w:rPr>
          <w:rFonts w:ascii="黑体" w:eastAsia="黑体" w:hAnsi="黑体"/>
        </w:rPr>
      </w:pPr>
      <w:r w:rsidRPr="006C48AD">
        <w:rPr>
          <w:rFonts w:ascii="黑体" w:eastAsia="黑体" w:hAnsi="黑体"/>
        </w:rPr>
        <w:br/>
      </w:r>
      <w:r w:rsidRPr="006C48AD">
        <w:rPr>
          <w:rFonts w:ascii="黑体" w:eastAsia="黑体" w:hAnsi="黑体" w:hint="eastAsia"/>
        </w:rPr>
        <w:t>鼎城茶油</w:t>
      </w:r>
      <w:r w:rsidR="00D2419E" w:rsidRPr="006C48AD">
        <w:rPr>
          <w:rFonts w:ascii="黑体" w:eastAsia="黑体" w:hAnsi="黑体" w:hint="eastAsia"/>
        </w:rPr>
        <w:t xml:space="preserve"> </w:t>
      </w:r>
      <w:proofErr w:type="spellStart"/>
      <w:r w:rsidR="00D2419E" w:rsidRPr="006C48AD">
        <w:rPr>
          <w:rFonts w:ascii="黑体" w:eastAsia="黑体" w:hAnsi="黑体" w:hint="eastAsia"/>
        </w:rPr>
        <w:t>Dingcheng</w:t>
      </w:r>
      <w:proofErr w:type="spellEnd"/>
      <w:r w:rsidR="00D2419E" w:rsidRPr="006C48AD">
        <w:rPr>
          <w:rFonts w:ascii="黑体" w:eastAsia="黑体" w:hAnsi="黑体" w:hint="eastAsia"/>
        </w:rPr>
        <w:t xml:space="preserve"> camellia oil</w:t>
      </w:r>
    </w:p>
    <w:p w:rsidR="00585A90" w:rsidRDefault="00F344B7">
      <w:pPr>
        <w:pStyle w:val="affffe"/>
        <w:ind w:firstLine="420"/>
      </w:pPr>
      <w:r w:rsidRPr="006C48AD">
        <w:rPr>
          <w:rFonts w:hint="eastAsia"/>
        </w:rPr>
        <w:t>以常德市鼎城区行政管辖所产油茶籽为原料，经烘干、脱壳、压榨、精制、灌装等工艺加工而成，具有色泽澄彻透明、气味清香、口感醇正、营养丰富等品质的茶油。</w:t>
      </w:r>
    </w:p>
    <w:p w:rsidR="00585A90" w:rsidRDefault="00F344B7">
      <w:pPr>
        <w:pStyle w:val="affc"/>
        <w:spacing w:before="312" w:after="312"/>
      </w:pPr>
      <w:r>
        <w:rPr>
          <w:rFonts w:hint="eastAsia"/>
        </w:rPr>
        <w:lastRenderedPageBreak/>
        <w:t>地理标志产品保护范围</w:t>
      </w:r>
    </w:p>
    <w:p w:rsidR="00585A90" w:rsidRDefault="00F344B7">
      <w:pPr>
        <w:pStyle w:val="affffe"/>
        <w:ind w:firstLine="420"/>
      </w:pPr>
      <w:r>
        <w:rPr>
          <w:rFonts w:hint="eastAsia"/>
        </w:rPr>
        <w:t>湖南省常德市鼎城区行政管辖的区域全境。保护范围见附录A。</w:t>
      </w:r>
    </w:p>
    <w:p w:rsidR="00585A90" w:rsidRDefault="00F344B7">
      <w:pPr>
        <w:pStyle w:val="affc"/>
        <w:spacing w:before="312" w:after="312"/>
      </w:pPr>
      <w:r>
        <w:rPr>
          <w:rFonts w:hint="eastAsia"/>
        </w:rPr>
        <w:t>品种类群</w:t>
      </w:r>
    </w:p>
    <w:p w:rsidR="00585A90" w:rsidRDefault="00F344B7">
      <w:pPr>
        <w:pStyle w:val="affffe"/>
        <w:ind w:firstLine="420"/>
      </w:pPr>
      <w:r>
        <w:rPr>
          <w:rFonts w:hint="eastAsia"/>
        </w:rPr>
        <w:t>普通茶油寒露</w:t>
      </w:r>
      <w:proofErr w:type="gramStart"/>
      <w:r>
        <w:rPr>
          <w:rFonts w:hint="eastAsia"/>
        </w:rPr>
        <w:t>籽</w:t>
      </w:r>
      <w:proofErr w:type="gramEnd"/>
      <w:r>
        <w:rPr>
          <w:rFonts w:hint="eastAsia"/>
        </w:rPr>
        <w:t>品种类群。</w:t>
      </w:r>
    </w:p>
    <w:p w:rsidR="00585A90" w:rsidRDefault="00F344B7">
      <w:pPr>
        <w:pStyle w:val="affc"/>
        <w:spacing w:before="312" w:after="312"/>
      </w:pPr>
      <w:r>
        <w:rPr>
          <w:rFonts w:hint="eastAsia"/>
        </w:rPr>
        <w:t>立地条件</w:t>
      </w:r>
    </w:p>
    <w:p w:rsidR="00585A90" w:rsidRDefault="00F344B7">
      <w:pPr>
        <w:pStyle w:val="affffe"/>
        <w:ind w:firstLine="420"/>
      </w:pPr>
      <w:r>
        <w:rPr>
          <w:rFonts w:hint="eastAsia"/>
        </w:rPr>
        <w:t>海拔≤500 m，阳坡或半阳坡，坡度≤25°，土壤为pH值4.5至6.5的微酸性红壤及四纪红壤，土层厚度≥60 cm，土壤有机质含量≥1%。</w:t>
      </w:r>
    </w:p>
    <w:p w:rsidR="00585A90" w:rsidRDefault="00F344B7">
      <w:pPr>
        <w:pStyle w:val="affc"/>
        <w:spacing w:before="312" w:after="312"/>
      </w:pPr>
      <w:r>
        <w:rPr>
          <w:rFonts w:hint="eastAsia"/>
        </w:rPr>
        <w:t>栽培管理</w:t>
      </w:r>
    </w:p>
    <w:p w:rsidR="00585A90" w:rsidRDefault="00F344B7">
      <w:pPr>
        <w:pStyle w:val="affd"/>
        <w:spacing w:before="156" w:after="156"/>
      </w:pPr>
      <w:r>
        <w:rPr>
          <w:rFonts w:hint="eastAsia"/>
        </w:rPr>
        <w:t>育苗</w:t>
      </w:r>
    </w:p>
    <w:p w:rsidR="00585A90" w:rsidRDefault="00F344B7">
      <w:pPr>
        <w:pStyle w:val="affffe"/>
        <w:ind w:firstLine="420"/>
      </w:pPr>
      <w:r>
        <w:rPr>
          <w:rFonts w:hint="eastAsia"/>
        </w:rPr>
        <w:t>油茶芽苗</w:t>
      </w:r>
      <w:proofErr w:type="gramStart"/>
      <w:r>
        <w:rPr>
          <w:rFonts w:hint="eastAsia"/>
        </w:rPr>
        <w:t>砧</w:t>
      </w:r>
      <w:proofErr w:type="gramEnd"/>
      <w:r>
        <w:rPr>
          <w:rFonts w:hint="eastAsia"/>
        </w:rPr>
        <w:t>嫁接育苗。</w:t>
      </w:r>
    </w:p>
    <w:p w:rsidR="00585A90" w:rsidRDefault="00F344B7">
      <w:pPr>
        <w:pStyle w:val="affd"/>
        <w:spacing w:before="156" w:after="156"/>
      </w:pPr>
      <w:r>
        <w:rPr>
          <w:rFonts w:hint="eastAsia"/>
        </w:rPr>
        <w:t>栽培时间和密度</w:t>
      </w:r>
    </w:p>
    <w:p w:rsidR="00585A90" w:rsidRDefault="00F344B7">
      <w:pPr>
        <w:pStyle w:val="affffe"/>
        <w:ind w:firstLine="420"/>
      </w:pPr>
      <w:r>
        <w:rPr>
          <w:rFonts w:hint="eastAsia"/>
        </w:rPr>
        <w:t>栽培时间在春季2月至3月选择阴雨天气或雨后，栽植密度为≤1</w:t>
      </w:r>
      <w:r>
        <w:t>400</w:t>
      </w:r>
      <w:r>
        <w:rPr>
          <w:rFonts w:hint="eastAsia"/>
        </w:rPr>
        <w:t>株/公顷。</w:t>
      </w:r>
    </w:p>
    <w:p w:rsidR="00585A90" w:rsidRDefault="00F344B7">
      <w:pPr>
        <w:pStyle w:val="affd"/>
        <w:spacing w:before="156" w:after="156"/>
      </w:pPr>
      <w:r>
        <w:rPr>
          <w:rFonts w:hint="eastAsia"/>
        </w:rPr>
        <w:t>施肥</w:t>
      </w:r>
    </w:p>
    <w:p w:rsidR="00585A90" w:rsidRDefault="00F344B7">
      <w:pPr>
        <w:pStyle w:val="affffe"/>
        <w:ind w:firstLine="420"/>
      </w:pPr>
      <w:r>
        <w:rPr>
          <w:rFonts w:hint="eastAsia"/>
        </w:rPr>
        <w:t>以有机肥为主，每公顷施腐熟无污染的有机肥≥7</w:t>
      </w:r>
      <w:r>
        <w:t>500</w:t>
      </w:r>
      <w:r>
        <w:rPr>
          <w:rFonts w:hint="eastAsia"/>
        </w:rPr>
        <w:t xml:space="preserve"> </w:t>
      </w:r>
      <w:r>
        <w:t>kg</w:t>
      </w:r>
      <w:r>
        <w:rPr>
          <w:rFonts w:hint="eastAsia"/>
        </w:rPr>
        <w:t>。</w:t>
      </w:r>
    </w:p>
    <w:p w:rsidR="00585A90" w:rsidRDefault="00F344B7">
      <w:pPr>
        <w:pStyle w:val="affd"/>
        <w:spacing w:before="156" w:after="156"/>
      </w:pPr>
      <w:r>
        <w:rPr>
          <w:rFonts w:hint="eastAsia"/>
        </w:rPr>
        <w:t>环境、安全要求</w:t>
      </w:r>
    </w:p>
    <w:p w:rsidR="00585A90" w:rsidRDefault="00F344B7">
      <w:pPr>
        <w:pStyle w:val="affffe"/>
        <w:ind w:firstLine="420"/>
      </w:pPr>
      <w:r>
        <w:rPr>
          <w:rFonts w:hint="eastAsia"/>
        </w:rPr>
        <w:t>农药、化肥等的使用必须符合国家的相关规定，不得污染环境。</w:t>
      </w:r>
    </w:p>
    <w:p w:rsidR="00585A90" w:rsidRDefault="00F344B7">
      <w:pPr>
        <w:pStyle w:val="affc"/>
        <w:spacing w:before="312" w:after="312"/>
      </w:pPr>
      <w:r>
        <w:rPr>
          <w:rFonts w:hint="eastAsia"/>
        </w:rPr>
        <w:t>收获</w:t>
      </w:r>
    </w:p>
    <w:p w:rsidR="00585A90" w:rsidRDefault="00F344B7">
      <w:pPr>
        <w:pStyle w:val="affd"/>
        <w:spacing w:before="156" w:after="156"/>
      </w:pPr>
      <w:r>
        <w:rPr>
          <w:rFonts w:hint="eastAsia"/>
        </w:rPr>
        <w:t>采收时间</w:t>
      </w:r>
    </w:p>
    <w:p w:rsidR="00585A90" w:rsidRDefault="00F344B7">
      <w:pPr>
        <w:pStyle w:val="affffe"/>
        <w:ind w:firstLine="420"/>
      </w:pPr>
      <w:r>
        <w:rPr>
          <w:rFonts w:hint="eastAsia"/>
        </w:rPr>
        <w:t>每年1</w:t>
      </w:r>
      <w:r>
        <w:t>0</w:t>
      </w:r>
      <w:r>
        <w:rPr>
          <w:rFonts w:hint="eastAsia"/>
        </w:rPr>
        <w:t>月当茶果色泽变为发红、发黄或者紫褐色，呈现油光，果壳微裂，籽壳变黑发亮时采收。</w:t>
      </w:r>
    </w:p>
    <w:p w:rsidR="00585A90" w:rsidRDefault="00F344B7">
      <w:pPr>
        <w:pStyle w:val="affd"/>
        <w:spacing w:before="156" w:after="156"/>
      </w:pPr>
      <w:r>
        <w:rPr>
          <w:rFonts w:hint="eastAsia"/>
        </w:rPr>
        <w:t>采后处理</w:t>
      </w:r>
    </w:p>
    <w:p w:rsidR="00585A90" w:rsidRDefault="00F344B7">
      <w:pPr>
        <w:pStyle w:val="affffe"/>
        <w:ind w:firstLine="420"/>
      </w:pPr>
      <w:r>
        <w:rPr>
          <w:rFonts w:hint="eastAsia"/>
        </w:rPr>
        <w:t>果实采收后，堆沤6至7天，堆放高度≤1</w:t>
      </w:r>
      <w:r>
        <w:t>00</w:t>
      </w:r>
      <w:r>
        <w:rPr>
          <w:rFonts w:hint="eastAsia"/>
        </w:rPr>
        <w:t xml:space="preserve"> </w:t>
      </w:r>
      <w:r>
        <w:t>cm</w:t>
      </w:r>
      <w:r>
        <w:rPr>
          <w:rFonts w:hint="eastAsia"/>
        </w:rPr>
        <w:t>。</w:t>
      </w:r>
    </w:p>
    <w:p w:rsidR="00585A90" w:rsidRDefault="00F344B7">
      <w:pPr>
        <w:pStyle w:val="affc"/>
        <w:spacing w:before="312" w:after="312"/>
      </w:pPr>
      <w:r>
        <w:rPr>
          <w:rFonts w:hint="eastAsia"/>
        </w:rPr>
        <w:t>加工</w:t>
      </w:r>
    </w:p>
    <w:p w:rsidR="00585A90" w:rsidRDefault="00F344B7">
      <w:pPr>
        <w:pStyle w:val="affd"/>
        <w:spacing w:before="156" w:after="156"/>
      </w:pPr>
      <w:r>
        <w:rPr>
          <w:rFonts w:hint="eastAsia"/>
        </w:rPr>
        <w:t>加工工艺流程</w:t>
      </w:r>
    </w:p>
    <w:p w:rsidR="00585A90" w:rsidRDefault="00F344B7">
      <w:pPr>
        <w:pStyle w:val="affffe"/>
        <w:ind w:firstLine="420"/>
        <w:rPr>
          <w:rFonts w:hAnsi="宋体"/>
        </w:rPr>
      </w:pPr>
      <w:r>
        <w:rPr>
          <w:rFonts w:hint="eastAsia"/>
        </w:rPr>
        <w:t>采收</w:t>
      </w:r>
      <w:r>
        <w:rPr>
          <w:rFonts w:hAnsi="宋体" w:hint="eastAsia"/>
        </w:rPr>
        <w:t>→</w:t>
      </w:r>
      <w:r>
        <w:rPr>
          <w:rFonts w:hint="eastAsia"/>
        </w:rPr>
        <w:t>脱壳</w:t>
      </w:r>
      <w:r>
        <w:rPr>
          <w:rFonts w:hAnsi="宋体" w:hint="eastAsia"/>
        </w:rPr>
        <w:t>→去杂→碾粉→压榨→过滤→压榨油</w:t>
      </w:r>
    </w:p>
    <w:p w:rsidR="00585A90" w:rsidRDefault="00F344B7">
      <w:pPr>
        <w:pStyle w:val="affd"/>
        <w:spacing w:before="156" w:after="156"/>
      </w:pPr>
      <w:r>
        <w:rPr>
          <w:rFonts w:hint="eastAsia"/>
        </w:rPr>
        <w:t>加工要点</w:t>
      </w:r>
    </w:p>
    <w:p w:rsidR="00585A90" w:rsidRDefault="00F344B7">
      <w:pPr>
        <w:pStyle w:val="affffffffa"/>
      </w:pPr>
      <w:r>
        <w:rPr>
          <w:rFonts w:hint="eastAsia"/>
        </w:rPr>
        <w:lastRenderedPageBreak/>
        <w:t>压榨：温度≤8</w:t>
      </w:r>
      <w:r>
        <w:t>0</w:t>
      </w:r>
      <w:r>
        <w:rPr>
          <w:rFonts w:hint="eastAsia"/>
        </w:rPr>
        <w:t>℃，出油率2</w:t>
      </w:r>
      <w:r>
        <w:t>5</w:t>
      </w:r>
      <w:r>
        <w:rPr>
          <w:rFonts w:hint="eastAsia"/>
        </w:rPr>
        <w:t>～3</w:t>
      </w:r>
      <w:r>
        <w:t>0%</w:t>
      </w:r>
      <w:r>
        <w:rPr>
          <w:rFonts w:hint="eastAsia"/>
        </w:rPr>
        <w:t>。</w:t>
      </w:r>
    </w:p>
    <w:p w:rsidR="00585A90" w:rsidRDefault="00F344B7">
      <w:pPr>
        <w:pStyle w:val="affffffffa"/>
      </w:pPr>
      <w:r>
        <w:rPr>
          <w:rFonts w:hint="eastAsia"/>
        </w:rPr>
        <w:t>冬化：温度0～5℃，时间2</w:t>
      </w:r>
      <w:r>
        <w:t>8</w:t>
      </w:r>
      <w:r>
        <w:rPr>
          <w:rFonts w:hint="eastAsia"/>
        </w:rPr>
        <w:t>小时以上。</w:t>
      </w:r>
    </w:p>
    <w:p w:rsidR="00585A90" w:rsidRDefault="00F344B7">
      <w:pPr>
        <w:pStyle w:val="affc"/>
        <w:spacing w:before="312" w:after="312"/>
      </w:pPr>
      <w:r>
        <w:rPr>
          <w:rFonts w:hint="eastAsia"/>
        </w:rPr>
        <w:t>产品要求</w:t>
      </w:r>
    </w:p>
    <w:p w:rsidR="00585A90" w:rsidRDefault="00F344B7">
      <w:pPr>
        <w:pStyle w:val="affd"/>
        <w:spacing w:before="156" w:after="156"/>
      </w:pPr>
      <w:r>
        <w:rPr>
          <w:rFonts w:hint="eastAsia"/>
        </w:rPr>
        <w:t>原料要求</w:t>
      </w:r>
    </w:p>
    <w:p w:rsidR="00585A90" w:rsidRDefault="00F344B7">
      <w:pPr>
        <w:pStyle w:val="affffe"/>
        <w:ind w:firstLine="420"/>
      </w:pPr>
      <w:r>
        <w:rPr>
          <w:rFonts w:hint="eastAsia"/>
        </w:rPr>
        <w:t>油茶籽：应符合G</w:t>
      </w:r>
      <w:r>
        <w:t>B 19641</w:t>
      </w:r>
      <w:r>
        <w:rPr>
          <w:rFonts w:hint="eastAsia"/>
        </w:rPr>
        <w:t>、L</w:t>
      </w:r>
      <w:r>
        <w:t xml:space="preserve">Y/T </w:t>
      </w:r>
      <w:r>
        <w:rPr>
          <w:rFonts w:hint="eastAsia"/>
        </w:rPr>
        <w:t>3355的要求。</w:t>
      </w:r>
    </w:p>
    <w:p w:rsidR="00585A90" w:rsidRDefault="00F344B7">
      <w:pPr>
        <w:pStyle w:val="affd"/>
        <w:spacing w:before="156" w:after="156"/>
      </w:pPr>
      <w:r>
        <w:rPr>
          <w:rFonts w:hint="eastAsia"/>
        </w:rPr>
        <w:t>特征指标</w:t>
      </w:r>
    </w:p>
    <w:p w:rsidR="00585A90" w:rsidRDefault="00F344B7">
      <w:pPr>
        <w:pStyle w:val="affffe"/>
        <w:ind w:firstLine="420"/>
      </w:pPr>
      <w:r>
        <w:rPr>
          <w:rFonts w:hint="eastAsia"/>
        </w:rPr>
        <w:t>应符合表1的规定。</w:t>
      </w:r>
    </w:p>
    <w:p w:rsidR="00585A90" w:rsidRDefault="00F344B7">
      <w:pPr>
        <w:pStyle w:val="aff2"/>
        <w:spacing w:before="156" w:after="156"/>
      </w:pPr>
      <w:r>
        <w:rPr>
          <w:rFonts w:hint="eastAsia"/>
        </w:rPr>
        <w:t>特征指标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1417"/>
        <w:gridCol w:w="1418"/>
        <w:gridCol w:w="2835"/>
        <w:gridCol w:w="2681"/>
      </w:tblGrid>
      <w:tr w:rsidR="00585A90">
        <w:trPr>
          <w:tblHeader/>
          <w:jc w:val="center"/>
        </w:trPr>
        <w:tc>
          <w:tcPr>
            <w:tcW w:w="3818" w:type="dxa"/>
            <w:gridSpan w:val="3"/>
            <w:tcBorders>
              <w:top w:val="single" w:sz="8" w:space="0" w:color="auto"/>
              <w:bottom w:val="single" w:sz="8" w:space="0" w:color="auto"/>
            </w:tcBorders>
            <w:shd w:val="clear" w:color="auto" w:fill="auto"/>
            <w:vAlign w:val="center"/>
          </w:tcPr>
          <w:p w:rsidR="00585A90" w:rsidRDefault="00F344B7">
            <w:pPr>
              <w:pStyle w:val="afffffffff2"/>
              <w:rPr>
                <w:szCs w:val="18"/>
              </w:rPr>
            </w:pPr>
            <w:r>
              <w:rPr>
                <w:rFonts w:hint="eastAsia"/>
                <w:szCs w:val="18"/>
              </w:rPr>
              <w:t>项目</w:t>
            </w:r>
          </w:p>
        </w:tc>
        <w:tc>
          <w:tcPr>
            <w:tcW w:w="2835" w:type="dxa"/>
            <w:tcBorders>
              <w:top w:val="single" w:sz="8" w:space="0" w:color="auto"/>
              <w:bottom w:val="single" w:sz="8" w:space="0" w:color="auto"/>
            </w:tcBorders>
            <w:shd w:val="clear" w:color="auto" w:fill="auto"/>
            <w:vAlign w:val="center"/>
          </w:tcPr>
          <w:p w:rsidR="00585A90" w:rsidRDefault="00F344B7">
            <w:pPr>
              <w:pStyle w:val="afffffffff2"/>
              <w:rPr>
                <w:szCs w:val="18"/>
              </w:rPr>
            </w:pPr>
            <w:r>
              <w:rPr>
                <w:rFonts w:hint="eastAsia"/>
                <w:szCs w:val="18"/>
              </w:rPr>
              <w:t>指标</w:t>
            </w:r>
          </w:p>
        </w:tc>
        <w:tc>
          <w:tcPr>
            <w:tcW w:w="2681" w:type="dxa"/>
            <w:tcBorders>
              <w:top w:val="single" w:sz="8" w:space="0" w:color="auto"/>
              <w:bottom w:val="single" w:sz="8" w:space="0" w:color="auto"/>
            </w:tcBorders>
            <w:shd w:val="clear" w:color="auto" w:fill="auto"/>
            <w:vAlign w:val="center"/>
          </w:tcPr>
          <w:p w:rsidR="00585A90" w:rsidRDefault="00F344B7">
            <w:pPr>
              <w:pStyle w:val="afffffffff2"/>
            </w:pPr>
            <w:r>
              <w:rPr>
                <w:rFonts w:hint="eastAsia"/>
              </w:rPr>
              <w:t>检验方法</w:t>
            </w:r>
          </w:p>
        </w:tc>
      </w:tr>
      <w:tr w:rsidR="00585A90">
        <w:trPr>
          <w:jc w:val="center"/>
        </w:trPr>
        <w:tc>
          <w:tcPr>
            <w:tcW w:w="3818" w:type="dxa"/>
            <w:gridSpan w:val="3"/>
            <w:shd w:val="clear" w:color="auto" w:fill="auto"/>
            <w:vAlign w:val="center"/>
          </w:tcPr>
          <w:p w:rsidR="00585A90" w:rsidRDefault="00F344B7">
            <w:pPr>
              <w:pStyle w:val="afffffffff2"/>
              <w:rPr>
                <w:szCs w:val="18"/>
              </w:rPr>
            </w:pPr>
            <w:r>
              <w:rPr>
                <w:rFonts w:hint="eastAsia"/>
                <w:szCs w:val="18"/>
              </w:rPr>
              <w:t>相对密度（</w:t>
            </w:r>
            <m:oMath>
              <m:sSubSup>
                <m:sSubSupPr>
                  <m:ctrlPr>
                    <w:rPr>
                      <w:rFonts w:ascii="Cambria Math" w:hAnsi="Cambria Math"/>
                      <w:szCs w:val="18"/>
                    </w:rPr>
                  </m:ctrlPr>
                </m:sSubSupPr>
                <m:e>
                  <m:r>
                    <m:rPr>
                      <m:sty m:val="p"/>
                    </m:rPr>
                    <w:rPr>
                      <w:rFonts w:ascii="Cambria Math" w:hAnsi="Cambria Math"/>
                      <w:szCs w:val="18"/>
                    </w:rPr>
                    <m:t>d</m:t>
                  </m:r>
                </m:e>
                <m:sub>
                  <m:r>
                    <m:rPr>
                      <m:sty m:val="p"/>
                    </m:rPr>
                    <w:rPr>
                      <w:rFonts w:ascii="Cambria Math" w:hAnsi="Cambria Math"/>
                      <w:szCs w:val="18"/>
                    </w:rPr>
                    <m:t>20</m:t>
                  </m:r>
                </m:sub>
                <m:sup>
                  <m:r>
                    <m:rPr>
                      <m:sty m:val="p"/>
                    </m:rPr>
                    <w:rPr>
                      <w:rFonts w:ascii="Cambria Math" w:hAnsi="Cambria Math"/>
                      <w:szCs w:val="18"/>
                    </w:rPr>
                    <m:t>20</m:t>
                  </m:r>
                </m:sup>
              </m:sSubSup>
            </m:oMath>
            <w:r>
              <w:rPr>
                <w:rFonts w:hint="eastAsia"/>
                <w:szCs w:val="18"/>
              </w:rPr>
              <w:t>）</w:t>
            </w:r>
          </w:p>
        </w:tc>
        <w:tc>
          <w:tcPr>
            <w:tcW w:w="2835" w:type="dxa"/>
            <w:shd w:val="clear" w:color="auto" w:fill="auto"/>
            <w:vAlign w:val="center"/>
          </w:tcPr>
          <w:p w:rsidR="00585A90" w:rsidRDefault="00F344B7">
            <w:pPr>
              <w:pStyle w:val="afffffffff2"/>
              <w:rPr>
                <w:szCs w:val="18"/>
              </w:rPr>
            </w:pPr>
            <w:r>
              <w:rPr>
                <w:rFonts w:hint="eastAsia"/>
                <w:szCs w:val="18"/>
              </w:rPr>
              <w:t>0</w:t>
            </w:r>
            <w:r>
              <w:rPr>
                <w:szCs w:val="18"/>
              </w:rPr>
              <w:t>.912</w:t>
            </w:r>
            <w:r>
              <w:rPr>
                <w:rFonts w:hint="eastAsia"/>
                <w:szCs w:val="18"/>
              </w:rPr>
              <w:t>～0</w:t>
            </w:r>
            <w:r>
              <w:rPr>
                <w:szCs w:val="18"/>
              </w:rPr>
              <w:t>.922</w:t>
            </w:r>
          </w:p>
        </w:tc>
        <w:tc>
          <w:tcPr>
            <w:tcW w:w="2681" w:type="dxa"/>
            <w:shd w:val="clear" w:color="auto" w:fill="auto"/>
            <w:vAlign w:val="center"/>
          </w:tcPr>
          <w:p w:rsidR="00585A90" w:rsidRDefault="00F344B7">
            <w:pPr>
              <w:pStyle w:val="afffffffff2"/>
            </w:pPr>
            <w:r>
              <w:rPr>
                <w:rFonts w:hint="eastAsia"/>
              </w:rPr>
              <w:t>G</w:t>
            </w:r>
            <w:r>
              <w:t>B/T 5526</w:t>
            </w:r>
          </w:p>
        </w:tc>
      </w:tr>
      <w:tr w:rsidR="00585A90">
        <w:trPr>
          <w:jc w:val="center"/>
        </w:trPr>
        <w:tc>
          <w:tcPr>
            <w:tcW w:w="983" w:type="dxa"/>
            <w:vMerge w:val="restart"/>
            <w:shd w:val="clear" w:color="auto" w:fill="auto"/>
            <w:vAlign w:val="center"/>
          </w:tcPr>
          <w:p w:rsidR="00585A90" w:rsidRDefault="00F344B7">
            <w:pPr>
              <w:pStyle w:val="afffffffff2"/>
              <w:rPr>
                <w:szCs w:val="18"/>
              </w:rPr>
            </w:pPr>
            <w:r>
              <w:rPr>
                <w:rFonts w:hint="eastAsia"/>
                <w:szCs w:val="18"/>
              </w:rPr>
              <w:t>主</w:t>
            </w:r>
          </w:p>
          <w:p w:rsidR="00585A90" w:rsidRDefault="00F344B7">
            <w:pPr>
              <w:pStyle w:val="afffffffff2"/>
              <w:rPr>
                <w:szCs w:val="18"/>
              </w:rPr>
            </w:pPr>
            <w:r>
              <w:rPr>
                <w:rFonts w:hint="eastAsia"/>
                <w:szCs w:val="18"/>
              </w:rPr>
              <w:t>要</w:t>
            </w:r>
          </w:p>
          <w:p w:rsidR="00585A90" w:rsidRDefault="00F344B7">
            <w:pPr>
              <w:pStyle w:val="afffffffff2"/>
              <w:rPr>
                <w:szCs w:val="18"/>
              </w:rPr>
            </w:pPr>
            <w:r>
              <w:rPr>
                <w:rFonts w:hint="eastAsia"/>
                <w:szCs w:val="18"/>
              </w:rPr>
              <w:t>脂</w:t>
            </w:r>
          </w:p>
          <w:p w:rsidR="00585A90" w:rsidRDefault="00F344B7">
            <w:pPr>
              <w:pStyle w:val="afffffffff2"/>
              <w:rPr>
                <w:szCs w:val="18"/>
              </w:rPr>
            </w:pPr>
            <w:proofErr w:type="gramStart"/>
            <w:r>
              <w:rPr>
                <w:rFonts w:hint="eastAsia"/>
                <w:szCs w:val="18"/>
              </w:rPr>
              <w:t>肪</w:t>
            </w:r>
            <w:proofErr w:type="gramEnd"/>
          </w:p>
          <w:p w:rsidR="00585A90" w:rsidRDefault="00F344B7">
            <w:pPr>
              <w:pStyle w:val="afffffffff2"/>
              <w:rPr>
                <w:szCs w:val="18"/>
              </w:rPr>
            </w:pPr>
            <w:r>
              <w:rPr>
                <w:rFonts w:hint="eastAsia"/>
                <w:szCs w:val="18"/>
              </w:rPr>
              <w:t>酸</w:t>
            </w:r>
          </w:p>
          <w:p w:rsidR="00585A90" w:rsidRDefault="00F344B7">
            <w:pPr>
              <w:pStyle w:val="afffffffff2"/>
              <w:rPr>
                <w:szCs w:val="18"/>
              </w:rPr>
            </w:pPr>
            <w:r>
              <w:rPr>
                <w:rFonts w:hint="eastAsia"/>
                <w:szCs w:val="18"/>
              </w:rPr>
              <w:t>组</w:t>
            </w:r>
          </w:p>
          <w:p w:rsidR="00585A90" w:rsidRDefault="00F344B7">
            <w:pPr>
              <w:pStyle w:val="afffffffff2"/>
              <w:rPr>
                <w:szCs w:val="18"/>
              </w:rPr>
            </w:pPr>
            <w:r>
              <w:rPr>
                <w:rFonts w:hint="eastAsia"/>
                <w:szCs w:val="18"/>
              </w:rPr>
              <w:t>成</w:t>
            </w:r>
          </w:p>
          <w:p w:rsidR="00585A90" w:rsidRDefault="00F344B7">
            <w:pPr>
              <w:pStyle w:val="afffffffff2"/>
              <w:rPr>
                <w:szCs w:val="18"/>
              </w:rPr>
            </w:pPr>
            <w:r>
              <w:rPr>
                <w:rFonts w:hint="eastAsia"/>
                <w:szCs w:val="18"/>
              </w:rPr>
              <w:t>/</w:t>
            </w:r>
          </w:p>
          <w:p w:rsidR="00585A90" w:rsidRDefault="00F344B7">
            <w:pPr>
              <w:pStyle w:val="afffffffff2"/>
              <w:rPr>
                <w:szCs w:val="18"/>
              </w:rPr>
            </w:pPr>
            <w:r>
              <w:rPr>
                <w:rFonts w:hint="eastAsia"/>
                <w:szCs w:val="18"/>
              </w:rPr>
              <w:t>%</w:t>
            </w:r>
          </w:p>
        </w:tc>
        <w:tc>
          <w:tcPr>
            <w:tcW w:w="2835" w:type="dxa"/>
            <w:gridSpan w:val="2"/>
            <w:shd w:val="clear" w:color="auto" w:fill="auto"/>
            <w:vAlign w:val="center"/>
          </w:tcPr>
          <w:p w:rsidR="00585A90" w:rsidRDefault="00F344B7">
            <w:pPr>
              <w:pStyle w:val="afffffffff2"/>
              <w:rPr>
                <w:szCs w:val="18"/>
              </w:rPr>
            </w:pPr>
            <w:r>
              <w:rPr>
                <w:rFonts w:hint="eastAsia"/>
                <w:szCs w:val="18"/>
              </w:rPr>
              <w:t>豆蔻酸(C14:0)             ≤</w:t>
            </w:r>
          </w:p>
        </w:tc>
        <w:tc>
          <w:tcPr>
            <w:tcW w:w="2835" w:type="dxa"/>
            <w:shd w:val="clear" w:color="auto" w:fill="auto"/>
            <w:vAlign w:val="center"/>
          </w:tcPr>
          <w:p w:rsidR="00585A90" w:rsidRDefault="00F344B7">
            <w:pPr>
              <w:pStyle w:val="afffffffff2"/>
              <w:rPr>
                <w:szCs w:val="18"/>
              </w:rPr>
            </w:pPr>
            <w:r>
              <w:rPr>
                <w:rFonts w:hint="eastAsia"/>
                <w:szCs w:val="18"/>
              </w:rPr>
              <w:t>0.8</w:t>
            </w:r>
          </w:p>
        </w:tc>
        <w:tc>
          <w:tcPr>
            <w:tcW w:w="2681" w:type="dxa"/>
            <w:vMerge w:val="restart"/>
            <w:shd w:val="clear" w:color="auto" w:fill="auto"/>
            <w:vAlign w:val="center"/>
          </w:tcPr>
          <w:p w:rsidR="00585A90" w:rsidRDefault="00F344B7">
            <w:pPr>
              <w:pStyle w:val="afffffffff2"/>
            </w:pPr>
            <w:r>
              <w:rPr>
                <w:rFonts w:hint="eastAsia"/>
              </w:rPr>
              <w:t>G</w:t>
            </w:r>
            <w:r>
              <w:t>B 5009.168</w:t>
            </w:r>
          </w:p>
        </w:tc>
      </w:tr>
      <w:tr w:rsidR="00585A90">
        <w:trPr>
          <w:jc w:val="center"/>
        </w:trPr>
        <w:tc>
          <w:tcPr>
            <w:tcW w:w="983" w:type="dxa"/>
            <w:vMerge/>
            <w:shd w:val="clear" w:color="auto" w:fill="auto"/>
            <w:vAlign w:val="center"/>
          </w:tcPr>
          <w:p w:rsidR="00585A90" w:rsidRDefault="00585A90">
            <w:pPr>
              <w:pStyle w:val="afffffffff2"/>
              <w:rPr>
                <w:szCs w:val="18"/>
              </w:rPr>
            </w:pPr>
          </w:p>
        </w:tc>
        <w:tc>
          <w:tcPr>
            <w:tcW w:w="2835" w:type="dxa"/>
            <w:gridSpan w:val="2"/>
            <w:shd w:val="clear" w:color="auto" w:fill="auto"/>
            <w:vAlign w:val="center"/>
          </w:tcPr>
          <w:p w:rsidR="00585A90" w:rsidRDefault="00F344B7">
            <w:pPr>
              <w:pStyle w:val="afffffffff2"/>
              <w:ind w:firstLineChars="100" w:firstLine="180"/>
              <w:jc w:val="left"/>
              <w:rPr>
                <w:szCs w:val="18"/>
              </w:rPr>
            </w:pPr>
            <w:r>
              <w:rPr>
                <w:rFonts w:hint="eastAsia"/>
                <w:szCs w:val="18"/>
              </w:rPr>
              <w:t>棕榈酸(C16:0)</w:t>
            </w:r>
          </w:p>
        </w:tc>
        <w:tc>
          <w:tcPr>
            <w:tcW w:w="2835" w:type="dxa"/>
            <w:shd w:val="clear" w:color="auto" w:fill="auto"/>
            <w:vAlign w:val="center"/>
          </w:tcPr>
          <w:p w:rsidR="00585A90" w:rsidRDefault="00F344B7">
            <w:pPr>
              <w:pStyle w:val="afffffffff2"/>
              <w:rPr>
                <w:szCs w:val="18"/>
              </w:rPr>
            </w:pPr>
            <w:r>
              <w:rPr>
                <w:rFonts w:hint="eastAsia"/>
                <w:szCs w:val="18"/>
              </w:rPr>
              <w:t>3.9～14.5</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szCs w:val="18"/>
              </w:rPr>
            </w:pPr>
          </w:p>
        </w:tc>
        <w:tc>
          <w:tcPr>
            <w:tcW w:w="2835" w:type="dxa"/>
            <w:gridSpan w:val="2"/>
            <w:shd w:val="clear" w:color="auto" w:fill="auto"/>
            <w:vAlign w:val="center"/>
          </w:tcPr>
          <w:p w:rsidR="00585A90" w:rsidRDefault="00F344B7">
            <w:pPr>
              <w:pStyle w:val="afffffffff2"/>
              <w:rPr>
                <w:szCs w:val="18"/>
              </w:rPr>
            </w:pPr>
            <w:r>
              <w:rPr>
                <w:rFonts w:hint="eastAsia"/>
                <w:szCs w:val="18"/>
              </w:rPr>
              <w:t>棕榈</w:t>
            </w:r>
            <w:proofErr w:type="gramStart"/>
            <w:r>
              <w:rPr>
                <w:rFonts w:hint="eastAsia"/>
                <w:szCs w:val="18"/>
              </w:rPr>
              <w:t>一</w:t>
            </w:r>
            <w:proofErr w:type="gramEnd"/>
            <w:r>
              <w:rPr>
                <w:rFonts w:hint="eastAsia"/>
                <w:szCs w:val="18"/>
              </w:rPr>
              <w:t>烯酸(C16:1)         ≤</w:t>
            </w:r>
          </w:p>
        </w:tc>
        <w:tc>
          <w:tcPr>
            <w:tcW w:w="2835" w:type="dxa"/>
            <w:shd w:val="clear" w:color="auto" w:fill="auto"/>
            <w:vAlign w:val="center"/>
          </w:tcPr>
          <w:p w:rsidR="00585A90" w:rsidRDefault="00F344B7">
            <w:pPr>
              <w:pStyle w:val="afffffffff2"/>
              <w:rPr>
                <w:szCs w:val="18"/>
              </w:rPr>
            </w:pPr>
            <w:r>
              <w:rPr>
                <w:rFonts w:hint="eastAsia"/>
                <w:szCs w:val="18"/>
              </w:rPr>
              <w:t>0.2</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szCs w:val="18"/>
              </w:rPr>
            </w:pPr>
          </w:p>
        </w:tc>
        <w:tc>
          <w:tcPr>
            <w:tcW w:w="2835" w:type="dxa"/>
            <w:gridSpan w:val="2"/>
            <w:shd w:val="clear" w:color="auto" w:fill="auto"/>
            <w:vAlign w:val="center"/>
          </w:tcPr>
          <w:p w:rsidR="00585A90" w:rsidRDefault="00F344B7">
            <w:pPr>
              <w:pStyle w:val="afffffffff2"/>
              <w:ind w:firstLineChars="100" w:firstLine="180"/>
              <w:jc w:val="left"/>
              <w:rPr>
                <w:szCs w:val="18"/>
              </w:rPr>
            </w:pPr>
            <w:r>
              <w:rPr>
                <w:rFonts w:hint="eastAsia"/>
                <w:szCs w:val="18"/>
              </w:rPr>
              <w:t>硬脂酸(C18:0)</w:t>
            </w:r>
          </w:p>
        </w:tc>
        <w:tc>
          <w:tcPr>
            <w:tcW w:w="2835" w:type="dxa"/>
            <w:shd w:val="clear" w:color="auto" w:fill="auto"/>
            <w:vAlign w:val="center"/>
          </w:tcPr>
          <w:p w:rsidR="00585A90" w:rsidRDefault="00F344B7">
            <w:pPr>
              <w:pStyle w:val="afffffffff2"/>
              <w:rPr>
                <w:szCs w:val="18"/>
              </w:rPr>
            </w:pPr>
            <w:r>
              <w:rPr>
                <w:rFonts w:hint="eastAsia"/>
                <w:szCs w:val="18"/>
              </w:rPr>
              <w:t>0.3～4.8</w:t>
            </w:r>
          </w:p>
        </w:tc>
        <w:tc>
          <w:tcPr>
            <w:tcW w:w="2681" w:type="dxa"/>
            <w:vMerge/>
            <w:shd w:val="clear" w:color="auto" w:fill="auto"/>
            <w:vAlign w:val="center"/>
          </w:tcPr>
          <w:p w:rsidR="00585A90" w:rsidRDefault="00585A90">
            <w:pPr>
              <w:pStyle w:val="afffffffff2"/>
            </w:pPr>
          </w:p>
        </w:tc>
      </w:tr>
      <w:tr w:rsidR="00585A90">
        <w:trPr>
          <w:trHeight w:val="90"/>
          <w:jc w:val="center"/>
        </w:trPr>
        <w:tc>
          <w:tcPr>
            <w:tcW w:w="983" w:type="dxa"/>
            <w:vMerge/>
            <w:shd w:val="clear" w:color="auto" w:fill="auto"/>
            <w:vAlign w:val="center"/>
          </w:tcPr>
          <w:p w:rsidR="00585A90" w:rsidRDefault="00585A90">
            <w:pPr>
              <w:pStyle w:val="afffffffff2"/>
              <w:ind w:leftChars="50" w:left="105"/>
              <w:jc w:val="left"/>
              <w:rPr>
                <w:szCs w:val="18"/>
              </w:rPr>
            </w:pPr>
          </w:p>
        </w:tc>
        <w:tc>
          <w:tcPr>
            <w:tcW w:w="2835" w:type="dxa"/>
            <w:gridSpan w:val="2"/>
            <w:shd w:val="clear" w:color="auto" w:fill="auto"/>
            <w:vAlign w:val="center"/>
          </w:tcPr>
          <w:p w:rsidR="00585A90" w:rsidRDefault="00F344B7">
            <w:pPr>
              <w:pStyle w:val="afffffffff2"/>
              <w:rPr>
                <w:szCs w:val="18"/>
              </w:rPr>
            </w:pPr>
            <w:r>
              <w:rPr>
                <w:rFonts w:hint="eastAsia"/>
                <w:szCs w:val="18"/>
              </w:rPr>
              <w:t>亚麻酸(C18:3)             ≤</w:t>
            </w:r>
          </w:p>
        </w:tc>
        <w:tc>
          <w:tcPr>
            <w:tcW w:w="2835" w:type="dxa"/>
            <w:shd w:val="clear" w:color="auto" w:fill="auto"/>
            <w:vAlign w:val="center"/>
          </w:tcPr>
          <w:p w:rsidR="00585A90" w:rsidRDefault="00F344B7">
            <w:pPr>
              <w:pStyle w:val="afffffffff2"/>
              <w:rPr>
                <w:szCs w:val="18"/>
              </w:rPr>
            </w:pPr>
            <w:r>
              <w:rPr>
                <w:rFonts w:hint="eastAsia"/>
                <w:szCs w:val="18"/>
              </w:rPr>
              <w:t>1.4</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color w:val="FF0000"/>
                <w:szCs w:val="18"/>
              </w:rPr>
            </w:pPr>
          </w:p>
        </w:tc>
        <w:tc>
          <w:tcPr>
            <w:tcW w:w="2835" w:type="dxa"/>
            <w:gridSpan w:val="2"/>
            <w:shd w:val="clear" w:color="auto" w:fill="auto"/>
            <w:vAlign w:val="center"/>
          </w:tcPr>
          <w:p w:rsidR="00585A90" w:rsidRDefault="00F344B7">
            <w:pPr>
              <w:pStyle w:val="afffffffff2"/>
              <w:rPr>
                <w:szCs w:val="18"/>
              </w:rPr>
            </w:pPr>
            <w:r>
              <w:rPr>
                <w:rFonts w:hint="eastAsia"/>
                <w:szCs w:val="18"/>
              </w:rPr>
              <w:t>花生酸(C20:0)             ≤</w:t>
            </w:r>
          </w:p>
        </w:tc>
        <w:tc>
          <w:tcPr>
            <w:tcW w:w="2835" w:type="dxa"/>
            <w:shd w:val="clear" w:color="auto" w:fill="auto"/>
            <w:vAlign w:val="center"/>
          </w:tcPr>
          <w:p w:rsidR="00585A90" w:rsidRDefault="00F344B7">
            <w:pPr>
              <w:pStyle w:val="afffffffff2"/>
              <w:rPr>
                <w:szCs w:val="18"/>
              </w:rPr>
            </w:pPr>
            <w:r>
              <w:rPr>
                <w:rFonts w:hint="eastAsia"/>
                <w:szCs w:val="18"/>
              </w:rPr>
              <w:t>0.5</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color w:val="FF0000"/>
                <w:szCs w:val="18"/>
              </w:rPr>
            </w:pPr>
          </w:p>
        </w:tc>
        <w:tc>
          <w:tcPr>
            <w:tcW w:w="2835" w:type="dxa"/>
            <w:gridSpan w:val="2"/>
            <w:shd w:val="clear" w:color="auto" w:fill="auto"/>
            <w:vAlign w:val="center"/>
          </w:tcPr>
          <w:p w:rsidR="00585A90" w:rsidRDefault="00F344B7">
            <w:pPr>
              <w:pStyle w:val="afffffffff2"/>
              <w:rPr>
                <w:szCs w:val="18"/>
              </w:rPr>
            </w:pPr>
            <w:r>
              <w:rPr>
                <w:rFonts w:hint="eastAsia"/>
                <w:szCs w:val="18"/>
              </w:rPr>
              <w:t>花生</w:t>
            </w:r>
            <w:proofErr w:type="gramStart"/>
            <w:r>
              <w:rPr>
                <w:rFonts w:hint="eastAsia"/>
                <w:szCs w:val="18"/>
              </w:rPr>
              <w:t>一</w:t>
            </w:r>
            <w:proofErr w:type="gramEnd"/>
            <w:r>
              <w:rPr>
                <w:rFonts w:hint="eastAsia"/>
                <w:szCs w:val="18"/>
              </w:rPr>
              <w:t>烯酸(C20:1)         ≤</w:t>
            </w:r>
          </w:p>
        </w:tc>
        <w:tc>
          <w:tcPr>
            <w:tcW w:w="2835" w:type="dxa"/>
            <w:shd w:val="clear" w:color="auto" w:fill="auto"/>
            <w:vAlign w:val="center"/>
          </w:tcPr>
          <w:p w:rsidR="00585A90" w:rsidRDefault="00F344B7">
            <w:pPr>
              <w:pStyle w:val="afffffffff2"/>
              <w:rPr>
                <w:szCs w:val="18"/>
              </w:rPr>
            </w:pPr>
            <w:r>
              <w:rPr>
                <w:rFonts w:hint="eastAsia"/>
                <w:szCs w:val="18"/>
              </w:rPr>
              <w:t>0.7</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color w:val="FF0000"/>
                <w:szCs w:val="18"/>
              </w:rPr>
            </w:pPr>
          </w:p>
        </w:tc>
        <w:tc>
          <w:tcPr>
            <w:tcW w:w="2835" w:type="dxa"/>
            <w:gridSpan w:val="2"/>
            <w:shd w:val="clear" w:color="auto" w:fill="auto"/>
            <w:vAlign w:val="center"/>
          </w:tcPr>
          <w:p w:rsidR="00585A90" w:rsidRDefault="00F344B7">
            <w:pPr>
              <w:pStyle w:val="afffffffff2"/>
              <w:rPr>
                <w:szCs w:val="18"/>
              </w:rPr>
            </w:pPr>
            <w:r>
              <w:rPr>
                <w:rFonts w:hint="eastAsia"/>
                <w:szCs w:val="18"/>
              </w:rPr>
              <w:t>芥酸(C22:1)               ≤</w:t>
            </w:r>
          </w:p>
        </w:tc>
        <w:tc>
          <w:tcPr>
            <w:tcW w:w="2835" w:type="dxa"/>
            <w:shd w:val="clear" w:color="auto" w:fill="auto"/>
            <w:vAlign w:val="center"/>
          </w:tcPr>
          <w:p w:rsidR="00585A90" w:rsidRDefault="00F344B7">
            <w:pPr>
              <w:pStyle w:val="afffffffff2"/>
              <w:rPr>
                <w:szCs w:val="18"/>
              </w:rPr>
            </w:pPr>
            <w:r>
              <w:rPr>
                <w:rFonts w:hint="eastAsia"/>
                <w:szCs w:val="18"/>
              </w:rPr>
              <w:t>0.5</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color w:val="FF0000"/>
                <w:szCs w:val="18"/>
              </w:rPr>
            </w:pPr>
          </w:p>
        </w:tc>
        <w:tc>
          <w:tcPr>
            <w:tcW w:w="2835" w:type="dxa"/>
            <w:gridSpan w:val="2"/>
            <w:shd w:val="clear" w:color="auto" w:fill="auto"/>
            <w:vAlign w:val="center"/>
          </w:tcPr>
          <w:p w:rsidR="00585A90" w:rsidRDefault="00F344B7">
            <w:pPr>
              <w:pStyle w:val="afffffffff2"/>
              <w:rPr>
                <w:szCs w:val="18"/>
              </w:rPr>
            </w:pPr>
            <w:r>
              <w:rPr>
                <w:rFonts w:hint="eastAsia"/>
                <w:szCs w:val="18"/>
              </w:rPr>
              <w:t>二十四碳</w:t>
            </w:r>
            <w:proofErr w:type="gramStart"/>
            <w:r>
              <w:rPr>
                <w:rFonts w:hint="eastAsia"/>
                <w:szCs w:val="18"/>
              </w:rPr>
              <w:t>一</w:t>
            </w:r>
            <w:proofErr w:type="gramEnd"/>
            <w:r>
              <w:rPr>
                <w:rFonts w:hint="eastAsia"/>
                <w:szCs w:val="18"/>
              </w:rPr>
              <w:t>烯酸(C24:1)     ≤</w:t>
            </w:r>
          </w:p>
        </w:tc>
        <w:tc>
          <w:tcPr>
            <w:tcW w:w="2835" w:type="dxa"/>
            <w:shd w:val="clear" w:color="auto" w:fill="auto"/>
            <w:vAlign w:val="center"/>
          </w:tcPr>
          <w:p w:rsidR="00585A90" w:rsidRDefault="00F344B7">
            <w:pPr>
              <w:pStyle w:val="afffffffff2"/>
              <w:rPr>
                <w:szCs w:val="18"/>
              </w:rPr>
            </w:pPr>
            <w:r>
              <w:rPr>
                <w:rFonts w:hint="eastAsia"/>
                <w:szCs w:val="18"/>
              </w:rPr>
              <w:t>0.5</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color w:val="FF0000"/>
                <w:szCs w:val="18"/>
              </w:rPr>
            </w:pPr>
          </w:p>
        </w:tc>
        <w:tc>
          <w:tcPr>
            <w:tcW w:w="2835" w:type="dxa"/>
            <w:gridSpan w:val="2"/>
            <w:shd w:val="clear" w:color="auto" w:fill="auto"/>
            <w:vAlign w:val="center"/>
          </w:tcPr>
          <w:p w:rsidR="00585A90" w:rsidRPr="00D2419E" w:rsidRDefault="00F344B7">
            <w:pPr>
              <w:pStyle w:val="afffffffff2"/>
              <w:rPr>
                <w:szCs w:val="18"/>
              </w:rPr>
            </w:pPr>
            <w:r w:rsidRPr="00D2419E">
              <w:rPr>
                <w:rFonts w:hint="eastAsia"/>
                <w:szCs w:val="18"/>
              </w:rPr>
              <w:t>饱和脂肪酸（%）</w:t>
            </w:r>
          </w:p>
        </w:tc>
        <w:tc>
          <w:tcPr>
            <w:tcW w:w="2835" w:type="dxa"/>
            <w:shd w:val="clear" w:color="auto" w:fill="auto"/>
            <w:vAlign w:val="center"/>
          </w:tcPr>
          <w:p w:rsidR="00585A90" w:rsidRPr="00D2419E" w:rsidRDefault="00F344B7">
            <w:pPr>
              <w:pStyle w:val="afffffffff2"/>
              <w:rPr>
                <w:szCs w:val="18"/>
              </w:rPr>
            </w:pPr>
            <w:r w:rsidRPr="00D2419E">
              <w:rPr>
                <w:rFonts w:hint="eastAsia"/>
                <w:szCs w:val="18"/>
              </w:rPr>
              <w:t>7.0～11.0</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color w:val="FF0000"/>
                <w:szCs w:val="18"/>
              </w:rPr>
            </w:pPr>
          </w:p>
        </w:tc>
        <w:tc>
          <w:tcPr>
            <w:tcW w:w="1417" w:type="dxa"/>
            <w:vMerge w:val="restart"/>
            <w:shd w:val="clear" w:color="auto" w:fill="auto"/>
            <w:vAlign w:val="center"/>
          </w:tcPr>
          <w:p w:rsidR="00585A90" w:rsidRPr="00D2419E" w:rsidRDefault="00F344B7">
            <w:pPr>
              <w:pStyle w:val="afffffffff2"/>
              <w:ind w:leftChars="50" w:left="105"/>
              <w:jc w:val="left"/>
              <w:rPr>
                <w:szCs w:val="18"/>
              </w:rPr>
            </w:pPr>
            <w:r w:rsidRPr="00D2419E">
              <w:rPr>
                <w:rFonts w:hint="eastAsia"/>
                <w:szCs w:val="18"/>
              </w:rPr>
              <w:t>不饱和脂肪酸</w:t>
            </w:r>
          </w:p>
        </w:tc>
        <w:tc>
          <w:tcPr>
            <w:tcW w:w="1418" w:type="dxa"/>
            <w:shd w:val="clear" w:color="auto" w:fill="auto"/>
            <w:vAlign w:val="center"/>
          </w:tcPr>
          <w:p w:rsidR="00585A90" w:rsidRPr="00D2419E" w:rsidRDefault="00F344B7">
            <w:pPr>
              <w:pStyle w:val="afffffffff2"/>
              <w:ind w:leftChars="50" w:left="105"/>
              <w:jc w:val="left"/>
              <w:rPr>
                <w:szCs w:val="18"/>
              </w:rPr>
            </w:pPr>
            <w:r w:rsidRPr="00D2419E">
              <w:rPr>
                <w:rFonts w:hint="eastAsia"/>
              </w:rPr>
              <w:t>油酸含量（%）</w:t>
            </w:r>
          </w:p>
        </w:tc>
        <w:tc>
          <w:tcPr>
            <w:tcW w:w="2835" w:type="dxa"/>
            <w:shd w:val="clear" w:color="auto" w:fill="auto"/>
            <w:vAlign w:val="center"/>
          </w:tcPr>
          <w:p w:rsidR="00585A90" w:rsidRPr="00D2419E" w:rsidRDefault="00F344B7">
            <w:pPr>
              <w:pStyle w:val="afffffffff2"/>
              <w:rPr>
                <w:szCs w:val="18"/>
              </w:rPr>
            </w:pPr>
            <w:r w:rsidRPr="00D2419E">
              <w:rPr>
                <w:rFonts w:hint="eastAsia"/>
              </w:rPr>
              <w:t>7</w:t>
            </w:r>
            <w:r w:rsidRPr="00D2419E">
              <w:t>8.0</w:t>
            </w:r>
            <w:r w:rsidRPr="00D2419E">
              <w:rPr>
                <w:rFonts w:hint="eastAsia"/>
              </w:rPr>
              <w:t>～8</w:t>
            </w:r>
            <w:r w:rsidRPr="00D2419E">
              <w:t>7.0</w:t>
            </w:r>
          </w:p>
        </w:tc>
        <w:tc>
          <w:tcPr>
            <w:tcW w:w="2681" w:type="dxa"/>
            <w:vMerge/>
            <w:shd w:val="clear" w:color="auto" w:fill="auto"/>
            <w:vAlign w:val="center"/>
          </w:tcPr>
          <w:p w:rsidR="00585A90" w:rsidRDefault="00585A90">
            <w:pPr>
              <w:pStyle w:val="afffffffff2"/>
            </w:pPr>
          </w:p>
        </w:tc>
      </w:tr>
      <w:tr w:rsidR="00585A90">
        <w:trPr>
          <w:jc w:val="center"/>
        </w:trPr>
        <w:tc>
          <w:tcPr>
            <w:tcW w:w="983" w:type="dxa"/>
            <w:vMerge/>
            <w:shd w:val="clear" w:color="auto" w:fill="auto"/>
            <w:vAlign w:val="center"/>
          </w:tcPr>
          <w:p w:rsidR="00585A90" w:rsidRDefault="00585A90">
            <w:pPr>
              <w:pStyle w:val="afffffffff2"/>
              <w:ind w:leftChars="50" w:left="105"/>
              <w:jc w:val="left"/>
              <w:rPr>
                <w:color w:val="FF0000"/>
                <w:szCs w:val="18"/>
              </w:rPr>
            </w:pPr>
          </w:p>
        </w:tc>
        <w:tc>
          <w:tcPr>
            <w:tcW w:w="1417" w:type="dxa"/>
            <w:vMerge/>
            <w:shd w:val="clear" w:color="auto" w:fill="auto"/>
            <w:vAlign w:val="center"/>
          </w:tcPr>
          <w:p w:rsidR="00585A90" w:rsidRPr="00D2419E" w:rsidRDefault="00585A90">
            <w:pPr>
              <w:pStyle w:val="afffffffff2"/>
              <w:ind w:leftChars="50" w:left="105"/>
              <w:jc w:val="left"/>
              <w:rPr>
                <w:szCs w:val="18"/>
              </w:rPr>
            </w:pPr>
          </w:p>
        </w:tc>
        <w:tc>
          <w:tcPr>
            <w:tcW w:w="1418" w:type="dxa"/>
            <w:shd w:val="clear" w:color="auto" w:fill="auto"/>
            <w:vAlign w:val="center"/>
          </w:tcPr>
          <w:p w:rsidR="00585A90" w:rsidRPr="00D2419E" w:rsidRDefault="00F344B7">
            <w:pPr>
              <w:pStyle w:val="afffffffff2"/>
              <w:ind w:leftChars="50" w:left="105"/>
              <w:jc w:val="left"/>
              <w:rPr>
                <w:szCs w:val="18"/>
              </w:rPr>
            </w:pPr>
            <w:r w:rsidRPr="00D2419E">
              <w:rPr>
                <w:rFonts w:hint="eastAsia"/>
              </w:rPr>
              <w:t>亚油酸含量（%）</w:t>
            </w:r>
          </w:p>
        </w:tc>
        <w:tc>
          <w:tcPr>
            <w:tcW w:w="2835" w:type="dxa"/>
            <w:shd w:val="clear" w:color="auto" w:fill="auto"/>
            <w:vAlign w:val="center"/>
          </w:tcPr>
          <w:p w:rsidR="00585A90" w:rsidRPr="00D2419E" w:rsidRDefault="00F344B7">
            <w:pPr>
              <w:pStyle w:val="afffffffff2"/>
              <w:rPr>
                <w:szCs w:val="18"/>
              </w:rPr>
            </w:pPr>
            <w:r w:rsidRPr="00D2419E">
              <w:rPr>
                <w:rFonts w:hint="eastAsia"/>
              </w:rPr>
              <w:t>7</w:t>
            </w:r>
            <w:r w:rsidRPr="00D2419E">
              <w:t>.0</w:t>
            </w:r>
            <w:r w:rsidRPr="00D2419E">
              <w:rPr>
                <w:rFonts w:hint="eastAsia"/>
              </w:rPr>
              <w:t>～1</w:t>
            </w:r>
            <w:r w:rsidRPr="00D2419E">
              <w:t>4.0</w:t>
            </w:r>
          </w:p>
        </w:tc>
        <w:tc>
          <w:tcPr>
            <w:tcW w:w="2681" w:type="dxa"/>
            <w:vMerge/>
            <w:shd w:val="clear" w:color="auto" w:fill="auto"/>
            <w:vAlign w:val="center"/>
          </w:tcPr>
          <w:p w:rsidR="00585A90" w:rsidRDefault="00585A90">
            <w:pPr>
              <w:pStyle w:val="afffffffff2"/>
            </w:pPr>
          </w:p>
        </w:tc>
      </w:tr>
    </w:tbl>
    <w:p w:rsidR="00585A90" w:rsidRDefault="00F344B7">
      <w:pPr>
        <w:pStyle w:val="affd"/>
        <w:spacing w:before="156" w:after="156"/>
      </w:pPr>
      <w:r>
        <w:rPr>
          <w:rFonts w:hint="eastAsia"/>
        </w:rPr>
        <w:t>感官指标</w:t>
      </w:r>
    </w:p>
    <w:p w:rsidR="00585A90" w:rsidRDefault="00F344B7">
      <w:pPr>
        <w:pStyle w:val="affffe"/>
        <w:ind w:firstLine="420"/>
      </w:pPr>
      <w:r>
        <w:rPr>
          <w:rFonts w:hint="eastAsia"/>
        </w:rPr>
        <w:t>应符合表2的规定。</w:t>
      </w:r>
    </w:p>
    <w:p w:rsidR="00585A90" w:rsidRDefault="00F344B7">
      <w:pPr>
        <w:pStyle w:val="aff2"/>
        <w:spacing w:before="156" w:after="156"/>
      </w:pPr>
      <w:r>
        <w:rPr>
          <w:rFonts w:hint="eastAsia"/>
        </w:rPr>
        <w:t>感官指标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4"/>
        <w:gridCol w:w="3115"/>
        <w:gridCol w:w="3115"/>
      </w:tblGrid>
      <w:tr w:rsidR="00585A90">
        <w:trPr>
          <w:tblHeader/>
          <w:jc w:val="center"/>
        </w:trPr>
        <w:tc>
          <w:tcPr>
            <w:tcW w:w="3110" w:type="dxa"/>
            <w:tcBorders>
              <w:top w:val="single" w:sz="8" w:space="0" w:color="auto"/>
              <w:bottom w:val="single" w:sz="8" w:space="0" w:color="auto"/>
            </w:tcBorders>
            <w:shd w:val="clear" w:color="auto" w:fill="auto"/>
            <w:vAlign w:val="center"/>
          </w:tcPr>
          <w:p w:rsidR="00585A90" w:rsidRDefault="00F344B7">
            <w:pPr>
              <w:pStyle w:val="afffffffff2"/>
            </w:pPr>
            <w:r>
              <w:rPr>
                <w:rFonts w:hint="eastAsia"/>
              </w:rPr>
              <w:t>项目</w:t>
            </w:r>
          </w:p>
        </w:tc>
        <w:tc>
          <w:tcPr>
            <w:tcW w:w="3112" w:type="dxa"/>
            <w:tcBorders>
              <w:top w:val="single" w:sz="8" w:space="0" w:color="auto"/>
              <w:bottom w:val="single" w:sz="8" w:space="0" w:color="auto"/>
            </w:tcBorders>
            <w:shd w:val="clear" w:color="auto" w:fill="auto"/>
            <w:vAlign w:val="center"/>
          </w:tcPr>
          <w:p w:rsidR="00585A90" w:rsidRDefault="00F344B7">
            <w:pPr>
              <w:pStyle w:val="afffffffff2"/>
            </w:pPr>
            <w:r>
              <w:rPr>
                <w:rFonts w:hint="eastAsia"/>
              </w:rPr>
              <w:t>指标</w:t>
            </w:r>
          </w:p>
        </w:tc>
        <w:tc>
          <w:tcPr>
            <w:tcW w:w="3112" w:type="dxa"/>
            <w:tcBorders>
              <w:top w:val="single" w:sz="8" w:space="0" w:color="auto"/>
              <w:bottom w:val="single" w:sz="8" w:space="0" w:color="auto"/>
            </w:tcBorders>
            <w:shd w:val="clear" w:color="auto" w:fill="auto"/>
            <w:vAlign w:val="center"/>
          </w:tcPr>
          <w:p w:rsidR="00585A90" w:rsidRDefault="00F344B7">
            <w:pPr>
              <w:pStyle w:val="afffffffff2"/>
            </w:pPr>
            <w:r>
              <w:rPr>
                <w:rFonts w:hint="eastAsia"/>
              </w:rPr>
              <w:t>检验方法</w:t>
            </w:r>
          </w:p>
        </w:tc>
      </w:tr>
      <w:tr w:rsidR="00585A90">
        <w:trPr>
          <w:jc w:val="center"/>
        </w:trPr>
        <w:tc>
          <w:tcPr>
            <w:tcW w:w="3114" w:type="dxa"/>
            <w:tcBorders>
              <w:top w:val="single" w:sz="8" w:space="0" w:color="auto"/>
            </w:tcBorders>
            <w:shd w:val="clear" w:color="auto" w:fill="auto"/>
            <w:vAlign w:val="center"/>
          </w:tcPr>
          <w:p w:rsidR="00585A90" w:rsidRDefault="00F344B7">
            <w:pPr>
              <w:pStyle w:val="afffffffff2"/>
              <w:ind w:leftChars="50" w:left="105"/>
              <w:jc w:val="left"/>
            </w:pPr>
            <w:r>
              <w:rPr>
                <w:rFonts w:hint="eastAsia"/>
              </w:rPr>
              <w:t>色泽</w:t>
            </w:r>
          </w:p>
        </w:tc>
        <w:tc>
          <w:tcPr>
            <w:tcW w:w="3115" w:type="dxa"/>
            <w:tcBorders>
              <w:top w:val="single" w:sz="8" w:space="0" w:color="auto"/>
            </w:tcBorders>
            <w:shd w:val="clear" w:color="auto" w:fill="auto"/>
            <w:vAlign w:val="center"/>
          </w:tcPr>
          <w:p w:rsidR="00585A90" w:rsidRDefault="00F344B7">
            <w:pPr>
              <w:pStyle w:val="afffffffff2"/>
            </w:pPr>
            <w:r>
              <w:rPr>
                <w:rFonts w:hint="eastAsia"/>
              </w:rPr>
              <w:t>金黄纯净</w:t>
            </w:r>
          </w:p>
        </w:tc>
        <w:tc>
          <w:tcPr>
            <w:tcW w:w="3115" w:type="dxa"/>
            <w:vMerge w:val="restart"/>
            <w:tcBorders>
              <w:top w:val="single" w:sz="8" w:space="0" w:color="auto"/>
            </w:tcBorders>
            <w:shd w:val="clear" w:color="auto" w:fill="auto"/>
            <w:vAlign w:val="center"/>
          </w:tcPr>
          <w:p w:rsidR="00585A90" w:rsidRDefault="00F344B7">
            <w:pPr>
              <w:pStyle w:val="afffffffff2"/>
            </w:pPr>
            <w:r>
              <w:rPr>
                <w:rFonts w:hint="eastAsia"/>
              </w:rPr>
              <w:t>G</w:t>
            </w:r>
            <w:r>
              <w:t>B/T 5525</w:t>
            </w:r>
          </w:p>
        </w:tc>
      </w:tr>
      <w:tr w:rsidR="00585A90">
        <w:trPr>
          <w:jc w:val="center"/>
        </w:trPr>
        <w:tc>
          <w:tcPr>
            <w:tcW w:w="3110" w:type="dxa"/>
            <w:shd w:val="clear" w:color="auto" w:fill="auto"/>
            <w:vAlign w:val="center"/>
          </w:tcPr>
          <w:p w:rsidR="00585A90" w:rsidRDefault="00F344B7">
            <w:pPr>
              <w:pStyle w:val="afffffffff2"/>
              <w:ind w:leftChars="50" w:left="105"/>
              <w:jc w:val="left"/>
            </w:pPr>
            <w:r>
              <w:rPr>
                <w:rFonts w:hint="eastAsia"/>
              </w:rPr>
              <w:t>气味、滋味</w:t>
            </w:r>
          </w:p>
        </w:tc>
        <w:tc>
          <w:tcPr>
            <w:tcW w:w="3112" w:type="dxa"/>
            <w:shd w:val="clear" w:color="auto" w:fill="auto"/>
            <w:vAlign w:val="center"/>
          </w:tcPr>
          <w:p w:rsidR="00585A90" w:rsidRDefault="00F344B7">
            <w:pPr>
              <w:pStyle w:val="afffffffff2"/>
            </w:pPr>
            <w:r>
              <w:rPr>
                <w:rFonts w:hint="eastAsia"/>
              </w:rPr>
              <w:t>口感爽滑无涩味，香味浓郁绵长，无焦臭、酸败及其他异味</w:t>
            </w:r>
          </w:p>
        </w:tc>
        <w:tc>
          <w:tcPr>
            <w:tcW w:w="3112" w:type="dxa"/>
            <w:vMerge/>
            <w:shd w:val="clear" w:color="auto" w:fill="auto"/>
            <w:vAlign w:val="center"/>
          </w:tcPr>
          <w:p w:rsidR="00585A90" w:rsidRDefault="00585A90">
            <w:pPr>
              <w:pStyle w:val="afffffffff2"/>
            </w:pPr>
          </w:p>
        </w:tc>
      </w:tr>
      <w:tr w:rsidR="00585A90">
        <w:trPr>
          <w:jc w:val="center"/>
        </w:trPr>
        <w:tc>
          <w:tcPr>
            <w:tcW w:w="3110" w:type="dxa"/>
            <w:shd w:val="clear" w:color="auto" w:fill="auto"/>
            <w:vAlign w:val="center"/>
          </w:tcPr>
          <w:p w:rsidR="00585A90" w:rsidRDefault="00F344B7">
            <w:pPr>
              <w:pStyle w:val="afffffffff2"/>
              <w:ind w:leftChars="50" w:left="105"/>
              <w:jc w:val="left"/>
            </w:pPr>
            <w:r>
              <w:rPr>
                <w:rFonts w:hint="eastAsia"/>
              </w:rPr>
              <w:t>透明度</w:t>
            </w:r>
          </w:p>
        </w:tc>
        <w:tc>
          <w:tcPr>
            <w:tcW w:w="3112" w:type="dxa"/>
            <w:shd w:val="clear" w:color="auto" w:fill="auto"/>
            <w:vAlign w:val="center"/>
          </w:tcPr>
          <w:p w:rsidR="00585A90" w:rsidRDefault="00F344B7">
            <w:pPr>
              <w:pStyle w:val="afffffffff2"/>
            </w:pPr>
            <w:r>
              <w:rPr>
                <w:rFonts w:hint="eastAsia"/>
              </w:rPr>
              <w:t>清澈</w:t>
            </w:r>
          </w:p>
        </w:tc>
        <w:tc>
          <w:tcPr>
            <w:tcW w:w="3112" w:type="dxa"/>
            <w:vMerge/>
            <w:shd w:val="clear" w:color="auto" w:fill="auto"/>
            <w:vAlign w:val="center"/>
          </w:tcPr>
          <w:p w:rsidR="00585A90" w:rsidRDefault="00585A90">
            <w:pPr>
              <w:pStyle w:val="afffffffff2"/>
            </w:pPr>
          </w:p>
        </w:tc>
      </w:tr>
      <w:tr w:rsidR="00585A90">
        <w:trPr>
          <w:jc w:val="center"/>
        </w:trPr>
        <w:tc>
          <w:tcPr>
            <w:tcW w:w="3110" w:type="dxa"/>
            <w:shd w:val="clear" w:color="auto" w:fill="auto"/>
            <w:vAlign w:val="center"/>
          </w:tcPr>
          <w:p w:rsidR="00585A90" w:rsidRDefault="00F344B7">
            <w:pPr>
              <w:pStyle w:val="afffffffff2"/>
              <w:ind w:leftChars="50" w:left="105"/>
              <w:jc w:val="left"/>
            </w:pPr>
            <w:r>
              <w:rPr>
                <w:rFonts w:hint="eastAsia"/>
              </w:rPr>
              <w:t>杂质</w:t>
            </w:r>
          </w:p>
        </w:tc>
        <w:tc>
          <w:tcPr>
            <w:tcW w:w="3112" w:type="dxa"/>
            <w:shd w:val="clear" w:color="auto" w:fill="auto"/>
            <w:vAlign w:val="center"/>
          </w:tcPr>
          <w:p w:rsidR="00585A90" w:rsidRDefault="00F344B7">
            <w:pPr>
              <w:pStyle w:val="afffffffff2"/>
            </w:pPr>
            <w:r>
              <w:rPr>
                <w:rFonts w:hint="eastAsia"/>
              </w:rPr>
              <w:t>无正常视力可见外来杂质</w:t>
            </w:r>
          </w:p>
        </w:tc>
        <w:tc>
          <w:tcPr>
            <w:tcW w:w="3112" w:type="dxa"/>
            <w:shd w:val="clear" w:color="auto" w:fill="auto"/>
            <w:vAlign w:val="center"/>
          </w:tcPr>
          <w:p w:rsidR="00585A90" w:rsidRDefault="00F344B7">
            <w:pPr>
              <w:pStyle w:val="afffffffff2"/>
            </w:pPr>
            <w:r>
              <w:rPr>
                <w:rFonts w:hint="eastAsia"/>
              </w:rPr>
              <w:t>在自然光下肉眼观察</w:t>
            </w:r>
          </w:p>
        </w:tc>
      </w:tr>
    </w:tbl>
    <w:p w:rsidR="00585A90" w:rsidRDefault="00F344B7">
      <w:pPr>
        <w:pStyle w:val="affd"/>
        <w:spacing w:before="156" w:after="156"/>
      </w:pPr>
      <w:r>
        <w:rPr>
          <w:rFonts w:hint="eastAsia"/>
        </w:rPr>
        <w:t>理化指标</w:t>
      </w:r>
    </w:p>
    <w:p w:rsidR="00585A90" w:rsidRDefault="00F344B7">
      <w:pPr>
        <w:pStyle w:val="affffe"/>
        <w:ind w:firstLine="420"/>
      </w:pPr>
      <w:r>
        <w:rPr>
          <w:rFonts w:hint="eastAsia"/>
        </w:rPr>
        <w:t>应符合表3的规定。</w:t>
      </w:r>
    </w:p>
    <w:p w:rsidR="00585A90" w:rsidRDefault="00F344B7">
      <w:pPr>
        <w:pStyle w:val="aff2"/>
        <w:spacing w:before="156" w:after="156"/>
      </w:pPr>
      <w:r>
        <w:rPr>
          <w:rFonts w:hint="eastAsia"/>
        </w:rP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585A90">
        <w:trPr>
          <w:tblHeader/>
          <w:jc w:val="center"/>
        </w:trPr>
        <w:tc>
          <w:tcPr>
            <w:tcW w:w="3111" w:type="dxa"/>
            <w:tcBorders>
              <w:top w:val="single" w:sz="8" w:space="0" w:color="auto"/>
              <w:bottom w:val="single" w:sz="8" w:space="0" w:color="auto"/>
            </w:tcBorders>
            <w:shd w:val="clear" w:color="auto" w:fill="auto"/>
            <w:vAlign w:val="center"/>
          </w:tcPr>
          <w:p w:rsidR="00585A90" w:rsidRDefault="00F344B7">
            <w:pPr>
              <w:pStyle w:val="afffffffff2"/>
            </w:pPr>
            <w:r>
              <w:rPr>
                <w:rFonts w:hint="eastAsia"/>
              </w:rPr>
              <w:lastRenderedPageBreak/>
              <w:t>项目</w:t>
            </w:r>
          </w:p>
        </w:tc>
        <w:tc>
          <w:tcPr>
            <w:tcW w:w="3111" w:type="dxa"/>
            <w:tcBorders>
              <w:top w:val="single" w:sz="8" w:space="0" w:color="auto"/>
              <w:bottom w:val="single" w:sz="8" w:space="0" w:color="auto"/>
            </w:tcBorders>
            <w:shd w:val="clear" w:color="auto" w:fill="auto"/>
            <w:vAlign w:val="center"/>
          </w:tcPr>
          <w:p w:rsidR="00585A90" w:rsidRDefault="00F344B7">
            <w:pPr>
              <w:pStyle w:val="afffffffff2"/>
            </w:pPr>
            <w:r>
              <w:rPr>
                <w:rFonts w:hint="eastAsia"/>
              </w:rPr>
              <w:t>指标</w:t>
            </w:r>
          </w:p>
        </w:tc>
        <w:tc>
          <w:tcPr>
            <w:tcW w:w="3112" w:type="dxa"/>
            <w:tcBorders>
              <w:top w:val="single" w:sz="8" w:space="0" w:color="auto"/>
              <w:bottom w:val="single" w:sz="8" w:space="0" w:color="auto"/>
            </w:tcBorders>
            <w:shd w:val="clear" w:color="auto" w:fill="auto"/>
            <w:vAlign w:val="center"/>
          </w:tcPr>
          <w:p w:rsidR="00585A90" w:rsidRDefault="00F344B7">
            <w:pPr>
              <w:pStyle w:val="afffffffff2"/>
            </w:pPr>
            <w:r>
              <w:rPr>
                <w:rFonts w:hint="eastAsia"/>
              </w:rPr>
              <w:t>检验方法</w:t>
            </w:r>
          </w:p>
        </w:tc>
      </w:tr>
      <w:tr w:rsidR="00585A90">
        <w:trPr>
          <w:jc w:val="center"/>
        </w:trPr>
        <w:tc>
          <w:tcPr>
            <w:tcW w:w="3111" w:type="dxa"/>
            <w:tcBorders>
              <w:top w:val="single" w:sz="8" w:space="0" w:color="auto"/>
            </w:tcBorders>
            <w:shd w:val="clear" w:color="auto" w:fill="auto"/>
            <w:vAlign w:val="center"/>
          </w:tcPr>
          <w:p w:rsidR="00585A90" w:rsidRDefault="00F344B7">
            <w:pPr>
              <w:pStyle w:val="afffffffff2"/>
              <w:ind w:leftChars="50" w:left="105"/>
              <w:jc w:val="left"/>
            </w:pPr>
            <w:r>
              <w:rPr>
                <w:rFonts w:hint="eastAsia"/>
              </w:rPr>
              <w:t xml:space="preserve">水分及挥发物/% </w:t>
            </w:r>
            <w:r>
              <w:t xml:space="preserve">      </w:t>
            </w:r>
            <w:r>
              <w:rPr>
                <w:rFonts w:hint="eastAsia"/>
              </w:rPr>
              <w:t xml:space="preserve">         ≤</w:t>
            </w:r>
          </w:p>
        </w:tc>
        <w:tc>
          <w:tcPr>
            <w:tcW w:w="3111" w:type="dxa"/>
            <w:tcBorders>
              <w:top w:val="single" w:sz="8" w:space="0" w:color="auto"/>
            </w:tcBorders>
            <w:shd w:val="clear" w:color="auto" w:fill="auto"/>
            <w:vAlign w:val="center"/>
          </w:tcPr>
          <w:p w:rsidR="00585A90" w:rsidRDefault="00F344B7">
            <w:pPr>
              <w:pStyle w:val="afffffffff2"/>
            </w:pPr>
            <w:r>
              <w:rPr>
                <w:rFonts w:hint="eastAsia"/>
              </w:rPr>
              <w:t>0</w:t>
            </w:r>
            <w:r>
              <w:t>.10</w:t>
            </w:r>
          </w:p>
        </w:tc>
        <w:tc>
          <w:tcPr>
            <w:tcW w:w="3112" w:type="dxa"/>
            <w:tcBorders>
              <w:top w:val="single" w:sz="8" w:space="0" w:color="auto"/>
            </w:tcBorders>
            <w:shd w:val="clear" w:color="auto" w:fill="auto"/>
            <w:vAlign w:val="center"/>
          </w:tcPr>
          <w:p w:rsidR="00585A90" w:rsidRDefault="00F344B7">
            <w:pPr>
              <w:pStyle w:val="afffffffff2"/>
            </w:pPr>
            <w:r>
              <w:rPr>
                <w:rFonts w:hint="eastAsia"/>
              </w:rPr>
              <w:t>G</w:t>
            </w:r>
            <w:r>
              <w:t>B 5009.236</w:t>
            </w:r>
          </w:p>
        </w:tc>
      </w:tr>
      <w:tr w:rsidR="00585A90">
        <w:trPr>
          <w:jc w:val="center"/>
        </w:trPr>
        <w:tc>
          <w:tcPr>
            <w:tcW w:w="3111" w:type="dxa"/>
            <w:shd w:val="clear" w:color="auto" w:fill="auto"/>
            <w:vAlign w:val="center"/>
          </w:tcPr>
          <w:p w:rsidR="00585A90" w:rsidRDefault="00F344B7">
            <w:pPr>
              <w:pStyle w:val="afffffffff2"/>
              <w:ind w:leftChars="50" w:left="105"/>
              <w:jc w:val="left"/>
            </w:pPr>
            <w:r>
              <w:rPr>
                <w:rFonts w:hint="eastAsia"/>
              </w:rPr>
              <w:t xml:space="preserve">不溶性杂质/% </w:t>
            </w:r>
            <w:r>
              <w:t xml:space="preserve">        </w:t>
            </w:r>
            <w:r>
              <w:rPr>
                <w:rFonts w:hint="eastAsia"/>
              </w:rPr>
              <w:t xml:space="preserve">         ≤</w:t>
            </w:r>
          </w:p>
        </w:tc>
        <w:tc>
          <w:tcPr>
            <w:tcW w:w="3111" w:type="dxa"/>
            <w:shd w:val="clear" w:color="auto" w:fill="auto"/>
            <w:vAlign w:val="center"/>
          </w:tcPr>
          <w:p w:rsidR="00585A90" w:rsidRDefault="00F344B7">
            <w:pPr>
              <w:pStyle w:val="afffffffff2"/>
            </w:pPr>
            <w:r>
              <w:rPr>
                <w:rFonts w:hint="eastAsia"/>
              </w:rPr>
              <w:t>0</w:t>
            </w:r>
            <w:r>
              <w:t>.0</w:t>
            </w:r>
            <w:r>
              <w:rPr>
                <w:rFonts w:hint="eastAsia"/>
              </w:rPr>
              <w:t>5</w:t>
            </w:r>
          </w:p>
        </w:tc>
        <w:tc>
          <w:tcPr>
            <w:tcW w:w="3112" w:type="dxa"/>
            <w:shd w:val="clear" w:color="auto" w:fill="auto"/>
            <w:vAlign w:val="center"/>
          </w:tcPr>
          <w:p w:rsidR="00585A90" w:rsidRDefault="00F344B7">
            <w:pPr>
              <w:pStyle w:val="afffffffff2"/>
            </w:pPr>
            <w:r>
              <w:rPr>
                <w:rFonts w:hint="eastAsia"/>
              </w:rPr>
              <w:t>G</w:t>
            </w:r>
            <w:r>
              <w:t>B/T 15688</w:t>
            </w:r>
          </w:p>
        </w:tc>
      </w:tr>
      <w:tr w:rsidR="00585A90">
        <w:trPr>
          <w:trHeight w:val="295"/>
          <w:jc w:val="center"/>
        </w:trPr>
        <w:tc>
          <w:tcPr>
            <w:tcW w:w="3111" w:type="dxa"/>
            <w:shd w:val="clear" w:color="auto" w:fill="auto"/>
            <w:vAlign w:val="center"/>
          </w:tcPr>
          <w:p w:rsidR="00585A90" w:rsidRDefault="00F344B7">
            <w:pPr>
              <w:pStyle w:val="afffffffff2"/>
              <w:ind w:leftChars="50" w:left="105"/>
              <w:jc w:val="left"/>
            </w:pPr>
            <w:r>
              <w:rPr>
                <w:rFonts w:hint="eastAsia"/>
              </w:rPr>
              <w:t>酸价（以K</w:t>
            </w:r>
            <w:r>
              <w:t>OH</w:t>
            </w:r>
            <w:r>
              <w:rPr>
                <w:rFonts w:hint="eastAsia"/>
              </w:rPr>
              <w:t>计）/（mg</w:t>
            </w:r>
            <w:r>
              <w:t>/g</w:t>
            </w:r>
            <w:r>
              <w:rPr>
                <w:rFonts w:hint="eastAsia"/>
              </w:rPr>
              <w:t>）</w:t>
            </w:r>
            <w:r>
              <w:t xml:space="preserve">      </w:t>
            </w:r>
            <w:r>
              <w:rPr>
                <w:rFonts w:hint="eastAsia"/>
              </w:rPr>
              <w:t>≤</w:t>
            </w:r>
          </w:p>
        </w:tc>
        <w:tc>
          <w:tcPr>
            <w:tcW w:w="3111" w:type="dxa"/>
            <w:shd w:val="clear" w:color="auto" w:fill="auto"/>
            <w:vAlign w:val="center"/>
          </w:tcPr>
          <w:p w:rsidR="00585A90" w:rsidRDefault="00F344B7">
            <w:pPr>
              <w:pStyle w:val="afffffffff2"/>
            </w:pPr>
            <w:r>
              <w:t>2.</w:t>
            </w:r>
            <w:r>
              <w:rPr>
                <w:rFonts w:hint="eastAsia"/>
              </w:rPr>
              <w:t>0</w:t>
            </w:r>
          </w:p>
        </w:tc>
        <w:tc>
          <w:tcPr>
            <w:tcW w:w="3112" w:type="dxa"/>
            <w:shd w:val="clear" w:color="auto" w:fill="auto"/>
            <w:vAlign w:val="center"/>
          </w:tcPr>
          <w:p w:rsidR="00585A90" w:rsidRDefault="00F344B7">
            <w:pPr>
              <w:pStyle w:val="afffffffff2"/>
            </w:pPr>
            <w:r>
              <w:rPr>
                <w:rFonts w:hint="eastAsia"/>
              </w:rPr>
              <w:t>G</w:t>
            </w:r>
            <w:r>
              <w:t>B 5009.229</w:t>
            </w:r>
          </w:p>
        </w:tc>
      </w:tr>
      <w:tr w:rsidR="00585A90">
        <w:trPr>
          <w:jc w:val="center"/>
        </w:trPr>
        <w:tc>
          <w:tcPr>
            <w:tcW w:w="3111" w:type="dxa"/>
            <w:shd w:val="clear" w:color="auto" w:fill="auto"/>
            <w:vAlign w:val="center"/>
          </w:tcPr>
          <w:p w:rsidR="00585A90" w:rsidRDefault="00F344B7">
            <w:pPr>
              <w:pStyle w:val="afffffffff2"/>
              <w:ind w:leftChars="50" w:left="105"/>
              <w:jc w:val="left"/>
            </w:pPr>
            <w:r>
              <w:rPr>
                <w:rFonts w:hint="eastAsia"/>
              </w:rPr>
              <w:t>过氧化值/（g</w:t>
            </w:r>
            <w:r>
              <w:t>/</w:t>
            </w:r>
            <w:r>
              <w:rPr>
                <w:rFonts w:hint="eastAsia"/>
              </w:rPr>
              <w:t>100</w:t>
            </w:r>
            <w:r>
              <w:t>g</w:t>
            </w:r>
            <w:r>
              <w:rPr>
                <w:rFonts w:hint="eastAsia"/>
              </w:rPr>
              <w:t>）</w:t>
            </w:r>
            <w:r>
              <w:t xml:space="preserve">       </w:t>
            </w:r>
            <w:r>
              <w:rPr>
                <w:rFonts w:hint="eastAsia"/>
              </w:rPr>
              <w:t xml:space="preserve"> </w:t>
            </w:r>
            <w:r>
              <w:t xml:space="preserve">   </w:t>
            </w:r>
            <w:r>
              <w:rPr>
                <w:rFonts w:hint="eastAsia"/>
              </w:rPr>
              <w:t>≤</w:t>
            </w:r>
          </w:p>
        </w:tc>
        <w:tc>
          <w:tcPr>
            <w:tcW w:w="3111" w:type="dxa"/>
            <w:shd w:val="clear" w:color="auto" w:fill="auto"/>
            <w:vAlign w:val="center"/>
          </w:tcPr>
          <w:p w:rsidR="00585A90" w:rsidRDefault="00F344B7">
            <w:pPr>
              <w:pStyle w:val="afffffffff2"/>
              <w:rPr>
                <w:strike/>
              </w:rPr>
            </w:pPr>
            <w:r>
              <w:t>0.25</w:t>
            </w:r>
          </w:p>
        </w:tc>
        <w:tc>
          <w:tcPr>
            <w:tcW w:w="3112" w:type="dxa"/>
            <w:shd w:val="clear" w:color="auto" w:fill="auto"/>
            <w:vAlign w:val="center"/>
          </w:tcPr>
          <w:p w:rsidR="00585A90" w:rsidRDefault="00F344B7">
            <w:pPr>
              <w:pStyle w:val="afffffffff2"/>
            </w:pPr>
            <w:r>
              <w:rPr>
                <w:rFonts w:hint="eastAsia"/>
              </w:rPr>
              <w:t>G</w:t>
            </w:r>
            <w:r>
              <w:t>B 5009.227</w:t>
            </w:r>
          </w:p>
        </w:tc>
      </w:tr>
    </w:tbl>
    <w:p w:rsidR="00585A90" w:rsidRDefault="00F344B7">
      <w:pPr>
        <w:pStyle w:val="affd"/>
        <w:spacing w:before="156" w:after="156"/>
      </w:pPr>
      <w:r>
        <w:rPr>
          <w:rFonts w:hint="eastAsia"/>
        </w:rPr>
        <w:t>污染物限量</w:t>
      </w:r>
    </w:p>
    <w:p w:rsidR="00585A90" w:rsidRDefault="00F344B7">
      <w:pPr>
        <w:pStyle w:val="affffe"/>
        <w:ind w:firstLine="420"/>
      </w:pPr>
      <w:r>
        <w:rPr>
          <w:rFonts w:hint="eastAsia"/>
        </w:rPr>
        <w:t>应符合G</w:t>
      </w:r>
      <w:r>
        <w:t>B 2762</w:t>
      </w:r>
      <w:r>
        <w:rPr>
          <w:rFonts w:hint="eastAsia"/>
        </w:rPr>
        <w:t>的规定。</w:t>
      </w:r>
    </w:p>
    <w:p w:rsidR="00585A90" w:rsidRDefault="00F344B7">
      <w:pPr>
        <w:pStyle w:val="affd"/>
        <w:spacing w:before="156" w:after="156"/>
      </w:pPr>
      <w:r>
        <w:rPr>
          <w:rFonts w:hint="eastAsia"/>
        </w:rPr>
        <w:t>真菌毒素限量</w:t>
      </w:r>
    </w:p>
    <w:p w:rsidR="00585A90" w:rsidRDefault="00F344B7">
      <w:pPr>
        <w:pStyle w:val="affffe"/>
        <w:ind w:firstLine="420"/>
      </w:pPr>
      <w:r>
        <w:rPr>
          <w:rFonts w:hint="eastAsia"/>
        </w:rPr>
        <w:t>应符合G</w:t>
      </w:r>
      <w:r>
        <w:t>B 2761</w:t>
      </w:r>
      <w:r>
        <w:rPr>
          <w:rFonts w:hint="eastAsia"/>
        </w:rPr>
        <w:t>的规定。</w:t>
      </w:r>
    </w:p>
    <w:p w:rsidR="00585A90" w:rsidRDefault="00F344B7">
      <w:pPr>
        <w:pStyle w:val="affd"/>
        <w:spacing w:before="156" w:after="156"/>
      </w:pPr>
      <w:r>
        <w:rPr>
          <w:rFonts w:hint="eastAsia"/>
        </w:rPr>
        <w:t>农药最大残留限量</w:t>
      </w:r>
    </w:p>
    <w:p w:rsidR="00585A90" w:rsidRDefault="00F344B7">
      <w:pPr>
        <w:pStyle w:val="affffe"/>
        <w:ind w:firstLine="420"/>
      </w:pPr>
      <w:r>
        <w:rPr>
          <w:rFonts w:hint="eastAsia"/>
        </w:rPr>
        <w:t>应符合G</w:t>
      </w:r>
      <w:r>
        <w:t>B 2763</w:t>
      </w:r>
      <w:r>
        <w:rPr>
          <w:rFonts w:hint="eastAsia"/>
        </w:rPr>
        <w:t>的规定。</w:t>
      </w:r>
    </w:p>
    <w:p w:rsidR="00585A90" w:rsidRDefault="00F344B7">
      <w:pPr>
        <w:pStyle w:val="affd"/>
        <w:spacing w:before="156" w:after="156"/>
      </w:pPr>
      <w:r>
        <w:rPr>
          <w:rFonts w:hint="eastAsia"/>
        </w:rPr>
        <w:t>净含量及允许短缺量</w:t>
      </w:r>
    </w:p>
    <w:p w:rsidR="00585A90" w:rsidRDefault="00F344B7">
      <w:pPr>
        <w:pStyle w:val="affffe"/>
        <w:ind w:firstLine="420"/>
      </w:pPr>
      <w:r>
        <w:rPr>
          <w:rFonts w:hint="eastAsia"/>
        </w:rPr>
        <w:t>应符合《定量包装商品计量监督管理办法》的规定。按J</w:t>
      </w:r>
      <w:r>
        <w:t>JF 1070</w:t>
      </w:r>
      <w:r>
        <w:rPr>
          <w:rFonts w:hint="eastAsia"/>
        </w:rPr>
        <w:t>规定的方法测定。</w:t>
      </w:r>
    </w:p>
    <w:p w:rsidR="00585A90" w:rsidRDefault="00F344B7">
      <w:pPr>
        <w:pStyle w:val="affc"/>
        <w:spacing w:before="312" w:after="312"/>
      </w:pPr>
      <w:r>
        <w:rPr>
          <w:rFonts w:hint="eastAsia"/>
        </w:rPr>
        <w:t>生产加工过程卫生要求</w:t>
      </w:r>
    </w:p>
    <w:p w:rsidR="00585A90" w:rsidRDefault="00F344B7">
      <w:pPr>
        <w:pStyle w:val="affffe"/>
        <w:ind w:firstLine="420"/>
      </w:pPr>
      <w:r>
        <w:rPr>
          <w:rFonts w:hint="eastAsia"/>
        </w:rPr>
        <w:t>生产加工过程的卫生要求符合G</w:t>
      </w:r>
      <w:r>
        <w:t>B 8955</w:t>
      </w:r>
      <w:r>
        <w:rPr>
          <w:rFonts w:hint="eastAsia"/>
        </w:rPr>
        <w:t>的规定。</w:t>
      </w:r>
    </w:p>
    <w:p w:rsidR="00585A90" w:rsidRDefault="00F344B7">
      <w:pPr>
        <w:pStyle w:val="affc"/>
        <w:spacing w:before="312" w:after="312"/>
      </w:pPr>
      <w:r>
        <w:rPr>
          <w:rFonts w:hint="eastAsia"/>
        </w:rPr>
        <w:t>检验规则</w:t>
      </w:r>
    </w:p>
    <w:p w:rsidR="00585A90" w:rsidRDefault="00F344B7">
      <w:pPr>
        <w:pStyle w:val="affd"/>
        <w:spacing w:before="156" w:after="156"/>
      </w:pPr>
      <w:r>
        <w:rPr>
          <w:rFonts w:hint="eastAsia"/>
        </w:rPr>
        <w:t>组批</w:t>
      </w:r>
    </w:p>
    <w:p w:rsidR="00585A90" w:rsidRDefault="00F344B7">
      <w:pPr>
        <w:pStyle w:val="affffe"/>
        <w:ind w:firstLine="420"/>
      </w:pPr>
      <w:r>
        <w:rPr>
          <w:rFonts w:hint="eastAsia"/>
        </w:rPr>
        <w:t>同一批原料、同一班次、同一生产线、同一品种、同一规格的产品为一批。</w:t>
      </w:r>
    </w:p>
    <w:p w:rsidR="00585A90" w:rsidRDefault="00F344B7">
      <w:pPr>
        <w:pStyle w:val="affd"/>
        <w:spacing w:before="156" w:after="156"/>
      </w:pPr>
      <w:r>
        <w:rPr>
          <w:rFonts w:hint="eastAsia"/>
        </w:rPr>
        <w:t>抽样</w:t>
      </w:r>
    </w:p>
    <w:p w:rsidR="00585A90" w:rsidRDefault="00F344B7">
      <w:pPr>
        <w:pStyle w:val="affffe"/>
        <w:ind w:firstLine="420"/>
      </w:pPr>
      <w:r>
        <w:rPr>
          <w:rFonts w:hint="eastAsia"/>
        </w:rPr>
        <w:t>桶装产品的</w:t>
      </w:r>
      <w:proofErr w:type="gramStart"/>
      <w:r>
        <w:rPr>
          <w:rFonts w:hint="eastAsia"/>
        </w:rPr>
        <w:t>抽样按</w:t>
      </w:r>
      <w:proofErr w:type="gramEnd"/>
      <w:r>
        <w:rPr>
          <w:rFonts w:hint="eastAsia"/>
        </w:rPr>
        <w:t>GB/T5524的规定执行。瓶装产品的</w:t>
      </w:r>
      <w:proofErr w:type="gramStart"/>
      <w:r>
        <w:rPr>
          <w:rFonts w:hint="eastAsia"/>
        </w:rPr>
        <w:t>抽样按</w:t>
      </w:r>
      <w:proofErr w:type="gramEnd"/>
      <w:r>
        <w:rPr>
          <w:rFonts w:hint="eastAsia"/>
        </w:rPr>
        <w:t>随机抽样的原则，在成品库从堆场四角和中间五个区域抽取5件产品，再从被抽取的5件中随机抽取6瓶构成一个检验样品。样品分成两等分，一份检验，一份备查。</w:t>
      </w:r>
    </w:p>
    <w:p w:rsidR="00585A90" w:rsidRDefault="00F344B7">
      <w:pPr>
        <w:pStyle w:val="affd"/>
        <w:spacing w:before="156" w:after="156"/>
      </w:pPr>
      <w:r>
        <w:rPr>
          <w:rFonts w:hint="eastAsia"/>
        </w:rPr>
        <w:t>出厂检验</w:t>
      </w:r>
    </w:p>
    <w:p w:rsidR="00585A90" w:rsidRPr="006C48AD" w:rsidRDefault="00F344B7">
      <w:pPr>
        <w:pStyle w:val="affffffffa"/>
      </w:pPr>
      <w:r w:rsidRPr="006C48AD">
        <w:rPr>
          <w:rFonts w:hint="eastAsia"/>
        </w:rPr>
        <w:t>每批产品必须经生产企业质量部门按本</w:t>
      </w:r>
      <w:r w:rsidR="00D2419E" w:rsidRPr="006C48AD">
        <w:rPr>
          <w:rFonts w:hint="eastAsia"/>
        </w:rPr>
        <w:t>文件</w:t>
      </w:r>
      <w:r w:rsidRPr="006C48AD">
        <w:rPr>
          <w:rFonts w:hint="eastAsia"/>
        </w:rPr>
        <w:t>规定的方法检验，检验合格后方可出厂。</w:t>
      </w:r>
    </w:p>
    <w:p w:rsidR="00585A90" w:rsidRPr="006C48AD" w:rsidRDefault="00F344B7">
      <w:pPr>
        <w:pStyle w:val="affffffffa"/>
      </w:pPr>
      <w:r w:rsidRPr="006C48AD">
        <w:rPr>
          <w:rFonts w:hint="eastAsia"/>
        </w:rPr>
        <w:t>出厂检验项目包括:感官指标、水分及挥发物、不溶性杂质、酸价、过氧化值、净含量。</w:t>
      </w:r>
    </w:p>
    <w:p w:rsidR="00585A90" w:rsidRPr="006C48AD" w:rsidRDefault="00F344B7">
      <w:pPr>
        <w:pStyle w:val="affd"/>
        <w:spacing w:before="156" w:after="156"/>
      </w:pPr>
      <w:r w:rsidRPr="006C48AD">
        <w:rPr>
          <w:rFonts w:hint="eastAsia"/>
        </w:rPr>
        <w:t>型式检验</w:t>
      </w:r>
    </w:p>
    <w:p w:rsidR="00585A90" w:rsidRPr="006C48AD" w:rsidRDefault="00F344B7">
      <w:pPr>
        <w:pStyle w:val="affffffffa"/>
      </w:pPr>
      <w:r w:rsidRPr="006C48AD">
        <w:rPr>
          <w:rFonts w:hint="eastAsia"/>
        </w:rPr>
        <w:t>型式检验项目包括本</w:t>
      </w:r>
      <w:r w:rsidR="00D2419E" w:rsidRPr="006C48AD">
        <w:rPr>
          <w:rFonts w:hint="eastAsia"/>
        </w:rPr>
        <w:t>文件</w:t>
      </w:r>
      <w:r w:rsidRPr="006C48AD">
        <w:rPr>
          <w:rFonts w:hint="eastAsia"/>
        </w:rPr>
        <w:t>技术要求规定的全部项目。</w:t>
      </w:r>
    </w:p>
    <w:p w:rsidR="00585A90" w:rsidRPr="006C48AD" w:rsidRDefault="00F344B7">
      <w:pPr>
        <w:pStyle w:val="affffffffa"/>
      </w:pPr>
      <w:r w:rsidRPr="006C48AD">
        <w:rPr>
          <w:rFonts w:hint="eastAsia"/>
        </w:rPr>
        <w:t>型式检验每半年进行一次，有下列情况之一时亦应进行：</w:t>
      </w:r>
    </w:p>
    <w:p w:rsidR="00585A90" w:rsidRPr="006C48AD" w:rsidRDefault="00F344B7">
      <w:pPr>
        <w:pStyle w:val="af5"/>
      </w:pPr>
      <w:r w:rsidRPr="006C48AD">
        <w:rPr>
          <w:rFonts w:hint="eastAsia"/>
        </w:rPr>
        <w:t>产品定型投产时；</w:t>
      </w:r>
    </w:p>
    <w:p w:rsidR="00585A90" w:rsidRPr="006C48AD" w:rsidRDefault="00F344B7">
      <w:pPr>
        <w:pStyle w:val="af5"/>
      </w:pPr>
      <w:r w:rsidRPr="006C48AD">
        <w:rPr>
          <w:rFonts w:hint="eastAsia"/>
        </w:rPr>
        <w:t>更换主要设备时；</w:t>
      </w:r>
    </w:p>
    <w:p w:rsidR="00585A90" w:rsidRPr="006C48AD" w:rsidRDefault="00F344B7">
      <w:pPr>
        <w:pStyle w:val="af5"/>
      </w:pPr>
      <w:r w:rsidRPr="006C48AD">
        <w:rPr>
          <w:rFonts w:hint="eastAsia"/>
        </w:rPr>
        <w:t>出厂检验结果与上次型式检验有较大差异时;；</w:t>
      </w:r>
    </w:p>
    <w:p w:rsidR="00585A90" w:rsidRDefault="00F344B7">
      <w:pPr>
        <w:pStyle w:val="af5"/>
      </w:pPr>
      <w:r>
        <w:rPr>
          <w:rFonts w:hint="eastAsia"/>
        </w:rPr>
        <w:lastRenderedPageBreak/>
        <w:t>原料产地或供货商发生变化时；</w:t>
      </w:r>
    </w:p>
    <w:p w:rsidR="00585A90" w:rsidRDefault="00F344B7">
      <w:pPr>
        <w:pStyle w:val="af5"/>
      </w:pPr>
      <w:r>
        <w:rPr>
          <w:rFonts w:hint="eastAsia"/>
        </w:rPr>
        <w:t>停产半年以上恢复生产时；</w:t>
      </w:r>
    </w:p>
    <w:p w:rsidR="00585A90" w:rsidRDefault="00F344B7">
      <w:pPr>
        <w:pStyle w:val="af5"/>
      </w:pPr>
      <w:r>
        <w:rPr>
          <w:rFonts w:hint="eastAsia"/>
        </w:rPr>
        <w:t>食品安全监督机构提出要求时。</w:t>
      </w:r>
    </w:p>
    <w:p w:rsidR="00585A90" w:rsidRDefault="00F344B7">
      <w:pPr>
        <w:pStyle w:val="affd"/>
        <w:spacing w:before="156" w:after="156"/>
      </w:pPr>
      <w:r>
        <w:rPr>
          <w:rFonts w:hint="eastAsia"/>
        </w:rPr>
        <w:t>判定规则</w:t>
      </w:r>
    </w:p>
    <w:p w:rsidR="00585A90" w:rsidRPr="006C48AD" w:rsidRDefault="00D2419E">
      <w:pPr>
        <w:pStyle w:val="affffffffa"/>
      </w:pPr>
      <w:bookmarkStart w:id="44" w:name="_GoBack"/>
      <w:bookmarkEnd w:id="44"/>
      <w:r w:rsidRPr="006C48AD">
        <w:rPr>
          <w:rFonts w:hint="eastAsia"/>
        </w:rPr>
        <w:t>所检项目全部符合本文件</w:t>
      </w:r>
      <w:r w:rsidR="00F344B7" w:rsidRPr="006C48AD">
        <w:rPr>
          <w:rFonts w:hint="eastAsia"/>
        </w:rPr>
        <w:t>，判定为合格品。</w:t>
      </w:r>
    </w:p>
    <w:p w:rsidR="00585A90" w:rsidRPr="006C48AD" w:rsidRDefault="00D2419E">
      <w:pPr>
        <w:pStyle w:val="affffffffa"/>
      </w:pPr>
      <w:r w:rsidRPr="006C48AD">
        <w:rPr>
          <w:rFonts w:hint="eastAsia"/>
        </w:rPr>
        <w:t>检验项目如不符合本文件时，允许对该批次产品留样复检。复验结果仍不符合本文件</w:t>
      </w:r>
      <w:r w:rsidR="00F344B7" w:rsidRPr="006C48AD">
        <w:rPr>
          <w:rFonts w:hint="eastAsia"/>
        </w:rPr>
        <w:t>，判定该批产品为不合格品。</w:t>
      </w:r>
    </w:p>
    <w:p w:rsidR="00585A90" w:rsidRDefault="00F344B7">
      <w:pPr>
        <w:pStyle w:val="affc"/>
        <w:spacing w:before="312" w:after="312"/>
      </w:pPr>
      <w:r>
        <w:rPr>
          <w:rFonts w:hint="eastAsia"/>
        </w:rPr>
        <w:t>标志、包装、运输、贮存</w:t>
      </w:r>
    </w:p>
    <w:p w:rsidR="00585A90" w:rsidRDefault="00F344B7">
      <w:pPr>
        <w:pStyle w:val="affd"/>
        <w:spacing w:before="156" w:after="156"/>
      </w:pPr>
      <w:r>
        <w:rPr>
          <w:rFonts w:hint="eastAsia"/>
        </w:rPr>
        <w:t>标志、标签</w:t>
      </w:r>
    </w:p>
    <w:p w:rsidR="00585A90" w:rsidRDefault="00F344B7">
      <w:pPr>
        <w:pStyle w:val="affe"/>
        <w:spacing w:before="156" w:after="156"/>
      </w:pPr>
      <w:r>
        <w:rPr>
          <w:rFonts w:hint="eastAsia"/>
        </w:rPr>
        <w:t>标志</w:t>
      </w:r>
    </w:p>
    <w:p w:rsidR="00585A90" w:rsidRDefault="00F344B7">
      <w:pPr>
        <w:pStyle w:val="affffe"/>
        <w:ind w:firstLine="420"/>
      </w:pPr>
      <w:r>
        <w:rPr>
          <w:rFonts w:hint="eastAsia"/>
        </w:rPr>
        <w:t>标志符合G</w:t>
      </w:r>
      <w:r>
        <w:t>B 7718、</w:t>
      </w:r>
      <w:r>
        <w:rPr>
          <w:rFonts w:hint="eastAsia"/>
        </w:rPr>
        <w:t>G</w:t>
      </w:r>
      <w:r>
        <w:t>B 28050、《地理标志产品保护规定》。</w:t>
      </w:r>
    </w:p>
    <w:p w:rsidR="00585A90" w:rsidRDefault="00F344B7">
      <w:pPr>
        <w:pStyle w:val="affe"/>
        <w:spacing w:before="156" w:after="156"/>
      </w:pPr>
      <w:r>
        <w:rPr>
          <w:rFonts w:hint="eastAsia"/>
        </w:rPr>
        <w:t>包装</w:t>
      </w:r>
    </w:p>
    <w:p w:rsidR="00585A90" w:rsidRDefault="00F344B7">
      <w:pPr>
        <w:pStyle w:val="affffe"/>
        <w:ind w:firstLine="420"/>
      </w:pPr>
      <w:r>
        <w:t>外包装标志应符合</w:t>
      </w:r>
      <w:r>
        <w:rPr>
          <w:rFonts w:hint="eastAsia"/>
        </w:rPr>
        <w:t>G</w:t>
      </w:r>
      <w:r>
        <w:t>B/T 191的规定。</w:t>
      </w:r>
    </w:p>
    <w:p w:rsidR="00585A90" w:rsidRDefault="00F344B7">
      <w:pPr>
        <w:pStyle w:val="affd"/>
        <w:spacing w:before="156" w:after="156"/>
      </w:pPr>
      <w:r>
        <w:rPr>
          <w:rFonts w:hint="eastAsia"/>
        </w:rPr>
        <w:t>包装</w:t>
      </w:r>
    </w:p>
    <w:p w:rsidR="00585A90" w:rsidRDefault="00F344B7">
      <w:pPr>
        <w:pStyle w:val="affffffffa"/>
      </w:pPr>
      <w:r>
        <w:rPr>
          <w:rFonts w:hint="eastAsia"/>
        </w:rPr>
        <w:t>产品内包装材料应符合食品安全国家标准的要求。</w:t>
      </w:r>
    </w:p>
    <w:p w:rsidR="00585A90" w:rsidRDefault="00F344B7">
      <w:pPr>
        <w:pStyle w:val="affffffffa"/>
      </w:pPr>
      <w:r>
        <w:t>外包装采用瓦楞纸箱，符合</w:t>
      </w:r>
      <w:r>
        <w:rPr>
          <w:rFonts w:hint="eastAsia"/>
        </w:rPr>
        <w:t>G</w:t>
      </w:r>
      <w:r>
        <w:t>B/T 6543的规定。</w:t>
      </w:r>
    </w:p>
    <w:p w:rsidR="00585A90" w:rsidRDefault="00F344B7">
      <w:pPr>
        <w:pStyle w:val="affd"/>
        <w:spacing w:before="156" w:after="156"/>
      </w:pPr>
      <w:r>
        <w:rPr>
          <w:rFonts w:hint="eastAsia"/>
        </w:rPr>
        <w:t>运输和贮存</w:t>
      </w:r>
    </w:p>
    <w:p w:rsidR="00585A90" w:rsidRDefault="00F344B7">
      <w:pPr>
        <w:pStyle w:val="affffe"/>
        <w:ind w:firstLine="420"/>
      </w:pPr>
      <w:r>
        <w:t>运输应符合</w:t>
      </w:r>
      <w:r>
        <w:rPr>
          <w:rFonts w:hint="eastAsia"/>
        </w:rPr>
        <w:t>G</w:t>
      </w:r>
      <w:r>
        <w:t>B 31621的规定。</w:t>
      </w:r>
    </w:p>
    <w:p w:rsidR="00585A90" w:rsidRDefault="00F344B7">
      <w:pPr>
        <w:pStyle w:val="affd"/>
        <w:spacing w:before="156" w:after="156"/>
      </w:pPr>
      <w:r>
        <w:rPr>
          <w:rFonts w:hint="eastAsia"/>
        </w:rPr>
        <w:t>保质期</w:t>
      </w:r>
    </w:p>
    <w:p w:rsidR="00585A90" w:rsidRDefault="00F344B7">
      <w:pPr>
        <w:pStyle w:val="affffe"/>
        <w:ind w:firstLine="420"/>
      </w:pPr>
      <w:r>
        <w:t>在上述包装、运输和贮存条件下，产品自生产之日起，保质期为</w:t>
      </w:r>
      <w:r>
        <w:rPr>
          <w:rFonts w:hint="eastAsia"/>
        </w:rPr>
        <w:t>1</w:t>
      </w:r>
      <w:r>
        <w:t>8个月。</w:t>
      </w:r>
    </w:p>
    <w:p w:rsidR="00585A90" w:rsidRDefault="00585A90">
      <w:pPr>
        <w:pStyle w:val="affffe"/>
        <w:ind w:firstLine="420"/>
        <w:sectPr w:rsidR="00585A90">
          <w:pgSz w:w="11906" w:h="16838"/>
          <w:pgMar w:top="1928" w:right="1134" w:bottom="1134" w:left="1134" w:header="1418" w:footer="1134" w:gutter="284"/>
          <w:pgNumType w:start="1"/>
          <w:cols w:space="425"/>
          <w:formProt w:val="0"/>
          <w:docGrid w:type="lines" w:linePitch="312"/>
        </w:sectPr>
      </w:pPr>
    </w:p>
    <w:p w:rsidR="00585A90" w:rsidRDefault="00585A90">
      <w:pPr>
        <w:pStyle w:val="af8"/>
        <w:rPr>
          <w:vanish w:val="0"/>
        </w:rPr>
      </w:pPr>
      <w:bookmarkStart w:id="45" w:name="BookMark5"/>
      <w:bookmarkEnd w:id="22"/>
    </w:p>
    <w:p w:rsidR="00585A90" w:rsidRDefault="00585A90">
      <w:pPr>
        <w:pStyle w:val="afe"/>
        <w:rPr>
          <w:vanish w:val="0"/>
        </w:rPr>
      </w:pPr>
    </w:p>
    <w:p w:rsidR="00585A90" w:rsidRDefault="00F344B7">
      <w:pPr>
        <w:pStyle w:val="aff3"/>
        <w:spacing w:after="156"/>
      </w:pPr>
      <w:r>
        <w:br/>
      </w:r>
      <w:r>
        <w:rPr>
          <w:rFonts w:hint="eastAsia"/>
        </w:rPr>
        <w:t>（规范性）</w:t>
      </w:r>
      <w:r>
        <w:br/>
      </w:r>
      <w:r>
        <w:rPr>
          <w:rFonts w:hint="eastAsia"/>
        </w:rPr>
        <w:t>鼎城茶油地理标志产品保护范围图</w:t>
      </w:r>
    </w:p>
    <w:p w:rsidR="00585A90" w:rsidRDefault="00F344B7">
      <w:pPr>
        <w:pStyle w:val="affffe"/>
        <w:ind w:firstLineChars="0" w:firstLine="0"/>
        <w:jc w:val="center"/>
      </w:pPr>
      <w:bookmarkStart w:id="46" w:name="BookMark8"/>
      <w:bookmarkEnd w:id="45"/>
      <w:r>
        <w:rPr>
          <w:noProof/>
        </w:rPr>
        <w:drawing>
          <wp:anchor distT="0" distB="0" distL="0" distR="0" simplePos="0" relativeHeight="251661312" behindDoc="1" locked="0" layoutInCell="1" allowOverlap="1" wp14:anchorId="0D6AC256" wp14:editId="53AE087A">
            <wp:simplePos x="0" y="0"/>
            <wp:positionH relativeFrom="page">
              <wp:posOffset>1168400</wp:posOffset>
            </wp:positionH>
            <wp:positionV relativeFrom="paragraph">
              <wp:posOffset>194310</wp:posOffset>
            </wp:positionV>
            <wp:extent cx="5213985" cy="6522720"/>
            <wp:effectExtent l="0" t="0" r="0" b="0"/>
            <wp:wrapTopAndBottom/>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5214187" cy="6522720"/>
                    </a:xfrm>
                    <a:prstGeom prst="rect">
                      <a:avLst/>
                    </a:prstGeom>
                  </pic:spPr>
                </pic:pic>
              </a:graphicData>
            </a:graphic>
          </wp:anchor>
        </w:drawing>
      </w:r>
    </w:p>
    <w:bookmarkEnd w:id="46"/>
    <w:p w:rsidR="00585A90" w:rsidRDefault="00585A90">
      <w:pPr>
        <w:pStyle w:val="affffe"/>
        <w:ind w:firstLineChars="0" w:firstLine="0"/>
        <w:jc w:val="center"/>
      </w:pPr>
    </w:p>
    <w:p w:rsidR="00585A90" w:rsidRDefault="00585A90">
      <w:pPr>
        <w:pStyle w:val="affffe"/>
        <w:ind w:firstLineChars="0" w:firstLine="0"/>
        <w:jc w:val="center"/>
      </w:pPr>
    </w:p>
    <w:p w:rsidR="00585A90" w:rsidRDefault="00585A90">
      <w:pPr>
        <w:pStyle w:val="affffe"/>
        <w:ind w:firstLineChars="0" w:firstLine="0"/>
        <w:jc w:val="center"/>
      </w:pPr>
    </w:p>
    <w:p w:rsidR="00585A90" w:rsidRDefault="00F344B7">
      <w:pPr>
        <w:spacing w:line="324" w:lineRule="exact"/>
        <w:jc w:val="center"/>
        <w:rPr>
          <w:rFonts w:ascii="黑体" w:eastAsia="黑体"/>
          <w:spacing w:val="-7"/>
        </w:rPr>
      </w:pPr>
      <w:r>
        <w:rPr>
          <w:rFonts w:ascii="黑体" w:eastAsia="黑体" w:hint="eastAsia"/>
          <w:spacing w:val="-7"/>
        </w:rPr>
        <w:lastRenderedPageBreak/>
        <w:t>参 考 文 献</w:t>
      </w:r>
    </w:p>
    <w:p w:rsidR="00585A90" w:rsidRDefault="00585A90">
      <w:pPr>
        <w:spacing w:line="324" w:lineRule="exact"/>
        <w:jc w:val="center"/>
        <w:rPr>
          <w:rFonts w:ascii="黑体" w:eastAsia="黑体"/>
          <w:spacing w:val="-7"/>
        </w:rPr>
      </w:pPr>
    </w:p>
    <w:p w:rsidR="00585A90" w:rsidRDefault="00F344B7">
      <w:pPr>
        <w:pStyle w:val="affffe"/>
        <w:numPr>
          <w:ilvl w:val="0"/>
          <w:numId w:val="32"/>
        </w:numPr>
        <w:ind w:firstLineChars="95" w:firstLine="199"/>
        <w:rPr>
          <w:rFonts w:hAnsi="宋体" w:cs="宋体"/>
          <w:szCs w:val="21"/>
        </w:rPr>
      </w:pPr>
      <w:r>
        <w:rPr>
          <w:rFonts w:hAnsi="宋体" w:cs="宋体" w:hint="eastAsia"/>
          <w:szCs w:val="21"/>
        </w:rPr>
        <w:t>国家市场监督管理总局令 第70号《定量包装商品计量监督管理办法》</w:t>
      </w:r>
    </w:p>
    <w:p w:rsidR="00585A90" w:rsidRDefault="00F344B7">
      <w:pPr>
        <w:pStyle w:val="affffe"/>
        <w:numPr>
          <w:ilvl w:val="0"/>
          <w:numId w:val="32"/>
        </w:numPr>
        <w:ind w:firstLineChars="95" w:firstLine="199"/>
        <w:rPr>
          <w:rFonts w:hAnsi="宋体" w:cs="宋体"/>
          <w:szCs w:val="21"/>
        </w:rPr>
      </w:pPr>
      <w:r>
        <w:rPr>
          <w:rFonts w:hAnsi="宋体" w:cs="宋体" w:hint="eastAsia"/>
          <w:color w:val="000000"/>
          <w:szCs w:val="21"/>
        </w:rPr>
        <w:t>国家质量监督检验检疫总局令 第78号《地理标志产品保护规定》</w:t>
      </w:r>
    </w:p>
    <w:p w:rsidR="00585A90" w:rsidRDefault="00F344B7">
      <w:pPr>
        <w:pStyle w:val="affffffffa"/>
        <w:numPr>
          <w:ilvl w:val="3"/>
          <w:numId w:val="0"/>
        </w:numPr>
        <w:ind w:firstLineChars="200" w:firstLine="420"/>
        <w:rPr>
          <w:rFonts w:ascii="黑体" w:eastAsia="黑体" w:hAnsi="黑体"/>
        </w:rPr>
      </w:pPr>
      <w:r>
        <w:rPr>
          <w:noProof/>
        </w:rPr>
        <mc:AlternateContent>
          <mc:Choice Requires="wps">
            <w:drawing>
              <wp:anchor distT="0" distB="0" distL="114300" distR="114300" simplePos="0" relativeHeight="251662336" behindDoc="0" locked="0" layoutInCell="1" allowOverlap="1">
                <wp:simplePos x="0" y="0"/>
                <wp:positionH relativeFrom="column">
                  <wp:posOffset>2248535</wp:posOffset>
                </wp:positionH>
                <wp:positionV relativeFrom="paragraph">
                  <wp:posOffset>238125</wp:posOffset>
                </wp:positionV>
                <wp:extent cx="1440180" cy="0"/>
                <wp:effectExtent l="0" t="4445" r="7620" b="5080"/>
                <wp:wrapNone/>
                <wp:docPr id="1" name="直接连接符 2"/>
                <wp:cNvGraphicFramePr/>
                <a:graphic xmlns:a="http://schemas.openxmlformats.org/drawingml/2006/main">
                  <a:graphicData uri="http://schemas.microsoft.com/office/word/2010/wordprocessingShape">
                    <wps:wsp>
                      <wps:cNvCnPr/>
                      <wps:spPr>
                        <a:xfrm>
                          <a:off x="0" y="0"/>
                          <a:ext cx="14401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直接连接符 2" o:spid="_x0000_s1026" o:spt="20" style="position:absolute;left:0pt;margin-left:177.05pt;margin-top:18.75pt;height:0pt;width:113.4pt;z-index:251662336;mso-width-relative:page;mso-height-relative:page;" filled="f" stroked="t" coordsize="21600,21600" o:gfxdata="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sDC3NYAAAAJAQAADwAAAAAAAAABACAAAAAiAAAAZHJzL2Rvd25yZXYueG1sUEsBAhQAFAAA&#10;AAgAh07iQL2yWP7xAQAA5gMAAA4AAAAAAAAAAQAgAAAAJQEAAGRycy9lMm9Eb2MueG1sUEsFBgAA&#10;AAAGAAYAWQEAAIgFAAAAAA==&#10;">
                <v:fill on="f" focussize="0,0"/>
                <v:stroke color="#000000" joinstyle="round"/>
                <v:imagedata o:title=""/>
                <o:lock v:ext="edit" aspectratio="f"/>
              </v:line>
            </w:pict>
          </mc:Fallback>
        </mc:AlternateContent>
      </w:r>
    </w:p>
    <w:p w:rsidR="00585A90" w:rsidRDefault="00585A90">
      <w:pPr>
        <w:pStyle w:val="afffffffffff3"/>
        <w:ind w:firstLineChars="0" w:firstLine="0"/>
        <w:rPr>
          <w:rFonts w:ascii="Times New Roman"/>
        </w:rPr>
      </w:pPr>
    </w:p>
    <w:p w:rsidR="00585A90" w:rsidRDefault="00585A90">
      <w:pPr>
        <w:pStyle w:val="affffe"/>
        <w:ind w:firstLineChars="0" w:firstLine="0"/>
        <w:jc w:val="center"/>
      </w:pPr>
    </w:p>
    <w:sectPr w:rsidR="00585A9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70" w:rsidRDefault="00285570">
      <w:pPr>
        <w:spacing w:line="240" w:lineRule="auto"/>
      </w:pPr>
      <w:r>
        <w:separator/>
      </w:r>
    </w:p>
  </w:endnote>
  <w:endnote w:type="continuationSeparator" w:id="0">
    <w:p w:rsidR="00285570" w:rsidRDefault="00285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90" w:rsidRDefault="00F344B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90" w:rsidRDefault="00585A90">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90" w:rsidRDefault="00F344B7">
    <w:pPr>
      <w:pStyle w:val="affffb"/>
    </w:pPr>
    <w:r>
      <w:fldChar w:fldCharType="begin"/>
    </w:r>
    <w:r>
      <w:instrText>PAGE   \* MERGEFORMAT</w:instrText>
    </w:r>
    <w:r>
      <w:fldChar w:fldCharType="separate"/>
    </w:r>
    <w:r w:rsidR="006C48AD" w:rsidRPr="006C48AD">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70" w:rsidRDefault="00285570">
      <w:pPr>
        <w:spacing w:line="240" w:lineRule="auto"/>
      </w:pPr>
      <w:r>
        <w:separator/>
      </w:r>
    </w:p>
  </w:footnote>
  <w:footnote w:type="continuationSeparator" w:id="0">
    <w:p w:rsidR="00285570" w:rsidRDefault="002855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90" w:rsidRDefault="00F344B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90" w:rsidRDefault="00585A90">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90" w:rsidRDefault="00F344B7">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1441—2025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90" w:rsidRDefault="00F344B7">
    <w:pPr>
      <w:pStyle w:val="afffff3"/>
    </w:pPr>
    <w:r>
      <w:fldChar w:fldCharType="begin"/>
    </w:r>
    <w:r>
      <w:instrText xml:space="preserve"> STYLEREF  标准文件_文件编号  \* MERGEFORMAT </w:instrText>
    </w:r>
    <w:r>
      <w:fldChar w:fldCharType="separate"/>
    </w:r>
    <w:r w:rsidR="006C48AD">
      <w:rPr>
        <w:noProof/>
      </w:rPr>
      <w:t>DB 43/T 1441</w:t>
    </w:r>
    <w:r w:rsidR="006C48AD">
      <w:rPr>
        <w:noProof/>
      </w:rPr>
      <w:t>—</w:t>
    </w:r>
    <w:r w:rsidR="006C48AD">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685F580"/>
    <w:multiLevelType w:val="singleLevel"/>
    <w:tmpl w:val="6685F580"/>
    <w:lvl w:ilvl="0">
      <w:start w:val="1"/>
      <w:numFmt w:val="decimal"/>
      <w:suff w:val="space"/>
      <w:lvlText w:val="[%1]"/>
      <w:lvlJc w:val="left"/>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QNie2xV8WMeSzg/faxnBKCTRDaID6RpUlqOjyaleAyAJC9w4aVCIHpBwu9YmvI0Ha0aWqSb08QfZY52U+IVkUw==" w:salt="HpIBxs/fw69n7+lnGLFNS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EF"/>
    <w:rsid w:val="0000040A"/>
    <w:rsid w:val="00000A94"/>
    <w:rsid w:val="00001972"/>
    <w:rsid w:val="00001D9A"/>
    <w:rsid w:val="00007346"/>
    <w:rsid w:val="00007B3A"/>
    <w:rsid w:val="000107E0"/>
    <w:rsid w:val="00011FDE"/>
    <w:rsid w:val="00012FFD"/>
    <w:rsid w:val="00014162"/>
    <w:rsid w:val="00014340"/>
    <w:rsid w:val="0001540D"/>
    <w:rsid w:val="00016A9C"/>
    <w:rsid w:val="00020530"/>
    <w:rsid w:val="00022184"/>
    <w:rsid w:val="00022762"/>
    <w:rsid w:val="000238E0"/>
    <w:rsid w:val="000249DB"/>
    <w:rsid w:val="0002595E"/>
    <w:rsid w:val="000303C3"/>
    <w:rsid w:val="000331D3"/>
    <w:rsid w:val="000346A5"/>
    <w:rsid w:val="000359C3"/>
    <w:rsid w:val="00035A7D"/>
    <w:rsid w:val="000365ED"/>
    <w:rsid w:val="0004173B"/>
    <w:rsid w:val="0004249A"/>
    <w:rsid w:val="00043282"/>
    <w:rsid w:val="00044286"/>
    <w:rsid w:val="000479EF"/>
    <w:rsid w:val="00047F28"/>
    <w:rsid w:val="000503AA"/>
    <w:rsid w:val="000506A1"/>
    <w:rsid w:val="000515DD"/>
    <w:rsid w:val="0005265A"/>
    <w:rsid w:val="000539DD"/>
    <w:rsid w:val="00053BD3"/>
    <w:rsid w:val="000556ED"/>
    <w:rsid w:val="00055FE2"/>
    <w:rsid w:val="0005616F"/>
    <w:rsid w:val="00057F29"/>
    <w:rsid w:val="00060C2E"/>
    <w:rsid w:val="00061033"/>
    <w:rsid w:val="000619E9"/>
    <w:rsid w:val="000622D4"/>
    <w:rsid w:val="0006357D"/>
    <w:rsid w:val="00067BC4"/>
    <w:rsid w:val="00067F1E"/>
    <w:rsid w:val="00071CC0"/>
    <w:rsid w:val="00073C8C"/>
    <w:rsid w:val="00077B64"/>
    <w:rsid w:val="00080A1C"/>
    <w:rsid w:val="00082317"/>
    <w:rsid w:val="00083D2C"/>
    <w:rsid w:val="00086AA1"/>
    <w:rsid w:val="00087A77"/>
    <w:rsid w:val="0009078A"/>
    <w:rsid w:val="00090CA6"/>
    <w:rsid w:val="00090DD8"/>
    <w:rsid w:val="00092B8A"/>
    <w:rsid w:val="00092FB0"/>
    <w:rsid w:val="000934C5"/>
    <w:rsid w:val="00093D25"/>
    <w:rsid w:val="00093DAB"/>
    <w:rsid w:val="00094D73"/>
    <w:rsid w:val="00096D63"/>
    <w:rsid w:val="000A0B60"/>
    <w:rsid w:val="000A0EB8"/>
    <w:rsid w:val="000A19FC"/>
    <w:rsid w:val="000A296B"/>
    <w:rsid w:val="000A3831"/>
    <w:rsid w:val="000A7311"/>
    <w:rsid w:val="000B060F"/>
    <w:rsid w:val="000B087F"/>
    <w:rsid w:val="000B1592"/>
    <w:rsid w:val="000B1FF2"/>
    <w:rsid w:val="000B3CDA"/>
    <w:rsid w:val="000B568D"/>
    <w:rsid w:val="000B6A0B"/>
    <w:rsid w:val="000C0F6C"/>
    <w:rsid w:val="000C11DB"/>
    <w:rsid w:val="000C1492"/>
    <w:rsid w:val="000C2634"/>
    <w:rsid w:val="000C2CE4"/>
    <w:rsid w:val="000C2FBD"/>
    <w:rsid w:val="000C4B41"/>
    <w:rsid w:val="000C574B"/>
    <w:rsid w:val="000C57D6"/>
    <w:rsid w:val="000C6362"/>
    <w:rsid w:val="000C7666"/>
    <w:rsid w:val="000D0A9C"/>
    <w:rsid w:val="000D1795"/>
    <w:rsid w:val="000D329A"/>
    <w:rsid w:val="000D4B9C"/>
    <w:rsid w:val="000D4EB6"/>
    <w:rsid w:val="000D753B"/>
    <w:rsid w:val="000E1CE5"/>
    <w:rsid w:val="000E4C9E"/>
    <w:rsid w:val="000E5D20"/>
    <w:rsid w:val="000E6826"/>
    <w:rsid w:val="000E6FD7"/>
    <w:rsid w:val="000F06E1"/>
    <w:rsid w:val="000F0E3C"/>
    <w:rsid w:val="000F19D5"/>
    <w:rsid w:val="000F4AEA"/>
    <w:rsid w:val="000F633F"/>
    <w:rsid w:val="000F67E9"/>
    <w:rsid w:val="00104926"/>
    <w:rsid w:val="00113B1E"/>
    <w:rsid w:val="00115169"/>
    <w:rsid w:val="0011711C"/>
    <w:rsid w:val="0012059C"/>
    <w:rsid w:val="00123EDB"/>
    <w:rsid w:val="00124E4F"/>
    <w:rsid w:val="001260B7"/>
    <w:rsid w:val="001265CB"/>
    <w:rsid w:val="001321C6"/>
    <w:rsid w:val="001325C4"/>
    <w:rsid w:val="00133010"/>
    <w:rsid w:val="001338EE"/>
    <w:rsid w:val="00133AAE"/>
    <w:rsid w:val="00135323"/>
    <w:rsid w:val="001356C4"/>
    <w:rsid w:val="00140823"/>
    <w:rsid w:val="00141114"/>
    <w:rsid w:val="00142969"/>
    <w:rsid w:val="0014340F"/>
    <w:rsid w:val="001446C2"/>
    <w:rsid w:val="001457E7"/>
    <w:rsid w:val="00145D9D"/>
    <w:rsid w:val="00146388"/>
    <w:rsid w:val="00146CC5"/>
    <w:rsid w:val="001529E5"/>
    <w:rsid w:val="00153C7E"/>
    <w:rsid w:val="00156B25"/>
    <w:rsid w:val="00156E1A"/>
    <w:rsid w:val="00157894"/>
    <w:rsid w:val="00157B55"/>
    <w:rsid w:val="0016250A"/>
    <w:rsid w:val="001642FA"/>
    <w:rsid w:val="001649EB"/>
    <w:rsid w:val="00164BAF"/>
    <w:rsid w:val="00164FA8"/>
    <w:rsid w:val="00165065"/>
    <w:rsid w:val="00165434"/>
    <w:rsid w:val="0016580B"/>
    <w:rsid w:val="00165EDC"/>
    <w:rsid w:val="00165F49"/>
    <w:rsid w:val="00166B88"/>
    <w:rsid w:val="0016770A"/>
    <w:rsid w:val="00170804"/>
    <w:rsid w:val="001708E9"/>
    <w:rsid w:val="0017340B"/>
    <w:rsid w:val="00173FB1"/>
    <w:rsid w:val="001755DB"/>
    <w:rsid w:val="00176DFD"/>
    <w:rsid w:val="001852C9"/>
    <w:rsid w:val="00190087"/>
    <w:rsid w:val="001913C4"/>
    <w:rsid w:val="00192A8E"/>
    <w:rsid w:val="0019348F"/>
    <w:rsid w:val="00193A07"/>
    <w:rsid w:val="00194C95"/>
    <w:rsid w:val="00195C34"/>
    <w:rsid w:val="00196EF5"/>
    <w:rsid w:val="001978A8"/>
    <w:rsid w:val="001A1A53"/>
    <w:rsid w:val="001A234A"/>
    <w:rsid w:val="001A4CF3"/>
    <w:rsid w:val="001B06E8"/>
    <w:rsid w:val="001B22EE"/>
    <w:rsid w:val="001B642D"/>
    <w:rsid w:val="001B71D0"/>
    <w:rsid w:val="001B71EE"/>
    <w:rsid w:val="001C04A8"/>
    <w:rsid w:val="001C2C03"/>
    <w:rsid w:val="001C42F7"/>
    <w:rsid w:val="001C49E5"/>
    <w:rsid w:val="001C680C"/>
    <w:rsid w:val="001C7FEA"/>
    <w:rsid w:val="001D0499"/>
    <w:rsid w:val="001D0BBE"/>
    <w:rsid w:val="001D0ED4"/>
    <w:rsid w:val="001D177A"/>
    <w:rsid w:val="001D212F"/>
    <w:rsid w:val="001D29D7"/>
    <w:rsid w:val="001D2DE7"/>
    <w:rsid w:val="001D411C"/>
    <w:rsid w:val="001E1B6A"/>
    <w:rsid w:val="001E1E48"/>
    <w:rsid w:val="001E2484"/>
    <w:rsid w:val="001E3CC4"/>
    <w:rsid w:val="001E40F5"/>
    <w:rsid w:val="001E4882"/>
    <w:rsid w:val="001E73AB"/>
    <w:rsid w:val="001F0280"/>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2332"/>
    <w:rsid w:val="00212C88"/>
    <w:rsid w:val="002142EA"/>
    <w:rsid w:val="002204BB"/>
    <w:rsid w:val="002219A8"/>
    <w:rsid w:val="00221B79"/>
    <w:rsid w:val="00221C6B"/>
    <w:rsid w:val="002228D8"/>
    <w:rsid w:val="002239A6"/>
    <w:rsid w:val="002253A1"/>
    <w:rsid w:val="00225CF8"/>
    <w:rsid w:val="00225E23"/>
    <w:rsid w:val="0022794E"/>
    <w:rsid w:val="00233D64"/>
    <w:rsid w:val="0023482A"/>
    <w:rsid w:val="002359CB"/>
    <w:rsid w:val="00243540"/>
    <w:rsid w:val="00243E34"/>
    <w:rsid w:val="0024497B"/>
    <w:rsid w:val="0024515B"/>
    <w:rsid w:val="00246021"/>
    <w:rsid w:val="0024666E"/>
    <w:rsid w:val="00247F52"/>
    <w:rsid w:val="00250B25"/>
    <w:rsid w:val="00250BBE"/>
    <w:rsid w:val="002515C2"/>
    <w:rsid w:val="0025194F"/>
    <w:rsid w:val="00256E1B"/>
    <w:rsid w:val="0026148A"/>
    <w:rsid w:val="00262696"/>
    <w:rsid w:val="00263D25"/>
    <w:rsid w:val="002643C3"/>
    <w:rsid w:val="00264A0C"/>
    <w:rsid w:val="0026588D"/>
    <w:rsid w:val="00266EEB"/>
    <w:rsid w:val="00267EF4"/>
    <w:rsid w:val="00270CB8"/>
    <w:rsid w:val="00272B08"/>
    <w:rsid w:val="002771AC"/>
    <w:rsid w:val="00277378"/>
    <w:rsid w:val="00281BB8"/>
    <w:rsid w:val="00281E9E"/>
    <w:rsid w:val="00282405"/>
    <w:rsid w:val="002824D1"/>
    <w:rsid w:val="00283545"/>
    <w:rsid w:val="00285170"/>
    <w:rsid w:val="00285361"/>
    <w:rsid w:val="00285570"/>
    <w:rsid w:val="00285B1E"/>
    <w:rsid w:val="00287D6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322"/>
    <w:rsid w:val="002B7332"/>
    <w:rsid w:val="002B7F51"/>
    <w:rsid w:val="002C09E7"/>
    <w:rsid w:val="002C1E06"/>
    <w:rsid w:val="002C1E1C"/>
    <w:rsid w:val="002C3F07"/>
    <w:rsid w:val="002C5278"/>
    <w:rsid w:val="002C6038"/>
    <w:rsid w:val="002C7EBB"/>
    <w:rsid w:val="002D06C1"/>
    <w:rsid w:val="002D17EB"/>
    <w:rsid w:val="002D42B5"/>
    <w:rsid w:val="002D4F1A"/>
    <w:rsid w:val="002D6EC6"/>
    <w:rsid w:val="002D79AC"/>
    <w:rsid w:val="002E039D"/>
    <w:rsid w:val="002E1FF3"/>
    <w:rsid w:val="002E4D5A"/>
    <w:rsid w:val="002E6326"/>
    <w:rsid w:val="002E715D"/>
    <w:rsid w:val="002F119C"/>
    <w:rsid w:val="002F30E0"/>
    <w:rsid w:val="002F35E4"/>
    <w:rsid w:val="002F3730"/>
    <w:rsid w:val="002F38E1"/>
    <w:rsid w:val="002F7AF6"/>
    <w:rsid w:val="00300E63"/>
    <w:rsid w:val="00302F5F"/>
    <w:rsid w:val="0030441D"/>
    <w:rsid w:val="00306063"/>
    <w:rsid w:val="00311138"/>
    <w:rsid w:val="00313B85"/>
    <w:rsid w:val="00317988"/>
    <w:rsid w:val="003221B4"/>
    <w:rsid w:val="0032258D"/>
    <w:rsid w:val="00322E62"/>
    <w:rsid w:val="00324D13"/>
    <w:rsid w:val="00324D2A"/>
    <w:rsid w:val="00324EDD"/>
    <w:rsid w:val="003331E4"/>
    <w:rsid w:val="00336C64"/>
    <w:rsid w:val="00337162"/>
    <w:rsid w:val="0034194F"/>
    <w:rsid w:val="00344605"/>
    <w:rsid w:val="003447C8"/>
    <w:rsid w:val="0034600F"/>
    <w:rsid w:val="003474AA"/>
    <w:rsid w:val="00350D1D"/>
    <w:rsid w:val="00352C83"/>
    <w:rsid w:val="003615D2"/>
    <w:rsid w:val="00361994"/>
    <w:rsid w:val="00362CBA"/>
    <w:rsid w:val="0036429C"/>
    <w:rsid w:val="00364A53"/>
    <w:rsid w:val="003654CB"/>
    <w:rsid w:val="00365AA9"/>
    <w:rsid w:val="00365F86"/>
    <w:rsid w:val="00365F87"/>
    <w:rsid w:val="00366E89"/>
    <w:rsid w:val="0036779B"/>
    <w:rsid w:val="003705F4"/>
    <w:rsid w:val="00370D58"/>
    <w:rsid w:val="00371316"/>
    <w:rsid w:val="003728E9"/>
    <w:rsid w:val="00376713"/>
    <w:rsid w:val="00377663"/>
    <w:rsid w:val="00381815"/>
    <w:rsid w:val="003819AF"/>
    <w:rsid w:val="003820E9"/>
    <w:rsid w:val="00382DE7"/>
    <w:rsid w:val="003847F4"/>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BAF"/>
    <w:rsid w:val="003B09AD"/>
    <w:rsid w:val="003B1F18"/>
    <w:rsid w:val="003B2E24"/>
    <w:rsid w:val="003B5BF0"/>
    <w:rsid w:val="003B60BF"/>
    <w:rsid w:val="003B6BE3"/>
    <w:rsid w:val="003C010C"/>
    <w:rsid w:val="003C0A6C"/>
    <w:rsid w:val="003C14F8"/>
    <w:rsid w:val="003C2541"/>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8B3"/>
    <w:rsid w:val="003F49F1"/>
    <w:rsid w:val="003F6272"/>
    <w:rsid w:val="003F779A"/>
    <w:rsid w:val="00400E72"/>
    <w:rsid w:val="00401400"/>
    <w:rsid w:val="00404869"/>
    <w:rsid w:val="00405884"/>
    <w:rsid w:val="00407B80"/>
    <w:rsid w:val="00407D39"/>
    <w:rsid w:val="0041477A"/>
    <w:rsid w:val="004167A3"/>
    <w:rsid w:val="00432DAA"/>
    <w:rsid w:val="00434305"/>
    <w:rsid w:val="00435DF7"/>
    <w:rsid w:val="0044083F"/>
    <w:rsid w:val="00441AE7"/>
    <w:rsid w:val="00442F93"/>
    <w:rsid w:val="00445574"/>
    <w:rsid w:val="004467FB"/>
    <w:rsid w:val="00451D00"/>
    <w:rsid w:val="0045249D"/>
    <w:rsid w:val="00452D6B"/>
    <w:rsid w:val="00454484"/>
    <w:rsid w:val="0045517B"/>
    <w:rsid w:val="00461446"/>
    <w:rsid w:val="00463B77"/>
    <w:rsid w:val="00463C7B"/>
    <w:rsid w:val="004644A6"/>
    <w:rsid w:val="004659BD"/>
    <w:rsid w:val="00470775"/>
    <w:rsid w:val="004746B1"/>
    <w:rsid w:val="0047583F"/>
    <w:rsid w:val="00475DE8"/>
    <w:rsid w:val="004802BF"/>
    <w:rsid w:val="00481C44"/>
    <w:rsid w:val="00484936"/>
    <w:rsid w:val="0048580C"/>
    <w:rsid w:val="00485C89"/>
    <w:rsid w:val="00486BE3"/>
    <w:rsid w:val="0048732D"/>
    <w:rsid w:val="004905E4"/>
    <w:rsid w:val="00490A89"/>
    <w:rsid w:val="00490AB4"/>
    <w:rsid w:val="00492F02"/>
    <w:rsid w:val="004939AE"/>
    <w:rsid w:val="004A12DF"/>
    <w:rsid w:val="004A17E6"/>
    <w:rsid w:val="004A1BA8"/>
    <w:rsid w:val="004A4B57"/>
    <w:rsid w:val="004A4BBB"/>
    <w:rsid w:val="004A63FA"/>
    <w:rsid w:val="004B0272"/>
    <w:rsid w:val="004B2701"/>
    <w:rsid w:val="004B2E1B"/>
    <w:rsid w:val="004B3AA8"/>
    <w:rsid w:val="004B3E93"/>
    <w:rsid w:val="004C1FBC"/>
    <w:rsid w:val="004C328F"/>
    <w:rsid w:val="004C3F1D"/>
    <w:rsid w:val="004C458D"/>
    <w:rsid w:val="004C7556"/>
    <w:rsid w:val="004C7E8B"/>
    <w:rsid w:val="004C7E9D"/>
    <w:rsid w:val="004C7F67"/>
    <w:rsid w:val="004D076D"/>
    <w:rsid w:val="004D0EF1"/>
    <w:rsid w:val="004D1A90"/>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334"/>
    <w:rsid w:val="00505767"/>
    <w:rsid w:val="0050633F"/>
    <w:rsid w:val="005073F0"/>
    <w:rsid w:val="00510A7B"/>
    <w:rsid w:val="00512F6E"/>
    <w:rsid w:val="00513038"/>
    <w:rsid w:val="00514174"/>
    <w:rsid w:val="00516088"/>
    <w:rsid w:val="00516B0B"/>
    <w:rsid w:val="005220EC"/>
    <w:rsid w:val="00523F95"/>
    <w:rsid w:val="00524D65"/>
    <w:rsid w:val="00525B16"/>
    <w:rsid w:val="00527151"/>
    <w:rsid w:val="00527BA9"/>
    <w:rsid w:val="00531C6C"/>
    <w:rsid w:val="005322F0"/>
    <w:rsid w:val="00533D04"/>
    <w:rsid w:val="00534804"/>
    <w:rsid w:val="00534BDF"/>
    <w:rsid w:val="005354EA"/>
    <w:rsid w:val="0053585F"/>
    <w:rsid w:val="00535EC4"/>
    <w:rsid w:val="00535ED9"/>
    <w:rsid w:val="0053692B"/>
    <w:rsid w:val="00537653"/>
    <w:rsid w:val="00540AFC"/>
    <w:rsid w:val="00541853"/>
    <w:rsid w:val="00543BDA"/>
    <w:rsid w:val="005441CC"/>
    <w:rsid w:val="005479DA"/>
    <w:rsid w:val="00547BCC"/>
    <w:rsid w:val="0055013B"/>
    <w:rsid w:val="00551F6F"/>
    <w:rsid w:val="005530AE"/>
    <w:rsid w:val="00555044"/>
    <w:rsid w:val="00555548"/>
    <w:rsid w:val="00561475"/>
    <w:rsid w:val="0056487B"/>
    <w:rsid w:val="00564FB9"/>
    <w:rsid w:val="00573D9E"/>
    <w:rsid w:val="00575FA9"/>
    <w:rsid w:val="005801E3"/>
    <w:rsid w:val="00581802"/>
    <w:rsid w:val="005836A8"/>
    <w:rsid w:val="0058409C"/>
    <w:rsid w:val="00584262"/>
    <w:rsid w:val="00585A90"/>
    <w:rsid w:val="00586630"/>
    <w:rsid w:val="0058688B"/>
    <w:rsid w:val="00587ADD"/>
    <w:rsid w:val="00591E27"/>
    <w:rsid w:val="00596160"/>
    <w:rsid w:val="005966E2"/>
    <w:rsid w:val="00597007"/>
    <w:rsid w:val="005A0966"/>
    <w:rsid w:val="005A11B7"/>
    <w:rsid w:val="005A260B"/>
    <w:rsid w:val="005A4A1B"/>
    <w:rsid w:val="005A68A4"/>
    <w:rsid w:val="005A7830"/>
    <w:rsid w:val="005A7FCE"/>
    <w:rsid w:val="005B0F3F"/>
    <w:rsid w:val="005B4903"/>
    <w:rsid w:val="005B51CE"/>
    <w:rsid w:val="005B5885"/>
    <w:rsid w:val="005B5CD7"/>
    <w:rsid w:val="005B6CF6"/>
    <w:rsid w:val="005B7422"/>
    <w:rsid w:val="005C29B8"/>
    <w:rsid w:val="005C32AD"/>
    <w:rsid w:val="005C5F21"/>
    <w:rsid w:val="005C7156"/>
    <w:rsid w:val="005D0C75"/>
    <w:rsid w:val="005D1181"/>
    <w:rsid w:val="005D4171"/>
    <w:rsid w:val="005D6A95"/>
    <w:rsid w:val="005D6B2C"/>
    <w:rsid w:val="005D6D9C"/>
    <w:rsid w:val="005E2335"/>
    <w:rsid w:val="005E23D4"/>
    <w:rsid w:val="005E34CA"/>
    <w:rsid w:val="005E3C18"/>
    <w:rsid w:val="005E6812"/>
    <w:rsid w:val="005E68D1"/>
    <w:rsid w:val="005E7881"/>
    <w:rsid w:val="005E78E0"/>
    <w:rsid w:val="005F0D9C"/>
    <w:rsid w:val="005F284E"/>
    <w:rsid w:val="005F4712"/>
    <w:rsid w:val="005F5158"/>
    <w:rsid w:val="0060017A"/>
    <w:rsid w:val="006015CE"/>
    <w:rsid w:val="00602FCF"/>
    <w:rsid w:val="006030E9"/>
    <w:rsid w:val="00603FB4"/>
    <w:rsid w:val="00604784"/>
    <w:rsid w:val="00606419"/>
    <w:rsid w:val="00607D29"/>
    <w:rsid w:val="00612952"/>
    <w:rsid w:val="00614CC1"/>
    <w:rsid w:val="00615A9D"/>
    <w:rsid w:val="00617387"/>
    <w:rsid w:val="006205D6"/>
    <w:rsid w:val="006252D8"/>
    <w:rsid w:val="006259BC"/>
    <w:rsid w:val="0062636B"/>
    <w:rsid w:val="00632182"/>
    <w:rsid w:val="00632AE0"/>
    <w:rsid w:val="0063393C"/>
    <w:rsid w:val="00633C17"/>
    <w:rsid w:val="00634D9E"/>
    <w:rsid w:val="00636E3E"/>
    <w:rsid w:val="006379F7"/>
    <w:rsid w:val="00637E4D"/>
    <w:rsid w:val="00640620"/>
    <w:rsid w:val="00641A1F"/>
    <w:rsid w:val="00645904"/>
    <w:rsid w:val="00647A8C"/>
    <w:rsid w:val="00651ACB"/>
    <w:rsid w:val="00651C47"/>
    <w:rsid w:val="00651F08"/>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B27"/>
    <w:rsid w:val="006A25E5"/>
    <w:rsid w:val="006A2B46"/>
    <w:rsid w:val="006A336D"/>
    <w:rsid w:val="006A37B9"/>
    <w:rsid w:val="006A67F7"/>
    <w:rsid w:val="006B2672"/>
    <w:rsid w:val="006B31F2"/>
    <w:rsid w:val="006B54BF"/>
    <w:rsid w:val="006B5F44"/>
    <w:rsid w:val="006B5F90"/>
    <w:rsid w:val="006B62E4"/>
    <w:rsid w:val="006C1BBA"/>
    <w:rsid w:val="006C2079"/>
    <w:rsid w:val="006C48AD"/>
    <w:rsid w:val="006C58F1"/>
    <w:rsid w:val="006C5A62"/>
    <w:rsid w:val="006C5D68"/>
    <w:rsid w:val="006C6976"/>
    <w:rsid w:val="006C6DD0"/>
    <w:rsid w:val="006D04EA"/>
    <w:rsid w:val="006D0AB7"/>
    <w:rsid w:val="006D0BA6"/>
    <w:rsid w:val="006D16C4"/>
    <w:rsid w:val="006D3E96"/>
    <w:rsid w:val="006D4515"/>
    <w:rsid w:val="006D4BB1"/>
    <w:rsid w:val="006D6593"/>
    <w:rsid w:val="006E23EA"/>
    <w:rsid w:val="006E727F"/>
    <w:rsid w:val="006F03A8"/>
    <w:rsid w:val="006F2ACA"/>
    <w:rsid w:val="006F2ADC"/>
    <w:rsid w:val="006F2BFE"/>
    <w:rsid w:val="006F31E9"/>
    <w:rsid w:val="006F6284"/>
    <w:rsid w:val="007002C5"/>
    <w:rsid w:val="0070307A"/>
    <w:rsid w:val="00704387"/>
    <w:rsid w:val="00705FE6"/>
    <w:rsid w:val="00707669"/>
    <w:rsid w:val="00711CBA"/>
    <w:rsid w:val="00711FB5"/>
    <w:rsid w:val="00712A01"/>
    <w:rsid w:val="00714F58"/>
    <w:rsid w:val="007158E9"/>
    <w:rsid w:val="00722FBF"/>
    <w:rsid w:val="00722FC2"/>
    <w:rsid w:val="00724879"/>
    <w:rsid w:val="00724E1B"/>
    <w:rsid w:val="00725949"/>
    <w:rsid w:val="00727FA2"/>
    <w:rsid w:val="007322D9"/>
    <w:rsid w:val="00732BC0"/>
    <w:rsid w:val="0073720F"/>
    <w:rsid w:val="00737796"/>
    <w:rsid w:val="0074165C"/>
    <w:rsid w:val="0074169E"/>
    <w:rsid w:val="00742C35"/>
    <w:rsid w:val="007432CA"/>
    <w:rsid w:val="007433DE"/>
    <w:rsid w:val="007439EB"/>
    <w:rsid w:val="00743CB4"/>
    <w:rsid w:val="00743F0A"/>
    <w:rsid w:val="007444E8"/>
    <w:rsid w:val="0074495D"/>
    <w:rsid w:val="00744E35"/>
    <w:rsid w:val="0074548E"/>
    <w:rsid w:val="007456D7"/>
    <w:rsid w:val="00745773"/>
    <w:rsid w:val="00746800"/>
    <w:rsid w:val="007501A8"/>
    <w:rsid w:val="00750D61"/>
    <w:rsid w:val="00750EE1"/>
    <w:rsid w:val="007511DB"/>
    <w:rsid w:val="00752B4D"/>
    <w:rsid w:val="00755402"/>
    <w:rsid w:val="00756B26"/>
    <w:rsid w:val="00756EDF"/>
    <w:rsid w:val="007600E3"/>
    <w:rsid w:val="00765C43"/>
    <w:rsid w:val="00765EFB"/>
    <w:rsid w:val="0076653A"/>
    <w:rsid w:val="007671CA"/>
    <w:rsid w:val="00767C61"/>
    <w:rsid w:val="0077008A"/>
    <w:rsid w:val="00773C1F"/>
    <w:rsid w:val="00774DA4"/>
    <w:rsid w:val="00776599"/>
    <w:rsid w:val="00781122"/>
    <w:rsid w:val="0078114B"/>
    <w:rsid w:val="00781DD2"/>
    <w:rsid w:val="00783ECF"/>
    <w:rsid w:val="0078413A"/>
    <w:rsid w:val="00787C15"/>
    <w:rsid w:val="00793E57"/>
    <w:rsid w:val="007959E8"/>
    <w:rsid w:val="00795E9C"/>
    <w:rsid w:val="007A0521"/>
    <w:rsid w:val="007A2E12"/>
    <w:rsid w:val="007A3475"/>
    <w:rsid w:val="007A41C8"/>
    <w:rsid w:val="007A54CE"/>
    <w:rsid w:val="007A6FD9"/>
    <w:rsid w:val="007A7FFA"/>
    <w:rsid w:val="007B04EB"/>
    <w:rsid w:val="007B0D4F"/>
    <w:rsid w:val="007B3A54"/>
    <w:rsid w:val="007B3E7E"/>
    <w:rsid w:val="007B5A3D"/>
    <w:rsid w:val="007B5B95"/>
    <w:rsid w:val="007B6336"/>
    <w:rsid w:val="007B68EA"/>
    <w:rsid w:val="007B7453"/>
    <w:rsid w:val="007C1E8B"/>
    <w:rsid w:val="007C2D89"/>
    <w:rsid w:val="007C4593"/>
    <w:rsid w:val="007C5309"/>
    <w:rsid w:val="007C6069"/>
    <w:rsid w:val="007D06C4"/>
    <w:rsid w:val="007D1352"/>
    <w:rsid w:val="007D1D11"/>
    <w:rsid w:val="007D2508"/>
    <w:rsid w:val="007D346A"/>
    <w:rsid w:val="007D6518"/>
    <w:rsid w:val="007D76BD"/>
    <w:rsid w:val="007E0BF1"/>
    <w:rsid w:val="007E592A"/>
    <w:rsid w:val="007F0ED8"/>
    <w:rsid w:val="007F0F63"/>
    <w:rsid w:val="007F28A3"/>
    <w:rsid w:val="007F75CE"/>
    <w:rsid w:val="008013A4"/>
    <w:rsid w:val="008027CE"/>
    <w:rsid w:val="00802D28"/>
    <w:rsid w:val="00802F42"/>
    <w:rsid w:val="00804383"/>
    <w:rsid w:val="00804BB7"/>
    <w:rsid w:val="00804D41"/>
    <w:rsid w:val="00810257"/>
    <w:rsid w:val="008104F5"/>
    <w:rsid w:val="00811072"/>
    <w:rsid w:val="00811369"/>
    <w:rsid w:val="00811F21"/>
    <w:rsid w:val="00815419"/>
    <w:rsid w:val="00815DEB"/>
    <w:rsid w:val="008163C8"/>
    <w:rsid w:val="008164A1"/>
    <w:rsid w:val="00817325"/>
    <w:rsid w:val="008209E6"/>
    <w:rsid w:val="0082229D"/>
    <w:rsid w:val="00823303"/>
    <w:rsid w:val="008233B2"/>
    <w:rsid w:val="00823A9F"/>
    <w:rsid w:val="00823C85"/>
    <w:rsid w:val="00825138"/>
    <w:rsid w:val="008269DD"/>
    <w:rsid w:val="00830621"/>
    <w:rsid w:val="0083348C"/>
    <w:rsid w:val="008373D3"/>
    <w:rsid w:val="00840617"/>
    <w:rsid w:val="00840F84"/>
    <w:rsid w:val="00841B5C"/>
    <w:rsid w:val="00842A47"/>
    <w:rsid w:val="00843C13"/>
    <w:rsid w:val="008454F8"/>
    <w:rsid w:val="00846AFC"/>
    <w:rsid w:val="0085173A"/>
    <w:rsid w:val="00856297"/>
    <w:rsid w:val="00856316"/>
    <w:rsid w:val="008603CE"/>
    <w:rsid w:val="008620FC"/>
    <w:rsid w:val="008627A5"/>
    <w:rsid w:val="00863E05"/>
    <w:rsid w:val="00865ACA"/>
    <w:rsid w:val="00865D28"/>
    <w:rsid w:val="00865F85"/>
    <w:rsid w:val="00867C10"/>
    <w:rsid w:val="00870439"/>
    <w:rsid w:val="00870DA1"/>
    <w:rsid w:val="00872C60"/>
    <w:rsid w:val="00876CA0"/>
    <w:rsid w:val="00877E03"/>
    <w:rsid w:val="00877F9B"/>
    <w:rsid w:val="00880844"/>
    <w:rsid w:val="00880FDA"/>
    <w:rsid w:val="00883F93"/>
    <w:rsid w:val="00884DB3"/>
    <w:rsid w:val="00885A9D"/>
    <w:rsid w:val="008864F6"/>
    <w:rsid w:val="008871FB"/>
    <w:rsid w:val="0089049D"/>
    <w:rsid w:val="008928C9"/>
    <w:rsid w:val="008930CB"/>
    <w:rsid w:val="008938DC"/>
    <w:rsid w:val="00893FD1"/>
    <w:rsid w:val="00894836"/>
    <w:rsid w:val="008949EA"/>
    <w:rsid w:val="00895172"/>
    <w:rsid w:val="00895680"/>
    <w:rsid w:val="00896DFF"/>
    <w:rsid w:val="008973C6"/>
    <w:rsid w:val="0089762C"/>
    <w:rsid w:val="008A09EE"/>
    <w:rsid w:val="008A1893"/>
    <w:rsid w:val="008A3215"/>
    <w:rsid w:val="008A4A7F"/>
    <w:rsid w:val="008A57E6"/>
    <w:rsid w:val="008A6F81"/>
    <w:rsid w:val="008A769A"/>
    <w:rsid w:val="008B0C9C"/>
    <w:rsid w:val="008B166D"/>
    <w:rsid w:val="008B17F4"/>
    <w:rsid w:val="008B3615"/>
    <w:rsid w:val="008B39C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C9D"/>
    <w:rsid w:val="008F1ED3"/>
    <w:rsid w:val="008F23A5"/>
    <w:rsid w:val="008F41C3"/>
    <w:rsid w:val="008F4C29"/>
    <w:rsid w:val="008F70BD"/>
    <w:rsid w:val="008F788F"/>
    <w:rsid w:val="008F7EA2"/>
    <w:rsid w:val="00902722"/>
    <w:rsid w:val="009027BC"/>
    <w:rsid w:val="00903B9B"/>
    <w:rsid w:val="009062E6"/>
    <w:rsid w:val="00911BE5"/>
    <w:rsid w:val="00912F1A"/>
    <w:rsid w:val="00913012"/>
    <w:rsid w:val="00913CA9"/>
    <w:rsid w:val="009145AE"/>
    <w:rsid w:val="009146CE"/>
    <w:rsid w:val="00914CA7"/>
    <w:rsid w:val="00915AC2"/>
    <w:rsid w:val="00915C3E"/>
    <w:rsid w:val="009161A8"/>
    <w:rsid w:val="00917B81"/>
    <w:rsid w:val="00921B70"/>
    <w:rsid w:val="009245F5"/>
    <w:rsid w:val="009249EC"/>
    <w:rsid w:val="009273B3"/>
    <w:rsid w:val="009305B5"/>
    <w:rsid w:val="00933A75"/>
    <w:rsid w:val="00940B94"/>
    <w:rsid w:val="009429D5"/>
    <w:rsid w:val="00942BF1"/>
    <w:rsid w:val="00942F2B"/>
    <w:rsid w:val="00945180"/>
    <w:rsid w:val="00945428"/>
    <w:rsid w:val="0094607B"/>
    <w:rsid w:val="00946F97"/>
    <w:rsid w:val="00953604"/>
    <w:rsid w:val="0095496B"/>
    <w:rsid w:val="009610DC"/>
    <w:rsid w:val="00961490"/>
    <w:rsid w:val="0096381A"/>
    <w:rsid w:val="0096505C"/>
    <w:rsid w:val="00965E04"/>
    <w:rsid w:val="009674AD"/>
    <w:rsid w:val="0096774D"/>
    <w:rsid w:val="00970CDC"/>
    <w:rsid w:val="00974B3D"/>
    <w:rsid w:val="00977010"/>
    <w:rsid w:val="00977D02"/>
    <w:rsid w:val="009809BB"/>
    <w:rsid w:val="0098364B"/>
    <w:rsid w:val="009911AF"/>
    <w:rsid w:val="00991875"/>
    <w:rsid w:val="00991F92"/>
    <w:rsid w:val="00992985"/>
    <w:rsid w:val="00993889"/>
    <w:rsid w:val="009946CE"/>
    <w:rsid w:val="0099551B"/>
    <w:rsid w:val="00997BF1"/>
    <w:rsid w:val="009A089C"/>
    <w:rsid w:val="009A118E"/>
    <w:rsid w:val="009A21CD"/>
    <w:rsid w:val="009A278C"/>
    <w:rsid w:val="009A2BC2"/>
    <w:rsid w:val="009A42C1"/>
    <w:rsid w:val="009A5429"/>
    <w:rsid w:val="009A5B7F"/>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112"/>
    <w:rsid w:val="009E6219"/>
    <w:rsid w:val="009F03B3"/>
    <w:rsid w:val="009F6A2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6F9"/>
    <w:rsid w:val="00A237D5"/>
    <w:rsid w:val="00A237EF"/>
    <w:rsid w:val="00A30EFC"/>
    <w:rsid w:val="00A31984"/>
    <w:rsid w:val="00A32D73"/>
    <w:rsid w:val="00A3367B"/>
    <w:rsid w:val="00A3597D"/>
    <w:rsid w:val="00A36DD1"/>
    <w:rsid w:val="00A4006C"/>
    <w:rsid w:val="00A40091"/>
    <w:rsid w:val="00A4030F"/>
    <w:rsid w:val="00A4166F"/>
    <w:rsid w:val="00A41C79"/>
    <w:rsid w:val="00A41CB5"/>
    <w:rsid w:val="00A42CDF"/>
    <w:rsid w:val="00A43768"/>
    <w:rsid w:val="00A4452E"/>
    <w:rsid w:val="00A4472C"/>
    <w:rsid w:val="00A44E69"/>
    <w:rsid w:val="00A4661E"/>
    <w:rsid w:val="00A55BD6"/>
    <w:rsid w:val="00A55D50"/>
    <w:rsid w:val="00A57142"/>
    <w:rsid w:val="00A648CD"/>
    <w:rsid w:val="00A6537A"/>
    <w:rsid w:val="00A6643B"/>
    <w:rsid w:val="00A6647D"/>
    <w:rsid w:val="00A67866"/>
    <w:rsid w:val="00A70B07"/>
    <w:rsid w:val="00A70B0B"/>
    <w:rsid w:val="00A723F8"/>
    <w:rsid w:val="00A748EF"/>
    <w:rsid w:val="00A75E2B"/>
    <w:rsid w:val="00A76473"/>
    <w:rsid w:val="00A77CCB"/>
    <w:rsid w:val="00A83D8D"/>
    <w:rsid w:val="00A8446B"/>
    <w:rsid w:val="00A8473F"/>
    <w:rsid w:val="00A8589B"/>
    <w:rsid w:val="00A862D6"/>
    <w:rsid w:val="00A8715E"/>
    <w:rsid w:val="00A9295B"/>
    <w:rsid w:val="00A92C87"/>
    <w:rsid w:val="00A93B09"/>
    <w:rsid w:val="00A94247"/>
    <w:rsid w:val="00A952D7"/>
    <w:rsid w:val="00A963F7"/>
    <w:rsid w:val="00A96AD8"/>
    <w:rsid w:val="00AA052C"/>
    <w:rsid w:val="00AA1E45"/>
    <w:rsid w:val="00AA26FD"/>
    <w:rsid w:val="00AA4286"/>
    <w:rsid w:val="00AA456B"/>
    <w:rsid w:val="00AA57F5"/>
    <w:rsid w:val="00AA672E"/>
    <w:rsid w:val="00AA6EC9"/>
    <w:rsid w:val="00AA7C95"/>
    <w:rsid w:val="00AB20F7"/>
    <w:rsid w:val="00AB41D5"/>
    <w:rsid w:val="00AB6309"/>
    <w:rsid w:val="00AB6C5F"/>
    <w:rsid w:val="00AB7129"/>
    <w:rsid w:val="00AC27A6"/>
    <w:rsid w:val="00AC2F8C"/>
    <w:rsid w:val="00AC30F7"/>
    <w:rsid w:val="00AC3A5A"/>
    <w:rsid w:val="00AC4D95"/>
    <w:rsid w:val="00AC5DF4"/>
    <w:rsid w:val="00AC74E2"/>
    <w:rsid w:val="00AD0AEF"/>
    <w:rsid w:val="00AD11B7"/>
    <w:rsid w:val="00AD1A94"/>
    <w:rsid w:val="00AD1C05"/>
    <w:rsid w:val="00AD4126"/>
    <w:rsid w:val="00AD421C"/>
    <w:rsid w:val="00AD44FA"/>
    <w:rsid w:val="00AE070A"/>
    <w:rsid w:val="00AE101C"/>
    <w:rsid w:val="00AE37E5"/>
    <w:rsid w:val="00AE3A95"/>
    <w:rsid w:val="00AE456F"/>
    <w:rsid w:val="00AE5EB4"/>
    <w:rsid w:val="00AF0C18"/>
    <w:rsid w:val="00AF1E76"/>
    <w:rsid w:val="00AF47C5"/>
    <w:rsid w:val="00AF5398"/>
    <w:rsid w:val="00AF56E0"/>
    <w:rsid w:val="00B03A81"/>
    <w:rsid w:val="00B049AF"/>
    <w:rsid w:val="00B051DD"/>
    <w:rsid w:val="00B07242"/>
    <w:rsid w:val="00B101A4"/>
    <w:rsid w:val="00B10534"/>
    <w:rsid w:val="00B113DB"/>
    <w:rsid w:val="00B11D8A"/>
    <w:rsid w:val="00B12981"/>
    <w:rsid w:val="00B147DD"/>
    <w:rsid w:val="00B156FD"/>
    <w:rsid w:val="00B2166B"/>
    <w:rsid w:val="00B21F61"/>
    <w:rsid w:val="00B23913"/>
    <w:rsid w:val="00B261F1"/>
    <w:rsid w:val="00B265BC"/>
    <w:rsid w:val="00B30777"/>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7CF"/>
    <w:rsid w:val="00B56FBE"/>
    <w:rsid w:val="00B60ACF"/>
    <w:rsid w:val="00B62417"/>
    <w:rsid w:val="00B62B58"/>
    <w:rsid w:val="00B62DBC"/>
    <w:rsid w:val="00B64647"/>
    <w:rsid w:val="00B65149"/>
    <w:rsid w:val="00B66567"/>
    <w:rsid w:val="00B66F52"/>
    <w:rsid w:val="00B66FE5"/>
    <w:rsid w:val="00B67CF7"/>
    <w:rsid w:val="00B70791"/>
    <w:rsid w:val="00B72880"/>
    <w:rsid w:val="00B758BF"/>
    <w:rsid w:val="00B77EC8"/>
    <w:rsid w:val="00B827A6"/>
    <w:rsid w:val="00B831CE"/>
    <w:rsid w:val="00B86677"/>
    <w:rsid w:val="00B87131"/>
    <w:rsid w:val="00B939B1"/>
    <w:rsid w:val="00B940DD"/>
    <w:rsid w:val="00B96D40"/>
    <w:rsid w:val="00B97386"/>
    <w:rsid w:val="00BA263B"/>
    <w:rsid w:val="00BA3DC1"/>
    <w:rsid w:val="00BA42B2"/>
    <w:rsid w:val="00BA58D4"/>
    <w:rsid w:val="00BA5B9E"/>
    <w:rsid w:val="00BA7C9A"/>
    <w:rsid w:val="00BB203B"/>
    <w:rsid w:val="00BB47FD"/>
    <w:rsid w:val="00BB4E06"/>
    <w:rsid w:val="00BB5F8F"/>
    <w:rsid w:val="00BB657A"/>
    <w:rsid w:val="00BC0B80"/>
    <w:rsid w:val="00BC1A4E"/>
    <w:rsid w:val="00BC4790"/>
    <w:rsid w:val="00BC5DC7"/>
    <w:rsid w:val="00BC6B8B"/>
    <w:rsid w:val="00BC73D8"/>
    <w:rsid w:val="00BC7B23"/>
    <w:rsid w:val="00BD50B2"/>
    <w:rsid w:val="00BD52D7"/>
    <w:rsid w:val="00BD5AD2"/>
    <w:rsid w:val="00BE22F3"/>
    <w:rsid w:val="00BE3EAC"/>
    <w:rsid w:val="00BE5B52"/>
    <w:rsid w:val="00BE7B8D"/>
    <w:rsid w:val="00BF0993"/>
    <w:rsid w:val="00BF10A9"/>
    <w:rsid w:val="00BF1703"/>
    <w:rsid w:val="00BF231C"/>
    <w:rsid w:val="00BF4B75"/>
    <w:rsid w:val="00BF51E5"/>
    <w:rsid w:val="00BF59FD"/>
    <w:rsid w:val="00BF6558"/>
    <w:rsid w:val="00BF74A6"/>
    <w:rsid w:val="00C013AD"/>
    <w:rsid w:val="00C04904"/>
    <w:rsid w:val="00C056B3"/>
    <w:rsid w:val="00C103E5"/>
    <w:rsid w:val="00C132E1"/>
    <w:rsid w:val="00C13319"/>
    <w:rsid w:val="00C13EE9"/>
    <w:rsid w:val="00C14F07"/>
    <w:rsid w:val="00C21540"/>
    <w:rsid w:val="00C21906"/>
    <w:rsid w:val="00C21BFA"/>
    <w:rsid w:val="00C22148"/>
    <w:rsid w:val="00C22F7B"/>
    <w:rsid w:val="00C24C8D"/>
    <w:rsid w:val="00C25FE2"/>
    <w:rsid w:val="00C26B53"/>
    <w:rsid w:val="00C279B2"/>
    <w:rsid w:val="00C27EE9"/>
    <w:rsid w:val="00C3310B"/>
    <w:rsid w:val="00C33E50"/>
    <w:rsid w:val="00C34C20"/>
    <w:rsid w:val="00C35A3E"/>
    <w:rsid w:val="00C42130"/>
    <w:rsid w:val="00C423A4"/>
    <w:rsid w:val="00C44BF5"/>
    <w:rsid w:val="00C47C12"/>
    <w:rsid w:val="00C521D6"/>
    <w:rsid w:val="00C55232"/>
    <w:rsid w:val="00C553A4"/>
    <w:rsid w:val="00C55A06"/>
    <w:rsid w:val="00C55D03"/>
    <w:rsid w:val="00C564DA"/>
    <w:rsid w:val="00C601BC"/>
    <w:rsid w:val="00C6329F"/>
    <w:rsid w:val="00C63340"/>
    <w:rsid w:val="00C643F9"/>
    <w:rsid w:val="00C64E95"/>
    <w:rsid w:val="00C7108F"/>
    <w:rsid w:val="00C71372"/>
    <w:rsid w:val="00C717D4"/>
    <w:rsid w:val="00C72410"/>
    <w:rsid w:val="00C7287F"/>
    <w:rsid w:val="00C80982"/>
    <w:rsid w:val="00C80CB8"/>
    <w:rsid w:val="00C819F8"/>
    <w:rsid w:val="00C8248C"/>
    <w:rsid w:val="00C84E33"/>
    <w:rsid w:val="00C84FDB"/>
    <w:rsid w:val="00C85309"/>
    <w:rsid w:val="00C86D6F"/>
    <w:rsid w:val="00C905FC"/>
    <w:rsid w:val="00C92D03"/>
    <w:rsid w:val="00C9319C"/>
    <w:rsid w:val="00C9435D"/>
    <w:rsid w:val="00C94DF2"/>
    <w:rsid w:val="00C96741"/>
    <w:rsid w:val="00C97E95"/>
    <w:rsid w:val="00CA2D1B"/>
    <w:rsid w:val="00CA375D"/>
    <w:rsid w:val="00CA662A"/>
    <w:rsid w:val="00CA7AFD"/>
    <w:rsid w:val="00CA7C3C"/>
    <w:rsid w:val="00CB0189"/>
    <w:rsid w:val="00CB0BA2"/>
    <w:rsid w:val="00CB1A42"/>
    <w:rsid w:val="00CB1B0C"/>
    <w:rsid w:val="00CB2C0B"/>
    <w:rsid w:val="00CB517D"/>
    <w:rsid w:val="00CB7FF0"/>
    <w:rsid w:val="00CC038D"/>
    <w:rsid w:val="00CC08DB"/>
    <w:rsid w:val="00CC39FF"/>
    <w:rsid w:val="00CC3C2F"/>
    <w:rsid w:val="00CC4AC8"/>
    <w:rsid w:val="00CC5233"/>
    <w:rsid w:val="00CC5DE6"/>
    <w:rsid w:val="00CC6E4E"/>
    <w:rsid w:val="00CC6FE8"/>
    <w:rsid w:val="00CC7202"/>
    <w:rsid w:val="00CC7E93"/>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C5"/>
    <w:rsid w:val="00D035EC"/>
    <w:rsid w:val="00D06AB1"/>
    <w:rsid w:val="00D072ED"/>
    <w:rsid w:val="00D07A16"/>
    <w:rsid w:val="00D1067E"/>
    <w:rsid w:val="00D10F50"/>
    <w:rsid w:val="00D11272"/>
    <w:rsid w:val="00D126F5"/>
    <w:rsid w:val="00D1489E"/>
    <w:rsid w:val="00D20737"/>
    <w:rsid w:val="00D21E81"/>
    <w:rsid w:val="00D223DE"/>
    <w:rsid w:val="00D2419E"/>
    <w:rsid w:val="00D25E37"/>
    <w:rsid w:val="00D2661A"/>
    <w:rsid w:val="00D27582"/>
    <w:rsid w:val="00D27EC4"/>
    <w:rsid w:val="00D32719"/>
    <w:rsid w:val="00D33333"/>
    <w:rsid w:val="00D33457"/>
    <w:rsid w:val="00D352A2"/>
    <w:rsid w:val="00D3660F"/>
    <w:rsid w:val="00D36F10"/>
    <w:rsid w:val="00D4162B"/>
    <w:rsid w:val="00D4514F"/>
    <w:rsid w:val="00D451E2"/>
    <w:rsid w:val="00D45E89"/>
    <w:rsid w:val="00D45E8D"/>
    <w:rsid w:val="00D466AE"/>
    <w:rsid w:val="00D4734F"/>
    <w:rsid w:val="00D51BF3"/>
    <w:rsid w:val="00D66846"/>
    <w:rsid w:val="00D675FB"/>
    <w:rsid w:val="00D71F25"/>
    <w:rsid w:val="00D72A9C"/>
    <w:rsid w:val="00D77031"/>
    <w:rsid w:val="00D82C37"/>
    <w:rsid w:val="00D84941"/>
    <w:rsid w:val="00D84FA1"/>
    <w:rsid w:val="00D851F0"/>
    <w:rsid w:val="00D86DB7"/>
    <w:rsid w:val="00D90528"/>
    <w:rsid w:val="00D926D0"/>
    <w:rsid w:val="00D93030"/>
    <w:rsid w:val="00D93AA2"/>
    <w:rsid w:val="00D93C07"/>
    <w:rsid w:val="00D950E1"/>
    <w:rsid w:val="00D952A6"/>
    <w:rsid w:val="00D97F99"/>
    <w:rsid w:val="00DA1E08"/>
    <w:rsid w:val="00DA24F8"/>
    <w:rsid w:val="00DA28E8"/>
    <w:rsid w:val="00DA38D3"/>
    <w:rsid w:val="00DA3932"/>
    <w:rsid w:val="00DA3AFC"/>
    <w:rsid w:val="00DA5191"/>
    <w:rsid w:val="00DA64F8"/>
    <w:rsid w:val="00DA6C15"/>
    <w:rsid w:val="00DB0258"/>
    <w:rsid w:val="00DB14F5"/>
    <w:rsid w:val="00DB38EE"/>
    <w:rsid w:val="00DB498B"/>
    <w:rsid w:val="00DB66CA"/>
    <w:rsid w:val="00DB6BCA"/>
    <w:rsid w:val="00DB71B1"/>
    <w:rsid w:val="00DB73F7"/>
    <w:rsid w:val="00DC0321"/>
    <w:rsid w:val="00DC3067"/>
    <w:rsid w:val="00DC370B"/>
    <w:rsid w:val="00DC5B90"/>
    <w:rsid w:val="00DD00FF"/>
    <w:rsid w:val="00DD0619"/>
    <w:rsid w:val="00DD07FB"/>
    <w:rsid w:val="00DD10A4"/>
    <w:rsid w:val="00DD25C6"/>
    <w:rsid w:val="00DD36FA"/>
    <w:rsid w:val="00DD37C7"/>
    <w:rsid w:val="00DD4FE5"/>
    <w:rsid w:val="00DD54B0"/>
    <w:rsid w:val="00DD57EE"/>
    <w:rsid w:val="00DD6BCC"/>
    <w:rsid w:val="00DE0A4B"/>
    <w:rsid w:val="00DE1530"/>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5DD"/>
    <w:rsid w:val="00E32CCF"/>
    <w:rsid w:val="00E34A98"/>
    <w:rsid w:val="00E35D1E"/>
    <w:rsid w:val="00E364F9"/>
    <w:rsid w:val="00E365FA"/>
    <w:rsid w:val="00E36789"/>
    <w:rsid w:val="00E36DB1"/>
    <w:rsid w:val="00E40110"/>
    <w:rsid w:val="00E42A43"/>
    <w:rsid w:val="00E42EE4"/>
    <w:rsid w:val="00E435EC"/>
    <w:rsid w:val="00E43E9B"/>
    <w:rsid w:val="00E44A83"/>
    <w:rsid w:val="00E502C1"/>
    <w:rsid w:val="00E502DD"/>
    <w:rsid w:val="00E50D3A"/>
    <w:rsid w:val="00E51387"/>
    <w:rsid w:val="00E51E68"/>
    <w:rsid w:val="00E52EFD"/>
    <w:rsid w:val="00E5408A"/>
    <w:rsid w:val="00E55B10"/>
    <w:rsid w:val="00E55B27"/>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8EE"/>
    <w:rsid w:val="00E9311F"/>
    <w:rsid w:val="00E934D1"/>
    <w:rsid w:val="00E93D0A"/>
    <w:rsid w:val="00E94AF0"/>
    <w:rsid w:val="00E95D13"/>
    <w:rsid w:val="00E95DD3"/>
    <w:rsid w:val="00E969D5"/>
    <w:rsid w:val="00EA0A08"/>
    <w:rsid w:val="00EA3BBB"/>
    <w:rsid w:val="00EA3EC1"/>
    <w:rsid w:val="00EA58D1"/>
    <w:rsid w:val="00EA61BC"/>
    <w:rsid w:val="00EA681A"/>
    <w:rsid w:val="00EA735B"/>
    <w:rsid w:val="00EB17DE"/>
    <w:rsid w:val="00EB1E69"/>
    <w:rsid w:val="00EB2086"/>
    <w:rsid w:val="00EB5EDF"/>
    <w:rsid w:val="00EB60FE"/>
    <w:rsid w:val="00EB74DB"/>
    <w:rsid w:val="00EC5359"/>
    <w:rsid w:val="00EC562A"/>
    <w:rsid w:val="00ED015D"/>
    <w:rsid w:val="00ED067A"/>
    <w:rsid w:val="00ED1552"/>
    <w:rsid w:val="00ED210E"/>
    <w:rsid w:val="00ED2B50"/>
    <w:rsid w:val="00ED33E3"/>
    <w:rsid w:val="00ED7073"/>
    <w:rsid w:val="00EE0350"/>
    <w:rsid w:val="00EE0719"/>
    <w:rsid w:val="00EE0E80"/>
    <w:rsid w:val="00EE378D"/>
    <w:rsid w:val="00EE54A6"/>
    <w:rsid w:val="00EE613F"/>
    <w:rsid w:val="00EE7295"/>
    <w:rsid w:val="00EE7869"/>
    <w:rsid w:val="00EF054A"/>
    <w:rsid w:val="00EF3235"/>
    <w:rsid w:val="00EF65BA"/>
    <w:rsid w:val="00EF7E72"/>
    <w:rsid w:val="00F06D37"/>
    <w:rsid w:val="00F07B9D"/>
    <w:rsid w:val="00F10710"/>
    <w:rsid w:val="00F11586"/>
    <w:rsid w:val="00F1183B"/>
    <w:rsid w:val="00F11C9F"/>
    <w:rsid w:val="00F12263"/>
    <w:rsid w:val="00F1409D"/>
    <w:rsid w:val="00F14214"/>
    <w:rsid w:val="00F157A9"/>
    <w:rsid w:val="00F20374"/>
    <w:rsid w:val="00F25BB6"/>
    <w:rsid w:val="00F264ED"/>
    <w:rsid w:val="00F2651F"/>
    <w:rsid w:val="00F26B7E"/>
    <w:rsid w:val="00F27A3B"/>
    <w:rsid w:val="00F33817"/>
    <w:rsid w:val="00F33969"/>
    <w:rsid w:val="00F344B7"/>
    <w:rsid w:val="00F36740"/>
    <w:rsid w:val="00F420D5"/>
    <w:rsid w:val="00F451EA"/>
    <w:rsid w:val="00F45447"/>
    <w:rsid w:val="00F456C6"/>
    <w:rsid w:val="00F4577B"/>
    <w:rsid w:val="00F46496"/>
    <w:rsid w:val="00F474D0"/>
    <w:rsid w:val="00F50179"/>
    <w:rsid w:val="00F515EE"/>
    <w:rsid w:val="00F51EBC"/>
    <w:rsid w:val="00F56511"/>
    <w:rsid w:val="00F6194E"/>
    <w:rsid w:val="00F623AC"/>
    <w:rsid w:val="00F6412A"/>
    <w:rsid w:val="00F65893"/>
    <w:rsid w:val="00F66A4A"/>
    <w:rsid w:val="00F71E22"/>
    <w:rsid w:val="00F72142"/>
    <w:rsid w:val="00F72AE7"/>
    <w:rsid w:val="00F81141"/>
    <w:rsid w:val="00F833BA"/>
    <w:rsid w:val="00F83BAA"/>
    <w:rsid w:val="00F84FD0"/>
    <w:rsid w:val="00F859A8"/>
    <w:rsid w:val="00F86D87"/>
    <w:rsid w:val="00F9108B"/>
    <w:rsid w:val="00F91349"/>
    <w:rsid w:val="00F93A8A"/>
    <w:rsid w:val="00F95248"/>
    <w:rsid w:val="00F956A9"/>
    <w:rsid w:val="00F96126"/>
    <w:rsid w:val="00F963ED"/>
    <w:rsid w:val="00F966CF"/>
    <w:rsid w:val="00F96CAE"/>
    <w:rsid w:val="00F97C99"/>
    <w:rsid w:val="00FA4DAC"/>
    <w:rsid w:val="00FA662D"/>
    <w:rsid w:val="00FA73B1"/>
    <w:rsid w:val="00FB0CB9"/>
    <w:rsid w:val="00FB231D"/>
    <w:rsid w:val="00FB45F1"/>
    <w:rsid w:val="00FB4A72"/>
    <w:rsid w:val="00FB54E8"/>
    <w:rsid w:val="00FB7054"/>
    <w:rsid w:val="00FB716D"/>
    <w:rsid w:val="00FC17B7"/>
    <w:rsid w:val="00FC2CB7"/>
    <w:rsid w:val="00FC4090"/>
    <w:rsid w:val="00FC43D4"/>
    <w:rsid w:val="00FC55B4"/>
    <w:rsid w:val="00FD00E6"/>
    <w:rsid w:val="00FD09A1"/>
    <w:rsid w:val="00FD2A7C"/>
    <w:rsid w:val="00FD4249"/>
    <w:rsid w:val="00FD59EB"/>
    <w:rsid w:val="00FD720D"/>
    <w:rsid w:val="00FD7299"/>
    <w:rsid w:val="00FE1FBE"/>
    <w:rsid w:val="00FE3901"/>
    <w:rsid w:val="00FE39D3"/>
    <w:rsid w:val="00FE4BCE"/>
    <w:rsid w:val="00FE54AE"/>
    <w:rsid w:val="00FE576A"/>
    <w:rsid w:val="00FE7E79"/>
    <w:rsid w:val="00FF3E7D"/>
    <w:rsid w:val="00FF5B99"/>
    <w:rsid w:val="00FF730C"/>
    <w:rsid w:val="00FF73F4"/>
    <w:rsid w:val="00FF7CE4"/>
    <w:rsid w:val="00FF7E39"/>
    <w:rsid w:val="05163363"/>
    <w:rsid w:val="0A506E87"/>
    <w:rsid w:val="0BAD0F8D"/>
    <w:rsid w:val="126E1071"/>
    <w:rsid w:val="13A4058B"/>
    <w:rsid w:val="1EDB78EE"/>
    <w:rsid w:val="20ED20DF"/>
    <w:rsid w:val="2A3A138D"/>
    <w:rsid w:val="2ABF18B4"/>
    <w:rsid w:val="3B952F7B"/>
    <w:rsid w:val="447279F1"/>
    <w:rsid w:val="4B3D0885"/>
    <w:rsid w:val="564905B0"/>
    <w:rsid w:val="5B24330B"/>
    <w:rsid w:val="6C857302"/>
    <w:rsid w:val="75771EB3"/>
    <w:rsid w:val="75B55338"/>
    <w:rsid w:val="76B178AE"/>
    <w:rsid w:val="7B42476E"/>
    <w:rsid w:val="7BEC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qFormat/>
    <w:pPr>
      <w:autoSpaceDE w:val="0"/>
      <w:autoSpaceDN w:val="0"/>
      <w:ind w:firstLineChars="200" w:firstLine="200"/>
      <w:jc w:val="both"/>
    </w:pPr>
    <w:rPr>
      <w:rFonts w:ascii="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qFormat/>
    <w:pPr>
      <w:autoSpaceDE w:val="0"/>
      <w:autoSpaceDN w:val="0"/>
      <w:ind w:firstLineChars="200" w:firstLine="200"/>
      <w:jc w:val="both"/>
    </w:pPr>
    <w:rPr>
      <w:rFonts w:ascii="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4DFFB2314EB1BB807D75A2123B25"/>
        <w:category>
          <w:name w:val="常规"/>
          <w:gallery w:val="placeholder"/>
        </w:category>
        <w:types>
          <w:type w:val="bbPlcHdr"/>
        </w:types>
        <w:behaviors>
          <w:behavior w:val="content"/>
        </w:behaviors>
        <w:guid w:val="{9783C6A5-FF93-4FFA-9F16-5E2B7D6739B1}"/>
      </w:docPartPr>
      <w:docPartBody>
        <w:p w:rsidR="00D9670E" w:rsidRDefault="002774DB">
          <w:pPr>
            <w:pStyle w:val="0A8F4DFFB2314EB1BB807D75A2123B25"/>
          </w:pPr>
          <w:r>
            <w:rPr>
              <w:rStyle w:val="a3"/>
              <w:rFonts w:hint="eastAsia"/>
            </w:rPr>
            <w:t>单击或点击此处输入文字。</w:t>
          </w:r>
        </w:p>
      </w:docPartBody>
    </w:docPart>
    <w:docPart>
      <w:docPartPr>
        <w:name w:val="0BE74AA18E0C459DAE00CB1A046FB727"/>
        <w:category>
          <w:name w:val="常规"/>
          <w:gallery w:val="placeholder"/>
        </w:category>
        <w:types>
          <w:type w:val="bbPlcHdr"/>
        </w:types>
        <w:behaviors>
          <w:behavior w:val="content"/>
        </w:behaviors>
        <w:guid w:val="{5604D06F-98E2-4BB0-8306-3A4E39F3A9B8}"/>
      </w:docPartPr>
      <w:docPartBody>
        <w:p w:rsidR="00D9670E" w:rsidRDefault="002774DB">
          <w:pPr>
            <w:pStyle w:val="0BE74AA18E0C459DAE00CB1A046FB727"/>
          </w:pPr>
          <w:r>
            <w:rPr>
              <w:rStyle w:val="a3"/>
              <w:rFonts w:hint="eastAsia"/>
            </w:rPr>
            <w:t>选择一项。</w:t>
          </w:r>
        </w:p>
      </w:docPartBody>
    </w:docPart>
    <w:docPart>
      <w:docPartPr>
        <w:name w:val="8FF10095127B48F28827CE008FA11D13"/>
        <w:category>
          <w:name w:val="常规"/>
          <w:gallery w:val="placeholder"/>
        </w:category>
        <w:types>
          <w:type w:val="bbPlcHdr"/>
        </w:types>
        <w:behaviors>
          <w:behavior w:val="content"/>
        </w:behaviors>
        <w:guid w:val="{44EBBC8D-7A36-47C2-B321-9E4E1BD9ACC1}"/>
      </w:docPartPr>
      <w:docPartBody>
        <w:p w:rsidR="00D9670E" w:rsidRDefault="002774DB">
          <w:pPr>
            <w:pStyle w:val="8FF10095127B48F28827CE008FA11D1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CD"/>
    <w:rsid w:val="002774DB"/>
    <w:rsid w:val="00324571"/>
    <w:rsid w:val="003B730F"/>
    <w:rsid w:val="0048652C"/>
    <w:rsid w:val="00B7373E"/>
    <w:rsid w:val="00CD5210"/>
    <w:rsid w:val="00D9670E"/>
    <w:rsid w:val="00E211CD"/>
    <w:rsid w:val="00EB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A8F4DFFB2314EB1BB807D75A2123B25">
    <w:name w:val="0A8F4DFFB2314EB1BB807D75A2123B25"/>
    <w:pPr>
      <w:widowControl w:val="0"/>
      <w:jc w:val="both"/>
    </w:pPr>
    <w:rPr>
      <w:kern w:val="2"/>
      <w:sz w:val="21"/>
      <w:szCs w:val="22"/>
    </w:rPr>
  </w:style>
  <w:style w:type="paragraph" w:customStyle="1" w:styleId="0BE74AA18E0C459DAE00CB1A046FB727">
    <w:name w:val="0BE74AA18E0C459DAE00CB1A046FB727"/>
    <w:qFormat/>
    <w:pPr>
      <w:widowControl w:val="0"/>
      <w:jc w:val="both"/>
    </w:pPr>
    <w:rPr>
      <w:kern w:val="2"/>
      <w:sz w:val="21"/>
      <w:szCs w:val="22"/>
    </w:rPr>
  </w:style>
  <w:style w:type="paragraph" w:customStyle="1" w:styleId="8FF10095127B48F28827CE008FA11D13">
    <w:name w:val="8FF10095127B48F28827CE008FA11D1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A8F4DFFB2314EB1BB807D75A2123B25">
    <w:name w:val="0A8F4DFFB2314EB1BB807D75A2123B25"/>
    <w:pPr>
      <w:widowControl w:val="0"/>
      <w:jc w:val="both"/>
    </w:pPr>
    <w:rPr>
      <w:kern w:val="2"/>
      <w:sz w:val="21"/>
      <w:szCs w:val="22"/>
    </w:rPr>
  </w:style>
  <w:style w:type="paragraph" w:customStyle="1" w:styleId="0BE74AA18E0C459DAE00CB1A046FB727">
    <w:name w:val="0BE74AA18E0C459DAE00CB1A046FB727"/>
    <w:qFormat/>
    <w:pPr>
      <w:widowControl w:val="0"/>
      <w:jc w:val="both"/>
    </w:pPr>
    <w:rPr>
      <w:kern w:val="2"/>
      <w:sz w:val="21"/>
      <w:szCs w:val="22"/>
    </w:rPr>
  </w:style>
  <w:style w:type="paragraph" w:customStyle="1" w:styleId="8FF10095127B48F28827CE008FA11D13">
    <w:name w:val="8FF10095127B48F28827CE008FA11D1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34654-9BE8-473F-9E8A-1420DAE1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309</TotalTime>
  <Pages>9</Pages>
  <Words>623</Words>
  <Characters>3552</Characters>
  <Application>Microsoft Office Word</Application>
  <DocSecurity>0</DocSecurity>
  <Lines>29</Lines>
  <Paragraphs>8</Paragraphs>
  <ScaleCrop>false</ScaleCrop>
  <Company>PCMI</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LX</cp:lastModifiedBy>
  <cp:revision>7</cp:revision>
  <cp:lastPrinted>2020-08-30T10:00:00Z</cp:lastPrinted>
  <dcterms:created xsi:type="dcterms:W3CDTF">2024-06-19T07:20:00Z</dcterms:created>
  <dcterms:modified xsi:type="dcterms:W3CDTF">2025-07-16T01:51:00Z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eyJoZGlkIjoiOTFkYjRjMDg1NTU5YzQyNmNiMzJjZjA4NDUxNGY4NzEiLCJ1c2VySWQiOiI0OTQ1MDM4MDUifQ==</vt:lpwstr>
  </property>
  <property fmtid="{D5CDD505-2E9C-101B-9397-08002B2CF9AE}" pid="15" name="KSOProductBuildVer">
    <vt:lpwstr>2052-12.1.0.21541</vt:lpwstr>
  </property>
  <property fmtid="{D5CDD505-2E9C-101B-9397-08002B2CF9AE}" pid="16" name="ICV">
    <vt:lpwstr>6D36ECC9648B4601936C33E2D83B7C8E_12</vt:lpwstr>
  </property>
</Properties>
</file>