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5"/>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rPr>
                <w:rFonts w:hint="eastAsia"/>
                <w:lang w:val="en-US" w:eastAsia="zh-CN"/>
              </w:rPr>
              <w:t>43</w:t>
            </w:r>
            <w:r>
              <w:t> </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湖南省</w:t>
      </w:r>
      <w:r>
        <w:rPr>
          <w:rFonts w:hint="eastAsia" w:ascii="黑体" w:hAnsi="黑体" w:eastAsia="黑体"/>
          <w:b w:val="0"/>
          <w:bCs w:val="0"/>
          <w:w w:val="100"/>
          <w:sz w:val="48"/>
          <w:szCs w:val="48"/>
        </w:rPr>
        <w:t>地方标准</w:t>
      </w:r>
    </w:p>
    <w:bookmarkEnd w:id="2"/>
    <w:p>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XX/T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9"/>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高速公路行业信息化项目建设成本</w:t>
      </w:r>
    </w:p>
    <w:p>
      <w:pPr>
        <w:pStyle w:val="200"/>
        <w:framePr w:h="6974" w:hRule="exact" w:x="1419" w:anchorLock="1"/>
      </w:pPr>
      <w:r>
        <w:rPr>
          <w:rFonts w:hint="eastAsia"/>
        </w:rPr>
        <w:t>度量规范</w:t>
      </w:r>
      <w:r>
        <w:fldChar w:fldCharType="end"/>
      </w:r>
      <w:bookmarkEnd w:id="8"/>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t xml:space="preserve">Cost </w:t>
      </w:r>
      <w:r>
        <w:rPr>
          <w:rFonts w:hint="eastAsia" w:eastAsia="黑体"/>
          <w:szCs w:val="28"/>
          <w:lang w:val="en-US" w:eastAsia="zh-CN"/>
        </w:rPr>
        <w:t>m</w:t>
      </w:r>
      <w:r>
        <w:rPr>
          <w:rFonts w:eastAsia="黑体"/>
          <w:szCs w:val="28"/>
        </w:rPr>
        <w:t xml:space="preserve">easurement </w:t>
      </w:r>
      <w:r>
        <w:rPr>
          <w:rFonts w:hint="eastAsia" w:eastAsia="黑体"/>
          <w:szCs w:val="28"/>
          <w:lang w:val="en-US" w:eastAsia="zh-CN"/>
        </w:rPr>
        <w:t>s</w:t>
      </w:r>
      <w:r>
        <w:rPr>
          <w:rFonts w:eastAsia="黑体"/>
          <w:szCs w:val="28"/>
        </w:rPr>
        <w:t xml:space="preserve">pecification for </w:t>
      </w:r>
      <w:r>
        <w:rPr>
          <w:rFonts w:hint="eastAsia" w:eastAsia="黑体"/>
          <w:szCs w:val="28"/>
          <w:lang w:val="en-US" w:eastAsia="zh-CN"/>
        </w:rPr>
        <w:t>i</w:t>
      </w:r>
      <w:r>
        <w:rPr>
          <w:rFonts w:eastAsia="黑体"/>
          <w:szCs w:val="28"/>
        </w:rPr>
        <w:t xml:space="preserve">nformatization </w:t>
      </w:r>
      <w:r>
        <w:rPr>
          <w:rFonts w:hint="eastAsia" w:eastAsia="黑体"/>
          <w:szCs w:val="28"/>
          <w:lang w:val="en-US" w:eastAsia="zh-CN"/>
        </w:rPr>
        <w:t>p</w:t>
      </w:r>
      <w:r>
        <w:rPr>
          <w:rFonts w:eastAsia="黑体"/>
          <w:szCs w:val="28"/>
        </w:rPr>
        <w:t xml:space="preserve">roject </w:t>
      </w:r>
      <w:r>
        <w:rPr>
          <w:rFonts w:hint="eastAsia" w:eastAsia="黑体"/>
          <w:szCs w:val="28"/>
          <w:lang w:val="en-US" w:eastAsia="zh-CN"/>
        </w:rPr>
        <w:t>c</w:t>
      </w:r>
      <w:r>
        <w:rPr>
          <w:rFonts w:eastAsia="黑体"/>
          <w:szCs w:val="28"/>
        </w:rPr>
        <w:t xml:space="preserve">onstruction </w:t>
      </w:r>
      <w:r>
        <w:rPr>
          <w:rFonts w:hint="eastAsia" w:eastAsia="黑体"/>
          <w:szCs w:val="28"/>
        </w:rPr>
        <w:t>in</w:t>
      </w:r>
      <w:r>
        <w:rPr>
          <w:rFonts w:eastAsia="黑体"/>
          <w:szCs w:val="28"/>
        </w:rPr>
        <w:t xml:space="preserve"> </w:t>
      </w:r>
      <w:r>
        <w:rPr>
          <w:rFonts w:hint="eastAsia" w:eastAsia="黑体"/>
          <w:szCs w:val="28"/>
          <w:lang w:val="en-US" w:eastAsia="zh-CN"/>
        </w:rPr>
        <w:t>e</w:t>
      </w:r>
      <w:r>
        <w:rPr>
          <w:rFonts w:eastAsia="黑体"/>
          <w:szCs w:val="28"/>
        </w:rPr>
        <w:t xml:space="preserve">xpressway </w:t>
      </w:r>
      <w:r>
        <w:rPr>
          <w:rFonts w:hint="eastAsia" w:eastAsia="黑体"/>
          <w:szCs w:val="28"/>
          <w:lang w:val="en-US" w:eastAsia="zh-CN"/>
        </w:rPr>
        <w:t>i</w:t>
      </w:r>
      <w:r>
        <w:rPr>
          <w:rFonts w:eastAsia="黑体"/>
          <w:szCs w:val="28"/>
        </w:rPr>
        <w:t xml:space="preserve">ndustry </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8"/>
        <w:framePr w:w="9639" w:h="6974" w:hRule="exact" w:wrap="around" w:vAnchor="page" w:hAnchor="page" w:x="1419" w:y="6408" w:anchorLock="1"/>
        <w:spacing w:before="180" w:line="240" w:lineRule="atLeast"/>
        <w:textAlignment w:val="bottom"/>
        <w:rPr>
          <w:rFonts w:hint="eastAsia" w:eastAsia="宋体"/>
          <w:sz w:val="21"/>
          <w:szCs w:val="28"/>
          <w:lang w:val="en-US" w:eastAsia="zh-CN"/>
        </w:rPr>
      </w:pPr>
      <w:r>
        <w:rPr>
          <w:rFonts w:hint="eastAsia"/>
          <w:sz w:val="21"/>
          <w:szCs w:val="28"/>
          <w:lang w:val="en-US" w:eastAsia="zh-CN"/>
        </w:rPr>
        <w:t>征求意见稿</w:t>
      </w: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6"/>
        <w:framePr w:y="14176"/>
      </w:pPr>
      <w:r>
        <w:rPr>
          <w:rFonts w:hint="eastAsia" w:ascii="黑体"/>
          <w:lang w:val="en-US" w:eastAsia="zh-CN"/>
        </w:rPr>
        <w:t>2025</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7"/>
        <w:framePr w:y="14176"/>
      </w:pPr>
      <w:r>
        <w:rPr>
          <w:rFonts w:hint="eastAsia"/>
          <w:lang w:val="en-US" w:eastAsia="zh-CN"/>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4"/>
        <w:framePr w:h="584" w:hRule="exact" w:hSpace="181" w:vSpace="181" w:y="15027"/>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int="eastAsia" w:hAnsi="黑体"/>
          <w:w w:val="100"/>
          <w:sz w:val="28"/>
          <w:lang w:eastAsia="zh-CN"/>
        </w:rPr>
        <w:t>湖南省市场监督管理局</w:t>
      </w:r>
      <w:r>
        <w:rPr>
          <w:rFonts w:hAnsi="黑体"/>
          <w:w w:val="100"/>
          <w:sz w:val="28"/>
        </w:rPr>
        <w:t> </w:t>
      </w:r>
      <w:r>
        <w:rPr>
          <w:rFonts w:hAnsi="黑体"/>
          <w:w w:val="100"/>
          <w:sz w:val="28"/>
        </w:rPr>
        <w:fldChar w:fldCharType="end"/>
      </w:r>
      <w:bookmarkEnd w:id="15"/>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4"/>
        <w:spacing w:after="468"/>
      </w:pPr>
      <w:bookmarkStart w:id="16" w:name="BookMark1"/>
      <w:bookmarkStart w:id="17" w:name="_Toc155550682"/>
      <w:bookmarkStart w:id="18" w:name="_Toc155460749"/>
      <w:bookmarkStart w:id="19" w:name="_Toc155726668"/>
      <w:bookmarkStart w:id="20" w:name="_Toc155461492"/>
      <w:bookmarkStart w:id="21" w:name="_Toc155550015"/>
      <w:bookmarkStart w:id="22" w:name="_Toc155549947"/>
      <w:bookmarkStart w:id="23" w:name="_Toc155550219"/>
      <w:bookmarkStart w:id="24" w:name="_Toc155462083"/>
      <w:bookmarkStart w:id="25" w:name="_Toc155550614"/>
      <w:bookmarkStart w:id="26" w:name="_Toc155550083"/>
      <w:bookmarkStart w:id="27" w:name="_Toc155596162"/>
      <w:bookmarkStart w:id="28" w:name="_Toc15555015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"_Toc180527372" </w:instrText>
      </w:r>
      <w:r>
        <w:fldChar w:fldCharType="separate"/>
      </w:r>
      <w:r>
        <w:rPr>
          <w:rStyle w:val="32"/>
          <w:rFonts w:hint="eastAsia"/>
          <w:spacing w:val="320"/>
        </w:rPr>
        <w:t>前</w:t>
      </w:r>
      <w:r>
        <w:rPr>
          <w:rStyle w:val="32"/>
          <w:rFonts w:hint="eastAsia"/>
        </w:rPr>
        <w:t>言</w:t>
      </w:r>
      <w:r>
        <w:tab/>
      </w:r>
      <w:r>
        <w:fldChar w:fldCharType="begin"/>
      </w:r>
      <w:r>
        <w:instrText xml:space="preserve"> PAGEREF _Toc180527372 \h </w:instrText>
      </w:r>
      <w:r>
        <w:fldChar w:fldCharType="separate"/>
      </w:r>
      <w:r>
        <w:t>IV</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"_Toc180527373" </w:instrText>
      </w:r>
      <w:r>
        <w:fldChar w:fldCharType="separate"/>
      </w:r>
      <w:r>
        <w:rPr>
          <w:rStyle w:val="32"/>
          <w:rFonts w:hint="eastAsia"/>
          <w:spacing w:val="320"/>
        </w:rPr>
        <w:t>引</w:t>
      </w:r>
      <w:r>
        <w:rPr>
          <w:rStyle w:val="32"/>
          <w:rFonts w:hint="eastAsia"/>
        </w:rPr>
        <w:t>言</w:t>
      </w:r>
      <w:r>
        <w:tab/>
      </w:r>
      <w:r>
        <w:fldChar w:fldCharType="begin"/>
      </w:r>
      <w:r>
        <w:instrText xml:space="preserve"> PAGEREF _Toc180527373 \h </w:instrText>
      </w:r>
      <w:r>
        <w:fldChar w:fldCharType="separate"/>
      </w:r>
      <w:r>
        <w:t>V</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"_Toc180527374" </w:instrText>
      </w:r>
      <w:r>
        <w:fldChar w:fldCharType="separate"/>
      </w:r>
      <w:r>
        <w:rPr>
          <w:rStyle w:val="32"/>
        </w:rPr>
        <w:t>1</w:t>
      </w:r>
      <w:r>
        <w:rPr>
          <w:rStyle w:val="32"/>
          <w:rFonts w:hint="eastAsia"/>
        </w:rPr>
        <w:t xml:space="preserve"> 范围</w:t>
      </w:r>
      <w:r>
        <w:tab/>
      </w:r>
      <w:r>
        <w:fldChar w:fldCharType="begin"/>
      </w:r>
      <w:r>
        <w:instrText xml:space="preserve"> PAGEREF _Toc180527374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"_Toc180527375" </w:instrText>
      </w:r>
      <w:r>
        <w:fldChar w:fldCharType="separate"/>
      </w:r>
      <w:r>
        <w:rPr>
          <w:rStyle w:val="32"/>
        </w:rPr>
        <w:t>2</w:t>
      </w:r>
      <w:r>
        <w:rPr>
          <w:rStyle w:val="32"/>
          <w:rFonts w:hint="eastAsia"/>
        </w:rPr>
        <w:t xml:space="preserve"> 规范性引用文件</w:t>
      </w:r>
      <w:r>
        <w:tab/>
      </w:r>
      <w:r>
        <w:fldChar w:fldCharType="begin"/>
      </w:r>
      <w:r>
        <w:instrText xml:space="preserve"> PAGEREF _Toc180527375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"_Toc180527376" </w:instrText>
      </w:r>
      <w:r>
        <w:fldChar w:fldCharType="separate"/>
      </w:r>
      <w:r>
        <w:rPr>
          <w:rStyle w:val="32"/>
        </w:rPr>
        <w:t>3</w:t>
      </w:r>
      <w:r>
        <w:rPr>
          <w:rStyle w:val="32"/>
          <w:rFonts w:hint="eastAsia"/>
        </w:rPr>
        <w:t xml:space="preserve"> 术语和定义</w:t>
      </w:r>
      <w:r>
        <w:tab/>
      </w:r>
      <w:r>
        <w:fldChar w:fldCharType="begin"/>
      </w:r>
      <w:r>
        <w:instrText xml:space="preserve"> PAGEREF _Toc180527376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"_Toc180527377" </w:instrText>
      </w:r>
      <w:r>
        <w:fldChar w:fldCharType="separate"/>
      </w:r>
      <w:r>
        <w:rPr>
          <w:rStyle w:val="32"/>
          <w14:scene3d>
            <w14:lightRig w14:rig="threePt" w14:dir="t">
              <w14:rot w14:lat="0" w14:lon="0" w14:rev="0"/>
            </w14:lightRig>
          </w14:scene3d>
        </w:rPr>
        <w:t>3.1</w:t>
      </w:r>
      <w:r>
        <w:rPr>
          <w:rStyle w:val="32"/>
          <w:rFonts w:hint="eastAsia" w:hAnsi="黑体"/>
        </w:rPr>
        <w:t xml:space="preserve"> 信息化项目总投资</w:t>
      </w:r>
      <w:r>
        <w:rPr>
          <w:rStyle w:val="32"/>
          <w:rFonts w:hAnsi="黑体"/>
        </w:rPr>
        <w:t xml:space="preserve"> Total Investment In Information Project</w:t>
      </w:r>
      <w:r>
        <w:tab/>
      </w:r>
      <w:r>
        <w:fldChar w:fldCharType="begin"/>
      </w:r>
      <w:r>
        <w:instrText xml:space="preserve"> PAGEREF _Toc180527377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"_Toc180527378" </w:instrText>
      </w:r>
      <w:r>
        <w:fldChar w:fldCharType="separate"/>
      </w:r>
      <w:r>
        <w:rPr>
          <w:rStyle w:val="32"/>
          <w14:scene3d>
            <w14:lightRig w14:rig="threePt" w14:dir="t">
              <w14:rot w14:lat="0" w14:lon="0" w14:rev="0"/>
            </w14:lightRig>
          </w14:scene3d>
        </w:rPr>
        <w:t>3.2</w:t>
      </w:r>
      <w:r>
        <w:rPr>
          <w:rStyle w:val="32"/>
          <w:rFonts w:hint="eastAsia" w:hAnsi="黑体"/>
        </w:rPr>
        <w:t xml:space="preserve"> 信息化项目成本</w:t>
      </w:r>
      <w:r>
        <w:rPr>
          <w:rStyle w:val="32"/>
          <w:rFonts w:hAnsi="黑体"/>
        </w:rPr>
        <w:t>Information Project Construction Cost</w:t>
      </w:r>
      <w:r>
        <w:tab/>
      </w:r>
      <w:r>
        <w:fldChar w:fldCharType="begin"/>
      </w:r>
      <w:r>
        <w:instrText xml:space="preserve"> PAGEREF _Toc180527378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"_Toc180527379" </w:instrText>
      </w:r>
      <w:r>
        <w:fldChar w:fldCharType="separate"/>
      </w:r>
      <w:r>
        <w:rPr>
          <w:rStyle w:val="32"/>
          <w14:scene3d>
            <w14:lightRig w14:rig="threePt" w14:dir="t">
              <w14:rot w14:lat="0" w14:lon="0" w14:rev="0"/>
            </w14:lightRig>
          </w14:scene3d>
        </w:rPr>
        <w:t>3.3</w:t>
      </w:r>
      <w:r>
        <w:rPr>
          <w:rStyle w:val="32"/>
          <w:rFonts w:hint="eastAsia" w:hAnsi="黑体"/>
        </w:rPr>
        <w:t xml:space="preserve"> 工程建设费用</w:t>
      </w:r>
      <w:r>
        <w:rPr>
          <w:rStyle w:val="32"/>
          <w:rFonts w:hAnsi="黑体"/>
        </w:rPr>
        <w:t xml:space="preserve"> Engineering Cost</w:t>
      </w:r>
      <w:r>
        <w:tab/>
      </w:r>
      <w:r>
        <w:fldChar w:fldCharType="begin"/>
      </w:r>
      <w:r>
        <w:instrText xml:space="preserve"> PAGEREF _Toc180527379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"_Toc180527380" </w:instrText>
      </w:r>
      <w:r>
        <w:fldChar w:fldCharType="separate"/>
      </w:r>
      <w:r>
        <w:rPr>
          <w:rStyle w:val="32"/>
          <w14:scene3d>
            <w14:lightRig w14:rig="threePt" w14:dir="t">
              <w14:rot w14:lat="0" w14:lon="0" w14:rev="0"/>
            </w14:lightRig>
          </w14:scene3d>
        </w:rPr>
        <w:t>3.4</w:t>
      </w:r>
      <w:r>
        <w:rPr>
          <w:rStyle w:val="32"/>
          <w:rFonts w:hint="eastAsia" w:hAnsi="黑体"/>
        </w:rPr>
        <w:t xml:space="preserve"> 工程建设其他费用</w:t>
      </w:r>
      <w:r>
        <w:rPr>
          <w:rStyle w:val="32"/>
          <w:rFonts w:hAnsi="黑体"/>
        </w:rPr>
        <w:t xml:space="preserve"> Other Charges Of Engineering Construction</w:t>
      </w:r>
      <w:r>
        <w:tab/>
      </w:r>
      <w:r>
        <w:fldChar w:fldCharType="begin"/>
      </w:r>
      <w:r>
        <w:instrText xml:space="preserve"> PAGEREF _Toc180527380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"_Toc180527381" </w:instrText>
      </w:r>
      <w:r>
        <w:fldChar w:fldCharType="separate"/>
      </w:r>
      <w:r>
        <w:rPr>
          <w:rStyle w:val="32"/>
          <w14:scene3d>
            <w14:lightRig w14:rig="threePt" w14:dir="t">
              <w14:rot w14:lat="0" w14:lon="0" w14:rev="0"/>
            </w14:lightRig>
          </w14:scene3d>
        </w:rPr>
        <w:t>3.5</w:t>
      </w:r>
      <w:r>
        <w:rPr>
          <w:rStyle w:val="32"/>
          <w:rFonts w:hint="eastAsia" w:hAnsi="黑体"/>
        </w:rPr>
        <w:t xml:space="preserve"> 内部逻辑文件</w:t>
      </w:r>
      <w:r>
        <w:rPr>
          <w:rStyle w:val="32"/>
          <w:rFonts w:hAnsi="黑体"/>
        </w:rPr>
        <w:t xml:space="preserve"> Internal Logic File</w:t>
      </w:r>
      <w:r>
        <w:tab/>
      </w:r>
      <w:r>
        <w:fldChar w:fldCharType="begin"/>
      </w:r>
      <w:r>
        <w:instrText xml:space="preserve"> PAGEREF _Toc180527381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"_Toc180527382" </w:instrText>
      </w:r>
      <w:r>
        <w:fldChar w:fldCharType="separate"/>
      </w:r>
      <w:r>
        <w:rPr>
          <w:rStyle w:val="32"/>
          <w14:scene3d>
            <w14:lightRig w14:rig="threePt" w14:dir="t">
              <w14:rot w14:lat="0" w14:lon="0" w14:rev="0"/>
            </w14:lightRig>
          </w14:scene3d>
        </w:rPr>
        <w:t>3.6</w:t>
      </w:r>
      <w:r>
        <w:rPr>
          <w:rStyle w:val="32"/>
          <w:rFonts w:hint="eastAsia" w:hAnsi="黑体"/>
        </w:rPr>
        <w:t xml:space="preserve"> 外部接口文件</w:t>
      </w:r>
      <w:r>
        <w:rPr>
          <w:rStyle w:val="32"/>
          <w:rFonts w:hAnsi="黑体"/>
        </w:rPr>
        <w:t xml:space="preserve"> External Interface File</w:t>
      </w:r>
      <w:r>
        <w:tab/>
      </w:r>
      <w:r>
        <w:fldChar w:fldCharType="begin"/>
      </w:r>
      <w:r>
        <w:instrText xml:space="preserve"> PAGEREF _Toc180527382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"_Toc180527383" </w:instrText>
      </w:r>
      <w:r>
        <w:fldChar w:fldCharType="separate"/>
      </w:r>
      <w:r>
        <w:rPr>
          <w:rStyle w:val="32"/>
          <w14:scene3d>
            <w14:lightRig w14:rig="threePt" w14:dir="t">
              <w14:rot w14:lat="0" w14:lon="0" w14:rev="0"/>
            </w14:lightRig>
          </w14:scene3d>
        </w:rPr>
        <w:t>3.7</w:t>
      </w:r>
      <w:r>
        <w:rPr>
          <w:rStyle w:val="32"/>
          <w:rFonts w:hint="eastAsia" w:hAnsi="黑体"/>
        </w:rPr>
        <w:t xml:space="preserve"> 外部查询</w:t>
      </w:r>
      <w:r>
        <w:rPr>
          <w:rStyle w:val="32"/>
          <w:rFonts w:hAnsi="黑体"/>
        </w:rPr>
        <w:t xml:space="preserve"> External Query</w:t>
      </w:r>
      <w:r>
        <w:tab/>
      </w:r>
      <w:r>
        <w:fldChar w:fldCharType="begin"/>
      </w:r>
      <w:r>
        <w:instrText xml:space="preserve"> PAGEREF _Toc180527383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"_Toc180527384" </w:instrText>
      </w:r>
      <w:r>
        <w:fldChar w:fldCharType="separate"/>
      </w:r>
      <w:r>
        <w:rPr>
          <w:rStyle w:val="32"/>
          <w14:scene3d>
            <w14:lightRig w14:rig="threePt" w14:dir="t">
              <w14:rot w14:lat="0" w14:lon="0" w14:rev="0"/>
            </w14:lightRig>
          </w14:scene3d>
        </w:rPr>
        <w:t>3.8</w:t>
      </w:r>
      <w:r>
        <w:rPr>
          <w:rStyle w:val="32"/>
          <w:rFonts w:hint="eastAsia" w:hAnsi="黑体"/>
        </w:rPr>
        <w:t xml:space="preserve"> 外部输入</w:t>
      </w:r>
      <w:r>
        <w:rPr>
          <w:rStyle w:val="32"/>
          <w:rFonts w:hAnsi="黑体"/>
        </w:rPr>
        <w:t xml:space="preserve"> External Input</w:t>
      </w:r>
      <w:r>
        <w:tab/>
      </w:r>
      <w:r>
        <w:fldChar w:fldCharType="begin"/>
      </w:r>
      <w:r>
        <w:instrText xml:space="preserve"> PAGEREF _Toc180527384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"_Toc180527385" </w:instrText>
      </w:r>
      <w:r>
        <w:fldChar w:fldCharType="separate"/>
      </w:r>
      <w:r>
        <w:rPr>
          <w:rStyle w:val="32"/>
          <w14:scene3d>
            <w14:lightRig w14:rig="threePt" w14:dir="t">
              <w14:rot w14:lat="0" w14:lon="0" w14:rev="0"/>
            </w14:lightRig>
          </w14:scene3d>
        </w:rPr>
        <w:t>3.9</w:t>
      </w:r>
      <w:r>
        <w:rPr>
          <w:rStyle w:val="32"/>
          <w:rFonts w:hint="eastAsia" w:hAnsi="黑体"/>
        </w:rPr>
        <w:t xml:space="preserve"> 外部输出</w:t>
      </w:r>
      <w:r>
        <w:rPr>
          <w:rStyle w:val="32"/>
          <w:rFonts w:hAnsi="黑体"/>
        </w:rPr>
        <w:t xml:space="preserve"> External Output</w:t>
      </w:r>
      <w:r>
        <w:tab/>
      </w:r>
      <w:r>
        <w:fldChar w:fldCharType="begin"/>
      </w:r>
      <w:r>
        <w:instrText xml:space="preserve"> PAGEREF _Toc180527385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"_Toc180527386" </w:instrText>
      </w:r>
      <w:r>
        <w:fldChar w:fldCharType="separate"/>
      </w:r>
      <w:r>
        <w:rPr>
          <w:rStyle w:val="32"/>
          <w14:scene3d>
            <w14:lightRig w14:rig="threePt" w14:dir="t">
              <w14:rot w14:lat="0" w14:lon="0" w14:rev="0"/>
            </w14:lightRig>
          </w14:scene3d>
        </w:rPr>
        <w:t>3.10</w:t>
      </w:r>
      <w:r>
        <w:rPr>
          <w:rStyle w:val="32"/>
          <w:rFonts w:hint="eastAsia" w:hAnsi="黑体"/>
        </w:rPr>
        <w:t xml:space="preserve"> 功能点测算</w:t>
      </w:r>
      <w:r>
        <w:rPr>
          <w:rStyle w:val="32"/>
          <w:rFonts w:hAnsi="黑体"/>
        </w:rPr>
        <w:t xml:space="preserve"> Estimate Function Point Count</w:t>
      </w:r>
      <w:r>
        <w:tab/>
      </w:r>
      <w:r>
        <w:fldChar w:fldCharType="begin"/>
      </w:r>
      <w:r>
        <w:instrText xml:space="preserve"> PAGEREF _Toc180527386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"_Toc180527387" </w:instrText>
      </w:r>
      <w:r>
        <w:fldChar w:fldCharType="separate"/>
      </w:r>
      <w:r>
        <w:rPr>
          <w:rStyle w:val="32"/>
        </w:rPr>
        <w:t>4</w:t>
      </w:r>
      <w:r>
        <w:rPr>
          <w:rStyle w:val="32"/>
          <w:rFonts w:hint="eastAsia"/>
        </w:rPr>
        <w:t xml:space="preserve"> 缩略语</w:t>
      </w:r>
      <w:r>
        <w:tab/>
      </w:r>
      <w:r>
        <w:fldChar w:fldCharType="begin"/>
      </w:r>
      <w:r>
        <w:instrText xml:space="preserve"> PAGEREF _Toc180527387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"_Toc180527388" </w:instrText>
      </w:r>
      <w:r>
        <w:fldChar w:fldCharType="separate"/>
      </w:r>
      <w:r>
        <w:rPr>
          <w:rStyle w:val="32"/>
        </w:rPr>
        <w:t>5</w:t>
      </w:r>
      <w:r>
        <w:rPr>
          <w:rStyle w:val="32"/>
          <w:rFonts w:hint="eastAsia"/>
        </w:rPr>
        <w:t xml:space="preserve"> 信息化项目费用组成</w:t>
      </w:r>
      <w:r>
        <w:tab/>
      </w:r>
      <w:r>
        <w:fldChar w:fldCharType="begin"/>
      </w:r>
      <w:r>
        <w:instrText xml:space="preserve"> PAGEREF _Toc180527388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"_Toc180527389" </w:instrText>
      </w:r>
      <w:r>
        <w:fldChar w:fldCharType="separate"/>
      </w:r>
      <w:r>
        <w:rPr>
          <w:rStyle w:val="32"/>
        </w:rPr>
        <w:t>6</w:t>
      </w:r>
      <w:r>
        <w:rPr>
          <w:rStyle w:val="32"/>
          <w:rFonts w:hint="eastAsia"/>
        </w:rPr>
        <w:t xml:space="preserve"> 项目建设费内容和计费</w:t>
      </w:r>
      <w:r>
        <w:tab/>
      </w:r>
      <w:r>
        <w:fldChar w:fldCharType="begin"/>
      </w:r>
      <w:r>
        <w:instrText xml:space="preserve"> PAGEREF _Toc180527389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"_Toc180527390" </w:instrText>
      </w:r>
      <w:r>
        <w:fldChar w:fldCharType="separate"/>
      </w:r>
      <w:r>
        <w:rPr>
          <w:rStyle w:val="32"/>
          <w14:scene3d>
            <w14:lightRig w14:rig="threePt" w14:dir="t">
              <w14:rot w14:lat="0" w14:lon="0" w14:rev="0"/>
            </w14:lightRig>
          </w14:scene3d>
        </w:rPr>
        <w:t>6.1</w:t>
      </w:r>
      <w:r>
        <w:rPr>
          <w:rStyle w:val="32"/>
          <w:rFonts w:hint="eastAsia"/>
        </w:rPr>
        <w:t xml:space="preserve"> 软件开发费</w:t>
      </w:r>
      <w:r>
        <w:tab/>
      </w:r>
      <w:r>
        <w:fldChar w:fldCharType="begin"/>
      </w:r>
      <w:r>
        <w:instrText xml:space="preserve"> PAGEREF _Toc180527390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"_Toc180527391" </w:instrText>
      </w:r>
      <w:r>
        <w:fldChar w:fldCharType="separate"/>
      </w:r>
      <w:r>
        <w:rPr>
          <w:rStyle w:val="32"/>
        </w:rPr>
        <w:t>6.1.1</w:t>
      </w:r>
      <w:r>
        <w:rPr>
          <w:rStyle w:val="32"/>
          <w:rFonts w:hint="eastAsia"/>
        </w:rPr>
        <w:t xml:space="preserve"> 软件定制开发费</w:t>
      </w:r>
      <w:r>
        <w:tab/>
      </w:r>
      <w:r>
        <w:fldChar w:fldCharType="begin"/>
      </w:r>
      <w:r>
        <w:instrText xml:space="preserve"> PAGEREF _Toc180527391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"_Toc180527392" </w:instrText>
      </w:r>
      <w:r>
        <w:fldChar w:fldCharType="separate"/>
      </w:r>
      <w:r>
        <w:rPr>
          <w:rStyle w:val="32"/>
        </w:rPr>
        <w:t>6.1.2</w:t>
      </w:r>
      <w:r>
        <w:rPr>
          <w:rStyle w:val="32"/>
          <w:rFonts w:hint="eastAsia"/>
        </w:rPr>
        <w:t xml:space="preserve"> 软件算法费</w:t>
      </w:r>
      <w:r>
        <w:tab/>
      </w:r>
      <w:r>
        <w:fldChar w:fldCharType="begin"/>
      </w:r>
      <w:r>
        <w:instrText xml:space="preserve"> PAGEREF _Toc180527392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"_Toc180527393" </w:instrText>
      </w:r>
      <w:r>
        <w:fldChar w:fldCharType="separate"/>
      </w:r>
      <w:r>
        <w:rPr>
          <w:rStyle w:val="32"/>
        </w:rPr>
        <w:t>6.1.3</w:t>
      </w:r>
      <w:r>
        <w:rPr>
          <w:rStyle w:val="32"/>
          <w:rFonts w:hint="eastAsia"/>
        </w:rPr>
        <w:t xml:space="preserve"> 模型定制费</w:t>
      </w:r>
      <w:r>
        <w:tab/>
      </w:r>
      <w:r>
        <w:fldChar w:fldCharType="begin"/>
      </w:r>
      <w:r>
        <w:instrText xml:space="preserve"> PAGEREF _Toc180527393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"_Toc180527394" </w:instrText>
      </w:r>
      <w:r>
        <w:fldChar w:fldCharType="separate"/>
      </w:r>
      <w:r>
        <w:rPr>
          <w:rStyle w:val="32"/>
          <w14:scene3d>
            <w14:lightRig w14:rig="threePt" w14:dir="t">
              <w14:rot w14:lat="0" w14:lon="0" w14:rev="0"/>
            </w14:lightRig>
          </w14:scene3d>
        </w:rPr>
        <w:t>6.2</w:t>
      </w:r>
      <w:r>
        <w:rPr>
          <w:rStyle w:val="32"/>
          <w:rFonts w:hint="eastAsia"/>
        </w:rPr>
        <w:t xml:space="preserve"> 成品软件和硬件购置费</w:t>
      </w:r>
      <w:r>
        <w:tab/>
      </w:r>
      <w:r>
        <w:fldChar w:fldCharType="begin"/>
      </w:r>
      <w:r>
        <w:instrText xml:space="preserve"> PAGEREF _Toc180527394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"_Toc180527395" </w:instrText>
      </w:r>
      <w:r>
        <w:fldChar w:fldCharType="separate"/>
      </w:r>
      <w:r>
        <w:rPr>
          <w:rStyle w:val="32"/>
        </w:rPr>
        <w:t>6.2.1</w:t>
      </w:r>
      <w:r>
        <w:rPr>
          <w:rStyle w:val="32"/>
          <w:rFonts w:hint="eastAsia"/>
        </w:rPr>
        <w:t xml:space="preserve"> 计费标准</w:t>
      </w:r>
      <w:r>
        <w:tab/>
      </w:r>
      <w:r>
        <w:fldChar w:fldCharType="begin"/>
      </w:r>
      <w:r>
        <w:instrText xml:space="preserve"> PAGEREF _Toc180527395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"_Toc180527396" </w:instrText>
      </w:r>
      <w:r>
        <w:fldChar w:fldCharType="separate"/>
      </w:r>
      <w:r>
        <w:rPr>
          <w:rStyle w:val="32"/>
        </w:rPr>
        <w:t>6.2.2</w:t>
      </w:r>
      <w:r>
        <w:rPr>
          <w:rStyle w:val="32"/>
          <w:rFonts w:hint="eastAsia"/>
        </w:rPr>
        <w:t xml:space="preserve"> 计费方法</w:t>
      </w:r>
      <w:r>
        <w:tab/>
      </w:r>
      <w:r>
        <w:fldChar w:fldCharType="begin"/>
      </w:r>
      <w:r>
        <w:instrText xml:space="preserve"> PAGEREF _Toc180527396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"_Toc180527397" </w:instrText>
      </w:r>
      <w:r>
        <w:fldChar w:fldCharType="separate"/>
      </w:r>
      <w:r>
        <w:rPr>
          <w:rStyle w:val="32"/>
        </w:rPr>
        <w:t>6.2.3</w:t>
      </w:r>
      <w:r>
        <w:rPr>
          <w:rStyle w:val="32"/>
          <w:rFonts w:hint="eastAsia"/>
        </w:rPr>
        <w:t xml:space="preserve"> 计费说明</w:t>
      </w:r>
      <w:r>
        <w:tab/>
      </w:r>
      <w:r>
        <w:fldChar w:fldCharType="begin"/>
      </w:r>
      <w:r>
        <w:instrText xml:space="preserve"> PAGEREF _Toc180527397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"_Toc180527398" </w:instrText>
      </w:r>
      <w:r>
        <w:fldChar w:fldCharType="separate"/>
      </w:r>
      <w:r>
        <w:rPr>
          <w:rStyle w:val="32"/>
          <w14:scene3d>
            <w14:lightRig w14:rig="threePt" w14:dir="t">
              <w14:rot w14:lat="0" w14:lon="0" w14:rev="0"/>
            </w14:lightRig>
          </w14:scene3d>
        </w:rPr>
        <w:t>6.3</w:t>
      </w:r>
      <w:r>
        <w:rPr>
          <w:rStyle w:val="32"/>
          <w:rFonts w:hint="eastAsia"/>
        </w:rPr>
        <w:t xml:space="preserve"> 集成实施费</w:t>
      </w:r>
      <w:r>
        <w:tab/>
      </w:r>
      <w:r>
        <w:fldChar w:fldCharType="begin"/>
      </w:r>
      <w:r>
        <w:instrText xml:space="preserve"> PAGEREF _Toc180527398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"_Toc180527399" </w:instrText>
      </w:r>
      <w:r>
        <w:fldChar w:fldCharType="separate"/>
      </w:r>
      <w:r>
        <w:rPr>
          <w:rStyle w:val="32"/>
        </w:rPr>
        <w:t>6.3.1</w:t>
      </w:r>
      <w:r>
        <w:rPr>
          <w:rStyle w:val="32"/>
          <w:rFonts w:hint="eastAsia"/>
        </w:rPr>
        <w:t xml:space="preserve"> 计费标准</w:t>
      </w:r>
      <w:r>
        <w:tab/>
      </w:r>
      <w:r>
        <w:fldChar w:fldCharType="begin"/>
      </w:r>
      <w:r>
        <w:instrText xml:space="preserve"> PAGEREF _Toc180527399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"_Toc180527400" </w:instrText>
      </w:r>
      <w:r>
        <w:fldChar w:fldCharType="separate"/>
      </w:r>
      <w:r>
        <w:rPr>
          <w:rStyle w:val="32"/>
        </w:rPr>
        <w:t>6.3.2</w:t>
      </w:r>
      <w:r>
        <w:rPr>
          <w:rStyle w:val="32"/>
          <w:rFonts w:hint="eastAsia"/>
        </w:rPr>
        <w:t xml:space="preserve"> 计费方法</w:t>
      </w:r>
      <w:r>
        <w:tab/>
      </w:r>
      <w:r>
        <w:fldChar w:fldCharType="begin"/>
      </w:r>
      <w:r>
        <w:instrText xml:space="preserve"> PAGEREF _Toc180527400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"_Toc180527401" </w:instrText>
      </w:r>
      <w:r>
        <w:fldChar w:fldCharType="separate"/>
      </w:r>
      <w:r>
        <w:rPr>
          <w:rStyle w:val="32"/>
        </w:rPr>
        <w:t>6.3.3</w:t>
      </w:r>
      <w:r>
        <w:rPr>
          <w:rStyle w:val="32"/>
          <w:rFonts w:hint="eastAsia"/>
        </w:rPr>
        <w:t xml:space="preserve"> 计费说明</w:t>
      </w:r>
      <w:r>
        <w:tab/>
      </w:r>
      <w:r>
        <w:fldChar w:fldCharType="begin"/>
      </w:r>
      <w:r>
        <w:instrText xml:space="preserve"> PAGEREF _Toc180527401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"_Toc180527402" </w:instrText>
      </w:r>
      <w:r>
        <w:fldChar w:fldCharType="separate"/>
      </w:r>
      <w:r>
        <w:rPr>
          <w:rStyle w:val="32"/>
          <w14:scene3d>
            <w14:lightRig w14:rig="threePt" w14:dir="t">
              <w14:rot w14:lat="0" w14:lon="0" w14:rev="0"/>
            </w14:lightRig>
          </w14:scene3d>
        </w:rPr>
        <w:t>6.4</w:t>
      </w:r>
      <w:r>
        <w:rPr>
          <w:rStyle w:val="32"/>
          <w:rFonts w:hint="eastAsia"/>
        </w:rPr>
        <w:t xml:space="preserve"> 数据资源（或服务）购置费</w:t>
      </w:r>
      <w:r>
        <w:tab/>
      </w:r>
      <w:r>
        <w:fldChar w:fldCharType="begin"/>
      </w:r>
      <w:r>
        <w:instrText xml:space="preserve"> PAGEREF _Toc180527402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"_Toc180527403" </w:instrText>
      </w:r>
      <w:r>
        <w:fldChar w:fldCharType="separate"/>
      </w:r>
      <w:r>
        <w:rPr>
          <w:rStyle w:val="32"/>
        </w:rPr>
        <w:t>6.4.1</w:t>
      </w:r>
      <w:r>
        <w:rPr>
          <w:rStyle w:val="32"/>
          <w:rFonts w:hint="eastAsia"/>
        </w:rPr>
        <w:t xml:space="preserve"> 计费标准</w:t>
      </w:r>
      <w:r>
        <w:tab/>
      </w:r>
      <w:r>
        <w:fldChar w:fldCharType="begin"/>
      </w:r>
      <w:r>
        <w:instrText xml:space="preserve"> PAGEREF _Toc180527403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"_Toc180527404" </w:instrText>
      </w:r>
      <w:r>
        <w:fldChar w:fldCharType="separate"/>
      </w:r>
      <w:r>
        <w:rPr>
          <w:rStyle w:val="32"/>
        </w:rPr>
        <w:t>6.4.2</w:t>
      </w:r>
      <w:r>
        <w:rPr>
          <w:rStyle w:val="32"/>
          <w:rFonts w:hint="eastAsia"/>
        </w:rPr>
        <w:t xml:space="preserve"> 计费方法</w:t>
      </w:r>
      <w:r>
        <w:tab/>
      </w:r>
      <w:r>
        <w:fldChar w:fldCharType="begin"/>
      </w:r>
      <w:r>
        <w:instrText xml:space="preserve"> PAGEREF _Toc180527404 \h </w:instrText>
      </w:r>
      <w:r>
        <w:fldChar w:fldCharType="separate"/>
      </w:r>
      <w:r>
        <w:t>9</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"_Toc180527405" </w:instrText>
      </w:r>
      <w:r>
        <w:fldChar w:fldCharType="separate"/>
      </w:r>
      <w:r>
        <w:rPr>
          <w:rStyle w:val="32"/>
        </w:rPr>
        <w:t>6.4.3</w:t>
      </w:r>
      <w:r>
        <w:rPr>
          <w:rStyle w:val="32"/>
          <w:rFonts w:hint="eastAsia"/>
        </w:rPr>
        <w:t xml:space="preserve"> 计费说明</w:t>
      </w:r>
      <w:r>
        <w:tab/>
      </w:r>
      <w:r>
        <w:fldChar w:fldCharType="begin"/>
      </w:r>
      <w:r>
        <w:instrText xml:space="preserve"> PAGEREF _Toc180527405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"_Toc180527406" </w:instrText>
      </w:r>
      <w:r>
        <w:fldChar w:fldCharType="separate"/>
      </w:r>
      <w:r>
        <w:rPr>
          <w:rStyle w:val="32"/>
          <w14:scene3d>
            <w14:lightRig w14:rig="threePt" w14:dir="t">
              <w14:rot w14:lat="0" w14:lon="0" w14:rev="0"/>
            </w14:lightRig>
          </w14:scene3d>
        </w:rPr>
        <w:t>6.5</w:t>
      </w:r>
      <w:r>
        <w:rPr>
          <w:rStyle w:val="32"/>
          <w:rFonts w:hint="eastAsia"/>
        </w:rPr>
        <w:t xml:space="preserve"> 数据处理费</w:t>
      </w:r>
      <w:r>
        <w:tab/>
      </w:r>
      <w:r>
        <w:fldChar w:fldCharType="begin"/>
      </w:r>
      <w:r>
        <w:instrText xml:space="preserve"> PAGEREF _Toc180527406 \h </w:instrText>
      </w:r>
      <w:r>
        <w:fldChar w:fldCharType="separate"/>
      </w:r>
      <w:r>
        <w:t>9</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"_Toc180527407" </w:instrText>
      </w:r>
      <w:r>
        <w:fldChar w:fldCharType="separate"/>
      </w:r>
      <w:r>
        <w:rPr>
          <w:rStyle w:val="32"/>
        </w:rPr>
        <w:t>6.5.1</w:t>
      </w:r>
      <w:r>
        <w:rPr>
          <w:rStyle w:val="32"/>
          <w:rFonts w:hint="eastAsia"/>
        </w:rPr>
        <w:t xml:space="preserve"> 计费标准</w:t>
      </w:r>
      <w:r>
        <w:tab/>
      </w:r>
      <w:r>
        <w:fldChar w:fldCharType="begin"/>
      </w:r>
      <w:r>
        <w:instrText xml:space="preserve"> PAGEREF _Toc180527407 \h </w:instrText>
      </w:r>
      <w:r>
        <w:fldChar w:fldCharType="separate"/>
      </w:r>
      <w:r>
        <w:t>9</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"_Toc180527408" </w:instrText>
      </w:r>
      <w:r>
        <w:fldChar w:fldCharType="separate"/>
      </w:r>
      <w:r>
        <w:rPr>
          <w:rStyle w:val="32"/>
        </w:rPr>
        <w:t>6.5.2</w:t>
      </w:r>
      <w:r>
        <w:rPr>
          <w:rStyle w:val="32"/>
          <w:rFonts w:hint="eastAsia"/>
        </w:rPr>
        <w:t xml:space="preserve"> 计费方法</w:t>
      </w:r>
      <w:r>
        <w:tab/>
      </w:r>
      <w:r>
        <w:fldChar w:fldCharType="begin"/>
      </w:r>
      <w:r>
        <w:instrText xml:space="preserve"> PAGEREF _Toc180527408 \h </w:instrText>
      </w:r>
      <w:r>
        <w:fldChar w:fldCharType="separate"/>
      </w:r>
      <w:r>
        <w:t>9</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"_Toc180527409" </w:instrText>
      </w:r>
      <w:r>
        <w:fldChar w:fldCharType="separate"/>
      </w:r>
      <w:r>
        <w:rPr>
          <w:rStyle w:val="32"/>
        </w:rPr>
        <w:t>6.5.3</w:t>
      </w:r>
      <w:r>
        <w:rPr>
          <w:rStyle w:val="32"/>
          <w:rFonts w:hint="eastAsia"/>
        </w:rPr>
        <w:t xml:space="preserve"> 计费说明</w:t>
      </w:r>
      <w:r>
        <w:tab/>
      </w:r>
      <w:r>
        <w:fldChar w:fldCharType="begin"/>
      </w:r>
      <w:r>
        <w:instrText xml:space="preserve"> PAGEREF _Toc180527409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"_Toc180527410" </w:instrText>
      </w:r>
      <w:r>
        <w:fldChar w:fldCharType="separate"/>
      </w:r>
      <w:r>
        <w:rPr>
          <w:rStyle w:val="32"/>
          <w14:scene3d>
            <w14:lightRig w14:rig="threePt" w14:dir="t">
              <w14:rot w14:lat="0" w14:lon="0" w14:rev="0"/>
            </w14:lightRig>
          </w14:scene3d>
        </w:rPr>
        <w:t>6.6</w:t>
      </w:r>
      <w:r>
        <w:rPr>
          <w:rStyle w:val="32"/>
          <w:rFonts w:hint="eastAsia"/>
        </w:rPr>
        <w:t xml:space="preserve"> 配套基础设施建设费</w:t>
      </w:r>
      <w:r>
        <w:tab/>
      </w:r>
      <w:r>
        <w:fldChar w:fldCharType="begin"/>
      </w:r>
      <w:r>
        <w:instrText xml:space="preserve"> PAGEREF _Toc180527410 \h </w:instrText>
      </w:r>
      <w:r>
        <w:fldChar w:fldCharType="separate"/>
      </w:r>
      <w:r>
        <w:t>9</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"_Toc180527411" </w:instrText>
      </w:r>
      <w:r>
        <w:fldChar w:fldCharType="separate"/>
      </w:r>
      <w:r>
        <w:rPr>
          <w:rStyle w:val="32"/>
        </w:rPr>
        <w:t>6.6.1</w:t>
      </w:r>
      <w:r>
        <w:rPr>
          <w:rStyle w:val="32"/>
          <w:rFonts w:hint="eastAsia"/>
        </w:rPr>
        <w:t xml:space="preserve"> 计费标准</w:t>
      </w:r>
      <w:r>
        <w:tab/>
      </w:r>
      <w:r>
        <w:fldChar w:fldCharType="begin"/>
      </w:r>
      <w:r>
        <w:instrText xml:space="preserve"> PAGEREF _Toc180527411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"_Toc180527412" </w:instrText>
      </w:r>
      <w:r>
        <w:fldChar w:fldCharType="separate"/>
      </w:r>
      <w:r>
        <w:rPr>
          <w:rStyle w:val="32"/>
        </w:rPr>
        <w:t>6.6.2</w:t>
      </w:r>
      <w:r>
        <w:rPr>
          <w:rStyle w:val="32"/>
          <w:rFonts w:hint="eastAsia"/>
        </w:rPr>
        <w:t xml:space="preserve"> 计费方法</w:t>
      </w:r>
      <w:r>
        <w:tab/>
      </w:r>
      <w:r>
        <w:fldChar w:fldCharType="begin"/>
      </w:r>
      <w:r>
        <w:instrText xml:space="preserve"> PAGEREF _Toc180527412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"_Toc180527413" </w:instrText>
      </w:r>
      <w:r>
        <w:fldChar w:fldCharType="separate"/>
      </w:r>
      <w:r>
        <w:rPr>
          <w:rStyle w:val="32"/>
        </w:rPr>
        <w:t>6.6.3</w:t>
      </w:r>
      <w:r>
        <w:rPr>
          <w:rStyle w:val="32"/>
          <w:rFonts w:hint="eastAsia"/>
        </w:rPr>
        <w:t xml:space="preserve"> 计费说明</w:t>
      </w:r>
      <w:r>
        <w:tab/>
      </w:r>
      <w:r>
        <w:fldChar w:fldCharType="begin"/>
      </w:r>
      <w:r>
        <w:instrText xml:space="preserve"> PAGEREF _Toc180527413 \h </w:instrText>
      </w:r>
      <w:r>
        <w:fldChar w:fldCharType="separate"/>
      </w:r>
      <w:r>
        <w:t>10</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"_Toc180527414" </w:instrText>
      </w:r>
      <w:r>
        <w:fldChar w:fldCharType="separate"/>
      </w:r>
      <w:r>
        <w:rPr>
          <w:rStyle w:val="32"/>
          <w14:scene3d>
            <w14:lightRig w14:rig="threePt" w14:dir="t">
              <w14:rot w14:lat="0" w14:lon="0" w14:rev="0"/>
            </w14:lightRig>
          </w14:scene3d>
        </w:rPr>
        <w:t>6.7</w:t>
      </w:r>
      <w:r>
        <w:rPr>
          <w:rStyle w:val="32"/>
          <w:rFonts w:hint="eastAsia"/>
        </w:rPr>
        <w:t xml:space="preserve"> 租赁费</w:t>
      </w:r>
      <w:r>
        <w:tab/>
      </w:r>
      <w:r>
        <w:fldChar w:fldCharType="begin"/>
      </w:r>
      <w:r>
        <w:instrText xml:space="preserve"> PAGEREF _Toc180527414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"_Toc180527415" </w:instrText>
      </w:r>
      <w:r>
        <w:fldChar w:fldCharType="separate"/>
      </w:r>
      <w:r>
        <w:rPr>
          <w:rStyle w:val="32"/>
        </w:rPr>
        <w:t>6.7.1</w:t>
      </w:r>
      <w:r>
        <w:rPr>
          <w:rStyle w:val="32"/>
          <w:rFonts w:hint="eastAsia"/>
        </w:rPr>
        <w:t xml:space="preserve"> 计费标准</w:t>
      </w:r>
      <w:r>
        <w:tab/>
      </w:r>
      <w:r>
        <w:fldChar w:fldCharType="begin"/>
      </w:r>
      <w:r>
        <w:instrText xml:space="preserve"> PAGEREF _Toc180527415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"_Toc180527416" </w:instrText>
      </w:r>
      <w:r>
        <w:fldChar w:fldCharType="separate"/>
      </w:r>
      <w:r>
        <w:rPr>
          <w:rStyle w:val="32"/>
        </w:rPr>
        <w:t>6.7.2</w:t>
      </w:r>
      <w:r>
        <w:rPr>
          <w:rStyle w:val="32"/>
          <w:rFonts w:hint="eastAsia"/>
        </w:rPr>
        <w:t xml:space="preserve"> 计费方法</w:t>
      </w:r>
      <w:r>
        <w:tab/>
      </w:r>
      <w:r>
        <w:fldChar w:fldCharType="begin"/>
      </w:r>
      <w:r>
        <w:instrText xml:space="preserve"> PAGEREF _Toc180527416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"_Toc180527417" </w:instrText>
      </w:r>
      <w:r>
        <w:fldChar w:fldCharType="separate"/>
      </w:r>
      <w:r>
        <w:rPr>
          <w:rStyle w:val="32"/>
        </w:rPr>
        <w:t>6.7.3</w:t>
      </w:r>
      <w:r>
        <w:rPr>
          <w:rStyle w:val="32"/>
          <w:rFonts w:hint="eastAsia"/>
        </w:rPr>
        <w:t xml:space="preserve"> 计费说明</w:t>
      </w:r>
      <w:r>
        <w:tab/>
      </w:r>
      <w:r>
        <w:fldChar w:fldCharType="begin"/>
      </w:r>
      <w:r>
        <w:instrText xml:space="preserve"> PAGEREF _Toc180527417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"_Toc180527418" </w:instrText>
      </w:r>
      <w:r>
        <w:fldChar w:fldCharType="separate"/>
      </w:r>
      <w:r>
        <w:rPr>
          <w:rStyle w:val="32"/>
        </w:rPr>
        <w:t>7</w:t>
      </w:r>
      <w:r>
        <w:rPr>
          <w:rStyle w:val="32"/>
          <w:rFonts w:hint="eastAsia"/>
        </w:rPr>
        <w:t xml:space="preserve"> 项目建设其他费</w:t>
      </w:r>
      <w:r>
        <w:tab/>
      </w:r>
      <w:r>
        <w:fldChar w:fldCharType="begin"/>
      </w:r>
      <w:r>
        <w:instrText xml:space="preserve"> PAGEREF _Toc180527418 \h </w:instrText>
      </w:r>
      <w:r>
        <w:fldChar w:fldCharType="separate"/>
      </w:r>
      <w:r>
        <w:t>10</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"_Toc180527419" </w:instrText>
      </w:r>
      <w:r>
        <w:fldChar w:fldCharType="separate"/>
      </w:r>
      <w:r>
        <w:rPr>
          <w:rStyle w:val="32"/>
          <w14:scene3d>
            <w14:lightRig w14:rig="threePt" w14:dir="t">
              <w14:rot w14:lat="0" w14:lon="0" w14:rev="0"/>
            </w14:lightRig>
          </w14:scene3d>
        </w:rPr>
        <w:t>7.1</w:t>
      </w:r>
      <w:r>
        <w:rPr>
          <w:rStyle w:val="32"/>
          <w:rFonts w:hint="eastAsia"/>
        </w:rPr>
        <w:t xml:space="preserve"> 建设单位管理费</w:t>
      </w:r>
      <w:r>
        <w:tab/>
      </w:r>
      <w:r>
        <w:fldChar w:fldCharType="begin"/>
      </w:r>
      <w:r>
        <w:instrText xml:space="preserve"> PAGEREF _Toc180527419 \h </w:instrText>
      </w:r>
      <w:r>
        <w:fldChar w:fldCharType="separate"/>
      </w:r>
      <w:r>
        <w:t>11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"_Toc180527420" </w:instrText>
      </w:r>
      <w:r>
        <w:fldChar w:fldCharType="separate"/>
      </w:r>
      <w:r>
        <w:rPr>
          <w:rStyle w:val="32"/>
        </w:rPr>
        <w:t>7.1.1</w:t>
      </w:r>
      <w:r>
        <w:rPr>
          <w:rStyle w:val="32"/>
          <w:rFonts w:hint="eastAsia"/>
        </w:rPr>
        <w:t xml:space="preserve"> 计费标准</w:t>
      </w:r>
      <w:r>
        <w:tab/>
      </w:r>
      <w:r>
        <w:fldChar w:fldCharType="begin"/>
      </w:r>
      <w:r>
        <w:instrText xml:space="preserve"> PAGEREF _Toc180527420 \h </w:instrText>
      </w:r>
      <w:r>
        <w:fldChar w:fldCharType="separate"/>
      </w:r>
      <w:r>
        <w:t>11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"_Toc180527421" </w:instrText>
      </w:r>
      <w:r>
        <w:fldChar w:fldCharType="separate"/>
      </w:r>
      <w:r>
        <w:rPr>
          <w:rStyle w:val="32"/>
        </w:rPr>
        <w:t>7.1.2</w:t>
      </w:r>
      <w:r>
        <w:rPr>
          <w:rStyle w:val="32"/>
          <w:rFonts w:hint="eastAsia"/>
        </w:rPr>
        <w:t xml:space="preserve"> 计费方法</w:t>
      </w:r>
      <w:r>
        <w:tab/>
      </w:r>
      <w:r>
        <w:fldChar w:fldCharType="begin"/>
      </w:r>
      <w:r>
        <w:instrText xml:space="preserve"> PAGEREF _Toc180527421 \h </w:instrText>
      </w:r>
      <w:r>
        <w:fldChar w:fldCharType="separate"/>
      </w:r>
      <w:r>
        <w:t>11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"_Toc180527422" </w:instrText>
      </w:r>
      <w:r>
        <w:fldChar w:fldCharType="separate"/>
      </w:r>
      <w:r>
        <w:rPr>
          <w:rStyle w:val="32"/>
        </w:rPr>
        <w:t>7.1.3</w:t>
      </w:r>
      <w:r>
        <w:rPr>
          <w:rStyle w:val="32"/>
          <w:rFonts w:hint="eastAsia"/>
        </w:rPr>
        <w:t xml:space="preserve"> 计费说明</w:t>
      </w:r>
      <w:r>
        <w:tab/>
      </w:r>
      <w:r>
        <w:fldChar w:fldCharType="begin"/>
      </w:r>
      <w:r>
        <w:instrText xml:space="preserve"> PAGEREF _Toc180527422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"_Toc180527423" </w:instrText>
      </w:r>
      <w:r>
        <w:fldChar w:fldCharType="separate"/>
      </w:r>
      <w:r>
        <w:rPr>
          <w:rStyle w:val="32"/>
          <w14:scene3d>
            <w14:lightRig w14:rig="threePt" w14:dir="t">
              <w14:rot w14:lat="0" w14:lon="0" w14:rev="0"/>
            </w14:lightRig>
          </w14:scene3d>
        </w:rPr>
        <w:t>7.2</w:t>
      </w:r>
      <w:r>
        <w:rPr>
          <w:rStyle w:val="32"/>
          <w:rFonts w:hint="eastAsia"/>
        </w:rPr>
        <w:t xml:space="preserve"> 可行性研究报告编制费</w:t>
      </w:r>
      <w:r>
        <w:tab/>
      </w:r>
      <w:r>
        <w:fldChar w:fldCharType="begin"/>
      </w:r>
      <w:r>
        <w:instrText xml:space="preserve"> PAGEREF _Toc180527423 \h </w:instrText>
      </w:r>
      <w:r>
        <w:fldChar w:fldCharType="separate"/>
      </w:r>
      <w:r>
        <w:t>11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"_Toc180527424" </w:instrText>
      </w:r>
      <w:r>
        <w:fldChar w:fldCharType="separate"/>
      </w:r>
      <w:r>
        <w:rPr>
          <w:rStyle w:val="32"/>
        </w:rPr>
        <w:t>7.2.1</w:t>
      </w:r>
      <w:r>
        <w:rPr>
          <w:rStyle w:val="32"/>
          <w:rFonts w:hint="eastAsia"/>
        </w:rPr>
        <w:t xml:space="preserve"> 计费标准</w:t>
      </w:r>
      <w:r>
        <w:tab/>
      </w:r>
      <w:r>
        <w:fldChar w:fldCharType="begin"/>
      </w:r>
      <w:r>
        <w:instrText xml:space="preserve"> PAGEREF _Toc180527424 \h </w:instrText>
      </w:r>
      <w:r>
        <w:fldChar w:fldCharType="separate"/>
      </w:r>
      <w:r>
        <w:t>11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"_Toc180527425" </w:instrText>
      </w:r>
      <w:r>
        <w:fldChar w:fldCharType="separate"/>
      </w:r>
      <w:r>
        <w:rPr>
          <w:rStyle w:val="32"/>
        </w:rPr>
        <w:t>7.2.2</w:t>
      </w:r>
      <w:r>
        <w:rPr>
          <w:rStyle w:val="32"/>
          <w:rFonts w:hint="eastAsia"/>
        </w:rPr>
        <w:t xml:space="preserve"> 计费方法</w:t>
      </w:r>
      <w:r>
        <w:tab/>
      </w:r>
      <w:r>
        <w:fldChar w:fldCharType="begin"/>
      </w:r>
      <w:r>
        <w:instrText xml:space="preserve"> PAGEREF _Toc180527425 \h </w:instrText>
      </w:r>
      <w:r>
        <w:fldChar w:fldCharType="separate"/>
      </w:r>
      <w:r>
        <w:t>11</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"_Toc180527426" </w:instrText>
      </w:r>
      <w:r>
        <w:fldChar w:fldCharType="separate"/>
      </w:r>
      <w:r>
        <w:rPr>
          <w:rStyle w:val="32"/>
        </w:rPr>
        <w:t>7.2.3</w:t>
      </w:r>
      <w:r>
        <w:rPr>
          <w:rStyle w:val="32"/>
          <w:rFonts w:hint="eastAsia"/>
        </w:rPr>
        <w:t xml:space="preserve"> 计费说明</w:t>
      </w:r>
      <w:r>
        <w:tab/>
      </w:r>
      <w:r>
        <w:fldChar w:fldCharType="begin"/>
      </w:r>
      <w:r>
        <w:instrText xml:space="preserve"> PAGEREF _Toc180527426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"_Toc180527427" </w:instrText>
      </w:r>
      <w:r>
        <w:fldChar w:fldCharType="separate"/>
      </w:r>
      <w:r>
        <w:rPr>
          <w:rStyle w:val="32"/>
          <w14:scene3d>
            <w14:lightRig w14:rig="threePt" w14:dir="t">
              <w14:rot w14:lat="0" w14:lon="0" w14:rev="0"/>
            </w14:lightRig>
          </w14:scene3d>
        </w:rPr>
        <w:t>7.3</w:t>
      </w:r>
      <w:r>
        <w:rPr>
          <w:rStyle w:val="32"/>
          <w:rFonts w:hint="eastAsia"/>
        </w:rPr>
        <w:t xml:space="preserve"> 项目设计费</w:t>
      </w:r>
      <w:r>
        <w:tab/>
      </w:r>
      <w:r>
        <w:fldChar w:fldCharType="begin"/>
      </w:r>
      <w:r>
        <w:instrText xml:space="preserve"> PAGEREF _Toc180527427 \h </w:instrText>
      </w:r>
      <w:r>
        <w:fldChar w:fldCharType="separate"/>
      </w:r>
      <w:r>
        <w:t>12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"_Toc180527428" </w:instrText>
      </w:r>
      <w:r>
        <w:fldChar w:fldCharType="separate"/>
      </w:r>
      <w:r>
        <w:rPr>
          <w:rStyle w:val="32"/>
        </w:rPr>
        <w:t>7.3.1</w:t>
      </w:r>
      <w:r>
        <w:rPr>
          <w:rStyle w:val="32"/>
          <w:rFonts w:hint="eastAsia"/>
        </w:rPr>
        <w:t xml:space="preserve"> 计费标准</w:t>
      </w:r>
      <w:r>
        <w:tab/>
      </w:r>
      <w:r>
        <w:fldChar w:fldCharType="begin"/>
      </w:r>
      <w:r>
        <w:instrText xml:space="preserve"> PAGEREF _Toc180527428 \h </w:instrText>
      </w:r>
      <w:r>
        <w:fldChar w:fldCharType="separate"/>
      </w:r>
      <w:r>
        <w:t>12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"_Toc180527429" </w:instrText>
      </w:r>
      <w:r>
        <w:fldChar w:fldCharType="separate"/>
      </w:r>
      <w:r>
        <w:rPr>
          <w:rStyle w:val="32"/>
        </w:rPr>
        <w:t>7.3.2</w:t>
      </w:r>
      <w:r>
        <w:rPr>
          <w:rStyle w:val="32"/>
          <w:rFonts w:hint="eastAsia"/>
        </w:rPr>
        <w:t xml:space="preserve"> 计费方法</w:t>
      </w:r>
      <w:r>
        <w:tab/>
      </w:r>
      <w:r>
        <w:fldChar w:fldCharType="begin"/>
      </w:r>
      <w:r>
        <w:instrText xml:space="preserve"> PAGEREF _Toc180527429 \h </w:instrText>
      </w:r>
      <w:r>
        <w:fldChar w:fldCharType="separate"/>
      </w:r>
      <w:r>
        <w:t>12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"_Toc180527430" </w:instrText>
      </w:r>
      <w:r>
        <w:fldChar w:fldCharType="separate"/>
      </w:r>
      <w:r>
        <w:rPr>
          <w:rStyle w:val="32"/>
        </w:rPr>
        <w:t>7.3.3</w:t>
      </w:r>
      <w:r>
        <w:rPr>
          <w:rStyle w:val="32"/>
          <w:rFonts w:hint="eastAsia"/>
        </w:rPr>
        <w:t xml:space="preserve"> 计费说明</w:t>
      </w:r>
      <w:r>
        <w:tab/>
      </w:r>
      <w:r>
        <w:fldChar w:fldCharType="begin"/>
      </w:r>
      <w:r>
        <w:instrText xml:space="preserve"> PAGEREF _Toc180527430 \h </w:instrText>
      </w:r>
      <w:r>
        <w:fldChar w:fldCharType="separate"/>
      </w:r>
      <w:r>
        <w:t>12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"_Toc180527431" </w:instrText>
      </w:r>
      <w:r>
        <w:fldChar w:fldCharType="separate"/>
      </w:r>
      <w:r>
        <w:rPr>
          <w:rStyle w:val="32"/>
          <w14:scene3d>
            <w14:lightRig w14:rig="threePt" w14:dir="t">
              <w14:rot w14:lat="0" w14:lon="0" w14:rev="0"/>
            </w14:lightRig>
          </w14:scene3d>
        </w:rPr>
        <w:t>7.4</w:t>
      </w:r>
      <w:r>
        <w:rPr>
          <w:rStyle w:val="32"/>
          <w:rFonts w:hint="eastAsia"/>
        </w:rPr>
        <w:t xml:space="preserve"> 咨询服务费</w:t>
      </w:r>
      <w:r>
        <w:tab/>
      </w:r>
      <w:r>
        <w:fldChar w:fldCharType="begin"/>
      </w:r>
      <w:r>
        <w:instrText xml:space="preserve"> PAGEREF _Toc180527431 \h </w:instrText>
      </w:r>
      <w:r>
        <w:fldChar w:fldCharType="separate"/>
      </w:r>
      <w:r>
        <w:t>12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"_Toc180527432" </w:instrText>
      </w:r>
      <w:r>
        <w:fldChar w:fldCharType="separate"/>
      </w:r>
      <w:r>
        <w:rPr>
          <w:rStyle w:val="32"/>
        </w:rPr>
        <w:t>7.4.1</w:t>
      </w:r>
      <w:r>
        <w:rPr>
          <w:rStyle w:val="32"/>
          <w:rFonts w:hint="eastAsia"/>
        </w:rPr>
        <w:t xml:space="preserve"> 计费标准</w:t>
      </w:r>
      <w:r>
        <w:tab/>
      </w:r>
      <w:r>
        <w:fldChar w:fldCharType="begin"/>
      </w:r>
      <w:r>
        <w:instrText xml:space="preserve"> PAGEREF _Toc180527432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"_Toc180527433" </w:instrText>
      </w:r>
      <w:r>
        <w:fldChar w:fldCharType="separate"/>
      </w:r>
      <w:r>
        <w:rPr>
          <w:rStyle w:val="32"/>
        </w:rPr>
        <w:t>7.4.2</w:t>
      </w:r>
      <w:r>
        <w:rPr>
          <w:rStyle w:val="32"/>
          <w:rFonts w:hint="eastAsia"/>
        </w:rPr>
        <w:t xml:space="preserve"> 计费方法</w:t>
      </w:r>
      <w:r>
        <w:tab/>
      </w:r>
      <w:r>
        <w:fldChar w:fldCharType="begin"/>
      </w:r>
      <w:r>
        <w:instrText xml:space="preserve"> PAGEREF _Toc180527433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"_Toc180527434" </w:instrText>
      </w:r>
      <w:r>
        <w:fldChar w:fldCharType="separate"/>
      </w:r>
      <w:r>
        <w:rPr>
          <w:rStyle w:val="32"/>
        </w:rPr>
        <w:t>7.4.3</w:t>
      </w:r>
      <w:r>
        <w:rPr>
          <w:rStyle w:val="32"/>
          <w:rFonts w:hint="eastAsia"/>
        </w:rPr>
        <w:t xml:space="preserve"> 计费说明</w:t>
      </w:r>
      <w:r>
        <w:tab/>
      </w:r>
      <w:r>
        <w:fldChar w:fldCharType="begin"/>
      </w:r>
      <w:r>
        <w:instrText xml:space="preserve"> PAGEREF _Toc180527434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"_Toc180527435" </w:instrText>
      </w:r>
      <w:r>
        <w:fldChar w:fldCharType="separate"/>
      </w:r>
      <w:r>
        <w:rPr>
          <w:rStyle w:val="32"/>
          <w14:scene3d>
            <w14:lightRig w14:rig="threePt" w14:dir="t">
              <w14:rot w14:lat="0" w14:lon="0" w14:rev="0"/>
            </w14:lightRig>
          </w14:scene3d>
        </w:rPr>
        <w:t>7.5</w:t>
      </w:r>
      <w:r>
        <w:rPr>
          <w:rStyle w:val="32"/>
          <w:rFonts w:hint="eastAsia"/>
        </w:rPr>
        <w:t xml:space="preserve"> 专家劳务费</w:t>
      </w:r>
      <w:r>
        <w:tab/>
      </w:r>
      <w:r>
        <w:fldChar w:fldCharType="begin"/>
      </w:r>
      <w:r>
        <w:instrText xml:space="preserve"> PAGEREF _Toc180527435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"_Toc180527436" </w:instrText>
      </w:r>
      <w:r>
        <w:fldChar w:fldCharType="separate"/>
      </w:r>
      <w:r>
        <w:rPr>
          <w:rStyle w:val="32"/>
        </w:rPr>
        <w:t>7.5.1</w:t>
      </w:r>
      <w:r>
        <w:rPr>
          <w:rStyle w:val="32"/>
          <w:rFonts w:hint="eastAsia"/>
        </w:rPr>
        <w:t xml:space="preserve"> 计费标准</w:t>
      </w:r>
      <w:r>
        <w:tab/>
      </w:r>
      <w:r>
        <w:fldChar w:fldCharType="begin"/>
      </w:r>
      <w:r>
        <w:instrText xml:space="preserve"> PAGEREF _Toc180527436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"_Toc180527437" </w:instrText>
      </w:r>
      <w:r>
        <w:fldChar w:fldCharType="separate"/>
      </w:r>
      <w:r>
        <w:rPr>
          <w:rStyle w:val="32"/>
        </w:rPr>
        <w:t>7.5.2</w:t>
      </w:r>
      <w:r>
        <w:rPr>
          <w:rStyle w:val="32"/>
          <w:rFonts w:hint="eastAsia"/>
        </w:rPr>
        <w:t xml:space="preserve"> 计费方法</w:t>
      </w:r>
      <w:r>
        <w:tab/>
      </w:r>
      <w:r>
        <w:fldChar w:fldCharType="begin"/>
      </w:r>
      <w:r>
        <w:instrText xml:space="preserve"> PAGEREF _Toc180527437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"_Toc180527438" </w:instrText>
      </w:r>
      <w:r>
        <w:fldChar w:fldCharType="separate"/>
      </w:r>
      <w:r>
        <w:rPr>
          <w:rStyle w:val="32"/>
        </w:rPr>
        <w:t>7.5.3</w:t>
      </w:r>
      <w:r>
        <w:rPr>
          <w:rStyle w:val="32"/>
          <w:rFonts w:hint="eastAsia"/>
        </w:rPr>
        <w:t xml:space="preserve"> 计费说明</w:t>
      </w:r>
      <w:r>
        <w:tab/>
      </w:r>
      <w:r>
        <w:fldChar w:fldCharType="begin"/>
      </w:r>
      <w:r>
        <w:instrText xml:space="preserve"> PAGEREF _Toc180527438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"_Toc180527439" </w:instrText>
      </w:r>
      <w:r>
        <w:fldChar w:fldCharType="separate"/>
      </w:r>
      <w:r>
        <w:rPr>
          <w:rStyle w:val="32"/>
          <w14:scene3d>
            <w14:lightRig w14:rig="threePt" w14:dir="t">
              <w14:rot w14:lat="0" w14:lon="0" w14:rev="0"/>
            </w14:lightRig>
          </w14:scene3d>
        </w:rPr>
        <w:t>7.6</w:t>
      </w:r>
      <w:r>
        <w:rPr>
          <w:rStyle w:val="32"/>
          <w:rFonts w:hint="eastAsia"/>
        </w:rPr>
        <w:t xml:space="preserve"> 监理服务费</w:t>
      </w:r>
      <w:r>
        <w:tab/>
      </w:r>
      <w:r>
        <w:fldChar w:fldCharType="begin"/>
      </w:r>
      <w:r>
        <w:instrText xml:space="preserve"> PAGEREF _Toc180527439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"_Toc180527440" </w:instrText>
      </w:r>
      <w:r>
        <w:fldChar w:fldCharType="separate"/>
      </w:r>
      <w:r>
        <w:rPr>
          <w:rStyle w:val="32"/>
        </w:rPr>
        <w:t>7.6.1</w:t>
      </w:r>
      <w:r>
        <w:rPr>
          <w:rStyle w:val="32"/>
          <w:rFonts w:hint="eastAsia"/>
        </w:rPr>
        <w:t xml:space="preserve"> 计费标准</w:t>
      </w:r>
      <w:r>
        <w:tab/>
      </w:r>
      <w:r>
        <w:fldChar w:fldCharType="begin"/>
      </w:r>
      <w:r>
        <w:instrText xml:space="preserve"> PAGEREF _Toc180527440 \h </w:instrText>
      </w:r>
      <w:r>
        <w:fldChar w:fldCharType="separate"/>
      </w:r>
      <w:r>
        <w:t>14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"_Toc180527441" </w:instrText>
      </w:r>
      <w:r>
        <w:fldChar w:fldCharType="separate"/>
      </w:r>
      <w:r>
        <w:rPr>
          <w:rStyle w:val="32"/>
        </w:rPr>
        <w:t>7.6.2</w:t>
      </w:r>
      <w:r>
        <w:rPr>
          <w:rStyle w:val="32"/>
          <w:rFonts w:hint="eastAsia"/>
        </w:rPr>
        <w:t xml:space="preserve"> 计费方法</w:t>
      </w:r>
      <w:r>
        <w:tab/>
      </w:r>
      <w:r>
        <w:fldChar w:fldCharType="begin"/>
      </w:r>
      <w:r>
        <w:instrText xml:space="preserve"> PAGEREF _Toc180527441 \h </w:instrText>
      </w:r>
      <w:r>
        <w:fldChar w:fldCharType="separate"/>
      </w:r>
      <w:r>
        <w:t>14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"_Toc180527442" </w:instrText>
      </w:r>
      <w:r>
        <w:fldChar w:fldCharType="separate"/>
      </w:r>
      <w:r>
        <w:rPr>
          <w:rStyle w:val="32"/>
        </w:rPr>
        <w:t>7.6.3</w:t>
      </w:r>
      <w:r>
        <w:rPr>
          <w:rStyle w:val="32"/>
          <w:rFonts w:hint="eastAsia"/>
        </w:rPr>
        <w:t xml:space="preserve"> 计费说明</w:t>
      </w:r>
      <w:r>
        <w:tab/>
      </w:r>
      <w:r>
        <w:fldChar w:fldCharType="begin"/>
      </w:r>
      <w:r>
        <w:instrText xml:space="preserve"> PAGEREF _Toc180527442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"_Toc180527443" </w:instrText>
      </w:r>
      <w:r>
        <w:fldChar w:fldCharType="separate"/>
      </w:r>
      <w:r>
        <w:rPr>
          <w:rStyle w:val="32"/>
          <w14:scene3d>
            <w14:lightRig w14:rig="threePt" w14:dir="t">
              <w14:rot w14:lat="0" w14:lon="0" w14:rev="0"/>
            </w14:lightRig>
          </w14:scene3d>
        </w:rPr>
        <w:t>7.7</w:t>
      </w:r>
      <w:r>
        <w:rPr>
          <w:rStyle w:val="32"/>
          <w:rFonts w:hint="eastAsia"/>
        </w:rPr>
        <w:t xml:space="preserve"> 第三方测评服务费</w:t>
      </w:r>
      <w:r>
        <w:tab/>
      </w:r>
      <w:r>
        <w:fldChar w:fldCharType="begin"/>
      </w:r>
      <w:r>
        <w:instrText xml:space="preserve"> PAGEREF _Toc180527443 \h </w:instrText>
      </w:r>
      <w:r>
        <w:fldChar w:fldCharType="separate"/>
      </w:r>
      <w:r>
        <w:t>14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"_Toc180527444" </w:instrText>
      </w:r>
      <w:r>
        <w:fldChar w:fldCharType="separate"/>
      </w:r>
      <w:r>
        <w:rPr>
          <w:rStyle w:val="32"/>
        </w:rPr>
        <w:t>7.7.1</w:t>
      </w:r>
      <w:r>
        <w:rPr>
          <w:rStyle w:val="32"/>
          <w:rFonts w:hint="eastAsia"/>
        </w:rPr>
        <w:t xml:space="preserve"> 软件测评费</w:t>
      </w:r>
      <w:r>
        <w:tab/>
      </w:r>
      <w:r>
        <w:fldChar w:fldCharType="begin"/>
      </w:r>
      <w:r>
        <w:instrText xml:space="preserve"> PAGEREF _Toc180527444 \h </w:instrText>
      </w:r>
      <w:r>
        <w:fldChar w:fldCharType="separate"/>
      </w:r>
      <w:r>
        <w:t>14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"_Toc180527445" </w:instrText>
      </w:r>
      <w:r>
        <w:fldChar w:fldCharType="separate"/>
      </w:r>
      <w:r>
        <w:rPr>
          <w:rStyle w:val="32"/>
        </w:rPr>
        <w:t>7.7.2</w:t>
      </w:r>
      <w:r>
        <w:rPr>
          <w:rStyle w:val="32"/>
          <w:rFonts w:hint="eastAsia"/>
        </w:rPr>
        <w:t xml:space="preserve"> 安全等级保护测评费</w:t>
      </w:r>
      <w:r>
        <w:tab/>
      </w:r>
      <w:r>
        <w:fldChar w:fldCharType="begin"/>
      </w:r>
      <w:r>
        <w:instrText xml:space="preserve"> PAGEREF _Toc180527445 \h </w:instrText>
      </w:r>
      <w:r>
        <w:fldChar w:fldCharType="separate"/>
      </w:r>
      <w:r>
        <w:t>15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"_Toc180527446" </w:instrText>
      </w:r>
      <w:r>
        <w:fldChar w:fldCharType="separate"/>
      </w:r>
      <w:r>
        <w:rPr>
          <w:rStyle w:val="32"/>
        </w:rPr>
        <w:t>7.7.3</w:t>
      </w:r>
      <w:r>
        <w:rPr>
          <w:rStyle w:val="32"/>
          <w:rFonts w:hint="eastAsia"/>
        </w:rPr>
        <w:t xml:space="preserve"> 信息安全风险评估费</w:t>
      </w:r>
      <w:r>
        <w:tab/>
      </w:r>
      <w:r>
        <w:fldChar w:fldCharType="begin"/>
      </w:r>
      <w:r>
        <w:instrText xml:space="preserve"> PAGEREF _Toc180527446 \h </w:instrText>
      </w:r>
      <w:r>
        <w:fldChar w:fldCharType="separate"/>
      </w:r>
      <w:r>
        <w:t>15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"_Toc180527447" </w:instrText>
      </w:r>
      <w:r>
        <w:fldChar w:fldCharType="separate"/>
      </w:r>
      <w:r>
        <w:rPr>
          <w:rStyle w:val="32"/>
        </w:rPr>
        <w:t>7.7.4</w:t>
      </w:r>
      <w:r>
        <w:rPr>
          <w:rStyle w:val="32"/>
          <w:rFonts w:hint="eastAsia"/>
        </w:rPr>
        <w:t xml:space="preserve"> 商用密码测评费</w:t>
      </w:r>
      <w:r>
        <w:tab/>
      </w:r>
      <w:r>
        <w:fldChar w:fldCharType="begin"/>
      </w:r>
      <w:r>
        <w:instrText xml:space="preserve"> PAGEREF _Toc180527447 \h </w:instrText>
      </w:r>
      <w:r>
        <w:fldChar w:fldCharType="separate"/>
      </w:r>
      <w:r>
        <w:t>16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"_Toc180527448" </w:instrText>
      </w:r>
      <w:r>
        <w:fldChar w:fldCharType="separate"/>
      </w:r>
      <w:r>
        <w:rPr>
          <w:rStyle w:val="32"/>
        </w:rPr>
        <w:t>7.7.5</w:t>
      </w:r>
      <w:r>
        <w:rPr>
          <w:rStyle w:val="32"/>
          <w:rFonts w:hint="eastAsia"/>
        </w:rPr>
        <w:t xml:space="preserve"> 造价评估费</w:t>
      </w:r>
      <w:r>
        <w:tab/>
      </w:r>
      <w:r>
        <w:fldChar w:fldCharType="begin"/>
      </w:r>
      <w:r>
        <w:instrText xml:space="preserve"> PAGEREF _Toc180527448 \h </w:instrText>
      </w:r>
      <w:r>
        <w:fldChar w:fldCharType="separate"/>
      </w:r>
      <w:r>
        <w:t>17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"_Toc180527449" </w:instrText>
      </w:r>
      <w:r>
        <w:fldChar w:fldCharType="separate"/>
      </w:r>
      <w:r>
        <w:rPr>
          <w:rStyle w:val="32"/>
          <w14:scene3d>
            <w14:lightRig w14:rig="threePt" w14:dir="t">
              <w14:rot w14:lat="0" w14:lon="0" w14:rev="0"/>
            </w14:lightRig>
          </w14:scene3d>
        </w:rPr>
        <w:t>7.8</w:t>
      </w:r>
      <w:r>
        <w:rPr>
          <w:rStyle w:val="32"/>
          <w:rFonts w:hint="eastAsia"/>
        </w:rPr>
        <w:t xml:space="preserve"> 标准规范编制费</w:t>
      </w:r>
      <w:r>
        <w:tab/>
      </w:r>
      <w:r>
        <w:fldChar w:fldCharType="begin"/>
      </w:r>
      <w:r>
        <w:instrText xml:space="preserve"> PAGEREF _Toc180527449 \h </w:instrText>
      </w:r>
      <w:r>
        <w:fldChar w:fldCharType="separate"/>
      </w:r>
      <w:r>
        <w:t>17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"_Toc180527450" </w:instrText>
      </w:r>
      <w:r>
        <w:fldChar w:fldCharType="separate"/>
      </w:r>
      <w:r>
        <w:rPr>
          <w:rStyle w:val="32"/>
        </w:rPr>
        <w:t>7.8.1</w:t>
      </w:r>
      <w:r>
        <w:rPr>
          <w:rStyle w:val="32"/>
          <w:rFonts w:hint="eastAsia"/>
        </w:rPr>
        <w:t xml:space="preserve"> 计费标准</w:t>
      </w:r>
      <w:r>
        <w:tab/>
      </w:r>
      <w:r>
        <w:fldChar w:fldCharType="begin"/>
      </w:r>
      <w:r>
        <w:instrText xml:space="preserve"> PAGEREF _Toc180527450 \h </w:instrText>
      </w:r>
      <w:r>
        <w:fldChar w:fldCharType="separate"/>
      </w:r>
      <w:r>
        <w:t>17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"_Toc180527451" </w:instrText>
      </w:r>
      <w:r>
        <w:fldChar w:fldCharType="separate"/>
      </w:r>
      <w:r>
        <w:rPr>
          <w:rStyle w:val="32"/>
        </w:rPr>
        <w:t>7.8.2</w:t>
      </w:r>
      <w:r>
        <w:rPr>
          <w:rStyle w:val="32"/>
          <w:rFonts w:hint="eastAsia"/>
        </w:rPr>
        <w:t xml:space="preserve"> 计费方式</w:t>
      </w:r>
      <w:r>
        <w:tab/>
      </w:r>
      <w:r>
        <w:fldChar w:fldCharType="begin"/>
      </w:r>
      <w:r>
        <w:instrText xml:space="preserve"> PAGEREF _Toc180527451 \h </w:instrText>
      </w:r>
      <w:r>
        <w:fldChar w:fldCharType="separate"/>
      </w:r>
      <w:r>
        <w:t>17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"_Toc180527452" </w:instrText>
      </w:r>
      <w:r>
        <w:fldChar w:fldCharType="separate"/>
      </w:r>
      <w:r>
        <w:rPr>
          <w:rStyle w:val="32"/>
        </w:rPr>
        <w:t>7.8.3</w:t>
      </w:r>
      <w:r>
        <w:rPr>
          <w:rStyle w:val="32"/>
          <w:rFonts w:hint="eastAsia"/>
        </w:rPr>
        <w:t xml:space="preserve"> 计费说明</w:t>
      </w:r>
      <w:r>
        <w:tab/>
      </w:r>
      <w:r>
        <w:fldChar w:fldCharType="begin"/>
      </w:r>
      <w:r>
        <w:instrText xml:space="preserve"> PAGEREF _Toc180527452 \h </w:instrText>
      </w:r>
      <w:r>
        <w:fldChar w:fldCharType="separate"/>
      </w:r>
      <w:r>
        <w:t>17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"_Toc180527453" </w:instrText>
      </w:r>
      <w:r>
        <w:fldChar w:fldCharType="separate"/>
      </w:r>
      <w:r>
        <w:rPr>
          <w:rStyle w:val="32"/>
        </w:rPr>
        <w:t>8</w:t>
      </w:r>
      <w:r>
        <w:rPr>
          <w:rStyle w:val="32"/>
          <w:rFonts w:hint="eastAsia"/>
        </w:rPr>
        <w:t xml:space="preserve"> 预备费</w:t>
      </w:r>
      <w:r>
        <w:tab/>
      </w:r>
      <w:r>
        <w:fldChar w:fldCharType="begin"/>
      </w:r>
      <w:r>
        <w:instrText xml:space="preserve"> PAGEREF _Toc180527453 \h </w:instrText>
      </w:r>
      <w:r>
        <w:fldChar w:fldCharType="separate"/>
      </w:r>
      <w:r>
        <w:t>18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"_Toc180527454" </w:instrText>
      </w:r>
      <w:r>
        <w:fldChar w:fldCharType="separate"/>
      </w:r>
      <w:r>
        <w:rPr>
          <w:rStyle w:val="32"/>
          <w14:scene3d>
            <w14:lightRig w14:rig="threePt" w14:dir="t">
              <w14:rot w14:lat="0" w14:lon="0" w14:rev="0"/>
            </w14:lightRig>
          </w14:scene3d>
        </w:rPr>
        <w:t>8.1</w:t>
      </w:r>
      <w:r>
        <w:rPr>
          <w:rStyle w:val="32"/>
          <w:rFonts w:hint="eastAsia"/>
        </w:rPr>
        <w:t xml:space="preserve"> 计费标准</w:t>
      </w:r>
      <w:r>
        <w:tab/>
      </w:r>
      <w:r>
        <w:fldChar w:fldCharType="begin"/>
      </w:r>
      <w:r>
        <w:instrText xml:space="preserve"> PAGEREF _Toc180527454 \h </w:instrText>
      </w:r>
      <w:r>
        <w:fldChar w:fldCharType="separate"/>
      </w:r>
      <w:r>
        <w:t>18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"_Toc180527455" </w:instrText>
      </w:r>
      <w:r>
        <w:fldChar w:fldCharType="separate"/>
      </w:r>
      <w:r>
        <w:rPr>
          <w:rStyle w:val="32"/>
          <w14:scene3d>
            <w14:lightRig w14:rig="threePt" w14:dir="t">
              <w14:rot w14:lat="0" w14:lon="0" w14:rev="0"/>
            </w14:lightRig>
          </w14:scene3d>
        </w:rPr>
        <w:t>8.2</w:t>
      </w:r>
      <w:r>
        <w:rPr>
          <w:rStyle w:val="32"/>
          <w:rFonts w:hint="eastAsia"/>
        </w:rPr>
        <w:t xml:space="preserve"> 计费方式</w:t>
      </w:r>
      <w:r>
        <w:tab/>
      </w:r>
      <w:r>
        <w:fldChar w:fldCharType="begin"/>
      </w:r>
      <w:r>
        <w:instrText xml:space="preserve"> PAGEREF _Toc180527455 \h </w:instrText>
      </w:r>
      <w:r>
        <w:fldChar w:fldCharType="separate"/>
      </w:r>
      <w:r>
        <w:t>18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"_Toc180527456" </w:instrText>
      </w:r>
      <w:r>
        <w:fldChar w:fldCharType="separate"/>
      </w:r>
      <w:r>
        <w:rPr>
          <w:rStyle w:val="32"/>
          <w14:scene3d>
            <w14:lightRig w14:rig="threePt" w14:dir="t">
              <w14:rot w14:lat="0" w14:lon="0" w14:rev="0"/>
            </w14:lightRig>
          </w14:scene3d>
        </w:rPr>
        <w:t>8.3</w:t>
      </w:r>
      <w:r>
        <w:rPr>
          <w:rStyle w:val="32"/>
          <w:rFonts w:hint="eastAsia"/>
        </w:rPr>
        <w:t xml:space="preserve"> 计费说明</w:t>
      </w:r>
      <w:r>
        <w:tab/>
      </w:r>
      <w:r>
        <w:fldChar w:fldCharType="begin"/>
      </w:r>
      <w:r>
        <w:instrText xml:space="preserve"> PAGEREF _Toc180527456 \h </w:instrText>
      </w:r>
      <w:r>
        <w:fldChar w:fldCharType="separate"/>
      </w:r>
      <w:r>
        <w:t>18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"_Toc180527457" </w:instrText>
      </w:r>
      <w:r>
        <w:fldChar w:fldCharType="separate"/>
      </w:r>
      <w:r>
        <w:rPr>
          <w:rStyle w:val="32"/>
          <w:rFonts w:hint="eastAsia"/>
          <w:spacing w:val="100"/>
        </w:rPr>
        <w:t>附录A</w:t>
      </w:r>
      <w:r>
        <w:rPr>
          <w:rStyle w:val="32"/>
          <w:rFonts w:hint="eastAsia"/>
        </w:rPr>
        <w:t xml:space="preserve"> （规范性）</w:t>
      </w:r>
      <w:r>
        <w:rPr>
          <w:rStyle w:val="32"/>
        </w:rPr>
        <w:t xml:space="preserve"> </w:t>
      </w:r>
      <w:r>
        <w:rPr>
          <w:rStyle w:val="32"/>
          <w:rFonts w:hint="eastAsia"/>
        </w:rPr>
        <w:t>费用数据分类表</w:t>
      </w:r>
      <w:r>
        <w:tab/>
      </w:r>
      <w:r>
        <w:fldChar w:fldCharType="begin"/>
      </w:r>
      <w:r>
        <w:instrText xml:space="preserve"> PAGEREF _Toc180527457 \h </w:instrText>
      </w:r>
      <w:r>
        <w:fldChar w:fldCharType="separate"/>
      </w:r>
      <w:r>
        <w:t>19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"_Toc180527458" </w:instrText>
      </w:r>
      <w:r>
        <w:fldChar w:fldCharType="separate"/>
      </w:r>
      <w:r>
        <w:rPr>
          <w:rStyle w:val="32"/>
          <w:rFonts w:hint="eastAsia"/>
          <w:spacing w:val="100"/>
        </w:rPr>
        <w:t>附录B</w:t>
      </w:r>
      <w:r>
        <w:rPr>
          <w:rStyle w:val="32"/>
          <w:rFonts w:hint="eastAsia"/>
        </w:rPr>
        <w:t xml:space="preserve"> （规范性）</w:t>
      </w:r>
      <w:r>
        <w:rPr>
          <w:rStyle w:val="32"/>
        </w:rPr>
        <w:t xml:space="preserve"> </w:t>
      </w:r>
      <w:r>
        <w:rPr>
          <w:rStyle w:val="32"/>
          <w:rFonts w:hint="eastAsia"/>
        </w:rPr>
        <w:t>应用系统分类表</w:t>
      </w:r>
      <w:r>
        <w:tab/>
      </w:r>
      <w:r>
        <w:fldChar w:fldCharType="begin"/>
      </w:r>
      <w:r>
        <w:instrText xml:space="preserve"> PAGEREF _Toc180527458 \h </w:instrText>
      </w:r>
      <w:r>
        <w:fldChar w:fldCharType="separate"/>
      </w:r>
      <w:r>
        <w:t>106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"_Toc180527459" </w:instrText>
      </w:r>
      <w:r>
        <w:fldChar w:fldCharType="separate"/>
      </w:r>
      <w:r>
        <w:rPr>
          <w:rStyle w:val="32"/>
          <w:rFonts w:hint="eastAsia"/>
          <w:spacing w:val="100"/>
        </w:rPr>
        <w:t>附录C</w:t>
      </w:r>
      <w:r>
        <w:rPr>
          <w:rStyle w:val="32"/>
          <w:rFonts w:hint="eastAsia"/>
        </w:rPr>
        <w:t xml:space="preserve"> （规范性）</w:t>
      </w:r>
      <w:r>
        <w:rPr>
          <w:rStyle w:val="32"/>
        </w:rPr>
        <w:t xml:space="preserve"> </w:t>
      </w:r>
      <w:r>
        <w:rPr>
          <w:rStyle w:val="32"/>
          <w:rFonts w:hint="eastAsia"/>
        </w:rPr>
        <w:t>人工费用指导价格表（分职业）（单位：万元）</w:t>
      </w:r>
      <w:r>
        <w:tab/>
      </w:r>
      <w:r>
        <w:fldChar w:fldCharType="begin"/>
      </w:r>
      <w:r>
        <w:instrText xml:space="preserve"> PAGEREF _Toc180527459 \h </w:instrText>
      </w:r>
      <w:r>
        <w:fldChar w:fldCharType="separate"/>
      </w:r>
      <w:r>
        <w:t>108</w:t>
      </w:r>
      <w:r>
        <w:fldChar w:fldCharType="end"/>
      </w:r>
      <w:r>
        <w:fldChar w:fldCharType="end"/>
      </w:r>
    </w:p>
    <w:p>
      <w:pPr>
        <w:pStyle w:val="94"/>
        <w:spacing w:after="468"/>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16"/>
    <w:p>
      <w:pPr>
        <w:pStyle w:val="92"/>
        <w:spacing w:after="468"/>
      </w:pPr>
      <w:bookmarkStart w:id="29" w:name="_Toc180527372"/>
      <w:bookmarkStart w:id="30" w:name="BookMark2"/>
      <w:r>
        <w:rPr>
          <w:spacing w:val="320"/>
        </w:rPr>
        <w:t>前</w:t>
      </w:r>
      <w:r>
        <w:t>言</w:t>
      </w:r>
      <w:bookmarkEnd w:id="17"/>
      <w:bookmarkEnd w:id="18"/>
      <w:bookmarkEnd w:id="19"/>
      <w:bookmarkEnd w:id="20"/>
      <w:bookmarkEnd w:id="21"/>
      <w:bookmarkEnd w:id="22"/>
      <w:bookmarkEnd w:id="23"/>
      <w:bookmarkEnd w:id="24"/>
      <w:bookmarkEnd w:id="25"/>
      <w:bookmarkEnd w:id="26"/>
      <w:bookmarkEnd w:id="27"/>
      <w:bookmarkEnd w:id="28"/>
      <w:bookmarkEnd w:id="29"/>
    </w:p>
    <w:p>
      <w:pPr>
        <w:pStyle w:val="59"/>
        <w:ind w:firstLine="420"/>
      </w:pPr>
      <w:r>
        <w:rPr>
          <w:rFonts w:hint="eastAsia"/>
        </w:rPr>
        <w:t>本文件按照GB/T 1.1—2020《标准化工作导则  第1部分：标准化文件的结构和起草规则》的规定起草。</w:t>
      </w:r>
    </w:p>
    <w:p>
      <w:pPr>
        <w:pStyle w:val="59"/>
        <w:ind w:firstLine="420"/>
        <w:rPr>
          <w:rFonts w:hint="eastAsia"/>
        </w:rPr>
      </w:pPr>
      <w:r>
        <w:rPr>
          <w:rFonts w:hint="eastAsia"/>
        </w:rPr>
        <w:t>请注意本文件的某些内容可能涉及专利。本文件的发布机构不承担识别专利的责任。</w:t>
      </w:r>
    </w:p>
    <w:p>
      <w:pPr>
        <w:pStyle w:val="59"/>
        <w:ind w:firstLine="420"/>
      </w:pPr>
      <w:r>
        <w:rPr>
          <w:rFonts w:hint="eastAsia"/>
        </w:rPr>
        <w:t>本文件由湖南省工业和信息化厅提出并归口。</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p>
    <w:p>
      <w:pPr>
        <w:pStyle w:val="59"/>
        <w:ind w:firstLine="420"/>
        <w:sectPr>
          <w:pgSz w:w="11906" w:h="16838"/>
          <w:pgMar w:top="567" w:right="1134" w:bottom="1134" w:left="1134" w:header="1418" w:footer="1134" w:gutter="284"/>
          <w:pgNumType w:fmt="upperRoman"/>
          <w:cols w:space="425" w:num="1"/>
          <w:formProt w:val="0"/>
          <w:docGrid w:type="lines" w:linePitch="312" w:charSpace="0"/>
        </w:sectPr>
      </w:pPr>
    </w:p>
    <w:bookmarkEnd w:id="30"/>
    <w:p>
      <w:pPr>
        <w:pStyle w:val="92"/>
        <w:spacing w:after="468"/>
      </w:pPr>
      <w:bookmarkStart w:id="31" w:name="_Toc155550683"/>
      <w:bookmarkStart w:id="32" w:name="_Toc155462084"/>
      <w:bookmarkStart w:id="33" w:name="_Toc155549948"/>
      <w:bookmarkStart w:id="34" w:name="_Toc155596163"/>
      <w:bookmarkStart w:id="35" w:name="_Toc155550615"/>
      <w:bookmarkStart w:id="36" w:name="_Toc155550152"/>
      <w:bookmarkStart w:id="37" w:name="_Toc180527373"/>
      <w:bookmarkStart w:id="38" w:name="_Toc155726669"/>
      <w:bookmarkStart w:id="39" w:name="_Toc155550220"/>
      <w:bookmarkStart w:id="40" w:name="_Toc155550084"/>
      <w:bookmarkStart w:id="41" w:name="_Toc155550016"/>
      <w:bookmarkStart w:id="42" w:name="BookMark3"/>
      <w:r>
        <w:rPr>
          <w:spacing w:val="320"/>
        </w:rPr>
        <w:t>引</w:t>
      </w:r>
      <w:r>
        <w:t>言</w:t>
      </w:r>
      <w:bookmarkEnd w:id="31"/>
      <w:bookmarkEnd w:id="32"/>
      <w:bookmarkEnd w:id="33"/>
      <w:bookmarkEnd w:id="34"/>
      <w:bookmarkEnd w:id="35"/>
      <w:bookmarkEnd w:id="36"/>
      <w:bookmarkEnd w:id="37"/>
      <w:bookmarkEnd w:id="38"/>
      <w:bookmarkEnd w:id="39"/>
      <w:bookmarkEnd w:id="40"/>
      <w:bookmarkEnd w:id="41"/>
    </w:p>
    <w:p>
      <w:pPr>
        <w:pStyle w:val="59"/>
        <w:ind w:firstLine="420"/>
      </w:pPr>
      <w:r>
        <w:rPr>
          <w:rFonts w:hint="eastAsia"/>
        </w:rPr>
        <w:t>本规范以促进湖南省高速公路行业软件及信息化产业高质量发展为理念进行编制。</w:t>
      </w:r>
    </w:p>
    <w:p>
      <w:pPr>
        <w:pStyle w:val="59"/>
        <w:ind w:firstLine="420"/>
      </w:pPr>
      <w:r>
        <w:rPr>
          <w:rFonts w:hint="eastAsia"/>
        </w:rPr>
        <w:t>本规范在依据工信部《电子建设工程概（预）算编制办法及计价依据（HYD-2015）》和《软件研发成本度量规范》(SJ/T11463-2013)、《软件工程 软件开发成本度量规范》（GB/T 36964-2018 ）、国内外软件开发费用测算标准等行业标准和规范的基础上，贯彻国家和省市最新政策、相关规范等，把握行业发展趋势，结合国内和本省软件及信息化工程咨询、造价评估机构的软件及信息化工程造价咨询服务实操案例进行总结、改进，力图使本标准更具规范性、系统性和操作性。</w:t>
      </w:r>
    </w:p>
    <w:p>
      <w:pPr>
        <w:pStyle w:val="59"/>
        <w:ind w:firstLine="420"/>
      </w:pPr>
    </w:p>
    <w:p>
      <w:pPr>
        <w:pStyle w:val="59"/>
        <w:ind w:firstLine="420"/>
        <w:sectPr>
          <w:pgSz w:w="11906" w:h="16838"/>
          <w:pgMar w:top="567" w:right="1134" w:bottom="1134" w:left="1134" w:header="1418" w:footer="1134" w:gutter="284"/>
          <w:pgNumType w:fmt="upperRoman"/>
          <w:cols w:space="425" w:num="1"/>
          <w:formProt w:val="0"/>
          <w:docGrid w:type="lines" w:linePitch="312" w:charSpace="0"/>
        </w:sectPr>
      </w:pPr>
    </w:p>
    <w:bookmarkEnd w:id="42"/>
    <w:p>
      <w:pPr>
        <w:spacing w:line="20" w:lineRule="exact"/>
        <w:jc w:val="center"/>
        <w:rPr>
          <w:rFonts w:ascii="黑体" w:hAnsi="黑体" w:eastAsia="黑体"/>
          <w:sz w:val="32"/>
          <w:szCs w:val="32"/>
        </w:rPr>
      </w:pPr>
      <w:bookmarkStart w:id="43" w:name="BookMark4"/>
    </w:p>
    <w:p>
      <w:pPr>
        <w:spacing w:line="20" w:lineRule="exact"/>
        <w:jc w:val="center"/>
        <w:rPr>
          <w:rFonts w:ascii="黑体" w:hAnsi="黑体" w:eastAsia="黑体"/>
          <w:sz w:val="32"/>
          <w:szCs w:val="32"/>
        </w:rPr>
      </w:pPr>
    </w:p>
    <w:sdt>
      <w:sdtPr>
        <w:tag w:val="NEW_STAND_NAME"/>
        <w:id w:val="595910757"/>
        <w:lock w:val="sdtLocked"/>
        <w:placeholder>
          <w:docPart w:val="AB692B1FAF984E2498163AE41D606369"/>
        </w:placeholder>
      </w:sdtPr>
      <w:sdtContent>
        <w:p>
          <w:pPr>
            <w:pStyle w:val="180"/>
            <w:spacing w:before="312" w:beforeLines="100" w:after="686" w:afterLines="220"/>
          </w:pPr>
          <w:bookmarkStart w:id="44" w:name="NEW_STAND_NAME"/>
          <w:r>
            <w:rPr>
              <w:rFonts w:hint="eastAsia"/>
            </w:rPr>
            <w:t>高速公路行业信息化项目建设成本度量规范</w:t>
          </w:r>
        </w:p>
      </w:sdtContent>
    </w:sdt>
    <w:bookmarkEnd w:id="44"/>
    <w:p>
      <w:pPr>
        <w:pStyle w:val="107"/>
        <w:spacing w:before="312" w:after="312"/>
      </w:pPr>
      <w:bookmarkStart w:id="45" w:name="_Toc155550221"/>
      <w:bookmarkStart w:id="46" w:name="_Toc155462085"/>
      <w:bookmarkStart w:id="47" w:name="_Toc155550684"/>
      <w:bookmarkStart w:id="48" w:name="_Toc155550616"/>
      <w:bookmarkStart w:id="49" w:name="_Toc155549949"/>
      <w:bookmarkStart w:id="50" w:name="_Toc17233325"/>
      <w:bookmarkStart w:id="51" w:name="_Toc155550153"/>
      <w:bookmarkStart w:id="52" w:name="_Toc155550085"/>
      <w:bookmarkStart w:id="53" w:name="_Toc17233333"/>
      <w:bookmarkStart w:id="54" w:name="_Toc155460750"/>
      <w:bookmarkStart w:id="55" w:name="_Toc26648465"/>
      <w:bookmarkStart w:id="56" w:name="_Toc155726670"/>
      <w:bookmarkStart w:id="57" w:name="_Toc24884211"/>
      <w:bookmarkStart w:id="58" w:name="_Toc155461493"/>
      <w:bookmarkStart w:id="59" w:name="_Toc24884218"/>
      <w:bookmarkStart w:id="60" w:name="_Toc26718930"/>
      <w:bookmarkStart w:id="61" w:name="_Toc155596164"/>
      <w:bookmarkStart w:id="62" w:name="_Toc26986771"/>
      <w:bookmarkStart w:id="63" w:name="_Toc155550017"/>
      <w:bookmarkStart w:id="64" w:name="_Toc26986530"/>
      <w:bookmarkStart w:id="65" w:name="_Toc180527374"/>
      <w:r>
        <w:rPr>
          <w:rFonts w:hint="eastAsia"/>
        </w:rPr>
        <w:t>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59"/>
        <w:ind w:firstLine="420"/>
      </w:pPr>
      <w:bookmarkStart w:id="66" w:name="_Toc17233334"/>
      <w:bookmarkStart w:id="67" w:name="_Toc24884219"/>
      <w:bookmarkStart w:id="68" w:name="_Toc26648466"/>
      <w:bookmarkStart w:id="69" w:name="_Toc24884212"/>
      <w:bookmarkStart w:id="70" w:name="_Toc17233326"/>
      <w:r>
        <w:rPr>
          <w:rFonts w:hint="eastAsia"/>
        </w:rPr>
        <w:t>本</w:t>
      </w:r>
      <w:r>
        <w:rPr>
          <w:rFonts w:hint="eastAsia"/>
          <w:lang w:eastAsia="zh-CN"/>
        </w:rPr>
        <w:t>文件规</w:t>
      </w:r>
      <w:r>
        <w:rPr>
          <w:rFonts w:hint="eastAsia"/>
        </w:rPr>
        <w:t>定了湖南省高速公路行业信息化工程成本度量方法及过程，包括工程费、工程建设其他费、预备费等的成本度量及过程。</w:t>
      </w:r>
    </w:p>
    <w:p>
      <w:pPr>
        <w:pStyle w:val="59"/>
        <w:ind w:firstLine="420"/>
      </w:pPr>
      <w:r>
        <w:rPr>
          <w:rFonts w:hint="eastAsia"/>
        </w:rPr>
        <w:t>本</w:t>
      </w:r>
      <w:r>
        <w:rPr>
          <w:rFonts w:hint="eastAsia"/>
          <w:lang w:eastAsia="zh-CN"/>
        </w:rPr>
        <w:t>文件</w:t>
      </w:r>
      <w:r>
        <w:rPr>
          <w:rFonts w:hint="eastAsia"/>
        </w:rPr>
        <w:t>适用于湖南省高速公路行业应用类定制软件的新开发项目，项目应覆盖软件开发全过程（包括立项可行性分析，需求分析、编码实现、安装实施各个阶段工作）。其中人月成本的计算方法也适用于其他类型的项目。</w:t>
      </w:r>
    </w:p>
    <w:p>
      <w:pPr>
        <w:pStyle w:val="107"/>
        <w:spacing w:before="312" w:after="312"/>
      </w:pPr>
      <w:bookmarkStart w:id="71" w:name="_Toc26718931"/>
      <w:bookmarkStart w:id="72" w:name="_Toc155550685"/>
      <w:bookmarkStart w:id="73" w:name="_Toc155462086"/>
      <w:bookmarkStart w:id="74" w:name="_Toc155726671"/>
      <w:bookmarkStart w:id="75" w:name="_Toc155460751"/>
      <w:bookmarkStart w:id="76" w:name="_Toc155549950"/>
      <w:bookmarkStart w:id="77" w:name="_Toc26986772"/>
      <w:bookmarkStart w:id="78" w:name="_Toc26986531"/>
      <w:bookmarkStart w:id="79" w:name="_Toc155550222"/>
      <w:bookmarkStart w:id="80" w:name="_Toc155596165"/>
      <w:bookmarkStart w:id="81" w:name="_Toc155550018"/>
      <w:bookmarkStart w:id="82" w:name="_Toc155550086"/>
      <w:bookmarkStart w:id="83" w:name="_Toc155550617"/>
      <w:bookmarkStart w:id="84" w:name="_Toc180527375"/>
      <w:bookmarkStart w:id="85" w:name="_Toc155461494"/>
      <w:bookmarkStart w:id="86" w:name="_Toc155550154"/>
      <w:r>
        <w:rPr>
          <w:rFonts w:hint="eastAsia"/>
        </w:rPr>
        <w:t>规范性引用文件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dt>
      <w:sdtPr>
        <w:rPr>
          <w:rFonts w:hint="eastAsia"/>
        </w:rPr>
        <w:id w:val="715848253"/>
        <w:placeholder>
          <w:docPart w:val="B237A6DF66FD47F2A1FBB062A47E23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29264-2012 信息技术服务 分类与代码</w:t>
      </w:r>
    </w:p>
    <w:p>
      <w:pPr>
        <w:pStyle w:val="59"/>
        <w:ind w:firstLine="420"/>
      </w:pPr>
      <w:r>
        <w:rPr>
          <w:rFonts w:hint="eastAsia"/>
        </w:rPr>
        <w:t>GB/T 36964-2018 软件工程 软件开发成本度量规范</w:t>
      </w:r>
    </w:p>
    <w:p>
      <w:pPr>
        <w:pStyle w:val="59"/>
        <w:ind w:firstLine="420"/>
      </w:pPr>
      <w:r>
        <w:rPr>
          <w:rFonts w:hint="eastAsia"/>
        </w:rPr>
        <w:t>GB/T 37734—2019</w:t>
      </w:r>
      <w:r>
        <w:t xml:space="preserve"> </w:t>
      </w:r>
      <w:r>
        <w:rPr>
          <w:rFonts w:hint="eastAsia"/>
        </w:rPr>
        <w:t>《信息技术云计算云服务采购指南</w:t>
      </w:r>
    </w:p>
    <w:p>
      <w:pPr>
        <w:pStyle w:val="59"/>
        <w:ind w:firstLine="420"/>
      </w:pPr>
      <w:r>
        <w:rPr>
          <w:rFonts w:hint="eastAsia"/>
        </w:rPr>
        <w:t>GB/T 37735—2019</w:t>
      </w:r>
      <w:r>
        <w:t xml:space="preserve"> </w:t>
      </w:r>
      <w:r>
        <w:rPr>
          <w:rFonts w:hint="eastAsia"/>
        </w:rPr>
        <w:t>《信息技术云计算云服务计量指标</w:t>
      </w:r>
    </w:p>
    <w:p>
      <w:pPr>
        <w:pStyle w:val="59"/>
        <w:ind w:firstLine="420"/>
      </w:pPr>
      <w:r>
        <w:rPr>
          <w:rFonts w:hint="eastAsia"/>
        </w:rPr>
        <w:t>GB/T 37741—2019 信息技术云计算云服务交付要求</w:t>
      </w:r>
    </w:p>
    <w:p>
      <w:pPr>
        <w:pStyle w:val="59"/>
        <w:ind w:firstLine="420"/>
      </w:pPr>
      <w:r>
        <w:rPr>
          <w:rFonts w:hint="eastAsia"/>
        </w:rPr>
        <w:t>SJ/T</w:t>
      </w:r>
      <w:r>
        <w:t xml:space="preserve"> </w:t>
      </w:r>
      <w:r>
        <w:rPr>
          <w:rFonts w:hint="eastAsia"/>
        </w:rPr>
        <w:t>11463-2013 软件研发成本度量规范</w:t>
      </w:r>
    </w:p>
    <w:p>
      <w:pPr>
        <w:pStyle w:val="59"/>
        <w:ind w:firstLine="420"/>
      </w:pPr>
      <w:r>
        <w:rPr>
          <w:rFonts w:hint="eastAsia"/>
        </w:rPr>
        <w:t>SJ/T 11617-2016 软件工程 功能规模测量 COSMIC 方法</w:t>
      </w:r>
    </w:p>
    <w:p>
      <w:pPr>
        <w:pStyle w:val="59"/>
        <w:ind w:firstLine="420"/>
      </w:pPr>
      <w:r>
        <w:rPr>
          <w:rFonts w:hint="eastAsia"/>
        </w:rPr>
        <w:t>SJ/T 11618-2016 软件工程 功能模块测量 MK II 功能点分析方法</w:t>
      </w:r>
    </w:p>
    <w:p>
      <w:pPr>
        <w:pStyle w:val="59"/>
        <w:ind w:firstLine="420"/>
      </w:pPr>
      <w:r>
        <w:rPr>
          <w:rFonts w:hint="eastAsia"/>
        </w:rPr>
        <w:t>SJ/T 11619-2016 软件工程 功能规模测量 NESMA 方法</w:t>
      </w:r>
    </w:p>
    <w:p>
      <w:pPr>
        <w:pStyle w:val="59"/>
        <w:ind w:firstLine="420"/>
      </w:pPr>
      <w:r>
        <w:rPr>
          <w:rFonts w:hint="eastAsia"/>
        </w:rPr>
        <w:t>SJ/T 11620-2016 软件工程 功能模块测量 FiSMA1.1 方法</w:t>
      </w:r>
    </w:p>
    <w:p>
      <w:pPr>
        <w:pStyle w:val="59"/>
        <w:ind w:firstLine="420"/>
        <w:rPr>
          <w:rFonts w:hint="eastAsia"/>
        </w:rPr>
      </w:pPr>
      <w:r>
        <w:rPr>
          <w:rFonts w:hint="eastAsia"/>
        </w:rPr>
        <w:t>HYD-2015</w:t>
      </w:r>
      <w:r>
        <w:t xml:space="preserve"> </w:t>
      </w:r>
      <w:r>
        <w:rPr>
          <w:rFonts w:hint="eastAsia"/>
        </w:rPr>
        <w:t>电子建设工程概（预）算编制办法及计价依据</w:t>
      </w:r>
    </w:p>
    <w:p>
      <w:pPr>
        <w:pStyle w:val="59"/>
        <w:ind w:firstLine="420"/>
      </w:pPr>
      <w:r>
        <w:rPr>
          <w:rFonts w:hint="eastAsia"/>
        </w:rPr>
        <w:t>ISO/IEC 20926 软件和系统工程 软件测量 IFPUG 功能大小测量法</w:t>
      </w:r>
    </w:p>
    <w:p>
      <w:pPr>
        <w:pStyle w:val="59"/>
        <w:ind w:firstLine="420"/>
      </w:pPr>
      <w:r>
        <w:rPr>
          <w:rFonts w:hint="eastAsia"/>
        </w:rPr>
        <w:t>建筑工程设计文件编制深度规定（2016年版）</w:t>
      </w:r>
    </w:p>
    <w:p>
      <w:pPr>
        <w:pStyle w:val="59"/>
        <w:ind w:firstLine="420"/>
      </w:pPr>
      <w:r>
        <w:rPr>
          <w:rFonts w:hint="eastAsia"/>
        </w:rPr>
        <w:t>湖南省省直单位政务信息系统项目概算编制与评审工作指南（试行）（2022年版）</w:t>
      </w:r>
    </w:p>
    <w:p>
      <w:pPr>
        <w:pStyle w:val="59"/>
        <w:ind w:firstLine="420"/>
      </w:pPr>
      <w:r>
        <w:rPr>
          <w:rFonts w:hint="eastAsia"/>
        </w:rPr>
        <w:t>长沙市财政评审中心政府投资建设信息化项目评审指南 （长财评综〔2023〕12号）</w:t>
      </w:r>
    </w:p>
    <w:p>
      <w:pPr>
        <w:pStyle w:val="59"/>
        <w:ind w:firstLine="420"/>
      </w:pPr>
      <w:r>
        <w:rPr>
          <w:rFonts w:hint="eastAsia"/>
        </w:rPr>
        <w:t>湖南省高速公路集团有限公司造价管理制度</w:t>
      </w:r>
    </w:p>
    <w:p>
      <w:pPr>
        <w:pStyle w:val="59"/>
        <w:ind w:firstLine="420"/>
      </w:pPr>
      <w:r>
        <w:rPr>
          <w:rFonts w:hint="eastAsia"/>
        </w:rPr>
        <w:t>湖南省高速公路集团有限公司信息化项目过程管理规范</w:t>
      </w:r>
    </w:p>
    <w:p>
      <w:pPr>
        <w:pStyle w:val="59"/>
        <w:ind w:firstLine="420"/>
      </w:pPr>
      <w:r>
        <w:rPr>
          <w:rFonts w:hint="eastAsia"/>
        </w:rPr>
        <w:t>湖南省高速公路集团有限公司日常管理类造价管控指标</w:t>
      </w:r>
    </w:p>
    <w:p>
      <w:pPr>
        <w:pStyle w:val="59"/>
        <w:ind w:firstLine="420"/>
      </w:pPr>
      <w:r>
        <w:rPr>
          <w:rFonts w:hint="eastAsia"/>
        </w:rPr>
        <w:t>湖南省高速公路集团有限公司公路工程建设项目造价管理办法</w:t>
      </w:r>
    </w:p>
    <w:p>
      <w:pPr>
        <w:pStyle w:val="107"/>
        <w:spacing w:before="312" w:after="312"/>
      </w:pPr>
      <w:bookmarkStart w:id="87" w:name="_Toc155550087"/>
      <w:bookmarkStart w:id="88" w:name="_Toc155550618"/>
      <w:bookmarkStart w:id="89" w:name="_Toc155550223"/>
      <w:bookmarkStart w:id="90" w:name="_Toc155550155"/>
      <w:bookmarkStart w:id="91" w:name="_Toc155596166"/>
      <w:bookmarkStart w:id="92" w:name="_Toc155726672"/>
      <w:bookmarkStart w:id="93" w:name="_Toc180527376"/>
      <w:bookmarkStart w:id="94" w:name="_Toc155549951"/>
      <w:bookmarkStart w:id="95" w:name="_Toc155550686"/>
      <w:bookmarkStart w:id="96" w:name="_Toc155550019"/>
      <w:bookmarkStart w:id="97" w:name="_Toc155462087"/>
      <w:bookmarkStart w:id="98" w:name="_Toc155461495"/>
      <w:bookmarkStart w:id="99" w:name="_Toc155460752"/>
      <w:r>
        <w:rPr>
          <w:rFonts w:hint="eastAsia"/>
          <w:szCs w:val="21"/>
        </w:rPr>
        <w:t>术语和定义</w:t>
      </w:r>
      <w:bookmarkEnd w:id="87"/>
      <w:bookmarkEnd w:id="88"/>
      <w:bookmarkEnd w:id="89"/>
      <w:bookmarkEnd w:id="90"/>
      <w:bookmarkEnd w:id="91"/>
      <w:bookmarkEnd w:id="92"/>
      <w:bookmarkEnd w:id="93"/>
      <w:bookmarkEnd w:id="94"/>
      <w:bookmarkEnd w:id="95"/>
      <w:bookmarkEnd w:id="96"/>
      <w:bookmarkEnd w:id="97"/>
      <w:bookmarkEnd w:id="98"/>
      <w:bookmarkEnd w:id="99"/>
    </w:p>
    <w:sdt>
      <w:sdtPr>
        <w:id w:val="-1909835108"/>
        <w:placeholder>
          <w:docPart w:val="1A585ADAAD0E403EB9A0C7098AC5391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100" w:name="_Toc26986532"/>
          <w:bookmarkEnd w:id="100"/>
          <w:r>
            <w:t>下列术语和定义适用于本文件。</w:t>
          </w:r>
        </w:p>
      </w:sdtContent>
    </w:sdt>
    <w:p>
      <w:pPr>
        <w:pStyle w:val="108"/>
        <w:spacing w:before="156" w:after="156"/>
        <w:rPr>
          <w:rFonts w:hAnsi="黑体"/>
        </w:rPr>
      </w:pPr>
      <w:bookmarkStart w:id="101" w:name="_Toc155549952"/>
      <w:bookmarkStart w:id="102" w:name="_Toc155550020"/>
      <w:bookmarkStart w:id="103" w:name="_Toc155550088"/>
      <w:bookmarkStart w:id="104" w:name="_Toc155550156"/>
      <w:r>
        <w:rPr>
          <w:rFonts w:hAnsi="黑体"/>
        </w:rPr>
        <w:br w:type="textWrapping"/>
      </w:r>
      <w:bookmarkEnd w:id="101"/>
      <w:bookmarkEnd w:id="102"/>
      <w:bookmarkEnd w:id="103"/>
      <w:bookmarkEnd w:id="104"/>
      <w:bookmarkStart w:id="105" w:name="_Toc180527377"/>
      <w:bookmarkStart w:id="106" w:name="_Toc155596167"/>
      <w:bookmarkStart w:id="107" w:name="_Toc155726673"/>
      <w:bookmarkStart w:id="108" w:name="_Toc155550619"/>
      <w:bookmarkStart w:id="109" w:name="_Toc155550687"/>
      <w:r>
        <w:rPr>
          <w:rFonts w:hint="eastAsia" w:hAnsi="黑体"/>
          <w:lang w:val="en-US" w:eastAsia="zh-CN"/>
        </w:rPr>
        <w:t xml:space="preserve">   </w:t>
      </w:r>
      <w:r>
        <w:rPr>
          <w:rFonts w:hint="eastAsia" w:hAnsi="黑体"/>
        </w:rPr>
        <w:t xml:space="preserve">信息化项目总投资 </w:t>
      </w:r>
      <w:r>
        <w:rPr>
          <w:rFonts w:hint="eastAsia" w:hAnsi="黑体"/>
          <w:lang w:val="en-US" w:eastAsia="zh-CN"/>
        </w:rPr>
        <w:t>t</w:t>
      </w:r>
      <w:r>
        <w:rPr>
          <w:rFonts w:hint="eastAsia" w:hAnsi="黑体"/>
        </w:rPr>
        <w:t xml:space="preserve">otal </w:t>
      </w:r>
      <w:r>
        <w:rPr>
          <w:rFonts w:hint="eastAsia" w:hAnsi="黑体"/>
          <w:lang w:val="en-US" w:eastAsia="zh-CN"/>
        </w:rPr>
        <w:t>i</w:t>
      </w:r>
      <w:r>
        <w:rPr>
          <w:rFonts w:hint="eastAsia" w:hAnsi="黑体"/>
        </w:rPr>
        <w:t xml:space="preserve">nvestment </w:t>
      </w:r>
      <w:r>
        <w:rPr>
          <w:rFonts w:hint="eastAsia" w:hAnsi="黑体"/>
          <w:lang w:val="en-US" w:eastAsia="zh-CN"/>
        </w:rPr>
        <w:t>i</w:t>
      </w:r>
      <w:r>
        <w:rPr>
          <w:rFonts w:hint="eastAsia" w:hAnsi="黑体"/>
        </w:rPr>
        <w:t xml:space="preserve">n </w:t>
      </w:r>
      <w:r>
        <w:rPr>
          <w:rFonts w:hint="eastAsia" w:hAnsi="黑体"/>
          <w:lang w:val="en-US" w:eastAsia="zh-CN"/>
        </w:rPr>
        <w:t>i</w:t>
      </w:r>
      <w:r>
        <w:rPr>
          <w:rFonts w:hint="eastAsia" w:hAnsi="黑体"/>
        </w:rPr>
        <w:t xml:space="preserve">nformation </w:t>
      </w:r>
      <w:r>
        <w:rPr>
          <w:rFonts w:hint="eastAsia" w:hAnsi="黑体"/>
          <w:lang w:val="en-US" w:eastAsia="zh-CN"/>
        </w:rPr>
        <w:t>p</w:t>
      </w:r>
      <w:r>
        <w:rPr>
          <w:rFonts w:hint="eastAsia" w:hAnsi="黑体"/>
        </w:rPr>
        <w:t>roject</w:t>
      </w:r>
      <w:bookmarkEnd w:id="105"/>
      <w:bookmarkEnd w:id="106"/>
      <w:bookmarkEnd w:id="107"/>
      <w:bookmarkEnd w:id="108"/>
      <w:bookmarkEnd w:id="109"/>
    </w:p>
    <w:p>
      <w:pPr>
        <w:pStyle w:val="59"/>
        <w:ind w:firstLine="420"/>
      </w:pPr>
      <w:r>
        <w:rPr>
          <w:rFonts w:hint="eastAsia"/>
        </w:rPr>
        <w:t>指为完成信息化项目建设并实现建设目标、达到质量要求，在建设期内预计或实际支出的总费用。包括工程建设费、工程建设其他费和预备费</w:t>
      </w:r>
    </w:p>
    <w:p>
      <w:pPr>
        <w:pStyle w:val="108"/>
        <w:spacing w:before="156" w:after="156"/>
        <w:rPr>
          <w:rFonts w:hAnsi="黑体"/>
        </w:rPr>
      </w:pPr>
      <w:r>
        <w:rPr>
          <w:rFonts w:hAnsi="黑体"/>
        </w:rPr>
        <w:br w:type="textWrapping"/>
      </w:r>
      <w:bookmarkStart w:id="110" w:name="_Toc155549953"/>
      <w:bookmarkStart w:id="111" w:name="_Toc155550021"/>
      <w:bookmarkStart w:id="112" w:name="_Toc155596168"/>
      <w:bookmarkStart w:id="113" w:name="_Toc155726674"/>
      <w:bookmarkStart w:id="114" w:name="_Toc155550089"/>
      <w:bookmarkStart w:id="115" w:name="_Toc155550157"/>
      <w:bookmarkStart w:id="116" w:name="_Toc155550688"/>
      <w:bookmarkStart w:id="117" w:name="_Toc180527378"/>
      <w:bookmarkStart w:id="118" w:name="_Toc155550620"/>
      <w:r>
        <w:rPr>
          <w:rFonts w:hint="eastAsia" w:hAnsi="黑体"/>
          <w:lang w:val="en-US" w:eastAsia="zh-CN"/>
        </w:rPr>
        <w:t xml:space="preserve">    </w:t>
      </w:r>
      <w:r>
        <w:rPr>
          <w:rFonts w:hint="eastAsia" w:hAnsi="黑体"/>
        </w:rPr>
        <w:t>信息化项目成本</w:t>
      </w:r>
      <w:r>
        <w:rPr>
          <w:rFonts w:hint="eastAsia" w:hAnsi="黑体"/>
          <w:lang w:val="en-US" w:eastAsia="zh-CN"/>
        </w:rPr>
        <w:t>i</w:t>
      </w:r>
      <w:r>
        <w:rPr>
          <w:rFonts w:hint="eastAsia" w:hAnsi="黑体"/>
        </w:rPr>
        <w:t xml:space="preserve">nformation </w:t>
      </w:r>
      <w:r>
        <w:rPr>
          <w:rFonts w:hint="eastAsia" w:hAnsi="黑体"/>
          <w:lang w:val="en-US" w:eastAsia="zh-CN"/>
        </w:rPr>
        <w:t>p</w:t>
      </w:r>
      <w:r>
        <w:rPr>
          <w:rFonts w:hint="eastAsia" w:hAnsi="黑体"/>
        </w:rPr>
        <w:t xml:space="preserve">roject </w:t>
      </w:r>
      <w:r>
        <w:rPr>
          <w:rFonts w:hint="eastAsia" w:hAnsi="黑体"/>
          <w:lang w:val="en-US" w:eastAsia="zh-CN"/>
        </w:rPr>
        <w:t>c</w:t>
      </w:r>
      <w:r>
        <w:rPr>
          <w:rFonts w:hint="eastAsia" w:hAnsi="黑体"/>
        </w:rPr>
        <w:t xml:space="preserve">onstruction </w:t>
      </w:r>
      <w:r>
        <w:rPr>
          <w:rFonts w:hint="eastAsia" w:hAnsi="黑体"/>
          <w:lang w:val="en-US" w:eastAsia="zh-CN"/>
        </w:rPr>
        <w:t>c</w:t>
      </w:r>
      <w:r>
        <w:rPr>
          <w:rFonts w:hint="eastAsia" w:hAnsi="黑体"/>
        </w:rPr>
        <w:t>ost</w:t>
      </w:r>
      <w:bookmarkEnd w:id="110"/>
      <w:bookmarkEnd w:id="111"/>
      <w:bookmarkEnd w:id="112"/>
      <w:bookmarkEnd w:id="113"/>
      <w:bookmarkEnd w:id="114"/>
      <w:bookmarkEnd w:id="115"/>
      <w:bookmarkEnd w:id="116"/>
      <w:bookmarkEnd w:id="117"/>
      <w:bookmarkEnd w:id="118"/>
    </w:p>
    <w:p>
      <w:pPr>
        <w:pStyle w:val="59"/>
        <w:ind w:firstLine="420"/>
      </w:pPr>
      <w:r>
        <w:rPr>
          <w:rFonts w:hint="eastAsia"/>
        </w:rPr>
        <w:t>指信息化项目在建设期预计或实际支出的建设费用，包括工程建设费、工程建设其他费和预备费。</w:t>
      </w:r>
    </w:p>
    <w:p>
      <w:pPr>
        <w:pStyle w:val="108"/>
        <w:spacing w:before="156" w:after="156"/>
        <w:rPr>
          <w:rFonts w:hAnsi="黑体"/>
        </w:rPr>
      </w:pPr>
      <w:r>
        <w:rPr>
          <w:rFonts w:hAnsi="黑体"/>
        </w:rPr>
        <w:br w:type="textWrapping"/>
      </w:r>
      <w:bookmarkStart w:id="119" w:name="_Toc155549954"/>
      <w:bookmarkStart w:id="120" w:name="_Toc155550158"/>
      <w:bookmarkStart w:id="121" w:name="_Toc155550621"/>
      <w:bookmarkStart w:id="122" w:name="_Toc155550022"/>
      <w:bookmarkStart w:id="123" w:name="_Toc180527379"/>
      <w:bookmarkStart w:id="124" w:name="_Toc155550689"/>
      <w:bookmarkStart w:id="125" w:name="_Toc155596169"/>
      <w:bookmarkStart w:id="126" w:name="_Toc155726675"/>
      <w:bookmarkStart w:id="127" w:name="_Toc155550090"/>
      <w:r>
        <w:rPr>
          <w:rFonts w:hint="eastAsia" w:hAnsi="黑体"/>
          <w:lang w:val="en-US" w:eastAsia="zh-CN"/>
        </w:rPr>
        <w:t xml:space="preserve">    </w:t>
      </w:r>
      <w:r>
        <w:rPr>
          <w:rFonts w:hint="eastAsia" w:hAnsi="黑体"/>
        </w:rPr>
        <w:t xml:space="preserve">工程建设费用 </w:t>
      </w:r>
      <w:r>
        <w:rPr>
          <w:rFonts w:hint="eastAsia" w:hAnsi="黑体"/>
          <w:lang w:val="en-US" w:eastAsia="zh-CN"/>
        </w:rPr>
        <w:t>e</w:t>
      </w:r>
      <w:r>
        <w:rPr>
          <w:rFonts w:hint="eastAsia" w:hAnsi="黑体"/>
        </w:rPr>
        <w:t xml:space="preserve">ngineering </w:t>
      </w:r>
      <w:r>
        <w:rPr>
          <w:rFonts w:hint="eastAsia" w:hAnsi="黑体"/>
          <w:lang w:val="en-US" w:eastAsia="zh-CN"/>
        </w:rPr>
        <w:t>c</w:t>
      </w:r>
      <w:r>
        <w:rPr>
          <w:rFonts w:hint="eastAsia" w:hAnsi="黑体"/>
        </w:rPr>
        <w:t>ost</w:t>
      </w:r>
      <w:bookmarkEnd w:id="119"/>
      <w:bookmarkEnd w:id="120"/>
      <w:bookmarkEnd w:id="121"/>
      <w:bookmarkEnd w:id="122"/>
      <w:bookmarkEnd w:id="123"/>
      <w:bookmarkEnd w:id="124"/>
      <w:bookmarkEnd w:id="125"/>
      <w:bookmarkEnd w:id="126"/>
      <w:bookmarkEnd w:id="127"/>
    </w:p>
    <w:p>
      <w:pPr>
        <w:pStyle w:val="59"/>
        <w:ind w:firstLine="420"/>
      </w:pPr>
      <w:r>
        <w:rPr>
          <w:rFonts w:hint="eastAsia"/>
        </w:rPr>
        <w:t>指项目建设期内直接用于设备及商业现货软件购置、定制软件开发、数据加工处理、信息系统集成费用等。</w:t>
      </w:r>
    </w:p>
    <w:p>
      <w:pPr>
        <w:pStyle w:val="108"/>
        <w:spacing w:before="156" w:after="156"/>
        <w:rPr>
          <w:rFonts w:hAnsi="黑体"/>
        </w:rPr>
      </w:pPr>
      <w:r>
        <w:rPr>
          <w:rFonts w:hAnsi="黑体"/>
        </w:rPr>
        <w:br w:type="textWrapping"/>
      </w:r>
      <w:bookmarkStart w:id="128" w:name="_Toc155550622"/>
      <w:bookmarkStart w:id="129" w:name="_Toc155549955"/>
      <w:bookmarkStart w:id="130" w:name="_Toc155550091"/>
      <w:bookmarkStart w:id="131" w:name="_Toc155596170"/>
      <w:bookmarkStart w:id="132" w:name="_Toc155726676"/>
      <w:bookmarkStart w:id="133" w:name="_Toc180527380"/>
      <w:bookmarkStart w:id="134" w:name="_Toc155550159"/>
      <w:bookmarkStart w:id="135" w:name="_Toc155550023"/>
      <w:bookmarkStart w:id="136" w:name="_Toc155550690"/>
      <w:r>
        <w:rPr>
          <w:rFonts w:hint="eastAsia" w:hAnsi="黑体"/>
          <w:lang w:val="en-US" w:eastAsia="zh-CN"/>
        </w:rPr>
        <w:t xml:space="preserve">    </w:t>
      </w:r>
      <w:r>
        <w:rPr>
          <w:rFonts w:hint="eastAsia" w:hAnsi="黑体"/>
        </w:rPr>
        <w:t xml:space="preserve">工程建设其他费用 </w:t>
      </w:r>
      <w:r>
        <w:rPr>
          <w:rFonts w:hint="eastAsia" w:hAnsi="黑体"/>
          <w:lang w:val="en-US" w:eastAsia="zh-CN"/>
        </w:rPr>
        <w:t>o</w:t>
      </w:r>
      <w:r>
        <w:rPr>
          <w:rFonts w:hint="eastAsia" w:hAnsi="黑体"/>
        </w:rPr>
        <w:t xml:space="preserve">ther </w:t>
      </w:r>
      <w:r>
        <w:rPr>
          <w:rFonts w:hint="eastAsia" w:hAnsi="黑体"/>
          <w:lang w:val="en-US" w:eastAsia="zh-CN"/>
        </w:rPr>
        <w:t>c</w:t>
      </w:r>
      <w:r>
        <w:rPr>
          <w:rFonts w:hint="eastAsia" w:hAnsi="黑体"/>
        </w:rPr>
        <w:t xml:space="preserve">harges </w:t>
      </w:r>
      <w:r>
        <w:rPr>
          <w:rFonts w:hint="eastAsia" w:hAnsi="黑体"/>
          <w:lang w:val="en-US" w:eastAsia="zh-CN"/>
        </w:rPr>
        <w:t>o</w:t>
      </w:r>
      <w:r>
        <w:rPr>
          <w:rFonts w:hint="eastAsia" w:hAnsi="黑体"/>
        </w:rPr>
        <w:t xml:space="preserve">f </w:t>
      </w:r>
      <w:r>
        <w:rPr>
          <w:rFonts w:hint="eastAsia" w:hAnsi="黑体"/>
          <w:lang w:val="en-US" w:eastAsia="zh-CN"/>
        </w:rPr>
        <w:t>e</w:t>
      </w:r>
      <w:r>
        <w:rPr>
          <w:rFonts w:hint="eastAsia" w:hAnsi="黑体"/>
        </w:rPr>
        <w:t xml:space="preserve">ngineering </w:t>
      </w:r>
      <w:r>
        <w:rPr>
          <w:rFonts w:hint="eastAsia" w:hAnsi="黑体"/>
          <w:lang w:val="en-US" w:eastAsia="zh-CN"/>
        </w:rPr>
        <w:t>c</w:t>
      </w:r>
      <w:r>
        <w:rPr>
          <w:rFonts w:hint="eastAsia" w:hAnsi="黑体"/>
        </w:rPr>
        <w:t>onstruction</w:t>
      </w:r>
      <w:bookmarkEnd w:id="128"/>
      <w:bookmarkEnd w:id="129"/>
      <w:bookmarkEnd w:id="130"/>
      <w:bookmarkEnd w:id="131"/>
      <w:bookmarkEnd w:id="132"/>
      <w:bookmarkEnd w:id="133"/>
      <w:bookmarkEnd w:id="134"/>
      <w:bookmarkEnd w:id="135"/>
      <w:bookmarkEnd w:id="136"/>
    </w:p>
    <w:p>
      <w:pPr>
        <w:pStyle w:val="59"/>
        <w:ind w:firstLine="420"/>
      </w:pPr>
      <w:r>
        <w:rPr>
          <w:rFonts w:hint="eastAsia"/>
        </w:rPr>
        <w:t>指项目建设期发生的与整个工程建设以及未来项目运行有关的费用。</w:t>
      </w:r>
    </w:p>
    <w:p>
      <w:pPr>
        <w:pStyle w:val="108"/>
        <w:spacing w:before="156" w:after="156"/>
        <w:rPr>
          <w:rFonts w:hAnsi="黑体"/>
        </w:rPr>
      </w:pPr>
      <w:r>
        <w:rPr>
          <w:rFonts w:hAnsi="黑体"/>
        </w:rPr>
        <w:br w:type="textWrapping"/>
      </w:r>
      <w:bookmarkStart w:id="137" w:name="_Toc155550051"/>
      <w:bookmarkStart w:id="138" w:name="_Toc155550119"/>
      <w:bookmarkStart w:id="139" w:name="_Toc155550187"/>
      <w:bookmarkStart w:id="140" w:name="_Toc155549983"/>
      <w:bookmarkStart w:id="141" w:name="_Toc155550718"/>
      <w:bookmarkStart w:id="142" w:name="_Toc155596198"/>
      <w:bookmarkStart w:id="143" w:name="_Toc180527381"/>
      <w:bookmarkStart w:id="144" w:name="_Toc155726703"/>
      <w:bookmarkStart w:id="145" w:name="_Toc155550650"/>
      <w:r>
        <w:rPr>
          <w:rFonts w:hint="eastAsia" w:hAnsi="黑体"/>
          <w:lang w:val="en-US" w:eastAsia="zh-CN"/>
        </w:rPr>
        <w:t xml:space="preserve">    </w:t>
      </w:r>
      <w:r>
        <w:rPr>
          <w:rFonts w:hint="eastAsia" w:hAnsi="黑体"/>
        </w:rPr>
        <w:t xml:space="preserve">内部逻辑文件 </w:t>
      </w:r>
      <w:r>
        <w:rPr>
          <w:rFonts w:hint="eastAsia" w:hAnsi="黑体"/>
          <w:lang w:val="en-US" w:eastAsia="zh-CN"/>
        </w:rPr>
        <w:t>i</w:t>
      </w:r>
      <w:r>
        <w:rPr>
          <w:rFonts w:hint="eastAsia" w:hAnsi="黑体"/>
        </w:rPr>
        <w:t xml:space="preserve">nternal </w:t>
      </w:r>
      <w:r>
        <w:rPr>
          <w:rFonts w:hint="eastAsia" w:hAnsi="黑体"/>
          <w:lang w:val="en-US" w:eastAsia="zh-CN"/>
        </w:rPr>
        <w:t>l</w:t>
      </w:r>
      <w:r>
        <w:rPr>
          <w:rFonts w:hint="eastAsia" w:hAnsi="黑体"/>
        </w:rPr>
        <w:t xml:space="preserve">ogic </w:t>
      </w:r>
      <w:r>
        <w:rPr>
          <w:rFonts w:hint="eastAsia" w:hAnsi="黑体"/>
          <w:lang w:val="en-US" w:eastAsia="zh-CN"/>
        </w:rPr>
        <w:t>f</w:t>
      </w:r>
      <w:r>
        <w:rPr>
          <w:rFonts w:hint="eastAsia" w:hAnsi="黑体"/>
        </w:rPr>
        <w:t>ile</w:t>
      </w:r>
      <w:bookmarkEnd w:id="137"/>
      <w:bookmarkEnd w:id="138"/>
      <w:bookmarkEnd w:id="139"/>
      <w:bookmarkEnd w:id="140"/>
      <w:bookmarkEnd w:id="141"/>
      <w:bookmarkEnd w:id="142"/>
      <w:bookmarkEnd w:id="143"/>
      <w:bookmarkEnd w:id="144"/>
      <w:bookmarkEnd w:id="145"/>
    </w:p>
    <w:p>
      <w:pPr>
        <w:pStyle w:val="59"/>
        <w:ind w:firstLine="420"/>
      </w:pPr>
      <w:r>
        <w:rPr>
          <w:rFonts w:hint="eastAsia"/>
        </w:rPr>
        <w:t>在系统边界内维护的、用户可识别的逻辑相关数据组或控制信息。其主要目的是保存由被计数的应用的一个或多个基本处理所维护的数据。</w:t>
      </w:r>
    </w:p>
    <w:p>
      <w:pPr>
        <w:pStyle w:val="108"/>
        <w:spacing w:before="156" w:after="156"/>
        <w:rPr>
          <w:rFonts w:hAnsi="黑体"/>
        </w:rPr>
      </w:pPr>
      <w:r>
        <w:rPr>
          <w:rFonts w:hAnsi="黑体"/>
        </w:rPr>
        <w:br w:type="textWrapping"/>
      </w:r>
      <w:bookmarkStart w:id="146" w:name="_Toc155550052"/>
      <w:bookmarkStart w:id="147" w:name="_Toc155549984"/>
      <w:bookmarkStart w:id="148" w:name="_Toc155550120"/>
      <w:bookmarkStart w:id="149" w:name="_Toc155550188"/>
      <w:bookmarkStart w:id="150" w:name="_Toc180527382"/>
      <w:bookmarkStart w:id="151" w:name="_Toc155596199"/>
      <w:bookmarkStart w:id="152" w:name="_Toc155550651"/>
      <w:bookmarkStart w:id="153" w:name="_Toc155550719"/>
      <w:bookmarkStart w:id="154" w:name="_Toc155726704"/>
      <w:r>
        <w:rPr>
          <w:rFonts w:hint="eastAsia" w:hAnsi="黑体"/>
          <w:lang w:val="en-US" w:eastAsia="zh-CN"/>
        </w:rPr>
        <w:t xml:space="preserve">    </w:t>
      </w:r>
      <w:r>
        <w:rPr>
          <w:rFonts w:hint="eastAsia" w:hAnsi="黑体"/>
        </w:rPr>
        <w:t xml:space="preserve">外部接口文件 </w:t>
      </w:r>
      <w:r>
        <w:rPr>
          <w:rFonts w:hint="eastAsia" w:hAnsi="黑体"/>
          <w:lang w:val="en-US" w:eastAsia="zh-CN"/>
        </w:rPr>
        <w:t>e</w:t>
      </w:r>
      <w:r>
        <w:rPr>
          <w:rFonts w:hint="eastAsia" w:hAnsi="黑体"/>
        </w:rPr>
        <w:t xml:space="preserve">xternal </w:t>
      </w:r>
      <w:r>
        <w:rPr>
          <w:rFonts w:hint="eastAsia" w:hAnsi="黑体"/>
          <w:lang w:val="en-US" w:eastAsia="zh-CN"/>
        </w:rPr>
        <w:t>i</w:t>
      </w:r>
      <w:r>
        <w:rPr>
          <w:rFonts w:hint="eastAsia" w:hAnsi="黑体"/>
        </w:rPr>
        <w:t xml:space="preserve">nterface </w:t>
      </w:r>
      <w:r>
        <w:rPr>
          <w:rFonts w:hint="eastAsia" w:hAnsi="黑体"/>
          <w:lang w:val="en-US" w:eastAsia="zh-CN"/>
        </w:rPr>
        <w:t>f</w:t>
      </w:r>
      <w:r>
        <w:rPr>
          <w:rFonts w:hint="eastAsia" w:hAnsi="黑体"/>
        </w:rPr>
        <w:t>ile</w:t>
      </w:r>
      <w:bookmarkEnd w:id="146"/>
      <w:bookmarkEnd w:id="147"/>
      <w:bookmarkEnd w:id="148"/>
      <w:bookmarkEnd w:id="149"/>
      <w:bookmarkEnd w:id="150"/>
      <w:bookmarkEnd w:id="151"/>
      <w:bookmarkEnd w:id="152"/>
      <w:bookmarkEnd w:id="153"/>
      <w:bookmarkEnd w:id="154"/>
    </w:p>
    <w:p>
      <w:pPr>
        <w:pStyle w:val="59"/>
        <w:ind w:firstLine="420"/>
      </w:pPr>
      <w:r>
        <w:rPr>
          <w:rFonts w:hint="eastAsia"/>
        </w:rPr>
        <w:t>由一系统引用、另一系统维护的，用户可识别的逻辑相关数据组或控制信息。其主要目的是保存由被计数的系统边界内的一个或多个基本处理所引用的数据。一个系统所计数的外部接口文件必定是另一个系统的内部逻辑文件。</w:t>
      </w:r>
    </w:p>
    <w:p>
      <w:pPr>
        <w:pStyle w:val="108"/>
        <w:spacing w:before="156" w:after="156"/>
        <w:rPr>
          <w:rFonts w:hAnsi="黑体"/>
        </w:rPr>
      </w:pPr>
      <w:r>
        <w:rPr>
          <w:rFonts w:hAnsi="黑体"/>
        </w:rPr>
        <w:br w:type="textWrapping"/>
      </w:r>
      <w:bookmarkStart w:id="155" w:name="_Toc155549985"/>
      <w:bookmarkStart w:id="156" w:name="_Toc155550053"/>
      <w:bookmarkStart w:id="157" w:name="_Toc155550121"/>
      <w:bookmarkStart w:id="158" w:name="_Toc155550189"/>
      <w:bookmarkStart w:id="159" w:name="_Toc155550652"/>
      <w:bookmarkStart w:id="160" w:name="_Toc180527383"/>
      <w:bookmarkStart w:id="161" w:name="_Toc155596200"/>
      <w:bookmarkStart w:id="162" w:name="_Toc155550720"/>
      <w:bookmarkStart w:id="163" w:name="_Toc155726705"/>
      <w:r>
        <w:rPr>
          <w:rFonts w:hint="eastAsia" w:hAnsi="黑体"/>
          <w:lang w:val="en-US" w:eastAsia="zh-CN"/>
        </w:rPr>
        <w:t xml:space="preserve">    </w:t>
      </w:r>
      <w:r>
        <w:rPr>
          <w:rFonts w:hint="eastAsia" w:hAnsi="黑体"/>
        </w:rPr>
        <w:t xml:space="preserve">外部查询 </w:t>
      </w:r>
      <w:r>
        <w:rPr>
          <w:rFonts w:hint="eastAsia" w:hAnsi="黑体"/>
          <w:lang w:val="en-US" w:eastAsia="zh-CN"/>
        </w:rPr>
        <w:t>e</w:t>
      </w:r>
      <w:r>
        <w:rPr>
          <w:rFonts w:hint="eastAsia" w:hAnsi="黑体"/>
        </w:rPr>
        <w:t xml:space="preserve">xternal </w:t>
      </w:r>
      <w:r>
        <w:rPr>
          <w:rFonts w:hint="eastAsia" w:hAnsi="黑体"/>
          <w:lang w:val="en-US" w:eastAsia="zh-CN"/>
        </w:rPr>
        <w:t>q</w:t>
      </w:r>
      <w:r>
        <w:rPr>
          <w:rFonts w:hint="eastAsia" w:hAnsi="黑体"/>
        </w:rPr>
        <w:t>uery</w:t>
      </w:r>
      <w:bookmarkEnd w:id="155"/>
      <w:bookmarkEnd w:id="156"/>
      <w:bookmarkEnd w:id="157"/>
      <w:bookmarkEnd w:id="158"/>
      <w:bookmarkEnd w:id="159"/>
      <w:bookmarkEnd w:id="160"/>
      <w:bookmarkEnd w:id="161"/>
      <w:bookmarkEnd w:id="162"/>
      <w:bookmarkEnd w:id="163"/>
    </w:p>
    <w:p>
      <w:pPr>
        <w:pStyle w:val="59"/>
        <w:ind w:firstLine="420"/>
      </w:pPr>
      <w:r>
        <w:rPr>
          <w:rFonts w:hint="eastAsia"/>
        </w:rPr>
        <w:t>发送数据或控制信息到应用程序边界外的一个基本处理，其主要目的是通过检索来自内部逻辑文件或外部接口文件的数据或控制信息，并向用户提供信息。处理逻辑既不包含数学公式或计算，也不创建派生的数据。处理期间不维护内部逻辑文件，也不改变系统行为。</w:t>
      </w:r>
    </w:p>
    <w:p>
      <w:pPr>
        <w:pStyle w:val="108"/>
        <w:spacing w:before="156" w:after="156"/>
        <w:rPr>
          <w:rFonts w:hAnsi="黑体"/>
        </w:rPr>
      </w:pPr>
      <w:r>
        <w:rPr>
          <w:rFonts w:hAnsi="黑体"/>
        </w:rPr>
        <w:br w:type="textWrapping"/>
      </w:r>
      <w:bookmarkStart w:id="164" w:name="_Toc155550122"/>
      <w:bookmarkStart w:id="165" w:name="_Toc155550190"/>
      <w:bookmarkStart w:id="166" w:name="_Toc155550721"/>
      <w:bookmarkStart w:id="167" w:name="_Toc155549986"/>
      <w:bookmarkStart w:id="168" w:name="_Toc155550054"/>
      <w:bookmarkStart w:id="169" w:name="_Toc155550653"/>
      <w:bookmarkStart w:id="170" w:name="_Toc155726706"/>
      <w:bookmarkStart w:id="171" w:name="_Toc180527384"/>
      <w:bookmarkStart w:id="172" w:name="_Toc155596201"/>
      <w:r>
        <w:rPr>
          <w:rFonts w:hint="eastAsia" w:hAnsi="黑体"/>
          <w:lang w:val="en-US" w:eastAsia="zh-CN"/>
        </w:rPr>
        <w:t xml:space="preserve">    </w:t>
      </w:r>
      <w:r>
        <w:rPr>
          <w:rFonts w:hint="eastAsia" w:hAnsi="黑体"/>
        </w:rPr>
        <w:t xml:space="preserve">外部输入 </w:t>
      </w:r>
      <w:r>
        <w:rPr>
          <w:rFonts w:hint="eastAsia" w:hAnsi="黑体"/>
          <w:lang w:val="en-US" w:eastAsia="zh-CN"/>
        </w:rPr>
        <w:t>e</w:t>
      </w:r>
      <w:r>
        <w:rPr>
          <w:rFonts w:hint="eastAsia" w:hAnsi="黑体"/>
        </w:rPr>
        <w:t xml:space="preserve">xternal </w:t>
      </w:r>
      <w:r>
        <w:rPr>
          <w:rFonts w:hint="eastAsia" w:hAnsi="黑体"/>
          <w:lang w:val="en-US" w:eastAsia="zh-CN"/>
        </w:rPr>
        <w:t>i</w:t>
      </w:r>
      <w:r>
        <w:rPr>
          <w:rFonts w:hint="eastAsia" w:hAnsi="黑体"/>
        </w:rPr>
        <w:t>nput</w:t>
      </w:r>
      <w:bookmarkEnd w:id="164"/>
      <w:bookmarkEnd w:id="165"/>
      <w:bookmarkEnd w:id="166"/>
      <w:bookmarkEnd w:id="167"/>
      <w:bookmarkEnd w:id="168"/>
      <w:bookmarkEnd w:id="169"/>
      <w:bookmarkEnd w:id="170"/>
      <w:bookmarkEnd w:id="171"/>
      <w:bookmarkEnd w:id="172"/>
    </w:p>
    <w:p>
      <w:pPr>
        <w:pStyle w:val="59"/>
        <w:ind w:firstLine="420"/>
      </w:pPr>
      <w:r>
        <w:rPr>
          <w:rFonts w:hint="eastAsia"/>
        </w:rPr>
        <w:t>数据或控制信息由外向内穿越应用程序边界的一个基本处理过程，其主要目的是维护一个或多个内部逻辑文件和/或改变系统行为。</w:t>
      </w:r>
    </w:p>
    <w:p>
      <w:pPr>
        <w:pStyle w:val="108"/>
        <w:spacing w:before="156" w:after="156"/>
        <w:rPr>
          <w:rFonts w:hAnsi="黑体"/>
        </w:rPr>
      </w:pPr>
      <w:r>
        <w:rPr>
          <w:rFonts w:hAnsi="黑体"/>
        </w:rPr>
        <w:br w:type="textWrapping"/>
      </w:r>
      <w:bookmarkStart w:id="173" w:name="_Toc155550055"/>
      <w:bookmarkStart w:id="174" w:name="_Toc155550123"/>
      <w:bookmarkStart w:id="175" w:name="_Toc155550654"/>
      <w:bookmarkStart w:id="176" w:name="_Toc155549987"/>
      <w:bookmarkStart w:id="177" w:name="_Toc155550191"/>
      <w:bookmarkStart w:id="178" w:name="_Toc155550722"/>
      <w:bookmarkStart w:id="179" w:name="_Toc180527385"/>
      <w:bookmarkStart w:id="180" w:name="_Toc155596202"/>
      <w:bookmarkStart w:id="181" w:name="_Toc155726707"/>
      <w:r>
        <w:rPr>
          <w:rFonts w:hint="eastAsia" w:hAnsi="黑体"/>
          <w:lang w:val="en-US" w:eastAsia="zh-CN"/>
        </w:rPr>
        <w:t xml:space="preserve">     </w:t>
      </w:r>
      <w:r>
        <w:rPr>
          <w:rFonts w:hint="eastAsia" w:hAnsi="黑体"/>
        </w:rPr>
        <w:t xml:space="preserve">外部输出 </w:t>
      </w:r>
      <w:r>
        <w:rPr>
          <w:rFonts w:hint="eastAsia" w:hAnsi="黑体"/>
          <w:lang w:val="en-US" w:eastAsia="zh-CN"/>
        </w:rPr>
        <w:t>e</w:t>
      </w:r>
      <w:r>
        <w:rPr>
          <w:rFonts w:hint="eastAsia" w:hAnsi="黑体"/>
        </w:rPr>
        <w:t xml:space="preserve">xternal </w:t>
      </w:r>
      <w:r>
        <w:rPr>
          <w:rFonts w:hint="eastAsia" w:hAnsi="黑体"/>
          <w:lang w:val="en-US" w:eastAsia="zh-CN"/>
        </w:rPr>
        <w:t>o</w:t>
      </w:r>
      <w:r>
        <w:rPr>
          <w:rFonts w:hint="eastAsia" w:hAnsi="黑体"/>
        </w:rPr>
        <w:t>utput</w:t>
      </w:r>
      <w:bookmarkEnd w:id="173"/>
      <w:bookmarkEnd w:id="174"/>
      <w:bookmarkEnd w:id="175"/>
      <w:bookmarkEnd w:id="176"/>
      <w:bookmarkEnd w:id="177"/>
      <w:bookmarkEnd w:id="178"/>
      <w:bookmarkEnd w:id="179"/>
      <w:bookmarkEnd w:id="180"/>
      <w:bookmarkEnd w:id="181"/>
    </w:p>
    <w:p>
      <w:pPr>
        <w:pStyle w:val="59"/>
        <w:ind w:firstLine="420"/>
      </w:pPr>
      <w:r>
        <w:rPr>
          <w:rFonts w:hint="eastAsia"/>
        </w:rPr>
        <w:t>发送数据或控制信息到应用程序边界外的一个基本处理，目的是通过检索数据或控制信息，并通过处理逻辑来向用户提供信息。其中，处理逻辑必须包含至少一个数学公式或计算，或创建派生的数据，或维护一个或多个内部逻辑文件，或改变系统行为。</w:t>
      </w:r>
    </w:p>
    <w:p>
      <w:pPr>
        <w:pStyle w:val="108"/>
        <w:spacing w:before="156" w:after="156"/>
        <w:rPr>
          <w:rFonts w:hAnsi="黑体"/>
        </w:rPr>
      </w:pPr>
      <w:r>
        <w:rPr>
          <w:rFonts w:hAnsi="黑体"/>
        </w:rPr>
        <w:br w:type="textWrapping"/>
      </w:r>
      <w:bookmarkStart w:id="182" w:name="_Toc155549989"/>
      <w:bookmarkStart w:id="183" w:name="_Toc155550057"/>
      <w:bookmarkStart w:id="184" w:name="_Toc155596203"/>
      <w:bookmarkStart w:id="185" w:name="_Toc155550724"/>
      <w:bookmarkStart w:id="186" w:name="_Toc155726708"/>
      <w:bookmarkStart w:id="187" w:name="_Toc155550656"/>
      <w:bookmarkStart w:id="188" w:name="_Toc155550125"/>
      <w:bookmarkStart w:id="189" w:name="_Toc155550193"/>
      <w:bookmarkStart w:id="190" w:name="_Toc180527386"/>
      <w:r>
        <w:rPr>
          <w:rFonts w:hint="eastAsia" w:hAnsi="黑体"/>
          <w:lang w:val="en-US" w:eastAsia="zh-CN"/>
        </w:rPr>
        <w:t xml:space="preserve">    </w:t>
      </w:r>
      <w:bookmarkStart w:id="390" w:name="_GoBack"/>
      <w:bookmarkEnd w:id="390"/>
      <w:r>
        <w:rPr>
          <w:rFonts w:hint="eastAsia" w:hAnsi="黑体"/>
        </w:rPr>
        <w:t xml:space="preserve">功能点测算 </w:t>
      </w:r>
      <w:r>
        <w:rPr>
          <w:rFonts w:hint="eastAsia" w:hAnsi="黑体"/>
          <w:lang w:val="en-US" w:eastAsia="zh-CN"/>
        </w:rPr>
        <w:t>e</w:t>
      </w:r>
      <w:r>
        <w:rPr>
          <w:rFonts w:hint="eastAsia" w:hAnsi="黑体"/>
        </w:rPr>
        <w:t xml:space="preserve">stimate </w:t>
      </w:r>
      <w:r>
        <w:rPr>
          <w:rFonts w:hint="eastAsia" w:hAnsi="黑体"/>
          <w:lang w:val="en-US" w:eastAsia="zh-CN"/>
        </w:rPr>
        <w:t>f</w:t>
      </w:r>
      <w:r>
        <w:rPr>
          <w:rFonts w:hint="eastAsia" w:hAnsi="黑体"/>
        </w:rPr>
        <w:t xml:space="preserve">unction </w:t>
      </w:r>
      <w:r>
        <w:rPr>
          <w:rFonts w:hint="eastAsia" w:hAnsi="黑体"/>
          <w:lang w:val="en-US" w:eastAsia="zh-CN"/>
        </w:rPr>
        <w:t>p</w:t>
      </w:r>
      <w:r>
        <w:rPr>
          <w:rFonts w:hint="eastAsia" w:hAnsi="黑体"/>
        </w:rPr>
        <w:t xml:space="preserve">oint </w:t>
      </w:r>
      <w:r>
        <w:rPr>
          <w:rFonts w:hint="eastAsia" w:hAnsi="黑体"/>
          <w:lang w:val="en-US" w:eastAsia="zh-CN"/>
        </w:rPr>
        <w:t>c</w:t>
      </w:r>
      <w:r>
        <w:rPr>
          <w:rFonts w:hint="eastAsia" w:hAnsi="黑体"/>
        </w:rPr>
        <w:t>ount</w:t>
      </w:r>
      <w:bookmarkEnd w:id="182"/>
      <w:bookmarkEnd w:id="183"/>
      <w:bookmarkEnd w:id="184"/>
      <w:bookmarkEnd w:id="185"/>
      <w:bookmarkEnd w:id="186"/>
      <w:bookmarkEnd w:id="187"/>
      <w:bookmarkEnd w:id="188"/>
      <w:bookmarkEnd w:id="189"/>
      <w:bookmarkEnd w:id="190"/>
    </w:p>
    <w:p>
      <w:pPr>
        <w:pStyle w:val="59"/>
        <w:ind w:firstLine="420"/>
      </w:pPr>
      <w:r>
        <w:rPr>
          <w:rFonts w:hint="eastAsia"/>
        </w:rPr>
        <w:t>针对内部逻辑文件、外部接口文件、外部输入、外部输出、外部查询进行计数，但不调整每类功能点计数项复杂度的功能点计数标准。在此标准中，每个内部逻辑文件计为 10 个 FP，每个外部接口文件计为 7 个 FP，每个外部输入计为 4 个 FP，每个外部输出计为 5 个 FP，每个外部查询计为4 个 FP。</w:t>
      </w:r>
    </w:p>
    <w:p>
      <w:pPr>
        <w:pStyle w:val="107"/>
        <w:spacing w:before="312" w:after="312"/>
      </w:pPr>
      <w:bookmarkStart w:id="191" w:name="_Toc180527387"/>
      <w:bookmarkStart w:id="192" w:name="_Toc155726709"/>
      <w:r>
        <w:rPr>
          <w:rFonts w:hint="eastAsia"/>
        </w:rPr>
        <w:t>缩略语</w:t>
      </w:r>
      <w:bookmarkEnd w:id="191"/>
      <w:bookmarkEnd w:id="192"/>
    </w:p>
    <w:p>
      <w:pPr>
        <w:pStyle w:val="59"/>
        <w:ind w:firstLine="420"/>
      </w:pPr>
      <w:r>
        <w:rPr>
          <w:rFonts w:hint="eastAsia"/>
        </w:rPr>
        <w:t>下列缩略语适用于本文件。</w:t>
      </w:r>
    </w:p>
    <w:p>
      <w:pPr>
        <w:pStyle w:val="59"/>
        <w:ind w:firstLine="420"/>
      </w:pPr>
      <w:r>
        <w:rPr>
          <w:rFonts w:hint="eastAsia"/>
        </w:rPr>
        <w:t>FP</w:t>
      </w:r>
      <w:r>
        <w:t xml:space="preserve">(Function Point) </w:t>
      </w:r>
      <w:r>
        <w:rPr>
          <w:rFonts w:hint="eastAsia"/>
        </w:rPr>
        <w:t>功能点</w:t>
      </w:r>
    </w:p>
    <w:p>
      <w:pPr>
        <w:pStyle w:val="59"/>
        <w:ind w:firstLine="420"/>
      </w:pPr>
      <w:r>
        <w:t>ILF</w:t>
      </w:r>
      <w:r>
        <w:rPr>
          <w:rFonts w:hint="eastAsia"/>
        </w:rPr>
        <w:t>(</w:t>
      </w:r>
      <w:r>
        <w:t xml:space="preserve">Internal Logic File) </w:t>
      </w:r>
      <w:r>
        <w:rPr>
          <w:rFonts w:hint="eastAsia"/>
        </w:rPr>
        <w:t>内部逻辑文件</w:t>
      </w:r>
    </w:p>
    <w:p>
      <w:pPr>
        <w:pStyle w:val="59"/>
        <w:ind w:firstLine="420"/>
      </w:pPr>
      <w:r>
        <w:rPr>
          <w:rFonts w:hint="eastAsia"/>
        </w:rPr>
        <w:t>EI</w:t>
      </w:r>
      <w:r>
        <w:t>F</w:t>
      </w:r>
      <w:r>
        <w:rPr>
          <w:rFonts w:hint="eastAsia"/>
        </w:rPr>
        <w:t>(</w:t>
      </w:r>
      <w:r>
        <w:t xml:space="preserve">External Interface File) </w:t>
      </w:r>
      <w:r>
        <w:rPr>
          <w:rFonts w:hint="eastAsia"/>
        </w:rPr>
        <w:t>外部接口文件</w:t>
      </w:r>
    </w:p>
    <w:p>
      <w:pPr>
        <w:pStyle w:val="59"/>
        <w:ind w:firstLine="420"/>
      </w:pPr>
      <w:r>
        <w:t xml:space="preserve">EI(External Input) </w:t>
      </w:r>
      <w:r>
        <w:rPr>
          <w:rFonts w:hint="eastAsia"/>
        </w:rPr>
        <w:t>外部输入</w:t>
      </w:r>
    </w:p>
    <w:p>
      <w:pPr>
        <w:pStyle w:val="59"/>
        <w:ind w:firstLine="420"/>
      </w:pPr>
      <w:r>
        <w:t xml:space="preserve">EQ(External Query) </w:t>
      </w:r>
      <w:r>
        <w:rPr>
          <w:rFonts w:hint="eastAsia"/>
        </w:rPr>
        <w:t>外部查询</w:t>
      </w:r>
    </w:p>
    <w:p>
      <w:pPr>
        <w:pStyle w:val="59"/>
        <w:ind w:firstLine="420"/>
      </w:pPr>
      <w:r>
        <w:t xml:space="preserve">EO(External Output) </w:t>
      </w:r>
      <w:r>
        <w:rPr>
          <w:rFonts w:hint="eastAsia"/>
        </w:rPr>
        <w:t>外部输出</w:t>
      </w:r>
    </w:p>
    <w:p>
      <w:pPr>
        <w:pStyle w:val="107"/>
        <w:spacing w:before="312" w:after="312"/>
      </w:pPr>
      <w:bookmarkStart w:id="193" w:name="_Toc155550059"/>
      <w:bookmarkStart w:id="194" w:name="_Toc155550127"/>
      <w:bookmarkStart w:id="195" w:name="_Toc155550195"/>
      <w:bookmarkStart w:id="196" w:name="_Toc155726710"/>
      <w:bookmarkStart w:id="197" w:name="_Toc155596204"/>
      <w:bookmarkStart w:id="198" w:name="_Toc155550658"/>
      <w:bookmarkStart w:id="199" w:name="_Toc155549991"/>
      <w:bookmarkStart w:id="200" w:name="_Toc180527388"/>
      <w:bookmarkStart w:id="201" w:name="_Toc155550726"/>
      <w:r>
        <w:rPr>
          <w:rFonts w:hint="eastAsia"/>
        </w:rPr>
        <w:t>信息化项目费用组成</w:t>
      </w:r>
      <w:bookmarkEnd w:id="193"/>
      <w:bookmarkEnd w:id="194"/>
      <w:bookmarkEnd w:id="195"/>
      <w:bookmarkEnd w:id="196"/>
      <w:bookmarkEnd w:id="197"/>
      <w:bookmarkEnd w:id="198"/>
      <w:bookmarkEnd w:id="199"/>
      <w:bookmarkEnd w:id="200"/>
      <w:bookmarkEnd w:id="201"/>
    </w:p>
    <w:p>
      <w:pPr>
        <w:pStyle w:val="115"/>
        <w:spacing w:before="156" w:after="156"/>
      </w:pPr>
      <w:r>
        <w:rPr>
          <w:rFonts w:hint="eastAsia"/>
        </w:rPr>
        <w:t>费用组成表</w:t>
      </w:r>
    </w:p>
    <w:tbl>
      <w:tblPr>
        <w:tblStyle w:val="35"/>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restart"/>
            <w:vAlign w:val="center"/>
          </w:tcPr>
          <w:p>
            <w:pPr>
              <w:pStyle w:val="59"/>
              <w:ind w:firstLine="0" w:firstLineChars="0"/>
              <w:rPr>
                <w:rFonts w:hAnsi="宋体"/>
                <w:sz w:val="18"/>
                <w:szCs w:val="18"/>
              </w:rPr>
            </w:pPr>
            <w:r>
              <w:rPr>
                <w:rFonts w:hint="eastAsia" w:hAnsi="宋体"/>
                <w:sz w:val="18"/>
                <w:szCs w:val="18"/>
              </w:rPr>
              <w:t>项目建设费</w:t>
            </w:r>
          </w:p>
        </w:tc>
        <w:tc>
          <w:tcPr>
            <w:tcW w:w="3115" w:type="dxa"/>
            <w:vMerge w:val="restart"/>
            <w:vAlign w:val="center"/>
          </w:tcPr>
          <w:p>
            <w:pPr>
              <w:pStyle w:val="59"/>
              <w:ind w:firstLine="0" w:firstLineChars="0"/>
              <w:rPr>
                <w:rFonts w:hAnsi="宋体"/>
                <w:sz w:val="18"/>
                <w:szCs w:val="18"/>
              </w:rPr>
            </w:pPr>
            <w:r>
              <w:rPr>
                <w:rFonts w:hint="eastAsia" w:hAnsi="宋体"/>
                <w:sz w:val="18"/>
                <w:szCs w:val="18"/>
              </w:rPr>
              <w:t>软件开发费</w:t>
            </w:r>
          </w:p>
        </w:tc>
        <w:tc>
          <w:tcPr>
            <w:tcW w:w="3115" w:type="dxa"/>
          </w:tcPr>
          <w:p>
            <w:pPr>
              <w:rPr>
                <w:rFonts w:ascii="宋体" w:hAnsi="宋体"/>
                <w:sz w:val="18"/>
                <w:szCs w:val="18"/>
              </w:rPr>
            </w:pPr>
            <w:r>
              <w:rPr>
                <w:rFonts w:hint="eastAsia" w:ascii="宋体" w:hAnsi="宋体"/>
                <w:sz w:val="18"/>
                <w:szCs w:val="18"/>
              </w:rPr>
              <w:t>软件定制开发费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3115" w:type="dxa"/>
            <w:vMerge w:val="continue"/>
          </w:tcPr>
          <w:p>
            <w:pPr>
              <w:pStyle w:val="59"/>
              <w:ind w:firstLine="0" w:firstLineChars="0"/>
              <w:rPr>
                <w:rFonts w:hAnsi="宋体"/>
                <w:sz w:val="18"/>
                <w:szCs w:val="18"/>
              </w:rPr>
            </w:pPr>
          </w:p>
        </w:tc>
        <w:tc>
          <w:tcPr>
            <w:tcW w:w="3115" w:type="dxa"/>
          </w:tcPr>
          <w:p>
            <w:pPr>
              <w:rPr>
                <w:rFonts w:ascii="宋体" w:hAnsi="宋体"/>
                <w:sz w:val="18"/>
                <w:szCs w:val="18"/>
              </w:rPr>
            </w:pPr>
            <w:r>
              <w:rPr>
                <w:rFonts w:hint="eastAsia" w:ascii="宋体" w:hAnsi="宋体"/>
                <w:sz w:val="18"/>
                <w:szCs w:val="18"/>
              </w:rPr>
              <w:t>软件算法费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3115" w:type="dxa"/>
            <w:vMerge w:val="continue"/>
          </w:tcPr>
          <w:p>
            <w:pPr>
              <w:pStyle w:val="59"/>
              <w:ind w:firstLine="0" w:firstLineChars="0"/>
              <w:rPr>
                <w:rFonts w:hAnsi="宋体"/>
                <w:sz w:val="18"/>
                <w:szCs w:val="18"/>
              </w:rPr>
            </w:pPr>
          </w:p>
        </w:tc>
        <w:tc>
          <w:tcPr>
            <w:tcW w:w="3115" w:type="dxa"/>
          </w:tcPr>
          <w:p>
            <w:pPr>
              <w:rPr>
                <w:rFonts w:ascii="宋体" w:hAnsi="宋体"/>
                <w:sz w:val="18"/>
                <w:szCs w:val="18"/>
              </w:rPr>
            </w:pPr>
            <w:r>
              <w:rPr>
                <w:rFonts w:hint="eastAsia" w:ascii="宋体" w:hAnsi="宋体"/>
                <w:sz w:val="18"/>
                <w:szCs w:val="18"/>
              </w:rPr>
              <w:t>模型定制费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成品软件和硬件购置费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集成实施费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数据资源（或服务）购置费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数据处理费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配套基础设施建设费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restart"/>
            <w:vAlign w:val="center"/>
          </w:tcPr>
          <w:p>
            <w:pPr>
              <w:pStyle w:val="59"/>
              <w:ind w:firstLine="0" w:firstLineChars="0"/>
              <w:rPr>
                <w:rFonts w:hAnsi="宋体"/>
                <w:sz w:val="18"/>
                <w:szCs w:val="18"/>
              </w:rPr>
            </w:pPr>
            <w:r>
              <w:rPr>
                <w:rFonts w:hint="eastAsia" w:hAnsi="宋体"/>
                <w:sz w:val="18"/>
                <w:szCs w:val="18"/>
              </w:rPr>
              <w:t>项目建设其他费</w:t>
            </w:r>
          </w:p>
        </w:tc>
        <w:tc>
          <w:tcPr>
            <w:tcW w:w="6230" w:type="dxa"/>
            <w:gridSpan w:val="2"/>
          </w:tcPr>
          <w:p>
            <w:pPr>
              <w:rPr>
                <w:rFonts w:ascii="宋体" w:hAnsi="宋体"/>
                <w:sz w:val="18"/>
                <w:szCs w:val="18"/>
              </w:rPr>
            </w:pPr>
            <w:r>
              <w:rPr>
                <w:rFonts w:hint="eastAsia" w:ascii="宋体" w:hAnsi="宋体"/>
                <w:sz w:val="18"/>
                <w:szCs w:val="18"/>
              </w:rPr>
              <w:t>建设单位管理费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可行性研究报告编制费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项目设计费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咨询服务费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专家劳务费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rPr>
                <w:rFonts w:ascii="宋体" w:hAnsi="宋体"/>
                <w:sz w:val="18"/>
                <w:szCs w:val="18"/>
              </w:rPr>
            </w:pPr>
            <w:r>
              <w:rPr>
                <w:rFonts w:hint="eastAsia" w:ascii="宋体" w:hAnsi="宋体"/>
                <w:sz w:val="18"/>
                <w:szCs w:val="18"/>
              </w:rPr>
              <w:t>监理服务费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3115" w:type="dxa"/>
            <w:vMerge w:val="restart"/>
            <w:vAlign w:val="center"/>
          </w:tcPr>
          <w:p>
            <w:pPr>
              <w:pStyle w:val="59"/>
              <w:ind w:firstLine="0" w:firstLineChars="0"/>
              <w:rPr>
                <w:rFonts w:hAnsi="宋体"/>
                <w:sz w:val="18"/>
                <w:szCs w:val="18"/>
              </w:rPr>
            </w:pPr>
            <w:r>
              <w:rPr>
                <w:rFonts w:hint="eastAsia" w:hAnsi="宋体"/>
                <w:sz w:val="18"/>
                <w:szCs w:val="18"/>
              </w:rPr>
              <w:t>第三方测评服务费</w:t>
            </w:r>
          </w:p>
        </w:tc>
        <w:tc>
          <w:tcPr>
            <w:tcW w:w="3115" w:type="dxa"/>
          </w:tcPr>
          <w:p>
            <w:pPr>
              <w:rPr>
                <w:rFonts w:ascii="宋体" w:hAnsi="宋体"/>
                <w:sz w:val="18"/>
                <w:szCs w:val="18"/>
              </w:rPr>
            </w:pPr>
            <w:r>
              <w:rPr>
                <w:rFonts w:hint="eastAsia" w:ascii="宋体" w:hAnsi="宋体"/>
                <w:sz w:val="18"/>
                <w:szCs w:val="18"/>
              </w:rPr>
              <w:t>软件测评费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3115" w:type="dxa"/>
            <w:vMerge w:val="continue"/>
          </w:tcPr>
          <w:p>
            <w:pPr>
              <w:pStyle w:val="59"/>
              <w:ind w:firstLine="0" w:firstLineChars="0"/>
              <w:rPr>
                <w:rFonts w:hAnsi="宋体"/>
                <w:sz w:val="18"/>
                <w:szCs w:val="18"/>
              </w:rPr>
            </w:pPr>
          </w:p>
        </w:tc>
        <w:tc>
          <w:tcPr>
            <w:tcW w:w="3115" w:type="dxa"/>
          </w:tcPr>
          <w:p>
            <w:pPr>
              <w:rPr>
                <w:rFonts w:ascii="宋体" w:hAnsi="宋体"/>
                <w:sz w:val="18"/>
                <w:szCs w:val="18"/>
              </w:rPr>
            </w:pPr>
            <w:r>
              <w:rPr>
                <w:rFonts w:hint="eastAsia" w:ascii="宋体" w:hAnsi="宋体"/>
                <w:sz w:val="18"/>
                <w:szCs w:val="18"/>
              </w:rPr>
              <w:t>安全等级保护测评费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3115" w:type="dxa"/>
            <w:vMerge w:val="continue"/>
          </w:tcPr>
          <w:p>
            <w:pPr>
              <w:pStyle w:val="59"/>
              <w:ind w:firstLine="0" w:firstLineChars="0"/>
              <w:rPr>
                <w:rFonts w:hAnsi="宋体"/>
                <w:sz w:val="18"/>
                <w:szCs w:val="18"/>
              </w:rPr>
            </w:pPr>
          </w:p>
        </w:tc>
        <w:tc>
          <w:tcPr>
            <w:tcW w:w="3115" w:type="dxa"/>
          </w:tcPr>
          <w:p>
            <w:pPr>
              <w:rPr>
                <w:rFonts w:ascii="宋体" w:hAnsi="宋体"/>
                <w:sz w:val="18"/>
                <w:szCs w:val="18"/>
              </w:rPr>
            </w:pPr>
            <w:r>
              <w:rPr>
                <w:rFonts w:hint="eastAsia" w:ascii="宋体" w:hAnsi="宋体"/>
                <w:sz w:val="18"/>
                <w:szCs w:val="18"/>
              </w:rPr>
              <w:t>信息安全风险评估费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3115" w:type="dxa"/>
            <w:vMerge w:val="continue"/>
          </w:tcPr>
          <w:p>
            <w:pPr>
              <w:pStyle w:val="59"/>
              <w:ind w:firstLine="0" w:firstLineChars="0"/>
              <w:rPr>
                <w:rFonts w:hAnsi="宋体"/>
                <w:sz w:val="18"/>
                <w:szCs w:val="18"/>
              </w:rPr>
            </w:pPr>
          </w:p>
        </w:tc>
        <w:tc>
          <w:tcPr>
            <w:tcW w:w="3115" w:type="dxa"/>
          </w:tcPr>
          <w:p>
            <w:pPr>
              <w:rPr>
                <w:rFonts w:ascii="宋体" w:hAnsi="宋体"/>
                <w:sz w:val="18"/>
                <w:szCs w:val="18"/>
              </w:rPr>
            </w:pPr>
            <w:r>
              <w:rPr>
                <w:rFonts w:hint="eastAsia" w:ascii="宋体" w:hAnsi="宋体"/>
                <w:sz w:val="18"/>
                <w:szCs w:val="18"/>
              </w:rPr>
              <w:t>商用密码测评费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3115" w:type="dxa"/>
            <w:vMerge w:val="continue"/>
          </w:tcPr>
          <w:p>
            <w:pPr>
              <w:pStyle w:val="59"/>
              <w:ind w:firstLine="0" w:firstLineChars="0"/>
              <w:rPr>
                <w:rFonts w:hAnsi="宋体"/>
                <w:sz w:val="18"/>
                <w:szCs w:val="18"/>
              </w:rPr>
            </w:pPr>
          </w:p>
        </w:tc>
        <w:tc>
          <w:tcPr>
            <w:tcW w:w="3115" w:type="dxa"/>
          </w:tcPr>
          <w:p>
            <w:pPr>
              <w:rPr>
                <w:rFonts w:ascii="宋体" w:hAnsi="宋体"/>
                <w:sz w:val="18"/>
                <w:szCs w:val="18"/>
              </w:rPr>
            </w:pPr>
            <w:r>
              <w:rPr>
                <w:rFonts w:hint="eastAsia" w:ascii="宋体" w:hAnsi="宋体"/>
                <w:sz w:val="18"/>
                <w:szCs w:val="18"/>
              </w:rPr>
              <w:t>造价评估费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Merge w:val="continue"/>
          </w:tcPr>
          <w:p>
            <w:pPr>
              <w:pStyle w:val="59"/>
              <w:ind w:firstLine="0" w:firstLineChars="0"/>
              <w:rPr>
                <w:rFonts w:hAnsi="宋体"/>
                <w:sz w:val="18"/>
                <w:szCs w:val="18"/>
              </w:rPr>
            </w:pPr>
          </w:p>
        </w:tc>
        <w:tc>
          <w:tcPr>
            <w:tcW w:w="6230" w:type="dxa"/>
            <w:gridSpan w:val="2"/>
          </w:tcPr>
          <w:p>
            <w:pPr>
              <w:pStyle w:val="59"/>
              <w:ind w:firstLine="0" w:firstLineChars="0"/>
              <w:rPr>
                <w:rFonts w:hAnsi="宋体"/>
                <w:sz w:val="18"/>
                <w:szCs w:val="18"/>
              </w:rPr>
            </w:pPr>
            <w:r>
              <w:rPr>
                <w:rFonts w:hint="eastAsia" w:hAnsi="宋体"/>
                <w:sz w:val="18"/>
                <w:szCs w:val="18"/>
              </w:rPr>
              <w:t>标准规范编制费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tcPr>
          <w:p>
            <w:pPr>
              <w:pStyle w:val="59"/>
              <w:ind w:firstLine="0" w:firstLineChars="0"/>
              <w:rPr>
                <w:rFonts w:hAnsi="宋体"/>
                <w:sz w:val="18"/>
                <w:szCs w:val="18"/>
              </w:rPr>
            </w:pPr>
            <w:r>
              <w:rPr>
                <w:rFonts w:hint="eastAsia" w:hAnsi="宋体"/>
                <w:sz w:val="18"/>
                <w:szCs w:val="18"/>
              </w:rPr>
              <w:t>预备费</w:t>
            </w:r>
          </w:p>
        </w:tc>
        <w:tc>
          <w:tcPr>
            <w:tcW w:w="6230" w:type="dxa"/>
            <w:gridSpan w:val="2"/>
          </w:tcPr>
          <w:p>
            <w:pPr>
              <w:pStyle w:val="59"/>
              <w:ind w:firstLine="0" w:firstLineChars="0"/>
              <w:rPr>
                <w:rFonts w:hAnsi="宋体"/>
                <w:sz w:val="18"/>
                <w:szCs w:val="18"/>
              </w:rPr>
            </w:pPr>
            <w:r>
              <w:rPr>
                <w:rFonts w:hint="eastAsia" w:hAnsi="宋体"/>
                <w:sz w:val="18"/>
                <w:szCs w:val="18"/>
              </w:rPr>
              <w:t>预备费</w:t>
            </w:r>
          </w:p>
        </w:tc>
      </w:tr>
    </w:tbl>
    <w:p>
      <w:pPr>
        <w:pStyle w:val="107"/>
        <w:spacing w:before="312" w:after="312"/>
      </w:pPr>
      <w:bookmarkStart w:id="202" w:name="_Toc155550728"/>
      <w:bookmarkStart w:id="203" w:name="_Toc180527389"/>
      <w:bookmarkStart w:id="204" w:name="_Toc155726711"/>
      <w:bookmarkStart w:id="205" w:name="_Toc155596205"/>
      <w:r>
        <w:rPr>
          <w:rFonts w:hint="eastAsia"/>
        </w:rPr>
        <w:t>项目建设费</w:t>
      </w:r>
      <w:bookmarkEnd w:id="202"/>
      <w:r>
        <w:rPr>
          <w:rFonts w:hint="eastAsia"/>
        </w:rPr>
        <w:t>内容和计费</w:t>
      </w:r>
      <w:bookmarkEnd w:id="203"/>
      <w:bookmarkEnd w:id="204"/>
      <w:bookmarkEnd w:id="205"/>
    </w:p>
    <w:p>
      <w:pPr>
        <w:pStyle w:val="59"/>
        <w:ind w:firstLine="420"/>
      </w:pPr>
      <w:r>
        <w:rPr>
          <w:rFonts w:hint="eastAsia"/>
        </w:rPr>
        <w:t>由软件开发费、成品软件和硬件购置费、集成实施费、数据资源（或服务）购置费、数据处理费、配套基础设施建设费、租赁费组成。</w:t>
      </w:r>
    </w:p>
    <w:p>
      <w:pPr>
        <w:pStyle w:val="108"/>
        <w:spacing w:before="156" w:after="156"/>
      </w:pPr>
      <w:bookmarkStart w:id="206" w:name="_Toc155726712"/>
      <w:bookmarkStart w:id="207" w:name="_Toc155596206"/>
      <w:bookmarkStart w:id="208" w:name="_Toc180527390"/>
      <w:r>
        <w:rPr>
          <w:rFonts w:hint="eastAsia"/>
        </w:rPr>
        <w:t>软件开发费</w:t>
      </w:r>
      <w:bookmarkEnd w:id="206"/>
      <w:bookmarkEnd w:id="207"/>
      <w:bookmarkEnd w:id="208"/>
    </w:p>
    <w:p>
      <w:pPr>
        <w:pStyle w:val="59"/>
        <w:ind w:firstLine="420"/>
      </w:pPr>
      <w:r>
        <w:rPr>
          <w:rFonts w:hint="eastAsia"/>
        </w:rPr>
        <w:t>软件开发费用是指软件系统新建、成品软件二次开发、软件系统迭代升级的开发费用，分为软件定制开发费、软件算法费、模型定制费。不包括咨询、可行性研究分析、数据迁移、软件运行维护等费用。</w:t>
      </w:r>
    </w:p>
    <w:p>
      <w:pPr>
        <w:pStyle w:val="68"/>
        <w:spacing w:before="156" w:after="156"/>
      </w:pPr>
      <w:bookmarkStart w:id="209" w:name="_Toc180527391"/>
      <w:bookmarkStart w:id="210" w:name="_Toc155596207"/>
      <w:bookmarkStart w:id="211" w:name="_Toc155726713"/>
      <w:r>
        <w:rPr>
          <w:rFonts w:hint="eastAsia"/>
        </w:rPr>
        <w:t>软件定制开发费</w:t>
      </w:r>
      <w:bookmarkEnd w:id="209"/>
      <w:bookmarkEnd w:id="210"/>
      <w:bookmarkEnd w:id="211"/>
    </w:p>
    <w:p>
      <w:pPr>
        <w:pStyle w:val="59"/>
        <w:ind w:firstLine="420"/>
      </w:pPr>
      <w:r>
        <w:rPr>
          <w:rFonts w:hint="eastAsia"/>
        </w:rPr>
        <w:t>软件定制开发费是指信息系统从开发启动到项目实施前这一时间段工作所发生的费用，并包含为实现本系统与其他系统数据交互，在本系统内进行的数据接口开发、调试，使各系统通过数据接口成为统一协调、互通可用的系统所发生的费用。</w:t>
      </w:r>
    </w:p>
    <w:p>
      <w:pPr>
        <w:pStyle w:val="97"/>
        <w:spacing w:before="156" w:after="156"/>
      </w:pPr>
      <w:r>
        <w:rPr>
          <w:rFonts w:hint="eastAsia"/>
        </w:rPr>
        <w:t>计费标准</w:t>
      </w:r>
    </w:p>
    <w:p>
      <w:pPr>
        <w:pStyle w:val="59"/>
        <w:ind w:firstLine="420"/>
      </w:pPr>
      <w:r>
        <w:rPr>
          <w:rFonts w:hint="eastAsia"/>
        </w:rPr>
        <w:t>采用功能点估算法计费方法。</w:t>
      </w:r>
    </w:p>
    <w:p>
      <w:pPr>
        <w:pStyle w:val="97"/>
        <w:spacing w:before="156" w:after="156"/>
      </w:pPr>
      <w:r>
        <w:rPr>
          <w:rFonts w:hint="eastAsia"/>
        </w:rPr>
        <w:t>计费方法</w:t>
      </w:r>
    </w:p>
    <w:p>
      <w:pPr>
        <w:pStyle w:val="59"/>
        <w:ind w:firstLine="420"/>
      </w:pPr>
      <w:r>
        <w:rPr>
          <w:rFonts w:hint="eastAsia"/>
        </w:rPr>
        <w:t>软件定制开发费=功能点数×生产率基准范围×开发人月费用单价+直接非人力成本</w:t>
      </w:r>
    </w:p>
    <w:p>
      <w:pPr>
        <w:pStyle w:val="59"/>
        <w:ind w:firstLine="420"/>
      </w:pPr>
      <w:r>
        <w:rPr>
          <w:rFonts w:hint="eastAsia"/>
        </w:rPr>
        <w:t>其中：功能点数=未调整功能点数量×复用程度×规模变更调整因子×应用类型调整因子×信创调整系数</w:t>
      </w:r>
    </w:p>
    <w:p>
      <w:pPr>
        <w:pStyle w:val="59"/>
        <w:ind w:firstLine="420"/>
      </w:pPr>
      <w:r>
        <w:rPr>
          <w:rFonts w:hint="eastAsia"/>
        </w:rPr>
        <w:t>功能点测算分为两种方式，可根据项目实际情况灵活选择。</w:t>
      </w:r>
    </w:p>
    <w:p>
      <w:pPr>
        <w:pStyle w:val="97"/>
        <w:spacing w:before="156" w:after="156"/>
      </w:pPr>
      <w:r>
        <w:rPr>
          <w:rFonts w:hint="eastAsia"/>
        </w:rPr>
        <w:t>计费说明</w:t>
      </w:r>
    </w:p>
    <w:p>
      <w:pPr>
        <w:pStyle w:val="101"/>
        <w:spacing w:before="156" w:after="156"/>
      </w:pPr>
      <w:r>
        <w:rPr>
          <w:rFonts w:hint="eastAsia"/>
        </w:rPr>
        <w:t>功能点测算方式一</w:t>
      </w:r>
    </w:p>
    <w:p>
      <w:pPr>
        <w:pStyle w:val="59"/>
        <w:ind w:firstLine="420"/>
      </w:pPr>
      <w:r>
        <w:rPr>
          <w:rFonts w:hint="eastAsia"/>
        </w:rPr>
        <w:t>根据湖南省高速集团现有软件项目情况，建立“费用数据分类表”（见附表A），将定制开发的软件功能模块进行分类并赋值。功能点测算时，根据需开发的功能模块进行取值，计算出未调整的功能点数。</w:t>
      </w:r>
    </w:p>
    <w:p>
      <w:pPr>
        <w:pStyle w:val="59"/>
        <w:ind w:firstLine="420"/>
      </w:pPr>
      <w:r>
        <w:rPr>
          <w:rFonts w:hint="eastAsia"/>
        </w:rPr>
        <w:t>七类数据资源的功能点数取值如表2：</w:t>
      </w:r>
      <w:r>
        <w:rPr>
          <w:rFonts w:hint="eastAsia"/>
        </w:rPr>
        <w:tab/>
      </w:r>
    </w:p>
    <w:p>
      <w:pPr>
        <w:pStyle w:val="115"/>
        <w:spacing w:before="156" w:after="156"/>
      </w:pPr>
      <w:r>
        <w:rPr>
          <w:rFonts w:hint="eastAsia"/>
        </w:rPr>
        <w:t>数据资源分类取值表</w:t>
      </w:r>
    </w:p>
    <w:tbl>
      <w:tblPr>
        <w:tblStyle w:val="35"/>
        <w:tblW w:w="49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702"/>
        <w:gridCol w:w="2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702" w:type="dxa"/>
            <w:tcBorders>
              <w:top w:val="single" w:color="auto" w:sz="8" w:space="0"/>
              <w:bottom w:val="single" w:color="auto" w:sz="8" w:space="0"/>
            </w:tcBorders>
            <w:shd w:val="clear" w:color="auto" w:fill="auto"/>
            <w:vAlign w:val="center"/>
          </w:tcPr>
          <w:p>
            <w:pPr>
              <w:pStyle w:val="181"/>
            </w:pPr>
            <w:r>
              <w:rPr>
                <w:rFonts w:hint="eastAsia"/>
              </w:rPr>
              <w:t>分类</w:t>
            </w:r>
          </w:p>
        </w:tc>
        <w:tc>
          <w:tcPr>
            <w:tcW w:w="2250" w:type="dxa"/>
            <w:tcBorders>
              <w:top w:val="single" w:color="auto" w:sz="8" w:space="0"/>
              <w:bottom w:val="single" w:color="auto" w:sz="8" w:space="0"/>
            </w:tcBorders>
            <w:shd w:val="clear" w:color="auto" w:fill="auto"/>
            <w:vAlign w:val="center"/>
          </w:tcPr>
          <w:p>
            <w:pPr>
              <w:pStyle w:val="181"/>
            </w:pPr>
            <w:r>
              <w:rPr>
                <w:rFonts w:hint="eastAsia"/>
              </w:rPr>
              <w:t>功能点数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tcBorders>
              <w:top w:val="single" w:color="auto" w:sz="8" w:space="0"/>
            </w:tcBorders>
            <w:shd w:val="clear" w:color="auto" w:fill="auto"/>
          </w:tcPr>
          <w:p>
            <w:pPr>
              <w:jc w:val="center"/>
              <w:rPr>
                <w:sz w:val="18"/>
                <w:szCs w:val="18"/>
              </w:rPr>
            </w:pPr>
            <w:r>
              <w:rPr>
                <w:rFonts w:hint="eastAsia"/>
                <w:sz w:val="18"/>
                <w:szCs w:val="18"/>
              </w:rPr>
              <w:t>基础数据</w:t>
            </w:r>
          </w:p>
        </w:tc>
        <w:tc>
          <w:tcPr>
            <w:tcW w:w="2250" w:type="dxa"/>
            <w:tcBorders>
              <w:top w:val="single" w:color="auto" w:sz="8" w:space="0"/>
            </w:tcBorders>
            <w:shd w:val="clear" w:color="auto" w:fill="auto"/>
          </w:tcPr>
          <w:p>
            <w:pPr>
              <w:jc w:val="center"/>
              <w:rPr>
                <w:rFonts w:ascii="Times New Roman" w:hAnsi="Times New Roman"/>
                <w:sz w:val="18"/>
                <w:szCs w:val="18"/>
              </w:rPr>
            </w:pPr>
            <w:r>
              <w:rPr>
                <w:rFonts w:ascii="Times New Roman" w:hAnsi="Times New Roman"/>
                <w:sz w:val="18"/>
                <w:szCs w:val="18"/>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sz w:val="18"/>
                <w:szCs w:val="18"/>
              </w:rPr>
            </w:pPr>
            <w:r>
              <w:rPr>
                <w:rFonts w:hint="eastAsia"/>
                <w:sz w:val="18"/>
                <w:szCs w:val="18"/>
              </w:rPr>
              <w:t>业务规则数据</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sz w:val="18"/>
                <w:szCs w:val="18"/>
              </w:rPr>
            </w:pPr>
            <w:r>
              <w:rPr>
                <w:rFonts w:hint="eastAsia"/>
                <w:sz w:val="18"/>
                <w:szCs w:val="18"/>
              </w:rPr>
              <w:t>字典数据</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sz w:val="18"/>
                <w:szCs w:val="18"/>
              </w:rPr>
            </w:pPr>
            <w:r>
              <w:rPr>
                <w:rFonts w:hint="eastAsia"/>
                <w:sz w:val="18"/>
                <w:szCs w:val="18"/>
              </w:rPr>
              <w:t>配置数据</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sz w:val="18"/>
                <w:szCs w:val="18"/>
              </w:rPr>
            </w:pPr>
            <w:r>
              <w:rPr>
                <w:rFonts w:hint="eastAsia"/>
                <w:sz w:val="18"/>
                <w:szCs w:val="18"/>
              </w:rPr>
              <w:t>统计数据</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sz w:val="18"/>
                <w:szCs w:val="18"/>
              </w:rPr>
            </w:pPr>
            <w:r>
              <w:rPr>
                <w:rFonts w:hint="eastAsia"/>
                <w:sz w:val="18"/>
                <w:szCs w:val="18"/>
              </w:rPr>
              <w:t>流程数据</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sz w:val="18"/>
                <w:szCs w:val="18"/>
              </w:rPr>
            </w:pPr>
            <w:r>
              <w:rPr>
                <w:rFonts w:hint="eastAsia"/>
                <w:sz w:val="18"/>
                <w:szCs w:val="18"/>
              </w:rPr>
              <w:t>接口数据</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15</w:t>
            </w:r>
          </w:p>
        </w:tc>
      </w:tr>
    </w:tbl>
    <w:p>
      <w:pPr>
        <w:pStyle w:val="101"/>
        <w:spacing w:before="156" w:after="156"/>
      </w:pPr>
      <w:r>
        <w:rPr>
          <w:rFonts w:hint="eastAsia"/>
        </w:rPr>
        <w:t>功能点测算方式二</w:t>
      </w:r>
    </w:p>
    <w:p>
      <w:pPr>
        <w:pStyle w:val="59"/>
        <w:ind w:firstLine="420"/>
      </w:pPr>
      <w:r>
        <w:rPr>
          <w:rFonts w:hint="eastAsia"/>
        </w:rPr>
        <w:t>将功能点计数项分为数据功能和交易功能两类，其中数据功能包括内部逻辑文件(ILF)、外部接口文件(EIF)、交易功能包括外部输入 (EI)、外部输出 (EO)、外部查询 (EQ)。功能点计数如表3：</w:t>
      </w:r>
    </w:p>
    <w:p>
      <w:pPr>
        <w:pStyle w:val="115"/>
        <w:spacing w:before="156" w:after="156"/>
      </w:pPr>
      <w:r>
        <w:rPr>
          <w:rFonts w:hint="eastAsia"/>
        </w:rPr>
        <w:t>功能点计数项取值表</w:t>
      </w:r>
    </w:p>
    <w:tbl>
      <w:tblPr>
        <w:tblStyle w:val="35"/>
        <w:tblW w:w="49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702"/>
        <w:gridCol w:w="2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702" w:type="dxa"/>
            <w:tcBorders>
              <w:top w:val="single" w:color="auto" w:sz="8" w:space="0"/>
              <w:bottom w:val="single" w:color="auto" w:sz="8" w:space="0"/>
            </w:tcBorders>
            <w:shd w:val="clear" w:color="auto" w:fill="auto"/>
            <w:vAlign w:val="center"/>
          </w:tcPr>
          <w:p>
            <w:pPr>
              <w:pStyle w:val="181"/>
            </w:pPr>
            <w:r>
              <w:rPr>
                <w:rFonts w:hint="eastAsia"/>
              </w:rPr>
              <w:t>类型</w:t>
            </w:r>
          </w:p>
        </w:tc>
        <w:tc>
          <w:tcPr>
            <w:tcW w:w="2250" w:type="dxa"/>
            <w:tcBorders>
              <w:top w:val="single" w:color="auto" w:sz="8" w:space="0"/>
              <w:bottom w:val="single" w:color="auto" w:sz="8" w:space="0"/>
            </w:tcBorders>
            <w:shd w:val="clear" w:color="auto" w:fill="auto"/>
            <w:vAlign w:val="center"/>
          </w:tcPr>
          <w:p>
            <w:pPr>
              <w:pStyle w:val="181"/>
            </w:pPr>
            <w:r>
              <w:rPr>
                <w:rFonts w:hint="eastAsia"/>
              </w:rPr>
              <w:t>功能点数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tcBorders>
              <w:top w:val="single" w:color="auto" w:sz="8" w:space="0"/>
            </w:tcBorders>
            <w:shd w:val="clear" w:color="auto" w:fill="auto"/>
          </w:tcPr>
          <w:p>
            <w:pPr>
              <w:jc w:val="center"/>
              <w:rPr>
                <w:rFonts w:ascii="Times New Roman" w:hAnsi="Times New Roman"/>
                <w:sz w:val="18"/>
                <w:szCs w:val="18"/>
              </w:rPr>
            </w:pPr>
            <w:r>
              <w:rPr>
                <w:rFonts w:ascii="Times New Roman" w:hAnsi="Times New Roman"/>
                <w:sz w:val="18"/>
                <w:szCs w:val="18"/>
              </w:rPr>
              <w:t>ILF</w:t>
            </w:r>
          </w:p>
        </w:tc>
        <w:tc>
          <w:tcPr>
            <w:tcW w:w="2250" w:type="dxa"/>
            <w:tcBorders>
              <w:top w:val="single" w:color="auto" w:sz="8" w:space="0"/>
            </w:tcBorders>
            <w:shd w:val="clear" w:color="auto" w:fill="auto"/>
          </w:tcPr>
          <w:p>
            <w:pPr>
              <w:jc w:val="center"/>
              <w:rPr>
                <w:rFonts w:ascii="Times New Roman" w:hAnsi="Times New Roman"/>
                <w:sz w:val="18"/>
                <w:szCs w:val="18"/>
              </w:rPr>
            </w:pPr>
            <w:r>
              <w:rPr>
                <w:rFonts w:ascii="Times New Roman" w:hAnsi="Times New Roman"/>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rFonts w:ascii="Times New Roman" w:hAnsi="Times New Roman"/>
                <w:sz w:val="18"/>
                <w:szCs w:val="18"/>
              </w:rPr>
            </w:pPr>
            <w:r>
              <w:rPr>
                <w:rFonts w:ascii="Times New Roman" w:hAnsi="Times New Roman"/>
                <w:sz w:val="18"/>
                <w:szCs w:val="18"/>
              </w:rPr>
              <w:t>EIF</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rFonts w:ascii="Times New Roman" w:hAnsi="Times New Roman"/>
                <w:sz w:val="18"/>
                <w:szCs w:val="18"/>
              </w:rPr>
            </w:pPr>
            <w:r>
              <w:rPr>
                <w:rFonts w:ascii="Times New Roman" w:hAnsi="Times New Roman"/>
                <w:sz w:val="18"/>
                <w:szCs w:val="18"/>
              </w:rPr>
              <w:t>EI</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rFonts w:ascii="Times New Roman" w:hAnsi="Times New Roman"/>
                <w:sz w:val="18"/>
                <w:szCs w:val="18"/>
              </w:rPr>
            </w:pPr>
            <w:r>
              <w:rPr>
                <w:rFonts w:ascii="Times New Roman" w:hAnsi="Times New Roman"/>
                <w:sz w:val="18"/>
                <w:szCs w:val="18"/>
              </w:rPr>
              <w:t>EO</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shd w:val="clear" w:color="auto" w:fill="auto"/>
          </w:tcPr>
          <w:p>
            <w:pPr>
              <w:jc w:val="center"/>
              <w:rPr>
                <w:rFonts w:ascii="Times New Roman" w:hAnsi="Times New Roman"/>
                <w:sz w:val="18"/>
                <w:szCs w:val="18"/>
              </w:rPr>
            </w:pPr>
            <w:r>
              <w:rPr>
                <w:rFonts w:ascii="Times New Roman" w:hAnsi="Times New Roman"/>
                <w:sz w:val="18"/>
                <w:szCs w:val="18"/>
              </w:rPr>
              <w:t>EQ</w:t>
            </w:r>
          </w:p>
        </w:tc>
        <w:tc>
          <w:tcPr>
            <w:tcW w:w="2250" w:type="dxa"/>
            <w:shd w:val="clear" w:color="auto" w:fill="auto"/>
          </w:tcPr>
          <w:p>
            <w:pPr>
              <w:jc w:val="center"/>
              <w:rPr>
                <w:rFonts w:ascii="Times New Roman" w:hAnsi="Times New Roman"/>
                <w:sz w:val="18"/>
                <w:szCs w:val="18"/>
              </w:rPr>
            </w:pPr>
            <w:r>
              <w:rPr>
                <w:rFonts w:ascii="Times New Roman" w:hAnsi="Times New Roman"/>
                <w:sz w:val="18"/>
                <w:szCs w:val="18"/>
              </w:rPr>
              <w:t>4</w:t>
            </w:r>
          </w:p>
        </w:tc>
      </w:tr>
    </w:tbl>
    <w:p>
      <w:pPr>
        <w:pStyle w:val="101"/>
        <w:spacing w:before="156" w:after="156"/>
      </w:pPr>
      <w:r>
        <w:rPr>
          <w:rFonts w:hint="eastAsia"/>
        </w:rPr>
        <w:t>功能点调整</w:t>
      </w:r>
    </w:p>
    <w:p>
      <w:pPr>
        <w:pStyle w:val="59"/>
        <w:ind w:firstLine="420"/>
      </w:pPr>
      <w:r>
        <w:rPr>
          <w:rFonts w:hint="eastAsia"/>
        </w:rPr>
        <w:t>（1）未调整功能点需考虑复用程度。复用程度是通过识别和分析可复用功能来判断的，有高 (1/3)、中 (2/3)、低(1)三个级别。一般情况下，复用程度默认为中，常规通用模块 (如用户管理、角色管理等)复用程度为高。</w:t>
      </w:r>
    </w:p>
    <w:p>
      <w:pPr>
        <w:pStyle w:val="59"/>
        <w:ind w:firstLine="420"/>
      </w:pPr>
      <w:r>
        <w:rPr>
          <w:rFonts w:hint="eastAsia"/>
        </w:rPr>
        <w:t>（2）未调整功能点数可采用规模变更调整因子进行调整。各阶段调整因子取值如表4。在立项阶段，根据建设方案进行估算时，建议取值1.21。</w:t>
      </w:r>
    </w:p>
    <w:p>
      <w:pPr>
        <w:pStyle w:val="115"/>
        <w:spacing w:before="156" w:after="156"/>
      </w:pPr>
      <w:r>
        <w:rPr>
          <w:rFonts w:hint="eastAsia"/>
        </w:rPr>
        <w:t>规模变更调整因子取值表</w:t>
      </w:r>
    </w:p>
    <w:tbl>
      <w:tblPr>
        <w:tblStyle w:val="35"/>
        <w:tblW w:w="68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566"/>
        <w:gridCol w:w="2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4566" w:type="dxa"/>
            <w:tcBorders>
              <w:top w:val="single" w:color="auto" w:sz="8" w:space="0"/>
              <w:bottom w:val="single" w:color="auto" w:sz="8" w:space="0"/>
            </w:tcBorders>
            <w:shd w:val="clear" w:color="auto" w:fill="auto"/>
            <w:vAlign w:val="center"/>
          </w:tcPr>
          <w:p>
            <w:pPr>
              <w:pStyle w:val="181"/>
            </w:pPr>
            <w:r>
              <w:rPr>
                <w:rFonts w:hint="eastAsia"/>
              </w:rPr>
              <w:t>类型</w:t>
            </w:r>
          </w:p>
        </w:tc>
        <w:tc>
          <w:tcPr>
            <w:tcW w:w="2250" w:type="dxa"/>
            <w:tcBorders>
              <w:top w:val="single" w:color="auto" w:sz="8" w:space="0"/>
              <w:bottom w:val="single" w:color="auto" w:sz="8" w:space="0"/>
            </w:tcBorders>
            <w:shd w:val="clear" w:color="auto" w:fill="auto"/>
            <w:vAlign w:val="center"/>
          </w:tcPr>
          <w:p>
            <w:pPr>
              <w:pStyle w:val="181"/>
            </w:pPr>
            <w:r>
              <w:rPr>
                <w:rFonts w:hint="eastAsia"/>
              </w:rPr>
              <w:t>功能点数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566" w:type="dxa"/>
            <w:tcBorders>
              <w:top w:val="single" w:color="auto" w:sz="8" w:space="0"/>
            </w:tcBorders>
            <w:shd w:val="clear" w:color="auto" w:fill="auto"/>
          </w:tcPr>
          <w:p>
            <w:pPr>
              <w:jc w:val="center"/>
              <w:rPr>
                <w:rFonts w:ascii="Times New Roman" w:hAnsi="Times New Roman"/>
                <w:sz w:val="18"/>
              </w:rPr>
            </w:pPr>
            <w:r>
              <w:rPr>
                <w:rFonts w:hint="eastAsia" w:ascii="Times New Roman" w:hAnsi="Times New Roman"/>
                <w:sz w:val="18"/>
              </w:rPr>
              <w:t>估算早期（概算、预算阶段）</w:t>
            </w:r>
          </w:p>
        </w:tc>
        <w:tc>
          <w:tcPr>
            <w:tcW w:w="2250" w:type="dxa"/>
            <w:tcBorders>
              <w:top w:val="single" w:color="auto" w:sz="8" w:space="0"/>
            </w:tcBorders>
            <w:shd w:val="clear" w:color="auto" w:fill="auto"/>
          </w:tcPr>
          <w:p>
            <w:pPr>
              <w:jc w:val="center"/>
              <w:rPr>
                <w:rFonts w:ascii="Times New Roman" w:hAnsi="Times New Roman"/>
                <w:sz w:val="18"/>
              </w:rPr>
            </w:pPr>
            <w:r>
              <w:rPr>
                <w:rFonts w:ascii="Times New Roman" w:hAnsi="Times New Roman"/>
                <w:sz w:val="18"/>
              </w:rPr>
              <w:t>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566" w:type="dxa"/>
            <w:shd w:val="clear" w:color="auto" w:fill="auto"/>
          </w:tcPr>
          <w:p>
            <w:pPr>
              <w:jc w:val="center"/>
              <w:rPr>
                <w:rFonts w:ascii="Times New Roman" w:hAnsi="Times New Roman"/>
                <w:sz w:val="18"/>
              </w:rPr>
            </w:pPr>
            <w:r>
              <w:rPr>
                <w:rFonts w:hint="eastAsia" w:ascii="Times New Roman" w:hAnsi="Times New Roman"/>
                <w:sz w:val="18"/>
              </w:rPr>
              <w:t>估算中期（招投标阶段）</w:t>
            </w:r>
          </w:p>
        </w:tc>
        <w:tc>
          <w:tcPr>
            <w:tcW w:w="2250" w:type="dxa"/>
            <w:shd w:val="clear" w:color="auto" w:fill="auto"/>
          </w:tcPr>
          <w:p>
            <w:pPr>
              <w:jc w:val="center"/>
              <w:rPr>
                <w:rFonts w:ascii="Times New Roman" w:hAnsi="Times New Roman"/>
                <w:sz w:val="18"/>
              </w:rPr>
            </w:pPr>
            <w:r>
              <w:rPr>
                <w:rFonts w:ascii="Times New Roman" w:hAnsi="Times New Roman"/>
                <w:sz w:val="18"/>
              </w:rPr>
              <w:t>1.21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4566" w:type="dxa"/>
            <w:shd w:val="clear" w:color="auto" w:fill="auto"/>
          </w:tcPr>
          <w:p>
            <w:pPr>
              <w:jc w:val="center"/>
              <w:rPr>
                <w:rFonts w:ascii="Times New Roman" w:hAnsi="Times New Roman"/>
                <w:sz w:val="18"/>
              </w:rPr>
            </w:pPr>
            <w:r>
              <w:rPr>
                <w:rFonts w:hint="eastAsia" w:ascii="Times New Roman" w:hAnsi="Times New Roman"/>
                <w:sz w:val="18"/>
              </w:rPr>
              <w:t>估算晚期（需求分析、项目实施、决算阶段）</w:t>
            </w:r>
          </w:p>
        </w:tc>
        <w:tc>
          <w:tcPr>
            <w:tcW w:w="2250" w:type="dxa"/>
            <w:shd w:val="clear" w:color="auto" w:fill="auto"/>
          </w:tcPr>
          <w:p>
            <w:pPr>
              <w:jc w:val="center"/>
              <w:rPr>
                <w:rFonts w:ascii="Times New Roman" w:hAnsi="Times New Roman"/>
                <w:sz w:val="18"/>
              </w:rPr>
            </w:pPr>
            <w:r>
              <w:rPr>
                <w:rFonts w:ascii="Times New Roman" w:hAnsi="Times New Roman"/>
                <w:sz w:val="18"/>
              </w:rPr>
              <w:t>1.0</w:t>
            </w:r>
          </w:p>
        </w:tc>
      </w:tr>
    </w:tbl>
    <w:p>
      <w:pPr>
        <w:pStyle w:val="59"/>
        <w:ind w:firstLine="420"/>
      </w:pPr>
      <w:r>
        <w:rPr>
          <w:rFonts w:hint="eastAsia"/>
        </w:rPr>
        <w:t>（3）软件类别调整因子根据定制开发软件分类进行取值。根据湖南省高速集团已有软件项目情况，建立“应用系统分类表”（见附表B）。当开发包含多种软件类别 (如系统中包含了业务处理和部分人工智能)，原则上按主体功能类别取值，如多种类别功能占比均衡，可取各类别调整因子平均值。应用系统分类取值如表5：</w:t>
      </w:r>
    </w:p>
    <w:p>
      <w:pPr>
        <w:pStyle w:val="115"/>
        <w:spacing w:before="156" w:after="156"/>
      </w:pPr>
      <w:r>
        <w:rPr>
          <w:rFonts w:hint="eastAsia"/>
        </w:rPr>
        <w:t>应用系统分类取值表</w:t>
      </w:r>
    </w:p>
    <w:tbl>
      <w:tblPr>
        <w:tblStyle w:val="35"/>
        <w:tblW w:w="49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702"/>
        <w:gridCol w:w="2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2702" w:type="dxa"/>
            <w:tcBorders>
              <w:top w:val="single" w:color="auto" w:sz="8" w:space="0"/>
              <w:bottom w:val="single" w:color="auto" w:sz="8" w:space="0"/>
            </w:tcBorders>
            <w:shd w:val="clear" w:color="auto" w:fill="auto"/>
            <w:vAlign w:val="center"/>
          </w:tcPr>
          <w:p>
            <w:pPr>
              <w:pStyle w:val="181"/>
            </w:pPr>
            <w:r>
              <w:rPr>
                <w:rFonts w:hint="eastAsia"/>
              </w:rPr>
              <w:t>分类</w:t>
            </w:r>
          </w:p>
        </w:tc>
        <w:tc>
          <w:tcPr>
            <w:tcW w:w="2250" w:type="dxa"/>
            <w:tcBorders>
              <w:top w:val="single" w:color="auto" w:sz="8" w:space="0"/>
              <w:bottom w:val="single" w:color="auto" w:sz="8" w:space="0"/>
            </w:tcBorders>
            <w:shd w:val="clear" w:color="auto" w:fill="auto"/>
            <w:vAlign w:val="center"/>
          </w:tcPr>
          <w:p>
            <w:pPr>
              <w:pStyle w:val="181"/>
            </w:pPr>
            <w:r>
              <w:rPr>
                <w:rFonts w:hint="eastAsia"/>
              </w:rPr>
              <w:t>取值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702" w:type="dxa"/>
            <w:tcBorders>
              <w:top w:val="single" w:color="auto" w:sz="8" w:space="0"/>
            </w:tcBorders>
            <w:shd w:val="clear" w:color="auto" w:fill="auto"/>
          </w:tcPr>
          <w:p>
            <w:pPr>
              <w:jc w:val="center"/>
              <w:rPr>
                <w:rFonts w:ascii="Times New Roman" w:hAnsi="Times New Roman"/>
                <w:sz w:val="18"/>
              </w:rPr>
            </w:pPr>
            <w:r>
              <w:rPr>
                <w:rFonts w:hint="eastAsia" w:ascii="Times New Roman" w:hAnsi="Times New Roman"/>
                <w:sz w:val="18"/>
              </w:rPr>
              <w:t>信息管理</w:t>
            </w:r>
          </w:p>
        </w:tc>
        <w:tc>
          <w:tcPr>
            <w:tcW w:w="2250" w:type="dxa"/>
            <w:tcBorders>
              <w:top w:val="single" w:color="auto" w:sz="8" w:space="0"/>
            </w:tcBorders>
            <w:shd w:val="clear" w:color="auto" w:fill="auto"/>
          </w:tcPr>
          <w:p>
            <w:pPr>
              <w:jc w:val="center"/>
              <w:rPr>
                <w:rFonts w:ascii="Times New Roman" w:hAnsi="Times New Roman"/>
                <w:sz w:val="18"/>
              </w:rPr>
            </w:pPr>
            <w:r>
              <w:rPr>
                <w:rFonts w:ascii="Times New Roman" w:hAnsi="Times New Roman"/>
                <w:sz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702" w:type="dxa"/>
            <w:shd w:val="clear" w:color="auto" w:fill="auto"/>
          </w:tcPr>
          <w:p>
            <w:pPr>
              <w:jc w:val="center"/>
              <w:rPr>
                <w:rFonts w:ascii="Times New Roman" w:hAnsi="Times New Roman"/>
                <w:sz w:val="18"/>
              </w:rPr>
            </w:pPr>
            <w:r>
              <w:rPr>
                <w:rFonts w:hint="eastAsia" w:ascii="Times New Roman" w:hAnsi="Times New Roman"/>
                <w:sz w:val="18"/>
              </w:rPr>
              <w:t>事务处理</w:t>
            </w:r>
          </w:p>
        </w:tc>
        <w:tc>
          <w:tcPr>
            <w:tcW w:w="2250" w:type="dxa"/>
            <w:shd w:val="clear" w:color="auto" w:fill="auto"/>
          </w:tcPr>
          <w:p>
            <w:pPr>
              <w:jc w:val="center"/>
              <w:rPr>
                <w:rFonts w:ascii="Times New Roman" w:hAnsi="Times New Roman"/>
                <w:sz w:val="18"/>
              </w:rPr>
            </w:pPr>
            <w:r>
              <w:rPr>
                <w:rFonts w:ascii="Times New Roman" w:hAnsi="Times New Roman"/>
                <w:sz w:val="18"/>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702" w:type="dxa"/>
            <w:shd w:val="clear" w:color="auto" w:fill="auto"/>
          </w:tcPr>
          <w:p>
            <w:pPr>
              <w:jc w:val="center"/>
              <w:rPr>
                <w:rFonts w:ascii="Times New Roman" w:hAnsi="Times New Roman"/>
                <w:sz w:val="18"/>
              </w:rPr>
            </w:pPr>
            <w:r>
              <w:rPr>
                <w:rFonts w:hint="eastAsia" w:ascii="Times New Roman" w:hAnsi="Times New Roman"/>
                <w:sz w:val="18"/>
              </w:rPr>
              <w:t>决策支持</w:t>
            </w:r>
          </w:p>
        </w:tc>
        <w:tc>
          <w:tcPr>
            <w:tcW w:w="2250" w:type="dxa"/>
            <w:shd w:val="clear" w:color="auto" w:fill="auto"/>
          </w:tcPr>
          <w:p>
            <w:pPr>
              <w:jc w:val="center"/>
              <w:rPr>
                <w:rFonts w:ascii="Times New Roman" w:hAnsi="Times New Roman"/>
                <w:sz w:val="18"/>
              </w:rPr>
            </w:pPr>
            <w:r>
              <w:rPr>
                <w:rFonts w:ascii="Times New Roman" w:hAnsi="Times New Roman"/>
                <w:sz w:val="18"/>
              </w:rPr>
              <w:t>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702" w:type="dxa"/>
            <w:shd w:val="clear" w:color="auto" w:fill="auto"/>
          </w:tcPr>
          <w:p>
            <w:pPr>
              <w:jc w:val="center"/>
              <w:rPr>
                <w:rFonts w:ascii="Times New Roman" w:hAnsi="Times New Roman"/>
                <w:sz w:val="18"/>
              </w:rPr>
            </w:pPr>
            <w:r>
              <w:rPr>
                <w:rFonts w:hint="eastAsia" w:ascii="Times New Roman" w:hAnsi="Times New Roman"/>
                <w:sz w:val="18"/>
              </w:rPr>
              <w:t>协同共享</w:t>
            </w:r>
          </w:p>
        </w:tc>
        <w:tc>
          <w:tcPr>
            <w:tcW w:w="2250" w:type="dxa"/>
            <w:shd w:val="clear" w:color="auto" w:fill="auto"/>
          </w:tcPr>
          <w:p>
            <w:pPr>
              <w:jc w:val="center"/>
              <w:rPr>
                <w:rFonts w:ascii="Times New Roman" w:hAnsi="Times New Roman"/>
                <w:sz w:val="18"/>
              </w:rPr>
            </w:pPr>
            <w:r>
              <w:rPr>
                <w:rFonts w:ascii="Times New Roman" w:hAnsi="Times New Roman"/>
                <w:sz w:val="18"/>
              </w:rPr>
              <w:t>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702" w:type="dxa"/>
            <w:shd w:val="clear" w:color="auto" w:fill="auto"/>
          </w:tcPr>
          <w:p>
            <w:pPr>
              <w:jc w:val="center"/>
              <w:rPr>
                <w:rFonts w:ascii="Times New Roman" w:hAnsi="Times New Roman"/>
                <w:sz w:val="18"/>
              </w:rPr>
            </w:pPr>
            <w:r>
              <w:rPr>
                <w:rFonts w:hint="eastAsia" w:ascii="Times New Roman" w:hAnsi="Times New Roman"/>
                <w:sz w:val="18"/>
              </w:rPr>
              <w:t>应用支撑</w:t>
            </w:r>
          </w:p>
        </w:tc>
        <w:tc>
          <w:tcPr>
            <w:tcW w:w="2250" w:type="dxa"/>
            <w:shd w:val="clear" w:color="auto" w:fill="auto"/>
          </w:tcPr>
          <w:p>
            <w:pPr>
              <w:jc w:val="center"/>
              <w:rPr>
                <w:rFonts w:ascii="Times New Roman" w:hAnsi="Times New Roman"/>
                <w:sz w:val="18"/>
              </w:rPr>
            </w:pPr>
            <w:r>
              <w:rPr>
                <w:rFonts w:ascii="Times New Roman" w:hAnsi="Times New Roman"/>
                <w:sz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2702" w:type="dxa"/>
            <w:shd w:val="clear" w:color="auto" w:fill="auto"/>
          </w:tcPr>
          <w:p>
            <w:pPr>
              <w:jc w:val="center"/>
              <w:rPr>
                <w:rFonts w:ascii="Times New Roman" w:hAnsi="Times New Roman"/>
                <w:sz w:val="18"/>
              </w:rPr>
            </w:pPr>
            <w:r>
              <w:rPr>
                <w:rFonts w:hint="eastAsia" w:ascii="Times New Roman" w:hAnsi="Times New Roman"/>
                <w:sz w:val="18"/>
              </w:rPr>
              <w:t>实时通信控制</w:t>
            </w:r>
          </w:p>
        </w:tc>
        <w:tc>
          <w:tcPr>
            <w:tcW w:w="2250" w:type="dxa"/>
            <w:shd w:val="clear" w:color="auto" w:fill="auto"/>
          </w:tcPr>
          <w:p>
            <w:pPr>
              <w:jc w:val="center"/>
              <w:rPr>
                <w:rFonts w:ascii="Times New Roman" w:hAnsi="Times New Roman"/>
                <w:sz w:val="18"/>
              </w:rPr>
            </w:pPr>
            <w:r>
              <w:rPr>
                <w:rFonts w:ascii="Times New Roman" w:hAnsi="Times New Roman"/>
                <w:sz w:val="18"/>
              </w:rPr>
              <w:t>1.8</w:t>
            </w:r>
          </w:p>
        </w:tc>
      </w:tr>
    </w:tbl>
    <w:p>
      <w:pPr>
        <w:pStyle w:val="59"/>
        <w:ind w:firstLine="420"/>
      </w:pPr>
      <w:r>
        <w:rPr>
          <w:rFonts w:hint="eastAsia"/>
        </w:rPr>
        <w:t>（4）按照相关规定必须使用信创产品的，信创调整系数原则上不大于 1.05。</w:t>
      </w:r>
    </w:p>
    <w:p>
      <w:pPr>
        <w:pStyle w:val="101"/>
        <w:spacing w:before="156" w:after="156"/>
      </w:pPr>
      <w:r>
        <w:rPr>
          <w:rFonts w:hint="eastAsia"/>
        </w:rPr>
        <w:t>其它因子取值</w:t>
      </w:r>
    </w:p>
    <w:p>
      <w:pPr>
        <w:pStyle w:val="59"/>
        <w:ind w:firstLine="420"/>
      </w:pPr>
      <w:r>
        <w:rPr>
          <w:rFonts w:hint="eastAsia"/>
        </w:rPr>
        <w:t>（1）生产率调整范围取值为开发生产率基准数据/人月折算系数。开发生产率基准数据取值可参照最近年度《中国软件行业基准数据》中开发生产率 P50、P75执行。人月折算系数为176（22×8）。根据不同软件应用类型，建议生产率调整因子取值范围，低值0.04、高值0.07。</w:t>
      </w:r>
    </w:p>
    <w:p>
      <w:pPr>
        <w:pStyle w:val="115"/>
        <w:spacing w:before="156" w:after="156"/>
      </w:pPr>
      <w:r>
        <w:rPr>
          <w:rFonts w:hint="eastAsia"/>
        </w:rPr>
        <w:t>全行业软件开发生产率基准数据（单位：人时/功能点）</w:t>
      </w:r>
    </w:p>
    <w:tbl>
      <w:tblPr>
        <w:tblStyle w:val="35"/>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866" w:type="dxa"/>
            <w:tcBorders>
              <w:top w:val="single" w:color="auto" w:sz="8" w:space="0"/>
              <w:bottom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P10</w:t>
            </w:r>
          </w:p>
        </w:tc>
        <w:tc>
          <w:tcPr>
            <w:tcW w:w="1867" w:type="dxa"/>
            <w:tcBorders>
              <w:top w:val="single" w:color="auto" w:sz="8" w:space="0"/>
              <w:bottom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P25</w:t>
            </w:r>
          </w:p>
        </w:tc>
        <w:tc>
          <w:tcPr>
            <w:tcW w:w="1867" w:type="dxa"/>
            <w:tcBorders>
              <w:top w:val="single" w:color="auto" w:sz="8" w:space="0"/>
              <w:bottom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P50</w:t>
            </w:r>
          </w:p>
        </w:tc>
        <w:tc>
          <w:tcPr>
            <w:tcW w:w="1867" w:type="dxa"/>
            <w:tcBorders>
              <w:top w:val="single" w:color="auto" w:sz="8" w:space="0"/>
              <w:bottom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P75</w:t>
            </w:r>
          </w:p>
        </w:tc>
        <w:tc>
          <w:tcPr>
            <w:tcW w:w="1867" w:type="dxa"/>
            <w:tcBorders>
              <w:top w:val="single" w:color="auto" w:sz="8" w:space="0"/>
              <w:bottom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P90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866" w:type="dxa"/>
            <w:tcBorders>
              <w:top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2.23</w:t>
            </w:r>
          </w:p>
        </w:tc>
        <w:tc>
          <w:tcPr>
            <w:tcW w:w="1867" w:type="dxa"/>
            <w:tcBorders>
              <w:top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3.96</w:t>
            </w:r>
          </w:p>
        </w:tc>
        <w:tc>
          <w:tcPr>
            <w:tcW w:w="1867" w:type="dxa"/>
            <w:tcBorders>
              <w:top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7.01</w:t>
            </w:r>
          </w:p>
        </w:tc>
        <w:tc>
          <w:tcPr>
            <w:tcW w:w="1867" w:type="dxa"/>
            <w:tcBorders>
              <w:top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12.55</w:t>
            </w:r>
          </w:p>
        </w:tc>
        <w:tc>
          <w:tcPr>
            <w:tcW w:w="1867" w:type="dxa"/>
            <w:tcBorders>
              <w:top w:val="single" w:color="auto" w:sz="8" w:space="0"/>
            </w:tcBorders>
            <w:shd w:val="clear" w:color="auto" w:fill="auto"/>
          </w:tcPr>
          <w:p>
            <w:pPr>
              <w:spacing w:line="360" w:lineRule="auto"/>
              <w:jc w:val="center"/>
              <w:rPr>
                <w:rFonts w:ascii="Times New Roman" w:hAnsi="Times New Roman"/>
                <w:sz w:val="18"/>
              </w:rPr>
            </w:pPr>
            <w:r>
              <w:rPr>
                <w:rFonts w:hint="eastAsia" w:ascii="Times New Roman" w:hAnsi="Times New Roman"/>
                <w:sz w:val="18"/>
              </w:rPr>
              <w:t>17.43</w:t>
            </w:r>
          </w:p>
        </w:tc>
      </w:tr>
    </w:tbl>
    <w:p>
      <w:pPr>
        <w:pStyle w:val="182"/>
      </w:pPr>
      <w:r>
        <w:rPr>
          <w:rFonts w:hint="eastAsia"/>
        </w:rPr>
        <w:t>表格中生产率基准数据是基于中国软件行业基准数据(CSBMK-202210)版本的数据库，可随着行业基准数据的变化而变化。生产率基准数据通常使用P50的取值测算工作量、费用的最有可能值，使用P25和P75的值分别测算上下限。特殊情况(如项目目标约束极其严格)下，也可采用P10和P90的值测算上下限。</w:t>
      </w:r>
    </w:p>
    <w:p>
      <w:pPr>
        <w:pStyle w:val="59"/>
        <w:ind w:firstLine="420"/>
      </w:pPr>
      <w:r>
        <w:rPr>
          <w:rFonts w:hint="eastAsia"/>
        </w:rPr>
        <w:t>（2）根据本地软件和信息技术服务业工资水平，结合软件行业基准数据核算，软件开发人员人月费用单价参考下表执行 (下表中的费用单价包含直接人力成本、间接成本、合理利润及税费等，不包含直接非人力成本)</w:t>
      </w:r>
    </w:p>
    <w:p>
      <w:pPr>
        <w:pStyle w:val="115"/>
        <w:spacing w:before="156" w:after="156"/>
      </w:pPr>
      <w:r>
        <w:rPr>
          <w:rFonts w:hint="eastAsia"/>
        </w:rPr>
        <w:t>长沙地区软件行业人月费用单价表（单位：万元）</w:t>
      </w:r>
    </w:p>
    <w:tbl>
      <w:tblPr>
        <w:tblStyle w:val="35"/>
        <w:tblW w:w="49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702"/>
        <w:gridCol w:w="2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702" w:type="dxa"/>
            <w:tcBorders>
              <w:top w:val="single" w:color="auto" w:sz="8" w:space="0"/>
              <w:bottom w:val="single" w:color="auto" w:sz="8" w:space="0"/>
            </w:tcBorders>
            <w:shd w:val="clear" w:color="auto" w:fill="auto"/>
            <w:vAlign w:val="center"/>
          </w:tcPr>
          <w:p>
            <w:pPr>
              <w:pStyle w:val="181"/>
            </w:pPr>
          </w:p>
        </w:tc>
        <w:tc>
          <w:tcPr>
            <w:tcW w:w="2250" w:type="dxa"/>
            <w:tcBorders>
              <w:top w:val="single" w:color="auto" w:sz="8" w:space="0"/>
              <w:bottom w:val="single" w:color="auto" w:sz="8" w:space="0"/>
            </w:tcBorders>
            <w:shd w:val="clear" w:color="auto" w:fill="auto"/>
            <w:vAlign w:val="center"/>
          </w:tcPr>
          <w:p>
            <w:pPr>
              <w:pStyle w:val="181"/>
            </w:pPr>
            <w:r>
              <w:rPr>
                <w:rFonts w:hint="eastAsia"/>
              </w:rPr>
              <w:t>开发人员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702" w:type="dxa"/>
            <w:tcBorders>
              <w:top w:val="single" w:color="auto" w:sz="8" w:space="0"/>
            </w:tcBorders>
            <w:shd w:val="clear" w:color="auto" w:fill="auto"/>
          </w:tcPr>
          <w:p>
            <w:pPr>
              <w:jc w:val="center"/>
              <w:rPr>
                <w:rFonts w:ascii="Times New Roman" w:hAnsi="Times New Roman"/>
                <w:sz w:val="18"/>
              </w:rPr>
            </w:pPr>
            <w:r>
              <w:rPr>
                <w:rFonts w:hint="eastAsia" w:ascii="Times New Roman" w:hAnsi="Times New Roman"/>
                <w:sz w:val="18"/>
              </w:rPr>
              <w:t>人月费用单价</w:t>
            </w:r>
          </w:p>
        </w:tc>
        <w:tc>
          <w:tcPr>
            <w:tcW w:w="2250" w:type="dxa"/>
            <w:tcBorders>
              <w:top w:val="single" w:color="auto" w:sz="8" w:space="0"/>
            </w:tcBorders>
            <w:shd w:val="clear" w:color="auto" w:fill="auto"/>
          </w:tcPr>
          <w:p>
            <w:pPr>
              <w:jc w:val="center"/>
              <w:rPr>
                <w:rFonts w:ascii="Times New Roman" w:hAnsi="Times New Roman"/>
                <w:sz w:val="18"/>
              </w:rPr>
            </w:pPr>
            <w:r>
              <w:rPr>
                <w:rFonts w:ascii="Times New Roman" w:hAnsi="Times New Roman"/>
                <w:sz w:val="18"/>
              </w:rPr>
              <w:t>2.1</w:t>
            </w:r>
          </w:p>
        </w:tc>
      </w:tr>
    </w:tbl>
    <w:p>
      <w:pPr>
        <w:pStyle w:val="182"/>
      </w:pPr>
      <w:r>
        <w:rPr>
          <w:rFonts w:hint="eastAsia"/>
        </w:rPr>
        <w:t>参考长沙市人社局2023年3月发布的《长沙市2022年人力资源市场工资价位和人工成本信息报告》推导计算</w:t>
      </w:r>
    </w:p>
    <w:p>
      <w:pPr>
        <w:pStyle w:val="59"/>
        <w:ind w:firstLine="420"/>
      </w:pPr>
      <w:r>
        <w:rPr>
          <w:rFonts w:hint="eastAsia"/>
        </w:rPr>
        <w:t>（3）直接非人力成本是指服务提供方必须为服务项目支出的非人力费用，包括办公费、差旅费、培训费、采购费和设备折旧费等。其中办公费包括办公用品、印刷、会议等费用；差旅费包括交通、住宿、餐饮等费用；培训费包括为满足服务项目特殊培训需求产生的费用；采购费包括为服务项目特殊需求所采购的资产或服务费用，包括专用设备费、专用软件费、技术协作费和专利费等。直接非人力成本一般情况不进行列支，特殊情况需要计列时应明确说明原因及测算依据。</w:t>
      </w:r>
    </w:p>
    <w:p>
      <w:pPr>
        <w:pStyle w:val="68"/>
        <w:spacing w:before="156" w:after="156"/>
      </w:pPr>
      <w:bookmarkStart w:id="212" w:name="_Toc155726714"/>
      <w:bookmarkStart w:id="213" w:name="_Toc155596208"/>
      <w:bookmarkStart w:id="214" w:name="_Toc180527392"/>
      <w:r>
        <w:rPr>
          <w:rFonts w:hint="eastAsia"/>
        </w:rPr>
        <w:t>软件算法费</w:t>
      </w:r>
      <w:bookmarkEnd w:id="212"/>
      <w:bookmarkEnd w:id="213"/>
      <w:bookmarkEnd w:id="214"/>
    </w:p>
    <w:p>
      <w:pPr>
        <w:pStyle w:val="59"/>
        <w:ind w:firstLine="420"/>
      </w:pPr>
      <w:r>
        <w:rPr>
          <w:rFonts w:hint="eastAsia"/>
        </w:rPr>
        <w:t>软件算法费是指信息化建设过程中，对复杂应用场景问题的求解过程发生的费用，这里算法一般指通过标注数据去训练AI模型。包括但不限于各类交通异常事件（如车辆停驶、行人穿越、抛洒物、烟雾、火灾、拥堵等自动感知，快速实现智能监管、预警预测、应急处置）、海量视频数据的智慧监测交通事件及交通流检测、交通流量/参数等交通态势的分析（通过智能算法，提取车辆特征数据，实现车辆结构化分析，应用于车辆研判、违法处罚、逃费检测、收费稽查等）。</w:t>
      </w:r>
    </w:p>
    <w:p>
      <w:pPr>
        <w:pStyle w:val="97"/>
        <w:spacing w:before="156" w:after="156"/>
      </w:pPr>
      <w:r>
        <w:rPr>
          <w:rFonts w:hint="eastAsia"/>
        </w:rPr>
        <w:t>计费标准</w:t>
      </w:r>
    </w:p>
    <w:p>
      <w:pPr>
        <w:pStyle w:val="59"/>
        <w:ind w:firstLine="420"/>
      </w:pPr>
      <w:r>
        <w:rPr>
          <w:rFonts w:hint="eastAsia"/>
        </w:rPr>
        <w:t>按工作量估算法计费。</w:t>
      </w:r>
    </w:p>
    <w:p>
      <w:pPr>
        <w:pStyle w:val="97"/>
        <w:spacing w:before="156" w:after="156"/>
      </w:pPr>
      <w:r>
        <w:rPr>
          <w:rFonts w:hint="eastAsia"/>
        </w:rPr>
        <w:t>计费方法</w:t>
      </w:r>
    </w:p>
    <w:p>
      <w:pPr>
        <w:pStyle w:val="59"/>
        <w:ind w:firstLine="420"/>
      </w:pPr>
      <w:r>
        <w:rPr>
          <w:rFonts w:hint="eastAsia"/>
        </w:rPr>
        <w:t>软件算法费=∑各算法工作量×开发人员人月费用单价</w:t>
      </w:r>
    </w:p>
    <w:p>
      <w:pPr>
        <w:pStyle w:val="68"/>
        <w:spacing w:before="156" w:after="156"/>
      </w:pPr>
      <w:bookmarkStart w:id="215" w:name="_Toc180527393"/>
      <w:bookmarkStart w:id="216" w:name="_Toc155726715"/>
      <w:bookmarkStart w:id="217" w:name="_Toc155596209"/>
      <w:r>
        <w:rPr>
          <w:rFonts w:hint="eastAsia"/>
        </w:rPr>
        <w:t>模型定制费</w:t>
      </w:r>
      <w:bookmarkEnd w:id="215"/>
      <w:bookmarkEnd w:id="216"/>
      <w:bookmarkEnd w:id="217"/>
    </w:p>
    <w:p>
      <w:pPr>
        <w:pStyle w:val="59"/>
        <w:ind w:firstLine="420"/>
      </w:pPr>
      <w:r>
        <w:rPr>
          <w:rFonts w:hint="eastAsia"/>
        </w:rPr>
        <w:t>模型定制费是指信息化建设过程中，在已有数据基础上搭建可视化模型及其他模型发生的费用，包括但不限于BIM模型、3D模型、GIS地理信息、融合地图、VR模型、矢量地图、路线、航拍漫游等。</w:t>
      </w:r>
    </w:p>
    <w:p>
      <w:pPr>
        <w:pStyle w:val="97"/>
        <w:spacing w:before="156" w:after="156"/>
      </w:pPr>
      <w:r>
        <w:rPr>
          <w:rFonts w:hint="eastAsia"/>
        </w:rPr>
        <w:t>计费标准</w:t>
      </w:r>
    </w:p>
    <w:p>
      <w:pPr>
        <w:pStyle w:val="59"/>
        <w:ind w:firstLine="420"/>
      </w:pPr>
      <w:r>
        <w:rPr>
          <w:rFonts w:hint="eastAsia"/>
        </w:rPr>
        <w:t>按工作量估算法计费。</w:t>
      </w:r>
    </w:p>
    <w:p>
      <w:pPr>
        <w:pStyle w:val="97"/>
        <w:spacing w:before="156" w:after="156"/>
      </w:pPr>
      <w:r>
        <w:rPr>
          <w:rFonts w:hint="eastAsia"/>
        </w:rPr>
        <w:t>计费方法</w:t>
      </w:r>
    </w:p>
    <w:p>
      <w:pPr>
        <w:pStyle w:val="59"/>
        <w:ind w:firstLine="420"/>
      </w:pPr>
      <w:r>
        <w:rPr>
          <w:rFonts w:hint="eastAsia"/>
        </w:rPr>
        <w:t>模型定制费=∑各模型工作量×开发人员人月费用单价</w:t>
      </w:r>
    </w:p>
    <w:p>
      <w:pPr>
        <w:pStyle w:val="108"/>
        <w:spacing w:before="156" w:after="156"/>
      </w:pPr>
      <w:bookmarkStart w:id="218" w:name="_Toc155726716"/>
      <w:bookmarkStart w:id="219" w:name="_Toc180527394"/>
      <w:bookmarkStart w:id="220" w:name="_Toc155596210"/>
      <w:r>
        <w:rPr>
          <w:rFonts w:hint="eastAsia"/>
        </w:rPr>
        <w:t>成品软件和硬件购置费</w:t>
      </w:r>
      <w:bookmarkEnd w:id="218"/>
      <w:bookmarkEnd w:id="219"/>
      <w:bookmarkEnd w:id="220"/>
    </w:p>
    <w:p>
      <w:pPr>
        <w:pStyle w:val="59"/>
        <w:ind w:firstLine="420"/>
      </w:pPr>
      <w:r>
        <w:rPr>
          <w:rFonts w:hint="eastAsia"/>
        </w:rPr>
        <w:t>成品软件是指购置信息系统建设和运行必需的成品软件和采集、传输、存储、计算、应用展示、安全等硬件设备时所支出的费用，成品软件不含二次开发，购买即安装使用的软件，包括但不限于操作系统、数据库软件、中间件软件、虚拟化软件、工具软件、安全软件、行业软件等商业软件。此费用包含成品软件原价、采购费、利润等，并且默认包含不少于36个月的原厂技术支持服务费。此费用适用于购买无限期使用软件（终身版软件/永久授权），也适用于购买固定期限的软件授权。开源软件不应计取购置费。</w:t>
      </w:r>
    </w:p>
    <w:p>
      <w:pPr>
        <w:pStyle w:val="59"/>
        <w:ind w:firstLine="420"/>
      </w:pPr>
      <w:r>
        <w:rPr>
          <w:rFonts w:hint="eastAsia"/>
        </w:rPr>
        <w:t>硬件设备包括终端及外设、主机设备、网络设备、存储设备、安全设备、工程信息设备、机房设备、专用设备及其他信息系统相关配套设备。此费用包含设备原价、包装费、运杂费、仓储费、保险费、采购费、保管费、利润等，并且通常包含不少于36个月的维修维护服务费用。</w:t>
      </w:r>
    </w:p>
    <w:p>
      <w:pPr>
        <w:pStyle w:val="68"/>
        <w:spacing w:before="156" w:after="156"/>
      </w:pPr>
      <w:bookmarkStart w:id="221" w:name="_Toc180527395"/>
      <w:bookmarkStart w:id="222" w:name="_Toc155726717"/>
      <w:r>
        <w:t>计费标准</w:t>
      </w:r>
      <w:bookmarkEnd w:id="221"/>
      <w:bookmarkEnd w:id="222"/>
    </w:p>
    <w:p>
      <w:pPr>
        <w:pStyle w:val="59"/>
        <w:ind w:firstLine="420"/>
      </w:pPr>
      <w:r>
        <w:rPr>
          <w:rFonts w:hint="eastAsia"/>
        </w:rPr>
        <w:t>按台/套或授权方式计价</w:t>
      </w:r>
    </w:p>
    <w:p>
      <w:pPr>
        <w:pStyle w:val="68"/>
        <w:spacing w:before="156" w:after="156"/>
      </w:pPr>
      <w:bookmarkStart w:id="223" w:name="_Toc180527396"/>
      <w:bookmarkStart w:id="224" w:name="_Toc155726718"/>
      <w:r>
        <w:t>计费方法</w:t>
      </w:r>
      <w:bookmarkEnd w:id="223"/>
      <w:bookmarkEnd w:id="224"/>
    </w:p>
    <w:p>
      <w:pPr>
        <w:pStyle w:val="59"/>
        <w:ind w:firstLine="420"/>
      </w:pPr>
      <w:r>
        <w:rPr>
          <w:rFonts w:hint="eastAsia"/>
        </w:rPr>
        <w:t>购置费＝∑购置单价×数量×调整系数</w:t>
      </w:r>
    </w:p>
    <w:p>
      <w:pPr>
        <w:pStyle w:val="59"/>
        <w:ind w:firstLine="420"/>
      </w:pPr>
      <w:r>
        <w:rPr>
          <w:rFonts w:hint="eastAsia"/>
        </w:rPr>
        <w:t>软件购置单价＝软件的年授权价格×授权年限</w:t>
      </w:r>
    </w:p>
    <w:p>
      <w:pPr>
        <w:pStyle w:val="68"/>
        <w:spacing w:before="156" w:after="156"/>
      </w:pPr>
      <w:bookmarkStart w:id="225" w:name="_Toc155726719"/>
      <w:bookmarkStart w:id="226" w:name="_Toc180527397"/>
      <w:r>
        <w:t>计费说明</w:t>
      </w:r>
      <w:bookmarkEnd w:id="225"/>
      <w:bookmarkEnd w:id="226"/>
    </w:p>
    <w:p>
      <w:pPr>
        <w:pStyle w:val="59"/>
        <w:ind w:firstLine="420"/>
      </w:pPr>
      <w:r>
        <w:rPr>
          <w:rFonts w:hint="eastAsia"/>
        </w:rPr>
        <w:t>可按以下四种方式综合确定软件和硬件购置单价：参考国家或地区公布的产品指导价格；参考以往项目采购价格；行业市场询价；通过集中采购确定协议价格。对于同一种产品，因供应渠道不同而出现几种价格时，其综合价格可按其供应量的比例加权平均确定。</w:t>
      </w:r>
    </w:p>
    <w:p>
      <w:pPr>
        <w:pStyle w:val="59"/>
        <w:ind w:firstLine="420"/>
      </w:pPr>
      <w:r>
        <w:rPr>
          <w:rFonts w:hint="eastAsia"/>
        </w:rPr>
        <w:t>建议的采购步骤：查看价格指导，大致了解产品分类、参数指标、价格；充分利用集团公司集采平台，查询专业信息商情网站、主流品牌厂商网站，对主流产品的性能、价格有实时明确的了解；通过网络、主流厂商或各种关系查询本地主要的经销商，接触经销商查询价格；选定若干种品牌、型号，作性能价格比分析、作经销商服务分析；确定品牌、型号、经销商，再次确认价格。</w:t>
      </w:r>
    </w:p>
    <w:p>
      <w:pPr>
        <w:pStyle w:val="59"/>
        <w:ind w:firstLine="420"/>
      </w:pPr>
      <w:r>
        <w:rPr>
          <w:rFonts w:hint="eastAsia"/>
        </w:rPr>
        <w:t>同品牌型号版本成品软件或硬件数量小于50（套）时，调整系数为0.90～1.0；大于等于50（套）且小于100（套）时，调整系数为0.80～0.90；大于等于100（套）时，调整系数小于等于0.80。</w:t>
      </w:r>
    </w:p>
    <w:p>
      <w:pPr>
        <w:pStyle w:val="59"/>
        <w:ind w:firstLine="420"/>
      </w:pPr>
      <w:r>
        <w:rPr>
          <w:rFonts w:hint="eastAsia"/>
        </w:rPr>
        <w:t>原则上单价2000元以上或单一类型产品总价达到20000元以上的成品软件或硬件需要提供三个或以上同级别不同品牌厂商（代理商）的询价报价单。询价报价单应含品牌名称、产品型号、版本号、功能性能参数、单价、授权方式、数量、报价单位名称（加盖公章）、联系人及电话等内容。若无法提供足量的询价报价单，可使用近六个月内政府采购中标项目中的有效价格或相关证明材料作为报价依据。报价单位要求为生产厂家或省级及以上区域代理商。</w:t>
      </w:r>
    </w:p>
    <w:p>
      <w:pPr>
        <w:pStyle w:val="108"/>
        <w:spacing w:before="156" w:after="156"/>
      </w:pPr>
      <w:bookmarkStart w:id="227" w:name="_Toc155726720"/>
      <w:bookmarkStart w:id="228" w:name="_Toc155596212"/>
      <w:bookmarkStart w:id="229" w:name="_Toc180527398"/>
      <w:r>
        <w:rPr>
          <w:rFonts w:hint="eastAsia"/>
        </w:rPr>
        <w:t>集成实施费</w:t>
      </w:r>
      <w:bookmarkEnd w:id="227"/>
      <w:bookmarkEnd w:id="228"/>
      <w:bookmarkEnd w:id="229"/>
    </w:p>
    <w:p>
      <w:pPr>
        <w:pStyle w:val="59"/>
        <w:ind w:firstLine="420"/>
      </w:pPr>
      <w:r>
        <w:rPr>
          <w:rFonts w:hint="eastAsia"/>
        </w:rPr>
        <w:t>集成实施费是指为实现信息化项目建设目标对采购的软件、硬件进行安装、部署、调试，并将各个分离的设备、功能和数据集成到相互关联、统一协调、实际可用的系统之中所需支出的费用。此费用包括对集成系统的方案设计、设备采购、安装上架、系统配置、数据初始化、关联系统集成、联试联调、培训、试运行、交付和安全生产等所需的全部费用。</w:t>
      </w:r>
    </w:p>
    <w:p>
      <w:pPr>
        <w:pStyle w:val="68"/>
        <w:spacing w:before="156" w:after="156"/>
      </w:pPr>
      <w:bookmarkStart w:id="230" w:name="_Toc155726721"/>
      <w:bookmarkStart w:id="231" w:name="_Toc180527399"/>
      <w:r>
        <w:t>计费标准</w:t>
      </w:r>
      <w:bookmarkEnd w:id="230"/>
      <w:bookmarkEnd w:id="231"/>
    </w:p>
    <w:p>
      <w:pPr>
        <w:pStyle w:val="59"/>
        <w:ind w:firstLine="420"/>
      </w:pPr>
      <w:r>
        <w:rPr>
          <w:rFonts w:hint="eastAsia"/>
        </w:rPr>
        <w:t>按项计价。</w:t>
      </w:r>
    </w:p>
    <w:p>
      <w:pPr>
        <w:pStyle w:val="68"/>
        <w:spacing w:before="156" w:after="156"/>
      </w:pPr>
      <w:bookmarkStart w:id="232" w:name="_Toc155726722"/>
      <w:bookmarkStart w:id="233" w:name="_Toc180527400"/>
      <w:r>
        <w:t>计费方法</w:t>
      </w:r>
      <w:bookmarkEnd w:id="232"/>
      <w:bookmarkEnd w:id="233"/>
    </w:p>
    <w:p>
      <w:pPr>
        <w:pStyle w:val="59"/>
        <w:ind w:firstLine="420"/>
      </w:pPr>
      <w:r>
        <w:rPr>
          <w:rFonts w:hint="eastAsia"/>
        </w:rPr>
        <w:t>集成实施费＝(集成对象相关的设备购置费＋集成对象相关的软件购置费)×系统集成费率</w:t>
      </w:r>
    </w:p>
    <w:p>
      <w:pPr>
        <w:pStyle w:val="68"/>
        <w:spacing w:before="156" w:after="156"/>
      </w:pPr>
      <w:bookmarkStart w:id="234" w:name="_Toc155726723"/>
      <w:bookmarkStart w:id="235" w:name="_Toc180527401"/>
      <w:r>
        <w:t>计费说明</w:t>
      </w:r>
      <w:bookmarkEnd w:id="234"/>
      <w:bookmarkEnd w:id="235"/>
    </w:p>
    <w:p>
      <w:pPr>
        <w:pStyle w:val="59"/>
        <w:ind w:firstLine="420"/>
      </w:pPr>
      <w:r>
        <w:rPr>
          <w:rFonts w:hint="eastAsia"/>
        </w:rPr>
        <w:t>信息系统集成费率根据集成复杂度而定，取值范围为：3%～8%，可参照下表执行：</w:t>
      </w:r>
    </w:p>
    <w:p>
      <w:pPr>
        <w:pStyle w:val="115"/>
        <w:spacing w:before="156" w:after="156"/>
      </w:pPr>
      <w:r>
        <w:rPr>
          <w:rFonts w:hint="eastAsia"/>
        </w:rPr>
        <w:t>信息系统集成费费率参考标准</w:t>
      </w:r>
    </w:p>
    <w:tbl>
      <w:tblPr>
        <w:tblStyle w:val="35"/>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pacing w:val="2"/>
                <w:sz w:val="18"/>
                <w:szCs w:val="18"/>
              </w:rPr>
              <w:t>集成复杂度</w:t>
            </w:r>
            <w:r>
              <w:rPr>
                <w:rFonts w:hint="eastAsia" w:ascii="宋体" w:hAnsi="宋体"/>
                <w:b/>
                <w:bCs/>
                <w:spacing w:val="3"/>
                <w:sz w:val="18"/>
                <w:szCs w:val="18"/>
              </w:rPr>
              <w:t>依据</w:t>
            </w:r>
          </w:p>
        </w:tc>
        <w:tc>
          <w:tcPr>
            <w:tcW w:w="3112"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pacing w:val="2"/>
                <w:sz w:val="18"/>
                <w:szCs w:val="18"/>
              </w:rPr>
              <w:t>复杂度较低</w:t>
            </w:r>
          </w:p>
        </w:tc>
        <w:tc>
          <w:tcPr>
            <w:tcW w:w="3112"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pacing w:val="-2"/>
                <w:sz w:val="18"/>
                <w:szCs w:val="18"/>
              </w:rPr>
              <w:t>复杂度较高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部署范围</w:t>
            </w:r>
          </w:p>
        </w:tc>
        <w:tc>
          <w:tcPr>
            <w:tcW w:w="3112"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仅部署于单个公司/部门内部</w:t>
            </w:r>
          </w:p>
        </w:tc>
        <w:tc>
          <w:tcPr>
            <w:tcW w:w="3112"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跨公司/部门部署于集团总部、二级公司或三级公司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spacing w:line="240" w:lineRule="auto"/>
              <w:ind w:right="129"/>
              <w:jc w:val="center"/>
              <w:rPr>
                <w:rFonts w:ascii="宋体" w:hAnsi="宋体"/>
                <w:sz w:val="18"/>
                <w:szCs w:val="18"/>
              </w:rPr>
            </w:pPr>
            <w:r>
              <w:rPr>
                <w:rFonts w:hint="eastAsia" w:ascii="宋体" w:hAnsi="宋体"/>
                <w:sz w:val="18"/>
                <w:szCs w:val="18"/>
              </w:rPr>
              <w:t>系统构成</w:t>
            </w:r>
          </w:p>
        </w:tc>
        <w:tc>
          <w:tcPr>
            <w:tcW w:w="3112"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涉及硬件、软件、局域网络</w:t>
            </w:r>
          </w:p>
        </w:tc>
        <w:tc>
          <w:tcPr>
            <w:tcW w:w="3112"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涉及硬件、软件、局域网络、互联网以及多种网络接口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spacing w:line="240" w:lineRule="auto"/>
              <w:ind w:left="1"/>
              <w:jc w:val="center"/>
              <w:rPr>
                <w:rFonts w:ascii="宋体" w:hAnsi="宋体"/>
                <w:b/>
                <w:bCs/>
                <w:sz w:val="18"/>
                <w:szCs w:val="18"/>
              </w:rPr>
            </w:pPr>
            <w:r>
              <w:rPr>
                <w:rFonts w:hint="eastAsia" w:ascii="宋体" w:hAnsi="宋体"/>
                <w:b/>
                <w:bCs/>
                <w:sz w:val="18"/>
                <w:szCs w:val="18"/>
              </w:rPr>
              <w:t>集成费率取值范围</w:t>
            </w:r>
          </w:p>
        </w:tc>
        <w:tc>
          <w:tcPr>
            <w:tcW w:w="3112" w:type="dxa"/>
            <w:shd w:val="clear" w:color="auto" w:fill="auto"/>
            <w:vAlign w:val="center"/>
          </w:tcPr>
          <w:p>
            <w:pPr>
              <w:spacing w:line="240" w:lineRule="auto"/>
              <w:jc w:val="center"/>
              <w:rPr>
                <w:rFonts w:ascii="宋体" w:hAnsi="宋体"/>
                <w:b/>
                <w:bCs/>
                <w:sz w:val="18"/>
                <w:szCs w:val="18"/>
              </w:rPr>
            </w:pPr>
            <w:r>
              <w:rPr>
                <w:rFonts w:hint="eastAsia" w:ascii="宋体" w:hAnsi="宋体"/>
                <w:b/>
                <w:bCs/>
                <w:spacing w:val="-2"/>
                <w:sz w:val="18"/>
                <w:szCs w:val="18"/>
              </w:rPr>
              <w:t>3%～6%</w:t>
            </w:r>
          </w:p>
        </w:tc>
        <w:tc>
          <w:tcPr>
            <w:tcW w:w="3112" w:type="dxa"/>
            <w:shd w:val="clear" w:color="auto" w:fill="auto"/>
            <w:vAlign w:val="center"/>
          </w:tcPr>
          <w:p>
            <w:pPr>
              <w:spacing w:line="240" w:lineRule="auto"/>
              <w:jc w:val="center"/>
              <w:rPr>
                <w:rFonts w:ascii="宋体" w:hAnsi="宋体"/>
                <w:b/>
                <w:bCs/>
                <w:sz w:val="18"/>
                <w:szCs w:val="18"/>
              </w:rPr>
            </w:pPr>
            <w:r>
              <w:rPr>
                <w:rFonts w:hint="eastAsia" w:ascii="宋体" w:hAnsi="宋体"/>
                <w:b/>
                <w:bCs/>
                <w:spacing w:val="-2"/>
                <w:sz w:val="18"/>
                <w:szCs w:val="18"/>
              </w:rPr>
              <w:t>6%～8%</w:t>
            </w:r>
          </w:p>
        </w:tc>
      </w:tr>
    </w:tbl>
    <w:p>
      <w:pPr>
        <w:pStyle w:val="182"/>
      </w:pPr>
      <w:r>
        <w:rPr>
          <w:rFonts w:hint="eastAsia"/>
        </w:rPr>
        <w:t>满足一项及以上指标即可定级。软件系统之间的接口开发费不应计为集成费。台式、便携式计算机、平板电脑、移动式、手持式执法仪等终端设备及配套软件，打印机、复印机、扫描仪、摄像头等外设设备及配套软件，不属于集成对象相关，不应列入集成费的计价基数。</w:t>
      </w:r>
    </w:p>
    <w:p>
      <w:pPr>
        <w:pStyle w:val="108"/>
        <w:spacing w:before="156" w:after="156"/>
      </w:pPr>
      <w:bookmarkStart w:id="236" w:name="_Toc155726724"/>
      <w:bookmarkStart w:id="237" w:name="_Toc155596213"/>
      <w:bookmarkStart w:id="238" w:name="_Toc180527402"/>
      <w:r>
        <w:rPr>
          <w:rFonts w:hint="eastAsia"/>
        </w:rPr>
        <w:t>数据资源（或服务）购置费</w:t>
      </w:r>
      <w:bookmarkEnd w:id="236"/>
      <w:bookmarkEnd w:id="237"/>
      <w:bookmarkEnd w:id="238"/>
    </w:p>
    <w:p>
      <w:pPr>
        <w:pStyle w:val="59"/>
        <w:ind w:firstLine="420"/>
      </w:pPr>
      <w:r>
        <w:rPr>
          <w:rFonts w:hint="eastAsia"/>
        </w:rPr>
        <w:t>数据资源（或服务）购置费是指为满足项目建设需求购买的符合法律法规规定的数据资源或数据服务时所需支出的费用。</w:t>
      </w:r>
    </w:p>
    <w:p>
      <w:pPr>
        <w:pStyle w:val="59"/>
        <w:ind w:firstLine="420"/>
      </w:pPr>
      <w:r>
        <w:rPr>
          <w:rFonts w:hint="eastAsia"/>
        </w:rPr>
        <w:t>数据资源内容包括但不限于文献数据、地图、地理、遥感、AI训练样本数据、管线数据等结构化或非结构化数据资源。数据服务内容包括但不限于数据查询服务、数据产品服务、历史档案数字化服务、信息资讯服务等。</w:t>
      </w:r>
    </w:p>
    <w:p>
      <w:pPr>
        <w:pStyle w:val="68"/>
        <w:spacing w:before="156" w:after="156"/>
      </w:pPr>
      <w:bookmarkStart w:id="239" w:name="_Toc180527403"/>
      <w:bookmarkStart w:id="240" w:name="_Toc155726725"/>
      <w:r>
        <w:t>计费标准</w:t>
      </w:r>
      <w:bookmarkEnd w:id="239"/>
      <w:bookmarkEnd w:id="240"/>
    </w:p>
    <w:p>
      <w:pPr>
        <w:pStyle w:val="59"/>
        <w:ind w:firstLine="420"/>
      </w:pPr>
      <w:r>
        <w:rPr>
          <w:rFonts w:hint="eastAsia"/>
        </w:rPr>
        <w:t>按数据量或项计价。</w:t>
      </w:r>
    </w:p>
    <w:p>
      <w:pPr>
        <w:pStyle w:val="68"/>
        <w:spacing w:before="156" w:after="156"/>
      </w:pPr>
      <w:bookmarkStart w:id="241" w:name="_Toc155726726"/>
      <w:bookmarkStart w:id="242" w:name="_Toc180527404"/>
      <w:r>
        <w:t>计费方法</w:t>
      </w:r>
      <w:bookmarkEnd w:id="241"/>
      <w:bookmarkEnd w:id="242"/>
    </w:p>
    <w:p>
      <w:pPr>
        <w:pStyle w:val="59"/>
        <w:ind w:firstLine="420"/>
      </w:pPr>
      <w:r>
        <w:rPr>
          <w:rFonts w:hint="eastAsia"/>
        </w:rPr>
        <w:t>数据资源（或服务）购置费＝∑数据资源（或服务）单价×数量</w:t>
      </w:r>
    </w:p>
    <w:p>
      <w:pPr>
        <w:pStyle w:val="68"/>
        <w:spacing w:before="156" w:after="156"/>
      </w:pPr>
      <w:bookmarkStart w:id="243" w:name="_Toc180527405"/>
      <w:bookmarkStart w:id="244" w:name="_Toc155726727"/>
      <w:r>
        <w:rPr>
          <w:rFonts w:hint="eastAsia"/>
        </w:rPr>
        <w:t>计费说明</w:t>
      </w:r>
      <w:bookmarkEnd w:id="243"/>
      <w:bookmarkEnd w:id="244"/>
    </w:p>
    <w:p>
      <w:pPr>
        <w:pStyle w:val="59"/>
        <w:ind w:firstLine="420"/>
      </w:pPr>
      <w:r>
        <w:rPr>
          <w:rFonts w:hint="eastAsia"/>
        </w:rPr>
        <w:t>需提供三个或以上同级别不同数据产品服务商的询价报价单。询价报价单中须含名称、数据类型/服务内容、单价、数量、单位、报价单位名称（加盖公章）、联系人及电话等。报价单位要求为生产厂家或省级及以上区域代理商。</w:t>
      </w:r>
    </w:p>
    <w:p>
      <w:pPr>
        <w:pStyle w:val="59"/>
        <w:ind w:firstLine="420"/>
      </w:pPr>
      <w:r>
        <w:rPr>
          <w:rFonts w:hint="eastAsia"/>
        </w:rPr>
        <w:t>概算阶段编制数据资源购置费时应依据项目设计目标明确数据类型、数据项、数据量及数据质量要求，项目验收时按实际购买情况核验。</w:t>
      </w:r>
    </w:p>
    <w:p>
      <w:pPr>
        <w:pStyle w:val="59"/>
        <w:ind w:firstLine="420"/>
      </w:pPr>
      <w:r>
        <w:rPr>
          <w:rFonts w:hint="eastAsia"/>
        </w:rPr>
        <w:t>项目法人单位应在采购文件及合同中明确数据资源所有权或使用权归购买方所有。</w:t>
      </w:r>
    </w:p>
    <w:p>
      <w:pPr>
        <w:pStyle w:val="108"/>
        <w:spacing w:before="156" w:after="156"/>
      </w:pPr>
      <w:bookmarkStart w:id="245" w:name="_Toc180527406"/>
      <w:bookmarkStart w:id="246" w:name="_Toc155596214"/>
      <w:bookmarkStart w:id="247" w:name="_Toc155726728"/>
      <w:r>
        <w:rPr>
          <w:rFonts w:hint="eastAsia"/>
        </w:rPr>
        <w:t>数据处理费</w:t>
      </w:r>
      <w:bookmarkEnd w:id="245"/>
      <w:bookmarkEnd w:id="246"/>
      <w:bookmarkEnd w:id="247"/>
    </w:p>
    <w:p>
      <w:pPr>
        <w:pStyle w:val="59"/>
        <w:ind w:firstLine="420"/>
      </w:pPr>
      <w:r>
        <w:rPr>
          <w:rFonts w:hint="eastAsia"/>
        </w:rPr>
        <w:t>数据处理费指为满足项目需求对本单位历史数据或第三方数据进行人工的采集、清洗、加工、整理、分析所发生的费用。工作内容包括但不限于对用户数据、流程数据、业务数据、模型数据等采集、清洗、加工以及对业务流程服务、数据流程服务的梳理等。此费用只适用于人工处理数据的情况，不适用于通过编程实现的自动化数据处理产生的费用。</w:t>
      </w:r>
    </w:p>
    <w:p>
      <w:pPr>
        <w:pStyle w:val="68"/>
        <w:spacing w:before="156" w:after="156"/>
      </w:pPr>
      <w:bookmarkStart w:id="248" w:name="_Toc155726729"/>
      <w:bookmarkStart w:id="249" w:name="_Toc180527407"/>
      <w:r>
        <w:t>计费标准</w:t>
      </w:r>
      <w:bookmarkEnd w:id="248"/>
      <w:bookmarkEnd w:id="249"/>
    </w:p>
    <w:p>
      <w:pPr>
        <w:pStyle w:val="59"/>
        <w:ind w:firstLine="420"/>
      </w:pPr>
      <w:r>
        <w:rPr>
          <w:rFonts w:hint="eastAsia"/>
        </w:rPr>
        <w:t>按项计价。</w:t>
      </w:r>
    </w:p>
    <w:p>
      <w:pPr>
        <w:pStyle w:val="68"/>
        <w:spacing w:before="156" w:after="156"/>
      </w:pPr>
      <w:bookmarkStart w:id="250" w:name="_Toc180527408"/>
      <w:bookmarkStart w:id="251" w:name="_Toc155726730"/>
      <w:r>
        <w:t>计费方法</w:t>
      </w:r>
      <w:bookmarkEnd w:id="250"/>
      <w:bookmarkEnd w:id="251"/>
    </w:p>
    <w:p>
      <w:pPr>
        <w:pStyle w:val="59"/>
        <w:ind w:firstLine="420"/>
      </w:pPr>
      <w:r>
        <w:rPr>
          <w:rFonts w:hint="eastAsia"/>
        </w:rPr>
        <w:t>数据处理费＝∑数据处理工作量×处理工作基准人月费×调整系数</w:t>
      </w:r>
    </w:p>
    <w:p>
      <w:pPr>
        <w:pStyle w:val="68"/>
        <w:spacing w:before="156" w:after="156"/>
      </w:pPr>
      <w:bookmarkStart w:id="252" w:name="_Toc155726731"/>
      <w:bookmarkStart w:id="253" w:name="_Toc180527409"/>
      <w:r>
        <w:rPr>
          <w:rFonts w:hint="eastAsia"/>
        </w:rPr>
        <w:t>计费说明</w:t>
      </w:r>
      <w:bookmarkEnd w:id="252"/>
      <w:bookmarkEnd w:id="253"/>
    </w:p>
    <w:p>
      <w:pPr>
        <w:pStyle w:val="59"/>
        <w:ind w:firstLine="420"/>
      </w:pPr>
      <w:r>
        <w:rPr>
          <w:rFonts w:hint="eastAsia"/>
        </w:rPr>
        <w:t>根据数据处理的复杂程度采用不同的调整系数：基础的数据采集、录入、稽核等工作，调整系数为1.0；数据的加工、转换处理等工作，调整系数为1.2。</w:t>
      </w:r>
    </w:p>
    <w:p>
      <w:pPr>
        <w:pStyle w:val="59"/>
        <w:ind w:firstLine="420"/>
      </w:pPr>
      <w:r>
        <w:rPr>
          <w:rFonts w:hint="eastAsia"/>
        </w:rPr>
        <w:t>数据处理工作量应依据项目建设方案并结合项目实际进行测算，项目验收时按实际工作量进行核验。</w:t>
      </w:r>
    </w:p>
    <w:p>
      <w:pPr>
        <w:pStyle w:val="59"/>
        <w:ind w:firstLine="420"/>
      </w:pPr>
      <w:r>
        <w:rPr>
          <w:rFonts w:hint="eastAsia"/>
        </w:rPr>
        <w:t>处理工作基准人月费参考附表C中信息系统分析工程技术人员或大数据工程技术人员的月人工成本执行。</w:t>
      </w:r>
    </w:p>
    <w:p>
      <w:pPr>
        <w:pStyle w:val="108"/>
        <w:spacing w:before="156" w:after="156"/>
      </w:pPr>
      <w:bookmarkStart w:id="254" w:name="_Toc155726732"/>
      <w:bookmarkStart w:id="255" w:name="_Toc180527410"/>
      <w:bookmarkStart w:id="256" w:name="_Toc155596215"/>
      <w:r>
        <w:rPr>
          <w:rFonts w:hint="eastAsia"/>
        </w:rPr>
        <w:t>配套基础设施建设费</w:t>
      </w:r>
      <w:bookmarkEnd w:id="254"/>
      <w:bookmarkEnd w:id="255"/>
      <w:bookmarkEnd w:id="256"/>
    </w:p>
    <w:p>
      <w:pPr>
        <w:pStyle w:val="59"/>
        <w:ind w:firstLine="420"/>
      </w:pPr>
      <w:r>
        <w:rPr>
          <w:rFonts w:hint="eastAsia"/>
        </w:rPr>
        <w:t>配套基础设施建设费指为完成与信息化项目建设相关的配套工程建设所需支出的费用，配套工程包括但不限于综合布缆工程、机房工程、安全防范工程和建筑自动化工程等。</w:t>
      </w:r>
    </w:p>
    <w:p>
      <w:pPr>
        <w:pStyle w:val="59"/>
        <w:ind w:firstLine="420"/>
      </w:pPr>
      <w:r>
        <w:rPr>
          <w:rFonts w:hint="eastAsia"/>
        </w:rPr>
        <w:t>综合布缆系统是指通信电缆、光缆、各种软电缆及有关连接硬件构成的通用布线系统，能支持多种应用系统，不包括应用的各种设备。</w:t>
      </w:r>
    </w:p>
    <w:p>
      <w:pPr>
        <w:pStyle w:val="59"/>
        <w:ind w:firstLine="420"/>
      </w:pPr>
      <w:r>
        <w:rPr>
          <w:rFonts w:hint="eastAsia"/>
        </w:rPr>
        <w:t>机房工程是指为计算机机房（也称数据中心）提供设备和装置等安装条件，以确保各系统安全、稳定和可靠地运行而提供的配套系统工程，包括装修工程、供配电系统工程、空调系统工程、消防系统工程等。</w:t>
      </w:r>
    </w:p>
    <w:p>
      <w:pPr>
        <w:pStyle w:val="59"/>
        <w:ind w:firstLine="420"/>
      </w:pPr>
      <w:r>
        <w:rPr>
          <w:rFonts w:hint="eastAsia"/>
        </w:rPr>
        <w:t>安全防范工程是指运用安全防范产品和其他相关措施以维护机房安全，包括但不限于入侵探测系统、出入口控制系统、视频监控系统、电子巡更和安全检查系统。</w:t>
      </w:r>
    </w:p>
    <w:p>
      <w:pPr>
        <w:pStyle w:val="59"/>
        <w:ind w:firstLine="420"/>
      </w:pPr>
      <w:r>
        <w:rPr>
          <w:rFonts w:hint="eastAsia"/>
        </w:rPr>
        <w:t>建筑自动化工程是指采用计算机及网络技术、自动控制技术和通信技术对建筑物内各类的电气设备实行集中的监视控制、测量和其他类型的管理，包括多表远传系统、楼宇自控系统和建筑设备自动化系统。</w:t>
      </w:r>
    </w:p>
    <w:p>
      <w:pPr>
        <w:pStyle w:val="68"/>
        <w:spacing w:before="156" w:after="156"/>
      </w:pPr>
      <w:bookmarkStart w:id="257" w:name="_Toc155726733"/>
      <w:bookmarkStart w:id="258" w:name="_Toc180527411"/>
      <w:r>
        <w:t>计费标准</w:t>
      </w:r>
      <w:bookmarkEnd w:id="257"/>
      <w:bookmarkEnd w:id="258"/>
    </w:p>
    <w:p>
      <w:pPr>
        <w:pStyle w:val="59"/>
        <w:ind w:firstLine="420"/>
      </w:pPr>
      <w:r>
        <w:rPr>
          <w:rFonts w:hint="eastAsia"/>
        </w:rPr>
        <w:t>按人工费、材料费、机械费及仪器仪表费计价。</w:t>
      </w:r>
    </w:p>
    <w:p>
      <w:pPr>
        <w:pStyle w:val="68"/>
        <w:spacing w:before="156" w:after="156"/>
      </w:pPr>
      <w:bookmarkStart w:id="259" w:name="_Toc155726734"/>
      <w:bookmarkStart w:id="260" w:name="_Toc180527412"/>
      <w:r>
        <w:t>计费方法</w:t>
      </w:r>
      <w:bookmarkEnd w:id="259"/>
      <w:bookmarkEnd w:id="260"/>
    </w:p>
    <w:p>
      <w:pPr>
        <w:pStyle w:val="59"/>
        <w:ind w:firstLine="420"/>
      </w:pPr>
      <w:r>
        <w:rPr>
          <w:rFonts w:hint="eastAsia"/>
        </w:rPr>
        <w:t>配套基础设施建设费＝∑人工单价×工作量＋∑设备材料单价×数量＋∑机械使用单价×数量＋∑仪器仪表使用单价×数量</w:t>
      </w:r>
    </w:p>
    <w:p>
      <w:pPr>
        <w:pStyle w:val="68"/>
        <w:spacing w:before="156" w:after="156"/>
      </w:pPr>
      <w:bookmarkStart w:id="261" w:name="_Toc155726735"/>
      <w:bookmarkStart w:id="262" w:name="_Toc180527413"/>
      <w:r>
        <w:t>计费说明</w:t>
      </w:r>
      <w:bookmarkEnd w:id="261"/>
      <w:bookmarkEnd w:id="262"/>
    </w:p>
    <w:p>
      <w:pPr>
        <w:pStyle w:val="59"/>
        <w:ind w:firstLine="420"/>
      </w:pPr>
      <w:r>
        <w:rPr>
          <w:rFonts w:hint="eastAsia"/>
        </w:rPr>
        <w:t>设备材料费用根据项目建设的需求选择相应设备和线缆，根据设计图纸计算所需设备和线缆的规格和数量。</w:t>
      </w:r>
    </w:p>
    <w:p>
      <w:pPr>
        <w:pStyle w:val="59"/>
        <w:ind w:firstLine="420"/>
      </w:pPr>
      <w:r>
        <w:rPr>
          <w:rFonts w:hint="eastAsia"/>
        </w:rPr>
        <w:t>配套基础设施建设费应参照工信部颁布的《电子建设工程概（预）算编制办法及计价依据（HYD41—2015）》和《电子建设工程预算定额》（工信厅规〔2015〕77号）中《电子建设工程预算定额》第一册及第五册进行测算。</w:t>
      </w:r>
    </w:p>
    <w:p>
      <w:pPr>
        <w:pStyle w:val="108"/>
        <w:spacing w:before="156" w:after="156"/>
      </w:pPr>
      <w:bookmarkStart w:id="263" w:name="_Toc155726736"/>
      <w:bookmarkStart w:id="264" w:name="_Toc180527414"/>
      <w:bookmarkStart w:id="265" w:name="_Toc155596216"/>
      <w:r>
        <w:rPr>
          <w:rFonts w:hint="eastAsia"/>
        </w:rPr>
        <w:t>租赁费</w:t>
      </w:r>
      <w:bookmarkEnd w:id="263"/>
      <w:bookmarkEnd w:id="264"/>
      <w:bookmarkEnd w:id="265"/>
    </w:p>
    <w:p>
      <w:pPr>
        <w:pStyle w:val="59"/>
        <w:ind w:firstLine="420"/>
      </w:pPr>
      <w:r>
        <w:rPr>
          <w:rFonts w:hint="eastAsia"/>
        </w:rPr>
        <w:t>租赁费指为确保项目顺利实施与联合试运行而需租赁第三方服务所需支出的费用，包括但不限于在项目建设期租赁通信链路、云资源、网络、数据接口服务、设备、成品软件、机房等。</w:t>
      </w:r>
    </w:p>
    <w:p>
      <w:pPr>
        <w:pStyle w:val="68"/>
        <w:spacing w:before="156" w:after="156"/>
      </w:pPr>
      <w:bookmarkStart w:id="266" w:name="_Toc180527415"/>
      <w:bookmarkStart w:id="267" w:name="_Toc155726737"/>
      <w:r>
        <w:t>计费标准</w:t>
      </w:r>
      <w:bookmarkEnd w:id="266"/>
      <w:bookmarkEnd w:id="267"/>
    </w:p>
    <w:p>
      <w:pPr>
        <w:pStyle w:val="59"/>
        <w:ind w:firstLine="420"/>
      </w:pPr>
      <w:r>
        <w:rPr>
          <w:rFonts w:hint="eastAsia"/>
        </w:rPr>
        <w:t>按服务采购内容分项计价。</w:t>
      </w:r>
    </w:p>
    <w:p>
      <w:pPr>
        <w:pStyle w:val="68"/>
        <w:spacing w:before="156" w:after="156"/>
      </w:pPr>
      <w:bookmarkStart w:id="268" w:name="_Toc155726738"/>
      <w:bookmarkStart w:id="269" w:name="_Toc180527416"/>
      <w:r>
        <w:t>计费方法</w:t>
      </w:r>
      <w:bookmarkEnd w:id="268"/>
      <w:bookmarkEnd w:id="269"/>
    </w:p>
    <w:p>
      <w:pPr>
        <w:pStyle w:val="59"/>
        <w:ind w:firstLine="420"/>
      </w:pPr>
      <w:r>
        <w:rPr>
          <w:rFonts w:hint="eastAsia"/>
        </w:rPr>
        <w:t>租赁费＝∑租赁费单价（月费）×数量×租赁期（月）</w:t>
      </w:r>
    </w:p>
    <w:p>
      <w:pPr>
        <w:pStyle w:val="68"/>
        <w:spacing w:before="156" w:after="156"/>
      </w:pPr>
      <w:bookmarkStart w:id="270" w:name="_Toc180527417"/>
      <w:bookmarkStart w:id="271" w:name="_Toc155726739"/>
      <w:r>
        <w:t>计费说明</w:t>
      </w:r>
      <w:bookmarkEnd w:id="270"/>
      <w:bookmarkEnd w:id="271"/>
    </w:p>
    <w:p>
      <w:pPr>
        <w:pStyle w:val="59"/>
        <w:ind w:firstLine="420"/>
      </w:pPr>
      <w:r>
        <w:rPr>
          <w:rFonts w:hint="eastAsia"/>
        </w:rPr>
        <w:t>机房（柜）租赁：指租赁机房设施及配套设备的费用（含电费）。包括机柜租赁、场地租赁、设备托管等。租赁单价30000元以上的，原则上需提供三个或以上符合业务需求的供应商的询价报价单。询价报价单应含拟租用服务内容的清单、参数等相关描述、报价单位名称（加盖公章）、联系人及电话等内容。</w:t>
      </w:r>
    </w:p>
    <w:p>
      <w:pPr>
        <w:pStyle w:val="59"/>
        <w:ind w:firstLine="420"/>
      </w:pPr>
      <w:r>
        <w:rPr>
          <w:rFonts w:hint="eastAsia"/>
        </w:rPr>
        <w:t>通信链路租赁：指租赁互联网出口、数字专线、物联网卡、语音及裸光纤等传输链路的费用</w:t>
      </w:r>
    </w:p>
    <w:p>
      <w:pPr>
        <w:pStyle w:val="59"/>
        <w:ind w:firstLine="420"/>
      </w:pPr>
      <w:r>
        <w:rPr>
          <w:rFonts w:hint="eastAsia"/>
        </w:rPr>
        <w:t>云资源租赁：指租赁基于互联网、局域网的公有云、私有云的费用。租赁单价3000元以上的或单一类型产品租赁总价30000元以上的，原则上需提供三个或以上同级别不同云服务商的询价报价单。询价报价单应含产品规格、功能性能参数、报价单位名称（加盖公章）、联系人及电话等内容。云资源租赁费的计取应符合《信息技术云计算云服务采购指南》（GB/T 37734—2019）的要求；对计量指标的名称、单位应符合《信息技术云计算云服务计量指标》（GB/T 37735—2019）中第5～7章的要求；提供的服务质量标准应符合《信息技术云计算云服务交付要求》（GB/T 37741—2019）的要求。</w:t>
      </w:r>
    </w:p>
    <w:p>
      <w:pPr>
        <w:pStyle w:val="107"/>
        <w:spacing w:before="312" w:after="312"/>
      </w:pPr>
      <w:bookmarkStart w:id="272" w:name="_Toc180527418"/>
      <w:bookmarkStart w:id="273" w:name="_Toc155550729"/>
      <w:bookmarkStart w:id="274" w:name="_Toc155596217"/>
      <w:bookmarkStart w:id="275" w:name="_Toc155726740"/>
      <w:r>
        <w:rPr>
          <w:rFonts w:hint="eastAsia"/>
        </w:rPr>
        <w:t>项目建设其他费</w:t>
      </w:r>
      <w:bookmarkEnd w:id="272"/>
      <w:bookmarkEnd w:id="273"/>
      <w:bookmarkEnd w:id="274"/>
      <w:bookmarkEnd w:id="275"/>
    </w:p>
    <w:p>
      <w:pPr>
        <w:pStyle w:val="108"/>
        <w:spacing w:before="156" w:after="156"/>
      </w:pPr>
      <w:bookmarkStart w:id="276" w:name="_Toc155726741"/>
      <w:bookmarkStart w:id="277" w:name="_Toc155596218"/>
      <w:bookmarkStart w:id="278" w:name="_Toc180527419"/>
      <w:r>
        <w:rPr>
          <w:rFonts w:hint="eastAsia"/>
        </w:rPr>
        <w:t>建设单位管理费</w:t>
      </w:r>
      <w:bookmarkEnd w:id="276"/>
      <w:bookmarkEnd w:id="277"/>
      <w:bookmarkEnd w:id="278"/>
    </w:p>
    <w:p>
      <w:pPr>
        <w:pStyle w:val="59"/>
        <w:ind w:firstLine="420"/>
      </w:pPr>
      <w:r>
        <w:rPr>
          <w:rFonts w:hint="eastAsia"/>
        </w:rPr>
        <w:t>建设单位管理费指建设单位从项目筹建之日起至办理竣工财务决算之日止发生的管理性质的支出。</w:t>
      </w:r>
    </w:p>
    <w:p>
      <w:pPr>
        <w:pStyle w:val="59"/>
        <w:ind w:firstLine="420"/>
      </w:pPr>
      <w:r>
        <w:rPr>
          <w:rFonts w:hint="eastAsia"/>
        </w:rPr>
        <w:t>包括但不限于：不在原单位发工资的工作人员工资及相关费用、办公费、办公场地租用费、会议费、差旅交通费、劳动保护费、工具用具使用费、固定资产使用费、招募生产工人费、技术图书资料费（含软件）、施工现场津贴、竣工验收费、前期工作经费和其他管理性质开支。</w:t>
      </w:r>
    </w:p>
    <w:p>
      <w:pPr>
        <w:pStyle w:val="68"/>
        <w:spacing w:before="156" w:after="156"/>
      </w:pPr>
      <w:bookmarkStart w:id="279" w:name="_Toc155726742"/>
      <w:bookmarkStart w:id="280" w:name="_Toc180527420"/>
      <w:r>
        <w:t>计费标准</w:t>
      </w:r>
      <w:bookmarkEnd w:id="279"/>
      <w:bookmarkEnd w:id="280"/>
    </w:p>
    <w:p>
      <w:pPr>
        <w:pStyle w:val="59"/>
        <w:ind w:firstLine="420"/>
      </w:pPr>
      <w:r>
        <w:rPr>
          <w:rFonts w:hint="eastAsia"/>
        </w:rPr>
        <w:t>按项计费。</w:t>
      </w:r>
    </w:p>
    <w:p>
      <w:pPr>
        <w:pStyle w:val="68"/>
        <w:spacing w:before="156" w:after="156"/>
      </w:pPr>
      <w:bookmarkStart w:id="281" w:name="_Toc155726743"/>
      <w:bookmarkStart w:id="282" w:name="_Toc180527421"/>
      <w:r>
        <w:t>计费方法</w:t>
      </w:r>
      <w:bookmarkEnd w:id="281"/>
      <w:bookmarkEnd w:id="282"/>
    </w:p>
    <w:p>
      <w:pPr>
        <w:pStyle w:val="59"/>
        <w:ind w:firstLine="420"/>
      </w:pPr>
      <w:r>
        <w:rPr>
          <w:rFonts w:hint="eastAsia"/>
        </w:rPr>
        <w:t>建设单位管理费＝∑分段计费基数×对应费率</w:t>
      </w:r>
    </w:p>
    <w:p>
      <w:pPr>
        <w:pStyle w:val="68"/>
        <w:spacing w:before="156" w:after="156"/>
      </w:pPr>
      <w:bookmarkStart w:id="283" w:name="_Toc155726744"/>
      <w:bookmarkStart w:id="284" w:name="_Toc180527422"/>
      <w:r>
        <w:rPr>
          <w:rFonts w:hint="eastAsia"/>
        </w:rPr>
        <w:t>计费说明</w:t>
      </w:r>
      <w:bookmarkEnd w:id="283"/>
      <w:bookmarkEnd w:id="284"/>
    </w:p>
    <w:p>
      <w:pPr>
        <w:pStyle w:val="59"/>
        <w:ind w:firstLine="420"/>
      </w:pPr>
      <w:r>
        <w:rPr>
          <w:rFonts w:hint="eastAsia"/>
        </w:rPr>
        <w:t>建设单位管理费参考标准如表9所示：</w:t>
      </w:r>
    </w:p>
    <w:p>
      <w:pPr>
        <w:pStyle w:val="115"/>
        <w:spacing w:before="156" w:after="156"/>
      </w:pPr>
      <w:r>
        <w:rPr>
          <w:rFonts w:hint="eastAsia"/>
        </w:rPr>
        <w:t>建设单位管理费参考标准</w:t>
      </w:r>
    </w:p>
    <w:tbl>
      <w:tblPr>
        <w:tblStyle w:val="35"/>
        <w:tblW w:w="84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62"/>
        <w:gridCol w:w="2333"/>
        <w:gridCol w:w="1409"/>
        <w:gridCol w:w="3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362"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序号</w:t>
            </w:r>
          </w:p>
        </w:tc>
        <w:tc>
          <w:tcPr>
            <w:tcW w:w="2333"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计费基数（万元）</w:t>
            </w:r>
          </w:p>
        </w:tc>
        <w:tc>
          <w:tcPr>
            <w:tcW w:w="1409"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费率（%）</w:t>
            </w:r>
          </w:p>
        </w:tc>
        <w:tc>
          <w:tcPr>
            <w:tcW w:w="3391"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b/>
                <w:bCs/>
                <w:sz w:val="18"/>
                <w:szCs w:val="18"/>
              </w:rPr>
              <w:t>建设单位管理费（万元）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362" w:type="dxa"/>
            <w:tcBorders>
              <w:top w:val="single" w:color="auto" w:sz="8" w:space="0"/>
            </w:tcBorders>
            <w:shd w:val="clear" w:color="auto" w:fill="auto"/>
            <w:vAlign w:val="center"/>
          </w:tcPr>
          <w:p>
            <w:pPr>
              <w:pStyle w:val="181"/>
              <w:rPr>
                <w:szCs w:val="18"/>
              </w:rPr>
            </w:pPr>
            <w:r>
              <w:rPr>
                <w:rFonts w:hint="eastAsia"/>
                <w:szCs w:val="18"/>
              </w:rPr>
              <w:t>1</w:t>
            </w:r>
          </w:p>
        </w:tc>
        <w:tc>
          <w:tcPr>
            <w:tcW w:w="2333" w:type="dxa"/>
            <w:tcBorders>
              <w:top w:val="single" w:color="auto" w:sz="8" w:space="0"/>
            </w:tcBorders>
            <w:shd w:val="clear" w:color="auto" w:fill="auto"/>
            <w:vAlign w:val="center"/>
          </w:tcPr>
          <w:p>
            <w:pPr>
              <w:ind w:firstLine="180" w:firstLineChars="100"/>
              <w:jc w:val="center"/>
              <w:rPr>
                <w:rFonts w:ascii="宋体" w:hAnsi="宋体"/>
                <w:sz w:val="18"/>
                <w:szCs w:val="18"/>
              </w:rPr>
            </w:pPr>
            <w:r>
              <w:rPr>
                <w:rFonts w:hint="eastAsia" w:ascii="宋体" w:hAnsi="宋体"/>
                <w:sz w:val="18"/>
                <w:szCs w:val="18"/>
              </w:rPr>
              <w:t>X≤500</w:t>
            </w:r>
          </w:p>
        </w:tc>
        <w:tc>
          <w:tcPr>
            <w:tcW w:w="1409" w:type="dxa"/>
            <w:tcBorders>
              <w:top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1.20</w:t>
            </w:r>
          </w:p>
        </w:tc>
        <w:tc>
          <w:tcPr>
            <w:tcW w:w="3391" w:type="dxa"/>
            <w:tcBorders>
              <w:top w:val="single" w:color="auto" w:sz="8" w:space="0"/>
            </w:tcBorders>
            <w:shd w:val="clear" w:color="auto" w:fill="auto"/>
            <w:vAlign w:val="center"/>
          </w:tcPr>
          <w:p>
            <w:pPr>
              <w:ind w:left="210" w:leftChars="100"/>
              <w:jc w:val="left"/>
              <w:rPr>
                <w:rFonts w:ascii="宋体" w:hAnsi="宋体"/>
                <w:sz w:val="18"/>
                <w:szCs w:val="18"/>
              </w:rPr>
            </w:pPr>
            <w:r>
              <w:rPr>
                <w:rFonts w:hint="eastAsia" w:ascii="宋体" w:hAnsi="宋体"/>
                <w:sz w:val="18"/>
                <w:szCs w:val="18"/>
              </w:rPr>
              <w:t>X×1.2%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2</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500＜X≤2000</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1.15</w:t>
            </w:r>
          </w:p>
        </w:tc>
        <w:tc>
          <w:tcPr>
            <w:tcW w:w="3391" w:type="dxa"/>
            <w:shd w:val="clear" w:color="auto" w:fill="auto"/>
            <w:vAlign w:val="center"/>
          </w:tcPr>
          <w:p>
            <w:pPr>
              <w:ind w:left="210" w:leftChars="100"/>
              <w:jc w:val="left"/>
              <w:rPr>
                <w:rFonts w:ascii="宋体" w:hAnsi="宋体"/>
                <w:sz w:val="18"/>
                <w:szCs w:val="18"/>
              </w:rPr>
            </w:pPr>
            <w:bookmarkStart w:id="285" w:name="_Hlk145888466"/>
            <w:r>
              <w:rPr>
                <w:rFonts w:hint="eastAsia" w:ascii="宋体" w:hAnsi="宋体"/>
                <w:sz w:val="18"/>
                <w:szCs w:val="18"/>
              </w:rPr>
              <w:t>6</w:t>
            </w:r>
            <w:bookmarkEnd w:id="285"/>
            <w:r>
              <w:rPr>
                <w:rFonts w:hint="eastAsia" w:ascii="宋体" w:hAnsi="宋体"/>
                <w:sz w:val="18"/>
                <w:szCs w:val="18"/>
              </w:rPr>
              <w:t>＋(X-500)×1.15%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3</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2000＜X≤5000</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1.10</w:t>
            </w:r>
          </w:p>
        </w:tc>
        <w:tc>
          <w:tcPr>
            <w:tcW w:w="3391"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23.25＋(X-2000)×1.10%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4</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5000＜X≤10000</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1.00</w:t>
            </w:r>
          </w:p>
        </w:tc>
        <w:tc>
          <w:tcPr>
            <w:tcW w:w="3391"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56.25＋(X-5000)×1.00%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5</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10000＜X≤20000</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0.85</w:t>
            </w:r>
          </w:p>
        </w:tc>
        <w:tc>
          <w:tcPr>
            <w:tcW w:w="3391"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106.25＋(X-10000)×0.85%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6</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20000＜X</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0.70</w:t>
            </w:r>
          </w:p>
        </w:tc>
        <w:tc>
          <w:tcPr>
            <w:tcW w:w="3391"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191.25＋(X-20000)×0.70%</w:t>
            </w:r>
          </w:p>
        </w:tc>
      </w:tr>
    </w:tbl>
    <w:p>
      <w:pPr>
        <w:pStyle w:val="182"/>
      </w:pPr>
      <w:r>
        <w:rPr>
          <w:rFonts w:hint="eastAsia"/>
        </w:rPr>
        <w:t>计费基数为项目建设费用。计费标准按照超额定率累进法计算。信息系统项目如无上述管理性质支出的，不计列建设单位管理费。</w:t>
      </w:r>
    </w:p>
    <w:p>
      <w:pPr>
        <w:pStyle w:val="108"/>
        <w:spacing w:before="156" w:after="156"/>
      </w:pPr>
      <w:bookmarkStart w:id="286" w:name="_Toc155726745"/>
      <w:bookmarkStart w:id="287" w:name="_Toc155596219"/>
      <w:bookmarkStart w:id="288" w:name="_Toc180527423"/>
      <w:r>
        <w:rPr>
          <w:rFonts w:hint="eastAsia"/>
        </w:rPr>
        <w:t>可行性研究报告编制费</w:t>
      </w:r>
      <w:bookmarkEnd w:id="286"/>
      <w:bookmarkEnd w:id="287"/>
      <w:bookmarkEnd w:id="288"/>
    </w:p>
    <w:p>
      <w:pPr>
        <w:pStyle w:val="59"/>
        <w:ind w:firstLine="420"/>
      </w:pPr>
      <w:r>
        <w:rPr>
          <w:rFonts w:hint="eastAsia"/>
        </w:rPr>
        <w:t>可行性研究报告编制费是指在项目立项阶段，由建设单位委托第三方专业咨询公司或聘请专家对项目进行初步调研与分析，编制可行性研究报告所需支出的费用。</w:t>
      </w:r>
    </w:p>
    <w:p>
      <w:pPr>
        <w:pStyle w:val="68"/>
        <w:spacing w:before="156" w:after="156"/>
      </w:pPr>
      <w:bookmarkStart w:id="289" w:name="_Toc155726746"/>
      <w:bookmarkStart w:id="290" w:name="_Toc180527424"/>
      <w:r>
        <w:t>计费标准</w:t>
      </w:r>
      <w:bookmarkEnd w:id="289"/>
      <w:bookmarkEnd w:id="290"/>
    </w:p>
    <w:p>
      <w:pPr>
        <w:pStyle w:val="59"/>
        <w:ind w:firstLine="420"/>
      </w:pPr>
      <w:r>
        <w:rPr>
          <w:rFonts w:hint="eastAsia"/>
        </w:rPr>
        <w:t>按项计费。</w:t>
      </w:r>
    </w:p>
    <w:p>
      <w:pPr>
        <w:pStyle w:val="68"/>
        <w:spacing w:before="156" w:after="156"/>
      </w:pPr>
      <w:bookmarkStart w:id="291" w:name="_Toc155726747"/>
      <w:bookmarkStart w:id="292" w:name="_Toc180527425"/>
      <w:r>
        <w:t>计费方法</w:t>
      </w:r>
      <w:bookmarkEnd w:id="291"/>
      <w:bookmarkEnd w:id="292"/>
    </w:p>
    <w:p>
      <w:pPr>
        <w:pStyle w:val="59"/>
        <w:ind w:firstLine="420"/>
      </w:pPr>
      <w:r>
        <w:rPr>
          <w:rFonts w:hint="eastAsia"/>
        </w:rPr>
        <w:t>可行性研究报告编制费＝∑分段计费基数×对应费率</w:t>
      </w:r>
    </w:p>
    <w:p>
      <w:pPr>
        <w:pStyle w:val="68"/>
        <w:spacing w:before="156" w:after="156"/>
      </w:pPr>
      <w:bookmarkStart w:id="293" w:name="_Toc155726748"/>
      <w:bookmarkStart w:id="294" w:name="_Toc180527426"/>
      <w:r>
        <w:rPr>
          <w:rFonts w:hint="eastAsia"/>
        </w:rPr>
        <w:t>计费说明</w:t>
      </w:r>
      <w:bookmarkEnd w:id="293"/>
      <w:bookmarkEnd w:id="294"/>
    </w:p>
    <w:p>
      <w:pPr>
        <w:pStyle w:val="59"/>
        <w:ind w:left="420" w:firstLine="0" w:firstLineChars="0"/>
      </w:pPr>
      <w:r>
        <w:rPr>
          <w:rFonts w:hint="eastAsia"/>
        </w:rPr>
        <w:t>可行性研究报告编制费计价参考标准如表10所示：</w:t>
      </w:r>
    </w:p>
    <w:p>
      <w:pPr>
        <w:pStyle w:val="115"/>
        <w:spacing w:before="156" w:after="156"/>
      </w:pPr>
      <w:r>
        <w:rPr>
          <w:rFonts w:hint="eastAsia"/>
        </w:rPr>
        <w:t>可行性研究报告编制费计价参考标准</w:t>
      </w:r>
    </w:p>
    <w:tbl>
      <w:tblPr>
        <w:tblStyle w:val="35"/>
        <w:tblW w:w="84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62"/>
        <w:gridCol w:w="2333"/>
        <w:gridCol w:w="1409"/>
        <w:gridCol w:w="3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362"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序号</w:t>
            </w:r>
          </w:p>
        </w:tc>
        <w:tc>
          <w:tcPr>
            <w:tcW w:w="2333"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计费基数（万元）</w:t>
            </w:r>
          </w:p>
        </w:tc>
        <w:tc>
          <w:tcPr>
            <w:tcW w:w="1409"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费率（%）</w:t>
            </w:r>
          </w:p>
        </w:tc>
        <w:tc>
          <w:tcPr>
            <w:tcW w:w="3391"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b/>
                <w:bCs/>
                <w:sz w:val="18"/>
                <w:szCs w:val="18"/>
              </w:rPr>
              <w:t>可行性研究报告编制费（万元）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tcBorders>
              <w:top w:val="single" w:color="auto" w:sz="8" w:space="0"/>
            </w:tcBorders>
            <w:shd w:val="clear" w:color="auto" w:fill="auto"/>
            <w:vAlign w:val="center"/>
          </w:tcPr>
          <w:p>
            <w:pPr>
              <w:pStyle w:val="181"/>
              <w:rPr>
                <w:szCs w:val="18"/>
              </w:rPr>
            </w:pPr>
            <w:r>
              <w:rPr>
                <w:rFonts w:hint="eastAsia"/>
                <w:szCs w:val="18"/>
              </w:rPr>
              <w:t>1</w:t>
            </w:r>
          </w:p>
        </w:tc>
        <w:tc>
          <w:tcPr>
            <w:tcW w:w="2333" w:type="dxa"/>
            <w:tcBorders>
              <w:top w:val="single" w:color="auto" w:sz="8" w:space="0"/>
            </w:tcBorders>
            <w:shd w:val="clear" w:color="auto" w:fill="auto"/>
            <w:vAlign w:val="center"/>
          </w:tcPr>
          <w:p>
            <w:pPr>
              <w:ind w:firstLine="180" w:firstLineChars="100"/>
              <w:jc w:val="center"/>
              <w:rPr>
                <w:rFonts w:ascii="宋体" w:hAnsi="宋体"/>
                <w:sz w:val="18"/>
                <w:szCs w:val="18"/>
              </w:rPr>
            </w:pPr>
            <w:r>
              <w:rPr>
                <w:rFonts w:hint="eastAsia" w:ascii="宋体" w:hAnsi="宋体"/>
                <w:sz w:val="18"/>
                <w:szCs w:val="18"/>
              </w:rPr>
              <w:t>X≤500</w:t>
            </w:r>
          </w:p>
        </w:tc>
        <w:tc>
          <w:tcPr>
            <w:tcW w:w="1409" w:type="dxa"/>
            <w:tcBorders>
              <w:top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1.60</w:t>
            </w:r>
          </w:p>
        </w:tc>
        <w:tc>
          <w:tcPr>
            <w:tcW w:w="3391" w:type="dxa"/>
            <w:tcBorders>
              <w:top w:val="single" w:color="auto" w:sz="8" w:space="0"/>
            </w:tcBorders>
            <w:shd w:val="clear" w:color="auto" w:fill="auto"/>
            <w:vAlign w:val="center"/>
          </w:tcPr>
          <w:p>
            <w:pPr>
              <w:ind w:left="210" w:leftChars="100"/>
              <w:jc w:val="left"/>
              <w:rPr>
                <w:rFonts w:ascii="宋体" w:hAnsi="宋体"/>
                <w:sz w:val="18"/>
                <w:szCs w:val="18"/>
              </w:rPr>
            </w:pPr>
            <w:r>
              <w:rPr>
                <w:rFonts w:hint="eastAsia" w:ascii="宋体" w:hAnsi="宋体"/>
                <w:sz w:val="18"/>
                <w:szCs w:val="18"/>
              </w:rPr>
              <w:t>X×1.6%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2</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500＜X≤2000</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0.95</w:t>
            </w:r>
          </w:p>
        </w:tc>
        <w:tc>
          <w:tcPr>
            <w:tcW w:w="3391"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8＋(X-500)×0.95%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3</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2000＜X≤5000</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0.50</w:t>
            </w:r>
          </w:p>
        </w:tc>
        <w:tc>
          <w:tcPr>
            <w:tcW w:w="3391"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22.25＋(X-2000)×0.50%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4</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5000＜X≤10000</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0.30</w:t>
            </w:r>
          </w:p>
        </w:tc>
        <w:tc>
          <w:tcPr>
            <w:tcW w:w="3391"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37.25＋(X-5000)×0.30%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5</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10000＜X≤20000</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0.15</w:t>
            </w:r>
          </w:p>
        </w:tc>
        <w:tc>
          <w:tcPr>
            <w:tcW w:w="3391"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52.25＋(X-10000)×0.15%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6</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20000＜X</w:t>
            </w:r>
          </w:p>
        </w:tc>
        <w:tc>
          <w:tcPr>
            <w:tcW w:w="1409" w:type="dxa"/>
            <w:shd w:val="clear" w:color="auto" w:fill="auto"/>
            <w:vAlign w:val="center"/>
          </w:tcPr>
          <w:p>
            <w:pPr>
              <w:jc w:val="center"/>
              <w:rPr>
                <w:rFonts w:ascii="宋体" w:hAnsi="宋体"/>
                <w:sz w:val="18"/>
                <w:szCs w:val="18"/>
              </w:rPr>
            </w:pPr>
            <w:r>
              <w:rPr>
                <w:rFonts w:hint="eastAsia" w:ascii="宋体" w:hAnsi="宋体"/>
                <w:sz w:val="18"/>
                <w:szCs w:val="18"/>
              </w:rPr>
              <w:t>0.05</w:t>
            </w:r>
          </w:p>
        </w:tc>
        <w:tc>
          <w:tcPr>
            <w:tcW w:w="3391"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67.25＋(X-20000)×0.05%</w:t>
            </w:r>
          </w:p>
        </w:tc>
      </w:tr>
    </w:tbl>
    <w:p>
      <w:pPr>
        <w:pStyle w:val="182"/>
      </w:pPr>
      <w:r>
        <w:rPr>
          <w:rFonts w:hint="eastAsia"/>
        </w:rPr>
        <w:t>计费基数为预计的项目建设费用。计价标准按照超额定率累进法计算。第三方机构咨询服务中，提供自有专利、专有技术需要另行支付费用的，国家有规定的按规定执行，没有规定的由双方协商。</w:t>
      </w:r>
    </w:p>
    <w:p>
      <w:pPr>
        <w:pStyle w:val="108"/>
        <w:spacing w:before="156" w:after="156"/>
      </w:pPr>
      <w:bookmarkStart w:id="295" w:name="_Toc180527427"/>
      <w:bookmarkStart w:id="296" w:name="_Toc155596220"/>
      <w:bookmarkStart w:id="297" w:name="_Toc155726749"/>
      <w:r>
        <w:rPr>
          <w:rFonts w:hint="eastAsia"/>
        </w:rPr>
        <w:t>项目设计费</w:t>
      </w:r>
      <w:bookmarkEnd w:id="295"/>
      <w:bookmarkEnd w:id="296"/>
      <w:bookmarkEnd w:id="297"/>
    </w:p>
    <w:p>
      <w:pPr>
        <w:pStyle w:val="59"/>
        <w:ind w:firstLine="420"/>
      </w:pPr>
      <w:r>
        <w:rPr>
          <w:rFonts w:hint="eastAsia"/>
        </w:rPr>
        <w:t>项目设计费是指建设单位委托设计单位基于已批复的可研报告进行设计文件编制所需支出的费用。包含项目设计方案、概算报告和施工图设计等工作内容。信息化项目设计一般指完成初步设计方案和概算报告编制等工作内容。信息化项目中配套基础设施建设工程的设计深度原则上需达到《建筑工程设计文件编制深度规定（2016年版）》中施工图要求，报审时需提供相应的图纸。如建设行政主管部门另有审查要求时，还须从其要求。</w:t>
      </w:r>
    </w:p>
    <w:p>
      <w:pPr>
        <w:pStyle w:val="68"/>
        <w:spacing w:before="156" w:after="156"/>
      </w:pPr>
      <w:bookmarkStart w:id="298" w:name="_Toc180527428"/>
      <w:bookmarkStart w:id="299" w:name="_Toc155726750"/>
      <w:r>
        <w:t>计费标准</w:t>
      </w:r>
      <w:bookmarkEnd w:id="298"/>
      <w:bookmarkEnd w:id="299"/>
    </w:p>
    <w:p>
      <w:pPr>
        <w:pStyle w:val="59"/>
        <w:ind w:firstLine="420"/>
      </w:pPr>
      <w:r>
        <w:rPr>
          <w:rFonts w:hint="eastAsia"/>
        </w:rPr>
        <w:t>按项计费。</w:t>
      </w:r>
    </w:p>
    <w:p>
      <w:pPr>
        <w:pStyle w:val="68"/>
        <w:spacing w:before="156" w:after="156"/>
      </w:pPr>
      <w:bookmarkStart w:id="300" w:name="_Toc180527429"/>
      <w:bookmarkStart w:id="301" w:name="_Toc155726751"/>
      <w:r>
        <w:t>计费方法</w:t>
      </w:r>
      <w:bookmarkEnd w:id="300"/>
      <w:bookmarkEnd w:id="301"/>
    </w:p>
    <w:p>
      <w:pPr>
        <w:pStyle w:val="59"/>
        <w:ind w:firstLine="420"/>
      </w:pPr>
      <w:r>
        <w:rPr>
          <w:rFonts w:hint="eastAsia"/>
        </w:rPr>
        <w:t>项目设计费＝∑分段计费基数×对应费率</w:t>
      </w:r>
    </w:p>
    <w:p>
      <w:pPr>
        <w:pStyle w:val="68"/>
        <w:spacing w:before="156" w:after="156"/>
      </w:pPr>
      <w:bookmarkStart w:id="302" w:name="_Toc180527430"/>
      <w:bookmarkStart w:id="303" w:name="_Toc155726752"/>
      <w:r>
        <w:rPr>
          <w:rFonts w:hint="eastAsia"/>
        </w:rPr>
        <w:t>计费说明</w:t>
      </w:r>
      <w:bookmarkEnd w:id="302"/>
      <w:bookmarkEnd w:id="303"/>
    </w:p>
    <w:p>
      <w:pPr>
        <w:pStyle w:val="59"/>
        <w:ind w:left="360" w:firstLine="0" w:firstLineChars="0"/>
      </w:pPr>
      <w:r>
        <w:rPr>
          <w:rFonts w:hint="eastAsia"/>
        </w:rPr>
        <w:t>项目设计费计价参考标准如下表所示：</w:t>
      </w:r>
    </w:p>
    <w:p>
      <w:pPr>
        <w:pStyle w:val="115"/>
        <w:spacing w:before="156" w:after="156"/>
      </w:pPr>
      <w:r>
        <w:rPr>
          <w:rFonts w:hint="eastAsia"/>
        </w:rPr>
        <w:t>项目设计费计价参考标准</w:t>
      </w:r>
    </w:p>
    <w:tbl>
      <w:tblPr>
        <w:tblStyle w:val="35"/>
        <w:tblW w:w="84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62"/>
        <w:gridCol w:w="2333"/>
        <w:gridCol w:w="1409"/>
        <w:gridCol w:w="3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362"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序号</w:t>
            </w:r>
          </w:p>
        </w:tc>
        <w:tc>
          <w:tcPr>
            <w:tcW w:w="2333"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计费基数（万元）</w:t>
            </w:r>
          </w:p>
        </w:tc>
        <w:tc>
          <w:tcPr>
            <w:tcW w:w="1409"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费率（%）</w:t>
            </w:r>
          </w:p>
        </w:tc>
        <w:tc>
          <w:tcPr>
            <w:tcW w:w="3391"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b/>
                <w:bCs/>
                <w:sz w:val="18"/>
                <w:szCs w:val="18"/>
              </w:rPr>
              <w:t>项目设计费（万元）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tcBorders>
              <w:top w:val="single" w:color="auto" w:sz="8" w:space="0"/>
            </w:tcBorders>
            <w:shd w:val="clear" w:color="auto" w:fill="auto"/>
            <w:vAlign w:val="center"/>
          </w:tcPr>
          <w:p>
            <w:pPr>
              <w:pStyle w:val="181"/>
              <w:rPr>
                <w:szCs w:val="18"/>
              </w:rPr>
            </w:pPr>
            <w:r>
              <w:rPr>
                <w:rFonts w:hint="eastAsia"/>
                <w:szCs w:val="18"/>
              </w:rPr>
              <w:t>1</w:t>
            </w:r>
          </w:p>
        </w:tc>
        <w:tc>
          <w:tcPr>
            <w:tcW w:w="2333" w:type="dxa"/>
            <w:tcBorders>
              <w:top w:val="single" w:color="auto" w:sz="8" w:space="0"/>
            </w:tcBorders>
            <w:shd w:val="clear" w:color="auto" w:fill="auto"/>
            <w:vAlign w:val="center"/>
          </w:tcPr>
          <w:p>
            <w:pPr>
              <w:spacing w:line="240" w:lineRule="auto"/>
              <w:ind w:firstLine="180" w:firstLineChars="100"/>
              <w:jc w:val="center"/>
              <w:rPr>
                <w:rFonts w:ascii="宋体" w:hAnsi="宋体"/>
                <w:sz w:val="18"/>
                <w:szCs w:val="18"/>
              </w:rPr>
            </w:pPr>
            <w:r>
              <w:rPr>
                <w:rFonts w:hint="eastAsia" w:ascii="宋体" w:hAnsi="宋体"/>
                <w:sz w:val="18"/>
                <w:szCs w:val="18"/>
              </w:rPr>
              <w:t>X≤500</w:t>
            </w:r>
          </w:p>
        </w:tc>
        <w:tc>
          <w:tcPr>
            <w:tcW w:w="1409"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2.50</w:t>
            </w:r>
          </w:p>
        </w:tc>
        <w:tc>
          <w:tcPr>
            <w:tcW w:w="3391" w:type="dxa"/>
            <w:tcBorders>
              <w:top w:val="single" w:color="auto" w:sz="8" w:space="0"/>
            </w:tcBorders>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X×2.5%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2</w:t>
            </w:r>
          </w:p>
        </w:tc>
        <w:tc>
          <w:tcPr>
            <w:tcW w:w="233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500＜X≤2000</w:t>
            </w:r>
          </w:p>
        </w:tc>
        <w:tc>
          <w:tcPr>
            <w:tcW w:w="140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2.10</w:t>
            </w:r>
          </w:p>
        </w:tc>
        <w:tc>
          <w:tcPr>
            <w:tcW w:w="3391"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12.5＋(X-500)×2.1%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3</w:t>
            </w:r>
          </w:p>
        </w:tc>
        <w:tc>
          <w:tcPr>
            <w:tcW w:w="233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2000＜X≤5000</w:t>
            </w:r>
          </w:p>
        </w:tc>
        <w:tc>
          <w:tcPr>
            <w:tcW w:w="140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1.50</w:t>
            </w:r>
          </w:p>
        </w:tc>
        <w:tc>
          <w:tcPr>
            <w:tcW w:w="3391"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44＋(X-2000)×1.50%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4</w:t>
            </w:r>
          </w:p>
        </w:tc>
        <w:tc>
          <w:tcPr>
            <w:tcW w:w="233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5000＜X≤10000</w:t>
            </w:r>
          </w:p>
        </w:tc>
        <w:tc>
          <w:tcPr>
            <w:tcW w:w="140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1.20</w:t>
            </w:r>
          </w:p>
        </w:tc>
        <w:tc>
          <w:tcPr>
            <w:tcW w:w="3391"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89＋(X-5000)×1.20%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5</w:t>
            </w:r>
          </w:p>
        </w:tc>
        <w:tc>
          <w:tcPr>
            <w:tcW w:w="233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10000＜X≤20000</w:t>
            </w:r>
          </w:p>
        </w:tc>
        <w:tc>
          <w:tcPr>
            <w:tcW w:w="140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0.65</w:t>
            </w:r>
          </w:p>
        </w:tc>
        <w:tc>
          <w:tcPr>
            <w:tcW w:w="3391"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149＋(X-10000)×0.65%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62" w:type="dxa"/>
            <w:shd w:val="clear" w:color="auto" w:fill="auto"/>
            <w:vAlign w:val="center"/>
          </w:tcPr>
          <w:p>
            <w:pPr>
              <w:pStyle w:val="181"/>
              <w:rPr>
                <w:szCs w:val="18"/>
              </w:rPr>
            </w:pPr>
            <w:r>
              <w:rPr>
                <w:rFonts w:hint="eastAsia"/>
                <w:szCs w:val="18"/>
              </w:rPr>
              <w:t>6</w:t>
            </w:r>
          </w:p>
        </w:tc>
        <w:tc>
          <w:tcPr>
            <w:tcW w:w="2333"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20000＜X</w:t>
            </w:r>
          </w:p>
        </w:tc>
        <w:tc>
          <w:tcPr>
            <w:tcW w:w="140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0.35</w:t>
            </w:r>
          </w:p>
        </w:tc>
        <w:tc>
          <w:tcPr>
            <w:tcW w:w="3391"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214＋(X-20000)×0.35%</w:t>
            </w:r>
          </w:p>
        </w:tc>
      </w:tr>
    </w:tbl>
    <w:p>
      <w:pPr>
        <w:pStyle w:val="182"/>
      </w:pPr>
      <w:r>
        <w:rPr>
          <w:rFonts w:hint="eastAsia"/>
        </w:rPr>
        <w:t>计费基数为项目建设费用。计价标准按照超额定率累进法计算。</w:t>
      </w:r>
    </w:p>
    <w:p>
      <w:pPr>
        <w:pStyle w:val="108"/>
        <w:spacing w:before="156" w:after="156"/>
      </w:pPr>
      <w:bookmarkStart w:id="304" w:name="_Toc155726753"/>
      <w:bookmarkStart w:id="305" w:name="_Toc155596221"/>
      <w:bookmarkStart w:id="306" w:name="_Toc180527431"/>
      <w:r>
        <w:rPr>
          <w:rFonts w:hint="eastAsia"/>
        </w:rPr>
        <w:t>咨询服务费</w:t>
      </w:r>
      <w:bookmarkEnd w:id="304"/>
      <w:bookmarkEnd w:id="305"/>
      <w:bookmarkEnd w:id="306"/>
    </w:p>
    <w:p>
      <w:pPr>
        <w:pStyle w:val="59"/>
        <w:ind w:firstLine="420"/>
      </w:pPr>
      <w:r>
        <w:rPr>
          <w:rFonts w:hint="eastAsia"/>
        </w:rPr>
        <w:t>咨询服务费指建设单位聘请专业的信息系统项目咨询或设计单位进行规划咨询所需要的费用。</w:t>
      </w:r>
    </w:p>
    <w:p>
      <w:pPr>
        <w:pStyle w:val="59"/>
        <w:ind w:firstLine="420"/>
      </w:pPr>
      <w:r>
        <w:rPr>
          <w:rFonts w:hint="eastAsia"/>
        </w:rPr>
        <w:t>规划咨询是指，第三方服务机构依据国家相关政策，以合理配置信息化资源、全面系统地指导信息化建设进程、促进战略目标的实现、满足可持续发展的需要为目的，对一定区域、行业或单位谋划一定时期内信息化发展、布局和愿景蓝图等过程所发生的费用。</w:t>
      </w:r>
    </w:p>
    <w:p>
      <w:pPr>
        <w:pStyle w:val="68"/>
        <w:spacing w:before="156" w:after="156"/>
      </w:pPr>
      <w:bookmarkStart w:id="307" w:name="_Toc155726754"/>
      <w:bookmarkStart w:id="308" w:name="_Toc180527432"/>
      <w:r>
        <w:t>计费标准</w:t>
      </w:r>
      <w:bookmarkEnd w:id="307"/>
      <w:bookmarkEnd w:id="308"/>
    </w:p>
    <w:p>
      <w:pPr>
        <w:pStyle w:val="59"/>
        <w:ind w:firstLine="420"/>
      </w:pPr>
      <w:r>
        <w:rPr>
          <w:rFonts w:hint="eastAsia"/>
        </w:rPr>
        <w:t>按项计费。</w:t>
      </w:r>
    </w:p>
    <w:p>
      <w:pPr>
        <w:pStyle w:val="68"/>
        <w:spacing w:before="156" w:after="156"/>
      </w:pPr>
      <w:bookmarkStart w:id="309" w:name="_Toc180527433"/>
      <w:bookmarkStart w:id="310" w:name="_Toc155726755"/>
      <w:r>
        <w:t>计费方法</w:t>
      </w:r>
      <w:bookmarkEnd w:id="309"/>
      <w:bookmarkEnd w:id="310"/>
    </w:p>
    <w:p>
      <w:pPr>
        <w:pStyle w:val="59"/>
        <w:ind w:firstLine="420"/>
      </w:pPr>
      <w:r>
        <w:rPr>
          <w:rFonts w:hint="eastAsia"/>
        </w:rPr>
        <w:t>咨询服务费＝∑咨询人员人日费标准×咨询工作人日</w:t>
      </w:r>
    </w:p>
    <w:p>
      <w:pPr>
        <w:pStyle w:val="68"/>
        <w:spacing w:before="156" w:after="156"/>
      </w:pPr>
      <w:bookmarkStart w:id="311" w:name="_Toc155726756"/>
      <w:bookmarkStart w:id="312" w:name="_Toc180527434"/>
      <w:r>
        <w:rPr>
          <w:rFonts w:hint="eastAsia"/>
        </w:rPr>
        <w:t>计费说明</w:t>
      </w:r>
      <w:bookmarkEnd w:id="311"/>
      <w:bookmarkEnd w:id="312"/>
    </w:p>
    <w:p>
      <w:pPr>
        <w:pStyle w:val="59"/>
        <w:ind w:firstLine="420"/>
      </w:pPr>
      <w:r>
        <w:rPr>
          <w:rFonts w:hint="eastAsia"/>
        </w:rPr>
        <w:t>咨询人员人日费用标准详见表12：</w:t>
      </w:r>
    </w:p>
    <w:p>
      <w:pPr>
        <w:pStyle w:val="115"/>
        <w:spacing w:before="156" w:after="156"/>
      </w:pPr>
      <w:r>
        <w:rPr>
          <w:rFonts w:hint="eastAsia"/>
        </w:rPr>
        <w:t>咨询人员人日费参考标准</w:t>
      </w:r>
    </w:p>
    <w:tbl>
      <w:tblPr>
        <w:tblStyle w:val="35"/>
        <w:tblW w:w="778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826"/>
        <w:gridCol w:w="39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826" w:type="dxa"/>
            <w:tcBorders>
              <w:top w:val="single" w:color="auto" w:sz="8" w:space="0"/>
              <w:bottom w:val="single" w:color="auto" w:sz="8" w:space="0"/>
            </w:tcBorders>
            <w:shd w:val="clear" w:color="auto" w:fill="auto"/>
            <w:vAlign w:val="center"/>
          </w:tcPr>
          <w:p>
            <w:pPr>
              <w:pStyle w:val="232"/>
              <w:spacing w:line="240" w:lineRule="auto"/>
              <w:ind w:firstLine="0"/>
              <w:jc w:val="center"/>
              <w:rPr>
                <w:rFonts w:cs="Times New Roman"/>
                <w:b/>
                <w:bCs/>
                <w:color w:val="000000"/>
                <w:sz w:val="18"/>
                <w:szCs w:val="18"/>
              </w:rPr>
            </w:pPr>
            <w:r>
              <w:rPr>
                <w:rFonts w:hint="eastAsia" w:cs="Times New Roman"/>
                <w:b/>
                <w:bCs/>
                <w:color w:val="000000"/>
                <w:sz w:val="18"/>
                <w:szCs w:val="18"/>
              </w:rPr>
              <w:t>咨询人员职级</w:t>
            </w:r>
          </w:p>
        </w:tc>
        <w:tc>
          <w:tcPr>
            <w:tcW w:w="3961" w:type="dxa"/>
            <w:tcBorders>
              <w:top w:val="single" w:color="auto" w:sz="8" w:space="0"/>
              <w:bottom w:val="single" w:color="auto" w:sz="8" w:space="0"/>
            </w:tcBorders>
            <w:shd w:val="clear" w:color="auto" w:fill="auto"/>
            <w:vAlign w:val="center"/>
          </w:tcPr>
          <w:p>
            <w:pPr>
              <w:pStyle w:val="232"/>
              <w:spacing w:line="240" w:lineRule="auto"/>
              <w:ind w:firstLine="0"/>
              <w:jc w:val="center"/>
              <w:rPr>
                <w:rFonts w:cs="Times New Roman"/>
                <w:b/>
                <w:bCs/>
                <w:color w:val="000000"/>
                <w:sz w:val="18"/>
                <w:szCs w:val="18"/>
              </w:rPr>
            </w:pPr>
            <w:r>
              <w:rPr>
                <w:rFonts w:hint="eastAsia" w:cs="Times New Roman"/>
                <w:b/>
                <w:bCs/>
                <w:color w:val="000000"/>
                <w:sz w:val="18"/>
                <w:szCs w:val="18"/>
              </w:rPr>
              <w:t>人日费用标准（单位：元）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26" w:type="dxa"/>
            <w:tcBorders>
              <w:top w:val="single" w:color="auto" w:sz="8" w:space="0"/>
            </w:tcBorders>
            <w:shd w:val="clear" w:color="auto" w:fill="auto"/>
            <w:vAlign w:val="center"/>
          </w:tcPr>
          <w:p>
            <w:pPr>
              <w:pStyle w:val="232"/>
              <w:spacing w:line="240" w:lineRule="auto"/>
              <w:ind w:firstLine="0"/>
              <w:jc w:val="center"/>
              <w:rPr>
                <w:rFonts w:cs="Times New Roman"/>
                <w:color w:val="000000"/>
                <w:sz w:val="18"/>
                <w:szCs w:val="18"/>
              </w:rPr>
            </w:pPr>
            <w:r>
              <w:rPr>
                <w:rFonts w:hint="eastAsia" w:cs="Times New Roman"/>
                <w:color w:val="000000"/>
                <w:sz w:val="18"/>
                <w:szCs w:val="18"/>
              </w:rPr>
              <w:t>高级专家</w:t>
            </w:r>
          </w:p>
        </w:tc>
        <w:tc>
          <w:tcPr>
            <w:tcW w:w="3961" w:type="dxa"/>
            <w:tcBorders>
              <w:top w:val="single" w:color="auto" w:sz="8" w:space="0"/>
            </w:tcBorders>
            <w:shd w:val="clear" w:color="auto" w:fill="auto"/>
            <w:vAlign w:val="center"/>
          </w:tcPr>
          <w:p>
            <w:pPr>
              <w:pStyle w:val="232"/>
              <w:spacing w:line="240" w:lineRule="auto"/>
              <w:ind w:firstLine="0"/>
              <w:jc w:val="center"/>
              <w:rPr>
                <w:rFonts w:cs="Times New Roman"/>
                <w:color w:val="000000"/>
                <w:sz w:val="18"/>
                <w:szCs w:val="18"/>
              </w:rPr>
            </w:pPr>
            <w:r>
              <w:rPr>
                <w:rFonts w:hint="eastAsia" w:cs="Times New Roman"/>
                <w:color w:val="000000"/>
                <w:sz w:val="18"/>
                <w:szCs w:val="18"/>
              </w:rPr>
              <w:t>2000～4000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26" w:type="dxa"/>
            <w:shd w:val="clear" w:color="auto" w:fill="auto"/>
            <w:vAlign w:val="center"/>
          </w:tcPr>
          <w:p>
            <w:pPr>
              <w:pStyle w:val="232"/>
              <w:spacing w:line="240" w:lineRule="auto"/>
              <w:ind w:firstLine="0"/>
              <w:jc w:val="center"/>
              <w:rPr>
                <w:rFonts w:cs="Times New Roman"/>
                <w:color w:val="000000"/>
                <w:sz w:val="18"/>
                <w:szCs w:val="18"/>
              </w:rPr>
            </w:pPr>
            <w:r>
              <w:rPr>
                <w:rFonts w:hint="eastAsia" w:cs="Times New Roman"/>
                <w:color w:val="000000"/>
                <w:sz w:val="18"/>
                <w:szCs w:val="18"/>
              </w:rPr>
              <w:t>高级专业技术职称的咨询人员</w:t>
            </w:r>
          </w:p>
        </w:tc>
        <w:tc>
          <w:tcPr>
            <w:tcW w:w="3961" w:type="dxa"/>
            <w:shd w:val="clear" w:color="auto" w:fill="auto"/>
            <w:vAlign w:val="center"/>
          </w:tcPr>
          <w:p>
            <w:pPr>
              <w:pStyle w:val="232"/>
              <w:spacing w:line="240" w:lineRule="auto"/>
              <w:ind w:firstLine="0"/>
              <w:jc w:val="center"/>
              <w:rPr>
                <w:rFonts w:cs="Times New Roman"/>
                <w:color w:val="000000"/>
                <w:sz w:val="18"/>
                <w:szCs w:val="18"/>
              </w:rPr>
            </w:pPr>
            <w:r>
              <w:rPr>
                <w:rFonts w:hint="eastAsia" w:cs="Times New Roman"/>
                <w:color w:val="000000"/>
                <w:sz w:val="18"/>
                <w:szCs w:val="18"/>
              </w:rPr>
              <w:t>800～2000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826" w:type="dxa"/>
            <w:shd w:val="clear" w:color="auto" w:fill="auto"/>
            <w:vAlign w:val="center"/>
          </w:tcPr>
          <w:p>
            <w:pPr>
              <w:pStyle w:val="232"/>
              <w:spacing w:line="240" w:lineRule="auto"/>
              <w:ind w:firstLine="0"/>
              <w:jc w:val="center"/>
              <w:rPr>
                <w:rFonts w:cs="Times New Roman"/>
                <w:color w:val="000000"/>
                <w:sz w:val="18"/>
                <w:szCs w:val="18"/>
              </w:rPr>
            </w:pPr>
            <w:r>
              <w:rPr>
                <w:rFonts w:hint="eastAsia" w:cs="Times New Roman"/>
                <w:color w:val="000000"/>
                <w:sz w:val="18"/>
                <w:szCs w:val="18"/>
              </w:rPr>
              <w:t>中级专业技术职称的咨询人员</w:t>
            </w:r>
          </w:p>
        </w:tc>
        <w:tc>
          <w:tcPr>
            <w:tcW w:w="3961" w:type="dxa"/>
            <w:shd w:val="clear" w:color="auto" w:fill="auto"/>
            <w:vAlign w:val="center"/>
          </w:tcPr>
          <w:p>
            <w:pPr>
              <w:pStyle w:val="232"/>
              <w:spacing w:line="240" w:lineRule="auto"/>
              <w:ind w:firstLine="0"/>
              <w:jc w:val="center"/>
              <w:rPr>
                <w:rFonts w:cs="Times New Roman"/>
                <w:color w:val="000000"/>
                <w:sz w:val="18"/>
                <w:szCs w:val="18"/>
              </w:rPr>
            </w:pPr>
            <w:r>
              <w:rPr>
                <w:rFonts w:hint="eastAsia" w:cs="Times New Roman"/>
                <w:color w:val="000000"/>
                <w:sz w:val="18"/>
                <w:szCs w:val="18"/>
              </w:rPr>
              <w:t>600～800</w:t>
            </w:r>
          </w:p>
        </w:tc>
      </w:tr>
    </w:tbl>
    <w:p>
      <w:pPr>
        <w:pStyle w:val="182"/>
      </w:pPr>
      <w:r>
        <w:rPr>
          <w:rFonts w:hint="eastAsia"/>
        </w:rPr>
        <w:t>在无法估算咨询人员工作量的情况下，咨询服务费可参照项目设计费执行，计费基数为预估的项目建设费用或规划涉及的投资预算。</w:t>
      </w:r>
    </w:p>
    <w:p>
      <w:pPr>
        <w:pStyle w:val="108"/>
        <w:spacing w:before="156" w:after="156"/>
      </w:pPr>
      <w:bookmarkStart w:id="313" w:name="_Toc155596222"/>
      <w:bookmarkStart w:id="314" w:name="_Toc155726757"/>
      <w:bookmarkStart w:id="315" w:name="_Toc180527435"/>
      <w:r>
        <w:rPr>
          <w:rFonts w:hint="eastAsia"/>
        </w:rPr>
        <w:t>专家劳务费</w:t>
      </w:r>
      <w:bookmarkEnd w:id="313"/>
      <w:bookmarkEnd w:id="314"/>
      <w:bookmarkEnd w:id="315"/>
    </w:p>
    <w:p>
      <w:pPr>
        <w:pStyle w:val="59"/>
        <w:ind w:firstLine="420"/>
      </w:pPr>
      <w:r>
        <w:rPr>
          <w:rFonts w:hint="eastAsia"/>
        </w:rPr>
        <w:t>专家劳务费指聘请各类专家参与项目论证、验收等发生的费用。</w:t>
      </w:r>
    </w:p>
    <w:p>
      <w:pPr>
        <w:pStyle w:val="68"/>
        <w:spacing w:before="156" w:after="156"/>
      </w:pPr>
      <w:bookmarkStart w:id="316" w:name="_Toc155726758"/>
      <w:bookmarkStart w:id="317" w:name="_Toc180527436"/>
      <w:r>
        <w:t>计费标准</w:t>
      </w:r>
      <w:bookmarkEnd w:id="316"/>
      <w:bookmarkEnd w:id="317"/>
    </w:p>
    <w:p>
      <w:pPr>
        <w:pStyle w:val="59"/>
        <w:ind w:firstLine="420"/>
      </w:pPr>
      <w:r>
        <w:rPr>
          <w:rFonts w:hint="eastAsia"/>
        </w:rPr>
        <w:t>按项计费</w:t>
      </w:r>
      <w:r>
        <w:t>。</w:t>
      </w:r>
    </w:p>
    <w:p>
      <w:pPr>
        <w:pStyle w:val="68"/>
        <w:spacing w:before="156" w:after="156"/>
      </w:pPr>
      <w:bookmarkStart w:id="318" w:name="_Toc180527437"/>
      <w:bookmarkStart w:id="319" w:name="_Toc155726759"/>
      <w:r>
        <w:t>计费方法</w:t>
      </w:r>
      <w:bookmarkEnd w:id="318"/>
      <w:bookmarkEnd w:id="319"/>
    </w:p>
    <w:p>
      <w:pPr>
        <w:pStyle w:val="59"/>
        <w:ind w:firstLine="420"/>
      </w:pPr>
      <w:r>
        <w:rPr>
          <w:rFonts w:hint="eastAsia"/>
        </w:rPr>
        <w:t>专家劳务费＝∑专家劳务费评审标准×人数×评审天数</w:t>
      </w:r>
    </w:p>
    <w:p>
      <w:pPr>
        <w:pStyle w:val="68"/>
        <w:spacing w:before="156" w:after="156"/>
      </w:pPr>
      <w:bookmarkStart w:id="320" w:name="_Toc155726760"/>
      <w:bookmarkStart w:id="321" w:name="_Toc180527438"/>
      <w:r>
        <w:rPr>
          <w:rFonts w:hint="eastAsia"/>
        </w:rPr>
        <w:t>计费说明</w:t>
      </w:r>
      <w:bookmarkEnd w:id="320"/>
      <w:bookmarkEnd w:id="321"/>
    </w:p>
    <w:p>
      <w:pPr>
        <w:pStyle w:val="59"/>
        <w:ind w:firstLine="420"/>
      </w:pPr>
      <w:r>
        <w:rPr>
          <w:rFonts w:hint="eastAsia"/>
        </w:rPr>
        <w:t>对于会议和现场考察评审，专家劳务费（税后）执行以下标准：院士和中国社会科学院学部委员、享受国务院特殊津贴人员等全国知名专家不超过4000元/人/天，正高级技术职称专业人员不超过2000元/人/天，副高级技术职称专业人员不超过1200元/人/天，其他专业人员不超过800元/人/天。注册会计师、资产评估师及相当资质人员视同副高级技术职称专业人员，不超过1200元/人/天。评审时间（即会议或考察时间）不超过半天的，按上述标准的50%执行；1天内评审时长超过8小时的，标准可适当上浮，最高上浮50%。</w:t>
      </w:r>
    </w:p>
    <w:p>
      <w:pPr>
        <w:pStyle w:val="59"/>
        <w:ind w:firstLine="420"/>
      </w:pPr>
      <w:r>
        <w:rPr>
          <w:rFonts w:hint="eastAsia"/>
        </w:rPr>
        <w:t>对于通讯评审，专家劳务费原则上按次计算，单次一般不高于上述一天标准的50%。</w:t>
      </w:r>
    </w:p>
    <w:p>
      <w:pPr>
        <w:pStyle w:val="59"/>
        <w:ind w:firstLine="420"/>
      </w:pPr>
      <w:r>
        <w:rPr>
          <w:rFonts w:hint="eastAsia"/>
        </w:rPr>
        <w:t>评审专家到达评审地点后，非专家自身原因导致不能开展评审的，可发放误工补贴，标准为：同城专家200元/人，本省异地专家300元/人，外省专家500元/人。</w:t>
      </w:r>
    </w:p>
    <w:p>
      <w:pPr>
        <w:pStyle w:val="59"/>
        <w:ind w:firstLine="420"/>
      </w:pPr>
      <w:r>
        <w:rPr>
          <w:rFonts w:hint="eastAsia"/>
        </w:rPr>
        <w:t>考虑项目难易程度、预算金额大小、路途远近、时间长短等因素，可适当调整评审费金额。对特别重大或者特别复杂的项目需邀请资深知名专家的，如：两院院士、享受政府特殊津贴专家，其评审费用及交通、食宿费用的支付或者补贴办法，另行确定。</w:t>
      </w:r>
    </w:p>
    <w:p>
      <w:pPr>
        <w:pStyle w:val="108"/>
        <w:spacing w:before="156" w:after="156"/>
      </w:pPr>
      <w:bookmarkStart w:id="322" w:name="_Toc155726761"/>
      <w:bookmarkStart w:id="323" w:name="_Toc180527439"/>
      <w:bookmarkStart w:id="324" w:name="_Toc155596223"/>
      <w:r>
        <w:rPr>
          <w:rFonts w:hint="eastAsia"/>
        </w:rPr>
        <w:t>监理服务费</w:t>
      </w:r>
      <w:bookmarkEnd w:id="322"/>
      <w:bookmarkEnd w:id="323"/>
      <w:bookmarkEnd w:id="324"/>
    </w:p>
    <w:p>
      <w:pPr>
        <w:pStyle w:val="59"/>
        <w:ind w:firstLine="420"/>
      </w:pPr>
      <w:r>
        <w:rPr>
          <w:rFonts w:hint="eastAsia"/>
        </w:rPr>
        <w:t>监理服务费指建设单位聘请具有相应资质的监理单位对建设项目的质量、进度、安全和投资等方面实施监督所需支出的费用。</w:t>
      </w:r>
    </w:p>
    <w:p>
      <w:pPr>
        <w:pStyle w:val="68"/>
        <w:spacing w:before="156" w:after="156"/>
      </w:pPr>
      <w:bookmarkStart w:id="325" w:name="_Toc155726762"/>
      <w:bookmarkStart w:id="326" w:name="_Toc180527440"/>
      <w:r>
        <w:t>计费标准</w:t>
      </w:r>
      <w:bookmarkEnd w:id="325"/>
      <w:bookmarkEnd w:id="326"/>
    </w:p>
    <w:p>
      <w:pPr>
        <w:pStyle w:val="59"/>
        <w:ind w:firstLine="420"/>
      </w:pPr>
      <w:r>
        <w:rPr>
          <w:rFonts w:hint="eastAsia"/>
        </w:rPr>
        <w:t>按项计费。</w:t>
      </w:r>
    </w:p>
    <w:p>
      <w:pPr>
        <w:pStyle w:val="68"/>
        <w:spacing w:before="156" w:after="156"/>
      </w:pPr>
      <w:bookmarkStart w:id="327" w:name="_Toc155726763"/>
      <w:bookmarkStart w:id="328" w:name="_Toc180527441"/>
      <w:r>
        <w:t>计费方法</w:t>
      </w:r>
      <w:bookmarkEnd w:id="327"/>
      <w:bookmarkEnd w:id="328"/>
    </w:p>
    <w:p>
      <w:pPr>
        <w:pStyle w:val="59"/>
        <w:ind w:firstLine="420"/>
      </w:pPr>
      <w:r>
        <w:rPr>
          <w:rFonts w:hint="eastAsia"/>
        </w:rPr>
        <w:t>监理服务费＝∑分段计费基数×对应费率</w:t>
      </w:r>
    </w:p>
    <w:p>
      <w:pPr>
        <w:pStyle w:val="68"/>
        <w:spacing w:before="156" w:after="156"/>
      </w:pPr>
      <w:bookmarkStart w:id="329" w:name="_Toc180527442"/>
      <w:bookmarkStart w:id="330" w:name="_Toc155726764"/>
      <w:r>
        <w:rPr>
          <w:rFonts w:hint="eastAsia"/>
        </w:rPr>
        <w:t>计费说明</w:t>
      </w:r>
      <w:bookmarkEnd w:id="329"/>
      <w:bookmarkEnd w:id="330"/>
    </w:p>
    <w:p>
      <w:pPr>
        <w:pStyle w:val="59"/>
        <w:ind w:firstLine="420"/>
      </w:pPr>
      <w:r>
        <w:rPr>
          <w:rFonts w:hint="eastAsia"/>
        </w:rPr>
        <w:t>监理服务费参考标准如表13所示：</w:t>
      </w:r>
    </w:p>
    <w:p>
      <w:pPr>
        <w:pStyle w:val="115"/>
        <w:spacing w:before="156" w:after="156"/>
      </w:pPr>
      <w:r>
        <w:rPr>
          <w:rFonts w:hint="eastAsia"/>
        </w:rPr>
        <w:t>监理服务费参考标准</w:t>
      </w:r>
    </w:p>
    <w:tbl>
      <w:tblPr>
        <w:tblStyle w:val="35"/>
        <w:tblW w:w="877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34"/>
        <w:gridCol w:w="3261"/>
        <w:gridCol w:w="1417"/>
        <w:gridCol w:w="2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134" w:type="dxa"/>
            <w:tcBorders>
              <w:top w:val="single" w:color="auto" w:sz="8" w:space="0"/>
              <w:bottom w:val="single" w:color="auto" w:sz="8" w:space="0"/>
            </w:tcBorders>
            <w:shd w:val="clear" w:color="auto" w:fill="auto"/>
            <w:vAlign w:val="center"/>
          </w:tcPr>
          <w:p>
            <w:pPr>
              <w:pStyle w:val="181"/>
              <w:rPr>
                <w:szCs w:val="18"/>
              </w:rPr>
            </w:pPr>
            <w:r>
              <w:rPr>
                <w:rFonts w:hint="eastAsia"/>
                <w:szCs w:val="18"/>
              </w:rPr>
              <w:t>序号</w:t>
            </w:r>
          </w:p>
        </w:tc>
        <w:tc>
          <w:tcPr>
            <w:tcW w:w="3261"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计费基数（万元）</w:t>
            </w:r>
          </w:p>
        </w:tc>
        <w:tc>
          <w:tcPr>
            <w:tcW w:w="1417"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费率（%）</w:t>
            </w:r>
          </w:p>
        </w:tc>
        <w:tc>
          <w:tcPr>
            <w:tcW w:w="2965"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监理服务费（万元）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134" w:type="dxa"/>
            <w:tcBorders>
              <w:top w:val="single" w:color="auto" w:sz="8" w:space="0"/>
            </w:tcBorders>
            <w:shd w:val="clear" w:color="auto" w:fill="auto"/>
            <w:vAlign w:val="center"/>
          </w:tcPr>
          <w:p>
            <w:pPr>
              <w:pStyle w:val="181"/>
              <w:rPr>
                <w:szCs w:val="18"/>
              </w:rPr>
            </w:pPr>
            <w:r>
              <w:rPr>
                <w:rFonts w:hint="eastAsia"/>
                <w:szCs w:val="18"/>
              </w:rPr>
              <w:t>1</w:t>
            </w:r>
          </w:p>
        </w:tc>
        <w:tc>
          <w:tcPr>
            <w:tcW w:w="3261" w:type="dxa"/>
            <w:tcBorders>
              <w:top w:val="single" w:color="auto" w:sz="8" w:space="0"/>
            </w:tcBorders>
            <w:shd w:val="clear" w:color="auto" w:fill="auto"/>
            <w:vAlign w:val="center"/>
          </w:tcPr>
          <w:p>
            <w:pPr>
              <w:spacing w:line="240" w:lineRule="auto"/>
              <w:ind w:firstLine="180" w:firstLineChars="100"/>
              <w:jc w:val="center"/>
              <w:rPr>
                <w:rFonts w:ascii="宋体" w:hAnsi="宋体"/>
                <w:sz w:val="18"/>
                <w:szCs w:val="18"/>
              </w:rPr>
            </w:pPr>
            <w:r>
              <w:rPr>
                <w:rFonts w:hint="eastAsia" w:ascii="宋体" w:hAnsi="宋体"/>
                <w:sz w:val="18"/>
                <w:szCs w:val="18"/>
              </w:rPr>
              <w:t>X≤500</w:t>
            </w:r>
          </w:p>
        </w:tc>
        <w:tc>
          <w:tcPr>
            <w:tcW w:w="1417"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2.10</w:t>
            </w:r>
          </w:p>
        </w:tc>
        <w:tc>
          <w:tcPr>
            <w:tcW w:w="2965" w:type="dxa"/>
            <w:tcBorders>
              <w:top w:val="single" w:color="auto" w:sz="8" w:space="0"/>
            </w:tcBorders>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X×2.1%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2</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500＜X≤1000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1.60</w:t>
            </w:r>
          </w:p>
        </w:tc>
        <w:tc>
          <w:tcPr>
            <w:tcW w:w="2965"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10.5＋(X-500)×1.6%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3</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1000＜X≤3000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1.35</w:t>
            </w:r>
          </w:p>
        </w:tc>
        <w:tc>
          <w:tcPr>
            <w:tcW w:w="2965"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18.5＋(X-1000)</w:t>
            </w:r>
            <w:bookmarkStart w:id="331" w:name="_Hlk145888085"/>
            <w:r>
              <w:rPr>
                <w:rFonts w:hint="eastAsia" w:ascii="宋体" w:hAnsi="宋体"/>
                <w:sz w:val="18"/>
                <w:szCs w:val="18"/>
              </w:rPr>
              <w:t>×1.35%</w:t>
            </w:r>
            <w:bookmarkEnd w:id="33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4</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3000＜X≤5000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0.86</w:t>
            </w:r>
          </w:p>
        </w:tc>
        <w:tc>
          <w:tcPr>
            <w:tcW w:w="2965"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45.5＋(X-3000)×0.86%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5</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5000＜X≤8000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0.71</w:t>
            </w:r>
          </w:p>
        </w:tc>
        <w:tc>
          <w:tcPr>
            <w:tcW w:w="2965"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62.7＋(X-5000)×0.71%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6</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8000＜X≤10000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0.64</w:t>
            </w:r>
          </w:p>
        </w:tc>
        <w:tc>
          <w:tcPr>
            <w:tcW w:w="2965"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84＋(X-8000)×0.64%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7</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10000＜X≤20000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0.55</w:t>
            </w:r>
          </w:p>
        </w:tc>
        <w:tc>
          <w:tcPr>
            <w:tcW w:w="2965"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96.8＋(X-10000)×0.55%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8</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20000＜X</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0.46</w:t>
            </w:r>
          </w:p>
        </w:tc>
        <w:tc>
          <w:tcPr>
            <w:tcW w:w="2965" w:type="dxa"/>
            <w:shd w:val="clear" w:color="auto" w:fill="auto"/>
            <w:vAlign w:val="center"/>
          </w:tcPr>
          <w:p>
            <w:pPr>
              <w:spacing w:line="240" w:lineRule="auto"/>
              <w:ind w:left="210" w:leftChars="100"/>
              <w:jc w:val="left"/>
              <w:rPr>
                <w:rFonts w:ascii="宋体" w:hAnsi="宋体"/>
                <w:sz w:val="18"/>
                <w:szCs w:val="18"/>
              </w:rPr>
            </w:pPr>
            <w:r>
              <w:rPr>
                <w:rFonts w:hint="eastAsia" w:ascii="宋体" w:hAnsi="宋体"/>
                <w:sz w:val="18"/>
                <w:szCs w:val="18"/>
              </w:rPr>
              <w:t>151.8＋(X-20000)×0.46%</w:t>
            </w:r>
          </w:p>
        </w:tc>
      </w:tr>
    </w:tbl>
    <w:p>
      <w:pPr>
        <w:pStyle w:val="182"/>
      </w:pPr>
      <w:r>
        <w:rPr>
          <w:rFonts w:hint="eastAsia"/>
        </w:rPr>
        <w:t>计费标准按照超额定率累进法计算。计费基数为项目建设费用。</w:t>
      </w:r>
    </w:p>
    <w:p>
      <w:pPr>
        <w:pStyle w:val="108"/>
        <w:spacing w:before="156" w:after="156"/>
      </w:pPr>
      <w:bookmarkStart w:id="332" w:name="_Toc180527443"/>
      <w:bookmarkStart w:id="333" w:name="_Toc155596224"/>
      <w:bookmarkStart w:id="334" w:name="_Toc155726765"/>
      <w:r>
        <w:rPr>
          <w:rFonts w:hint="eastAsia"/>
        </w:rPr>
        <w:t>第三方测评服务费</w:t>
      </w:r>
      <w:bookmarkEnd w:id="332"/>
      <w:bookmarkEnd w:id="333"/>
      <w:bookmarkEnd w:id="334"/>
    </w:p>
    <w:p>
      <w:pPr>
        <w:pStyle w:val="59"/>
        <w:ind w:firstLine="420"/>
      </w:pPr>
      <w:r>
        <w:rPr>
          <w:rFonts w:hint="eastAsia"/>
        </w:rPr>
        <w:t>第三方测评服务费指建设单位在项目完成后委托第三方专业机构对项目进行软件测评、安全等级保护测评、信息安全风险评估、商用密码测评、造价评估等方面工作所发生的费用。</w:t>
      </w:r>
    </w:p>
    <w:p>
      <w:pPr>
        <w:pStyle w:val="68"/>
        <w:spacing w:before="156" w:after="156"/>
      </w:pPr>
      <w:bookmarkStart w:id="335" w:name="_Toc155596225"/>
      <w:bookmarkStart w:id="336" w:name="_Toc180527444"/>
      <w:bookmarkStart w:id="337" w:name="_Toc155726766"/>
      <w:r>
        <w:rPr>
          <w:rFonts w:hint="eastAsia"/>
        </w:rPr>
        <w:t>软件测评费</w:t>
      </w:r>
      <w:bookmarkEnd w:id="335"/>
      <w:bookmarkEnd w:id="336"/>
      <w:bookmarkEnd w:id="337"/>
    </w:p>
    <w:p>
      <w:pPr>
        <w:pStyle w:val="59"/>
        <w:ind w:firstLine="420"/>
      </w:pPr>
      <w:r>
        <w:rPr>
          <w:rFonts w:hint="eastAsia"/>
        </w:rPr>
        <w:t>软件测评指建设单位委托第三方专业测评机构，依据经批准的项目可研报告、初步设计、招投标文件、合同、软件需求规格说明书等资料对信息系统进行检测。</w:t>
      </w:r>
    </w:p>
    <w:p>
      <w:pPr>
        <w:pStyle w:val="59"/>
        <w:ind w:firstLine="420"/>
      </w:pPr>
      <w:r>
        <w:rPr>
          <w:rFonts w:hint="eastAsia"/>
        </w:rPr>
        <w:t>软件测评的内容包括但不限于：用户文档集、功能性、性能效率、兼容性、易用性、可靠性、信息安全、维护性、可移植性、源代码分析等测试内容。</w:t>
      </w:r>
    </w:p>
    <w:p>
      <w:pPr>
        <w:pStyle w:val="97"/>
        <w:spacing w:before="156" w:after="156"/>
      </w:pPr>
      <w:r>
        <w:rPr>
          <w:rFonts w:hint="eastAsia"/>
        </w:rPr>
        <w:t>计费标准</w:t>
      </w:r>
    </w:p>
    <w:p>
      <w:pPr>
        <w:pStyle w:val="59"/>
        <w:ind w:firstLine="420"/>
      </w:pPr>
      <w:r>
        <w:rPr>
          <w:rFonts w:hint="eastAsia"/>
        </w:rPr>
        <w:t>按项计费。</w:t>
      </w:r>
    </w:p>
    <w:p>
      <w:pPr>
        <w:pStyle w:val="97"/>
        <w:spacing w:before="156" w:after="156"/>
      </w:pPr>
      <w:r>
        <w:rPr>
          <w:rFonts w:hint="eastAsia"/>
        </w:rPr>
        <w:t>计费方式</w:t>
      </w:r>
    </w:p>
    <w:p>
      <w:pPr>
        <w:pStyle w:val="59"/>
        <w:ind w:firstLine="420"/>
      </w:pPr>
      <w:r>
        <w:rPr>
          <w:rFonts w:hint="eastAsia"/>
        </w:rPr>
        <w:t>软件测评费＝∑定制软件开发分段计费基数×对应费率</w:t>
      </w:r>
    </w:p>
    <w:p>
      <w:pPr>
        <w:pStyle w:val="97"/>
        <w:spacing w:before="156" w:after="156"/>
      </w:pPr>
      <w:r>
        <w:rPr>
          <w:rFonts w:hint="eastAsia"/>
        </w:rPr>
        <w:t>计费说明</w:t>
      </w:r>
    </w:p>
    <w:p>
      <w:pPr>
        <w:pStyle w:val="59"/>
        <w:ind w:firstLine="420"/>
      </w:pPr>
      <w:r>
        <w:rPr>
          <w:rFonts w:hint="eastAsia"/>
        </w:rPr>
        <w:t>软件测评费参考标准如下表所示：</w:t>
      </w:r>
    </w:p>
    <w:p>
      <w:pPr>
        <w:pStyle w:val="115"/>
        <w:spacing w:before="156" w:after="156"/>
      </w:pPr>
      <w:r>
        <w:rPr>
          <w:rFonts w:hint="eastAsia"/>
        </w:rPr>
        <w:t>软件测评费参考标准</w:t>
      </w:r>
    </w:p>
    <w:tbl>
      <w:tblPr>
        <w:tblStyle w:val="35"/>
        <w:tblW w:w="877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34"/>
        <w:gridCol w:w="3261"/>
        <w:gridCol w:w="1417"/>
        <w:gridCol w:w="2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134" w:type="dxa"/>
            <w:tcBorders>
              <w:top w:val="single" w:color="auto" w:sz="8" w:space="0"/>
              <w:bottom w:val="single" w:color="auto" w:sz="8" w:space="0"/>
            </w:tcBorders>
            <w:shd w:val="clear" w:color="auto" w:fill="auto"/>
            <w:vAlign w:val="center"/>
          </w:tcPr>
          <w:p>
            <w:pPr>
              <w:pStyle w:val="181"/>
              <w:rPr>
                <w:szCs w:val="18"/>
              </w:rPr>
            </w:pPr>
            <w:r>
              <w:rPr>
                <w:rFonts w:hint="eastAsia"/>
                <w:szCs w:val="18"/>
              </w:rPr>
              <w:t>序号</w:t>
            </w:r>
          </w:p>
        </w:tc>
        <w:tc>
          <w:tcPr>
            <w:tcW w:w="3261"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计费基数（万元）</w:t>
            </w:r>
          </w:p>
        </w:tc>
        <w:tc>
          <w:tcPr>
            <w:tcW w:w="1417"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费率（%）</w:t>
            </w:r>
          </w:p>
        </w:tc>
        <w:tc>
          <w:tcPr>
            <w:tcW w:w="2965"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软件测评费（万元）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tcBorders>
              <w:top w:val="single" w:color="auto" w:sz="8" w:space="0"/>
            </w:tcBorders>
            <w:shd w:val="clear" w:color="auto" w:fill="auto"/>
            <w:vAlign w:val="center"/>
          </w:tcPr>
          <w:p>
            <w:pPr>
              <w:pStyle w:val="181"/>
              <w:rPr>
                <w:szCs w:val="18"/>
              </w:rPr>
            </w:pPr>
            <w:r>
              <w:rPr>
                <w:rFonts w:hint="eastAsia"/>
                <w:szCs w:val="18"/>
              </w:rPr>
              <w:t>1</w:t>
            </w:r>
          </w:p>
        </w:tc>
        <w:tc>
          <w:tcPr>
            <w:tcW w:w="3261" w:type="dxa"/>
            <w:tcBorders>
              <w:top w:val="single" w:color="auto" w:sz="8" w:space="0"/>
            </w:tcBorders>
            <w:shd w:val="clear" w:color="auto" w:fill="auto"/>
            <w:vAlign w:val="center"/>
          </w:tcPr>
          <w:p>
            <w:pPr>
              <w:spacing w:line="240" w:lineRule="auto"/>
              <w:ind w:firstLine="180" w:firstLineChars="100"/>
              <w:jc w:val="center"/>
              <w:rPr>
                <w:rFonts w:ascii="宋体" w:hAnsi="宋体"/>
                <w:sz w:val="18"/>
                <w:szCs w:val="18"/>
              </w:rPr>
            </w:pPr>
            <w:r>
              <w:rPr>
                <w:rFonts w:hint="eastAsia" w:ascii="宋体" w:hAnsi="宋体"/>
                <w:sz w:val="18"/>
                <w:szCs w:val="18"/>
              </w:rPr>
              <w:t>X≤500</w:t>
            </w:r>
          </w:p>
        </w:tc>
        <w:tc>
          <w:tcPr>
            <w:tcW w:w="1417"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1.2</w:t>
            </w:r>
          </w:p>
        </w:tc>
        <w:tc>
          <w:tcPr>
            <w:tcW w:w="2965" w:type="dxa"/>
            <w:tcBorders>
              <w:top w:val="single" w:color="auto" w:sz="8" w:space="0"/>
            </w:tcBorders>
            <w:shd w:val="clear" w:color="auto" w:fill="auto"/>
            <w:vAlign w:val="center"/>
          </w:tcPr>
          <w:p>
            <w:pPr>
              <w:spacing w:line="240" w:lineRule="auto"/>
              <w:ind w:left="210" w:leftChars="100"/>
              <w:rPr>
                <w:rFonts w:ascii="宋体" w:hAnsi="宋体"/>
                <w:sz w:val="18"/>
                <w:szCs w:val="18"/>
              </w:rPr>
            </w:pPr>
            <w:r>
              <w:rPr>
                <w:rFonts w:hint="eastAsia" w:ascii="宋体" w:hAnsi="宋体"/>
                <w:sz w:val="18"/>
                <w:szCs w:val="18"/>
              </w:rPr>
              <w:t>X×1.2%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2</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500＜X≤1000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1.0</w:t>
            </w:r>
          </w:p>
        </w:tc>
        <w:tc>
          <w:tcPr>
            <w:tcW w:w="2965" w:type="dxa"/>
            <w:shd w:val="clear" w:color="auto" w:fill="auto"/>
            <w:vAlign w:val="center"/>
          </w:tcPr>
          <w:p>
            <w:pPr>
              <w:spacing w:line="240" w:lineRule="auto"/>
              <w:ind w:left="210" w:leftChars="100"/>
              <w:rPr>
                <w:rFonts w:ascii="宋体" w:hAnsi="宋体"/>
                <w:sz w:val="18"/>
                <w:szCs w:val="18"/>
              </w:rPr>
            </w:pPr>
            <w:r>
              <w:rPr>
                <w:rFonts w:hint="eastAsia" w:ascii="宋体" w:hAnsi="宋体"/>
                <w:sz w:val="18"/>
                <w:szCs w:val="18"/>
              </w:rPr>
              <w:t>6＋(X-500)×1.0%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3</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1000＜X≤3000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0.8</w:t>
            </w:r>
          </w:p>
        </w:tc>
        <w:tc>
          <w:tcPr>
            <w:tcW w:w="2965" w:type="dxa"/>
            <w:shd w:val="clear" w:color="auto" w:fill="auto"/>
            <w:vAlign w:val="center"/>
          </w:tcPr>
          <w:p>
            <w:pPr>
              <w:spacing w:line="240" w:lineRule="auto"/>
              <w:ind w:left="210" w:leftChars="100"/>
              <w:rPr>
                <w:rFonts w:ascii="宋体" w:hAnsi="宋体"/>
                <w:sz w:val="18"/>
                <w:szCs w:val="18"/>
              </w:rPr>
            </w:pPr>
            <w:r>
              <w:rPr>
                <w:rFonts w:hint="eastAsia" w:ascii="宋体" w:hAnsi="宋体"/>
                <w:sz w:val="18"/>
                <w:szCs w:val="18"/>
              </w:rPr>
              <w:t>11＋(X-2000)×0.8%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4</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3000＜X≤5000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0.6</w:t>
            </w:r>
          </w:p>
        </w:tc>
        <w:tc>
          <w:tcPr>
            <w:tcW w:w="2965" w:type="dxa"/>
            <w:shd w:val="clear" w:color="auto" w:fill="auto"/>
            <w:vAlign w:val="center"/>
          </w:tcPr>
          <w:p>
            <w:pPr>
              <w:spacing w:line="240" w:lineRule="auto"/>
              <w:ind w:left="210" w:leftChars="100"/>
              <w:rPr>
                <w:rFonts w:ascii="宋体" w:hAnsi="宋体"/>
                <w:sz w:val="18"/>
                <w:szCs w:val="18"/>
              </w:rPr>
            </w:pPr>
            <w:r>
              <w:rPr>
                <w:rFonts w:hint="eastAsia" w:ascii="宋体" w:hAnsi="宋体"/>
                <w:sz w:val="18"/>
                <w:szCs w:val="18"/>
              </w:rPr>
              <w:t>27＋(X-3000)×0.6%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5</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5000＜X≤8000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0.4</w:t>
            </w:r>
          </w:p>
        </w:tc>
        <w:tc>
          <w:tcPr>
            <w:tcW w:w="2965" w:type="dxa"/>
            <w:shd w:val="clear" w:color="auto" w:fill="auto"/>
            <w:vAlign w:val="center"/>
          </w:tcPr>
          <w:p>
            <w:pPr>
              <w:spacing w:line="240" w:lineRule="auto"/>
              <w:ind w:left="210" w:leftChars="100"/>
              <w:rPr>
                <w:rFonts w:ascii="宋体" w:hAnsi="宋体"/>
                <w:sz w:val="18"/>
                <w:szCs w:val="18"/>
              </w:rPr>
            </w:pPr>
            <w:r>
              <w:rPr>
                <w:rFonts w:hint="eastAsia" w:ascii="宋体" w:hAnsi="宋体"/>
                <w:sz w:val="18"/>
                <w:szCs w:val="18"/>
              </w:rPr>
              <w:t>39＋(X-15000)×0.4%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6</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8000＜X≤10000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0.3</w:t>
            </w:r>
          </w:p>
        </w:tc>
        <w:tc>
          <w:tcPr>
            <w:tcW w:w="2965" w:type="dxa"/>
            <w:shd w:val="clear" w:color="auto" w:fill="auto"/>
            <w:vAlign w:val="center"/>
          </w:tcPr>
          <w:p>
            <w:pPr>
              <w:spacing w:line="240" w:lineRule="auto"/>
              <w:ind w:left="210" w:leftChars="100"/>
              <w:rPr>
                <w:rFonts w:ascii="宋体" w:hAnsi="宋体"/>
                <w:sz w:val="18"/>
                <w:szCs w:val="18"/>
              </w:rPr>
            </w:pPr>
            <w:r>
              <w:rPr>
                <w:rFonts w:hint="eastAsia" w:ascii="宋体" w:hAnsi="宋体"/>
                <w:sz w:val="18"/>
                <w:szCs w:val="18"/>
              </w:rPr>
              <w:t>51＋(X-8000)×0.3%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7</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10000＜X≤20000</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0.2</w:t>
            </w:r>
          </w:p>
        </w:tc>
        <w:tc>
          <w:tcPr>
            <w:tcW w:w="2965" w:type="dxa"/>
            <w:shd w:val="clear" w:color="auto" w:fill="auto"/>
            <w:vAlign w:val="center"/>
          </w:tcPr>
          <w:p>
            <w:pPr>
              <w:spacing w:line="240" w:lineRule="auto"/>
              <w:ind w:left="210" w:leftChars="100"/>
              <w:rPr>
                <w:rFonts w:ascii="宋体" w:hAnsi="宋体"/>
                <w:sz w:val="18"/>
                <w:szCs w:val="18"/>
              </w:rPr>
            </w:pPr>
            <w:r>
              <w:rPr>
                <w:rFonts w:hint="eastAsia" w:ascii="宋体" w:hAnsi="宋体"/>
                <w:sz w:val="18"/>
                <w:szCs w:val="18"/>
              </w:rPr>
              <w:t>57＋(X-10000)×0.2%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34" w:type="dxa"/>
            <w:shd w:val="clear" w:color="auto" w:fill="auto"/>
            <w:vAlign w:val="center"/>
          </w:tcPr>
          <w:p>
            <w:pPr>
              <w:pStyle w:val="181"/>
              <w:rPr>
                <w:szCs w:val="18"/>
              </w:rPr>
            </w:pPr>
            <w:r>
              <w:rPr>
                <w:rFonts w:hint="eastAsia"/>
                <w:szCs w:val="18"/>
              </w:rPr>
              <w:t>8</w:t>
            </w:r>
          </w:p>
        </w:tc>
        <w:tc>
          <w:tcPr>
            <w:tcW w:w="3261"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20000＜X</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0.15</w:t>
            </w:r>
          </w:p>
        </w:tc>
        <w:tc>
          <w:tcPr>
            <w:tcW w:w="2965" w:type="dxa"/>
            <w:shd w:val="clear" w:color="auto" w:fill="auto"/>
            <w:vAlign w:val="center"/>
          </w:tcPr>
          <w:p>
            <w:pPr>
              <w:spacing w:line="240" w:lineRule="auto"/>
              <w:ind w:left="210" w:leftChars="100"/>
              <w:rPr>
                <w:rFonts w:ascii="宋体" w:hAnsi="宋体"/>
                <w:sz w:val="18"/>
                <w:szCs w:val="18"/>
              </w:rPr>
            </w:pPr>
            <w:r>
              <w:rPr>
                <w:rFonts w:hint="eastAsia" w:ascii="宋体" w:hAnsi="宋体"/>
                <w:sz w:val="18"/>
                <w:szCs w:val="18"/>
              </w:rPr>
              <w:t>77＋(X-20000)×0.05%</w:t>
            </w:r>
          </w:p>
        </w:tc>
      </w:tr>
    </w:tbl>
    <w:p>
      <w:pPr>
        <w:pStyle w:val="182"/>
      </w:pPr>
      <w:r>
        <w:rPr>
          <w:rFonts w:hint="eastAsia"/>
        </w:rPr>
        <w:t>计价标准按照超额定率累进法计算。计费基数为定制软件开发费用。本计价标准默认是包含用户文档集、功能性、性能效率、兼容性、易用性、可靠性、信息安全、维护性、可移植性、源代码分析等所有的测试内容。如只测试部分内容，测评费用须按比例核减；如委托多家机构评测，则各家测评费用之和不得超过本标准。需要对软硬件综合部署实施的系统进行功能、性能测试的情况下，产生的测评费用可参照软件测评费执行，计费基数为系统涉及的软硬件购置费用之和。</w:t>
      </w:r>
    </w:p>
    <w:p>
      <w:pPr>
        <w:pStyle w:val="68"/>
        <w:spacing w:before="156" w:after="156"/>
      </w:pPr>
      <w:bookmarkStart w:id="338" w:name="_Toc155596226"/>
      <w:bookmarkStart w:id="339" w:name="_Toc180527445"/>
      <w:bookmarkStart w:id="340" w:name="_Toc155726767"/>
      <w:r>
        <w:rPr>
          <w:rFonts w:hint="eastAsia"/>
        </w:rPr>
        <w:t>安全等级保护测评费</w:t>
      </w:r>
      <w:bookmarkEnd w:id="338"/>
      <w:bookmarkEnd w:id="339"/>
      <w:bookmarkEnd w:id="340"/>
    </w:p>
    <w:p>
      <w:pPr>
        <w:pStyle w:val="59"/>
        <w:ind w:firstLine="420"/>
      </w:pPr>
      <w:r>
        <w:rPr>
          <w:rFonts w:hint="eastAsia"/>
        </w:rPr>
        <w:t>安全等级保护测评指建设单位委托第三方专业测评机构，依据国家信息安全等级保护制度规定，对信息系统安全等级保护现状进行检测评估服务。</w:t>
      </w:r>
    </w:p>
    <w:p>
      <w:pPr>
        <w:pStyle w:val="59"/>
        <w:ind w:firstLine="420"/>
      </w:pPr>
      <w:r>
        <w:rPr>
          <w:rFonts w:hint="eastAsia"/>
        </w:rPr>
        <w:t>安全等级保护测评服务内容包括但不限于：安全咨询服务、信息系统安全等级测评、安全风险评估、安全验收测评、渗透测试、源代码安全审查、网络接入安全测评、性能/攻击性测试等。</w:t>
      </w:r>
    </w:p>
    <w:p>
      <w:pPr>
        <w:pStyle w:val="97"/>
        <w:spacing w:before="156" w:after="156"/>
      </w:pPr>
      <w:r>
        <w:rPr>
          <w:rFonts w:hint="eastAsia"/>
        </w:rPr>
        <w:t>计费标准</w:t>
      </w:r>
    </w:p>
    <w:p>
      <w:pPr>
        <w:pStyle w:val="59"/>
        <w:ind w:firstLine="420"/>
      </w:pPr>
      <w:r>
        <w:rPr>
          <w:rFonts w:hint="eastAsia"/>
        </w:rPr>
        <w:t>按项计费。</w:t>
      </w:r>
    </w:p>
    <w:p>
      <w:pPr>
        <w:pStyle w:val="97"/>
        <w:spacing w:before="156" w:after="156"/>
      </w:pPr>
      <w:r>
        <w:rPr>
          <w:rFonts w:hint="eastAsia"/>
        </w:rPr>
        <w:t>计费方式</w:t>
      </w:r>
    </w:p>
    <w:p>
      <w:pPr>
        <w:pStyle w:val="59"/>
        <w:ind w:firstLine="420"/>
      </w:pPr>
      <w:r>
        <w:rPr>
          <w:rFonts w:hint="eastAsia"/>
        </w:rPr>
        <w:t>安全等级保护测评费＝∑需测评信息系统的数量×等级费用标准×调整系数</w:t>
      </w:r>
    </w:p>
    <w:p>
      <w:pPr>
        <w:pStyle w:val="97"/>
        <w:spacing w:before="156" w:after="156"/>
      </w:pPr>
      <w:r>
        <w:rPr>
          <w:rFonts w:hint="eastAsia"/>
        </w:rPr>
        <w:t>计费说明</w:t>
      </w:r>
    </w:p>
    <w:p>
      <w:pPr>
        <w:pStyle w:val="59"/>
        <w:ind w:firstLine="420"/>
      </w:pPr>
      <w:r>
        <w:rPr>
          <w:rFonts w:hint="eastAsia"/>
        </w:rPr>
        <w:t>安全等级保护测评费参考标准如表15所示：</w:t>
      </w:r>
    </w:p>
    <w:p>
      <w:pPr>
        <w:pStyle w:val="115"/>
        <w:spacing w:before="156" w:after="156"/>
      </w:pPr>
      <w:r>
        <w:rPr>
          <w:rFonts w:hint="eastAsia"/>
        </w:rPr>
        <w:t>安全等级保护测评费参考标准</w:t>
      </w:r>
    </w:p>
    <w:tbl>
      <w:tblPr>
        <w:tblStyle w:val="35"/>
        <w:tblW w:w="76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19"/>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419"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等级</w:t>
            </w:r>
          </w:p>
        </w:tc>
        <w:tc>
          <w:tcPr>
            <w:tcW w:w="3112"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费用标准（万元/个）</w:t>
            </w:r>
          </w:p>
        </w:tc>
        <w:tc>
          <w:tcPr>
            <w:tcW w:w="3112"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z w:val="18"/>
                <w:szCs w:val="18"/>
              </w:rPr>
              <w:t>调整系数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jc w:val="center"/>
        </w:trPr>
        <w:tc>
          <w:tcPr>
            <w:tcW w:w="1419"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二级</w:t>
            </w:r>
          </w:p>
        </w:tc>
        <w:tc>
          <w:tcPr>
            <w:tcW w:w="3112"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≤5</w:t>
            </w:r>
          </w:p>
        </w:tc>
        <w:tc>
          <w:tcPr>
            <w:tcW w:w="3112" w:type="dxa"/>
            <w:vMerge w:val="restart"/>
            <w:tcBorders>
              <w:top w:val="single" w:color="auto" w:sz="8" w:space="0"/>
            </w:tcBorders>
            <w:shd w:val="clear" w:color="auto" w:fill="auto"/>
            <w:vAlign w:val="center"/>
          </w:tcPr>
          <w:p>
            <w:pPr>
              <w:pStyle w:val="181"/>
            </w:pPr>
            <w:r>
              <w:rPr>
                <w:rFonts w:hint="eastAsia"/>
              </w:rPr>
              <w:t>测评系统数量：</w:t>
            </w:r>
          </w:p>
          <w:p>
            <w:pPr>
              <w:pStyle w:val="181"/>
            </w:pPr>
            <w:r>
              <w:rPr>
                <w:rFonts w:hint="eastAsia"/>
              </w:rPr>
              <w:t>3个以上，调整系数为0.9；</w:t>
            </w:r>
          </w:p>
          <w:p>
            <w:pPr>
              <w:pStyle w:val="181"/>
            </w:pPr>
            <w:r>
              <w:rPr>
                <w:rFonts w:hint="eastAsia"/>
              </w:rPr>
              <w:t>5个以上，调整系数为0.8；</w:t>
            </w:r>
          </w:p>
          <w:p>
            <w:pPr>
              <w:pStyle w:val="181"/>
            </w:pPr>
            <w:r>
              <w:rPr>
                <w:rFonts w:hint="eastAsia"/>
              </w:rPr>
              <w:t>10个以上，调整系数为0.7。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141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三级</w:t>
            </w:r>
          </w:p>
        </w:tc>
        <w:tc>
          <w:tcPr>
            <w:tcW w:w="3112"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≤8</w:t>
            </w:r>
          </w:p>
        </w:tc>
        <w:tc>
          <w:tcPr>
            <w:tcW w:w="3112" w:type="dxa"/>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419"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四级</w:t>
            </w:r>
          </w:p>
        </w:tc>
        <w:tc>
          <w:tcPr>
            <w:tcW w:w="3112"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≤11</w:t>
            </w:r>
          </w:p>
        </w:tc>
        <w:tc>
          <w:tcPr>
            <w:tcW w:w="3112" w:type="dxa"/>
            <w:vMerge w:val="continue"/>
            <w:shd w:val="clear" w:color="auto" w:fill="auto"/>
            <w:vAlign w:val="center"/>
          </w:tcPr>
          <w:p>
            <w:pPr>
              <w:pStyle w:val="181"/>
            </w:pPr>
          </w:p>
        </w:tc>
      </w:tr>
    </w:tbl>
    <w:p>
      <w:pPr>
        <w:pStyle w:val="182"/>
      </w:pPr>
      <w:r>
        <w:rPr>
          <w:rFonts w:hint="eastAsia"/>
        </w:rPr>
        <w:t>测评信息系统的数量（个数）应根据系统独立性原则确定。需在初步设计方案中提供详细的安全等级保护方案，明确需进行测评的系统数量和等级要求。信息系统的安全等级认定应以省直单位前置审查中网络安全联审意见为依据。</w:t>
      </w:r>
    </w:p>
    <w:p>
      <w:pPr>
        <w:pStyle w:val="68"/>
        <w:spacing w:before="156" w:after="156"/>
      </w:pPr>
      <w:bookmarkStart w:id="341" w:name="_Toc155596227"/>
      <w:bookmarkStart w:id="342" w:name="_Toc155726768"/>
      <w:bookmarkStart w:id="343" w:name="_Toc180527446"/>
      <w:r>
        <w:rPr>
          <w:rFonts w:hint="eastAsia"/>
        </w:rPr>
        <w:t>信息安全风险评估费</w:t>
      </w:r>
      <w:bookmarkEnd w:id="341"/>
      <w:bookmarkEnd w:id="342"/>
      <w:bookmarkEnd w:id="343"/>
    </w:p>
    <w:p>
      <w:pPr>
        <w:pStyle w:val="59"/>
        <w:ind w:firstLine="420"/>
      </w:pPr>
      <w:r>
        <w:rPr>
          <w:rFonts w:hint="eastAsia"/>
        </w:rPr>
        <w:t>信息安全风险评估指建设单位委托具有信息安全风险评估资质的第三方机构对信息系统进行信息安全风险评估所需支出的费用，包括资产识别及赋值、威胁识别及赋值、脆弱性识别及赋值、已有安全措施确认分析、分析及计算。</w:t>
      </w:r>
    </w:p>
    <w:p>
      <w:pPr>
        <w:pStyle w:val="97"/>
        <w:spacing w:before="156" w:after="156"/>
      </w:pPr>
      <w:r>
        <w:rPr>
          <w:rFonts w:hint="eastAsia"/>
        </w:rPr>
        <w:t>计费标准</w:t>
      </w:r>
    </w:p>
    <w:p>
      <w:pPr>
        <w:pStyle w:val="59"/>
        <w:ind w:firstLine="420"/>
      </w:pPr>
      <w:r>
        <w:rPr>
          <w:rFonts w:hint="eastAsia"/>
        </w:rPr>
        <w:t>按项计费。</w:t>
      </w:r>
    </w:p>
    <w:p>
      <w:pPr>
        <w:pStyle w:val="97"/>
        <w:spacing w:before="156" w:after="156"/>
      </w:pPr>
      <w:r>
        <w:rPr>
          <w:rFonts w:hint="eastAsia"/>
        </w:rPr>
        <w:t>计费方式</w:t>
      </w:r>
    </w:p>
    <w:p>
      <w:pPr>
        <w:pStyle w:val="59"/>
        <w:ind w:firstLine="420"/>
      </w:pPr>
      <w:r>
        <w:rPr>
          <w:rFonts w:hint="eastAsia"/>
        </w:rPr>
        <w:t>信息安全风险评估费＝评估服务人日×人日费用单价</w:t>
      </w:r>
    </w:p>
    <w:p>
      <w:pPr>
        <w:pStyle w:val="97"/>
        <w:spacing w:before="156" w:after="156"/>
      </w:pPr>
      <w:r>
        <w:rPr>
          <w:rFonts w:hint="eastAsia"/>
        </w:rPr>
        <w:t>计费说明</w:t>
      </w:r>
    </w:p>
    <w:p>
      <w:pPr>
        <w:pStyle w:val="59"/>
        <w:ind w:firstLine="420"/>
      </w:pPr>
      <w:r>
        <w:rPr>
          <w:rFonts w:hint="eastAsia"/>
        </w:rPr>
        <w:t>评估服务工作量参照表6计取：</w:t>
      </w:r>
    </w:p>
    <w:p>
      <w:pPr>
        <w:pStyle w:val="115"/>
        <w:spacing w:before="156" w:after="156"/>
      </w:pPr>
      <w:r>
        <w:rPr>
          <w:rFonts w:hint="eastAsia"/>
        </w:rPr>
        <w:t>信息安全风险评估服务工作量</w:t>
      </w:r>
    </w:p>
    <w:tbl>
      <w:tblPr>
        <w:tblStyle w:val="35"/>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09"/>
        <w:gridCol w:w="1984"/>
        <w:gridCol w:w="1701"/>
        <w:gridCol w:w="2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3109" w:type="dxa"/>
            <w:tcBorders>
              <w:top w:val="single" w:color="auto" w:sz="8" w:space="0"/>
              <w:bottom w:val="single" w:color="auto" w:sz="8" w:space="0"/>
            </w:tcBorders>
            <w:shd w:val="clear" w:color="auto" w:fill="auto"/>
            <w:vAlign w:val="center"/>
          </w:tcPr>
          <w:p>
            <w:pPr>
              <w:pStyle w:val="233"/>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服务子项</w:t>
            </w:r>
          </w:p>
        </w:tc>
        <w:tc>
          <w:tcPr>
            <w:tcW w:w="1984" w:type="dxa"/>
            <w:tcBorders>
              <w:top w:val="single" w:color="auto" w:sz="8" w:space="0"/>
              <w:bottom w:val="single" w:color="auto" w:sz="8" w:space="0"/>
            </w:tcBorders>
            <w:shd w:val="clear" w:color="auto" w:fill="auto"/>
            <w:vAlign w:val="center"/>
          </w:tcPr>
          <w:p>
            <w:pPr>
              <w:pStyle w:val="233"/>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服务单元数量</w:t>
            </w:r>
          </w:p>
        </w:tc>
        <w:tc>
          <w:tcPr>
            <w:tcW w:w="1701" w:type="dxa"/>
            <w:tcBorders>
              <w:top w:val="single" w:color="auto" w:sz="8" w:space="0"/>
              <w:bottom w:val="single" w:color="auto" w:sz="8" w:space="0"/>
            </w:tcBorders>
            <w:shd w:val="clear" w:color="auto" w:fill="auto"/>
            <w:vAlign w:val="center"/>
          </w:tcPr>
          <w:p>
            <w:pPr>
              <w:pStyle w:val="233"/>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人日数量</w:t>
            </w:r>
          </w:p>
        </w:tc>
        <w:tc>
          <w:tcPr>
            <w:tcW w:w="2540" w:type="dxa"/>
            <w:tcBorders>
              <w:top w:val="single" w:color="auto" w:sz="8" w:space="0"/>
              <w:bottom w:val="single" w:color="auto" w:sz="8" w:space="0"/>
            </w:tcBorders>
            <w:shd w:val="clear" w:color="auto" w:fill="auto"/>
            <w:vAlign w:val="center"/>
          </w:tcPr>
          <w:p>
            <w:pPr>
              <w:pStyle w:val="233"/>
              <w:spacing w:line="240" w:lineRule="atLeast"/>
              <w:rPr>
                <w:rFonts w:cs="Times New Roman"/>
                <w:b/>
                <w:bCs w:val="0"/>
                <w:sz w:val="18"/>
                <w:szCs w:val="18"/>
                <w:shd w:val="clear" w:color="auto" w:fill="FFFFFF"/>
              </w:rPr>
            </w:pPr>
            <w:r>
              <w:rPr>
                <w:rFonts w:hint="eastAsia" w:cs="Times New Roman"/>
                <w:b/>
                <w:bCs w:val="0"/>
                <w:sz w:val="18"/>
                <w:szCs w:val="18"/>
                <w:shd w:val="clear" w:color="auto" w:fill="FFFFFF"/>
              </w:rPr>
              <w:t>工作量小计（人日）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09" w:type="dxa"/>
            <w:tcBorders>
              <w:top w:val="single" w:color="auto" w:sz="8" w:space="0"/>
            </w:tcBorders>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现场调研</w:t>
            </w:r>
          </w:p>
        </w:tc>
        <w:tc>
          <w:tcPr>
            <w:tcW w:w="1984" w:type="dxa"/>
            <w:tcBorders>
              <w:top w:val="single" w:color="auto" w:sz="8" w:space="0"/>
            </w:tcBorders>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1701" w:type="dxa"/>
            <w:tcBorders>
              <w:top w:val="single" w:color="auto" w:sz="8" w:space="0"/>
            </w:tcBorders>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2540" w:type="dxa"/>
            <w:tcBorders>
              <w:top w:val="single" w:color="auto" w:sz="8" w:space="0"/>
            </w:tcBorders>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评估方案</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2</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评估工具、表格准备</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物理安全评估（机房数量）</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A</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0.5</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A×0.5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网络安全评估（设备数量）</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B</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0.5</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B×0.5＋1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主机安全评估（主机数量）</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C</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0.5</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C×0.5＋1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应用安全评估（应用系统数量）</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D</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0.5</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D×0.5＋1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数据安全评估（数据库实例的数量）</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E</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0.5</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E×0.5＋1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安全管理评估</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2</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编制报告（主机数量）</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A＋B＋C＋D＋E</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0.5</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(A＋B＋C＋D＋E)×0.5＋4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风险沟通与处置</w:t>
            </w:r>
          </w:p>
        </w:tc>
        <w:tc>
          <w:tcPr>
            <w:tcW w:w="1984"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w:t>
            </w:r>
          </w:p>
        </w:tc>
        <w:tc>
          <w:tcPr>
            <w:tcW w:w="1701"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3</w:t>
            </w:r>
          </w:p>
        </w:tc>
        <w:tc>
          <w:tcPr>
            <w:tcW w:w="2540"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09" w:type="dxa"/>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工作量合计（人日）</w:t>
            </w:r>
          </w:p>
        </w:tc>
        <w:tc>
          <w:tcPr>
            <w:tcW w:w="6225" w:type="dxa"/>
            <w:gridSpan w:val="3"/>
            <w:shd w:val="clear" w:color="auto" w:fill="auto"/>
            <w:vAlign w:val="center"/>
          </w:tcPr>
          <w:p>
            <w:pPr>
              <w:pStyle w:val="233"/>
              <w:spacing w:line="240" w:lineRule="atLeast"/>
              <w:rPr>
                <w:rFonts w:cs="Times New Roman"/>
                <w:sz w:val="18"/>
                <w:szCs w:val="18"/>
                <w:shd w:val="clear" w:color="auto" w:fill="FFFFFF"/>
              </w:rPr>
            </w:pPr>
            <w:r>
              <w:rPr>
                <w:rFonts w:hint="eastAsia" w:cs="Times New Roman"/>
                <w:sz w:val="18"/>
                <w:szCs w:val="18"/>
                <w:shd w:val="clear" w:color="auto" w:fill="FFFFFF"/>
              </w:rPr>
              <w:t>17＋(A＋B＋C＋D＋E)×1</w:t>
            </w:r>
          </w:p>
        </w:tc>
      </w:tr>
    </w:tbl>
    <w:p>
      <w:pPr>
        <w:pStyle w:val="182"/>
      </w:pPr>
      <w:r>
        <w:rPr>
          <w:rFonts w:hint="eastAsia"/>
        </w:rPr>
        <w:t>人日费用单价可参考附表C中信息安全工程技术人员的日人工成本执行。</w:t>
      </w:r>
    </w:p>
    <w:p>
      <w:pPr>
        <w:pStyle w:val="68"/>
        <w:spacing w:before="156" w:after="156"/>
      </w:pPr>
      <w:bookmarkStart w:id="344" w:name="_Toc155596228"/>
      <w:bookmarkStart w:id="345" w:name="_Toc155726769"/>
      <w:bookmarkStart w:id="346" w:name="_Toc180527447"/>
      <w:r>
        <w:rPr>
          <w:rFonts w:hint="eastAsia"/>
        </w:rPr>
        <w:t>商用密码测评费</w:t>
      </w:r>
      <w:bookmarkEnd w:id="344"/>
      <w:bookmarkEnd w:id="345"/>
      <w:bookmarkEnd w:id="346"/>
    </w:p>
    <w:p>
      <w:pPr>
        <w:pStyle w:val="59"/>
        <w:ind w:firstLine="420"/>
      </w:pPr>
      <w:r>
        <w:rPr>
          <w:rFonts w:hint="eastAsia"/>
        </w:rPr>
        <w:t>商用密码测评费是指建设单位委托第三方专业测评机构，依据国家相关规定，对信息系统进行密码应用安全性检测评估所需支出的费用。</w:t>
      </w:r>
    </w:p>
    <w:p>
      <w:pPr>
        <w:pStyle w:val="97"/>
        <w:spacing w:before="156" w:after="156"/>
      </w:pPr>
      <w:r>
        <w:rPr>
          <w:rFonts w:hint="eastAsia"/>
        </w:rPr>
        <w:t>计费标准</w:t>
      </w:r>
    </w:p>
    <w:p>
      <w:pPr>
        <w:pStyle w:val="59"/>
        <w:ind w:firstLine="420"/>
      </w:pPr>
      <w:r>
        <w:rPr>
          <w:rFonts w:hint="eastAsia"/>
        </w:rPr>
        <w:t>按项计费。</w:t>
      </w:r>
    </w:p>
    <w:p>
      <w:pPr>
        <w:pStyle w:val="97"/>
        <w:spacing w:before="156" w:after="156"/>
      </w:pPr>
      <w:r>
        <w:rPr>
          <w:rFonts w:hint="eastAsia"/>
        </w:rPr>
        <w:t>计费方式</w:t>
      </w:r>
    </w:p>
    <w:p>
      <w:pPr>
        <w:pStyle w:val="59"/>
        <w:ind w:firstLine="420"/>
      </w:pPr>
      <w:r>
        <w:rPr>
          <w:rFonts w:hint="eastAsia"/>
        </w:rPr>
        <w:t>信息系统商用密码测评费＝∑计价基数×需测评系统数量×数量调整系数</w:t>
      </w:r>
    </w:p>
    <w:p>
      <w:pPr>
        <w:pStyle w:val="97"/>
        <w:spacing w:before="156" w:after="156"/>
      </w:pPr>
      <w:r>
        <w:rPr>
          <w:rFonts w:hint="eastAsia"/>
        </w:rPr>
        <w:t>计费说明</w:t>
      </w:r>
    </w:p>
    <w:p>
      <w:pPr>
        <w:pStyle w:val="59"/>
        <w:ind w:firstLine="420"/>
      </w:pPr>
      <w:r>
        <w:rPr>
          <w:rFonts w:hint="eastAsia"/>
        </w:rPr>
        <w:t>商用密码测评费取费基数参考标准如表1</w:t>
      </w:r>
      <w:r>
        <w:t>7</w:t>
      </w:r>
      <w:r>
        <w:rPr>
          <w:rFonts w:hint="eastAsia"/>
        </w:rPr>
        <w:t>所示：</w:t>
      </w:r>
    </w:p>
    <w:p>
      <w:pPr>
        <w:pStyle w:val="115"/>
        <w:spacing w:before="156" w:after="156"/>
      </w:pPr>
      <w:r>
        <w:rPr>
          <w:rFonts w:hint="eastAsia"/>
        </w:rPr>
        <w:t>商用密码测评费计价基数参考标准</w:t>
      </w:r>
    </w:p>
    <w:tbl>
      <w:tblPr>
        <w:tblStyle w:val="35"/>
        <w:tblW w:w="80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4"/>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844"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等级</w:t>
            </w:r>
          </w:p>
        </w:tc>
        <w:tc>
          <w:tcPr>
            <w:tcW w:w="3112"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计价基数（万元/个）</w:t>
            </w:r>
          </w:p>
        </w:tc>
        <w:tc>
          <w:tcPr>
            <w:tcW w:w="3112"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数量调整系数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44" w:type="dxa"/>
            <w:tcBorders>
              <w:top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一级</w:t>
            </w:r>
          </w:p>
        </w:tc>
        <w:tc>
          <w:tcPr>
            <w:tcW w:w="3112" w:type="dxa"/>
            <w:tcBorders>
              <w:top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3.5</w:t>
            </w:r>
          </w:p>
        </w:tc>
        <w:tc>
          <w:tcPr>
            <w:tcW w:w="3112" w:type="dxa"/>
            <w:vMerge w:val="restart"/>
            <w:tcBorders>
              <w:top w:val="single" w:color="auto" w:sz="8" w:space="0"/>
            </w:tcBorders>
            <w:shd w:val="clear" w:color="auto" w:fill="auto"/>
            <w:vAlign w:val="center"/>
          </w:tcPr>
          <w:p>
            <w:pPr>
              <w:pStyle w:val="181"/>
            </w:pPr>
            <w:r>
              <w:rPr>
                <w:rFonts w:hint="eastAsia"/>
              </w:rPr>
              <w:t>测评系统数量：</w:t>
            </w:r>
          </w:p>
          <w:p>
            <w:pPr>
              <w:pStyle w:val="181"/>
            </w:pPr>
            <w:r>
              <w:rPr>
                <w:rFonts w:hint="eastAsia"/>
              </w:rPr>
              <w:t>3个以上，调整系数为0.9；</w:t>
            </w:r>
          </w:p>
          <w:p>
            <w:pPr>
              <w:pStyle w:val="181"/>
            </w:pPr>
            <w:r>
              <w:rPr>
                <w:rFonts w:hint="eastAsia"/>
              </w:rPr>
              <w:t>5个以上，调整系数为0.8；</w:t>
            </w:r>
          </w:p>
          <w:p>
            <w:pPr>
              <w:pStyle w:val="181"/>
            </w:pPr>
            <w:r>
              <w:rPr>
                <w:rFonts w:hint="eastAsia"/>
              </w:rPr>
              <w:t>10个以上，调整系数为0.7。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44" w:type="dxa"/>
            <w:shd w:val="clear" w:color="auto" w:fill="auto"/>
            <w:vAlign w:val="center"/>
          </w:tcPr>
          <w:p>
            <w:pPr>
              <w:jc w:val="center"/>
              <w:rPr>
                <w:rFonts w:ascii="宋体" w:hAnsi="宋体"/>
                <w:sz w:val="18"/>
                <w:szCs w:val="18"/>
              </w:rPr>
            </w:pPr>
            <w:r>
              <w:rPr>
                <w:rFonts w:hint="eastAsia" w:ascii="宋体" w:hAnsi="宋体"/>
                <w:sz w:val="18"/>
                <w:szCs w:val="18"/>
              </w:rPr>
              <w:t>二级</w:t>
            </w:r>
          </w:p>
        </w:tc>
        <w:tc>
          <w:tcPr>
            <w:tcW w:w="3112" w:type="dxa"/>
            <w:shd w:val="clear" w:color="auto" w:fill="auto"/>
            <w:vAlign w:val="center"/>
          </w:tcPr>
          <w:p>
            <w:pPr>
              <w:jc w:val="center"/>
              <w:rPr>
                <w:rFonts w:ascii="宋体" w:hAnsi="宋体"/>
                <w:sz w:val="18"/>
                <w:szCs w:val="18"/>
              </w:rPr>
            </w:pPr>
            <w:r>
              <w:rPr>
                <w:rFonts w:hint="eastAsia" w:ascii="宋体" w:hAnsi="宋体"/>
                <w:sz w:val="18"/>
                <w:szCs w:val="18"/>
              </w:rPr>
              <w:t>8</w:t>
            </w:r>
          </w:p>
        </w:tc>
        <w:tc>
          <w:tcPr>
            <w:tcW w:w="3112" w:type="dxa"/>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44" w:type="dxa"/>
            <w:shd w:val="clear" w:color="auto" w:fill="auto"/>
            <w:vAlign w:val="center"/>
          </w:tcPr>
          <w:p>
            <w:pPr>
              <w:jc w:val="center"/>
              <w:rPr>
                <w:rFonts w:ascii="宋体" w:hAnsi="宋体"/>
                <w:sz w:val="18"/>
                <w:szCs w:val="18"/>
              </w:rPr>
            </w:pPr>
            <w:r>
              <w:rPr>
                <w:rFonts w:hint="eastAsia" w:ascii="宋体" w:hAnsi="宋体"/>
                <w:sz w:val="18"/>
                <w:szCs w:val="18"/>
              </w:rPr>
              <w:t>三级</w:t>
            </w:r>
          </w:p>
        </w:tc>
        <w:tc>
          <w:tcPr>
            <w:tcW w:w="3112" w:type="dxa"/>
            <w:shd w:val="clear" w:color="auto" w:fill="auto"/>
            <w:vAlign w:val="center"/>
          </w:tcPr>
          <w:p>
            <w:pPr>
              <w:jc w:val="center"/>
              <w:rPr>
                <w:rFonts w:ascii="宋体" w:hAnsi="宋体"/>
                <w:sz w:val="18"/>
                <w:szCs w:val="18"/>
              </w:rPr>
            </w:pPr>
            <w:r>
              <w:rPr>
                <w:rFonts w:hint="eastAsia" w:ascii="宋体" w:hAnsi="宋体"/>
                <w:sz w:val="18"/>
                <w:szCs w:val="18"/>
              </w:rPr>
              <w:t>12</w:t>
            </w:r>
          </w:p>
        </w:tc>
        <w:tc>
          <w:tcPr>
            <w:tcW w:w="3112" w:type="dxa"/>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44" w:type="dxa"/>
            <w:shd w:val="clear" w:color="auto" w:fill="auto"/>
            <w:vAlign w:val="center"/>
          </w:tcPr>
          <w:p>
            <w:pPr>
              <w:jc w:val="center"/>
              <w:rPr>
                <w:rFonts w:ascii="宋体" w:hAnsi="宋体"/>
                <w:sz w:val="18"/>
                <w:szCs w:val="18"/>
              </w:rPr>
            </w:pPr>
            <w:r>
              <w:rPr>
                <w:rFonts w:hint="eastAsia" w:ascii="宋体" w:hAnsi="宋体"/>
                <w:sz w:val="18"/>
                <w:szCs w:val="18"/>
              </w:rPr>
              <w:t>四级</w:t>
            </w:r>
          </w:p>
        </w:tc>
        <w:tc>
          <w:tcPr>
            <w:tcW w:w="3112" w:type="dxa"/>
            <w:shd w:val="clear" w:color="auto" w:fill="auto"/>
            <w:vAlign w:val="center"/>
          </w:tcPr>
          <w:p>
            <w:pPr>
              <w:jc w:val="center"/>
              <w:rPr>
                <w:rFonts w:ascii="宋体" w:hAnsi="宋体"/>
                <w:sz w:val="18"/>
                <w:szCs w:val="18"/>
              </w:rPr>
            </w:pPr>
            <w:r>
              <w:rPr>
                <w:rFonts w:hint="eastAsia" w:ascii="宋体" w:hAnsi="宋体"/>
                <w:sz w:val="18"/>
                <w:szCs w:val="18"/>
              </w:rPr>
              <w:t>15</w:t>
            </w:r>
          </w:p>
        </w:tc>
        <w:tc>
          <w:tcPr>
            <w:tcW w:w="3112" w:type="dxa"/>
            <w:vMerge w:val="continue"/>
            <w:shd w:val="clear" w:color="auto" w:fill="auto"/>
            <w:vAlign w:val="center"/>
          </w:tcPr>
          <w:p>
            <w:pPr>
              <w:pStyle w:val="181"/>
            </w:pPr>
          </w:p>
        </w:tc>
      </w:tr>
    </w:tbl>
    <w:p>
      <w:pPr>
        <w:pStyle w:val="68"/>
        <w:spacing w:before="156" w:after="156"/>
      </w:pPr>
      <w:bookmarkStart w:id="347" w:name="_Toc155596229"/>
      <w:bookmarkStart w:id="348" w:name="_Toc155726770"/>
      <w:bookmarkStart w:id="349" w:name="_Toc180527448"/>
      <w:r>
        <w:rPr>
          <w:rFonts w:hint="eastAsia"/>
        </w:rPr>
        <w:t>造价评估费</w:t>
      </w:r>
      <w:bookmarkEnd w:id="347"/>
      <w:bookmarkEnd w:id="348"/>
      <w:bookmarkEnd w:id="349"/>
    </w:p>
    <w:p>
      <w:pPr>
        <w:pStyle w:val="59"/>
        <w:ind w:firstLine="420"/>
      </w:pPr>
      <w:r>
        <w:rPr>
          <w:rFonts w:hint="eastAsia"/>
        </w:rPr>
        <w:t>造价评估费是指为信息化项目建设提供第三方造价评估服务的费用。</w:t>
      </w:r>
    </w:p>
    <w:p>
      <w:pPr>
        <w:pStyle w:val="97"/>
        <w:spacing w:before="156" w:after="156"/>
      </w:pPr>
      <w:r>
        <w:rPr>
          <w:rFonts w:hint="eastAsia"/>
        </w:rPr>
        <w:t>计费标准</w:t>
      </w:r>
    </w:p>
    <w:p>
      <w:pPr>
        <w:pStyle w:val="59"/>
        <w:ind w:firstLine="420"/>
      </w:pPr>
      <w:r>
        <w:rPr>
          <w:rFonts w:hint="eastAsia"/>
        </w:rPr>
        <w:t>按项计费。</w:t>
      </w:r>
    </w:p>
    <w:p>
      <w:pPr>
        <w:pStyle w:val="97"/>
        <w:spacing w:before="156" w:after="156"/>
      </w:pPr>
      <w:r>
        <w:rPr>
          <w:rFonts w:hint="eastAsia"/>
        </w:rPr>
        <w:t>计费方式</w:t>
      </w:r>
    </w:p>
    <w:p>
      <w:pPr>
        <w:pStyle w:val="59"/>
        <w:ind w:firstLine="420"/>
      </w:pPr>
      <w:r>
        <w:rPr>
          <w:rFonts w:hint="eastAsia"/>
        </w:rPr>
        <w:t>造价评估费＝计价基数×造价评估费率</w:t>
      </w:r>
    </w:p>
    <w:p>
      <w:pPr>
        <w:pStyle w:val="97"/>
        <w:spacing w:before="156" w:after="156"/>
      </w:pPr>
      <w:r>
        <w:rPr>
          <w:rFonts w:hint="eastAsia"/>
        </w:rPr>
        <w:t>计费说明</w:t>
      </w:r>
    </w:p>
    <w:p>
      <w:pPr>
        <w:pStyle w:val="59"/>
        <w:ind w:firstLine="420"/>
      </w:pPr>
      <w:r>
        <w:rPr>
          <w:rFonts w:hint="eastAsia"/>
        </w:rPr>
        <w:t>造价评估费取费基数及费率参考标准如表18所示：</w:t>
      </w:r>
    </w:p>
    <w:p>
      <w:pPr>
        <w:pStyle w:val="115"/>
        <w:spacing w:before="156" w:after="156"/>
      </w:pPr>
      <w:r>
        <w:rPr>
          <w:rFonts w:hint="eastAsia"/>
        </w:rPr>
        <w:t>造价评估费取费基数及费率参考标准</w:t>
      </w:r>
    </w:p>
    <w:tbl>
      <w:tblPr>
        <w:tblStyle w:val="35"/>
        <w:tblW w:w="835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51"/>
        <w:gridCol w:w="2333"/>
        <w:gridCol w:w="1693"/>
        <w:gridCol w:w="29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351"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序号</w:t>
            </w:r>
          </w:p>
        </w:tc>
        <w:tc>
          <w:tcPr>
            <w:tcW w:w="2333"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计费基数（万元）</w:t>
            </w:r>
          </w:p>
        </w:tc>
        <w:tc>
          <w:tcPr>
            <w:tcW w:w="1693"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费率（%）</w:t>
            </w:r>
          </w:p>
        </w:tc>
        <w:tc>
          <w:tcPr>
            <w:tcW w:w="2974" w:type="dxa"/>
            <w:tcBorders>
              <w:top w:val="single" w:color="auto" w:sz="8" w:space="0"/>
              <w:bottom w:val="single" w:color="auto" w:sz="8" w:space="0"/>
            </w:tcBorders>
            <w:shd w:val="clear" w:color="auto" w:fill="auto"/>
            <w:vAlign w:val="center"/>
          </w:tcPr>
          <w:p>
            <w:pPr>
              <w:jc w:val="center"/>
              <w:rPr>
                <w:rFonts w:ascii="宋体" w:hAnsi="宋体"/>
                <w:sz w:val="18"/>
                <w:szCs w:val="18"/>
              </w:rPr>
            </w:pPr>
            <w:r>
              <w:rPr>
                <w:rFonts w:hint="eastAsia" w:ascii="宋体" w:hAnsi="宋体"/>
                <w:b/>
                <w:bCs/>
                <w:sz w:val="18"/>
                <w:szCs w:val="18"/>
              </w:rPr>
              <w:t>项目设计费（万元）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351" w:type="dxa"/>
            <w:tcBorders>
              <w:top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2333" w:type="dxa"/>
            <w:tcBorders>
              <w:top w:val="single" w:color="auto" w:sz="8" w:space="0"/>
            </w:tcBorders>
            <w:shd w:val="clear" w:color="auto" w:fill="auto"/>
            <w:vAlign w:val="center"/>
          </w:tcPr>
          <w:p>
            <w:pPr>
              <w:ind w:firstLine="180" w:firstLineChars="100"/>
              <w:jc w:val="center"/>
              <w:rPr>
                <w:rFonts w:ascii="宋体" w:hAnsi="宋体"/>
                <w:sz w:val="18"/>
                <w:szCs w:val="18"/>
              </w:rPr>
            </w:pPr>
            <w:r>
              <w:rPr>
                <w:rFonts w:hint="eastAsia" w:ascii="宋体" w:hAnsi="宋体"/>
                <w:sz w:val="18"/>
                <w:szCs w:val="18"/>
              </w:rPr>
              <w:t>X≤500</w:t>
            </w:r>
          </w:p>
        </w:tc>
        <w:tc>
          <w:tcPr>
            <w:tcW w:w="1693" w:type="dxa"/>
            <w:tcBorders>
              <w:top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0.80</w:t>
            </w:r>
          </w:p>
        </w:tc>
        <w:tc>
          <w:tcPr>
            <w:tcW w:w="2974" w:type="dxa"/>
            <w:tcBorders>
              <w:top w:val="single" w:color="auto" w:sz="8" w:space="0"/>
            </w:tcBorders>
            <w:shd w:val="clear" w:color="auto" w:fill="auto"/>
            <w:vAlign w:val="center"/>
          </w:tcPr>
          <w:p>
            <w:pPr>
              <w:ind w:left="210" w:leftChars="100"/>
              <w:jc w:val="left"/>
              <w:rPr>
                <w:rFonts w:ascii="宋体" w:hAnsi="宋体"/>
                <w:sz w:val="18"/>
                <w:szCs w:val="18"/>
              </w:rPr>
            </w:pPr>
            <w:r>
              <w:rPr>
                <w:rFonts w:hint="eastAsia" w:ascii="宋体" w:hAnsi="宋体"/>
                <w:sz w:val="18"/>
                <w:szCs w:val="18"/>
              </w:rPr>
              <w:t>X×0.8%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51" w:type="dxa"/>
            <w:shd w:val="clear" w:color="auto" w:fill="auto"/>
            <w:vAlign w:val="center"/>
          </w:tcPr>
          <w:p>
            <w:pPr>
              <w:jc w:val="center"/>
              <w:rPr>
                <w:rFonts w:ascii="宋体" w:hAnsi="宋体"/>
                <w:sz w:val="18"/>
                <w:szCs w:val="18"/>
              </w:rPr>
            </w:pPr>
            <w:r>
              <w:rPr>
                <w:rFonts w:hint="eastAsia" w:ascii="宋体" w:hAnsi="宋体"/>
                <w:sz w:val="18"/>
                <w:szCs w:val="18"/>
              </w:rPr>
              <w:t>2</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500＜X≤2000</w:t>
            </w:r>
          </w:p>
        </w:tc>
        <w:tc>
          <w:tcPr>
            <w:tcW w:w="1693" w:type="dxa"/>
            <w:shd w:val="clear" w:color="auto" w:fill="auto"/>
            <w:vAlign w:val="center"/>
          </w:tcPr>
          <w:p>
            <w:pPr>
              <w:jc w:val="center"/>
              <w:rPr>
                <w:rFonts w:ascii="宋体" w:hAnsi="宋体"/>
                <w:sz w:val="18"/>
                <w:szCs w:val="18"/>
              </w:rPr>
            </w:pPr>
            <w:r>
              <w:rPr>
                <w:rFonts w:hint="eastAsia" w:ascii="宋体" w:hAnsi="宋体"/>
                <w:sz w:val="18"/>
                <w:szCs w:val="18"/>
              </w:rPr>
              <w:t>0.64</w:t>
            </w:r>
          </w:p>
        </w:tc>
        <w:tc>
          <w:tcPr>
            <w:tcW w:w="2974"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4＋(X-500)×0.64%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51" w:type="dxa"/>
            <w:shd w:val="clear" w:color="auto" w:fill="auto"/>
            <w:vAlign w:val="center"/>
          </w:tcPr>
          <w:p>
            <w:pPr>
              <w:jc w:val="center"/>
              <w:rPr>
                <w:rFonts w:ascii="宋体" w:hAnsi="宋体"/>
                <w:sz w:val="18"/>
                <w:szCs w:val="18"/>
              </w:rPr>
            </w:pPr>
            <w:r>
              <w:rPr>
                <w:rFonts w:hint="eastAsia" w:ascii="宋体" w:hAnsi="宋体"/>
                <w:sz w:val="18"/>
                <w:szCs w:val="18"/>
              </w:rPr>
              <w:t>3</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2000＜X≤5000</w:t>
            </w:r>
          </w:p>
        </w:tc>
        <w:tc>
          <w:tcPr>
            <w:tcW w:w="1693" w:type="dxa"/>
            <w:shd w:val="clear" w:color="auto" w:fill="auto"/>
            <w:vAlign w:val="center"/>
          </w:tcPr>
          <w:p>
            <w:pPr>
              <w:jc w:val="center"/>
              <w:rPr>
                <w:rFonts w:ascii="宋体" w:hAnsi="宋体"/>
                <w:sz w:val="18"/>
                <w:szCs w:val="18"/>
              </w:rPr>
            </w:pPr>
            <w:r>
              <w:rPr>
                <w:rFonts w:hint="eastAsia" w:ascii="宋体" w:hAnsi="宋体"/>
                <w:sz w:val="18"/>
                <w:szCs w:val="18"/>
              </w:rPr>
              <w:t>0.50</w:t>
            </w:r>
          </w:p>
        </w:tc>
        <w:tc>
          <w:tcPr>
            <w:tcW w:w="2974"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13.6＋(X-2000)×0.50%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51" w:type="dxa"/>
            <w:shd w:val="clear" w:color="auto" w:fill="auto"/>
            <w:vAlign w:val="center"/>
          </w:tcPr>
          <w:p>
            <w:pPr>
              <w:jc w:val="center"/>
              <w:rPr>
                <w:rFonts w:ascii="宋体" w:hAnsi="宋体"/>
                <w:sz w:val="18"/>
                <w:szCs w:val="18"/>
              </w:rPr>
            </w:pPr>
            <w:r>
              <w:rPr>
                <w:rFonts w:hint="eastAsia" w:ascii="宋体" w:hAnsi="宋体"/>
                <w:sz w:val="18"/>
                <w:szCs w:val="18"/>
              </w:rPr>
              <w:t>4</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5000＜X≤10000</w:t>
            </w:r>
          </w:p>
        </w:tc>
        <w:tc>
          <w:tcPr>
            <w:tcW w:w="1693" w:type="dxa"/>
            <w:shd w:val="clear" w:color="auto" w:fill="auto"/>
            <w:vAlign w:val="center"/>
          </w:tcPr>
          <w:p>
            <w:pPr>
              <w:jc w:val="center"/>
              <w:rPr>
                <w:rFonts w:ascii="宋体" w:hAnsi="宋体"/>
                <w:sz w:val="18"/>
                <w:szCs w:val="18"/>
              </w:rPr>
            </w:pPr>
            <w:r>
              <w:rPr>
                <w:rFonts w:hint="eastAsia" w:ascii="宋体" w:hAnsi="宋体"/>
                <w:sz w:val="18"/>
                <w:szCs w:val="18"/>
              </w:rPr>
              <w:t>0.49</w:t>
            </w:r>
          </w:p>
        </w:tc>
        <w:tc>
          <w:tcPr>
            <w:tcW w:w="2974"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28.6＋(X-5000)×0.49%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51"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10000＜X≤20000</w:t>
            </w:r>
          </w:p>
        </w:tc>
        <w:tc>
          <w:tcPr>
            <w:tcW w:w="1693" w:type="dxa"/>
            <w:shd w:val="clear" w:color="auto" w:fill="auto"/>
            <w:vAlign w:val="center"/>
          </w:tcPr>
          <w:p>
            <w:pPr>
              <w:jc w:val="center"/>
              <w:rPr>
                <w:rFonts w:ascii="宋体" w:hAnsi="宋体"/>
                <w:sz w:val="18"/>
                <w:szCs w:val="18"/>
              </w:rPr>
            </w:pPr>
            <w:r>
              <w:rPr>
                <w:rFonts w:hint="eastAsia" w:ascii="宋体" w:hAnsi="宋体"/>
                <w:sz w:val="18"/>
                <w:szCs w:val="18"/>
              </w:rPr>
              <w:t>0.47</w:t>
            </w:r>
          </w:p>
        </w:tc>
        <w:tc>
          <w:tcPr>
            <w:tcW w:w="2974"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53.1＋(X-10000)×0.47%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51" w:type="dxa"/>
            <w:shd w:val="clear" w:color="auto" w:fill="auto"/>
            <w:vAlign w:val="center"/>
          </w:tcPr>
          <w:p>
            <w:pPr>
              <w:jc w:val="center"/>
              <w:rPr>
                <w:rFonts w:ascii="宋体" w:hAnsi="宋体"/>
                <w:sz w:val="18"/>
                <w:szCs w:val="18"/>
              </w:rPr>
            </w:pPr>
            <w:r>
              <w:rPr>
                <w:rFonts w:hint="eastAsia" w:ascii="宋体" w:hAnsi="宋体"/>
                <w:sz w:val="18"/>
                <w:szCs w:val="18"/>
              </w:rPr>
              <w:t>6</w:t>
            </w:r>
          </w:p>
        </w:tc>
        <w:tc>
          <w:tcPr>
            <w:tcW w:w="2333" w:type="dxa"/>
            <w:shd w:val="clear" w:color="auto" w:fill="auto"/>
            <w:vAlign w:val="center"/>
          </w:tcPr>
          <w:p>
            <w:pPr>
              <w:jc w:val="center"/>
              <w:rPr>
                <w:rFonts w:ascii="宋体" w:hAnsi="宋体"/>
                <w:sz w:val="18"/>
                <w:szCs w:val="18"/>
              </w:rPr>
            </w:pPr>
            <w:r>
              <w:rPr>
                <w:rFonts w:hint="eastAsia" w:ascii="宋体" w:hAnsi="宋体"/>
                <w:sz w:val="18"/>
                <w:szCs w:val="18"/>
              </w:rPr>
              <w:t>20000＜X</w:t>
            </w:r>
          </w:p>
        </w:tc>
        <w:tc>
          <w:tcPr>
            <w:tcW w:w="1693" w:type="dxa"/>
            <w:shd w:val="clear" w:color="auto" w:fill="auto"/>
            <w:vAlign w:val="center"/>
          </w:tcPr>
          <w:p>
            <w:pPr>
              <w:jc w:val="center"/>
              <w:rPr>
                <w:rFonts w:ascii="宋体" w:hAnsi="宋体"/>
                <w:sz w:val="18"/>
                <w:szCs w:val="18"/>
              </w:rPr>
            </w:pPr>
            <w:r>
              <w:rPr>
                <w:rFonts w:hint="eastAsia" w:ascii="宋体" w:hAnsi="宋体"/>
                <w:sz w:val="18"/>
                <w:szCs w:val="18"/>
              </w:rPr>
              <w:t>0.45</w:t>
            </w:r>
          </w:p>
        </w:tc>
        <w:tc>
          <w:tcPr>
            <w:tcW w:w="2974" w:type="dxa"/>
            <w:shd w:val="clear" w:color="auto" w:fill="auto"/>
            <w:vAlign w:val="center"/>
          </w:tcPr>
          <w:p>
            <w:pPr>
              <w:ind w:left="210" w:leftChars="100"/>
              <w:jc w:val="left"/>
              <w:rPr>
                <w:rFonts w:ascii="宋体" w:hAnsi="宋体"/>
                <w:sz w:val="18"/>
                <w:szCs w:val="18"/>
              </w:rPr>
            </w:pPr>
            <w:r>
              <w:rPr>
                <w:rFonts w:hint="eastAsia" w:ascii="宋体" w:hAnsi="宋体"/>
                <w:sz w:val="18"/>
                <w:szCs w:val="18"/>
              </w:rPr>
              <w:t>100.1＋(X-20000)×0.45%</w:t>
            </w:r>
          </w:p>
        </w:tc>
      </w:tr>
    </w:tbl>
    <w:p>
      <w:pPr>
        <w:pStyle w:val="182"/>
      </w:pPr>
      <w:r>
        <w:rPr>
          <w:rFonts w:hint="eastAsia"/>
        </w:rPr>
        <w:t>造价评估费采用差额定率累进法计算。计费基数为（可研）批复的项目建设费及运维费之和。</w:t>
      </w:r>
    </w:p>
    <w:p>
      <w:pPr>
        <w:pStyle w:val="108"/>
        <w:spacing w:before="156" w:after="156"/>
      </w:pPr>
      <w:bookmarkStart w:id="350" w:name="_Toc155726771"/>
      <w:bookmarkStart w:id="351" w:name="_Toc155596230"/>
      <w:bookmarkStart w:id="352" w:name="_Toc180527449"/>
      <w:r>
        <w:rPr>
          <w:rFonts w:hint="eastAsia"/>
        </w:rPr>
        <w:t>标准规范编制费</w:t>
      </w:r>
      <w:bookmarkEnd w:id="350"/>
      <w:bookmarkEnd w:id="351"/>
      <w:bookmarkEnd w:id="352"/>
    </w:p>
    <w:p>
      <w:pPr>
        <w:pStyle w:val="59"/>
        <w:ind w:firstLine="420"/>
      </w:pPr>
      <w:r>
        <w:rPr>
          <w:rFonts w:hint="eastAsia"/>
        </w:rPr>
        <w:t>标准规范编制费指建设单位为确保项目顺利建设以及建成后持续运行，委托服务单位编制与项目直接相关的标准规范所需支出的费用。包括编制项目运行所需的技术标准规范、业务标准规范、数据标准规范、管理规范等标准文档。</w:t>
      </w:r>
    </w:p>
    <w:p>
      <w:pPr>
        <w:pStyle w:val="68"/>
        <w:spacing w:before="156" w:after="156"/>
      </w:pPr>
      <w:bookmarkStart w:id="353" w:name="_Toc155726772"/>
      <w:bookmarkStart w:id="354" w:name="_Toc180527450"/>
      <w:r>
        <w:rPr>
          <w:rFonts w:hint="eastAsia"/>
        </w:rPr>
        <w:t>计费标准</w:t>
      </w:r>
      <w:bookmarkEnd w:id="353"/>
      <w:bookmarkEnd w:id="354"/>
    </w:p>
    <w:p>
      <w:pPr>
        <w:pStyle w:val="59"/>
        <w:ind w:firstLine="420"/>
      </w:pPr>
      <w:r>
        <w:rPr>
          <w:rFonts w:hint="eastAsia"/>
        </w:rPr>
        <w:t>按个计价。</w:t>
      </w:r>
    </w:p>
    <w:p>
      <w:pPr>
        <w:pStyle w:val="68"/>
        <w:spacing w:before="156" w:after="156"/>
      </w:pPr>
      <w:bookmarkStart w:id="355" w:name="_Toc155726773"/>
      <w:bookmarkStart w:id="356" w:name="_Toc180527451"/>
      <w:r>
        <w:rPr>
          <w:rFonts w:hint="eastAsia"/>
        </w:rPr>
        <w:t>计费方式</w:t>
      </w:r>
      <w:bookmarkEnd w:id="355"/>
      <w:bookmarkEnd w:id="356"/>
    </w:p>
    <w:p>
      <w:pPr>
        <w:pStyle w:val="59"/>
        <w:ind w:firstLine="420"/>
      </w:pPr>
      <w:r>
        <w:rPr>
          <w:rFonts w:hint="eastAsia"/>
        </w:rPr>
        <w:t>标准规范编制费＝∑标准规范等级单价×数量。</w:t>
      </w:r>
    </w:p>
    <w:p>
      <w:pPr>
        <w:pStyle w:val="68"/>
        <w:spacing w:before="156" w:after="156"/>
      </w:pPr>
      <w:bookmarkStart w:id="357" w:name="_Toc155726774"/>
      <w:bookmarkStart w:id="358" w:name="_Toc180527452"/>
      <w:r>
        <w:rPr>
          <w:rFonts w:hint="eastAsia"/>
        </w:rPr>
        <w:t>计费说明</w:t>
      </w:r>
      <w:bookmarkEnd w:id="357"/>
      <w:bookmarkEnd w:id="358"/>
    </w:p>
    <w:p>
      <w:pPr>
        <w:pStyle w:val="59"/>
        <w:ind w:firstLine="420"/>
      </w:pPr>
      <w:r>
        <w:rPr>
          <w:rFonts w:hint="eastAsia"/>
        </w:rPr>
        <w:t>标准规范编制应尽可能引用、修订现行的国家、行业、地方标准规范成果。</w:t>
      </w:r>
    </w:p>
    <w:p>
      <w:pPr>
        <w:pStyle w:val="59"/>
        <w:ind w:firstLine="420"/>
      </w:pPr>
      <w:r>
        <w:rPr>
          <w:rFonts w:hint="eastAsia"/>
        </w:rPr>
        <w:t>由建设单位或政府部门负责的标准规范编制不应计入标准规范编制费。</w:t>
      </w:r>
    </w:p>
    <w:p>
      <w:pPr>
        <w:pStyle w:val="59"/>
        <w:ind w:firstLine="420"/>
      </w:pPr>
      <w:r>
        <w:rPr>
          <w:rFonts w:hint="eastAsia"/>
        </w:rPr>
        <w:t>编码规则、接口标准文档、技术手册、操作手册、操作指南等编制费用包含在承建单位项目费用中，不应计入标准规范编制费。</w:t>
      </w:r>
    </w:p>
    <w:p>
      <w:pPr>
        <w:pStyle w:val="59"/>
        <w:ind w:firstLine="420"/>
      </w:pPr>
      <w:r>
        <w:rPr>
          <w:rFonts w:hint="eastAsia"/>
        </w:rPr>
        <w:t>标准规范编制费参考规范的适用等级来确定单价，可参照表19执行：</w:t>
      </w:r>
    </w:p>
    <w:p>
      <w:pPr>
        <w:pStyle w:val="115"/>
        <w:spacing w:before="156" w:after="156"/>
      </w:pPr>
      <w:r>
        <w:rPr>
          <w:rFonts w:hint="eastAsia"/>
        </w:rPr>
        <w:t>标准规范编制费参考标准</w:t>
      </w:r>
    </w:p>
    <w:tbl>
      <w:tblPr>
        <w:tblStyle w:val="35"/>
        <w:tblW w:w="622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967"/>
        <w:gridCol w:w="3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967"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pacing w:val="-5"/>
                <w:sz w:val="18"/>
                <w:szCs w:val="18"/>
              </w:rPr>
              <w:t>规范等级</w:t>
            </w:r>
          </w:p>
        </w:tc>
        <w:tc>
          <w:tcPr>
            <w:tcW w:w="3260" w:type="dxa"/>
            <w:tcBorders>
              <w:top w:val="single" w:color="auto" w:sz="8" w:space="0"/>
              <w:bottom w:val="single" w:color="auto" w:sz="8" w:space="0"/>
            </w:tcBorders>
            <w:shd w:val="clear" w:color="auto" w:fill="auto"/>
            <w:vAlign w:val="center"/>
          </w:tcPr>
          <w:p>
            <w:pPr>
              <w:spacing w:line="240" w:lineRule="auto"/>
              <w:jc w:val="center"/>
              <w:rPr>
                <w:rFonts w:ascii="宋体" w:hAnsi="宋体"/>
                <w:b/>
                <w:bCs/>
                <w:sz w:val="18"/>
                <w:szCs w:val="18"/>
              </w:rPr>
            </w:pPr>
            <w:r>
              <w:rPr>
                <w:rFonts w:hint="eastAsia" w:ascii="宋体" w:hAnsi="宋体"/>
                <w:b/>
                <w:bCs/>
                <w:spacing w:val="3"/>
                <w:sz w:val="18"/>
                <w:szCs w:val="18"/>
              </w:rPr>
              <w:t>标准规范编制费（万元/个）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tcBorders>
              <w:top w:val="single" w:color="auto" w:sz="8" w:space="0"/>
            </w:tcBorders>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企业级</w:t>
            </w:r>
          </w:p>
        </w:tc>
        <w:tc>
          <w:tcPr>
            <w:tcW w:w="3260" w:type="dxa"/>
            <w:tcBorders>
              <w:top w:val="single" w:color="auto" w:sz="8" w:space="0"/>
            </w:tcBorders>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团体级</w:t>
            </w:r>
          </w:p>
        </w:tc>
        <w:tc>
          <w:tcPr>
            <w:tcW w:w="3260" w:type="dxa"/>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地方级</w:t>
            </w:r>
          </w:p>
        </w:tc>
        <w:tc>
          <w:tcPr>
            <w:tcW w:w="3260" w:type="dxa"/>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行业级</w:t>
            </w:r>
          </w:p>
        </w:tc>
        <w:tc>
          <w:tcPr>
            <w:tcW w:w="3260" w:type="dxa"/>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7" w:type="dxa"/>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国家级</w:t>
            </w:r>
          </w:p>
        </w:tc>
        <w:tc>
          <w:tcPr>
            <w:tcW w:w="3260" w:type="dxa"/>
            <w:shd w:val="clear" w:color="auto" w:fill="auto"/>
            <w:vAlign w:val="center"/>
          </w:tcPr>
          <w:p>
            <w:pPr>
              <w:spacing w:line="240" w:lineRule="auto"/>
              <w:jc w:val="center"/>
              <w:rPr>
                <w:rFonts w:ascii="宋体" w:hAnsi="宋体"/>
                <w:spacing w:val="2"/>
                <w:sz w:val="18"/>
                <w:szCs w:val="18"/>
              </w:rPr>
            </w:pPr>
            <w:r>
              <w:rPr>
                <w:rFonts w:hint="eastAsia" w:ascii="宋体" w:hAnsi="宋体"/>
                <w:spacing w:val="2"/>
                <w:sz w:val="18"/>
                <w:szCs w:val="18"/>
              </w:rPr>
              <w:t>≤20</w:t>
            </w:r>
          </w:p>
        </w:tc>
      </w:tr>
    </w:tbl>
    <w:p>
      <w:pPr>
        <w:pStyle w:val="107"/>
        <w:spacing w:before="312" w:after="312"/>
      </w:pPr>
      <w:bookmarkStart w:id="359" w:name="_Toc155726775"/>
      <w:bookmarkStart w:id="360" w:name="_Toc180527453"/>
      <w:bookmarkStart w:id="361" w:name="_Toc155596231"/>
      <w:bookmarkStart w:id="362" w:name="_Toc155550730"/>
      <w:r>
        <w:rPr>
          <w:rFonts w:hint="eastAsia"/>
        </w:rPr>
        <w:t>预备费</w:t>
      </w:r>
      <w:bookmarkEnd w:id="359"/>
      <w:bookmarkEnd w:id="360"/>
      <w:bookmarkEnd w:id="361"/>
      <w:bookmarkEnd w:id="362"/>
    </w:p>
    <w:p>
      <w:pPr>
        <w:pStyle w:val="59"/>
        <w:ind w:firstLine="420"/>
      </w:pPr>
      <w:r>
        <w:rPr>
          <w:rFonts w:hint="eastAsia"/>
        </w:rPr>
        <w:t>预备费指在项目建设期内因各种不可预因素的变化而预留的可能增加的费用。</w:t>
      </w:r>
    </w:p>
    <w:p>
      <w:pPr>
        <w:pStyle w:val="108"/>
        <w:spacing w:before="156" w:after="156"/>
      </w:pPr>
      <w:bookmarkStart w:id="363" w:name="_Toc155726776"/>
      <w:bookmarkStart w:id="364" w:name="_Toc180527454"/>
      <w:r>
        <w:rPr>
          <w:rFonts w:hint="eastAsia"/>
        </w:rPr>
        <w:t>计费标准</w:t>
      </w:r>
      <w:bookmarkEnd w:id="363"/>
      <w:bookmarkEnd w:id="364"/>
    </w:p>
    <w:p>
      <w:pPr>
        <w:pStyle w:val="59"/>
        <w:ind w:firstLine="420"/>
      </w:pPr>
      <w:r>
        <w:rPr>
          <w:rFonts w:hint="eastAsia"/>
        </w:rPr>
        <w:t>按项计费。</w:t>
      </w:r>
    </w:p>
    <w:p>
      <w:pPr>
        <w:pStyle w:val="108"/>
        <w:spacing w:before="156" w:after="156"/>
      </w:pPr>
      <w:bookmarkStart w:id="365" w:name="_Toc155726777"/>
      <w:bookmarkStart w:id="366" w:name="_Toc180527455"/>
      <w:r>
        <w:rPr>
          <w:rFonts w:hint="eastAsia"/>
        </w:rPr>
        <w:t>计费方式</w:t>
      </w:r>
      <w:bookmarkEnd w:id="365"/>
      <w:bookmarkEnd w:id="366"/>
    </w:p>
    <w:p>
      <w:pPr>
        <w:pStyle w:val="59"/>
        <w:ind w:firstLine="420"/>
      </w:pPr>
      <w:r>
        <w:rPr>
          <w:rFonts w:hint="eastAsia"/>
        </w:rPr>
        <w:t>预备费＝(项目建设费＋项目建设其他费)×预备费费率</w:t>
      </w:r>
    </w:p>
    <w:p>
      <w:pPr>
        <w:pStyle w:val="108"/>
        <w:spacing w:before="156" w:after="156"/>
      </w:pPr>
      <w:bookmarkStart w:id="367" w:name="_Toc180527456"/>
      <w:bookmarkStart w:id="368" w:name="_Toc155726778"/>
      <w:r>
        <w:rPr>
          <w:rFonts w:hint="eastAsia"/>
        </w:rPr>
        <w:t>计费说明</w:t>
      </w:r>
      <w:bookmarkEnd w:id="367"/>
      <w:bookmarkEnd w:id="368"/>
    </w:p>
    <w:p>
      <w:pPr>
        <w:pStyle w:val="59"/>
        <w:ind w:firstLine="420"/>
      </w:pPr>
      <w:r>
        <w:rPr>
          <w:rFonts w:hint="eastAsia"/>
        </w:rPr>
        <w:t>预备费费率取值：可研阶段按8%，初步设计阶段按5%。</w:t>
      </w:r>
    </w:p>
    <w:p>
      <w:pPr>
        <w:pStyle w:val="59"/>
        <w:ind w:firstLine="420"/>
      </w:pPr>
    </w:p>
    <w:p>
      <w:pPr>
        <w:pStyle w:val="59"/>
        <w:ind w:firstLine="0" w:firstLineChars="0"/>
      </w:pPr>
      <w:bookmarkStart w:id="369" w:name="_Toc155550660"/>
      <w:bookmarkEnd w:id="369"/>
      <w:bookmarkStart w:id="370" w:name="_Toc155550062"/>
      <w:bookmarkEnd w:id="370"/>
      <w:bookmarkStart w:id="371" w:name="_Toc155550061"/>
      <w:bookmarkEnd w:id="371"/>
      <w:bookmarkStart w:id="372" w:name="_Toc155549993"/>
      <w:bookmarkEnd w:id="372"/>
      <w:bookmarkStart w:id="373" w:name="_Toc155550198"/>
      <w:bookmarkEnd w:id="373"/>
      <w:bookmarkStart w:id="374" w:name="_Toc155550130"/>
      <w:bookmarkEnd w:id="374"/>
      <w:bookmarkStart w:id="375" w:name="_Toc155550129"/>
      <w:bookmarkEnd w:id="375"/>
      <w:bookmarkStart w:id="376" w:name="_Toc155550731"/>
      <w:bookmarkEnd w:id="376"/>
      <w:bookmarkStart w:id="377" w:name="_Toc155550732"/>
      <w:bookmarkEnd w:id="377"/>
      <w:bookmarkStart w:id="378" w:name="_Toc155550197"/>
      <w:bookmarkEnd w:id="378"/>
      <w:bookmarkStart w:id="379" w:name="_Toc155550661"/>
      <w:bookmarkEnd w:id="379"/>
      <w:bookmarkStart w:id="380" w:name="_Toc155549994"/>
      <w:bookmarkEnd w:id="380"/>
    </w:p>
    <w:p>
      <w:pPr>
        <w:pStyle w:val="59"/>
        <w:ind w:firstLine="0" w:firstLineChars="0"/>
        <w:sectPr>
          <w:pgSz w:w="11906" w:h="16838"/>
          <w:pgMar w:top="567" w:right="1134" w:bottom="1134" w:left="1134" w:header="1418" w:footer="1134" w:gutter="284"/>
          <w:pgNumType w:start="1"/>
          <w:cols w:space="425" w:num="1"/>
          <w:formProt w:val="0"/>
          <w:docGrid w:type="lines" w:linePitch="312" w:charSpace="0"/>
        </w:sectPr>
      </w:pPr>
    </w:p>
    <w:bookmarkEnd w:id="43"/>
    <w:p>
      <w:pPr>
        <w:pStyle w:val="201"/>
        <w:rPr>
          <w:vanish w:val="0"/>
        </w:rPr>
      </w:pPr>
      <w:bookmarkStart w:id="381" w:name="BookMark5"/>
    </w:p>
    <w:p>
      <w:pPr>
        <w:pStyle w:val="202"/>
        <w:rPr>
          <w:vanish w:val="0"/>
        </w:rPr>
      </w:pPr>
    </w:p>
    <w:p>
      <w:pPr>
        <w:pStyle w:val="79"/>
        <w:spacing w:before="78" w:after="156"/>
      </w:pPr>
      <w:r>
        <w:br w:type="textWrapping"/>
      </w:r>
      <w:bookmarkStart w:id="382" w:name="_Toc155596232"/>
      <w:bookmarkStart w:id="383" w:name="_Toc180527457"/>
      <w:bookmarkStart w:id="384" w:name="_Toc155726779"/>
      <w:r>
        <w:rPr>
          <w:rFonts w:hint="eastAsia"/>
        </w:rPr>
        <w:t>（规范性）</w:t>
      </w:r>
      <w:r>
        <w:br w:type="textWrapping"/>
      </w:r>
      <w:r>
        <w:rPr>
          <w:rFonts w:hint="eastAsia"/>
        </w:rPr>
        <w:t>费用数据分类表</w:t>
      </w:r>
      <w:bookmarkEnd w:id="382"/>
      <w:bookmarkEnd w:id="383"/>
      <w:bookmarkEnd w:id="384"/>
    </w:p>
    <w:tbl>
      <w:tblPr>
        <w:tblStyle w:val="35"/>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46"/>
        <w:gridCol w:w="1417"/>
        <w:gridCol w:w="1134"/>
        <w:gridCol w:w="1134"/>
        <w:gridCol w:w="1302"/>
        <w:gridCol w:w="1167"/>
        <w:gridCol w:w="1167"/>
        <w:gridCol w:w="1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846" w:type="dxa"/>
            <w:tcBorders>
              <w:top w:val="single" w:color="auto" w:sz="8" w:space="0"/>
              <w:bottom w:val="single" w:color="auto" w:sz="8" w:space="0"/>
            </w:tcBorders>
            <w:shd w:val="clear" w:color="auto" w:fill="auto"/>
            <w:vAlign w:val="center"/>
          </w:tcPr>
          <w:p>
            <w:pPr>
              <w:jc w:val="center"/>
              <w:rPr>
                <w:b/>
                <w:sz w:val="18"/>
                <w:szCs w:val="18"/>
              </w:rPr>
            </w:pPr>
            <w:r>
              <w:rPr>
                <w:rFonts w:hint="eastAsia"/>
                <w:b/>
                <w:sz w:val="18"/>
                <w:szCs w:val="18"/>
              </w:rPr>
              <w:t>序号</w:t>
            </w:r>
          </w:p>
        </w:tc>
        <w:tc>
          <w:tcPr>
            <w:tcW w:w="1417" w:type="dxa"/>
            <w:tcBorders>
              <w:top w:val="single" w:color="auto" w:sz="8" w:space="0"/>
              <w:bottom w:val="single" w:color="auto" w:sz="8" w:space="0"/>
            </w:tcBorders>
            <w:shd w:val="clear" w:color="auto" w:fill="auto"/>
            <w:vAlign w:val="center"/>
          </w:tcPr>
          <w:p>
            <w:pPr>
              <w:jc w:val="center"/>
              <w:rPr>
                <w:b/>
                <w:sz w:val="18"/>
                <w:szCs w:val="18"/>
              </w:rPr>
            </w:pPr>
            <w:r>
              <w:rPr>
                <w:rFonts w:hint="eastAsia"/>
                <w:b/>
                <w:sz w:val="18"/>
                <w:szCs w:val="18"/>
              </w:rPr>
              <w:t>系统名称</w:t>
            </w:r>
          </w:p>
        </w:tc>
        <w:tc>
          <w:tcPr>
            <w:tcW w:w="1134" w:type="dxa"/>
            <w:tcBorders>
              <w:top w:val="single" w:color="auto" w:sz="8" w:space="0"/>
              <w:bottom w:val="single" w:color="auto" w:sz="8" w:space="0"/>
            </w:tcBorders>
            <w:shd w:val="clear" w:color="auto" w:fill="auto"/>
            <w:vAlign w:val="center"/>
          </w:tcPr>
          <w:p>
            <w:pPr>
              <w:jc w:val="center"/>
              <w:rPr>
                <w:b/>
                <w:sz w:val="18"/>
                <w:szCs w:val="18"/>
              </w:rPr>
            </w:pPr>
            <w:r>
              <w:rPr>
                <w:rFonts w:hint="eastAsia"/>
                <w:b/>
                <w:sz w:val="18"/>
                <w:szCs w:val="18"/>
              </w:rPr>
              <w:t>部门</w:t>
            </w:r>
          </w:p>
        </w:tc>
        <w:tc>
          <w:tcPr>
            <w:tcW w:w="1134" w:type="dxa"/>
            <w:tcBorders>
              <w:top w:val="single" w:color="auto" w:sz="8" w:space="0"/>
              <w:bottom w:val="single" w:color="auto" w:sz="8" w:space="0"/>
            </w:tcBorders>
            <w:shd w:val="clear" w:color="auto" w:fill="auto"/>
            <w:vAlign w:val="center"/>
          </w:tcPr>
          <w:p>
            <w:pPr>
              <w:jc w:val="center"/>
              <w:rPr>
                <w:b/>
                <w:sz w:val="18"/>
                <w:szCs w:val="18"/>
              </w:rPr>
            </w:pPr>
            <w:r>
              <w:rPr>
                <w:rFonts w:hint="eastAsia"/>
                <w:b/>
                <w:sz w:val="18"/>
                <w:szCs w:val="18"/>
              </w:rPr>
              <w:t>业务类别</w:t>
            </w:r>
          </w:p>
        </w:tc>
        <w:tc>
          <w:tcPr>
            <w:tcW w:w="1302" w:type="dxa"/>
            <w:tcBorders>
              <w:top w:val="single" w:color="auto" w:sz="8" w:space="0"/>
              <w:bottom w:val="single" w:color="auto" w:sz="8" w:space="0"/>
            </w:tcBorders>
            <w:shd w:val="clear" w:color="auto" w:fill="auto"/>
            <w:vAlign w:val="center"/>
          </w:tcPr>
          <w:p>
            <w:pPr>
              <w:jc w:val="center"/>
              <w:rPr>
                <w:b/>
                <w:sz w:val="18"/>
                <w:szCs w:val="18"/>
              </w:rPr>
            </w:pPr>
            <w:r>
              <w:rPr>
                <w:rFonts w:hint="eastAsia"/>
                <w:b/>
                <w:sz w:val="18"/>
                <w:szCs w:val="18"/>
              </w:rPr>
              <w:t>主题分类</w:t>
            </w:r>
          </w:p>
        </w:tc>
        <w:tc>
          <w:tcPr>
            <w:tcW w:w="1167" w:type="dxa"/>
            <w:tcBorders>
              <w:top w:val="single" w:color="auto" w:sz="8" w:space="0"/>
              <w:bottom w:val="single" w:color="auto" w:sz="8" w:space="0"/>
            </w:tcBorders>
            <w:shd w:val="clear" w:color="auto" w:fill="auto"/>
            <w:vAlign w:val="center"/>
          </w:tcPr>
          <w:p>
            <w:pPr>
              <w:jc w:val="center"/>
              <w:rPr>
                <w:b/>
                <w:sz w:val="18"/>
                <w:szCs w:val="18"/>
              </w:rPr>
            </w:pPr>
            <w:r>
              <w:rPr>
                <w:rFonts w:hint="eastAsia"/>
                <w:b/>
                <w:sz w:val="18"/>
                <w:szCs w:val="18"/>
              </w:rPr>
              <w:t>子主题分类</w:t>
            </w:r>
          </w:p>
        </w:tc>
        <w:tc>
          <w:tcPr>
            <w:tcW w:w="1167" w:type="dxa"/>
            <w:tcBorders>
              <w:top w:val="single" w:color="auto" w:sz="8" w:space="0"/>
              <w:bottom w:val="single" w:color="auto" w:sz="8" w:space="0"/>
            </w:tcBorders>
            <w:shd w:val="clear" w:color="auto" w:fill="auto"/>
            <w:vAlign w:val="center"/>
          </w:tcPr>
          <w:p>
            <w:pPr>
              <w:jc w:val="center"/>
              <w:rPr>
                <w:b/>
                <w:sz w:val="18"/>
                <w:szCs w:val="18"/>
              </w:rPr>
            </w:pPr>
            <w:r>
              <w:rPr>
                <w:rFonts w:hint="eastAsia"/>
                <w:b/>
                <w:sz w:val="18"/>
                <w:szCs w:val="18"/>
              </w:rPr>
              <w:t>数据信息</w:t>
            </w:r>
          </w:p>
        </w:tc>
        <w:tc>
          <w:tcPr>
            <w:tcW w:w="1167" w:type="dxa"/>
            <w:tcBorders>
              <w:top w:val="single" w:color="auto" w:sz="8" w:space="0"/>
              <w:bottom w:val="single" w:color="auto" w:sz="8" w:space="0"/>
            </w:tcBorders>
            <w:shd w:val="clear" w:color="auto" w:fill="auto"/>
            <w:vAlign w:val="center"/>
          </w:tcPr>
          <w:p>
            <w:pPr>
              <w:jc w:val="center"/>
              <w:rPr>
                <w:b/>
                <w:sz w:val="18"/>
                <w:szCs w:val="18"/>
              </w:rPr>
            </w:pPr>
            <w:r>
              <w:rPr>
                <w:rFonts w:hint="eastAsia"/>
                <w:b/>
                <w:sz w:val="18"/>
                <w:szCs w:val="18"/>
              </w:rPr>
              <w:t>费用类型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tcBorders>
              <w:top w:val="single" w:color="auto" w:sz="8" w:space="0"/>
            </w:tcBorders>
            <w:shd w:val="clear" w:color="auto" w:fill="auto"/>
            <w:vAlign w:val="center"/>
          </w:tcPr>
          <w:p>
            <w:pPr>
              <w:pStyle w:val="181"/>
            </w:pPr>
            <w:r>
              <w:t>1</w:t>
            </w:r>
            <w:r>
              <w:rPr>
                <w:rFonts w:hint="eastAsia"/>
              </w:rPr>
              <w:t>.</w:t>
            </w:r>
            <w:r>
              <w:t>1</w:t>
            </w:r>
          </w:p>
        </w:tc>
        <w:tc>
          <w:tcPr>
            <w:tcW w:w="1417" w:type="dxa"/>
            <w:tcBorders>
              <w:top w:val="single" w:color="auto" w:sz="8" w:space="0"/>
            </w:tcBorders>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tcBorders>
              <w:top w:val="single" w:color="auto" w:sz="8" w:space="0"/>
            </w:tcBorders>
            <w:shd w:val="clear" w:color="auto" w:fill="auto"/>
            <w:vAlign w:val="center"/>
          </w:tcPr>
          <w:p>
            <w:pPr>
              <w:spacing w:line="240" w:lineRule="auto"/>
              <w:jc w:val="center"/>
              <w:rPr>
                <w:sz w:val="18"/>
                <w:szCs w:val="18"/>
              </w:rPr>
            </w:pPr>
            <w:r>
              <w:rPr>
                <w:rFonts w:hint="eastAsia"/>
                <w:sz w:val="18"/>
                <w:szCs w:val="18"/>
              </w:rPr>
              <w:t>人力资源部</w:t>
            </w:r>
          </w:p>
        </w:tc>
        <w:tc>
          <w:tcPr>
            <w:tcW w:w="1134" w:type="dxa"/>
            <w:tcBorders>
              <w:top w:val="single" w:color="auto" w:sz="8" w:space="0"/>
            </w:tcBorders>
            <w:shd w:val="clear" w:color="auto" w:fill="auto"/>
            <w:vAlign w:val="center"/>
          </w:tcPr>
          <w:p>
            <w:pPr>
              <w:spacing w:line="240" w:lineRule="auto"/>
              <w:jc w:val="center"/>
              <w:rPr>
                <w:sz w:val="18"/>
                <w:szCs w:val="18"/>
              </w:rPr>
            </w:pPr>
            <w:r>
              <w:rPr>
                <w:rFonts w:hint="eastAsia"/>
                <w:sz w:val="18"/>
                <w:szCs w:val="18"/>
              </w:rPr>
              <w:t>组织管理</w:t>
            </w:r>
          </w:p>
        </w:tc>
        <w:tc>
          <w:tcPr>
            <w:tcW w:w="1302" w:type="dxa"/>
            <w:tcBorders>
              <w:top w:val="single" w:color="auto" w:sz="8" w:space="0"/>
            </w:tcBorders>
            <w:shd w:val="clear" w:color="auto" w:fill="auto"/>
            <w:vAlign w:val="center"/>
          </w:tcPr>
          <w:p>
            <w:pPr>
              <w:spacing w:line="240" w:lineRule="auto"/>
              <w:jc w:val="center"/>
              <w:rPr>
                <w:sz w:val="18"/>
                <w:szCs w:val="18"/>
              </w:rPr>
            </w:pPr>
            <w:r>
              <w:rPr>
                <w:rFonts w:hint="eastAsia"/>
                <w:sz w:val="18"/>
                <w:szCs w:val="18"/>
              </w:rPr>
              <w:t>人事管理</w:t>
            </w:r>
          </w:p>
        </w:tc>
        <w:tc>
          <w:tcPr>
            <w:tcW w:w="1167" w:type="dxa"/>
            <w:tcBorders>
              <w:top w:val="single" w:color="auto" w:sz="8" w:space="0"/>
            </w:tcBorders>
            <w:shd w:val="clear" w:color="auto" w:fill="auto"/>
            <w:vAlign w:val="center"/>
          </w:tcPr>
          <w:p>
            <w:pPr>
              <w:spacing w:line="240" w:lineRule="auto"/>
              <w:jc w:val="center"/>
              <w:rPr>
                <w:sz w:val="18"/>
                <w:szCs w:val="18"/>
              </w:rPr>
            </w:pPr>
            <w:r>
              <w:rPr>
                <w:rFonts w:hint="eastAsia"/>
                <w:sz w:val="18"/>
                <w:szCs w:val="18"/>
              </w:rPr>
              <w:t>组织机构</w:t>
            </w:r>
          </w:p>
        </w:tc>
        <w:tc>
          <w:tcPr>
            <w:tcW w:w="1167" w:type="dxa"/>
            <w:tcBorders>
              <w:top w:val="single" w:color="auto" w:sz="8" w:space="0"/>
            </w:tcBorders>
            <w:shd w:val="clear" w:color="auto" w:fill="auto"/>
            <w:vAlign w:val="center"/>
          </w:tcPr>
          <w:p>
            <w:pPr>
              <w:spacing w:line="240" w:lineRule="auto"/>
              <w:jc w:val="center"/>
              <w:rPr>
                <w:sz w:val="18"/>
                <w:szCs w:val="18"/>
              </w:rPr>
            </w:pPr>
            <w:r>
              <w:rPr>
                <w:rFonts w:hint="eastAsia"/>
                <w:sz w:val="18"/>
                <w:szCs w:val="18"/>
              </w:rPr>
              <w:t>组织机构信息</w:t>
            </w:r>
          </w:p>
        </w:tc>
        <w:tc>
          <w:tcPr>
            <w:tcW w:w="1167" w:type="dxa"/>
            <w:tcBorders>
              <w:top w:val="single" w:color="auto" w:sz="8" w:space="0"/>
            </w:tcBorders>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1.2</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部门信息</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1.3</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员工基本信息</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1.4</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管培生信息</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1.5</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员工薪酬信息</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1.6</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出国境登记信息</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1.7</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考勤规则</w:t>
            </w:r>
          </w:p>
        </w:tc>
        <w:tc>
          <w:tcPr>
            <w:tcW w:w="1167" w:type="dxa"/>
            <w:shd w:val="clear" w:color="auto" w:fill="auto"/>
            <w:vAlign w:val="center"/>
          </w:tcPr>
          <w:p>
            <w:pPr>
              <w:spacing w:line="240" w:lineRule="auto"/>
              <w:jc w:val="center"/>
              <w:rPr>
                <w:sz w:val="18"/>
                <w:szCs w:val="18"/>
              </w:rPr>
            </w:pPr>
            <w:r>
              <w:rPr>
                <w:rFonts w:hint="eastAsia"/>
                <w:sz w:val="18"/>
                <w:szCs w:val="18"/>
              </w:rPr>
              <w:t>业务规则数据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1.8</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销假信息</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1.9</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月考勤天数</w:t>
            </w:r>
          </w:p>
        </w:tc>
        <w:tc>
          <w:tcPr>
            <w:tcW w:w="1167" w:type="dxa"/>
            <w:shd w:val="clear" w:color="auto" w:fill="auto"/>
            <w:vAlign w:val="center"/>
          </w:tcPr>
          <w:p>
            <w:pPr>
              <w:spacing w:line="240" w:lineRule="auto"/>
              <w:jc w:val="center"/>
              <w:rPr>
                <w:sz w:val="18"/>
                <w:szCs w:val="18"/>
              </w:rPr>
            </w:pPr>
            <w:r>
              <w:rPr>
                <w:rFonts w:hint="eastAsia"/>
                <w:sz w:val="18"/>
                <w:szCs w:val="18"/>
              </w:rPr>
              <w:t>字典数据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1.10</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部门考勤统计</w:t>
            </w:r>
          </w:p>
        </w:tc>
        <w:tc>
          <w:tcPr>
            <w:tcW w:w="1167" w:type="dxa"/>
            <w:shd w:val="clear" w:color="auto" w:fill="auto"/>
            <w:vAlign w:val="center"/>
          </w:tcPr>
          <w:p>
            <w:pPr>
              <w:spacing w:line="240" w:lineRule="auto"/>
              <w:jc w:val="center"/>
              <w:rPr>
                <w:sz w:val="18"/>
                <w:szCs w:val="18"/>
              </w:rPr>
            </w:pPr>
            <w:r>
              <w:rPr>
                <w:rFonts w:hint="eastAsia"/>
                <w:sz w:val="18"/>
                <w:szCs w:val="18"/>
              </w:rPr>
              <w:t>统计数据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1.11</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工资单信息</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1.12</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个人绩效考核系数</w:t>
            </w:r>
          </w:p>
        </w:tc>
        <w:tc>
          <w:tcPr>
            <w:tcW w:w="1167" w:type="dxa"/>
            <w:shd w:val="clear" w:color="auto" w:fill="auto"/>
            <w:vAlign w:val="center"/>
          </w:tcPr>
          <w:p>
            <w:pPr>
              <w:spacing w:line="240" w:lineRule="auto"/>
              <w:jc w:val="center"/>
              <w:rPr>
                <w:sz w:val="18"/>
                <w:szCs w:val="18"/>
              </w:rPr>
            </w:pPr>
            <w:r>
              <w:rPr>
                <w:rFonts w:hint="eastAsia"/>
                <w:sz w:val="18"/>
                <w:szCs w:val="18"/>
              </w:rPr>
              <w:t>配置数据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1.13</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人员异动信息</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1.14</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岗位配置</w:t>
            </w:r>
          </w:p>
        </w:tc>
        <w:tc>
          <w:tcPr>
            <w:tcW w:w="1167" w:type="dxa"/>
            <w:shd w:val="clear" w:color="auto" w:fill="auto"/>
            <w:vAlign w:val="center"/>
          </w:tcPr>
          <w:p>
            <w:pPr>
              <w:spacing w:line="240" w:lineRule="auto"/>
              <w:jc w:val="center"/>
              <w:rPr>
                <w:sz w:val="18"/>
                <w:szCs w:val="18"/>
              </w:rPr>
            </w:pPr>
            <w:r>
              <w:rPr>
                <w:rFonts w:hint="eastAsia"/>
                <w:sz w:val="18"/>
                <w:szCs w:val="18"/>
              </w:rPr>
              <w:t>配置数据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1.15</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薪级薪酬配置</w:t>
            </w:r>
          </w:p>
        </w:tc>
        <w:tc>
          <w:tcPr>
            <w:tcW w:w="1167" w:type="dxa"/>
            <w:shd w:val="clear" w:color="auto" w:fill="auto"/>
            <w:vAlign w:val="center"/>
          </w:tcPr>
          <w:p>
            <w:pPr>
              <w:spacing w:line="240" w:lineRule="auto"/>
              <w:jc w:val="center"/>
              <w:rPr>
                <w:sz w:val="18"/>
                <w:szCs w:val="18"/>
              </w:rPr>
            </w:pPr>
            <w:r>
              <w:rPr>
                <w:rFonts w:hint="eastAsia"/>
                <w:sz w:val="18"/>
                <w:szCs w:val="18"/>
              </w:rPr>
              <w:t>配置数据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1.16</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节假日配置</w:t>
            </w:r>
          </w:p>
        </w:tc>
        <w:tc>
          <w:tcPr>
            <w:tcW w:w="1167" w:type="dxa"/>
            <w:shd w:val="clear" w:color="auto" w:fill="auto"/>
            <w:vAlign w:val="center"/>
          </w:tcPr>
          <w:p>
            <w:pPr>
              <w:spacing w:line="240" w:lineRule="auto"/>
              <w:jc w:val="center"/>
              <w:rPr>
                <w:sz w:val="18"/>
                <w:szCs w:val="18"/>
              </w:rPr>
            </w:pPr>
            <w:r>
              <w:rPr>
                <w:rFonts w:hint="eastAsia"/>
                <w:sz w:val="18"/>
                <w:szCs w:val="18"/>
              </w:rPr>
              <w:t>配置数据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1.17</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个人工资总额</w:t>
            </w:r>
          </w:p>
        </w:tc>
        <w:tc>
          <w:tcPr>
            <w:tcW w:w="1167" w:type="dxa"/>
            <w:shd w:val="clear" w:color="auto" w:fill="auto"/>
            <w:vAlign w:val="center"/>
          </w:tcPr>
          <w:p>
            <w:pPr>
              <w:spacing w:line="240" w:lineRule="auto"/>
              <w:jc w:val="center"/>
              <w:rPr>
                <w:sz w:val="18"/>
                <w:szCs w:val="18"/>
              </w:rPr>
            </w:pPr>
            <w:r>
              <w:rPr>
                <w:rFonts w:hint="eastAsia"/>
                <w:sz w:val="18"/>
                <w:szCs w:val="18"/>
              </w:rPr>
              <w:t>统计数据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1.18</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员工工资汇总</w:t>
            </w:r>
          </w:p>
        </w:tc>
        <w:tc>
          <w:tcPr>
            <w:tcW w:w="1167" w:type="dxa"/>
            <w:shd w:val="clear" w:color="auto" w:fill="auto"/>
            <w:vAlign w:val="center"/>
          </w:tcPr>
          <w:p>
            <w:pPr>
              <w:spacing w:line="240" w:lineRule="auto"/>
              <w:jc w:val="center"/>
              <w:rPr>
                <w:sz w:val="18"/>
                <w:szCs w:val="18"/>
              </w:rPr>
            </w:pPr>
            <w:r>
              <w:rPr>
                <w:rFonts w:hint="eastAsia"/>
                <w:sz w:val="18"/>
                <w:szCs w:val="18"/>
              </w:rPr>
              <w:t>统计数据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1.19</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社保报表</w:t>
            </w:r>
          </w:p>
        </w:tc>
        <w:tc>
          <w:tcPr>
            <w:tcW w:w="1167" w:type="dxa"/>
            <w:shd w:val="clear" w:color="auto" w:fill="auto"/>
            <w:vAlign w:val="center"/>
          </w:tcPr>
          <w:p>
            <w:pPr>
              <w:spacing w:line="240" w:lineRule="auto"/>
              <w:jc w:val="center"/>
              <w:rPr>
                <w:sz w:val="18"/>
                <w:szCs w:val="18"/>
              </w:rPr>
            </w:pPr>
            <w:r>
              <w:rPr>
                <w:rFonts w:hint="eastAsia"/>
                <w:sz w:val="18"/>
                <w:szCs w:val="18"/>
              </w:rPr>
              <w:t>统计数据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1.20</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社保差异</w:t>
            </w:r>
          </w:p>
        </w:tc>
        <w:tc>
          <w:tcPr>
            <w:tcW w:w="1167" w:type="dxa"/>
            <w:shd w:val="clear" w:color="auto" w:fill="auto"/>
            <w:vAlign w:val="center"/>
          </w:tcPr>
          <w:p>
            <w:pPr>
              <w:spacing w:line="240" w:lineRule="auto"/>
              <w:jc w:val="center"/>
              <w:rPr>
                <w:sz w:val="18"/>
                <w:szCs w:val="18"/>
              </w:rPr>
            </w:pPr>
            <w:r>
              <w:rPr>
                <w:rFonts w:hint="eastAsia"/>
                <w:sz w:val="18"/>
                <w:szCs w:val="18"/>
              </w:rPr>
              <w:t>统计数据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1.21</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招聘信息管理库</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1.22</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培训种类</w:t>
            </w:r>
          </w:p>
        </w:tc>
        <w:tc>
          <w:tcPr>
            <w:tcW w:w="1167" w:type="dxa"/>
            <w:shd w:val="clear" w:color="auto" w:fill="auto"/>
            <w:vAlign w:val="center"/>
          </w:tcPr>
          <w:p>
            <w:pPr>
              <w:spacing w:line="240" w:lineRule="auto"/>
              <w:jc w:val="center"/>
              <w:rPr>
                <w:sz w:val="18"/>
                <w:szCs w:val="18"/>
              </w:rPr>
            </w:pPr>
            <w:r>
              <w:rPr>
                <w:rFonts w:hint="eastAsia"/>
                <w:sz w:val="18"/>
                <w:szCs w:val="18"/>
              </w:rPr>
              <w:t>配置数据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1.23</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培训规划</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1.24</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培训活动</w:t>
            </w:r>
          </w:p>
        </w:tc>
        <w:tc>
          <w:tcPr>
            <w:tcW w:w="1167" w:type="dxa"/>
            <w:shd w:val="clear" w:color="auto" w:fill="auto"/>
            <w:vAlign w:val="center"/>
          </w:tcPr>
          <w:p>
            <w:pPr>
              <w:spacing w:line="240" w:lineRule="auto"/>
              <w:jc w:val="center"/>
              <w:rPr>
                <w:sz w:val="18"/>
                <w:szCs w:val="18"/>
              </w:rPr>
            </w:pPr>
            <w:r>
              <w:rPr>
                <w:rFonts w:hint="eastAsia"/>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1.25</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集团主数据集成</w:t>
            </w:r>
          </w:p>
        </w:tc>
        <w:tc>
          <w:tcPr>
            <w:tcW w:w="1167" w:type="dxa"/>
            <w:shd w:val="clear" w:color="auto" w:fill="auto"/>
            <w:vAlign w:val="center"/>
          </w:tcPr>
          <w:p>
            <w:pPr>
              <w:spacing w:line="240" w:lineRule="auto"/>
              <w:jc w:val="center"/>
              <w:rPr>
                <w:sz w:val="18"/>
                <w:szCs w:val="18"/>
              </w:rPr>
            </w:pPr>
            <w:r>
              <w:rPr>
                <w:rFonts w:hint="eastAsia"/>
                <w:sz w:val="18"/>
                <w:szCs w:val="18"/>
              </w:rPr>
              <w:t>接口数据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t>1.26</w:t>
            </w:r>
          </w:p>
        </w:tc>
        <w:tc>
          <w:tcPr>
            <w:tcW w:w="1417" w:type="dxa"/>
            <w:shd w:val="clear" w:color="auto" w:fill="auto"/>
            <w:vAlign w:val="center"/>
          </w:tcPr>
          <w:p>
            <w:pPr>
              <w:spacing w:line="240" w:lineRule="auto"/>
              <w:jc w:val="center"/>
              <w:rPr>
                <w:sz w:val="18"/>
                <w:szCs w:val="18"/>
              </w:rPr>
            </w:pPr>
            <w:r>
              <w:rPr>
                <w:rFonts w:hint="eastAsia"/>
                <w:sz w:val="18"/>
                <w:szCs w:val="18"/>
              </w:rPr>
              <w:t>人力资源系统</w:t>
            </w:r>
          </w:p>
        </w:tc>
        <w:tc>
          <w:tcPr>
            <w:tcW w:w="1134" w:type="dxa"/>
            <w:shd w:val="clear" w:color="auto" w:fill="auto"/>
            <w:vAlign w:val="center"/>
          </w:tcPr>
          <w:p>
            <w:pPr>
              <w:spacing w:line="240" w:lineRule="auto"/>
              <w:jc w:val="center"/>
              <w:rPr>
                <w:sz w:val="18"/>
                <w:szCs w:val="18"/>
              </w:rPr>
            </w:pPr>
            <w:r>
              <w:rPr>
                <w:rFonts w:hint="eastAsia"/>
                <w:sz w:val="18"/>
                <w:szCs w:val="18"/>
              </w:rPr>
              <w:t>人力资源部</w:t>
            </w:r>
          </w:p>
        </w:tc>
        <w:tc>
          <w:tcPr>
            <w:tcW w:w="1134" w:type="dxa"/>
            <w:shd w:val="clear" w:color="auto" w:fill="auto"/>
            <w:vAlign w:val="center"/>
          </w:tcPr>
          <w:p>
            <w:pPr>
              <w:spacing w:line="240" w:lineRule="auto"/>
              <w:jc w:val="center"/>
              <w:rPr>
                <w:sz w:val="18"/>
                <w:szCs w:val="18"/>
              </w:rPr>
            </w:pPr>
            <w:r>
              <w:rPr>
                <w:rFonts w:hint="eastAsia"/>
                <w:sz w:val="18"/>
                <w:szCs w:val="18"/>
              </w:rPr>
              <w:t>组织管理</w:t>
            </w:r>
          </w:p>
        </w:tc>
        <w:tc>
          <w:tcPr>
            <w:tcW w:w="1302" w:type="dxa"/>
            <w:shd w:val="clear" w:color="auto" w:fill="auto"/>
            <w:vAlign w:val="center"/>
          </w:tcPr>
          <w:p>
            <w:pPr>
              <w:spacing w:line="240" w:lineRule="auto"/>
              <w:jc w:val="center"/>
              <w:rPr>
                <w:sz w:val="18"/>
                <w:szCs w:val="18"/>
              </w:rPr>
            </w:pPr>
            <w:r>
              <w:rPr>
                <w:rFonts w:hint="eastAsia"/>
                <w:sz w:val="18"/>
                <w:szCs w:val="18"/>
              </w:rPr>
              <w:t>人事管理</w:t>
            </w:r>
          </w:p>
        </w:tc>
        <w:tc>
          <w:tcPr>
            <w:tcW w:w="1167" w:type="dxa"/>
            <w:shd w:val="clear" w:color="auto" w:fill="auto"/>
            <w:vAlign w:val="center"/>
          </w:tcPr>
          <w:p>
            <w:pPr>
              <w:spacing w:line="240" w:lineRule="auto"/>
              <w:jc w:val="center"/>
              <w:rPr>
                <w:sz w:val="18"/>
                <w:szCs w:val="18"/>
              </w:rPr>
            </w:pPr>
            <w:r>
              <w:rPr>
                <w:rFonts w:hint="eastAsia"/>
                <w:sz w:val="18"/>
                <w:szCs w:val="18"/>
              </w:rPr>
              <w:t>组织机构</w:t>
            </w:r>
          </w:p>
        </w:tc>
        <w:tc>
          <w:tcPr>
            <w:tcW w:w="1167" w:type="dxa"/>
            <w:shd w:val="clear" w:color="auto" w:fill="auto"/>
            <w:vAlign w:val="center"/>
          </w:tcPr>
          <w:p>
            <w:pPr>
              <w:spacing w:line="240" w:lineRule="auto"/>
              <w:jc w:val="center"/>
              <w:rPr>
                <w:sz w:val="18"/>
                <w:szCs w:val="18"/>
              </w:rPr>
            </w:pPr>
            <w:r>
              <w:rPr>
                <w:rFonts w:hint="eastAsia"/>
                <w:sz w:val="18"/>
                <w:szCs w:val="18"/>
              </w:rPr>
              <w:t>综合移动办公系统集成</w:t>
            </w:r>
          </w:p>
        </w:tc>
        <w:tc>
          <w:tcPr>
            <w:tcW w:w="1167" w:type="dxa"/>
            <w:shd w:val="clear" w:color="auto" w:fill="auto"/>
            <w:vAlign w:val="center"/>
          </w:tcPr>
          <w:p>
            <w:pPr>
              <w:spacing w:line="240" w:lineRule="auto"/>
              <w:jc w:val="center"/>
              <w:rPr>
                <w:sz w:val="18"/>
                <w:szCs w:val="18"/>
              </w:rPr>
            </w:pPr>
            <w:r>
              <w:rPr>
                <w:rFonts w:hint="eastAsia"/>
                <w:sz w:val="18"/>
                <w:szCs w:val="18"/>
              </w:rPr>
              <w:t>接口数据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2</w:t>
            </w:r>
            <w:r>
              <w:t>.1</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考核指标</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2</w:t>
            </w:r>
            <w:r>
              <w:t>.2</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个人考核指标结果</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2</w:t>
            </w:r>
            <w:r>
              <w:t>.3</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部门考核指标结果</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2</w:t>
            </w:r>
            <w:r>
              <w:t>.4</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组织考核指标结果</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组织架构</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支部信息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.2</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组织架构</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党小组信息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.3</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党员信息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党员基础信息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.4</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党员异动</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党员异动信息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.5</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发展党员</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发展党员信息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.6</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组织生活</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组织生活会议</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.7</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学习培训</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题库信息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.8</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学习培训</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考试试题</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.9</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学习培训</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考试试卷</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.10</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学习培训</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考试信息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.11</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学习培训</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考试结果</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.12</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学习培训</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视频资源</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.13</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学习培训</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文档资料</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.14</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积分规则</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业务规则数据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.15</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通知公告</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.16</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党务工作</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党费缴纳</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.17</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党建门户</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栏目管理</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.18</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党建门户</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文章管理</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.19</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教务管理</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资源库</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.20</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智能分析</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数据统计</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.21</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智能分析</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党建地图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.22</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党群服务</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通知公告</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3</w:t>
            </w:r>
            <w:r>
              <w:t>.23</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智慧党建系统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党群工作部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党务建设</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党群服务</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奖惩管理</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4</w:t>
            </w:r>
            <w:r>
              <w:t>.1</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业财一体化</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组织信息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4</w:t>
            </w:r>
            <w:r>
              <w:t>.2</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业财一体化</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员工信息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4</w:t>
            </w:r>
            <w:r>
              <w:t>.3</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业财一体化</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岗位信息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4</w:t>
            </w:r>
            <w:r>
              <w:t>.4</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业财一体化</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客户财务信息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4</w:t>
            </w:r>
            <w:r>
              <w:t>.5</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业财一体化</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供应商信息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4</w:t>
            </w:r>
            <w:r>
              <w:t>.6</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业财一体化</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金融机构信息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4</w:t>
            </w:r>
            <w:r>
              <w:t>.7</w:t>
            </w:r>
          </w:p>
        </w:tc>
        <w:tc>
          <w:tcPr>
            <w:tcW w:w="141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财务管理系统</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业财一体化</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银行账户信息</w:t>
            </w:r>
          </w:p>
        </w:tc>
        <w:tc>
          <w:tcPr>
            <w:tcW w:w="116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举借债务银行明细信息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间接贷款合同利率明细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间接贷款合同还款计划</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.4</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间接融资抵押物信息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.5</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按期偿还本金</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.6</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间接贷款提前偿还本金</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.7</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支付利息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.8</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间接贷款提款信息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.9</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间接贷款提款银行明细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.10</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间接贷款每日利息明细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.11</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间接贷款提款利率变动明细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.12</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间接贷款提款还款计划</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.13</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提前偿换本金</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.14</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提款利息预测</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.15</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保函信息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保函信息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.16</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担保信息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担保信息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.17</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建设工程</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建设项目基本情况</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.18</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建设工程</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工程项目收益</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.19</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建设工程</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工程项目投资计划</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.20</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建设工程</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工程项目后续融资需求</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.21</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举借债务银行明细信息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.22</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间接贷款合同利率明细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.23</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间接贷款合同还款计划</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.24</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间接融资抵押物信息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.25</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按期偿还本金</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.26</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间接贷款提前偿还本金</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.27</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支付利息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.28</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间接贷款提款信息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.29</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间接贷款提款银行明细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.30</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间接贷款每日利息明细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.31</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间接贷款提款利率变动明细</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.32</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间接贷款提款还款计划</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.33</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提前偿换本金</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.34</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间接融资</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提款利息预测</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.35</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保函信息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保函信息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.36</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担保信息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担保信息</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.37</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建设工程</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建设项目基本情况</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.38</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建设工程</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工程项目收益</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shd w:val="clear" w:color="auto" w:fill="auto"/>
            <w:vAlign w:val="center"/>
          </w:tcPr>
          <w:p>
            <w:pPr>
              <w:pStyle w:val="181"/>
            </w:pPr>
            <w:r>
              <w:rPr>
                <w:rFonts w:hint="eastAsia"/>
              </w:rPr>
              <w:t>5</w:t>
            </w:r>
            <w:r>
              <w:t>.39</w:t>
            </w:r>
          </w:p>
        </w:tc>
        <w:tc>
          <w:tcPr>
            <w:tcW w:w="141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建设工程</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工程项目投资计划</w:t>
            </w:r>
          </w:p>
        </w:tc>
        <w:tc>
          <w:tcPr>
            <w:tcW w:w="1167"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5</w:t>
            </w:r>
            <w:r>
              <w:t>.40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建设工程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工程项目后续融资需求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rPr>
                <w:rFonts w:hAnsi="宋体"/>
              </w:rPr>
            </w:pPr>
            <w:r>
              <w:rPr>
                <w:rFonts w:hint="eastAsia" w:hAnsi="宋体"/>
              </w:rPr>
              <w:t>6</w:t>
            </w:r>
            <w:r>
              <w:rPr>
                <w:rFonts w:hAnsi="宋体"/>
              </w:rP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凭证管理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rPr>
                <w:rFonts w:hAnsi="宋体"/>
              </w:rPr>
            </w:pPr>
            <w:r>
              <w:rPr>
                <w:rFonts w:hint="eastAsia" w:hAnsi="宋体"/>
              </w:rPr>
              <w:t>6</w:t>
            </w:r>
            <w:r>
              <w:rPr>
                <w:rFonts w:hAnsi="宋体"/>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明细账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辅助账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辅助核算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数量核算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多币种核算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辅助台账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出纳管理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出纳业务处理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出纳管理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自动对账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出纳管理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差异标记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出纳管理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出纳复核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出纳管理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勾稽核对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出纳管理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自动对账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出纳管理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数据同步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固定资产管理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固定资产卡片项目设置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固定资产管理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折旧方法设置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固定资产管理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折旧年限设置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固定资产管理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残值设置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应付款管理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付款业务管理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债务转移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付款平账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汇总统计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多维度账龄分析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应收款管理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退款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汇总统计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多维度账龄分析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现金流管理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现金流量表管理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管理报表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多维度数据统计报表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对账明细表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合并报表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财务报表一键合并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财务核算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合并报表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自定义报表合并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预算编制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预算调整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预算控制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预算执行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签订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变更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补充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废止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结算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合同分类明细台账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合同执行明细台账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预算实时控制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发票验伪查询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自助借款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自助报销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自助还款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委托代理报销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6.59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逾期预警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费用申请明细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费用报销明细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OA对接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金蝶接口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税务管理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税务管理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税务管理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增值税纳税申报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税务管理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企业所得税纳税申报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6.69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入库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调拨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条件查询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存货明细台账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自动生成记账凭证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自动核对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差异标识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存货数据批量导入导出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6.79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账户管理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银企直联</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资金划拨明细表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资金划拨统计表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虚拟资金池管控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余额管理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定期存款管理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资金池管理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银行存款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成本收益对比分析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资金计划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6.89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资金调度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6.90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资金监控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6.91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财务共享系统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资金结算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7.1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关键数据展示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7.2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部门上报清单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7.3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填报内容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7.4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填报单位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7.5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数据导入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7.6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7.7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债权总表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rPr>
                <w:rFonts w:hAnsi="宋体"/>
              </w:rPr>
            </w:pPr>
            <w:r>
              <w:rPr>
                <w:rFonts w:hAnsi="宋体"/>
                <w:szCs w:val="18"/>
              </w:rPr>
              <w:t>7.8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债务总表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rPr>
                <w:rFonts w:hAnsi="宋体"/>
              </w:rPr>
            </w:pPr>
            <w:r>
              <w:rPr>
                <w:rFonts w:hAnsi="宋体"/>
                <w:szCs w:val="18"/>
              </w:rPr>
              <w:t>7.9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7.10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7.11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7.12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7.13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机构用户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7.14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7.15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债权债务往来管理系统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债权债务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8</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合同起草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合同内容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合同起草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合同银行信息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合同起草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合同证件信息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合同起草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合同预算信息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合同起草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合同主体信息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合同起草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合同法人信息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合同起草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合同项目信息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合同起草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合同第三方信息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合同审核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合同用印保管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合同用印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合同归档信息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合同归档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合同归档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非正常履行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合同变更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合同预警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合同办结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合同支付信息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合同发票信息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合同财务信息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合同分项信息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合同履行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律师信息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合同法务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法务中介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合同法务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诉讼案件基础信息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合同法务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诉讼案件立案备案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合同法务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诉讼案件进展备案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合同法务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诉讼案件结案报告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合同法务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合同分类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合同相对方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水印设置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合同印章</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8</w:t>
            </w:r>
            <w:r>
              <w:rPr>
                <w:rFonts w:ascii="宋体" w:hAnsi="宋体"/>
                <w:sz w:val="18"/>
                <w:szCs w:val="18"/>
              </w:rPr>
              <w:t>.35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合同非正常履行统计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9</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流程跟踪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流程待办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流程转发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流程代理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流转意见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流程关注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流程消息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流程共享权限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流程监控基础信息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流程监控详细信息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流程电子签章</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办事流程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工作流种类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流程节点模板</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流程版本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流程模板</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常用批示语</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常用意见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流程关注类型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工作流报表种类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工作流报表设置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工作流报表数据权限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工作流报表共享权限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工作流报表统计分析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文档子目录审批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文档基本信息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文档内容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文档收文单位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文档签章</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文档评分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文档目录授权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文档数量统计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9</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指标类别</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10</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集团重要指标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集团指标定义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集团重要指标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集团指标定义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模板</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集团重要指标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指标任务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集团重要指标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指标任务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填报任务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集团重要指标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指标任务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业务部门填报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集团重要指标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二级单位填报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集团重要指标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集团重要指标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服务区信息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服务区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建设项目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项目资产目标调整情况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建设项目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项目资金完成情况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建设项目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板块单位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企业组织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企业组织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公司明细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企业组织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党组织信息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企业组织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服务区明细维护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特殊维护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项目明细维护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特殊维护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党组织信息明细维护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特殊维护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从业人员汇总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综合指标报表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综合指标报表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党组织历史信息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综合指标报表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人资明细表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综合指标报表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财务状态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主要指标报表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营业收入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生产经营报表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产业经营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生产经营报表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固定资产情况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生产经营报表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高速公路里程年记录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参考附录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集团公路服务区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10</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指标填报系统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基础设施报表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11</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品牌档案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资产品牌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管道类型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管道类型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增减方式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增减方式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型号管理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型号管理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资产主信息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资产主信息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土地房屋资产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高价值资产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高价值资产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管网资产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高价值资产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广告位资产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高价值资产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无形资产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高价值资产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通用资产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通用资产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零部件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物料</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故障记录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资产申领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领用管理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资产分配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领用管理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资产领用归还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领用管理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资产变动主信息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资产类别变动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资产状态变动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资产管理人变动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资产使用人变动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基本信息变动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资产报废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资产所有权调出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资产调拨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资产所有权调入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资产调拨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资产使用权调出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资产调拨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资产使用权调入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资产调拨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资产租(借) 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资产租借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资产租（借） 出收回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资产租借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资产租（借） 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资产租借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资产租（借） 入归还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资产租借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保修合同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资产保修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合同基本信息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资产保修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合同条款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资产保修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合同费用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资产保修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合同变更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资产保修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合同执行过程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资产保修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保修记录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资产保修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资产投保</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资产保险</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保险索赔</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资产保险</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资产封存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资产封存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资产启封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资产封存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资产捐赠</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资产抵押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11</w:t>
            </w:r>
            <w:r>
              <w:rPr>
                <w:rFonts w:ascii="宋体" w:hAnsi="宋体"/>
                <w:sz w:val="18"/>
                <w:szCs w:val="18"/>
              </w:rPr>
              <w:t>.48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抵押解押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资产盘点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12</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资产卡片管理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资产卡片管理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资产使用管理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资产使用管理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资产处置管理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资产处置管理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资产预算管理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资产预算管理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资产盘点移动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资产盘点移动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资产全生命周期管理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数据权限控制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数据权限控制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接入技术底座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人力主数据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接入技术底座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统一认证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资产使用管理系统对接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车辆使用管理系统对接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资产使用管理系统对接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广告位使用管理系统对接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资产使用管理系统对接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官网租赁系统对接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资产使用管理系统对接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12</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资产管理系统基础重构</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机电运维管理系统对接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机电运维管理系统对接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13</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土地基本信息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土地空间信息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土地权属情况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土地使用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未办土地证情况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土地使用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土地预警信息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土地使用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土地盘活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土地使用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土地使用管理情况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土地使用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房屋资产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资产专项统计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车辆机械类别</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机构名录管理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资产履历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土地资产档案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资产履历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房屋资产档案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资产履历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资产接口调用及同步情况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信息预警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预警信息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条件设置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业务规则数据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13</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土地资源管理系统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资产经营服务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14</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车辆基础信息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gps 车辆轨迹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车辆使用日志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车辆使用日志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车辆使用日志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维修申请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车辆维保质检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保养申请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车辆维保质检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维保申请项目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车辆维保质检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年检申请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车辆维保质检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维保质检审批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车辆维保质检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费用报销单据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报销明细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车辆费用报表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车辆报表月度详情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车辆报表车辆详情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部门信息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司机端GPS模块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历史轨迹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14</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操作日志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操作日志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15</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单位信息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单位信息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招采单位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单位信息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单位信息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招采代理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招采计划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项目准备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项目发起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计划审批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项目准备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项目发起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招采项目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项目准备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项目发起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对应标段信息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项目准备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项目发起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招采要求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项目准备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附件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附件信息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项目准备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项目准备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招采文件模板</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项目准备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招标文件审批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项目准备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采购文件审批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开评标场地预约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　</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开评标场地预约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提问回复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变更公告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保证金信息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唱标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异议提问回复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评标室人员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组建评委会</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专家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评标办法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评分点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评标公式质询评标澄清回复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评标结果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多轮谈判通知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报价清单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中标候选人公示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评标结果备案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中标结果公告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成交通知书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异议处理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标后管理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异议处理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项目复评审批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标后管理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特殊采购</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特殊情形采购备案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15</w:t>
            </w:r>
            <w:r>
              <w:rPr>
                <w:rFonts w:ascii="宋体" w:hAnsi="宋体"/>
                <w:sz w:val="18"/>
                <w:szCs w:val="18"/>
              </w:rPr>
              <w:t>.41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采购交易平台</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待办消息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待办消息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待办消息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16</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招标采购计划管理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招标采购计划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项目立项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项目立项信息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文件编制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公告起草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标书发售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投标文件编制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投标保证金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组建评委会</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组建评委会</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专家管理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组建评委会</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组建评委会</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组建评委会</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投标登记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开标一览表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初评配置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详评配置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评标委员会设 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评标报告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评委评价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评审费记录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结果管理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结果管理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中标人公示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结果管理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结果管理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采购结果资料</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结果管理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结果管理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中标结果公告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项目备案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项目备案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监管部门备案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项目归档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项目归档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归档资料</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监督管理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监督管理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监督管理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各项报表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开票资料编辑工具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开票资料编辑工具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评审费管理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评审费管理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模板管理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模板管理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异常处理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异常处理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异常处理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服务响应</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服务响应</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开发周期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开发周期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开标日历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查看日程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会议室预订及管理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16</w:t>
            </w:r>
            <w:r>
              <w:rPr>
                <w:rFonts w:ascii="宋体" w:hAnsi="宋体"/>
                <w:sz w:val="18"/>
                <w:szCs w:val="18"/>
              </w:rPr>
              <w:t>.36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电子招投标系统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总分公司管理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17</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动态行为评价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动态行为评价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供应商行为评价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供应商行为评价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代理机构行为评价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代理机构行为评价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年度供应商等级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年度供应商等级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供应商黑名单管理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供应商黑名单管理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供应商管理审批流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供应商管理审批流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17</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供应链管理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18</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公务车辆查询系统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18</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公务车辆查询系统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车辆通行数据查询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车辆通行明细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18</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公务车辆查询系统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车辆通行数据查询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车辆通行次数统计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rPr>
              <w:t>19</w:t>
            </w:r>
            <w: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收银功能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订单生成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班结功能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交接管理班结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班结功能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交接班长短款处理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班结功能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班结报表生产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班结功能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历史班结详情数据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交易订单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交易发票开票在线登记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退货处理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油品进销存功能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进油情况详细记录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非油进销存功能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零售商品进货情况记录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非油进销存功能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定期盘点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非油进销存功能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销售流水统计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加油站商品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油价管理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实时获取单个加油机磅码数据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集中收银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对于收银APP新旧软件版本的管理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商品信息管理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商品信息管理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仓库管理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要货申请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仓库管理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验收入库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仓库管理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盘点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仓库管理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库存查询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运营管理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交易流水查询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运营管理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班结管理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运营管理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对账单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批次管理与供应商管理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多批次管理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批次管理与供应商管理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供货商的信息维护管理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数据报表与数据分析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多维度统计加油站营业收入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数据报表与数据分析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单站销量的统计分析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数据报表与数据分析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油站损溢报表的生成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数据报表与数据分析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油站损溢核销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机构信息管理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服务区信息管理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配送中心信息管理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供应商信息管理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员工与档案管理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档案录入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预付款管理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采购计划制定</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采购发票管理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运费结算管理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采购管理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销售情况统计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智能运维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智能运维数据监测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智能运维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预警提示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智能运维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异常日志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智能运维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收银App 版本管理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用户行为检测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日常运营日志统计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维护加油站设备信息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移动支付接口配置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加油站设备接口配置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小票样式设置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异常数据处理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会计科目设置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税率设置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操作日志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加油站综合管理系统（管理端）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数据字典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.59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仓库管理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商品要货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仓库管理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门店端定期盘点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仓库管理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库存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仓库管理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验收入库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资料管理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商品信息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运营管理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盘点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运营管理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库存查询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销量的统计分析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员工与档案管理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服务区工作人员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加油站综合管理系统（门店端）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员工与档案管理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人员档案资料</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.69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设备启动/登录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移动POS收银机App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设备启动/登录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检查硬件状态等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展示当前登录用户信息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展示加油订单汇总信息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收款列表-展示所有未支付的加油订单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收款详情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订单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订单（油品）列表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门店信息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加油站移动POS收银机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版本信息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.79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扫码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商品信息显示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代收款油品订单显示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商品列表组合形成一个整体订单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班结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显示当前班次汇总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班结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显示历史班次列表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开票历史查询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进油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加油站进油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.89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进油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历史进油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库存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库存查询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门店信息设置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员工信息设置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商品信息设置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加油站台式双屏收银机App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油价管理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财务系统对接功能需求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财务系统对接功能需求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支付通道对接功能需求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支付通道对接功能需求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银行对账功能需求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银行对账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19</w:t>
            </w:r>
            <w:r>
              <w:rPr>
                <w:rFonts w:ascii="宋体" w:hAnsi="宋体"/>
                <w:sz w:val="18"/>
                <w:szCs w:val="18"/>
              </w:rPr>
              <w:t>.99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加油站综合管理软件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加油站管理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中石化零管系统对接功能需求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中石化零管系统对接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20</w:t>
            </w:r>
            <w:r>
              <w:rPr>
                <w:rFonts w:ascii="宋体" w:hAnsi="宋体"/>
                <w:sz w:val="18"/>
                <w:szCs w:val="18"/>
              </w:rP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司乘人员：微信公众号或微信小程序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一键救援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司乘人员：微信公众号或微信小程序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实时定位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实时定位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司乘人员：微信公众号或微信小程序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信息共享</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信息共享</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司乘人员：微信公众号或微信小程序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在线付费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在线付费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司乘人员：微信公众号或微信小程序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开具电子发票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开具电子发票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司乘人员：微信公众号或微信小程序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评价反馈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评价反馈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司乘人员：微信公众号或微信小程序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对外宣传</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对外宣传</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司乘人员：微信公众号或微信小程序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在线业办理及信息反馈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在线业办理及信息反馈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司乘人员：微信公众号或微信小程序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救援和路产管理人员：车辆救援手机APP/路产巡查管理APP功能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接收派单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接收派单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20</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救援和路产管理人员：车辆救援手机APP/路产巡查管理APP功能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救援事件全过程记录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救援事件全过程记录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救援和路产管理人员：车辆救援手机APP/路产巡查管理APP功能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信息共享</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信息共享</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救援和路产管理人员：车辆救援手机APP/路产巡查管理APP功能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救援费用估算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救援费用估算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救援和路产管理人员：车辆救援手机APP/路产巡查管理APP功能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救援费用收款码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救援费用收款码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救援和路产管理人员：车辆救援手机APP/路产巡查管理APP功能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车辆救援监管功能。(路产大队权限)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车辆救援监管功能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事件展示子系统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电子地图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事件展示子系统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事故位置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事件展示子系统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相关数据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事件展示子系统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救援设备轨迹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事件处置子系统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线上派单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20</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事件处置子系统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事件处置子系统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事件监控子系统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事件的监控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事件监控子系统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应用分析子系统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数据统计汇总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应用分析子系统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事件追溯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应用分析子系统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数据挖掘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智能侦测服务对接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智能侦测服务对接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短信服务对接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短信服务对接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20</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微信公众号互动服务对接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微信公众号互动服务对接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车辆救援服务软件平台(指挥中心操作员或相关领导)</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救援车辆服务对接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救援车辆服务对接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第三方系统集成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北斗车辆定位系统集成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北斗车辆定位系统集成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第三方系统集成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天气系统集成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天气系统集成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20</w:t>
            </w:r>
            <w:r>
              <w:rPr>
                <w:rFonts w:ascii="宋体" w:hAnsi="宋体"/>
                <w:sz w:val="18"/>
                <w:szCs w:val="18"/>
              </w:rPr>
              <w:t>.35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车辆救援服务软件</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救援服务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第三方系统集成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集团技术底座集成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集团技术底座集成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21</w:t>
            </w:r>
            <w:r>
              <w:rPr>
                <w:rFonts w:ascii="宋体" w:hAnsi="宋体"/>
                <w:sz w:val="18"/>
                <w:szCs w:val="18"/>
              </w:rP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制度建立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版本管理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版本管理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规则配置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规则配置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业务规则数据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事项分类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重大决策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事项分类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重要人事任免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事项分类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重大项目安排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事项分类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大额度资金运作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事项目录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事项目录编码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21</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事项目录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事项目录名称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事项目录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层级定义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事项目录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上级事项目录编码内容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事项清单管理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事项清单管理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会议类型管理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会议类型管理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会议申请与审批管理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会议申请与审批管理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会议通知管理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会议通知管理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会议纪要管理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会议纪要管理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议题审议管理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议题审议管理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21</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会议信息查阅与统计管理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会议信息查阅与统计管理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议题上会申请管理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议题上会申请管理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议题审批管理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议题审批管理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议题决策管理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议题决策管理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审批状态管理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审批状态管理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议案文件管理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议案文件管理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决策异常管理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制度文件异常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制度文件异常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决策异常管理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会议召开异常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会议召开异常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决策异常管理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党委(党组)会未前置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党委(党组)会未前置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决策异常管理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决策顺序异常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决策顺序异常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21</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决策异常管理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议题表决异常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议题表决异常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决策异常管理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法律审核异常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法律审核异常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大额资金监测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大额资金额度设置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大额资金额度设置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大额资金监测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企业每日资金支付总额监测和明细监测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企业每日资金支付总额监测和明细监测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大额资金监测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大额资金查询统计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大额资金查询统计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会议模块集成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单点登录集成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无纸化会议系统集成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自动推送到无纸化会议系统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资金支付审批系统集成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推送大额资金数据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与国资委“三重一大”及大额资金监测系统业务集成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21</w:t>
            </w:r>
            <w:r>
              <w:rPr>
                <w:rFonts w:ascii="宋体" w:hAnsi="宋体"/>
                <w:sz w:val="18"/>
                <w:szCs w:val="18"/>
              </w:rPr>
              <w:t>.41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与国资委“三重一大”及大额资金监测系统业务集成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自动接收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自动上报国资委系统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事项清单上报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自动上报国资委系统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决策会议上报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自动上报国资委系统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大额资金上报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自动上报国资委系统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基础代码管理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制度类型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基础代码管理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会议类型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基础代码管理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事项类型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基础代码管理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资金用途</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21</w:t>
            </w:r>
            <w:r>
              <w:rPr>
                <w:rFonts w:ascii="宋体" w:hAnsi="宋体"/>
                <w:sz w:val="18"/>
                <w:szCs w:val="18"/>
              </w:rPr>
              <w:t>.51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基础代码管理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项目类型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组权限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角色权限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用户权限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21</w:t>
            </w:r>
            <w:r>
              <w:rPr>
                <w:rFonts w:ascii="宋体" w:hAnsi="宋体"/>
                <w:sz w:val="18"/>
                <w:szCs w:val="18"/>
              </w:rPr>
              <w:t>.55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“三重一大”决策运行及大额资金检测系统软件开发服务项目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系统管理及基础支撑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菜单功能定制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22</w:t>
            </w:r>
            <w:r>
              <w:rPr>
                <w:rFonts w:ascii="宋体" w:hAnsi="宋体"/>
                <w:sz w:val="18"/>
                <w:szCs w:val="18"/>
              </w:rP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违法超限超载车辆拒入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车辆处置单电子化(车道端)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违法超限超载信息填报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违法超限超载车辆拒入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违法超限超载车辆拒入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线索推(移)送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违法超限超载车辆拒入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信息补录管理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信息补录管理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大件运输车辆查验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大件运输车辆现场查验(车道端)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大件运输现场查验记录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大件运输车辆查验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大件运输车辆查验管理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大件运输车辆查验数据列表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大件运输车辆查验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大件许可证管理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大件许可证查询(车道端)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大件运输车辆查验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信息补录管理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信息补录管理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专项作业车查验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车辆处置单电子化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违法超限超载信息填报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专项作业车查验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违法超限超载管理列表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22</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专项作业车查验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完善专项作业车识别参数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完善专项作业车识别参数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专项作业车查验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信息补录管理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信息补录管理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出口超限车辆稽核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省内出口超限溯源(入口本省)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省内出口超限溯源(入口本省)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拒超工作考核管理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拒超工作督导检查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违法超限超载车辆统计报表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拒超工作考核管理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拒超工作督导检查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合法超限超载车辆查验报表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拒超工作考核管理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拒超工作数据考核报表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拒超工作数据考核报表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22</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路网运营</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拒超数据对接外部单位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数据共享</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数据共享</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23</w:t>
            </w:r>
            <w:r>
              <w:rPr>
                <w:rFonts w:ascii="宋体" w:hAnsi="宋体"/>
                <w:sz w:val="18"/>
                <w:szCs w:val="18"/>
              </w:rP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会员账户创建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会员层级设置管理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会员升降级管理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付费会籍管理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积分管理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积分定义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积分管理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积分累积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积分管理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积分兑换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积分管理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积分出账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会员权益管理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会员权益管理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会员权益管理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会员权益发布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23</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会员权益管理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会员消费奖励</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会员关怀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会员关怀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合作伙伴管理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合作伙伴信息管理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合作伙伴管理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合作伙伴协议管理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合作伙伴管理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合作伙伴积分通兑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会员综合管理系统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会员积分报表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会员积分报表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统一登录页面功能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统一登录页面功能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23</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法人客户管理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潜在客户管理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用户资料管理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用户认证管理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账户管理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账户管理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360度客户画像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363度客户画像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客户群管理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368度客户画像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标签生命周期管理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标签创建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23</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372度客户画像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客户基本属性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373度客户画像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客户通行服务属性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374度客户画像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客户增值业务属性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375度客户画像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客户拓展业务属性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376度客户画像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客户渠道偏好属性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377度客户画像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客户价值属性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378度客户画像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客户信用属性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379度客户画像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客户画像管理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客户服务属性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分层分级模型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客户价值评估得分计算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业务规则数据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构建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客户层级划分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23</w:t>
            </w:r>
            <w:r>
              <w:rPr>
                <w:rFonts w:ascii="宋体" w:hAnsi="宋体"/>
                <w:sz w:val="18"/>
                <w:szCs w:val="18"/>
              </w:rPr>
              <w:t>.41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构建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模型固化开发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业务规则数据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客户信用度评价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客户信用度评价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客户贡献度评价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客户贡献度评价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营销目标设置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营销目标设置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设置目标客户筛选规则</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设置目标客户筛选规则</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业务规则数据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营销内容设置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营销内容设置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营销任务生成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营销任务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客户资料管理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客户主数据创建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客户主数据创建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23</w:t>
            </w:r>
            <w:r>
              <w:rPr>
                <w:rFonts w:ascii="宋体" w:hAnsi="宋体"/>
                <w:sz w:val="18"/>
                <w:szCs w:val="18"/>
              </w:rPr>
              <w:t>.50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客户中心</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客户资料管理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标签管理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标签管理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24</w:t>
            </w:r>
            <w:r>
              <w:rPr>
                <w:rFonts w:ascii="宋体" w:hAnsi="宋体"/>
                <w:sz w:val="18"/>
                <w:szCs w:val="18"/>
              </w:rPr>
              <w:t>.1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验收申请表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验收合格证书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养护维修统计表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预算执行总表6-2分表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养护统计模块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展示养护信息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对接集团ESB系统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对接集团ESB系统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24</w:t>
            </w:r>
            <w:r>
              <w:rPr>
                <w:rFonts w:ascii="宋体" w:hAnsi="宋体"/>
                <w:sz w:val="18"/>
                <w:szCs w:val="18"/>
              </w:rPr>
              <w:t>.11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对接大修系统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对接大修系统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桥梁中间数据库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桥梁中间数据库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机电养护系统对接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机电养护系统对接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验收申请表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验收合格证书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养护维修统计表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预算执行总表6-2分表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养护统计模块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24</w:t>
            </w:r>
            <w:r>
              <w:rPr>
                <w:rFonts w:ascii="宋体" w:hAnsi="宋体"/>
                <w:sz w:val="18"/>
                <w:szCs w:val="18"/>
              </w:rPr>
              <w:t>.21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展示养护信息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对接集团ESB系统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对接集团ESB系统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对接大修系统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对接大修系统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桥梁中间数据库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桥梁中间数据库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机电养护系统对接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机电养护系统对接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验收申请表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验收合格证书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养护维修统计表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24</w:t>
            </w:r>
            <w:r>
              <w:rPr>
                <w:rFonts w:ascii="宋体" w:hAnsi="宋体"/>
                <w:sz w:val="18"/>
                <w:szCs w:val="18"/>
              </w:rPr>
              <w:t>.31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预算执行总表6-2分表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养护统计模块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展示养护信息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对接集团ESB系统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对接集团ESB系统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对接大修系统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对接大修系统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桥梁中间数据库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桥梁中间数据库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机电养护系统对接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机电养护系统对接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验收申请表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hint="eastAsia" w:ascii="宋体" w:hAnsi="宋体"/>
                <w:sz w:val="18"/>
                <w:szCs w:val="18"/>
              </w:rPr>
              <w:t>24</w:t>
            </w:r>
            <w:r>
              <w:rPr>
                <w:rFonts w:ascii="宋体" w:hAnsi="宋体"/>
                <w:sz w:val="18"/>
                <w:szCs w:val="18"/>
              </w:rPr>
              <w:t>.41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验收合格证书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立项过程管理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养护维修统计表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养护维修工程多维度统计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预算执行总表6-2分表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养护统计模块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养护通APP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立项审核功能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展示养护信息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对接集团ESB系统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对接集团ESB系统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pPr>
            <w:r>
              <w:rPr>
                <w:rFonts w:hint="eastAsia" w:ascii="宋体" w:hAnsi="宋体"/>
                <w:sz w:val="18"/>
                <w:szCs w:val="18"/>
              </w:rPr>
              <w:t>24</w:t>
            </w:r>
            <w:r>
              <w:rPr>
                <w:rFonts w:ascii="宋体" w:hAnsi="宋体"/>
                <w:sz w:val="18"/>
                <w:szCs w:val="18"/>
              </w:rPr>
              <w:t>.50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对接大修系统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对接大修系统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hAnsi="宋体"/>
                <w:szCs w:val="18"/>
              </w:rPr>
              <w:t>24</w:t>
            </w:r>
            <w:r>
              <w:rPr>
                <w:rFonts w:hAnsi="宋体"/>
                <w:szCs w:val="18"/>
              </w:rPr>
              <w:t>.51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桥梁中间数据库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桥梁中间数据库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int="eastAsia" w:hAnsi="宋体"/>
                <w:szCs w:val="18"/>
              </w:rPr>
              <w:t>24</w:t>
            </w:r>
            <w:r>
              <w:rPr>
                <w:rFonts w:hAnsi="宋体"/>
                <w:szCs w:val="18"/>
              </w:rPr>
              <w:t>.52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养护管理系统完善与优化</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数字共享及业务协同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机电养护系统对接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机电养护系统对接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25.1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门户首页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门户首页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工作流程定义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工作流程配置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在线流转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提供网站导航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业务办理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代办任务的集中展示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业务办理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代办事项跳转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业务办理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审批进度查询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个性化定制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个性化定制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信息中心项目管理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国资在线监管统一门户子系统建设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信息中心项目管理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数据采集与交换子系统建设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数据接收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接收省国资委的数据采集任务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数据采集与交换子系统建设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数据同步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与国资委统一数据采集交换平台对接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数据采集与交换子系统建设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人工数据填报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人工数据填报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数据采集与交换子系统建设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集成接口自动上报功能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集成接口自动上报功能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数据采集与交换子系统建设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支持查询、发送、撤回、重传等上下联动、协同管理等功能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支持查询、发送、撤回、重传等上下联动、协同管理等功能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数据采集与交换子系统建设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支持日志、留痕等相关追溯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支持日志、留痕等相关追溯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数据采集与交换子系统建设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支持接收来自不同渠道采集的数据，经过清洗、转换和加载，存入数据共享中心的能力</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支持接收来自不同渠道采集的数据，经过清洗、转换和加载，存入数据共享中心的能力</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基本信息维护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基本信息维护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股权架构管理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基本信息维护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管理结构管理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基本信息维护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参股信息管理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基本信息维护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人员信息管理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基本信息维护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企业一班多牌管理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信息更新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提供单据维护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信息更新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通过业务联动完成数据更新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信息集中展示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分页签展示基本信息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组织机构基本信息管理子系统建设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信息集中展示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历史信息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追责报告管理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实时报告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追责报告管理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定期报告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问题受理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阈值配置管理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问题受理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问题上报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分类处置审批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自主处置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自主处置备案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核查工作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核查取证管理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责任处理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实施处理记录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责任处理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处理建议及处理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责任处理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处理审批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责任处理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申诉提出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责任处理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申诉复核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整改跟踪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人员禁入限制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整改跟踪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整改报告管理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境外反腐管理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境外失信管理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境外反腐管理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境外追责管理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查询与报表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查询与报表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待办事项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查询与报表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业务统计管理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国有资产监督追责管理子系统建设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禁入限制人员管理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禁入限制人员管理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支持七类指标数据填报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企业改革</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支持七类指标数据填报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企业招聘信息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支持七类指标数据填报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薪酬管理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支持七类指标数据填报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产权管理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支持七类指标数据填报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国有资本布局与产业链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支持七类指标数据填报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支持七类指标数据填报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25.59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填报数据流程审批功能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对填报数据的流程定制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填报数据流程审批功能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逐级流程审批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填报数据流程审批功能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逐级数据确认上报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数据多层级管理、层级汇总功能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填报指标数据的多层级管理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数据多层级管理、层级汇总功能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按层级进行汇总统计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自定义数据填报功能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自定义表单设置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自定义数据填报功能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数据填报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自定义数据填报功能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数据分发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自定义数据填报功能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逐级汇总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自定义数据填报功能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数据校验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业务规则数据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25.69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自定义数据填报功能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数据审核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国资监管指标数据填报子系统建设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自定义数据填报功能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与省国资委数据采集平台进行接口集成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完善“三重一大”及大额资金监测子系统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整合集团现有“三重一大”及大额资金动态监测子系统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整合集团现有“三重一大”及大额资金动态监测子系统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完善“三重一大”及大额资金监测子系统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将集团原有“三重一大”及大额资金动态监测子系统与新建的监督追责、组织机构等子系统数据上报接口进行统一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将集团原有“三重一大”及大额资金动态监测子系统与新建的监督追责、组织机构等子系统数据上报接口进行统一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完善“三重一大”及大额资金监测子系统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优化完善“三重一大”及大额资金动态监测子系统相关功能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优化完善“三重一大”及大额资金动态监测子系统相关功能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基础数据指标库管理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建立集团基础数据指标库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基础数据指标填报审批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数据分析分解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基础数据指标填报审批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数据填报审批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基础数据指标填报审批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数据复核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业务统计报表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业务统计报表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25.79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数据综合查询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数据综合查询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集团财务系统集成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集团人力资源系统集成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集团路产综合管理系统集成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集团建设管理一体化平台集成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集团养护管理系统集成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集团资产管理系统集成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集团基础数据指标填报管理子系统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集团党建系统集成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企业国资监管类运行分析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大额资金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企业国资监管类运行分析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三重一大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25.89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企业国资监管类运行分析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监管事项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企业基本信息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企业经营业绩</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企业领导人评价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企业社会责任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企业画像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企业重大事项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企业健康度评价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企业健康度评价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企业领导人评价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企业领导人评价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企业运行分析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企业运行分析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25.98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高速国资国企在线监管系统项目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上级监管</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企业数据决策分析子系统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综合统计与分析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综合统计与分析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26.1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集团门户网站（前端）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集团门户网站（前端）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信息发布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信息发布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内容管理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稿件审核（分子公司稿件报送）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栏目管理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栏目管理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栏目模型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内容类型管理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站点管理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模板管理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友情链接管理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会员管理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网站概况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流量分析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访客分析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收发件箱</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26.21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门户网站集群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网站后台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在界面上与各自的业务系统配置连接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27.1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接收采集功能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接收采集功能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分类编目功能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分类编目功能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归档存储功能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归档存储功能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档案著录功能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档案著录功能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档案移交功能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档案移交功能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档案销毁功能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档案销毁功能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档案鉴定功能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档案鉴定功能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档案统计功能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档案统计功能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库房管理功能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库房管理功能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档案利用功能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档案利用功能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应用配置管理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应用配置管理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27.13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党群综合部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与集团OA集成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与集团OA集成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28.1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纪检监察数字化档案管理系统建设项目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纪委办公室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档案著录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档案著录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28.2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纪检监察数字化档案管理系统建设项目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纪委办公室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档案借阅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档案借阅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28.3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纪检监察数字化档案管理系统建设项目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纪委办公室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28.4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纪检监察数字化档案管理系统建设项目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纪委办公室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借阅统计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借阅统计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28.5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纪检监察数字化档案管理系统建设项目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纪委办公室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模板定义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模板定义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28.6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纪检监察数字化档案管理系统建设项目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纪委办公室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28</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纪检监察数字化档案管理系统建设项目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纪委办公室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28.8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纪检监察数字化档案管理系统建设项目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纪委办公室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28.9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纪检监察数字化档案管理系统建设项目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纪委办公室</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29.1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指标管理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管理各项基础指标数据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报表类型管理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管理系统中的各类报表类型数据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公式管理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管理所有报表中的计算公式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报表数据填充位置设置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模板管理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维护各类报表模板</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输入数据管理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输入数据管理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单项目横向报表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单项目横向报表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输入数据管理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多项目项目横向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多项目项目横向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输入数据管理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资金筹措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还本付息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交通量预测表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折旧摊销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总成本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利润及利润分配表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总投资现金流量表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资本金现金流量表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财务计划现金流量表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中间报表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盈亏平衡点分析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单项目横向报表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高速预可与复核工可财务测算对比表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数据应用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多项目项目横向报表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项目测算结果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29.27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投资测算系统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投资发展部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30.1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能耗可视化大屏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地图浏览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地图浏览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能耗可视化大屏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电量统计展示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用电量数据统计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能耗可视化大屏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基本信息统计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用能总量统计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能耗可视化大屏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告警事件统计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告警事件统计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路段台账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路段台账管理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隧道台账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隧道台账管理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计量电表管理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计量电表数据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计量电表审核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计量电表审核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计费电表信息采集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计费电表数据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计费电表审核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计费电表审核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电表区域管理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电表区域管理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电表级别台账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电表级别台账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设备接入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设备接入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出厂调试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出厂调试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电量趋势分析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电量趋势数据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用电负荷曲线</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用电负荷数据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用电负荷曲线</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计费电表数据分析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计费电表信息统计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用电指标分析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异常用电指标分析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用电指标分析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用电指标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用电指标分析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平均电价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分时电量分析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尖峰平谷统计分析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峰谷管理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尖峰平谷设置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单个宿舍用电管理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单个宿舍用电管理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电量统计报表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电量统计报表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用能波动报表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用能波动报表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能耗分析报表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尖峰平谷报表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尖峰平谷报表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告警数据总览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告警数据总览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告警规则</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告警规则</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业务规则数据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能耗告警指标设置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能耗告警指标设置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告警通知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告警通知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告警管理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采集器调试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采集器调试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账号管理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账号管理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岗位管理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岗位管理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账号管理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账号管理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单位管理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单位管理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参数设置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参数设置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信息收集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计费表用电抄表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计费表用电抄表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草稿箱</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草稿箱</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第三方接口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采集器调试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电表小程序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第三方接口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电表调试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物联网平台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物联网平台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数据采集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物联网平台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设备接入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协议管理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物联网平台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设备接入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证书管理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物联网平台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设备接入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网络组件管理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物联网平台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设备接入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MQTT网关</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物联网平台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访问日志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获取人员组织数据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人员组织架构</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获取业务主数据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业务主数据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30.54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能耗监测管理系统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安全运维部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统一登录对接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统一登录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单点登陆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单点登陆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单点登陆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近期应用系统导航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近期应用系统导航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常用系统导航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常用系统导航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业务系统导航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场景服务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子系统快速跳转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子系统快速跳转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新闻动态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展示内网新闻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通知公告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展示通知公告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业务待办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业务待办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待办任务推送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在线咨询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在线咨询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在线咨询服务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在线咨询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在线咨询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服务电话查询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集团通讯录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集团通讯录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通讯录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待办集成配置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集成配置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待办集成配置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待办集成配置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导航集成配置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导航集成配置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新闻动态配置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新闻动态配置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通知公告配置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通知公告配置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通讯录配置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通讯录配置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门户权限配置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门户权限配置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播放配置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播放配置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特效管理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特效管理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设备配置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内容管理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展示列表管理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内容管理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展示方案列表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展示方案列表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内容管理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背景列表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背景列表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内容管理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图片资产库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图片资产库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基础信息模块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基础信息模块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用户信息进行管理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基础信息模块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后台权限管理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用户系统权限进行设置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基础信息模块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用户系统角色进行设置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基础信息模块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系统菜单进行自定义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基础信息模块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数据字典</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系统可进行配置的数据项进行定义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导航首页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系统首页可视化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信息大厦概览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系统展示目录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应用能力概览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界面按钮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集团管控域展示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对十四五规划体系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大运营域展示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对展示数内容的接口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产业经营域展示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对“应用树”展示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产业经营域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智慧服务区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产业经营域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智慧工程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产业经营域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智慧文旅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产业经营域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智慧物流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产业经营域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资产金融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产业经营域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数字科技</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项目建设域展示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对产业经营域六大板块三维效果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中台能力概览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中台能力</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设施能力概览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设施能力</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网络能力概览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网络能力</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感知能力概览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感知能力</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展示模块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三大标准体系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对展示元素</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知识库管理模块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首页管理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展知首页及相关参数配置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知识库管理模块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对知识库管理目录树进行分类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知识库管理模块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检索日志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对检索历史动作进行详细记录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知识库管理模块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知识发布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对常见问题及通用知识进行发布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知识库管理模块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制度发布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对项目管理制度进行发布及查看权限设置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知识库管理模块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知识问答</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系统可实现知识提问及回答</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知识库管理模块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知识点击率排行</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对点击最多的知识按降序排列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31.59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知识库管理模块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关键字自动提示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对搜索关键字自动提示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31.60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过程文档模块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项目台账</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31.61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过程文档模块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项目状态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项目状态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31.62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过程文档模块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项目状态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项目状态管控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31.63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过程文档模块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里程碑管理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里程碑及输出物管控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31.64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过程文档模块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项目文档库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项目文档库管理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31.65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过程文档模块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验收资料管理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分类归档保存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31.66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数字化转型统一门户系统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过程文档模块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任务发布及评价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任务发布及评价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主次账号流程一键发起功能开发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主次账号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角色人员单选按钮功能开发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角色人员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流程选人按钮功能定制开发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公文收发文接收情况功能改造</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公文收发文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人员排序功能改造</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新增办公用品管理功能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办公用品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集团公司收文流</w:t>
            </w:r>
            <w:r>
              <w:rPr>
                <w:rFonts w:hint="eastAsia" w:ascii="宋体" w:hAnsi="宋体"/>
                <w:color w:val="000000"/>
                <w:kern w:val="0"/>
                <w:sz w:val="18"/>
                <w:szCs w:val="18"/>
              </w:rPr>
              <w:br w:type="textWrapping"/>
            </w:r>
            <w:r>
              <w:rPr>
                <w:rFonts w:hint="eastAsia" w:ascii="宋体" w:hAnsi="宋体"/>
                <w:color w:val="000000"/>
                <w:kern w:val="0"/>
                <w:sz w:val="18"/>
                <w:szCs w:val="18"/>
              </w:rPr>
              <w:t>程优化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收文流程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办公资产卡片登记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土地房屋资产卡片登记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车辆资产卡片登记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管网资产卡片登记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广告位资产卡片登记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资产卡片变动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资产出借（二级单位）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资产所有权调出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资产处置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集团固定资产调拨审批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集团固定资产处置技术鉴定流程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行政事务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初步论证表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行政事务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集体荣誉上报和台账管理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行政事务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个人荣誉上报和台账管理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行政事务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应急突发事件审批表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行政事务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集团公司授权委托流程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行政事务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预约参观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行政事务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公司证照原件借出审批单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档案查阅利用审批流程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档案销毁申请流程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信息科技合同支付流程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中介机构选聘流程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信访事项处理流程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造价审查审批流程和台账管理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项目立项流程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资产评估项目核准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资产评估项目基本情况流程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综合管理部安全上报流程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集团总部反馈意见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销假流程（集团二级单位）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外出流程（集团二级单位）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流程干预（集团二级单位）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车辆维修流程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车辆保养流程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车辆年检流程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紧急上报流程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湘西分公司用车流程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财务管理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资金划拨流程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通用流程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请购单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通用流程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询价单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通用流程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比价单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通用流程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后续运维期间新增业务需求流程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绩效指标库建立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绩效考核指标选定</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绩效考核指标下发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绩效考核目标填写</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绩效考核分发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绩效考核自评分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绩效考核打分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绩效结果考核反馈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32.59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32.60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绩效管理子系统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绩效子系统扩展集成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32.61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公文流程表单签字意见报表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32.62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系统流程审批情况查询报表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32.63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系统流程耗时情况报表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32.64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与现代投资办公系统集成开发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32.65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与华为短信平台集成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32.66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与NC资产管理系统集成开发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32.67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与技术底座集成开发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32.68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与档案管理系统集成开发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32.69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新财务系统集成开发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32.70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车辆管理系统集成开发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32.71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移动办公项目</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移动app</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业务系统集成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1688采购平台集成开发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多级组织的信息门户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统一的资讯门户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统一的资讯门户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多级组织的信息门户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各分子公司的信息门户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各分子公司的信息门户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多级组织的信息门户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员工个人门户(办公桌面)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员工个人门户(办公桌面)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多级组织的信息门户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提供单点登录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提供单点登录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多级组织的信息门户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门户配置管理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收文登记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收文办理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收文归档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发文管理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发文管理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签报管理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日常请示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签报管理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汇报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公文传输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流转审批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公文传输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来文扫描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公文传输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文件格式转换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公文传输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收发文自动转换和传递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公文传输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与其他异构系统收文的自动集成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公文管理的其他功能要求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电子签名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公文管理的其他功能要求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在线编辑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公文管理的其他功能要求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修改留痕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公文管理的其他功能要求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批示过程可视化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公文管理的其他功能要求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过程跟踪</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公文管理的其他功能要求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过程督办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公文管理的其他功能要求</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密级设置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公文归档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公文归档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自定义表单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自定义表单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会议日历展现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会议日历展现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会议安排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会议安排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会议纪要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会议纪要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会议执行情况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会议执行情况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会议督查督办管理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会议督查督办管理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信息发布功能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信息发布功能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权限控制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权限控制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评论功能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评论功能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新闻管理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新闻管理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内部刊物</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内部刊物</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员工活动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员工活动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问卷调查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问卷调查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投票管理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文档分类管理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全文搜索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企业网盘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企业网盘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待办事宜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待办事宜管理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33.49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工作日志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通讯录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通讯录管理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其他辅助功能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人力资源基本信息管理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其他辅助功能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人力资源基本信息管理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员工基本信息登记管理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其他辅助功能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人力资源基本信息管理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薪酬发放信息提醒和查询</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其他辅助功能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人力资源基本信息管理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信息同步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输入内容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多种类型消息的接收和发送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转发、@、消息撤回、消息读取状态功能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消息弹出提醒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33.59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即时通讯（IM）</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通讯录管理功能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33.60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短信服务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短信服务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短信服务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33.61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任务分配</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33.62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任务定时反馈</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33.63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任务定时提醒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33.64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汇报推送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33.65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任务管理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全过程监控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33.66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移动资讯管理功能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移动资讯管理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33.67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移动公文管理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33.68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33.69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移动会议管理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33.70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移动日程管理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33.71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移动考勤管理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33.72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移动文档管理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33.73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33.74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移动门户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移动应用入口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　</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33.75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未读消息显示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未读消息显示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33.76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消息推送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消息推送</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33.77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携带流程入口信息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携带流程入口信息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33.78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广播功能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广播功能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33.79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手机与 PC 间互发消息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手机与 PC 间互发消息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33.80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沟通服务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PC 端、移动端、网页端消息即时同步并在可控情况下可与微信连接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PC 端、移动端、网页端消息即时同步并在可控情况下可与微信连接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33.81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沟通服务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文字、语音、图片、拍照、相册图片在线传输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文字、语音、图片、拍照、相册图片在线传输</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33.82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沟通服务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移动通讯录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移动通讯录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33.83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沟通服务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常用联系人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常用联系人</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33.84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沟通服务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群组</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群组</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33.85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沟通服务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单聊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33.86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沟通服务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群聊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群聊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33.87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沟通服务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消息收发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消息收发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33.88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公文</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33.89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33.90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33.91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我的代办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待阅文件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33.92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我的日程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我的日程</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33.93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我的会议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我的会议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33.94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33.95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我的邮件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我的邮件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33.96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我的收藏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我的收藏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33.97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日程提醒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日程提醒</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33.98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会议通知(定向发送的)</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会议通知(定向发送的)</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33.99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审批信息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33.100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待阅文件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待阅文件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33.101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个人中心</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订阅信息(含推送报表)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订阅信息(含推送报表)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33.102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移动设备管理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移动设备管理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33.103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应用管理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33.104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后台监控与管理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后台监控与管理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33.105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33.106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移动管理功能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33.107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企业微信集成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企业微信集成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企业微信集成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33.108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移动考勤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移动考勤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在线打卡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33.109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移动考勤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移动考勤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数据自动上传人力资源系统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企业微信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企业微信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企业微信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考勤打卡数据同步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出差、请假数据同步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人力资源系统集成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组织架构和人员信息同步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运营管理系统的集成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重构运营管理系统报表展现形式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在建项目管理系统审批业务集成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关键审批集成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与无纸化会议系统集成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组织架构与人员同步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与无纸化会议系统集成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会议信息同步</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与集团财务管理系统集成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费用报销业务审批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与集团财务管理系统集成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查询部门预算余额</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信息集成共享系统</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与集团财务管理系统集成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查询个人报销明细数据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统一用户与身份认证管理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组织机构管理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统一用户与身份认证管理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用户信息管理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统一用户与身份认证管理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以图表形式提供日志分析综合显示功能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提供在线人数分析统计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提供流程操作日志和分析功能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门户定义</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权限管理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统一待办</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提供门户开发框架</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33.131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工作流引擎</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工作流表单管理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工作流引擎</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流程引擎</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工作流引擎</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流程监控</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工作流引擎</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工作流引擎</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流程集成服务</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工作流引擎</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提供 PC 端和手机端应用快速的可视化的二次开发平台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系统监控和运维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快速定位错误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系统监控和运维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系统管理维护</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33.139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移动办公系统集团二、三级分子公司全面推广项目软件开发</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后端管理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系统监控和运维</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可视化</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34.1</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集团资讯门户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通知公告</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集团资讯门户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内外部新闻</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集团资讯门户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行业资讯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领导办公门户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门户管理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员工办公门户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34.6</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收文</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w:t>
            </w:r>
            <w:r>
              <w:rPr>
                <w:rFonts w:hint="eastAsia" w:ascii="宋体" w:hAnsi="宋体"/>
                <w:sz w:val="18"/>
                <w:szCs w:val="18"/>
              </w:rPr>
              <w:t>.</w:t>
            </w:r>
            <w:r>
              <w:rPr>
                <w:rFonts w:ascii="宋体" w:hAnsi="宋体"/>
                <w:sz w:val="18"/>
                <w:szCs w:val="18"/>
              </w:rPr>
              <w:t>7</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发文</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34.8</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呈批件</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34.9</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请示</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34.10</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通知</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34.11</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任免</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34.12</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审批流程</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公文类</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34.13</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审批流程</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人力资源类</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34.14</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审批流程</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日常办公类</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34.15</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审批流程</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后勤管理类</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34.16</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审批流程</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财务支付审批类</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34.17</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审批流程</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资产经营管理类</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34.18</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审批流程</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法务类</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34.19</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会议室</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34.20</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会议类别</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34.21</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会议名称</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34.22</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负责人</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34.23</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参会人</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34.24</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会议议程</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34.25</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会议决议</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34.26</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会议通知</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34.27</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新闻管理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34.28</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问卷调查</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34.29</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综合信息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投票管理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34.30</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撰写</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34.31</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审阅</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34.32</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批准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34.33</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发布</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34.34</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文档管理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存档</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34.35</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个人办公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待办事宜管理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34.36</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个人办公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日程管理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34.37</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个人办公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工作日志管理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34.38</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个人办公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个人通讯录管理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34.39</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协同办公</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人事信息查询</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人事信息查询</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34.40</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协作沟通</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即时通讯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即时通讯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34.41</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协作沟通</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短信服务</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短信提醒</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34.42</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协作沟通</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邮件管理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内部邮件收发</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34.43</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党建信息门户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党建信息门户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党建信息上传</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34.44</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党建信息门户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党建信息门户</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党建信息展示</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34.45</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任务分配</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34.46</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任务定时反馈</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34.47</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任务定时提醒</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34.48</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汇报推送</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34.49</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进度查询</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34.50</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督查督办</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全过程监控</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34.51</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资金支付审批</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资金支付审批</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资金支付审批</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34.52</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资金支付审批</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资金支付审批</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管理费用资金审批</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34.53</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资金支付审批</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资金支付审批</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行政资金支付审批</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34.54</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公文交换</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公文交换</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公文上报</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34.55</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公文交换</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公文交换</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公文下发</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流程数据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34.56</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湖南高速移动APP</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消息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消息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34.57</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湖南高速移动APP</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资讯</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34.58</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湖南高速移动APP</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应用</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应用</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34.59</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湖南高速移动APP</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通讯录</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通讯录</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34.60</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湖南高速移动APP</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个人</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个人</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34.61</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省国资委协同办公系统集成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34.62</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集团人力资源系统集成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34.63</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收费管理系统集成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34.64</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运营管理系统集成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rPr>
                <w:rFonts w:hAnsi="宋体"/>
                <w:szCs w:val="18"/>
              </w:rPr>
              <w:t>34.65</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财务支付系统集成</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34.66</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34.67</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34.68</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门户配置</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门户配置</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34.69</w:t>
            </w:r>
          </w:p>
        </w:tc>
        <w:tc>
          <w:tcPr>
            <w:tcW w:w="141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办公系统优化</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信息中心</w:t>
            </w:r>
          </w:p>
        </w:tc>
        <w:tc>
          <w:tcPr>
            <w:tcW w:w="113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综合管理</w:t>
            </w:r>
          </w:p>
        </w:tc>
        <w:tc>
          <w:tcPr>
            <w:tcW w:w="1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系统管理</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工作流配置</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工作流配置</w:t>
            </w:r>
          </w:p>
        </w:tc>
        <w:tc>
          <w:tcPr>
            <w:tcW w:w="116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181"/>
            </w:pPr>
            <w:r>
              <w:t>35.1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仪表盘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综合项目数图表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综合项目数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仪表盘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资金使用情况图表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资金使用情况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仪表盘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自定义资金占比图表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自定义资金占比</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仪表盘</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预警项目图表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预警项目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项目所属快速分类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项目所属快速分类</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项目列表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资金趋势图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资金趋势图</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w:t>
            </w:r>
            <w:r>
              <w:rPr>
                <w:rFonts w:hint="eastAsia" w:ascii="宋体" w:hAnsi="宋体"/>
                <w:sz w:val="18"/>
                <w:szCs w:val="18"/>
              </w:rPr>
              <w:t>.</w:t>
            </w:r>
            <w:r>
              <w:rPr>
                <w:rFonts w:ascii="宋体" w:hAnsi="宋体"/>
                <w:sz w:val="18"/>
                <w:szCs w:val="18"/>
              </w:rPr>
              <w:t>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项目分项表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分项表页功能操作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分项表页</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项目分项表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风控阈值设置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风控阈值设置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项目分项表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分项表列表内容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分项表列表内容</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项目分项表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分项表页-各级清单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分项表页-各级清单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项目详情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项目详情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项目详情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造价资金信息图表</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造价资金信息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项目详情</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项目特征值信息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项目特征值信息</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造价模块基础支撑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项目数据治理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项目数据治理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造价模块基础支撑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标准清单制作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提取材料价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造价模块基础支撑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标准清单制作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提取清单价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造价模块基础支撑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标准清单制作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工可估算/立项清单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35.19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造价模块基础支撑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标准清单制作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概算清单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造价模块基础支撑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标准清单制作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施工图预算清单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造价模块基础支撑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标准清单制作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招标上限价清单</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造价模块基础支撑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标准清单制作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合同行动/中标价</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角色管理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部门管理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部门管理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岗位管理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岗位管理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35.29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通知公告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通知公告</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参数设置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参数设置</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配置数据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日志管理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系统管理模块</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预警功能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预警功能</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35.33</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招采现有系统接口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招采现有系统接口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35.34</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养护现有系统接口开发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养护现有系统接口开发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35.35</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系统接口</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建管系统接口开发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建管系统接口开发</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35.36</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用户中心界面实现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用户中心界面实现</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35.37</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菜单管理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35.38</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项目收藏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项目收藏</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35.39</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项目资料情况统计分析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项目资料情况统计分析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35.40</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项目资料情况排行榜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项目资料情况排行榜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35.41</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部门资料情况统计分析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部门资料情况统计分析</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jc w:val="center"/>
              <w:rPr>
                <w:rFonts w:ascii="宋体" w:hAnsi="宋体"/>
                <w:sz w:val="18"/>
                <w:szCs w:val="18"/>
              </w:rPr>
            </w:pPr>
            <w:r>
              <w:rPr>
                <w:rFonts w:ascii="宋体" w:hAnsi="宋体"/>
                <w:sz w:val="18"/>
                <w:szCs w:val="18"/>
              </w:rPr>
              <w:t>35.42</w:t>
            </w:r>
          </w:p>
        </w:tc>
        <w:tc>
          <w:tcPr>
            <w:tcW w:w="141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全过程造价管控系统</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战略管理部</w:t>
            </w:r>
          </w:p>
        </w:tc>
        <w:tc>
          <w:tcPr>
            <w:tcW w:w="1134"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302"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资产管理</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部门资料情况排行榜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部门资料情况排行榜</w:t>
            </w:r>
          </w:p>
        </w:tc>
        <w:tc>
          <w:tcPr>
            <w:tcW w:w="1167" w:type="dxa"/>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统计数据</w:t>
            </w:r>
          </w:p>
        </w:tc>
      </w:tr>
    </w:tbl>
    <w:p>
      <w:pPr>
        <w:pStyle w:val="59"/>
        <w:ind w:firstLine="199" w:firstLineChars="95"/>
      </w:pPr>
    </w:p>
    <w:p>
      <w:pPr>
        <w:pStyle w:val="59"/>
        <w:ind w:firstLine="420"/>
        <w:sectPr>
          <w:pgSz w:w="11906" w:h="16838"/>
          <w:pgMar w:top="567"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bookmarkStart w:id="385" w:name="_Toc180527458"/>
      <w:bookmarkStart w:id="386" w:name="_Toc155596233"/>
      <w:bookmarkStart w:id="387" w:name="_Toc155726780"/>
      <w:r>
        <w:rPr>
          <w:rFonts w:hint="eastAsia"/>
        </w:rPr>
        <w:t>（规范性）</w:t>
      </w:r>
      <w:r>
        <w:br w:type="textWrapping"/>
      </w:r>
      <w:r>
        <w:rPr>
          <w:rFonts w:hint="eastAsia"/>
        </w:rPr>
        <w:t>应用系统分类表</w:t>
      </w:r>
      <w:bookmarkEnd w:id="385"/>
      <w:bookmarkEnd w:id="386"/>
      <w:bookmarkEnd w:id="387"/>
    </w:p>
    <w:tbl>
      <w:tblPr>
        <w:tblStyle w:val="35"/>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66"/>
        <w:gridCol w:w="3969"/>
        <w:gridCol w:w="2126"/>
        <w:gridCol w:w="19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color w:val="000000"/>
                <w:kern w:val="0"/>
                <w:sz w:val="18"/>
                <w:szCs w:val="18"/>
              </w:rPr>
            </w:pPr>
            <w:r>
              <w:rPr>
                <w:rFonts w:hint="eastAsia" w:ascii="宋体" w:hAnsi="宋体"/>
                <w:b/>
                <w:color w:val="000000"/>
                <w:kern w:val="0"/>
                <w:sz w:val="18"/>
                <w:szCs w:val="18"/>
              </w:rPr>
              <w:t>序号</w:t>
            </w:r>
          </w:p>
        </w:tc>
        <w:tc>
          <w:tcPr>
            <w:tcW w:w="3969"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color w:val="000000"/>
                <w:kern w:val="0"/>
                <w:sz w:val="18"/>
                <w:szCs w:val="18"/>
              </w:rPr>
            </w:pPr>
            <w:r>
              <w:rPr>
                <w:rFonts w:hint="eastAsia" w:ascii="宋体" w:hAnsi="宋体"/>
                <w:b/>
                <w:color w:val="000000"/>
                <w:kern w:val="0"/>
                <w:sz w:val="18"/>
                <w:szCs w:val="18"/>
              </w:rPr>
              <w:t>项目名称</w:t>
            </w:r>
          </w:p>
        </w:tc>
        <w:tc>
          <w:tcPr>
            <w:tcW w:w="2126"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color w:val="000000"/>
                <w:kern w:val="0"/>
                <w:sz w:val="18"/>
                <w:szCs w:val="18"/>
              </w:rPr>
            </w:pPr>
            <w:r>
              <w:rPr>
                <w:rFonts w:hint="eastAsia" w:ascii="宋体" w:hAnsi="宋体"/>
                <w:b/>
                <w:color w:val="000000"/>
                <w:kern w:val="0"/>
                <w:sz w:val="18"/>
                <w:szCs w:val="18"/>
              </w:rPr>
              <w:t>责任单位/部门</w:t>
            </w:r>
          </w:p>
        </w:tc>
        <w:tc>
          <w:tcPr>
            <w:tcW w:w="1973"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b/>
                <w:color w:val="000000"/>
                <w:kern w:val="0"/>
                <w:sz w:val="18"/>
                <w:szCs w:val="18"/>
              </w:rPr>
            </w:pPr>
            <w:r>
              <w:rPr>
                <w:rFonts w:hint="eastAsia" w:ascii="宋体" w:hAnsi="宋体"/>
                <w:b/>
                <w:color w:val="000000"/>
                <w:kern w:val="0"/>
                <w:sz w:val="18"/>
                <w:szCs w:val="18"/>
              </w:rPr>
              <w:t>应用系统类型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vMerge w:val="restart"/>
            <w:tcBorders>
              <w:top w:val="single" w:color="auto" w:sz="8" w:space="0"/>
            </w:tcBorders>
            <w:shd w:val="clear" w:color="auto" w:fill="auto"/>
            <w:vAlign w:val="center"/>
          </w:tcPr>
          <w:p>
            <w:pPr>
              <w:widowControl/>
              <w:spacing w:line="240" w:lineRule="auto"/>
              <w:jc w:val="left"/>
              <w:rPr>
                <w:rFonts w:ascii="宋体" w:hAnsi="宋体"/>
                <w:color w:val="000000"/>
                <w:kern w:val="0"/>
                <w:sz w:val="18"/>
                <w:szCs w:val="18"/>
              </w:rPr>
            </w:pPr>
          </w:p>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w:t>
            </w:r>
          </w:p>
          <w:p>
            <w:pPr>
              <w:widowControl/>
              <w:spacing w:line="240" w:lineRule="auto"/>
              <w:jc w:val="left"/>
              <w:rPr>
                <w:rFonts w:ascii="宋体" w:hAnsi="宋体"/>
                <w:color w:val="000000"/>
                <w:kern w:val="0"/>
                <w:sz w:val="18"/>
                <w:szCs w:val="18"/>
              </w:rPr>
            </w:pPr>
          </w:p>
        </w:tc>
        <w:tc>
          <w:tcPr>
            <w:tcW w:w="3969" w:type="dxa"/>
            <w:tcBorders>
              <w:top w:val="single" w:color="auto" w:sz="8" w:space="0"/>
            </w:tcBorders>
            <w:shd w:val="clear" w:color="auto" w:fill="auto"/>
            <w:vAlign w:val="center"/>
          </w:tcPr>
          <w:p>
            <w:pPr>
              <w:pStyle w:val="181"/>
              <w:rPr>
                <w:szCs w:val="18"/>
              </w:rPr>
            </w:pPr>
            <w:r>
              <w:rPr>
                <w:rFonts w:hint="eastAsia" w:hAnsi="宋体"/>
                <w:color w:val="000000"/>
                <w:szCs w:val="18"/>
              </w:rPr>
              <w:t>移动办公项目</w:t>
            </w:r>
          </w:p>
        </w:tc>
        <w:tc>
          <w:tcPr>
            <w:tcW w:w="2126" w:type="dxa"/>
            <w:vMerge w:val="restart"/>
            <w:tcBorders>
              <w:top w:val="single" w:color="auto" w:sz="8" w:space="0"/>
            </w:tcBorders>
            <w:shd w:val="clear" w:color="auto" w:fill="auto"/>
            <w:vAlign w:val="center"/>
          </w:tcPr>
          <w:p>
            <w:pPr>
              <w:widowControl/>
              <w:spacing w:line="240" w:lineRule="auto"/>
              <w:jc w:val="left"/>
              <w:rPr>
                <w:rFonts w:ascii="宋体" w:hAnsi="宋体"/>
                <w:color w:val="000000"/>
                <w:kern w:val="0"/>
                <w:sz w:val="18"/>
                <w:szCs w:val="18"/>
              </w:rPr>
            </w:pPr>
          </w:p>
          <w:p>
            <w:pPr>
              <w:widowControl/>
              <w:spacing w:line="240" w:lineRule="auto"/>
              <w:jc w:val="left"/>
              <w:rPr>
                <w:rFonts w:ascii="宋体" w:hAnsi="宋体"/>
                <w:color w:val="000000"/>
                <w:kern w:val="0"/>
                <w:sz w:val="18"/>
                <w:szCs w:val="18"/>
              </w:rPr>
            </w:pPr>
            <w:r>
              <w:rPr>
                <w:rFonts w:hint="eastAsia" w:ascii="宋体" w:hAnsi="宋体"/>
                <w:color w:val="000000"/>
                <w:kern w:val="0"/>
                <w:sz w:val="18"/>
                <w:szCs w:val="18"/>
              </w:rPr>
              <w:t>集团总部</w:t>
            </w:r>
          </w:p>
          <w:p>
            <w:pPr>
              <w:widowControl/>
              <w:spacing w:line="240" w:lineRule="auto"/>
              <w:jc w:val="left"/>
              <w:rPr>
                <w:rFonts w:ascii="宋体" w:hAnsi="宋体"/>
                <w:color w:val="000000"/>
                <w:kern w:val="0"/>
                <w:sz w:val="18"/>
                <w:szCs w:val="18"/>
              </w:rPr>
            </w:pPr>
          </w:p>
        </w:tc>
        <w:tc>
          <w:tcPr>
            <w:tcW w:w="1973" w:type="dxa"/>
            <w:tcBorders>
              <w:top w:val="single" w:color="auto" w:sz="8" w:space="0"/>
            </w:tcBorders>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协同共享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vMerge w:val="continue"/>
            <w:shd w:val="clear" w:color="auto" w:fill="auto"/>
            <w:vAlign w:val="center"/>
          </w:tcPr>
          <w:p>
            <w:pPr>
              <w:pStyle w:val="181"/>
              <w:rPr>
                <w:szCs w:val="18"/>
              </w:rPr>
            </w:pPr>
          </w:p>
        </w:tc>
        <w:tc>
          <w:tcPr>
            <w:tcW w:w="3969" w:type="dxa"/>
            <w:shd w:val="clear" w:color="auto" w:fill="auto"/>
            <w:vAlign w:val="center"/>
          </w:tcPr>
          <w:p>
            <w:pPr>
              <w:pStyle w:val="181"/>
              <w:rPr>
                <w:szCs w:val="18"/>
              </w:rPr>
            </w:pPr>
            <w:r>
              <w:rPr>
                <w:rFonts w:hint="eastAsia" w:hAnsi="宋体"/>
                <w:color w:val="000000"/>
                <w:szCs w:val="18"/>
              </w:rPr>
              <w:t>移动办公系统集团二、三级分子公司全面推广项目软件开发</w:t>
            </w:r>
          </w:p>
        </w:tc>
        <w:tc>
          <w:tcPr>
            <w:tcW w:w="2126" w:type="dxa"/>
            <w:vMerge w:val="continue"/>
            <w:shd w:val="clear" w:color="auto" w:fill="auto"/>
            <w:vAlign w:val="center"/>
          </w:tcPr>
          <w:p>
            <w:pPr>
              <w:pStyle w:val="181"/>
              <w:rPr>
                <w:szCs w:val="18"/>
              </w:rPr>
            </w:pPr>
          </w:p>
        </w:tc>
        <w:tc>
          <w:tcPr>
            <w:tcW w:w="1973" w:type="dxa"/>
            <w:shd w:val="clear" w:color="auto" w:fill="auto"/>
            <w:vAlign w:val="center"/>
          </w:tcPr>
          <w:p>
            <w:pPr>
              <w:pStyle w:val="181"/>
              <w:rPr>
                <w:szCs w:val="18"/>
              </w:rPr>
            </w:pPr>
            <w:r>
              <w:rPr>
                <w:rFonts w:hint="eastAsia" w:hAnsi="宋体"/>
                <w:color w:val="000000"/>
                <w:szCs w:val="18"/>
              </w:rPr>
              <w:t>协同共享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vMerge w:val="continue"/>
            <w:shd w:val="clear" w:color="auto" w:fill="auto"/>
            <w:vAlign w:val="center"/>
          </w:tcPr>
          <w:p>
            <w:pPr>
              <w:pStyle w:val="181"/>
              <w:rPr>
                <w:szCs w:val="18"/>
              </w:rPr>
            </w:pP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办公系统优化升级采购项目</w:t>
            </w:r>
          </w:p>
        </w:tc>
        <w:tc>
          <w:tcPr>
            <w:tcW w:w="2126" w:type="dxa"/>
            <w:vMerge w:val="continue"/>
            <w:shd w:val="clear" w:color="auto" w:fill="auto"/>
            <w:vAlign w:val="center"/>
          </w:tcPr>
          <w:p>
            <w:pPr>
              <w:pStyle w:val="181"/>
              <w:rPr>
                <w:szCs w:val="18"/>
              </w:rPr>
            </w:pPr>
          </w:p>
        </w:tc>
        <w:tc>
          <w:tcPr>
            <w:tcW w:w="1973" w:type="dxa"/>
            <w:shd w:val="clear" w:color="auto" w:fill="auto"/>
            <w:vAlign w:val="center"/>
          </w:tcPr>
          <w:p>
            <w:pPr>
              <w:pStyle w:val="181"/>
              <w:rPr>
                <w:szCs w:val="18"/>
              </w:rPr>
            </w:pPr>
            <w:r>
              <w:rPr>
                <w:rFonts w:hint="eastAsia" w:hAnsi="宋体"/>
                <w:color w:val="000000"/>
                <w:szCs w:val="18"/>
              </w:rPr>
              <w:t>协同共享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“三重一大”决策运行及大额资金检测系统软件开发服务项目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决策支持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高速公路公务车辆查询系统</w:t>
            </w:r>
          </w:p>
        </w:tc>
        <w:tc>
          <w:tcPr>
            <w:tcW w:w="2126" w:type="dxa"/>
            <w:shd w:val="clear" w:color="auto" w:fill="auto"/>
            <w:vAlign w:val="center"/>
          </w:tcPr>
          <w:p>
            <w:pPr>
              <w:widowControl/>
              <w:spacing w:line="240" w:lineRule="auto"/>
              <w:jc w:val="center"/>
              <w:rPr>
                <w:rFonts w:ascii="宋体" w:hAnsi="宋体"/>
                <w:kern w:val="0"/>
                <w:sz w:val="18"/>
                <w:szCs w:val="18"/>
              </w:rPr>
            </w:pPr>
            <w:r>
              <w:rPr>
                <w:rFonts w:hint="eastAsia" w:ascii="宋体" w:hAnsi="宋体"/>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加油站综合管理软件</w:t>
            </w:r>
          </w:p>
        </w:tc>
        <w:tc>
          <w:tcPr>
            <w:tcW w:w="2126" w:type="dxa"/>
            <w:shd w:val="clear" w:color="auto" w:fill="auto"/>
            <w:vAlign w:val="center"/>
          </w:tcPr>
          <w:p>
            <w:pPr>
              <w:widowControl/>
              <w:spacing w:line="240" w:lineRule="auto"/>
              <w:jc w:val="center"/>
              <w:rPr>
                <w:rFonts w:ascii="宋体" w:hAnsi="宋体"/>
                <w:kern w:val="0"/>
                <w:sz w:val="18"/>
                <w:szCs w:val="18"/>
              </w:rPr>
            </w:pPr>
            <w:r>
              <w:rPr>
                <w:rFonts w:hint="eastAsia" w:ascii="宋体" w:hAnsi="宋体"/>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客户中心项目</w:t>
            </w:r>
          </w:p>
        </w:tc>
        <w:tc>
          <w:tcPr>
            <w:tcW w:w="2126" w:type="dxa"/>
            <w:shd w:val="clear" w:color="auto" w:fill="auto"/>
            <w:vAlign w:val="center"/>
          </w:tcPr>
          <w:p>
            <w:pPr>
              <w:widowControl/>
              <w:spacing w:line="240" w:lineRule="auto"/>
              <w:jc w:val="center"/>
              <w:rPr>
                <w:rFonts w:ascii="宋体" w:hAnsi="宋体"/>
                <w:kern w:val="0"/>
                <w:sz w:val="18"/>
                <w:szCs w:val="18"/>
              </w:rPr>
            </w:pPr>
            <w:r>
              <w:rPr>
                <w:rFonts w:hint="eastAsia" w:ascii="宋体" w:hAnsi="宋体"/>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6</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车辆救援服务软件</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7</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拒超管理系统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8</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养护管理系统完善与优化</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9</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集团车辆管理系统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10</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高速国资国企在线监管系统项目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决策支持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11</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土地资源管理系统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12</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电子招投标系统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13</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供应商管理系统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14</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财务管理系统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15</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湖南高速财务共享信息系统项目补充协议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16</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高速债务管理项目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17</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湖南省高速公路集团有限公司债权债务往来管理系统项目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18</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门户网站集群</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19</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智慧党建系统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20</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数字档案管理系统建设项目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21</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纪检监察数字化档案管理系统建设项目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22</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合同管理系统(一期)</w:t>
            </w:r>
          </w:p>
        </w:tc>
        <w:tc>
          <w:tcPr>
            <w:tcW w:w="2126" w:type="dxa"/>
            <w:shd w:val="clear" w:color="auto" w:fill="auto"/>
            <w:vAlign w:val="bottom"/>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23</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人力资源管理系统采购项目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24</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投资测算系统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25</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全过程造价管控系统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26</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资产管理系统（用友软件实施）</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27</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资产管理系统建设项目（重构）</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28</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能耗监测管理系统</w:t>
            </w:r>
          </w:p>
        </w:tc>
        <w:tc>
          <w:tcPr>
            <w:tcW w:w="2126" w:type="dxa"/>
            <w:shd w:val="clear" w:color="auto" w:fill="auto"/>
            <w:vAlign w:val="center"/>
          </w:tcPr>
          <w:p>
            <w:pPr>
              <w:widowControl/>
              <w:spacing w:line="240" w:lineRule="auto"/>
              <w:jc w:val="center"/>
              <w:rPr>
                <w:rFonts w:ascii="宋体" w:hAnsi="宋体"/>
                <w:kern w:val="0"/>
                <w:sz w:val="18"/>
                <w:szCs w:val="18"/>
              </w:rPr>
            </w:pPr>
            <w:r>
              <w:rPr>
                <w:rFonts w:hint="eastAsia" w:ascii="宋体" w:hAnsi="宋体"/>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29</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数字化转型统一门户系统</w:t>
            </w:r>
          </w:p>
        </w:tc>
        <w:tc>
          <w:tcPr>
            <w:tcW w:w="2126" w:type="dxa"/>
            <w:shd w:val="clear" w:color="auto" w:fill="auto"/>
            <w:vAlign w:val="center"/>
          </w:tcPr>
          <w:p>
            <w:pPr>
              <w:widowControl/>
              <w:spacing w:line="240" w:lineRule="auto"/>
              <w:jc w:val="center"/>
              <w:rPr>
                <w:rFonts w:ascii="宋体" w:hAnsi="宋体"/>
                <w:kern w:val="0"/>
                <w:sz w:val="18"/>
                <w:szCs w:val="18"/>
              </w:rPr>
            </w:pPr>
            <w:r>
              <w:rPr>
                <w:rFonts w:hint="eastAsia" w:ascii="宋体" w:hAnsi="宋体"/>
                <w:kern w:val="0"/>
                <w:sz w:val="18"/>
                <w:szCs w:val="18"/>
              </w:rPr>
              <w:t>集团总部</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协同共享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30</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湖南省高速公路通行费MTC交易票据电子化</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31</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湖南省高速公路国际标准集装箱运输车辆差异化收费系统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32</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湖南省取消高速公路省界收费站项目-完善、升级收费业务系统与计算机系统设备</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33</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湖南省取消高速公路省界收费站项目完善、升级收费业务系统与计算机系统设备采购合同补充协议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34</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联网收费集中监控</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35</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OA办公系统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协同共享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36</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视频监控系统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37</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集中收银系统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38</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湖南高速文旅综合信息服务平台</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39</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加油站管理系统（强制取数）</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40</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合同管理系统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41</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会员系统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42</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湖南高速服务区经营管理有限公司现有下辖加油站信息化系统技术服务项目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43</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财资云服务平台财务公司管理系统（N9）</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44</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财务公司票据业务管理系统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45</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项目管理系统服务项目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46</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高速智运网络货运平台系统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47</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智慧物业管理系统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决策支持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48</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项目成本管理系统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49</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公司协同办公系统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协同共享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50</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现代投资养护智能化信息管理系统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51</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现代投资招标采购信息化管理平台</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52</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财务管理信息系统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53</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2021年公路运营板块信息化项目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54</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高速公路路产管理信息系统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55</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高速公路机电运维系统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56</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道路监控视频数字化应急调度平台</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57</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2022年公司收费业务培训系统项目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信息管理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58</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部级稽核工单自动处理系统</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59</w:t>
            </w:r>
          </w:p>
        </w:tc>
        <w:tc>
          <w:tcPr>
            <w:tcW w:w="3969"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收费监管软件项目</w:t>
            </w:r>
          </w:p>
        </w:tc>
        <w:tc>
          <w:tcPr>
            <w:tcW w:w="2126"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子公司</w:t>
            </w:r>
          </w:p>
        </w:tc>
        <w:tc>
          <w:tcPr>
            <w:tcW w:w="1973" w:type="dxa"/>
            <w:shd w:val="clear" w:color="auto" w:fill="auto"/>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事务处理</w:t>
            </w:r>
          </w:p>
        </w:tc>
      </w:tr>
    </w:tbl>
    <w:p>
      <w:pPr>
        <w:pStyle w:val="59"/>
        <w:ind w:firstLine="420"/>
        <w:sectPr>
          <w:pgSz w:w="11906" w:h="16838"/>
          <w:pgMar w:top="567"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78" w:after="156"/>
      </w:pPr>
      <w:r>
        <w:br w:type="textWrapping"/>
      </w:r>
      <w:bookmarkStart w:id="388" w:name="_Toc155726781"/>
      <w:bookmarkStart w:id="389" w:name="_Toc180527459"/>
      <w:r>
        <w:rPr>
          <w:rFonts w:hint="eastAsia"/>
        </w:rPr>
        <w:t>（规范性）</w:t>
      </w:r>
      <w:r>
        <w:br w:type="textWrapping"/>
      </w:r>
      <w:r>
        <w:rPr>
          <w:rFonts w:hint="eastAsia"/>
        </w:rPr>
        <w:t>人工费用指导价格表（分职业）（单位：万元）</w:t>
      </w:r>
      <w:bookmarkEnd w:id="388"/>
      <w:bookmarkEnd w:id="389"/>
    </w:p>
    <w:tbl>
      <w:tblPr>
        <w:tblStyle w:val="35"/>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2409"/>
        <w:gridCol w:w="851"/>
        <w:gridCol w:w="709"/>
        <w:gridCol w:w="708"/>
        <w:gridCol w:w="709"/>
        <w:gridCol w:w="709"/>
        <w:gridCol w:w="709"/>
        <w:gridCol w:w="708"/>
        <w:gridCol w:w="709"/>
        <w:gridCol w:w="6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16" w:type="dxa"/>
            <w:vMerge w:val="restart"/>
            <w:tcBorders>
              <w:top w:val="single" w:color="auto" w:sz="8" w:space="0"/>
            </w:tcBorders>
            <w:shd w:val="clear" w:color="auto" w:fill="auto"/>
            <w:vAlign w:val="center"/>
          </w:tcPr>
          <w:p>
            <w:pPr>
              <w:pStyle w:val="181"/>
            </w:pPr>
            <w:r>
              <w:t>序号</w:t>
            </w:r>
          </w:p>
        </w:tc>
        <w:tc>
          <w:tcPr>
            <w:tcW w:w="2409" w:type="dxa"/>
            <w:vMerge w:val="restart"/>
            <w:tcBorders>
              <w:top w:val="single" w:color="auto" w:sz="8" w:space="0"/>
            </w:tcBorders>
            <w:shd w:val="clear" w:color="auto" w:fill="auto"/>
            <w:vAlign w:val="center"/>
          </w:tcPr>
          <w:p>
            <w:pPr>
              <w:pStyle w:val="181"/>
            </w:pPr>
            <w:r>
              <w:t>职业</w:t>
            </w:r>
          </w:p>
        </w:tc>
        <w:tc>
          <w:tcPr>
            <w:tcW w:w="2268" w:type="dxa"/>
            <w:gridSpan w:val="3"/>
            <w:tcBorders>
              <w:top w:val="single" w:color="auto" w:sz="8" w:space="0"/>
              <w:bottom w:val="single" w:color="auto" w:sz="8" w:space="0"/>
            </w:tcBorders>
            <w:shd w:val="clear" w:color="auto" w:fill="auto"/>
            <w:vAlign w:val="center"/>
          </w:tcPr>
          <w:p>
            <w:pPr>
              <w:pStyle w:val="181"/>
            </w:pPr>
            <w:r>
              <w:rPr>
                <w:rFonts w:hint="eastAsia"/>
              </w:rPr>
              <w:t>月劳动报酬</w:t>
            </w:r>
          </w:p>
        </w:tc>
        <w:tc>
          <w:tcPr>
            <w:tcW w:w="2127" w:type="dxa"/>
            <w:gridSpan w:val="3"/>
            <w:tcBorders>
              <w:top w:val="single" w:color="auto" w:sz="8" w:space="0"/>
              <w:bottom w:val="single" w:color="auto" w:sz="8" w:space="0"/>
            </w:tcBorders>
            <w:shd w:val="clear" w:color="auto" w:fill="auto"/>
            <w:vAlign w:val="center"/>
          </w:tcPr>
          <w:p>
            <w:pPr>
              <w:pStyle w:val="181"/>
            </w:pPr>
            <w:r>
              <w:rPr>
                <w:rFonts w:hint="eastAsia"/>
              </w:rPr>
              <w:t>月人工成本</w:t>
            </w:r>
          </w:p>
        </w:tc>
        <w:tc>
          <w:tcPr>
            <w:tcW w:w="2114" w:type="dxa"/>
            <w:gridSpan w:val="3"/>
            <w:tcBorders>
              <w:top w:val="single" w:color="auto" w:sz="8" w:space="0"/>
              <w:bottom w:val="single" w:color="auto" w:sz="8" w:space="0"/>
            </w:tcBorders>
            <w:shd w:val="clear" w:color="auto" w:fill="auto"/>
            <w:vAlign w:val="center"/>
          </w:tcPr>
          <w:p>
            <w:pPr>
              <w:pStyle w:val="181"/>
            </w:pPr>
            <w:r>
              <w:rPr>
                <w:rFonts w:hint="eastAsia"/>
              </w:rPr>
              <w:t>日人工成本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16" w:type="dxa"/>
            <w:vMerge w:val="continue"/>
            <w:tcBorders>
              <w:bottom w:val="single" w:color="auto" w:sz="8" w:space="0"/>
            </w:tcBorders>
            <w:shd w:val="clear" w:color="auto" w:fill="auto"/>
            <w:vAlign w:val="center"/>
          </w:tcPr>
          <w:p>
            <w:pPr>
              <w:pStyle w:val="181"/>
            </w:pPr>
          </w:p>
        </w:tc>
        <w:tc>
          <w:tcPr>
            <w:tcW w:w="2409" w:type="dxa"/>
            <w:vMerge w:val="continue"/>
            <w:tcBorders>
              <w:bottom w:val="single" w:color="auto" w:sz="8" w:space="0"/>
            </w:tcBorders>
            <w:shd w:val="clear" w:color="auto" w:fill="auto"/>
            <w:vAlign w:val="center"/>
          </w:tcPr>
          <w:p>
            <w:pPr>
              <w:pStyle w:val="181"/>
            </w:pPr>
          </w:p>
        </w:tc>
        <w:tc>
          <w:tcPr>
            <w:tcW w:w="851"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低价位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中价位</w:t>
            </w:r>
          </w:p>
        </w:tc>
        <w:tc>
          <w:tcPr>
            <w:tcW w:w="708"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高价位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低价位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中价位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高价位</w:t>
            </w:r>
          </w:p>
        </w:tc>
        <w:tc>
          <w:tcPr>
            <w:tcW w:w="708"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低价位</w:t>
            </w:r>
          </w:p>
        </w:tc>
        <w:tc>
          <w:tcPr>
            <w:tcW w:w="709"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中价位</w:t>
            </w:r>
          </w:p>
        </w:tc>
        <w:tc>
          <w:tcPr>
            <w:tcW w:w="697" w:type="dxa"/>
            <w:tcBorders>
              <w:top w:val="single" w:color="auto" w:sz="8" w:space="0"/>
              <w:bottom w:val="single" w:color="auto" w:sz="8" w:space="0"/>
            </w:tcBorders>
            <w:shd w:val="clear" w:color="auto" w:fill="auto"/>
            <w:vAlign w:val="center"/>
          </w:tcPr>
          <w:p>
            <w:pPr>
              <w:widowControl/>
              <w:spacing w:line="240" w:lineRule="auto"/>
              <w:jc w:val="center"/>
              <w:textAlignment w:val="center"/>
              <w:rPr>
                <w:rFonts w:ascii="宋体" w:hAnsi="宋体"/>
                <w:b/>
                <w:bCs/>
                <w:color w:val="000000"/>
                <w:sz w:val="18"/>
                <w:szCs w:val="18"/>
              </w:rPr>
            </w:pPr>
            <w:r>
              <w:rPr>
                <w:rFonts w:hint="eastAsia" w:ascii="宋体" w:hAnsi="宋体"/>
                <w:b/>
                <w:bCs/>
                <w:color w:val="000000"/>
                <w:kern w:val="0"/>
                <w:sz w:val="18"/>
                <w:szCs w:val="18"/>
              </w:rPr>
              <w:t>高价位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24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电子工程技术人员</w:t>
            </w:r>
          </w:p>
        </w:tc>
        <w:tc>
          <w:tcPr>
            <w:tcW w:w="851"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0.29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0.60 </w:t>
            </w:r>
          </w:p>
        </w:tc>
        <w:tc>
          <w:tcPr>
            <w:tcW w:w="708"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1.06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0.52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1.05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1.86 </w:t>
            </w:r>
          </w:p>
        </w:tc>
        <w:tc>
          <w:tcPr>
            <w:tcW w:w="708"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tcBorders>
              <w:top w:val="single" w:color="auto" w:sz="8"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通信工程技术人员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1.51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2.65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计算机硬件工程技术人员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0.66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1.94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计算机软件工程技术人员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0.83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1.46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2.10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计算机网络工程技术人员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0.56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0.98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2.01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0.04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信息系统分析工程技术人员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0.71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1.47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嵌入式系统设计工程技术人员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0.57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2.04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信息安全工程技术人员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0.63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2.15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2409"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信息系统运行维护工程技术人员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1.45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2.54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人工智能工程技术人员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0.69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1.79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大数据工程技术人员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1.38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1.90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2.42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云计算工程技术人员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0.89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1.34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1.57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2.35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13</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电气工程技术人员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0.73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2.12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14</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电力工程技术人员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0.60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2.08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15</w:t>
            </w:r>
          </w:p>
        </w:tc>
        <w:tc>
          <w:tcPr>
            <w:tcW w:w="2409" w:type="dxa"/>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广播电影电视及演艺设备工程技术人员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0.56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0.98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16</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信息通信业务人员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0.91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1.32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0.04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17</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信息通信网络维护人员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0.39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1.43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18</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信息通信网络运行管理人员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0.20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0.47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0.82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1.52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0.04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19</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计算机程序设计员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0.71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1.24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2.05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0.06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20</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计算机软件测试员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0.62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1.09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1.08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1.91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0.05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21</w:t>
            </w:r>
          </w:p>
        </w:tc>
        <w:tc>
          <w:tcPr>
            <w:tcW w:w="24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呼叫中心服务员</w:t>
            </w:r>
          </w:p>
        </w:tc>
        <w:tc>
          <w:tcPr>
            <w:tcW w:w="851"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0.55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0.67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0.97 </w:t>
            </w:r>
          </w:p>
        </w:tc>
        <w:tc>
          <w:tcPr>
            <w:tcW w:w="708"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 </w:t>
            </w:r>
          </w:p>
        </w:tc>
        <w:tc>
          <w:tcPr>
            <w:tcW w:w="709"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0.03 </w:t>
            </w:r>
          </w:p>
        </w:tc>
        <w:tc>
          <w:tcPr>
            <w:tcW w:w="697"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25" w:type="dxa"/>
            <w:gridSpan w:val="2"/>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劳动报酬在人工成本中的占比</w:t>
            </w:r>
          </w:p>
        </w:tc>
        <w:tc>
          <w:tcPr>
            <w:tcW w:w="2268" w:type="dxa"/>
            <w:gridSpan w:val="3"/>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78.46%</w:t>
            </w:r>
          </w:p>
        </w:tc>
        <w:tc>
          <w:tcPr>
            <w:tcW w:w="4241" w:type="dxa"/>
            <w:gridSpan w:val="6"/>
            <w:vMerge w:val="restart"/>
            <w:shd w:val="clear" w:color="auto" w:fill="auto"/>
            <w:vAlign w:val="center"/>
          </w:tcPr>
          <w:p>
            <w:pPr>
              <w:widowControl/>
              <w:jc w:val="center"/>
              <w:textAlignment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25" w:type="dxa"/>
            <w:gridSpan w:val="2"/>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利润率（默认30%）</w:t>
            </w:r>
          </w:p>
        </w:tc>
        <w:tc>
          <w:tcPr>
            <w:tcW w:w="2268" w:type="dxa"/>
            <w:gridSpan w:val="3"/>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30%</w:t>
            </w:r>
          </w:p>
        </w:tc>
        <w:tc>
          <w:tcPr>
            <w:tcW w:w="4241" w:type="dxa"/>
            <w:gridSpan w:val="6"/>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25" w:type="dxa"/>
            <w:gridSpan w:val="2"/>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税率（默认6%）</w:t>
            </w:r>
          </w:p>
        </w:tc>
        <w:tc>
          <w:tcPr>
            <w:tcW w:w="2268" w:type="dxa"/>
            <w:gridSpan w:val="3"/>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6%</w:t>
            </w:r>
          </w:p>
        </w:tc>
        <w:tc>
          <w:tcPr>
            <w:tcW w:w="4241" w:type="dxa"/>
            <w:gridSpan w:val="6"/>
            <w:vMerge w:val="continue"/>
            <w:shd w:val="clear" w:color="auto" w:fill="auto"/>
            <w:vAlign w:val="center"/>
          </w:tcPr>
          <w:p>
            <w:pPr>
              <w:pStyle w:val="181"/>
            </w:pPr>
          </w:p>
        </w:tc>
      </w:tr>
    </w:tbl>
    <w:p>
      <w:pPr>
        <w:pStyle w:val="182"/>
      </w:pPr>
    </w:p>
    <w:p>
      <w:pPr>
        <w:pStyle w:val="59"/>
        <w:ind w:firstLine="420"/>
      </w:pPr>
      <w:r>
        <w:rPr>
          <w:rFonts w:hint="eastAsia"/>
        </w:rPr>
        <w:t>①本表数据推导自长沙市人社局2023年3月发布的《长沙市2022年人力资源市场工资价位和人工成本信息报告》。</w:t>
      </w:r>
    </w:p>
    <w:p>
      <w:pPr>
        <w:pStyle w:val="59"/>
        <w:ind w:firstLine="420"/>
      </w:pPr>
      <w:r>
        <w:rPr>
          <w:rFonts w:hint="eastAsia"/>
        </w:rPr>
        <w:t>②“劳动报酬”栏，以国家统计局颁布的工资总额口径为准，反映劳动者从企业获得的全部劳动报酬，包括计时工资、计件工资、奖金、津贴和补贴、加班加点工资等，相当于财政部《企业会计准则第9号—职工薪酬》中的“职工工资、奖金、津贴和补贴”。</w:t>
      </w:r>
    </w:p>
    <w:p>
      <w:pPr>
        <w:pStyle w:val="59"/>
        <w:ind w:firstLine="420"/>
      </w:pPr>
      <w:r>
        <w:rPr>
          <w:rFonts w:hint="eastAsia"/>
        </w:rPr>
        <w:t>③人工成本是指企业在生产、经营和提供劳务活动中，因使用劳动力而发生的所有直接和间接费用之和，包括从业人员劳动报酬总额、福利费用、教育经费、保险费用、劳动保护费用、住房费用和其他人工成本，反映企业因使用各种人力资源所付出的全部成本费用。</w:t>
      </w:r>
    </w:p>
    <w:p>
      <w:pPr>
        <w:pStyle w:val="59"/>
        <w:ind w:firstLine="420"/>
      </w:pPr>
      <w:r>
        <w:rPr>
          <w:rFonts w:hint="eastAsia"/>
        </w:rPr>
        <w:t>④根据《湖南省高速公路集团有限公司造价管理制度》和《湖南省高速公路集团有限公司公路工程建设项目造价管理办法》，服务类事项采用“成本+合理利润”方式进行造价控制，利润以人工费为基数，按费率30%计取，费率如有调整，另行发布。</w:t>
      </w:r>
    </w:p>
    <w:p>
      <w:pPr>
        <w:pStyle w:val="59"/>
        <w:ind w:firstLine="420"/>
      </w:pPr>
      <w:r>
        <w:rPr>
          <w:rFonts w:hint="eastAsia"/>
        </w:rPr>
        <w:t>⑤本表所列“人工成本”均为含税价格，税率默认为6%。</w:t>
      </w:r>
    </w:p>
    <w:p>
      <w:pPr>
        <w:pStyle w:val="59"/>
        <w:ind w:firstLine="420"/>
      </w:pPr>
      <w:r>
        <w:rPr>
          <w:rFonts w:hint="eastAsia"/>
        </w:rPr>
        <w:t>⑥每日人工成本是根据每月平均21.75天的月计薪天数计算得出。</w:t>
      </w:r>
    </w:p>
    <w:p>
      <w:pPr>
        <w:pStyle w:val="59"/>
        <w:ind w:firstLine="420"/>
      </w:pPr>
      <w:r>
        <w:rPr>
          <w:rFonts w:hint="eastAsia"/>
        </w:rPr>
        <w:t>⑦高级职称技术人员的人工成本按本表高价位计算，管理岗位和中级职称技术人员的人工成本按中价位计算，初级职称和不分职称人员的人工成本按低价位计算。</w:t>
      </w:r>
    </w:p>
    <w:p>
      <w:pPr>
        <w:pStyle w:val="59"/>
        <w:ind w:firstLine="420"/>
      </w:pPr>
    </w:p>
    <w:p>
      <w:pPr>
        <w:pStyle w:val="59"/>
        <w:ind w:firstLine="420"/>
      </w:pPr>
    </w:p>
    <w:p>
      <w:pPr>
        <w:pStyle w:val="59"/>
        <w:ind w:firstLine="420"/>
      </w:pPr>
    </w:p>
    <w:p>
      <w:pPr>
        <w:pStyle w:val="59"/>
        <w:ind w:firstLine="420"/>
      </w:pPr>
    </w:p>
    <w:bookmarkEnd w:id="381"/>
    <w:p>
      <w:pPr>
        <w:pStyle w:val="59"/>
        <w:ind w:firstLine="420"/>
      </w:pPr>
    </w:p>
    <w:sectPr>
      <w:pgSz w:w="11906" w:h="16838"/>
      <w:pgMar w:top="567"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hideSpellingErrors/>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ZThmOWZkMmRjNDRiMDU0OWNhMTJkYzRmNTk3NzcifQ=="/>
  </w:docVars>
  <w:rsids>
    <w:rsidRoot w:val="00DF12D6"/>
    <w:rsid w:val="0000040A"/>
    <w:rsid w:val="00000A94"/>
    <w:rsid w:val="00001030"/>
    <w:rsid w:val="00001972"/>
    <w:rsid w:val="00001D9A"/>
    <w:rsid w:val="00002D2E"/>
    <w:rsid w:val="000055F8"/>
    <w:rsid w:val="00005916"/>
    <w:rsid w:val="00007B3A"/>
    <w:rsid w:val="000107E0"/>
    <w:rsid w:val="00011FDE"/>
    <w:rsid w:val="00012FFD"/>
    <w:rsid w:val="00013F8E"/>
    <w:rsid w:val="00014162"/>
    <w:rsid w:val="00014340"/>
    <w:rsid w:val="00016A9C"/>
    <w:rsid w:val="00022184"/>
    <w:rsid w:val="00022758"/>
    <w:rsid w:val="00022762"/>
    <w:rsid w:val="000238E0"/>
    <w:rsid w:val="000239C1"/>
    <w:rsid w:val="000249DB"/>
    <w:rsid w:val="0002595E"/>
    <w:rsid w:val="00026543"/>
    <w:rsid w:val="000303C3"/>
    <w:rsid w:val="000331D3"/>
    <w:rsid w:val="000346A5"/>
    <w:rsid w:val="000359C3"/>
    <w:rsid w:val="00035A7D"/>
    <w:rsid w:val="000365ED"/>
    <w:rsid w:val="00041571"/>
    <w:rsid w:val="0004249A"/>
    <w:rsid w:val="0004284F"/>
    <w:rsid w:val="00043282"/>
    <w:rsid w:val="00044286"/>
    <w:rsid w:val="00044C82"/>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AC8"/>
    <w:rsid w:val="00067F1E"/>
    <w:rsid w:val="00071CC0"/>
    <w:rsid w:val="00073C8C"/>
    <w:rsid w:val="000758E1"/>
    <w:rsid w:val="00077B64"/>
    <w:rsid w:val="000808A8"/>
    <w:rsid w:val="00080A1C"/>
    <w:rsid w:val="00082317"/>
    <w:rsid w:val="00083D2C"/>
    <w:rsid w:val="00086AA1"/>
    <w:rsid w:val="00087A77"/>
    <w:rsid w:val="00090B2D"/>
    <w:rsid w:val="00090CA6"/>
    <w:rsid w:val="00091F70"/>
    <w:rsid w:val="00092B8A"/>
    <w:rsid w:val="00092FB0"/>
    <w:rsid w:val="000934C5"/>
    <w:rsid w:val="00093D25"/>
    <w:rsid w:val="00093DAB"/>
    <w:rsid w:val="00094D73"/>
    <w:rsid w:val="0009514C"/>
    <w:rsid w:val="00096D63"/>
    <w:rsid w:val="0009714F"/>
    <w:rsid w:val="000A0B60"/>
    <w:rsid w:val="000A0EB8"/>
    <w:rsid w:val="000A19FC"/>
    <w:rsid w:val="000A296B"/>
    <w:rsid w:val="000A72F6"/>
    <w:rsid w:val="000A7311"/>
    <w:rsid w:val="000A7E09"/>
    <w:rsid w:val="000B060F"/>
    <w:rsid w:val="000B0E3D"/>
    <w:rsid w:val="000B1592"/>
    <w:rsid w:val="000B1FF2"/>
    <w:rsid w:val="000B2F4C"/>
    <w:rsid w:val="000B3CDA"/>
    <w:rsid w:val="000B66E3"/>
    <w:rsid w:val="000B6A0B"/>
    <w:rsid w:val="000B7906"/>
    <w:rsid w:val="000C0036"/>
    <w:rsid w:val="000C0F6C"/>
    <w:rsid w:val="000C11DB"/>
    <w:rsid w:val="000C1492"/>
    <w:rsid w:val="000C2FBD"/>
    <w:rsid w:val="000C4B41"/>
    <w:rsid w:val="000C57D6"/>
    <w:rsid w:val="000C6362"/>
    <w:rsid w:val="000C7666"/>
    <w:rsid w:val="000D0A9C"/>
    <w:rsid w:val="000D1795"/>
    <w:rsid w:val="000D329A"/>
    <w:rsid w:val="000D4887"/>
    <w:rsid w:val="000D4B9C"/>
    <w:rsid w:val="000D4EB6"/>
    <w:rsid w:val="000D753B"/>
    <w:rsid w:val="000E464B"/>
    <w:rsid w:val="000E4C9E"/>
    <w:rsid w:val="000E6A42"/>
    <w:rsid w:val="000E6FD7"/>
    <w:rsid w:val="000F06E1"/>
    <w:rsid w:val="000F0E3C"/>
    <w:rsid w:val="000F19D5"/>
    <w:rsid w:val="000F4AEA"/>
    <w:rsid w:val="000F633F"/>
    <w:rsid w:val="000F67E9"/>
    <w:rsid w:val="00104926"/>
    <w:rsid w:val="00106702"/>
    <w:rsid w:val="00110C9E"/>
    <w:rsid w:val="00113B1E"/>
    <w:rsid w:val="0011711C"/>
    <w:rsid w:val="0012059C"/>
    <w:rsid w:val="001217DB"/>
    <w:rsid w:val="00124E4F"/>
    <w:rsid w:val="00124ECB"/>
    <w:rsid w:val="001260B7"/>
    <w:rsid w:val="0012652C"/>
    <w:rsid w:val="001265CB"/>
    <w:rsid w:val="00127223"/>
    <w:rsid w:val="001272D6"/>
    <w:rsid w:val="00127490"/>
    <w:rsid w:val="00130899"/>
    <w:rsid w:val="001321C6"/>
    <w:rsid w:val="001325C4"/>
    <w:rsid w:val="00133010"/>
    <w:rsid w:val="001336DA"/>
    <w:rsid w:val="001338EE"/>
    <w:rsid w:val="00133A9D"/>
    <w:rsid w:val="00133AAE"/>
    <w:rsid w:val="00134DD3"/>
    <w:rsid w:val="00135323"/>
    <w:rsid w:val="0013557A"/>
    <w:rsid w:val="001356C4"/>
    <w:rsid w:val="0013795D"/>
    <w:rsid w:val="00141114"/>
    <w:rsid w:val="00142969"/>
    <w:rsid w:val="001446C2"/>
    <w:rsid w:val="0014546E"/>
    <w:rsid w:val="001457E7"/>
    <w:rsid w:val="00145D9D"/>
    <w:rsid w:val="00146388"/>
    <w:rsid w:val="00146609"/>
    <w:rsid w:val="001529E5"/>
    <w:rsid w:val="001539E9"/>
    <w:rsid w:val="00153C7E"/>
    <w:rsid w:val="00155BBA"/>
    <w:rsid w:val="00156B25"/>
    <w:rsid w:val="00156E1A"/>
    <w:rsid w:val="001575B9"/>
    <w:rsid w:val="00157894"/>
    <w:rsid w:val="00157B55"/>
    <w:rsid w:val="001642FA"/>
    <w:rsid w:val="001649EB"/>
    <w:rsid w:val="00164BAF"/>
    <w:rsid w:val="00164FA8"/>
    <w:rsid w:val="00165065"/>
    <w:rsid w:val="00165434"/>
    <w:rsid w:val="0016580B"/>
    <w:rsid w:val="00165F49"/>
    <w:rsid w:val="00166B88"/>
    <w:rsid w:val="0016770A"/>
    <w:rsid w:val="0017012D"/>
    <w:rsid w:val="00170804"/>
    <w:rsid w:val="001708E9"/>
    <w:rsid w:val="001709BC"/>
    <w:rsid w:val="0017340B"/>
    <w:rsid w:val="00173FB1"/>
    <w:rsid w:val="001754F3"/>
    <w:rsid w:val="00175863"/>
    <w:rsid w:val="001760B2"/>
    <w:rsid w:val="00176DFD"/>
    <w:rsid w:val="00177036"/>
    <w:rsid w:val="0018155C"/>
    <w:rsid w:val="001852C9"/>
    <w:rsid w:val="00187F54"/>
    <w:rsid w:val="00190087"/>
    <w:rsid w:val="00190E05"/>
    <w:rsid w:val="001913C4"/>
    <w:rsid w:val="0019348F"/>
    <w:rsid w:val="00193A07"/>
    <w:rsid w:val="00194C95"/>
    <w:rsid w:val="00195C34"/>
    <w:rsid w:val="00196EF5"/>
    <w:rsid w:val="001A1A53"/>
    <w:rsid w:val="001A234A"/>
    <w:rsid w:val="001A44D9"/>
    <w:rsid w:val="001A4C60"/>
    <w:rsid w:val="001A4CF3"/>
    <w:rsid w:val="001A6289"/>
    <w:rsid w:val="001A67CC"/>
    <w:rsid w:val="001A7A60"/>
    <w:rsid w:val="001B06E8"/>
    <w:rsid w:val="001B475E"/>
    <w:rsid w:val="001B6660"/>
    <w:rsid w:val="001B71D0"/>
    <w:rsid w:val="001B71EE"/>
    <w:rsid w:val="001B7887"/>
    <w:rsid w:val="001C04A8"/>
    <w:rsid w:val="001C2C03"/>
    <w:rsid w:val="001C3354"/>
    <w:rsid w:val="001C42F7"/>
    <w:rsid w:val="001C49E5"/>
    <w:rsid w:val="001C635B"/>
    <w:rsid w:val="001C680C"/>
    <w:rsid w:val="001C7FEA"/>
    <w:rsid w:val="001D0499"/>
    <w:rsid w:val="001D0BBE"/>
    <w:rsid w:val="001D0ED4"/>
    <w:rsid w:val="001D212F"/>
    <w:rsid w:val="001D29D7"/>
    <w:rsid w:val="001D2DE7"/>
    <w:rsid w:val="001D411C"/>
    <w:rsid w:val="001D68CC"/>
    <w:rsid w:val="001D7228"/>
    <w:rsid w:val="001E1B6A"/>
    <w:rsid w:val="001E2484"/>
    <w:rsid w:val="001E2C65"/>
    <w:rsid w:val="001E3CC4"/>
    <w:rsid w:val="001E4882"/>
    <w:rsid w:val="001E73AB"/>
    <w:rsid w:val="001E7AFD"/>
    <w:rsid w:val="001E7D00"/>
    <w:rsid w:val="001F080C"/>
    <w:rsid w:val="001F092D"/>
    <w:rsid w:val="001F143A"/>
    <w:rsid w:val="001F1605"/>
    <w:rsid w:val="001F2508"/>
    <w:rsid w:val="001F4816"/>
    <w:rsid w:val="001F4EE9"/>
    <w:rsid w:val="001F69B4"/>
    <w:rsid w:val="001F6BE5"/>
    <w:rsid w:val="001F77C7"/>
    <w:rsid w:val="00200183"/>
    <w:rsid w:val="00200333"/>
    <w:rsid w:val="0020107D"/>
    <w:rsid w:val="00202AA4"/>
    <w:rsid w:val="002031F7"/>
    <w:rsid w:val="002040E6"/>
    <w:rsid w:val="0020527B"/>
    <w:rsid w:val="0020540F"/>
    <w:rsid w:val="00205F2C"/>
    <w:rsid w:val="00207D5A"/>
    <w:rsid w:val="00210B15"/>
    <w:rsid w:val="00210E48"/>
    <w:rsid w:val="00211E2A"/>
    <w:rsid w:val="00212DFE"/>
    <w:rsid w:val="002142EA"/>
    <w:rsid w:val="002204BB"/>
    <w:rsid w:val="00221B79"/>
    <w:rsid w:val="00221C6B"/>
    <w:rsid w:val="002220E3"/>
    <w:rsid w:val="002253A1"/>
    <w:rsid w:val="00225CF8"/>
    <w:rsid w:val="0022794E"/>
    <w:rsid w:val="00233D64"/>
    <w:rsid w:val="0023482A"/>
    <w:rsid w:val="002359CB"/>
    <w:rsid w:val="00243540"/>
    <w:rsid w:val="0024497B"/>
    <w:rsid w:val="0024515B"/>
    <w:rsid w:val="00246021"/>
    <w:rsid w:val="0024666E"/>
    <w:rsid w:val="0024722D"/>
    <w:rsid w:val="00247F52"/>
    <w:rsid w:val="00250B25"/>
    <w:rsid w:val="00250BBE"/>
    <w:rsid w:val="002515C2"/>
    <w:rsid w:val="0025194F"/>
    <w:rsid w:val="00253FE3"/>
    <w:rsid w:val="002542C2"/>
    <w:rsid w:val="00256ABB"/>
    <w:rsid w:val="0026148A"/>
    <w:rsid w:val="00262696"/>
    <w:rsid w:val="00263D25"/>
    <w:rsid w:val="00263DA7"/>
    <w:rsid w:val="002643C3"/>
    <w:rsid w:val="00264A0C"/>
    <w:rsid w:val="00266672"/>
    <w:rsid w:val="00266EEB"/>
    <w:rsid w:val="00267EF4"/>
    <w:rsid w:val="00270CB8"/>
    <w:rsid w:val="00272B08"/>
    <w:rsid w:val="00273399"/>
    <w:rsid w:val="00281BB8"/>
    <w:rsid w:val="00281E9E"/>
    <w:rsid w:val="00282405"/>
    <w:rsid w:val="00285170"/>
    <w:rsid w:val="00285361"/>
    <w:rsid w:val="00292D60"/>
    <w:rsid w:val="00293B30"/>
    <w:rsid w:val="00294AE0"/>
    <w:rsid w:val="00294D1A"/>
    <w:rsid w:val="00294D34"/>
    <w:rsid w:val="00294E3B"/>
    <w:rsid w:val="00296012"/>
    <w:rsid w:val="00296193"/>
    <w:rsid w:val="00296C66"/>
    <w:rsid w:val="00296EBE"/>
    <w:rsid w:val="002974E3"/>
    <w:rsid w:val="002A084B"/>
    <w:rsid w:val="002A1260"/>
    <w:rsid w:val="002A1589"/>
    <w:rsid w:val="002A1608"/>
    <w:rsid w:val="002A25DC"/>
    <w:rsid w:val="002A3855"/>
    <w:rsid w:val="002A3AAB"/>
    <w:rsid w:val="002A3DAE"/>
    <w:rsid w:val="002A42AE"/>
    <w:rsid w:val="002A4CEA"/>
    <w:rsid w:val="002A5977"/>
    <w:rsid w:val="002A5A13"/>
    <w:rsid w:val="002A757F"/>
    <w:rsid w:val="002A7F44"/>
    <w:rsid w:val="002B0C40"/>
    <w:rsid w:val="002B1966"/>
    <w:rsid w:val="002B4508"/>
    <w:rsid w:val="002B5779"/>
    <w:rsid w:val="002B7332"/>
    <w:rsid w:val="002B7F51"/>
    <w:rsid w:val="002C09E7"/>
    <w:rsid w:val="002C1B08"/>
    <w:rsid w:val="002C1E06"/>
    <w:rsid w:val="002C1E1C"/>
    <w:rsid w:val="002C207D"/>
    <w:rsid w:val="002C3F07"/>
    <w:rsid w:val="002C408B"/>
    <w:rsid w:val="002C5278"/>
    <w:rsid w:val="002C7EBB"/>
    <w:rsid w:val="002D06C1"/>
    <w:rsid w:val="002D41BD"/>
    <w:rsid w:val="002D42B5"/>
    <w:rsid w:val="002D4F1A"/>
    <w:rsid w:val="002D6EC6"/>
    <w:rsid w:val="002D79AC"/>
    <w:rsid w:val="002E039D"/>
    <w:rsid w:val="002E4D5A"/>
    <w:rsid w:val="002E5AD2"/>
    <w:rsid w:val="002E6326"/>
    <w:rsid w:val="002F22F8"/>
    <w:rsid w:val="002F30E0"/>
    <w:rsid w:val="002F35E4"/>
    <w:rsid w:val="002F3730"/>
    <w:rsid w:val="002F38E1"/>
    <w:rsid w:val="002F4B52"/>
    <w:rsid w:val="002F7AF6"/>
    <w:rsid w:val="00300E63"/>
    <w:rsid w:val="00302F5F"/>
    <w:rsid w:val="0030441D"/>
    <w:rsid w:val="00306063"/>
    <w:rsid w:val="00307C0A"/>
    <w:rsid w:val="00311B42"/>
    <w:rsid w:val="00313B85"/>
    <w:rsid w:val="00315EE2"/>
    <w:rsid w:val="00317988"/>
    <w:rsid w:val="003221B4"/>
    <w:rsid w:val="0032258D"/>
    <w:rsid w:val="0032265B"/>
    <w:rsid w:val="00322E62"/>
    <w:rsid w:val="00323A7D"/>
    <w:rsid w:val="0032452F"/>
    <w:rsid w:val="00324D13"/>
    <w:rsid w:val="00324D2A"/>
    <w:rsid w:val="00324EDD"/>
    <w:rsid w:val="003326D8"/>
    <w:rsid w:val="003331E4"/>
    <w:rsid w:val="003339C9"/>
    <w:rsid w:val="00333C65"/>
    <w:rsid w:val="00336C64"/>
    <w:rsid w:val="00337162"/>
    <w:rsid w:val="00340E13"/>
    <w:rsid w:val="0034194F"/>
    <w:rsid w:val="00344605"/>
    <w:rsid w:val="003474AA"/>
    <w:rsid w:val="00347769"/>
    <w:rsid w:val="00350D1D"/>
    <w:rsid w:val="00352C83"/>
    <w:rsid w:val="00353804"/>
    <w:rsid w:val="00353CA1"/>
    <w:rsid w:val="00354927"/>
    <w:rsid w:val="003615D2"/>
    <w:rsid w:val="0036429C"/>
    <w:rsid w:val="00364A53"/>
    <w:rsid w:val="003654CB"/>
    <w:rsid w:val="00365AA9"/>
    <w:rsid w:val="00365F86"/>
    <w:rsid w:val="00365F87"/>
    <w:rsid w:val="00366E89"/>
    <w:rsid w:val="00367DD4"/>
    <w:rsid w:val="003705F4"/>
    <w:rsid w:val="00370D58"/>
    <w:rsid w:val="00371316"/>
    <w:rsid w:val="003751A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734"/>
    <w:rsid w:val="003A4077"/>
    <w:rsid w:val="003A6764"/>
    <w:rsid w:val="003B09AD"/>
    <w:rsid w:val="003B1F18"/>
    <w:rsid w:val="003B542D"/>
    <w:rsid w:val="003B5BF0"/>
    <w:rsid w:val="003B60BF"/>
    <w:rsid w:val="003B6BE3"/>
    <w:rsid w:val="003C010C"/>
    <w:rsid w:val="003C0A6C"/>
    <w:rsid w:val="003C14F8"/>
    <w:rsid w:val="003C3931"/>
    <w:rsid w:val="003C5A43"/>
    <w:rsid w:val="003D0519"/>
    <w:rsid w:val="003D0FF6"/>
    <w:rsid w:val="003D1337"/>
    <w:rsid w:val="003D262C"/>
    <w:rsid w:val="003D6D61"/>
    <w:rsid w:val="003E091D"/>
    <w:rsid w:val="003E1C53"/>
    <w:rsid w:val="003E2A69"/>
    <w:rsid w:val="003E2D49"/>
    <w:rsid w:val="003E2FD4"/>
    <w:rsid w:val="003E49F6"/>
    <w:rsid w:val="003E660F"/>
    <w:rsid w:val="003E7510"/>
    <w:rsid w:val="003F0841"/>
    <w:rsid w:val="003F23D3"/>
    <w:rsid w:val="003F3F08"/>
    <w:rsid w:val="003F49F1"/>
    <w:rsid w:val="003F6272"/>
    <w:rsid w:val="00400E72"/>
    <w:rsid w:val="00401400"/>
    <w:rsid w:val="004036DB"/>
    <w:rsid w:val="00404869"/>
    <w:rsid w:val="00405884"/>
    <w:rsid w:val="004061A7"/>
    <w:rsid w:val="00407D39"/>
    <w:rsid w:val="00412EF5"/>
    <w:rsid w:val="00413529"/>
    <w:rsid w:val="0041477A"/>
    <w:rsid w:val="004167A3"/>
    <w:rsid w:val="00417F1B"/>
    <w:rsid w:val="00424104"/>
    <w:rsid w:val="00426E09"/>
    <w:rsid w:val="004308DD"/>
    <w:rsid w:val="00432295"/>
    <w:rsid w:val="00432C29"/>
    <w:rsid w:val="00432DAA"/>
    <w:rsid w:val="00434305"/>
    <w:rsid w:val="00435DF7"/>
    <w:rsid w:val="0044083F"/>
    <w:rsid w:val="00441AE7"/>
    <w:rsid w:val="0044312B"/>
    <w:rsid w:val="00445574"/>
    <w:rsid w:val="004467FB"/>
    <w:rsid w:val="00452D6B"/>
    <w:rsid w:val="00454170"/>
    <w:rsid w:val="00454484"/>
    <w:rsid w:val="0045517B"/>
    <w:rsid w:val="004574CD"/>
    <w:rsid w:val="00463B77"/>
    <w:rsid w:val="00463C7B"/>
    <w:rsid w:val="00463EF7"/>
    <w:rsid w:val="004644A6"/>
    <w:rsid w:val="004659BD"/>
    <w:rsid w:val="00466236"/>
    <w:rsid w:val="00470285"/>
    <w:rsid w:val="00470775"/>
    <w:rsid w:val="00471180"/>
    <w:rsid w:val="004746B1"/>
    <w:rsid w:val="00475201"/>
    <w:rsid w:val="004756B5"/>
    <w:rsid w:val="0047583F"/>
    <w:rsid w:val="00475DE8"/>
    <w:rsid w:val="00481C44"/>
    <w:rsid w:val="00484397"/>
    <w:rsid w:val="00484936"/>
    <w:rsid w:val="00485C89"/>
    <w:rsid w:val="00486BE3"/>
    <w:rsid w:val="004905E4"/>
    <w:rsid w:val="00490A89"/>
    <w:rsid w:val="00490AB4"/>
    <w:rsid w:val="00492F02"/>
    <w:rsid w:val="004939AE"/>
    <w:rsid w:val="00495264"/>
    <w:rsid w:val="004A12DF"/>
    <w:rsid w:val="004A1515"/>
    <w:rsid w:val="004A17E6"/>
    <w:rsid w:val="004A1BA8"/>
    <w:rsid w:val="004A3366"/>
    <w:rsid w:val="004A3E8B"/>
    <w:rsid w:val="004A49EC"/>
    <w:rsid w:val="004A4B57"/>
    <w:rsid w:val="004A63FA"/>
    <w:rsid w:val="004B0272"/>
    <w:rsid w:val="004B2701"/>
    <w:rsid w:val="004B2E1B"/>
    <w:rsid w:val="004B3AA8"/>
    <w:rsid w:val="004B3E93"/>
    <w:rsid w:val="004B793D"/>
    <w:rsid w:val="004C00BA"/>
    <w:rsid w:val="004C1FBC"/>
    <w:rsid w:val="004C3F1D"/>
    <w:rsid w:val="004C458D"/>
    <w:rsid w:val="004C7556"/>
    <w:rsid w:val="004C7E8B"/>
    <w:rsid w:val="004C7E9D"/>
    <w:rsid w:val="004C7E9F"/>
    <w:rsid w:val="004C7F67"/>
    <w:rsid w:val="004D076D"/>
    <w:rsid w:val="004D0EF1"/>
    <w:rsid w:val="004D2253"/>
    <w:rsid w:val="004D4406"/>
    <w:rsid w:val="004D60EE"/>
    <w:rsid w:val="004D6BAA"/>
    <w:rsid w:val="004D7C42"/>
    <w:rsid w:val="004E0465"/>
    <w:rsid w:val="004E127B"/>
    <w:rsid w:val="004E1C0A"/>
    <w:rsid w:val="004E2B06"/>
    <w:rsid w:val="004E30C5"/>
    <w:rsid w:val="004E3FCD"/>
    <w:rsid w:val="004E4AA5"/>
    <w:rsid w:val="004E4AEE"/>
    <w:rsid w:val="004E59E3"/>
    <w:rsid w:val="004E67C0"/>
    <w:rsid w:val="004F391A"/>
    <w:rsid w:val="004F3CFB"/>
    <w:rsid w:val="004F6456"/>
    <w:rsid w:val="004F696E"/>
    <w:rsid w:val="004F6C71"/>
    <w:rsid w:val="004F7D53"/>
    <w:rsid w:val="00501139"/>
    <w:rsid w:val="0050363E"/>
    <w:rsid w:val="005039BC"/>
    <w:rsid w:val="005043BB"/>
    <w:rsid w:val="00504A3D"/>
    <w:rsid w:val="0050521A"/>
    <w:rsid w:val="00505767"/>
    <w:rsid w:val="005073F0"/>
    <w:rsid w:val="00507CC3"/>
    <w:rsid w:val="00510A7B"/>
    <w:rsid w:val="00512F6E"/>
    <w:rsid w:val="00513038"/>
    <w:rsid w:val="0051345A"/>
    <w:rsid w:val="00514174"/>
    <w:rsid w:val="00516088"/>
    <w:rsid w:val="00516B0B"/>
    <w:rsid w:val="005220EC"/>
    <w:rsid w:val="00523F95"/>
    <w:rsid w:val="00524D65"/>
    <w:rsid w:val="00525B16"/>
    <w:rsid w:val="00527AD9"/>
    <w:rsid w:val="00533D04"/>
    <w:rsid w:val="00534804"/>
    <w:rsid w:val="00534BDF"/>
    <w:rsid w:val="005354EA"/>
    <w:rsid w:val="0053585F"/>
    <w:rsid w:val="00535EC4"/>
    <w:rsid w:val="00535ED9"/>
    <w:rsid w:val="0053692B"/>
    <w:rsid w:val="00541853"/>
    <w:rsid w:val="00543BDA"/>
    <w:rsid w:val="005441CC"/>
    <w:rsid w:val="00544587"/>
    <w:rsid w:val="00547567"/>
    <w:rsid w:val="005479DA"/>
    <w:rsid w:val="00547BCC"/>
    <w:rsid w:val="00547DD0"/>
    <w:rsid w:val="0055013B"/>
    <w:rsid w:val="00551310"/>
    <w:rsid w:val="00551F6F"/>
    <w:rsid w:val="0055436C"/>
    <w:rsid w:val="00555044"/>
    <w:rsid w:val="00561475"/>
    <w:rsid w:val="005616EE"/>
    <w:rsid w:val="0056287F"/>
    <w:rsid w:val="0056487B"/>
    <w:rsid w:val="00564FB9"/>
    <w:rsid w:val="00567081"/>
    <w:rsid w:val="00567E3C"/>
    <w:rsid w:val="0057052C"/>
    <w:rsid w:val="00573D9E"/>
    <w:rsid w:val="005801E3"/>
    <w:rsid w:val="00581802"/>
    <w:rsid w:val="005820B9"/>
    <w:rsid w:val="005836A8"/>
    <w:rsid w:val="0058409C"/>
    <w:rsid w:val="00584262"/>
    <w:rsid w:val="00586630"/>
    <w:rsid w:val="00586963"/>
    <w:rsid w:val="00587ADD"/>
    <w:rsid w:val="0059139A"/>
    <w:rsid w:val="00596160"/>
    <w:rsid w:val="005966E2"/>
    <w:rsid w:val="00596D96"/>
    <w:rsid w:val="00597007"/>
    <w:rsid w:val="005A0966"/>
    <w:rsid w:val="005A11B7"/>
    <w:rsid w:val="005A1DE3"/>
    <w:rsid w:val="005A260B"/>
    <w:rsid w:val="005A4A1B"/>
    <w:rsid w:val="005A7830"/>
    <w:rsid w:val="005A7FCE"/>
    <w:rsid w:val="005B0F3F"/>
    <w:rsid w:val="005B4903"/>
    <w:rsid w:val="005B51CE"/>
    <w:rsid w:val="005B5885"/>
    <w:rsid w:val="005B5BFF"/>
    <w:rsid w:val="005B5CD7"/>
    <w:rsid w:val="005B6CF6"/>
    <w:rsid w:val="005B7422"/>
    <w:rsid w:val="005C29B8"/>
    <w:rsid w:val="005C5F21"/>
    <w:rsid w:val="005C6A5E"/>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1E7"/>
    <w:rsid w:val="006015CE"/>
    <w:rsid w:val="00604784"/>
    <w:rsid w:val="00605354"/>
    <w:rsid w:val="00606419"/>
    <w:rsid w:val="006074B3"/>
    <w:rsid w:val="00607D29"/>
    <w:rsid w:val="00610D8C"/>
    <w:rsid w:val="006115B8"/>
    <w:rsid w:val="006128A1"/>
    <w:rsid w:val="00612952"/>
    <w:rsid w:val="00614CC1"/>
    <w:rsid w:val="00615A9D"/>
    <w:rsid w:val="00616583"/>
    <w:rsid w:val="00617387"/>
    <w:rsid w:val="006205D6"/>
    <w:rsid w:val="006252D8"/>
    <w:rsid w:val="006259BC"/>
    <w:rsid w:val="0062636B"/>
    <w:rsid w:val="00627289"/>
    <w:rsid w:val="00632182"/>
    <w:rsid w:val="00632AE0"/>
    <w:rsid w:val="00633C17"/>
    <w:rsid w:val="00634D9E"/>
    <w:rsid w:val="00636212"/>
    <w:rsid w:val="00636E3E"/>
    <w:rsid w:val="00636EB5"/>
    <w:rsid w:val="006379F7"/>
    <w:rsid w:val="00637E4D"/>
    <w:rsid w:val="00640620"/>
    <w:rsid w:val="00640933"/>
    <w:rsid w:val="00641A1F"/>
    <w:rsid w:val="00645904"/>
    <w:rsid w:val="00646B96"/>
    <w:rsid w:val="006516BE"/>
    <w:rsid w:val="00651ACB"/>
    <w:rsid w:val="00651C47"/>
    <w:rsid w:val="00652AB2"/>
    <w:rsid w:val="00653FED"/>
    <w:rsid w:val="00654EC0"/>
    <w:rsid w:val="0065525B"/>
    <w:rsid w:val="00655C1A"/>
    <w:rsid w:val="00655D4F"/>
    <w:rsid w:val="00656D29"/>
    <w:rsid w:val="006617F9"/>
    <w:rsid w:val="006640E5"/>
    <w:rsid w:val="006646F1"/>
    <w:rsid w:val="00664929"/>
    <w:rsid w:val="00664F62"/>
    <w:rsid w:val="006655E1"/>
    <w:rsid w:val="0067039F"/>
    <w:rsid w:val="00672060"/>
    <w:rsid w:val="00672BFD"/>
    <w:rsid w:val="006758EF"/>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EA3"/>
    <w:rsid w:val="006A5159"/>
    <w:rsid w:val="006A7F7B"/>
    <w:rsid w:val="006B2672"/>
    <w:rsid w:val="006B54BF"/>
    <w:rsid w:val="006B5F44"/>
    <w:rsid w:val="006B5F90"/>
    <w:rsid w:val="006B62E4"/>
    <w:rsid w:val="006B697E"/>
    <w:rsid w:val="006C1BBA"/>
    <w:rsid w:val="006C2079"/>
    <w:rsid w:val="006C5A62"/>
    <w:rsid w:val="006C5D68"/>
    <w:rsid w:val="006C5F40"/>
    <w:rsid w:val="006C687D"/>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6F6858"/>
    <w:rsid w:val="006F692B"/>
    <w:rsid w:val="007002C5"/>
    <w:rsid w:val="00703F5D"/>
    <w:rsid w:val="00704387"/>
    <w:rsid w:val="00704B64"/>
    <w:rsid w:val="00707669"/>
    <w:rsid w:val="00711CBA"/>
    <w:rsid w:val="00711F76"/>
    <w:rsid w:val="00711FB5"/>
    <w:rsid w:val="00712A01"/>
    <w:rsid w:val="00712AF8"/>
    <w:rsid w:val="007148C7"/>
    <w:rsid w:val="00714F58"/>
    <w:rsid w:val="00720C6D"/>
    <w:rsid w:val="007229E0"/>
    <w:rsid w:val="00722D10"/>
    <w:rsid w:val="00722FBF"/>
    <w:rsid w:val="00722FC2"/>
    <w:rsid w:val="00724879"/>
    <w:rsid w:val="00724E1B"/>
    <w:rsid w:val="00725949"/>
    <w:rsid w:val="00727FA2"/>
    <w:rsid w:val="007322D9"/>
    <w:rsid w:val="00732BC0"/>
    <w:rsid w:val="007349AF"/>
    <w:rsid w:val="0073720F"/>
    <w:rsid w:val="00737796"/>
    <w:rsid w:val="0074146B"/>
    <w:rsid w:val="0074165C"/>
    <w:rsid w:val="00742AAA"/>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AAF"/>
    <w:rsid w:val="00756B26"/>
    <w:rsid w:val="00756EDF"/>
    <w:rsid w:val="007600E3"/>
    <w:rsid w:val="00765C43"/>
    <w:rsid w:val="00765EFB"/>
    <w:rsid w:val="00766F18"/>
    <w:rsid w:val="007671CA"/>
    <w:rsid w:val="00767C61"/>
    <w:rsid w:val="0077008A"/>
    <w:rsid w:val="00770ED4"/>
    <w:rsid w:val="00773C1F"/>
    <w:rsid w:val="00774DA4"/>
    <w:rsid w:val="00776599"/>
    <w:rsid w:val="007769A8"/>
    <w:rsid w:val="0078114B"/>
    <w:rsid w:val="00781DD2"/>
    <w:rsid w:val="00783ECF"/>
    <w:rsid w:val="0078413A"/>
    <w:rsid w:val="00787E66"/>
    <w:rsid w:val="00792FCE"/>
    <w:rsid w:val="007940CD"/>
    <w:rsid w:val="007959E8"/>
    <w:rsid w:val="00795E9C"/>
    <w:rsid w:val="007A0521"/>
    <w:rsid w:val="007A2E12"/>
    <w:rsid w:val="007A3475"/>
    <w:rsid w:val="007A41C8"/>
    <w:rsid w:val="007A54CE"/>
    <w:rsid w:val="007A6FD9"/>
    <w:rsid w:val="007A7FFA"/>
    <w:rsid w:val="007B04EB"/>
    <w:rsid w:val="007B0D4F"/>
    <w:rsid w:val="007B438B"/>
    <w:rsid w:val="007B4BFC"/>
    <w:rsid w:val="007B5A3D"/>
    <w:rsid w:val="007B5B95"/>
    <w:rsid w:val="007B68EA"/>
    <w:rsid w:val="007B7453"/>
    <w:rsid w:val="007C1E8B"/>
    <w:rsid w:val="007C2D89"/>
    <w:rsid w:val="007C4593"/>
    <w:rsid w:val="007C5309"/>
    <w:rsid w:val="007C57A5"/>
    <w:rsid w:val="007C6069"/>
    <w:rsid w:val="007D06C4"/>
    <w:rsid w:val="007D1352"/>
    <w:rsid w:val="007D2508"/>
    <w:rsid w:val="007D346A"/>
    <w:rsid w:val="007D6518"/>
    <w:rsid w:val="007D76BD"/>
    <w:rsid w:val="007E0BF1"/>
    <w:rsid w:val="007E612F"/>
    <w:rsid w:val="007F0ED8"/>
    <w:rsid w:val="007F0F63"/>
    <w:rsid w:val="007F49A8"/>
    <w:rsid w:val="007F75CE"/>
    <w:rsid w:val="008013A4"/>
    <w:rsid w:val="008027CE"/>
    <w:rsid w:val="00802F42"/>
    <w:rsid w:val="00804383"/>
    <w:rsid w:val="00804BB7"/>
    <w:rsid w:val="00804D41"/>
    <w:rsid w:val="00805EAD"/>
    <w:rsid w:val="00810257"/>
    <w:rsid w:val="008104F5"/>
    <w:rsid w:val="00811072"/>
    <w:rsid w:val="00811369"/>
    <w:rsid w:val="00815419"/>
    <w:rsid w:val="008163C8"/>
    <w:rsid w:val="008164A1"/>
    <w:rsid w:val="00817325"/>
    <w:rsid w:val="008209E6"/>
    <w:rsid w:val="008228BE"/>
    <w:rsid w:val="00823303"/>
    <w:rsid w:val="008233B2"/>
    <w:rsid w:val="008239F9"/>
    <w:rsid w:val="00823A9F"/>
    <w:rsid w:val="00823C85"/>
    <w:rsid w:val="00825138"/>
    <w:rsid w:val="008269DD"/>
    <w:rsid w:val="00830621"/>
    <w:rsid w:val="0083348C"/>
    <w:rsid w:val="008373D3"/>
    <w:rsid w:val="00840617"/>
    <w:rsid w:val="00840F84"/>
    <w:rsid w:val="00842A47"/>
    <w:rsid w:val="0084398A"/>
    <w:rsid w:val="00843C13"/>
    <w:rsid w:val="008454F8"/>
    <w:rsid w:val="0085173A"/>
    <w:rsid w:val="00856316"/>
    <w:rsid w:val="00856B1D"/>
    <w:rsid w:val="008603CE"/>
    <w:rsid w:val="008620FC"/>
    <w:rsid w:val="00862513"/>
    <w:rsid w:val="008626DA"/>
    <w:rsid w:val="008627A5"/>
    <w:rsid w:val="00863E05"/>
    <w:rsid w:val="00863F5F"/>
    <w:rsid w:val="00865ACA"/>
    <w:rsid w:val="00865D28"/>
    <w:rsid w:val="00865F85"/>
    <w:rsid w:val="00867C10"/>
    <w:rsid w:val="008703CA"/>
    <w:rsid w:val="00870439"/>
    <w:rsid w:val="00870DA1"/>
    <w:rsid w:val="00877396"/>
    <w:rsid w:val="00883685"/>
    <w:rsid w:val="00883F93"/>
    <w:rsid w:val="00884DB3"/>
    <w:rsid w:val="00885A9D"/>
    <w:rsid w:val="008864F6"/>
    <w:rsid w:val="0089042B"/>
    <w:rsid w:val="0089049D"/>
    <w:rsid w:val="0089093B"/>
    <w:rsid w:val="00891B41"/>
    <w:rsid w:val="008928C9"/>
    <w:rsid w:val="008930CB"/>
    <w:rsid w:val="008938DC"/>
    <w:rsid w:val="00893FD1"/>
    <w:rsid w:val="0089474D"/>
    <w:rsid w:val="00894836"/>
    <w:rsid w:val="00895172"/>
    <w:rsid w:val="00895680"/>
    <w:rsid w:val="00896DFF"/>
    <w:rsid w:val="0089762C"/>
    <w:rsid w:val="008A1893"/>
    <w:rsid w:val="008A3215"/>
    <w:rsid w:val="008A57E6"/>
    <w:rsid w:val="008A6F81"/>
    <w:rsid w:val="008A769A"/>
    <w:rsid w:val="008A7915"/>
    <w:rsid w:val="008B0C9C"/>
    <w:rsid w:val="008B166D"/>
    <w:rsid w:val="008B17F4"/>
    <w:rsid w:val="008B283A"/>
    <w:rsid w:val="008B3615"/>
    <w:rsid w:val="008B4AC4"/>
    <w:rsid w:val="008B50C8"/>
    <w:rsid w:val="008B5281"/>
    <w:rsid w:val="008B7E05"/>
    <w:rsid w:val="008C1797"/>
    <w:rsid w:val="008C219C"/>
    <w:rsid w:val="008C475E"/>
    <w:rsid w:val="008C5146"/>
    <w:rsid w:val="008C619A"/>
    <w:rsid w:val="008C64D6"/>
    <w:rsid w:val="008D0CE8"/>
    <w:rsid w:val="008D2D1D"/>
    <w:rsid w:val="008D453D"/>
    <w:rsid w:val="008D53AD"/>
    <w:rsid w:val="008D562B"/>
    <w:rsid w:val="008D5733"/>
    <w:rsid w:val="008D622B"/>
    <w:rsid w:val="008D666C"/>
    <w:rsid w:val="008D7B54"/>
    <w:rsid w:val="008E0C9D"/>
    <w:rsid w:val="008E1648"/>
    <w:rsid w:val="008E1B3E"/>
    <w:rsid w:val="008E2319"/>
    <w:rsid w:val="008E2663"/>
    <w:rsid w:val="008E4BB6"/>
    <w:rsid w:val="008E4D62"/>
    <w:rsid w:val="008E5518"/>
    <w:rsid w:val="008E6359"/>
    <w:rsid w:val="008E6A84"/>
    <w:rsid w:val="008E700D"/>
    <w:rsid w:val="008F0CDC"/>
    <w:rsid w:val="008F17A3"/>
    <w:rsid w:val="008F1C8C"/>
    <w:rsid w:val="008F1ED3"/>
    <w:rsid w:val="008F23A5"/>
    <w:rsid w:val="008F3593"/>
    <w:rsid w:val="008F4774"/>
    <w:rsid w:val="008F4C29"/>
    <w:rsid w:val="008F70BD"/>
    <w:rsid w:val="008F788F"/>
    <w:rsid w:val="008F7EA2"/>
    <w:rsid w:val="009024E9"/>
    <w:rsid w:val="00902722"/>
    <w:rsid w:val="009027BC"/>
    <w:rsid w:val="009062E6"/>
    <w:rsid w:val="00911BE5"/>
    <w:rsid w:val="00913CA9"/>
    <w:rsid w:val="009145AE"/>
    <w:rsid w:val="009146CE"/>
    <w:rsid w:val="00914CA7"/>
    <w:rsid w:val="00915C3E"/>
    <w:rsid w:val="009161A8"/>
    <w:rsid w:val="009245F5"/>
    <w:rsid w:val="009249EC"/>
    <w:rsid w:val="00926840"/>
    <w:rsid w:val="009273B3"/>
    <w:rsid w:val="0093033B"/>
    <w:rsid w:val="009305B5"/>
    <w:rsid w:val="00935C16"/>
    <w:rsid w:val="0093715C"/>
    <w:rsid w:val="009377F2"/>
    <w:rsid w:val="009429D5"/>
    <w:rsid w:val="00942BF1"/>
    <w:rsid w:val="00945180"/>
    <w:rsid w:val="00945428"/>
    <w:rsid w:val="0094607B"/>
    <w:rsid w:val="009461A2"/>
    <w:rsid w:val="00953604"/>
    <w:rsid w:val="0095496B"/>
    <w:rsid w:val="009610DC"/>
    <w:rsid w:val="00961490"/>
    <w:rsid w:val="0096381A"/>
    <w:rsid w:val="00965E04"/>
    <w:rsid w:val="009674AD"/>
    <w:rsid w:val="00970CDC"/>
    <w:rsid w:val="00976841"/>
    <w:rsid w:val="00977010"/>
    <w:rsid w:val="00977D02"/>
    <w:rsid w:val="00980012"/>
    <w:rsid w:val="009809BB"/>
    <w:rsid w:val="0098364B"/>
    <w:rsid w:val="00990F50"/>
    <w:rsid w:val="009911AF"/>
    <w:rsid w:val="00991875"/>
    <w:rsid w:val="00991F92"/>
    <w:rsid w:val="00992985"/>
    <w:rsid w:val="00993889"/>
    <w:rsid w:val="0099500E"/>
    <w:rsid w:val="0099551B"/>
    <w:rsid w:val="00997BF1"/>
    <w:rsid w:val="009A089C"/>
    <w:rsid w:val="009A118E"/>
    <w:rsid w:val="009A21CD"/>
    <w:rsid w:val="009A278C"/>
    <w:rsid w:val="009A2BC2"/>
    <w:rsid w:val="009A42C1"/>
    <w:rsid w:val="009A5429"/>
    <w:rsid w:val="009A72AD"/>
    <w:rsid w:val="009B0000"/>
    <w:rsid w:val="009B09E0"/>
    <w:rsid w:val="009B0BC5"/>
    <w:rsid w:val="009B1247"/>
    <w:rsid w:val="009B30BB"/>
    <w:rsid w:val="009B5C3E"/>
    <w:rsid w:val="009B6029"/>
    <w:rsid w:val="009B6971"/>
    <w:rsid w:val="009C00A3"/>
    <w:rsid w:val="009C21F2"/>
    <w:rsid w:val="009C27F1"/>
    <w:rsid w:val="009C3152"/>
    <w:rsid w:val="009C454F"/>
    <w:rsid w:val="009C4CFA"/>
    <w:rsid w:val="009C5070"/>
    <w:rsid w:val="009D02D1"/>
    <w:rsid w:val="009D112C"/>
    <w:rsid w:val="009D47FA"/>
    <w:rsid w:val="009D4C5B"/>
    <w:rsid w:val="009D50D2"/>
    <w:rsid w:val="009D6BCA"/>
    <w:rsid w:val="009E0CD5"/>
    <w:rsid w:val="009E0F62"/>
    <w:rsid w:val="009E2AAC"/>
    <w:rsid w:val="009E48F3"/>
    <w:rsid w:val="009E4A58"/>
    <w:rsid w:val="009E5A2D"/>
    <w:rsid w:val="009E5AB2"/>
    <w:rsid w:val="009E6219"/>
    <w:rsid w:val="009F03B3"/>
    <w:rsid w:val="00A0096C"/>
    <w:rsid w:val="00A00DB8"/>
    <w:rsid w:val="00A01757"/>
    <w:rsid w:val="00A028C0"/>
    <w:rsid w:val="00A02BAE"/>
    <w:rsid w:val="00A06A6B"/>
    <w:rsid w:val="00A07E2E"/>
    <w:rsid w:val="00A07E47"/>
    <w:rsid w:val="00A129D0"/>
    <w:rsid w:val="00A12C33"/>
    <w:rsid w:val="00A138BA"/>
    <w:rsid w:val="00A14C8E"/>
    <w:rsid w:val="00A153D9"/>
    <w:rsid w:val="00A15F09"/>
    <w:rsid w:val="00A169B6"/>
    <w:rsid w:val="00A2164A"/>
    <w:rsid w:val="00A2271D"/>
    <w:rsid w:val="00A237D5"/>
    <w:rsid w:val="00A30EFC"/>
    <w:rsid w:val="00A31984"/>
    <w:rsid w:val="00A32D73"/>
    <w:rsid w:val="00A32F53"/>
    <w:rsid w:val="00A3367B"/>
    <w:rsid w:val="00A3597D"/>
    <w:rsid w:val="00A36DD1"/>
    <w:rsid w:val="00A4006C"/>
    <w:rsid w:val="00A40091"/>
    <w:rsid w:val="00A4030F"/>
    <w:rsid w:val="00A41C79"/>
    <w:rsid w:val="00A41CB5"/>
    <w:rsid w:val="00A42CDF"/>
    <w:rsid w:val="00A4452E"/>
    <w:rsid w:val="00A4472C"/>
    <w:rsid w:val="00A44E69"/>
    <w:rsid w:val="00A4582D"/>
    <w:rsid w:val="00A4661E"/>
    <w:rsid w:val="00A55BD6"/>
    <w:rsid w:val="00A55D50"/>
    <w:rsid w:val="00A57142"/>
    <w:rsid w:val="00A64202"/>
    <w:rsid w:val="00A648CD"/>
    <w:rsid w:val="00A6537A"/>
    <w:rsid w:val="00A65D48"/>
    <w:rsid w:val="00A669DB"/>
    <w:rsid w:val="00A67866"/>
    <w:rsid w:val="00A70B07"/>
    <w:rsid w:val="00A723F8"/>
    <w:rsid w:val="00A7355D"/>
    <w:rsid w:val="00A73949"/>
    <w:rsid w:val="00A76F34"/>
    <w:rsid w:val="00A77154"/>
    <w:rsid w:val="00A77CCB"/>
    <w:rsid w:val="00A83D8D"/>
    <w:rsid w:val="00A8446B"/>
    <w:rsid w:val="00A8473F"/>
    <w:rsid w:val="00A84C34"/>
    <w:rsid w:val="00A862D6"/>
    <w:rsid w:val="00A8713B"/>
    <w:rsid w:val="00A8715E"/>
    <w:rsid w:val="00A87E16"/>
    <w:rsid w:val="00A9295B"/>
    <w:rsid w:val="00A930BC"/>
    <w:rsid w:val="00A93B09"/>
    <w:rsid w:val="00A94247"/>
    <w:rsid w:val="00A952D7"/>
    <w:rsid w:val="00A954CD"/>
    <w:rsid w:val="00A954ED"/>
    <w:rsid w:val="00A963F7"/>
    <w:rsid w:val="00A96AD8"/>
    <w:rsid w:val="00AA052C"/>
    <w:rsid w:val="00AA1D53"/>
    <w:rsid w:val="00AA1E45"/>
    <w:rsid w:val="00AA2E3E"/>
    <w:rsid w:val="00AA4286"/>
    <w:rsid w:val="00AA456B"/>
    <w:rsid w:val="00AA57F5"/>
    <w:rsid w:val="00AA672E"/>
    <w:rsid w:val="00AA6EC9"/>
    <w:rsid w:val="00AB41D5"/>
    <w:rsid w:val="00AB6309"/>
    <w:rsid w:val="00AB6C5F"/>
    <w:rsid w:val="00AB7129"/>
    <w:rsid w:val="00AB7C0A"/>
    <w:rsid w:val="00AC27A6"/>
    <w:rsid w:val="00AC30F7"/>
    <w:rsid w:val="00AC3A5A"/>
    <w:rsid w:val="00AC4D95"/>
    <w:rsid w:val="00AC5DF4"/>
    <w:rsid w:val="00AD093E"/>
    <w:rsid w:val="00AD0AEF"/>
    <w:rsid w:val="00AD11B7"/>
    <w:rsid w:val="00AD1A94"/>
    <w:rsid w:val="00AD1C05"/>
    <w:rsid w:val="00AD4126"/>
    <w:rsid w:val="00AD421C"/>
    <w:rsid w:val="00AD4283"/>
    <w:rsid w:val="00AD44FA"/>
    <w:rsid w:val="00AD685A"/>
    <w:rsid w:val="00AE070A"/>
    <w:rsid w:val="00AE101C"/>
    <w:rsid w:val="00AE37E5"/>
    <w:rsid w:val="00AE5EB4"/>
    <w:rsid w:val="00AE6334"/>
    <w:rsid w:val="00AF0192"/>
    <w:rsid w:val="00AF0C18"/>
    <w:rsid w:val="00AF386A"/>
    <w:rsid w:val="00AF47C5"/>
    <w:rsid w:val="00AF5398"/>
    <w:rsid w:val="00AF5DC8"/>
    <w:rsid w:val="00B0298B"/>
    <w:rsid w:val="00B049AF"/>
    <w:rsid w:val="00B07242"/>
    <w:rsid w:val="00B10534"/>
    <w:rsid w:val="00B113DB"/>
    <w:rsid w:val="00B11D8A"/>
    <w:rsid w:val="00B12981"/>
    <w:rsid w:val="00B12D30"/>
    <w:rsid w:val="00B147DD"/>
    <w:rsid w:val="00B156FD"/>
    <w:rsid w:val="00B168ED"/>
    <w:rsid w:val="00B200F9"/>
    <w:rsid w:val="00B21218"/>
    <w:rsid w:val="00B21F61"/>
    <w:rsid w:val="00B2392E"/>
    <w:rsid w:val="00B24042"/>
    <w:rsid w:val="00B24958"/>
    <w:rsid w:val="00B261F1"/>
    <w:rsid w:val="00B265BC"/>
    <w:rsid w:val="00B304BB"/>
    <w:rsid w:val="00B31FB1"/>
    <w:rsid w:val="00B33952"/>
    <w:rsid w:val="00B33C5E"/>
    <w:rsid w:val="00B34198"/>
    <w:rsid w:val="00B342F4"/>
    <w:rsid w:val="00B34369"/>
    <w:rsid w:val="00B34DC2"/>
    <w:rsid w:val="00B378E5"/>
    <w:rsid w:val="00B37A56"/>
    <w:rsid w:val="00B423BB"/>
    <w:rsid w:val="00B4346D"/>
    <w:rsid w:val="00B440F4"/>
    <w:rsid w:val="00B447A5"/>
    <w:rsid w:val="00B44A04"/>
    <w:rsid w:val="00B4654C"/>
    <w:rsid w:val="00B47293"/>
    <w:rsid w:val="00B50E50"/>
    <w:rsid w:val="00B52120"/>
    <w:rsid w:val="00B54ABC"/>
    <w:rsid w:val="00B54DDE"/>
    <w:rsid w:val="00B56FBE"/>
    <w:rsid w:val="00B60ACF"/>
    <w:rsid w:val="00B62942"/>
    <w:rsid w:val="00B62B58"/>
    <w:rsid w:val="00B65149"/>
    <w:rsid w:val="00B66567"/>
    <w:rsid w:val="00B6666A"/>
    <w:rsid w:val="00B66F52"/>
    <w:rsid w:val="00B66FE5"/>
    <w:rsid w:val="00B70498"/>
    <w:rsid w:val="00B72880"/>
    <w:rsid w:val="00B758BF"/>
    <w:rsid w:val="00B76EE8"/>
    <w:rsid w:val="00B77EC8"/>
    <w:rsid w:val="00B810A1"/>
    <w:rsid w:val="00B827A6"/>
    <w:rsid w:val="00B831CE"/>
    <w:rsid w:val="00B86677"/>
    <w:rsid w:val="00B87131"/>
    <w:rsid w:val="00B939B1"/>
    <w:rsid w:val="00B96D40"/>
    <w:rsid w:val="00B97386"/>
    <w:rsid w:val="00B973A9"/>
    <w:rsid w:val="00B97A13"/>
    <w:rsid w:val="00BA17F6"/>
    <w:rsid w:val="00BA263B"/>
    <w:rsid w:val="00BA2952"/>
    <w:rsid w:val="00BA42B2"/>
    <w:rsid w:val="00BA4D91"/>
    <w:rsid w:val="00BA58D4"/>
    <w:rsid w:val="00BA5B9E"/>
    <w:rsid w:val="00BA67E3"/>
    <w:rsid w:val="00BA7C9A"/>
    <w:rsid w:val="00BB5BA6"/>
    <w:rsid w:val="00BB5F8F"/>
    <w:rsid w:val="00BB657A"/>
    <w:rsid w:val="00BB696F"/>
    <w:rsid w:val="00BC1A4E"/>
    <w:rsid w:val="00BC1A5A"/>
    <w:rsid w:val="00BC263C"/>
    <w:rsid w:val="00BC5776"/>
    <w:rsid w:val="00BC5DC7"/>
    <w:rsid w:val="00BC6B8B"/>
    <w:rsid w:val="00BC73D8"/>
    <w:rsid w:val="00BD4D8C"/>
    <w:rsid w:val="00BD52D7"/>
    <w:rsid w:val="00BD5AD2"/>
    <w:rsid w:val="00BE0679"/>
    <w:rsid w:val="00BE22F3"/>
    <w:rsid w:val="00BE33D1"/>
    <w:rsid w:val="00BE5B52"/>
    <w:rsid w:val="00BE63F8"/>
    <w:rsid w:val="00BE7B8D"/>
    <w:rsid w:val="00BF080A"/>
    <w:rsid w:val="00BF0993"/>
    <w:rsid w:val="00BF10A9"/>
    <w:rsid w:val="00BF1703"/>
    <w:rsid w:val="00BF231C"/>
    <w:rsid w:val="00BF51E5"/>
    <w:rsid w:val="00BF55C9"/>
    <w:rsid w:val="00BF74A6"/>
    <w:rsid w:val="00C013AD"/>
    <w:rsid w:val="00C04904"/>
    <w:rsid w:val="00C056B3"/>
    <w:rsid w:val="00C103E5"/>
    <w:rsid w:val="00C131DD"/>
    <w:rsid w:val="00C13319"/>
    <w:rsid w:val="00C13EE9"/>
    <w:rsid w:val="00C21540"/>
    <w:rsid w:val="00C21906"/>
    <w:rsid w:val="00C21BFA"/>
    <w:rsid w:val="00C22148"/>
    <w:rsid w:val="00C24C8D"/>
    <w:rsid w:val="00C25FE2"/>
    <w:rsid w:val="00C264D6"/>
    <w:rsid w:val="00C26B53"/>
    <w:rsid w:val="00C279B2"/>
    <w:rsid w:val="00C30F39"/>
    <w:rsid w:val="00C33E50"/>
    <w:rsid w:val="00C34C20"/>
    <w:rsid w:val="00C35A3E"/>
    <w:rsid w:val="00C42130"/>
    <w:rsid w:val="00C423A4"/>
    <w:rsid w:val="00C44BF5"/>
    <w:rsid w:val="00C45602"/>
    <w:rsid w:val="00C460B2"/>
    <w:rsid w:val="00C46C1B"/>
    <w:rsid w:val="00C521D6"/>
    <w:rsid w:val="00C55232"/>
    <w:rsid w:val="00C553A4"/>
    <w:rsid w:val="00C55A06"/>
    <w:rsid w:val="00C55D03"/>
    <w:rsid w:val="00C57C7C"/>
    <w:rsid w:val="00C601BC"/>
    <w:rsid w:val="00C60536"/>
    <w:rsid w:val="00C6329F"/>
    <w:rsid w:val="00C63340"/>
    <w:rsid w:val="00C643F9"/>
    <w:rsid w:val="00C64E95"/>
    <w:rsid w:val="00C71372"/>
    <w:rsid w:val="00C72410"/>
    <w:rsid w:val="00C7287F"/>
    <w:rsid w:val="00C80CB8"/>
    <w:rsid w:val="00C819F8"/>
    <w:rsid w:val="00C81EBF"/>
    <w:rsid w:val="00C8248C"/>
    <w:rsid w:val="00C82D69"/>
    <w:rsid w:val="00C84E33"/>
    <w:rsid w:val="00C86D6F"/>
    <w:rsid w:val="00C905FC"/>
    <w:rsid w:val="00C92D03"/>
    <w:rsid w:val="00C9319C"/>
    <w:rsid w:val="00C9435D"/>
    <w:rsid w:val="00C94DF2"/>
    <w:rsid w:val="00C96741"/>
    <w:rsid w:val="00C97956"/>
    <w:rsid w:val="00CA16F0"/>
    <w:rsid w:val="00CA2D1B"/>
    <w:rsid w:val="00CA375D"/>
    <w:rsid w:val="00CA4EEB"/>
    <w:rsid w:val="00CA662A"/>
    <w:rsid w:val="00CA7AFD"/>
    <w:rsid w:val="00CA7C3C"/>
    <w:rsid w:val="00CB0189"/>
    <w:rsid w:val="00CB0BA2"/>
    <w:rsid w:val="00CB1A42"/>
    <w:rsid w:val="00CB1B0C"/>
    <w:rsid w:val="00CB2C0B"/>
    <w:rsid w:val="00CB517D"/>
    <w:rsid w:val="00CC038D"/>
    <w:rsid w:val="00CC08DB"/>
    <w:rsid w:val="00CC39FF"/>
    <w:rsid w:val="00CC3C2F"/>
    <w:rsid w:val="00CC48F2"/>
    <w:rsid w:val="00CC4AC8"/>
    <w:rsid w:val="00CC5233"/>
    <w:rsid w:val="00CC5DE6"/>
    <w:rsid w:val="00CC6E4E"/>
    <w:rsid w:val="00CC6FE8"/>
    <w:rsid w:val="00CC7202"/>
    <w:rsid w:val="00CD0825"/>
    <w:rsid w:val="00CD176E"/>
    <w:rsid w:val="00CD2808"/>
    <w:rsid w:val="00CD28BF"/>
    <w:rsid w:val="00CD4092"/>
    <w:rsid w:val="00CD4A20"/>
    <w:rsid w:val="00CD50A1"/>
    <w:rsid w:val="00CD519E"/>
    <w:rsid w:val="00CD6057"/>
    <w:rsid w:val="00CD7EF4"/>
    <w:rsid w:val="00CE0C4F"/>
    <w:rsid w:val="00CE30EA"/>
    <w:rsid w:val="00CE4388"/>
    <w:rsid w:val="00CE637B"/>
    <w:rsid w:val="00CE7F8B"/>
    <w:rsid w:val="00CF048A"/>
    <w:rsid w:val="00CF155A"/>
    <w:rsid w:val="00CF211F"/>
    <w:rsid w:val="00CF2947"/>
    <w:rsid w:val="00CF5E9D"/>
    <w:rsid w:val="00CF686F"/>
    <w:rsid w:val="00CF6E60"/>
    <w:rsid w:val="00CF7BCA"/>
    <w:rsid w:val="00CF7D07"/>
    <w:rsid w:val="00CF7F87"/>
    <w:rsid w:val="00D008FD"/>
    <w:rsid w:val="00D0321C"/>
    <w:rsid w:val="00D035EC"/>
    <w:rsid w:val="00D05AE4"/>
    <w:rsid w:val="00D06AB1"/>
    <w:rsid w:val="00D0702B"/>
    <w:rsid w:val="00D072ED"/>
    <w:rsid w:val="00D07A16"/>
    <w:rsid w:val="00D1067E"/>
    <w:rsid w:val="00D10F50"/>
    <w:rsid w:val="00D11272"/>
    <w:rsid w:val="00D126F5"/>
    <w:rsid w:val="00D1489E"/>
    <w:rsid w:val="00D15302"/>
    <w:rsid w:val="00D16DA6"/>
    <w:rsid w:val="00D20737"/>
    <w:rsid w:val="00D21E81"/>
    <w:rsid w:val="00D223DE"/>
    <w:rsid w:val="00D231D7"/>
    <w:rsid w:val="00D25E37"/>
    <w:rsid w:val="00D2661A"/>
    <w:rsid w:val="00D26A3E"/>
    <w:rsid w:val="00D27582"/>
    <w:rsid w:val="00D278D7"/>
    <w:rsid w:val="00D27EC4"/>
    <w:rsid w:val="00D300AE"/>
    <w:rsid w:val="00D32719"/>
    <w:rsid w:val="00D33333"/>
    <w:rsid w:val="00D33457"/>
    <w:rsid w:val="00D352A2"/>
    <w:rsid w:val="00D4162B"/>
    <w:rsid w:val="00D442C3"/>
    <w:rsid w:val="00D4514F"/>
    <w:rsid w:val="00D451E2"/>
    <w:rsid w:val="00D45E89"/>
    <w:rsid w:val="00D45E8D"/>
    <w:rsid w:val="00D462E2"/>
    <w:rsid w:val="00D46404"/>
    <w:rsid w:val="00D466AE"/>
    <w:rsid w:val="00D471AC"/>
    <w:rsid w:val="00D4734F"/>
    <w:rsid w:val="00D47FBC"/>
    <w:rsid w:val="00D50EFF"/>
    <w:rsid w:val="00D51BF3"/>
    <w:rsid w:val="00D526D8"/>
    <w:rsid w:val="00D615C2"/>
    <w:rsid w:val="00D66846"/>
    <w:rsid w:val="00D675FB"/>
    <w:rsid w:val="00D712D7"/>
    <w:rsid w:val="00D71F25"/>
    <w:rsid w:val="00D72A9C"/>
    <w:rsid w:val="00D73E44"/>
    <w:rsid w:val="00D74BEA"/>
    <w:rsid w:val="00D76C9E"/>
    <w:rsid w:val="00D77031"/>
    <w:rsid w:val="00D84941"/>
    <w:rsid w:val="00D84A46"/>
    <w:rsid w:val="00D84FA1"/>
    <w:rsid w:val="00D851F0"/>
    <w:rsid w:val="00D86DB7"/>
    <w:rsid w:val="00D926D0"/>
    <w:rsid w:val="00D93030"/>
    <w:rsid w:val="00D93FAD"/>
    <w:rsid w:val="00D950E1"/>
    <w:rsid w:val="00D952A6"/>
    <w:rsid w:val="00D97F99"/>
    <w:rsid w:val="00DA1987"/>
    <w:rsid w:val="00DA1E08"/>
    <w:rsid w:val="00DA24F8"/>
    <w:rsid w:val="00DA28E8"/>
    <w:rsid w:val="00DA2DB8"/>
    <w:rsid w:val="00DA38D3"/>
    <w:rsid w:val="00DA3932"/>
    <w:rsid w:val="00DA3AFC"/>
    <w:rsid w:val="00DA4670"/>
    <w:rsid w:val="00DA64F8"/>
    <w:rsid w:val="00DA6C15"/>
    <w:rsid w:val="00DB0258"/>
    <w:rsid w:val="00DB3191"/>
    <w:rsid w:val="00DB3449"/>
    <w:rsid w:val="00DB38EE"/>
    <w:rsid w:val="00DB498B"/>
    <w:rsid w:val="00DB66CA"/>
    <w:rsid w:val="00DB6BCA"/>
    <w:rsid w:val="00DB73F7"/>
    <w:rsid w:val="00DC0321"/>
    <w:rsid w:val="00DC22D7"/>
    <w:rsid w:val="00DC3067"/>
    <w:rsid w:val="00DC370B"/>
    <w:rsid w:val="00DC3764"/>
    <w:rsid w:val="00DC41DD"/>
    <w:rsid w:val="00DC5B90"/>
    <w:rsid w:val="00DD00FF"/>
    <w:rsid w:val="00DD0172"/>
    <w:rsid w:val="00DD0619"/>
    <w:rsid w:val="00DD07FB"/>
    <w:rsid w:val="00DD25C6"/>
    <w:rsid w:val="00DD3651"/>
    <w:rsid w:val="00DD4FE5"/>
    <w:rsid w:val="00DD54B0"/>
    <w:rsid w:val="00DD57EE"/>
    <w:rsid w:val="00DD6BCC"/>
    <w:rsid w:val="00DE0A4B"/>
    <w:rsid w:val="00DE2410"/>
    <w:rsid w:val="00DE2939"/>
    <w:rsid w:val="00DE6543"/>
    <w:rsid w:val="00DE67C1"/>
    <w:rsid w:val="00DE6E81"/>
    <w:rsid w:val="00DE703F"/>
    <w:rsid w:val="00DE7595"/>
    <w:rsid w:val="00DF12D6"/>
    <w:rsid w:val="00DF1961"/>
    <w:rsid w:val="00DF44DE"/>
    <w:rsid w:val="00DF5F11"/>
    <w:rsid w:val="00E01138"/>
    <w:rsid w:val="00E02DFB"/>
    <w:rsid w:val="00E030F9"/>
    <w:rsid w:val="00E0311A"/>
    <w:rsid w:val="00E03138"/>
    <w:rsid w:val="00E06404"/>
    <w:rsid w:val="00E10FAA"/>
    <w:rsid w:val="00E11A85"/>
    <w:rsid w:val="00E12495"/>
    <w:rsid w:val="00E128E1"/>
    <w:rsid w:val="00E12A86"/>
    <w:rsid w:val="00E13996"/>
    <w:rsid w:val="00E1546E"/>
    <w:rsid w:val="00E1588F"/>
    <w:rsid w:val="00E15CCD"/>
    <w:rsid w:val="00E202EF"/>
    <w:rsid w:val="00E210B5"/>
    <w:rsid w:val="00E21495"/>
    <w:rsid w:val="00E23D99"/>
    <w:rsid w:val="00E2552F"/>
    <w:rsid w:val="00E3131F"/>
    <w:rsid w:val="00E3137A"/>
    <w:rsid w:val="00E31F61"/>
    <w:rsid w:val="00E32083"/>
    <w:rsid w:val="00E32CCF"/>
    <w:rsid w:val="00E3415E"/>
    <w:rsid w:val="00E34A98"/>
    <w:rsid w:val="00E35D1E"/>
    <w:rsid w:val="00E364F9"/>
    <w:rsid w:val="00E365FA"/>
    <w:rsid w:val="00E36789"/>
    <w:rsid w:val="00E42E01"/>
    <w:rsid w:val="00E44A83"/>
    <w:rsid w:val="00E502C1"/>
    <w:rsid w:val="00E502DD"/>
    <w:rsid w:val="00E50D3A"/>
    <w:rsid w:val="00E51387"/>
    <w:rsid w:val="00E51E68"/>
    <w:rsid w:val="00E52EFD"/>
    <w:rsid w:val="00E531DD"/>
    <w:rsid w:val="00E5408A"/>
    <w:rsid w:val="00E56800"/>
    <w:rsid w:val="00E60C63"/>
    <w:rsid w:val="00E62FF9"/>
    <w:rsid w:val="00E635D6"/>
    <w:rsid w:val="00E6368F"/>
    <w:rsid w:val="00E639BC"/>
    <w:rsid w:val="00E664CC"/>
    <w:rsid w:val="00E70388"/>
    <w:rsid w:val="00E70F92"/>
    <w:rsid w:val="00E74C54"/>
    <w:rsid w:val="00E77A03"/>
    <w:rsid w:val="00E822E8"/>
    <w:rsid w:val="00E82554"/>
    <w:rsid w:val="00E82606"/>
    <w:rsid w:val="00E836FE"/>
    <w:rsid w:val="00E846C8"/>
    <w:rsid w:val="00E84957"/>
    <w:rsid w:val="00E84A55"/>
    <w:rsid w:val="00E84E8E"/>
    <w:rsid w:val="00E8564B"/>
    <w:rsid w:val="00E85BFF"/>
    <w:rsid w:val="00E90391"/>
    <w:rsid w:val="00E906C2"/>
    <w:rsid w:val="00E91913"/>
    <w:rsid w:val="00E9311F"/>
    <w:rsid w:val="00E934D1"/>
    <w:rsid w:val="00E943E5"/>
    <w:rsid w:val="00E94AF0"/>
    <w:rsid w:val="00E95D13"/>
    <w:rsid w:val="00E95DD3"/>
    <w:rsid w:val="00E969D5"/>
    <w:rsid w:val="00E97B4D"/>
    <w:rsid w:val="00EA58D1"/>
    <w:rsid w:val="00EA61BC"/>
    <w:rsid w:val="00EA681A"/>
    <w:rsid w:val="00EA735B"/>
    <w:rsid w:val="00EB17DE"/>
    <w:rsid w:val="00EB1E69"/>
    <w:rsid w:val="00EB2086"/>
    <w:rsid w:val="00EB5EDF"/>
    <w:rsid w:val="00EB60FE"/>
    <w:rsid w:val="00EB74DB"/>
    <w:rsid w:val="00EC5359"/>
    <w:rsid w:val="00EC562A"/>
    <w:rsid w:val="00EC601B"/>
    <w:rsid w:val="00EC6618"/>
    <w:rsid w:val="00ED067A"/>
    <w:rsid w:val="00ED1F51"/>
    <w:rsid w:val="00ED2B50"/>
    <w:rsid w:val="00ED4BB6"/>
    <w:rsid w:val="00ED740B"/>
    <w:rsid w:val="00EE0350"/>
    <w:rsid w:val="00EE0719"/>
    <w:rsid w:val="00EE0E80"/>
    <w:rsid w:val="00EE26A6"/>
    <w:rsid w:val="00EE54A6"/>
    <w:rsid w:val="00EE613F"/>
    <w:rsid w:val="00EE665D"/>
    <w:rsid w:val="00EE7295"/>
    <w:rsid w:val="00EE7869"/>
    <w:rsid w:val="00EF054A"/>
    <w:rsid w:val="00EF3235"/>
    <w:rsid w:val="00EF4F17"/>
    <w:rsid w:val="00EF7C7F"/>
    <w:rsid w:val="00EF7E72"/>
    <w:rsid w:val="00F00465"/>
    <w:rsid w:val="00F02C07"/>
    <w:rsid w:val="00F06D37"/>
    <w:rsid w:val="00F07B9D"/>
    <w:rsid w:val="00F11586"/>
    <w:rsid w:val="00F1183B"/>
    <w:rsid w:val="00F11C9F"/>
    <w:rsid w:val="00F12263"/>
    <w:rsid w:val="00F1409D"/>
    <w:rsid w:val="00F14214"/>
    <w:rsid w:val="00F150B6"/>
    <w:rsid w:val="00F157A9"/>
    <w:rsid w:val="00F158A7"/>
    <w:rsid w:val="00F203CC"/>
    <w:rsid w:val="00F23E0C"/>
    <w:rsid w:val="00F25BB6"/>
    <w:rsid w:val="00F26B7E"/>
    <w:rsid w:val="00F27A3B"/>
    <w:rsid w:val="00F313E0"/>
    <w:rsid w:val="00F33627"/>
    <w:rsid w:val="00F33817"/>
    <w:rsid w:val="00F33876"/>
    <w:rsid w:val="00F34BA5"/>
    <w:rsid w:val="00F420D5"/>
    <w:rsid w:val="00F451EA"/>
    <w:rsid w:val="00F45447"/>
    <w:rsid w:val="00F456C6"/>
    <w:rsid w:val="00F4577B"/>
    <w:rsid w:val="00F46496"/>
    <w:rsid w:val="00F474D0"/>
    <w:rsid w:val="00F50179"/>
    <w:rsid w:val="00F515EE"/>
    <w:rsid w:val="00F5351D"/>
    <w:rsid w:val="00F536DE"/>
    <w:rsid w:val="00F56511"/>
    <w:rsid w:val="00F6194E"/>
    <w:rsid w:val="00F623AC"/>
    <w:rsid w:val="00F6412A"/>
    <w:rsid w:val="00F65893"/>
    <w:rsid w:val="00F66A4A"/>
    <w:rsid w:val="00F67200"/>
    <w:rsid w:val="00F71E22"/>
    <w:rsid w:val="00F72142"/>
    <w:rsid w:val="00F72AE7"/>
    <w:rsid w:val="00F76CDE"/>
    <w:rsid w:val="00F7765C"/>
    <w:rsid w:val="00F777F5"/>
    <w:rsid w:val="00F81141"/>
    <w:rsid w:val="00F833BA"/>
    <w:rsid w:val="00F84427"/>
    <w:rsid w:val="00F84FD0"/>
    <w:rsid w:val="00F859A8"/>
    <w:rsid w:val="00F86D87"/>
    <w:rsid w:val="00F9108B"/>
    <w:rsid w:val="00F91349"/>
    <w:rsid w:val="00F93A8A"/>
    <w:rsid w:val="00F93EA4"/>
    <w:rsid w:val="00F95248"/>
    <w:rsid w:val="00F956A9"/>
    <w:rsid w:val="00F95EEB"/>
    <w:rsid w:val="00F963ED"/>
    <w:rsid w:val="00F966CF"/>
    <w:rsid w:val="00F96CAE"/>
    <w:rsid w:val="00F97C99"/>
    <w:rsid w:val="00FA1A85"/>
    <w:rsid w:val="00FA2743"/>
    <w:rsid w:val="00FA2797"/>
    <w:rsid w:val="00FA4DAC"/>
    <w:rsid w:val="00FA5726"/>
    <w:rsid w:val="00FA662D"/>
    <w:rsid w:val="00FA73B1"/>
    <w:rsid w:val="00FB0CB9"/>
    <w:rsid w:val="00FB231D"/>
    <w:rsid w:val="00FB45F1"/>
    <w:rsid w:val="00FB4A72"/>
    <w:rsid w:val="00FB54E8"/>
    <w:rsid w:val="00FB7054"/>
    <w:rsid w:val="00FC1393"/>
    <w:rsid w:val="00FC17B7"/>
    <w:rsid w:val="00FC2CB7"/>
    <w:rsid w:val="00FC4090"/>
    <w:rsid w:val="00FC4F33"/>
    <w:rsid w:val="00FC55B4"/>
    <w:rsid w:val="00FD00E6"/>
    <w:rsid w:val="00FD09A1"/>
    <w:rsid w:val="00FD2A7C"/>
    <w:rsid w:val="00FD59EB"/>
    <w:rsid w:val="00FD7299"/>
    <w:rsid w:val="00FE1FBE"/>
    <w:rsid w:val="00FE3901"/>
    <w:rsid w:val="00FE39D3"/>
    <w:rsid w:val="00FE4BCE"/>
    <w:rsid w:val="00FE54AE"/>
    <w:rsid w:val="00FE576A"/>
    <w:rsid w:val="00FE7E79"/>
    <w:rsid w:val="00FF37AB"/>
    <w:rsid w:val="00FF3E7D"/>
    <w:rsid w:val="00FF5897"/>
    <w:rsid w:val="00FF590C"/>
    <w:rsid w:val="00FF5B99"/>
    <w:rsid w:val="00FF730C"/>
    <w:rsid w:val="00FF73F4"/>
    <w:rsid w:val="00FF7CE4"/>
    <w:rsid w:val="00FF7E39"/>
    <w:rsid w:val="02240153"/>
    <w:rsid w:val="21AD5863"/>
    <w:rsid w:val="3E595AED"/>
    <w:rsid w:val="4AA82CB1"/>
    <w:rsid w:val="56804CCD"/>
    <w:rsid w:val="759B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7">
    <w:name w:val="Balloon Text"/>
    <w:basedOn w:val="1"/>
    <w:link w:val="48"/>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customStyle="1"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7"/>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uiPriority w:val="0"/>
    <w:pPr>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adjustRightInd/>
    </w:pPr>
    <w:rPr>
      <w:szCs w:val="24"/>
    </w:rPr>
  </w:style>
  <w:style w:type="paragraph" w:customStyle="1" w:styleId="162">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rPr>
      <w:rFonts w:ascii="宋体" w:hAnsi="Times New Roman" w:eastAsia="宋体" w:cs="Times New Roman"/>
      <w:sz w:val="21"/>
      <w:lang w:val="en-US" w:eastAsia="zh-CN" w:bidi="ar-SA"/>
    </w:rPr>
  </w:style>
  <w:style w:type="paragraph" w:customStyle="1" w:styleId="175">
    <w:name w:val="标准文件_三级项"/>
    <w:basedOn w:val="1"/>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customStyle="1" w:styleId="189">
    <w:name w:val="Placeholder Text"/>
    <w:basedOn w:val="28"/>
    <w:semiHidden/>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uiPriority w:val="0"/>
    <w:pPr>
      <w:framePr w:w="3997" w:h="471" w:hRule="exact" w:hSpace="0" w:vSpace="181" w:vAnchor="page" w:hAnchor="page" w:x="1419" w:y="14097"/>
    </w:pPr>
  </w:style>
  <w:style w:type="paragraph" w:customStyle="1" w:styleId="197">
    <w:name w:val="其他实施日期"/>
    <w:basedOn w:val="157"/>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character" w:customStyle="1" w:styleId="231">
    <w:name w:val="发布"/>
    <w:basedOn w:val="28"/>
    <w:qFormat/>
    <w:uiPriority w:val="0"/>
    <w:rPr>
      <w:rFonts w:ascii="黑体" w:eastAsia="黑体"/>
      <w:spacing w:val="85"/>
      <w:w w:val="100"/>
      <w:position w:val="3"/>
      <w:sz w:val="28"/>
      <w:szCs w:val="28"/>
    </w:rPr>
  </w:style>
  <w:style w:type="paragraph" w:customStyle="1" w:styleId="232">
    <w:name w:val="Body text|1"/>
    <w:basedOn w:val="1"/>
    <w:qFormat/>
    <w:uiPriority w:val="0"/>
    <w:pPr>
      <w:adjustRightInd/>
      <w:spacing w:line="333" w:lineRule="auto"/>
      <w:ind w:firstLine="380"/>
    </w:pPr>
    <w:rPr>
      <w:rFonts w:ascii="宋体" w:hAnsi="宋体" w:cs="宋体"/>
      <w:sz w:val="20"/>
      <w:szCs w:val="20"/>
    </w:rPr>
  </w:style>
  <w:style w:type="paragraph" w:customStyle="1" w:styleId="233">
    <w:name w:val="表格文件"/>
    <w:basedOn w:val="1"/>
    <w:qFormat/>
    <w:uiPriority w:val="0"/>
    <w:pPr>
      <w:shd w:val="clear" w:color="auto" w:fill="FFFFFF"/>
      <w:adjustRightInd/>
      <w:spacing w:line="240" w:lineRule="auto"/>
      <w:jc w:val="center"/>
    </w:pPr>
    <w:rPr>
      <w:rFonts w:ascii="宋体" w:hAnsi="宋体" w:cs="宋体"/>
      <w:b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B692B1FAF984E2498163AE41D606369"/>
        <w:style w:val=""/>
        <w:category>
          <w:name w:val="常规"/>
          <w:gallery w:val="placeholder"/>
        </w:category>
        <w:types>
          <w:type w:val="bbPlcHdr"/>
        </w:types>
        <w:behaviors>
          <w:behavior w:val="content"/>
        </w:behaviors>
        <w:description w:val=""/>
        <w:guid w:val="{AFE76A27-4AF2-4AA1-AEF6-42A0B8EB070C}"/>
      </w:docPartPr>
      <w:docPartBody>
        <w:p>
          <w:pPr>
            <w:pStyle w:val="5"/>
          </w:pPr>
          <w:r>
            <w:rPr>
              <w:rStyle w:val="4"/>
              <w:rFonts w:hint="eastAsia"/>
            </w:rPr>
            <w:t>单击或点击此处输入文字。</w:t>
          </w:r>
        </w:p>
      </w:docPartBody>
    </w:docPart>
    <w:docPart>
      <w:docPartPr>
        <w:name w:val="B237A6DF66FD47F2A1FBB062A47E237D"/>
        <w:style w:val=""/>
        <w:category>
          <w:name w:val="常规"/>
          <w:gallery w:val="placeholder"/>
        </w:category>
        <w:types>
          <w:type w:val="bbPlcHdr"/>
        </w:types>
        <w:behaviors>
          <w:behavior w:val="content"/>
        </w:behaviors>
        <w:description w:val=""/>
        <w:guid w:val="{0F1561E9-B68F-4175-B041-9DE374E16B8C}"/>
      </w:docPartPr>
      <w:docPartBody>
        <w:p>
          <w:pPr>
            <w:pStyle w:val="6"/>
          </w:pPr>
          <w:r>
            <w:rPr>
              <w:rStyle w:val="4"/>
              <w:rFonts w:hint="eastAsia"/>
            </w:rPr>
            <w:t>选择一项。</w:t>
          </w:r>
        </w:p>
      </w:docPartBody>
    </w:docPart>
    <w:docPart>
      <w:docPartPr>
        <w:name w:val="1A585ADAAD0E403EB9A0C7098AC53914"/>
        <w:style w:val=""/>
        <w:category>
          <w:name w:val="常规"/>
          <w:gallery w:val="placeholder"/>
        </w:category>
        <w:types>
          <w:type w:val="bbPlcHdr"/>
        </w:types>
        <w:behaviors>
          <w:behavior w:val="content"/>
        </w:behaviors>
        <w:description w:val=""/>
        <w:guid w:val="{E2AF658F-9B8F-42D8-8B75-F5103DCF0BB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94"/>
    <w:rsid w:val="0020142E"/>
    <w:rsid w:val="00295ACD"/>
    <w:rsid w:val="003D6A20"/>
    <w:rsid w:val="003E089C"/>
    <w:rsid w:val="00607906"/>
    <w:rsid w:val="006157BB"/>
    <w:rsid w:val="0069243E"/>
    <w:rsid w:val="006A1081"/>
    <w:rsid w:val="006C3C94"/>
    <w:rsid w:val="00A902CE"/>
    <w:rsid w:val="00B36FA4"/>
    <w:rsid w:val="00D5423E"/>
    <w:rsid w:val="00D57636"/>
    <w:rsid w:val="00D6241C"/>
    <w:rsid w:val="00D8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AB692B1FAF984E2498163AE41D60636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237A6DF66FD47F2A1FBB062A47E23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A585ADAAD0E403EB9A0C7098AC5391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68414-9D6F-4653-A3B3-9CE0321568C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114</Pages>
  <Words>772</Words>
  <Characters>1383</Characters>
  <Lines>737</Lines>
  <Paragraphs>207</Paragraphs>
  <TotalTime>2</TotalTime>
  <ScaleCrop>false</ScaleCrop>
  <LinksUpToDate>false</LinksUpToDate>
  <CharactersWithSpaces>1616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2024-01-06T10:37:00Z</dcterms:created>
  <dc:creator>李玮</dc:creator>
  <dc:description>&lt;config cover="true" show_menu="true" version="1.0.0" doctype="SDKXY"&gt;_x000d_
&lt;/config&gt;</dc:description>
  <cp:lastModifiedBy>段向阳</cp:lastModifiedBy>
  <cp:lastPrinted>2020-08-30T10:00:00Z</cp:lastPrinted>
  <dcterms:modified xsi:type="dcterms:W3CDTF">2025-07-07T01:16:41Z</dcterms:modified>
  <dc:title>地方标准</dc:title>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BF5ED1A38B514EE4AF7BF8E293D280BA_12</vt:lpwstr>
  </property>
  <property fmtid="{D5CDD505-2E9C-101B-9397-08002B2CF9AE}" pid="16" name="KSOTemplateDocerSaveRecord">
    <vt:lpwstr>eyJoZGlkIjoiNzJhNmVkMzhkZjBiMTEyNTM5NjVjNzViYzgxMzJhODEiLCJ1c2VySWQiOiIzNTgzMDc5ODkifQ==</vt:lpwstr>
  </property>
</Properties>
</file>