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eastAsia="zh-CN"/>
              </w:rPr>
              <w:t>4</w:t>
            </w:r>
            <w:r>
              <w:rPr>
                <w:rFonts w:hint="eastAsia"/>
                <w:lang w:val="en-US" w:eastAsia="zh-CN"/>
              </w:rPr>
              <w:t>3</w:t>
            </w:r>
            <w:r>
              <w:fldChar w:fldCharType="end"/>
            </w:r>
            <w:bookmarkEnd w:id="3"/>
          </w:p>
        </w:tc>
      </w:tr>
    </w:tbl>
    <w:p>
      <w:pPr>
        <w:pStyle w:val="51"/>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hint="eastAsia" w:ascii="黑体" w:hAnsi="黑体" w:eastAsia="黑体"/>
          <w:b w:val="0"/>
          <w:bCs w:val="0"/>
          <w:w w:val="100"/>
        </w:rPr>
      </w:pPr>
    </w:p>
    <w:p>
      <w:pPr>
        <w:pStyle w:val="198"/>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日用陶瓷生产企业 ERP、MES</w:t>
      </w:r>
    </w:p>
    <w:p>
      <w:pPr>
        <w:pStyle w:val="198"/>
        <w:framePr w:h="6974" w:hRule="exact" w:x="1419" w:anchorLock="1"/>
        <w:rPr>
          <w:rFonts w:hint="eastAsia"/>
        </w:rPr>
      </w:pPr>
      <w:r>
        <w:rPr>
          <w:rFonts w:hint="eastAsia"/>
        </w:rPr>
        <w:t>建设规范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Construction </w:t>
      </w:r>
      <w:r>
        <w:rPr>
          <w:rFonts w:hint="eastAsia" w:ascii="黑体" w:hAnsi="黑体" w:eastAsia="黑体"/>
          <w:szCs w:val="28"/>
          <w:lang w:val="en-US" w:eastAsia="zh-CN"/>
        </w:rPr>
        <w:t>s</w:t>
      </w:r>
      <w:r>
        <w:rPr>
          <w:rFonts w:hint="eastAsia" w:ascii="黑体" w:hAnsi="黑体" w:eastAsia="黑体"/>
          <w:szCs w:val="28"/>
        </w:rPr>
        <w:t xml:space="preserve">pecifications for ERP and MES in </w:t>
      </w:r>
      <w:r>
        <w:rPr>
          <w:rFonts w:hint="eastAsia" w:ascii="黑体" w:hAnsi="黑体" w:eastAsia="黑体"/>
          <w:szCs w:val="28"/>
          <w:lang w:val="en-US" w:eastAsia="zh-CN"/>
        </w:rPr>
        <w:t>d</w:t>
      </w:r>
      <w:r>
        <w:rPr>
          <w:rFonts w:hint="eastAsia" w:ascii="黑体" w:hAnsi="黑体" w:eastAsia="黑体"/>
          <w:szCs w:val="28"/>
        </w:rPr>
        <w:t xml:space="preserve">aily-use </w:t>
      </w:r>
      <w:r>
        <w:rPr>
          <w:rFonts w:hint="eastAsia" w:ascii="黑体" w:hAnsi="黑体" w:eastAsia="黑体"/>
          <w:szCs w:val="28"/>
          <w:lang w:val="en-US" w:eastAsia="zh-CN"/>
        </w:rPr>
        <w:t>c</w:t>
      </w:r>
      <w:r>
        <w:rPr>
          <w:rFonts w:hint="eastAsia" w:ascii="黑体" w:hAnsi="黑体" w:eastAsia="黑体"/>
          <w:szCs w:val="28"/>
        </w:rPr>
        <w:t xml:space="preserve">eramic </w:t>
      </w:r>
      <w:r>
        <w:rPr>
          <w:rFonts w:hint="eastAsia" w:ascii="黑体" w:hAnsi="黑体" w:eastAsia="黑体"/>
          <w:szCs w:val="28"/>
          <w:lang w:val="en-US" w:eastAsia="zh-CN"/>
        </w:rPr>
        <w:t>m</w:t>
      </w:r>
      <w:r>
        <w:rPr>
          <w:rFonts w:hint="eastAsia" w:ascii="黑体" w:hAnsi="黑体" w:eastAsia="黑体"/>
          <w:szCs w:val="28"/>
        </w:rPr>
        <w:t xml:space="preserve">anufacturing </w:t>
      </w:r>
      <w:r>
        <w:rPr>
          <w:rFonts w:hint="eastAsia" w:ascii="黑体" w:hAnsi="黑体" w:eastAsia="黑体"/>
          <w:szCs w:val="28"/>
          <w:lang w:val="en-US" w:eastAsia="zh-CN"/>
        </w:rPr>
        <w:t>e</w:t>
      </w:r>
      <w:r>
        <w:rPr>
          <w:rFonts w:hint="eastAsia" w:ascii="黑体" w:hAnsi="黑体" w:eastAsia="黑体"/>
          <w:szCs w:val="28"/>
        </w:rPr>
        <w:t>nterprises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0"/>
        <w:spacing w:before="900" w:after="468"/>
      </w:pPr>
      <w:bookmarkStart w:id="21" w:name="BookMark2"/>
      <w:r>
        <w:rPr>
          <w:rFonts w:hint="eastAsia"/>
          <w:spacing w:val="320"/>
        </w:rPr>
        <w:t>前</w:t>
      </w:r>
      <w:r>
        <w:rPr>
          <w:rFonts w:hint="eastAsia"/>
        </w:rP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w:t>
      </w:r>
      <w:r>
        <w:rPr>
          <w:rFonts w:hint="eastAsia"/>
          <w:lang w:eastAsia="zh-CN"/>
        </w:rPr>
        <w:t>湖南省工业和信息化厅</w:t>
      </w:r>
      <w:bookmarkStart w:id="52" w:name="_GoBack"/>
      <w:bookmarkEnd w:id="52"/>
      <w:r>
        <w:rPr>
          <w:rFonts w:hint="eastAsia"/>
        </w:rPr>
        <w:t>提出</w:t>
      </w:r>
      <w:r>
        <w:rPr>
          <w:rFonts w:hint="eastAsia"/>
          <w:lang w:eastAsia="zh-CN"/>
        </w:rPr>
        <w:t>并归口</w:t>
      </w:r>
      <w:r>
        <w:rPr>
          <w:rFonts w:hint="eastAsia"/>
        </w:rPr>
        <w:t>。</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p>
    <w:bookmarkEnd w:id="21"/>
    <w:p>
      <w:pPr>
        <w:pStyle w:val="90"/>
        <w:spacing w:after="468"/>
      </w:pPr>
      <w:bookmarkStart w:id="22" w:name="BookMark3"/>
      <w:r>
        <w:rPr>
          <w:rFonts w:hint="eastAsia"/>
          <w:spacing w:val="320"/>
        </w:rPr>
        <w:t>引</w:t>
      </w:r>
      <w:r>
        <w:rPr>
          <w:rFonts w:hint="eastAsia"/>
        </w:rPr>
        <w:t>言</w:t>
      </w:r>
    </w:p>
    <w:p>
      <w:pPr>
        <w:pStyle w:val="57"/>
        <w:ind w:firstLine="420"/>
      </w:pPr>
      <w:r>
        <w:rPr>
          <w:rFonts w:hint="eastAsia"/>
        </w:rPr>
        <w:t>日用陶瓷产业作为我国传统制造业的重要组成部分，承载着深厚的文化底蕴与产业价值。随着全球数字化转型浪潮的加速推进，新一代信息技术与制造业的深度融合已成为提升产业竞争力、实现高质量发展的关键路径。当前日用陶瓷行业普遍面临生产管理粗放、数字化基础薄弱、系统选型缺乏规范等问题，制约了智能制造的深入推广与效益释放。</w:t>
      </w:r>
    </w:p>
    <w:p>
      <w:pPr>
        <w:pStyle w:val="57"/>
        <w:ind w:firstLine="420"/>
      </w:pPr>
      <w:r>
        <w:rPr>
          <w:rFonts w:hint="eastAsia"/>
        </w:rPr>
        <w:t>近年来，国家及地方政策高度聚焦制造业数字化转型。《“十四五”智能制造发展规划》《湖南省人民政府办公厅关于贯彻落实&lt;国家标准化发展纲要&gt;的实施意见》等文件明确提出，需通过标准化手段加速中小企业智能化改造，推进产业链协同创新。</w:t>
      </w:r>
      <w:r>
        <w:rPr>
          <w:rFonts w:hint="eastAsia"/>
          <w:lang w:eastAsia="zh-CN"/>
        </w:rPr>
        <w:t>我省</w:t>
      </w:r>
      <w:r>
        <w:rPr>
          <w:rFonts w:hint="eastAsia"/>
        </w:rPr>
        <w:t>亟需探索适用于日用陶瓷生产企业的数字化转型标准体系，以规范ERP（企业资源计划）、MES（制造执行系统）等核心信息系统的选型与验收流程，破解企业“不会转、不敢转”的难题。</w:t>
      </w:r>
    </w:p>
    <w:p>
      <w:pPr>
        <w:pStyle w:val="57"/>
        <w:ind w:firstLine="420"/>
      </w:pPr>
      <w:r>
        <w:rPr>
          <w:rFonts w:hint="eastAsia"/>
        </w:rPr>
        <w:t>本标准的制定旨在响应国家战略需求，依托</w:t>
      </w:r>
      <w:r>
        <w:rPr>
          <w:rFonts w:hint="eastAsia"/>
          <w:lang w:eastAsia="zh-CN"/>
        </w:rPr>
        <w:t>我省</w:t>
      </w:r>
      <w:r>
        <w:rPr>
          <w:rFonts w:hint="eastAsia"/>
        </w:rPr>
        <w:t>陶瓷产业集群的实践经验，结合智能制造领域的核心理论，为日用陶瓷生产企业提供系统化的选型指南与验收规范。通过明确技术适配性、功能完备性、实施可行性等关键指标，引导企业科学评估并落地符合自身需求的数字化解决方案，降低转型风险，提升资源配置效率与生产管控能力。</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hint="eastAsia" w:ascii="黑体" w:hAnsi="黑体" w:eastAsia="黑体"/>
          <w:sz w:val="32"/>
          <w:szCs w:val="32"/>
        </w:rPr>
      </w:pPr>
      <w:bookmarkStart w:id="23"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9CCDC2AAAB1141469C875F01594047C9"/>
        </w:placeholder>
      </w:sdtPr>
      <w:sdtContent>
        <w:p>
          <w:pPr>
            <w:pStyle w:val="178"/>
            <w:spacing w:before="3" w:beforeLines="1" w:after="3" w:afterLines="1"/>
            <w:rPr>
              <w:rFonts w:hint="eastAsia"/>
            </w:rPr>
          </w:pPr>
          <w:bookmarkStart w:id="24" w:name="NEW_STAND_NAME"/>
          <w:r>
            <w:rPr>
              <w:rFonts w:hint="eastAsia"/>
            </w:rPr>
            <w:t>日用陶瓷生产企业 ERP、MES</w:t>
          </w:r>
        </w:p>
        <w:p>
          <w:pPr>
            <w:pStyle w:val="178"/>
            <w:spacing w:before="3" w:beforeLines="1" w:after="680"/>
            <w:rPr>
              <w:rFonts w:hint="eastAsia"/>
            </w:rPr>
          </w:pPr>
          <w:r>
            <w:rPr>
              <w:rFonts w:hint="eastAsia"/>
            </w:rPr>
            <w:t>建设规范</w:t>
          </w:r>
        </w:p>
      </w:sdtContent>
    </w:sdt>
    <w:bookmarkEnd w:id="24"/>
    <w:p>
      <w:pPr>
        <w:pStyle w:val="105"/>
        <w:spacing w:before="312" w:after="312"/>
      </w:pPr>
      <w:bookmarkStart w:id="25" w:name="_Toc26718930"/>
      <w:bookmarkStart w:id="26" w:name="_Toc17233325"/>
      <w:bookmarkStart w:id="27" w:name="_Toc24884218"/>
      <w:bookmarkStart w:id="28" w:name="_Toc17233333"/>
      <w:bookmarkStart w:id="29" w:name="_Toc24884211"/>
      <w:bookmarkStart w:id="30" w:name="_Toc26648465"/>
      <w:bookmarkStart w:id="31" w:name="_Toc26986771"/>
      <w:bookmarkStart w:id="32" w:name="_Toc97191423"/>
      <w:bookmarkStart w:id="33" w:name="_Toc26986530"/>
      <w:r>
        <w:rPr>
          <w:rFonts w:hint="eastAsia"/>
        </w:rPr>
        <w:t>范围</w:t>
      </w:r>
      <w:bookmarkEnd w:id="25"/>
      <w:bookmarkEnd w:id="26"/>
      <w:bookmarkEnd w:id="27"/>
      <w:bookmarkEnd w:id="28"/>
      <w:bookmarkEnd w:id="29"/>
      <w:bookmarkEnd w:id="30"/>
      <w:bookmarkEnd w:id="31"/>
      <w:bookmarkEnd w:id="32"/>
      <w:bookmarkEnd w:id="33"/>
    </w:p>
    <w:p>
      <w:pPr>
        <w:pStyle w:val="57"/>
        <w:ind w:firstLine="420"/>
      </w:pPr>
      <w:bookmarkStart w:id="34" w:name="_Toc17233326"/>
      <w:bookmarkStart w:id="35" w:name="_Toc24884212"/>
      <w:bookmarkStart w:id="36" w:name="_Toc17233334"/>
      <w:bookmarkStart w:id="37" w:name="_Toc24884219"/>
      <w:bookmarkStart w:id="38" w:name="_Toc26648466"/>
      <w:r>
        <w:rPr>
          <w:rFonts w:hint="eastAsia"/>
        </w:rPr>
        <w:t>本文件规定了湖南省日用陶瓷生产企业ERP（企业资源计划）与MES（制造执行系统）系统的术语定义、建设要求、服务商选型、数据应用及效果评价等内容。适用于湖南省内从事日用陶瓷生产企业的信息化系统规划、实施与效果评估。</w:t>
      </w:r>
    </w:p>
    <w:p>
      <w:pPr>
        <w:pStyle w:val="105"/>
        <w:spacing w:before="312" w:after="312"/>
      </w:pPr>
      <w:bookmarkStart w:id="39" w:name="_Toc26986531"/>
      <w:bookmarkStart w:id="40" w:name="_Toc26986772"/>
      <w:bookmarkStart w:id="41" w:name="_Toc26718931"/>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7BA82522EE09466CA3D0C32D161BB3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 xml:space="preserve">GB/T 23020-2013 工业企业信息化和工业化融合评估规范  </w:t>
      </w:r>
    </w:p>
    <w:p>
      <w:pPr>
        <w:pStyle w:val="57"/>
        <w:ind w:firstLine="420"/>
      </w:pPr>
      <w:r>
        <w:rPr>
          <w:rFonts w:hint="eastAsia"/>
        </w:rPr>
        <w:t xml:space="preserve">GB/T 36332-2018 智能制造 制造执行系统（MES）功能要求  </w:t>
      </w:r>
    </w:p>
    <w:p>
      <w:pPr>
        <w:pStyle w:val="105"/>
        <w:spacing w:before="312" w:after="312"/>
      </w:pPr>
      <w:bookmarkStart w:id="43" w:name="_Toc97191425"/>
      <w:r>
        <w:rPr>
          <w:rFonts w:hint="eastAsia"/>
          <w:szCs w:val="21"/>
        </w:rPr>
        <w:t>术语和定义</w:t>
      </w:r>
      <w:bookmarkEnd w:id="43"/>
    </w:p>
    <w:sdt>
      <w:sdtPr>
        <w:id w:val="-1"/>
        <w:placeholder>
          <w:docPart w:val="FE752014EC5B4CF58CFD60080950B4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4" w:name="_Toc26986532"/>
          <w:bookmarkEnd w:id="44"/>
          <w:r>
            <w:t>下列术语和定义适用于本文件。</w:t>
          </w:r>
        </w:p>
      </w:sdtContent>
    </w:sdt>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1"/>
        <w:rPr>
          <w:rFonts w:hint="eastAsia" w:ascii="宋体" w:hAnsi="Times New Roman" w:eastAsia="宋体" w:cs="Times New Roman"/>
          <w:kern w:val="0"/>
          <w:sz w:val="21"/>
          <w:szCs w:val="20"/>
          <w:lang w:val="en-US" w:eastAsia="zh-CN" w:bidi="ar"/>
        </w:rPr>
      </w:pPr>
      <w:r>
        <w:rPr>
          <w:rFonts w:hint="eastAsia" w:ascii="黑体" w:hAnsi="Times New Roman" w:eastAsia="黑体" w:cs="Times New Roman"/>
          <w:kern w:val="0"/>
          <w:sz w:val="21"/>
          <w:szCs w:val="20"/>
          <w:lang w:val="en-US" w:eastAsia="zh-CN" w:bidi="ar"/>
        </w:rPr>
        <w:t>3.1烧成曲线 firing curve</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firstLine="420" w:firstLineChars="200"/>
        <w:jc w:val="both"/>
        <w:outlineLvl w:val="1"/>
        <w:rPr>
          <w:rFonts w:hint="eastAsia" w:ascii="宋体" w:hAnsi="Times New Roman" w:eastAsia="宋体" w:cs="Times New Roman"/>
          <w:kern w:val="0"/>
          <w:sz w:val="21"/>
          <w:szCs w:val="20"/>
          <w:lang w:val="en-US" w:eastAsia="zh-CN" w:bidi="ar"/>
        </w:rPr>
      </w:pPr>
      <w:r>
        <w:rPr>
          <w:rFonts w:hint="eastAsia" w:ascii="宋体" w:hAnsi="Times New Roman" w:eastAsia="宋体" w:cs="Times New Roman"/>
          <w:kern w:val="0"/>
          <w:sz w:val="21"/>
          <w:szCs w:val="20"/>
          <w:lang w:val="en-US" w:eastAsia="zh-CN" w:bidi="ar"/>
        </w:rPr>
        <w:t>陶瓷制作中的关键控制参数，决定了坯体和釉面的最终性能（如致密度、釉面光泽、颜色等）。陶器曲线，快速升温至900℃，保温30分钟，自然冷却；陶瓷曲线，900℃前慢速升温，900-1280℃匀速升温，保温1小时，800℃以下控制缓冷；炻瓷曲线，高温1200度左右，氧化期充分排杂，高温段短时保温。</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1"/>
        <w:rPr>
          <w:rFonts w:hint="eastAsia" w:ascii="黑体" w:hAnsi="Times New Roman" w:eastAsia="黑体" w:cs="Times New Roman"/>
          <w:kern w:val="0"/>
          <w:sz w:val="21"/>
          <w:szCs w:val="20"/>
          <w:lang w:val="en-US" w:eastAsia="zh-CN" w:bidi="ar"/>
        </w:rPr>
      </w:pPr>
      <w:r>
        <w:rPr>
          <w:rFonts w:hint="eastAsia" w:ascii="黑体" w:hAnsi="Times New Roman" w:eastAsia="黑体" w:cs="Times New Roman"/>
          <w:kern w:val="0"/>
          <w:sz w:val="21"/>
          <w:szCs w:val="20"/>
          <w:lang w:val="en-US" w:eastAsia="zh-CN" w:bidi="ar"/>
        </w:rPr>
        <w:t>3.2 泥釉料配比 clay glaze ratio</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firstLine="420" w:firstLineChars="200"/>
        <w:jc w:val="both"/>
        <w:outlineLvl w:val="1"/>
        <w:rPr>
          <w:lang w:val="en-US"/>
        </w:rPr>
      </w:pPr>
      <w:r>
        <w:rPr>
          <w:rFonts w:hint="eastAsia" w:ascii="宋体" w:hAnsi="Times New Roman" w:eastAsia="宋体" w:cs="Times New Roman"/>
          <w:kern w:val="0"/>
          <w:sz w:val="21"/>
          <w:szCs w:val="20"/>
          <w:lang w:val="en-US" w:eastAsia="zh-CN" w:bidi="ar"/>
        </w:rPr>
        <w:t>泥料是陶瓷坯体的基础材料，根据陶瓷（陶器、瓷器、炻器）类型调整配方；釉料是覆盖在坯体表面的玻璃质层，根据釉面（透明、哑光、结晶）效果调整配方。</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jc w:val="both"/>
        <w:outlineLvl w:val="1"/>
        <w:rPr>
          <w:lang w:val="en-US"/>
        </w:rPr>
      </w:pPr>
      <w:r>
        <w:rPr>
          <w:rFonts w:hint="eastAsia" w:ascii="黑体" w:hAnsi="Times New Roman" w:eastAsia="黑体" w:cs="Times New Roman"/>
          <w:kern w:val="0"/>
          <w:sz w:val="21"/>
          <w:szCs w:val="20"/>
          <w:lang w:val="en-US" w:eastAsia="zh-CN" w:bidi="ar"/>
        </w:rPr>
        <w:t>3.3 电瓷绝缘子electric porcelain insulator</w:t>
      </w:r>
    </w:p>
    <w:p>
      <w:pPr>
        <w:pStyle w:val="25"/>
        <w:keepNext w:val="0"/>
        <w:keepLines w:val="0"/>
        <w:widowControl/>
        <w:numPr>
          <w:ilvl w:val="0"/>
          <w:numId w:val="0"/>
        </w:numPr>
        <w:suppressLineNumbers w:val="0"/>
        <w:adjustRightInd/>
        <w:spacing w:before="156" w:beforeLines="50" w:beforeAutospacing="0" w:after="156" w:afterLines="50" w:afterAutospacing="0" w:line="0" w:lineRule="atLeast"/>
        <w:ind w:leftChars="0" w:right="0" w:rightChars="0" w:firstLine="420" w:firstLineChars="200"/>
        <w:jc w:val="both"/>
        <w:outlineLvl w:val="1"/>
        <w:rPr>
          <w:lang w:val="en-US"/>
        </w:rPr>
      </w:pPr>
      <w:r>
        <w:rPr>
          <w:rFonts w:hint="eastAsia" w:ascii="宋体" w:hAnsi="Times New Roman" w:eastAsia="宋体" w:cs="Times New Roman"/>
          <w:kern w:val="0"/>
          <w:sz w:val="21"/>
          <w:szCs w:val="20"/>
          <w:lang w:val="en-US" w:eastAsia="zh-CN" w:bidi="ar"/>
        </w:rPr>
        <w:t>用于电力系统支撑导线、隔离带电部件并确保绝缘的关键部件，核心材料是高铝质电瓷（氧化铝含量&gt;40%），具有强度高、耐候性、绝缘性能优异等特点。</w:t>
      </w:r>
    </w:p>
    <w:p>
      <w:pPr>
        <w:pStyle w:val="105"/>
        <w:spacing w:before="312" w:after="312"/>
      </w:pPr>
      <w:r>
        <w:rPr>
          <w:rFonts w:hint="eastAsia"/>
        </w:rPr>
        <w:t>缩略语</w:t>
      </w:r>
    </w:p>
    <w:p>
      <w:pPr>
        <w:pStyle w:val="57"/>
        <w:ind w:firstLine="420"/>
      </w:pPr>
      <w:r>
        <w:rPr>
          <w:rFonts w:hint="eastAsia"/>
        </w:rPr>
        <w:t>下列缩略语适用于本文件。</w:t>
      </w:r>
    </w:p>
    <w:p>
      <w:pPr>
        <w:pStyle w:val="57"/>
        <w:ind w:firstLine="420"/>
      </w:pPr>
      <w:r>
        <w:t>ERP</w:t>
      </w:r>
      <w:r>
        <w:rPr>
          <w:rFonts w:hint="eastAsia"/>
        </w:rPr>
        <w:t>企业资源计划系统（Enterprise Resource Planning）</w:t>
      </w:r>
    </w:p>
    <w:p>
      <w:pPr>
        <w:pStyle w:val="57"/>
        <w:ind w:firstLine="420"/>
      </w:pPr>
      <w:r>
        <w:t>MES</w:t>
      </w:r>
      <w:r>
        <w:rPr>
          <w:rFonts w:hint="eastAsia"/>
        </w:rPr>
        <w:t>生产执行系统（</w:t>
      </w:r>
      <w:r>
        <w:t>Manufacturing Execution System</w:t>
      </w:r>
      <w:r>
        <w:rPr>
          <w:rFonts w:hint="eastAsia"/>
        </w:rPr>
        <w:t>）</w:t>
      </w:r>
    </w:p>
    <w:p>
      <w:pPr>
        <w:pStyle w:val="57"/>
        <w:ind w:firstLine="420"/>
      </w:pPr>
      <w:r>
        <w:t>CRM</w:t>
      </w:r>
      <w:r>
        <w:rPr>
          <w:rFonts w:hint="eastAsia"/>
        </w:rPr>
        <w:t>客户关系管理（Customer Relationship Management）</w:t>
      </w:r>
    </w:p>
    <w:p>
      <w:pPr>
        <w:pStyle w:val="57"/>
        <w:ind w:firstLine="420"/>
      </w:pPr>
      <w:r>
        <w:t>3D</w:t>
      </w:r>
      <w:r>
        <w:rPr>
          <w:rFonts w:hint="eastAsia"/>
        </w:rPr>
        <w:t>三维（</w:t>
      </w:r>
      <w:r>
        <w:t>Three Dimensions</w:t>
      </w:r>
      <w:r>
        <w:rPr>
          <w:rFonts w:hint="eastAsia"/>
        </w:rPr>
        <w:t>）</w:t>
      </w:r>
    </w:p>
    <w:p>
      <w:pPr>
        <w:pStyle w:val="105"/>
        <w:spacing w:before="312" w:after="312"/>
      </w:pPr>
      <w:r>
        <w:rPr>
          <w:rFonts w:hint="eastAsia"/>
        </w:rPr>
        <w:t>行业场景及需求</w:t>
      </w:r>
    </w:p>
    <w:p>
      <w:pPr>
        <w:pStyle w:val="106"/>
        <w:spacing w:before="156" w:after="156"/>
      </w:pPr>
      <w:r>
        <w:rPr>
          <w:rFonts w:hint="eastAsia"/>
        </w:rPr>
        <w:t>场景描述</w:t>
      </w:r>
    </w:p>
    <w:p>
      <w:pPr>
        <w:pStyle w:val="57"/>
        <w:ind w:firstLine="420"/>
      </w:pPr>
      <w:r>
        <w:rPr>
          <w:rFonts w:hint="eastAsia"/>
        </w:rPr>
        <w:t>重点关注行业场景适配性</w:t>
      </w:r>
    </w:p>
    <w:p>
      <w:pPr>
        <w:pStyle w:val="106"/>
        <w:spacing w:before="156" w:after="156"/>
      </w:pPr>
      <w:r>
        <w:rPr>
          <w:rFonts w:hint="eastAsia"/>
        </w:rPr>
        <w:t>建设原则</w:t>
      </w:r>
    </w:p>
    <w:p>
      <w:pPr>
        <w:pStyle w:val="57"/>
        <w:ind w:firstLine="420"/>
      </w:pPr>
      <w:r>
        <w:rPr>
          <w:rFonts w:hint="eastAsia"/>
        </w:rPr>
        <w:t>目标导向性、基础齐备性、实用性、兼容性、可靠性、可扩展性，六项原则</w:t>
      </w:r>
    </w:p>
    <w:p>
      <w:pPr>
        <w:pStyle w:val="106"/>
        <w:spacing w:before="156" w:after="156"/>
      </w:pPr>
      <w:r>
        <w:rPr>
          <w:rFonts w:hint="eastAsia"/>
        </w:rPr>
        <w:t>日用瓷</w:t>
      </w:r>
      <w:bookmarkStart w:id="45" w:name="_Hlk196550243"/>
      <w:r>
        <w:rPr>
          <w:rFonts w:hint="eastAsia"/>
        </w:rPr>
        <w:t>生产</w:t>
      </w:r>
      <w:bookmarkEnd w:id="45"/>
      <w:r>
        <w:rPr>
          <w:rFonts w:hint="eastAsia"/>
        </w:rPr>
        <w:t>流程</w:t>
      </w:r>
    </w:p>
    <w:p>
      <w:pPr>
        <w:pStyle w:val="57"/>
        <w:ind w:firstLine="420"/>
      </w:pPr>
      <w:r>
        <w:drawing>
          <wp:inline distT="0" distB="0" distL="0" distR="0">
            <wp:extent cx="5937250" cy="27749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7250" cy="2774950"/>
                    </a:xfrm>
                    <a:prstGeom prst="rect">
                      <a:avLst/>
                    </a:prstGeom>
                    <a:noFill/>
                    <a:ln>
                      <a:noFill/>
                    </a:ln>
                  </pic:spPr>
                </pic:pic>
              </a:graphicData>
            </a:graphic>
          </wp:inline>
        </w:drawing>
      </w:r>
    </w:p>
    <w:p>
      <w:pPr>
        <w:pStyle w:val="57"/>
        <w:ind w:firstLine="420"/>
        <w:rPr>
          <w:rFonts w:hint="eastAsia"/>
        </w:rPr>
      </w:pPr>
    </w:p>
    <w:p>
      <w:pPr>
        <w:pStyle w:val="106"/>
        <w:spacing w:before="156" w:after="156"/>
      </w:pPr>
      <w:r>
        <w:rPr>
          <w:rFonts w:hint="eastAsia"/>
        </w:rPr>
        <w:t>行业痛点</w:t>
      </w:r>
    </w:p>
    <w:p>
      <w:pPr>
        <w:pStyle w:val="57"/>
        <w:ind w:firstLine="420"/>
        <w:rPr>
          <w:rFonts w:hint="eastAsia"/>
        </w:rPr>
      </w:pPr>
      <w:r>
        <w:rPr>
          <w:rFonts w:hint="eastAsia"/>
        </w:rPr>
        <w:t>订单交期不准，无法发挥最大产能；</w:t>
      </w:r>
    </w:p>
    <w:p>
      <w:pPr>
        <w:pStyle w:val="57"/>
        <w:ind w:firstLine="420"/>
        <w:rPr>
          <w:rFonts w:hint="eastAsia"/>
        </w:rPr>
      </w:pPr>
      <w:r>
        <w:rPr>
          <w:rFonts w:hint="eastAsia"/>
        </w:rPr>
        <w:t>产品质量无法追溯，各工序数据无法及时共享；</w:t>
      </w:r>
    </w:p>
    <w:p>
      <w:pPr>
        <w:pStyle w:val="57"/>
        <w:ind w:firstLine="420"/>
        <w:rPr>
          <w:rFonts w:hint="eastAsia"/>
        </w:rPr>
      </w:pPr>
      <w:r>
        <w:rPr>
          <w:rFonts w:hint="eastAsia"/>
        </w:rPr>
        <w:t>超产严重；</w:t>
      </w:r>
    </w:p>
    <w:p>
      <w:pPr>
        <w:pStyle w:val="57"/>
        <w:ind w:firstLine="420"/>
        <w:rPr>
          <w:rFonts w:hint="eastAsia"/>
        </w:rPr>
      </w:pPr>
      <w:r>
        <w:rPr>
          <w:rFonts w:hint="eastAsia"/>
        </w:rPr>
        <w:t>仓库呆滞品严重，占用企业大量资金流；</w:t>
      </w:r>
    </w:p>
    <w:p>
      <w:pPr>
        <w:pStyle w:val="57"/>
        <w:ind w:firstLine="420"/>
        <w:rPr>
          <w:rFonts w:hint="eastAsia"/>
        </w:rPr>
      </w:pPr>
      <w:r>
        <w:rPr>
          <w:rFonts w:hint="eastAsia"/>
        </w:rPr>
        <w:t>经验主义经营，无法形成系统的数据分析；</w:t>
      </w:r>
    </w:p>
    <w:p>
      <w:pPr>
        <w:pStyle w:val="57"/>
        <w:ind w:firstLine="420"/>
        <w:rPr>
          <w:rFonts w:hint="eastAsia"/>
          <w:lang w:eastAsia="zh-CN"/>
        </w:rPr>
      </w:pPr>
      <w:r>
        <w:rPr>
          <w:rFonts w:hint="eastAsia"/>
        </w:rPr>
        <w:t>设备能耗，运行效率、闲置情况无法真实掌控</w:t>
      </w:r>
      <w:r>
        <w:rPr>
          <w:rFonts w:hint="eastAsia"/>
          <w:lang w:eastAsia="zh-CN"/>
        </w:rPr>
        <w:t>；</w:t>
      </w:r>
    </w:p>
    <w:p>
      <w:pPr>
        <w:pStyle w:val="57"/>
        <w:ind w:firstLine="420"/>
        <w:rPr>
          <w:rFonts w:hint="eastAsia" w:eastAsia="宋体"/>
          <w:lang w:eastAsia="zh-CN"/>
        </w:rPr>
      </w:pPr>
      <w:r>
        <w:rPr>
          <w:rFonts w:hint="eastAsia"/>
        </w:rPr>
        <w:t>陶瓷原材料采购成本高</w:t>
      </w:r>
      <w:r>
        <w:rPr>
          <w:rFonts w:hint="eastAsia"/>
          <w:lang w:eastAsia="zh-CN"/>
        </w:rPr>
        <w:t>；</w:t>
      </w:r>
    </w:p>
    <w:p>
      <w:pPr>
        <w:pStyle w:val="57"/>
        <w:ind w:firstLine="420"/>
        <w:rPr>
          <w:rFonts w:hint="eastAsia" w:eastAsia="宋体"/>
          <w:lang w:eastAsia="zh-CN"/>
        </w:rPr>
      </w:pPr>
      <w:r>
        <w:rPr>
          <w:rFonts w:hint="eastAsia"/>
        </w:rPr>
        <w:t>陶瓷自动化、智能化装备水平低</w:t>
      </w:r>
      <w:r>
        <w:rPr>
          <w:rFonts w:hint="eastAsia"/>
          <w:lang w:eastAsia="zh-CN"/>
        </w:rPr>
        <w:t>，</w:t>
      </w:r>
      <w:r>
        <w:rPr>
          <w:rFonts w:hint="eastAsia"/>
        </w:rPr>
        <w:t>哑设备较多，数据采集不易。装备了自动化、智能化设备还没有充分发挥设备的产能，并提高产品质量</w:t>
      </w:r>
      <w:r>
        <w:rPr>
          <w:rFonts w:hint="eastAsia"/>
          <w:lang w:eastAsia="zh-CN"/>
        </w:rPr>
        <w:t>；</w:t>
      </w:r>
    </w:p>
    <w:p>
      <w:pPr>
        <w:pStyle w:val="57"/>
        <w:ind w:firstLine="420"/>
        <w:rPr>
          <w:rFonts w:hint="eastAsia"/>
        </w:rPr>
      </w:pPr>
      <w:r>
        <w:rPr>
          <w:rFonts w:hint="eastAsia"/>
        </w:rPr>
        <w:t>陶瓷生产数据标准没有建设；</w:t>
      </w:r>
    </w:p>
    <w:p>
      <w:pPr>
        <w:pStyle w:val="57"/>
        <w:ind w:firstLine="420"/>
        <w:rPr>
          <w:rFonts w:hint="eastAsia"/>
        </w:rPr>
      </w:pPr>
      <w:r>
        <w:rPr>
          <w:rFonts w:hint="eastAsia"/>
        </w:rPr>
        <w:t>员工素质相对低，信息系统普及率不高，生产过程中，有较详细手工记录，不利于分析统计，不能及时发现生产过程的问题和原因</w:t>
      </w:r>
      <w:r>
        <w:rPr>
          <w:rFonts w:hint="eastAsia"/>
          <w:lang w:eastAsia="zh-CN"/>
        </w:rPr>
        <w:t>。</w:t>
      </w:r>
      <w:r>
        <w:rPr>
          <w:rFonts w:hint="eastAsia"/>
        </w:rPr>
        <w:t>信息系统需要更高的操作便利性，使用界面要简洁，通过拖拉拽或填数字等就可以完成操作处理；</w:t>
      </w:r>
    </w:p>
    <w:p>
      <w:pPr>
        <w:pStyle w:val="57"/>
        <w:ind w:firstLine="420"/>
      </w:pPr>
      <w:r>
        <w:rPr>
          <w:rFonts w:hint="eastAsia"/>
        </w:rPr>
        <w:t>物料（如泥料）在现场或线边仓往往是以安全库存的形式管理，线下管理对于按单领料的要求必须先到位，导致数据统计的不统一</w:t>
      </w:r>
      <w:r>
        <w:rPr>
          <w:rFonts w:hint="eastAsia"/>
          <w:lang w:eastAsia="zh-CN"/>
        </w:rPr>
        <w:t>。</w:t>
      </w:r>
    </w:p>
    <w:p>
      <w:pPr>
        <w:pStyle w:val="106"/>
        <w:spacing w:before="156" w:after="156"/>
      </w:pPr>
      <w:r>
        <w:rPr>
          <w:rFonts w:hint="eastAsia"/>
        </w:rPr>
        <w:t>需求分析</w:t>
      </w:r>
    </w:p>
    <w:p>
      <w:pPr>
        <w:pStyle w:val="57"/>
        <w:ind w:firstLine="420"/>
        <w:rPr>
          <w:rFonts w:hint="eastAsia"/>
        </w:rPr>
      </w:pPr>
      <w:r>
        <w:rPr>
          <w:rFonts w:hint="eastAsia"/>
        </w:rPr>
        <w:t>自动化设备、智能化设备集成管理</w:t>
      </w:r>
      <w:r>
        <w:rPr>
          <w:rFonts w:hint="eastAsia"/>
          <w:lang w:val="en-US" w:eastAsia="zh-CN"/>
        </w:rPr>
        <w:t>。</w:t>
      </w:r>
    </w:p>
    <w:p>
      <w:pPr>
        <w:pStyle w:val="57"/>
        <w:ind w:firstLine="420"/>
      </w:pPr>
      <w:r>
        <w:rPr>
          <w:rFonts w:hint="eastAsia"/>
        </w:rPr>
        <w:t>信息系统实现采购管理、销售管理、库存管理、生产管理、成本管理并生成相应的表格：</w:t>
      </w:r>
    </w:p>
    <w:p>
      <w:pPr>
        <w:pStyle w:val="57"/>
        <w:ind w:firstLine="420"/>
        <w:rPr>
          <w:rFonts w:hint="eastAsia"/>
        </w:rPr>
      </w:pPr>
      <w:r>
        <w:rPr>
          <w:rFonts w:hint="eastAsia"/>
        </w:rPr>
        <w:t>销售类。销售订单准时出货统计表、销售订单执行状态在线监控表、销售订单监控分析表、销售订单明细表、销售报表、未开具发票情况(销售）、客户对账单、往来单位管理账薄销售发票明细(进销存)、日收款明细表等。</w:t>
      </w:r>
    </w:p>
    <w:p>
      <w:pPr>
        <w:pStyle w:val="57"/>
        <w:ind w:firstLine="420"/>
        <w:rPr>
          <w:rFonts w:hint="eastAsia"/>
        </w:rPr>
      </w:pPr>
      <w:r>
        <w:rPr>
          <w:rFonts w:hint="eastAsia"/>
        </w:rPr>
        <w:t>计划采购类。生产计划管控表、生产计划达成表、采购入库明细、采购计划明细、采购计划达成表、付款情况、按月债务增减明细、供应商对账单、往来单位管理账薄（债务)、采购发票明细(进销存）、采购订单状态监控一览表等。</w:t>
      </w:r>
    </w:p>
    <w:p>
      <w:pPr>
        <w:pStyle w:val="57"/>
        <w:ind w:firstLine="420"/>
        <w:rPr>
          <w:rFonts w:hint="eastAsia"/>
        </w:rPr>
      </w:pPr>
      <w:r>
        <w:rPr>
          <w:rFonts w:hint="eastAsia"/>
        </w:rPr>
        <w:t>生产类。生产产品流转汇总表、生产月报表、生产领料汇总表、员工工资统计表、生产费用统计分析表等。</w:t>
      </w:r>
    </w:p>
    <w:p>
      <w:pPr>
        <w:pStyle w:val="57"/>
        <w:ind w:firstLine="420"/>
        <w:rPr>
          <w:rFonts w:hint="eastAsia"/>
        </w:rPr>
      </w:pPr>
      <w:r>
        <w:rPr>
          <w:rFonts w:hint="eastAsia"/>
        </w:rPr>
        <w:t>仓储物流类。入库明细表、出库明细表、库存盘点表、出入库明细汇总分析表、库存月报表、物流发货明细表等。</w:t>
      </w:r>
    </w:p>
    <w:p>
      <w:pPr>
        <w:pStyle w:val="57"/>
        <w:ind w:firstLine="420"/>
        <w:rPr>
          <w:rFonts w:hint="eastAsia"/>
        </w:rPr>
      </w:pPr>
      <w:r>
        <w:rPr>
          <w:rFonts w:hint="eastAsia"/>
        </w:rPr>
        <w:t>工艺质量类。工艺控制汇总表、制造质量管控分析表等。</w:t>
      </w:r>
    </w:p>
    <w:p>
      <w:pPr>
        <w:pStyle w:val="57"/>
        <w:ind w:firstLine="420"/>
        <w:rPr>
          <w:rFonts w:hint="eastAsia"/>
        </w:rPr>
      </w:pPr>
      <w:r>
        <w:rPr>
          <w:rFonts w:hint="eastAsia"/>
        </w:rPr>
        <w:t>绩效管理类。生产过程绩效考核表、库存周转率监控分析表等。</w:t>
      </w:r>
    </w:p>
    <w:p>
      <w:pPr>
        <w:pStyle w:val="105"/>
        <w:spacing w:before="312" w:after="312"/>
      </w:pPr>
      <w:r>
        <w:rPr>
          <w:rFonts w:hint="eastAsia"/>
        </w:rPr>
        <w:t>选型评估</w:t>
      </w:r>
    </w:p>
    <w:p>
      <w:pPr>
        <w:pStyle w:val="106"/>
        <w:spacing w:before="156" w:after="156"/>
        <w:rPr>
          <w:rFonts w:hint="eastAsia"/>
        </w:rPr>
      </w:pPr>
      <w:r>
        <w:rPr>
          <w:rFonts w:hint="eastAsia"/>
        </w:rPr>
        <w:t>服务商选型</w:t>
      </w:r>
    </w:p>
    <w:p>
      <w:pPr>
        <w:pStyle w:val="66"/>
        <w:spacing w:before="156" w:after="156"/>
      </w:pPr>
      <w:r>
        <w:rPr>
          <w:rFonts w:hint="eastAsia"/>
        </w:rPr>
        <w:t>咨询诊断服务商</w:t>
      </w:r>
    </w:p>
    <w:p>
      <w:pPr>
        <w:pStyle w:val="57"/>
        <w:ind w:firstLine="420"/>
        <w:rPr>
          <w:rFonts w:hint="eastAsia"/>
        </w:rPr>
      </w:pPr>
      <w:r>
        <w:rPr>
          <w:rFonts w:hint="eastAsia"/>
        </w:rPr>
        <w:t>熟悉日用瓷/电瓷生产流程，有本行业咨询诊断实施经验，有精益数字化转型思维，理解精益生产既是数字化转型的基础，也是数字化转型的目标。通过现状诊断分析根本原因，通过流程优化、指标梳理、标准化数字工具、组织能力优化提升工作效率、以数据驱动运营持续改善精益生产的服务商。</w:t>
      </w:r>
    </w:p>
    <w:p>
      <w:pPr>
        <w:pStyle w:val="66"/>
        <w:spacing w:before="156" w:after="156"/>
      </w:pPr>
      <w:r>
        <w:rPr>
          <w:rFonts w:hint="eastAsia"/>
        </w:rPr>
        <w:t>开发实施服务商</w:t>
      </w:r>
    </w:p>
    <w:p>
      <w:pPr>
        <w:pStyle w:val="57"/>
        <w:ind w:firstLine="420"/>
        <w:rPr>
          <w:rFonts w:hint="eastAsia"/>
        </w:rPr>
      </w:pPr>
      <w:r>
        <w:rPr>
          <w:rFonts w:hint="eastAsia"/>
        </w:rPr>
        <w:t>具有较深的日用瓷/电瓷行业项目实施经验，能够提供日用瓷/电瓷行业ERP、MES整体数字化转型解决方案，具有本地服务能力，技术团队较稳定，有一定沟通能力。</w:t>
      </w:r>
    </w:p>
    <w:p>
      <w:pPr>
        <w:pStyle w:val="106"/>
        <w:spacing w:before="156" w:after="156"/>
      </w:pPr>
      <w:r>
        <w:rPr>
          <w:rFonts w:hint="eastAsia"/>
        </w:rPr>
        <w:t>系统选型</w:t>
      </w:r>
    </w:p>
    <w:p>
      <w:pPr>
        <w:pStyle w:val="66"/>
        <w:spacing w:before="156" w:after="156"/>
      </w:pPr>
      <w:r>
        <w:rPr>
          <w:rFonts w:hint="eastAsia"/>
        </w:rPr>
        <w:t>ERP系统</w:t>
      </w:r>
    </w:p>
    <w:p>
      <w:pPr>
        <w:pStyle w:val="57"/>
        <w:rPr>
          <w:rFonts w:hint="eastAsia" w:eastAsia="宋体"/>
          <w:lang w:eastAsia="zh-CN"/>
        </w:rPr>
      </w:pPr>
      <w:r>
        <w:rPr>
          <w:rFonts w:hint="eastAsia"/>
        </w:rPr>
        <w:t>总账、应收管理、应付管理、固定资产、采购管理、销售管理、库存管理、委外管理、质量管理、库存规划、工程数据、工程变更、工序委外、车间管理、需求计划（MRP/MPS）、批次需求计划（LRP）、生产管理、参数化选配、成本会计</w:t>
      </w:r>
      <w:r>
        <w:rPr>
          <w:rFonts w:hint="eastAsia"/>
          <w:lang w:eastAsia="zh-CN"/>
        </w:rPr>
        <w:t>。</w:t>
      </w:r>
    </w:p>
    <w:p>
      <w:pPr>
        <w:pStyle w:val="95"/>
        <w:spacing w:before="156" w:after="156"/>
      </w:pPr>
      <w:r>
        <w:rPr>
          <w:rFonts w:hint="eastAsia"/>
        </w:rPr>
        <w:t>架构</w:t>
      </w:r>
    </w:p>
    <w:p>
      <w:pPr>
        <w:pStyle w:val="57"/>
      </w:pPr>
      <w:r>
        <w:drawing>
          <wp:inline distT="0" distB="0" distL="114300" distR="114300">
            <wp:extent cx="5939790" cy="310769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939790" cy="3107690"/>
                    </a:xfrm>
                    <a:prstGeom prst="rect">
                      <a:avLst/>
                    </a:prstGeom>
                    <a:noFill/>
                    <a:ln>
                      <a:noFill/>
                    </a:ln>
                  </pic:spPr>
                </pic:pic>
              </a:graphicData>
            </a:graphic>
          </wp:inline>
        </w:drawing>
      </w:r>
    </w:p>
    <w:p>
      <w:pPr>
        <w:pStyle w:val="95"/>
        <w:spacing w:before="156" w:after="156"/>
      </w:pPr>
      <w:r>
        <w:rPr>
          <w:rFonts w:hint="eastAsia"/>
        </w:rPr>
        <w:t>经营模块</w:t>
      </w:r>
    </w:p>
    <w:p>
      <w:pPr>
        <w:pStyle w:val="57"/>
        <w:rPr>
          <w:rFonts w:hint="eastAsia"/>
        </w:rPr>
      </w:pPr>
      <w:r>
        <w:rPr>
          <w:rFonts w:hint="eastAsia"/>
        </w:rPr>
        <w:t>采购管理。供应商全流程管理，包括供应商准入，资质文件在线提交与审核，评估供应商风险等级；绩效评估，根据交货准时率、质量合格率、价格波动等生成供应商评分。</w:t>
      </w:r>
    </w:p>
    <w:p>
      <w:pPr>
        <w:pStyle w:val="57"/>
        <w:rPr>
          <w:rFonts w:hint="eastAsia"/>
        </w:rPr>
      </w:pPr>
      <w:r>
        <w:rPr>
          <w:rFonts w:hint="eastAsia"/>
        </w:rPr>
        <w:t>采购执行。包括请购申请，部门需求提报，支持多级审批流程；比价采购，自动对比多家供应商报价，生成比价单供决策参考。；合同管理，记录合同条款（如付款条件、违约金），设置到期提醒。</w:t>
      </w:r>
    </w:p>
    <w:p>
      <w:pPr>
        <w:pStyle w:val="57"/>
        <w:rPr>
          <w:rFonts w:hint="eastAsia"/>
        </w:rPr>
      </w:pPr>
      <w:r>
        <w:rPr>
          <w:rFonts w:hint="eastAsia"/>
        </w:rPr>
        <w:t>采购协同。包括供应商门户，供应商可在线确认订单、更新交货计划，实时查看对账信息。；智能对账：自动匹配采购订单、收货单和发票，减少人工核对误差。</w:t>
      </w:r>
    </w:p>
    <w:p>
      <w:pPr>
        <w:pStyle w:val="57"/>
        <w:rPr>
          <w:rFonts w:hint="eastAsia"/>
        </w:rPr>
      </w:pPr>
      <w:r>
        <w:rPr>
          <w:rFonts w:hint="eastAsia"/>
        </w:rPr>
        <w:t>库存协同。共享库存数据给供应商，触发自动补货。根据生产计划精准调度物料到货时间。</w:t>
      </w:r>
    </w:p>
    <w:p>
      <w:pPr>
        <w:pStyle w:val="57"/>
        <w:rPr>
          <w:rFonts w:hint="eastAsia"/>
        </w:rPr>
      </w:pPr>
      <w:r>
        <w:rPr>
          <w:rFonts w:hint="eastAsia"/>
        </w:rPr>
        <w:t>物流管理。根据货物体积、重量、目的地智能分配承运商，计算最优路线；按物流公司、运输方式自动计算运费，支持费用分摊至订单成本。</w:t>
      </w:r>
    </w:p>
    <w:p>
      <w:pPr>
        <w:pStyle w:val="57"/>
        <w:rPr>
          <w:rFonts w:hint="eastAsia"/>
        </w:rPr>
      </w:pPr>
      <w:r>
        <w:rPr>
          <w:rFonts w:hint="eastAsia"/>
        </w:rPr>
        <w:t>客户全生命周期管理。客户档案，记录客户基本信息、交易历史、服务记录，支持自定义标签分类；商机跟进，支持销售团队协作跟进，记录沟通日志，设置提醒防止商机流失。</w:t>
      </w:r>
    </w:p>
    <w:p>
      <w:pPr>
        <w:pStyle w:val="57"/>
        <w:rPr>
          <w:rFonts w:hint="eastAsia"/>
        </w:rPr>
      </w:pPr>
      <w:r>
        <w:rPr>
          <w:rFonts w:hint="eastAsia"/>
        </w:rPr>
        <w:t>售后服务。服务工单，客户投诉/服务请求自动生成工单，分配至服务团队，跟踪处理进度；满意度调查，自动发送服务评价问卷，生成客户满意度分析报告。</w:t>
      </w:r>
    </w:p>
    <w:p>
      <w:pPr>
        <w:pStyle w:val="57"/>
        <w:rPr>
          <w:rFonts w:hint="eastAsia"/>
        </w:rPr>
      </w:pPr>
      <w:r>
        <w:rPr>
          <w:rFonts w:hint="eastAsia"/>
        </w:rPr>
        <w:t>成本核算。按工单归集直接材料、人工、制造费用，计算单品成本。分析实际成本与标准成本差异，优化生产流程。</w:t>
      </w:r>
    </w:p>
    <w:p>
      <w:pPr>
        <w:pStyle w:val="57"/>
      </w:pPr>
      <w:r>
        <w:rPr>
          <w:rFonts w:hint="eastAsia"/>
        </w:rPr>
        <w:t>全流程订单管理。支持多版本报价单生成（含税价、折扣价），可关联产品目录和历史交易数据，自动计算价格和毛利。支持订单拆分（按仓库、物流方式）、订单合并（多客户订单集中发货）、退货换货流程。与物流系统集成，自动生成发货单和快递单，支持扫码验货和电子签收。自动关联订单生成发票，支持增值税普通/专用发票，与财务模块无缝对接。</w:t>
      </w:r>
    </w:p>
    <w:p>
      <w:pPr>
        <w:pStyle w:val="66"/>
        <w:spacing w:before="156" w:after="156"/>
      </w:pPr>
      <w:r>
        <w:rPr>
          <w:rFonts w:hint="eastAsia"/>
        </w:rPr>
        <w:t>MES系统</w:t>
      </w:r>
    </w:p>
    <w:p>
      <w:pPr>
        <w:pStyle w:val="95"/>
        <w:spacing w:before="156" w:after="156"/>
      </w:pPr>
      <w:r>
        <w:rPr>
          <w:rFonts w:hint="eastAsia"/>
        </w:rPr>
        <w:t>基础模块</w:t>
      </w:r>
    </w:p>
    <w:p>
      <w:pPr>
        <w:pStyle w:val="57"/>
        <w:rPr>
          <w:rFonts w:hint="eastAsia"/>
        </w:rPr>
      </w:pPr>
      <w:r>
        <w:rPr>
          <w:rFonts w:hint="eastAsia"/>
        </w:rPr>
        <w:t>生产计划管理。整合客户订单、生产计划与库存数据，实现订单优先级排序与动态调整。支持多维度筛选（如交货期、订单规模、原料供应情况），确保资源合理分配。</w:t>
      </w:r>
    </w:p>
    <w:p>
      <w:pPr>
        <w:pStyle w:val="57"/>
        <w:rPr>
          <w:rFonts w:hint="eastAsia"/>
        </w:rPr>
      </w:pPr>
      <w:r>
        <w:rPr>
          <w:rFonts w:hint="eastAsia"/>
        </w:rPr>
        <w:t>根据订单需求、窑炉容量及烧成周期，自动生成最优排产计划。支持模拟不同排产方案，动态调整窑炉启停时间，减少空窑率和能源浪费。</w:t>
      </w:r>
    </w:p>
    <w:p>
      <w:pPr>
        <w:pStyle w:val="57"/>
        <w:rPr>
          <w:rFonts w:hint="eastAsia"/>
        </w:rPr>
      </w:pPr>
      <w:r>
        <w:rPr>
          <w:rFonts w:hint="eastAsia"/>
        </w:rPr>
        <w:t>跟踪模具使用状态（如磨损程度、清洁记录），优化模具分配逻辑，避免因模具问题导致的生产中断。支持模具寿命预测与更换提醒。</w:t>
      </w:r>
    </w:p>
    <w:p>
      <w:pPr>
        <w:pStyle w:val="57"/>
        <w:rPr>
          <w:rFonts w:hint="eastAsia"/>
        </w:rPr>
      </w:pPr>
      <w:r>
        <w:rPr>
          <w:rFonts w:hint="eastAsia"/>
        </w:rPr>
        <w:t>工艺管理。建立标准化烧成工艺数据库（温度、时间），支持不同产品类型（如骨瓷、强化瓷）的烧成曲线快速调用与调整。提供历史工艺对比分析功能，优化烧成效率。</w:t>
      </w:r>
    </w:p>
    <w:p>
      <w:pPr>
        <w:pStyle w:val="57"/>
        <w:rPr>
          <w:rFonts w:hint="eastAsia"/>
        </w:rPr>
      </w:pPr>
      <w:r>
        <w:rPr>
          <w:rFonts w:hint="eastAsia"/>
        </w:rPr>
        <w:t>管理釉料配方（成分比例、施釉厚度、烧成温度），支持配方版本控制与追溯。结合SPC分析，确保釉面质量稳定性。</w:t>
      </w:r>
    </w:p>
    <w:p>
      <w:pPr>
        <w:pStyle w:val="57"/>
        <w:rPr>
          <w:rFonts w:hint="eastAsia"/>
        </w:rPr>
      </w:pPr>
      <w:r>
        <w:rPr>
          <w:rFonts w:hint="eastAsia"/>
        </w:rPr>
        <w:t>针对不同坯体厚度与材质，预设干燥温度、湿度及时间模板，减少人工经验依赖，降低干燥裂纹风险。</w:t>
      </w:r>
    </w:p>
    <w:p>
      <w:pPr>
        <w:pStyle w:val="57"/>
        <w:rPr>
          <w:rFonts w:hint="eastAsia"/>
        </w:rPr>
      </w:pPr>
      <w:r>
        <w:rPr>
          <w:rFonts w:hint="eastAsia"/>
        </w:rPr>
        <w:t>质量管理。建立常见缺陷分类（如气泡、变形、釉裂）及对应解决方案库，支持质检人员快速记录与分析缺陷原因。提供缺陷趋势分析报告，辅助工艺改进。</w:t>
      </w:r>
    </w:p>
    <w:p>
      <w:pPr>
        <w:pStyle w:val="57"/>
        <w:rPr>
          <w:rFonts w:hint="eastAsia"/>
        </w:rPr>
      </w:pPr>
      <w:r>
        <w:rPr>
          <w:rFonts w:hint="eastAsia"/>
        </w:rPr>
        <w:t>设备管理。实时跟踪窑炉运行效率（可用率、性能率、良品率），分析停机原因（如设备故障、工艺调整），提供优化建议以提升整体设备效能。</w:t>
      </w:r>
    </w:p>
    <w:p>
      <w:pPr>
        <w:pStyle w:val="57"/>
        <w:rPr>
          <w:rFonts w:hint="eastAsia"/>
        </w:rPr>
      </w:pPr>
      <w:r>
        <w:rPr>
          <w:rFonts w:hint="eastAsia"/>
        </w:rPr>
        <w:t>监测模具使用次数与介质损耗，结合历史数据预测模具寿命，提前安排维护或更换，避免生产中断。</w:t>
      </w:r>
    </w:p>
    <w:p>
      <w:pPr>
        <w:pStyle w:val="57"/>
        <w:rPr>
          <w:rFonts w:hint="eastAsia"/>
        </w:rPr>
      </w:pPr>
      <w:r>
        <w:rPr>
          <w:rFonts w:hint="eastAsia"/>
        </w:rPr>
        <w:t>实时监控施釉设备运行状态（压力、流量、均匀性），记录设备故障与维修记录，支持预防性维护计划生成。</w:t>
      </w:r>
    </w:p>
    <w:p>
      <w:pPr>
        <w:pStyle w:val="57"/>
        <w:rPr>
          <w:rFonts w:hint="eastAsia"/>
        </w:rPr>
      </w:pPr>
      <w:r>
        <w:rPr>
          <w:rFonts w:hint="eastAsia"/>
        </w:rPr>
        <w:t>物料管理。记录坯料原料来源、配比与生产批次，实现从原料到成品的全链路追溯。支持批次质量关联分析。</w:t>
      </w:r>
    </w:p>
    <w:p>
      <w:pPr>
        <w:pStyle w:val="57"/>
        <w:rPr>
          <w:rFonts w:hint="eastAsia"/>
        </w:rPr>
      </w:pPr>
      <w:r>
        <w:rPr>
          <w:rFonts w:hint="eastAsia"/>
        </w:rPr>
        <w:t>动态监控关键物料（如釉料、石膏）库存水平，设置安全库存阈值并触发自动补货建议，避免物料短缺导致的生产线停工。</w:t>
      </w:r>
    </w:p>
    <w:p>
      <w:pPr>
        <w:pStyle w:val="57"/>
        <w:rPr>
          <w:rFonts w:hint="eastAsia"/>
        </w:rPr>
      </w:pPr>
      <w:r>
        <w:rPr>
          <w:rFonts w:hint="eastAsia"/>
        </w:rPr>
        <w:t>能源管理。按产品类型统计电、水、天然气等能耗指标，支持与行业标杆对比分析，识别节能潜力（如窑炉保温层优化）。</w:t>
      </w:r>
    </w:p>
    <w:p>
      <w:pPr>
        <w:pStyle w:val="57"/>
      </w:pPr>
      <w:r>
        <w:rPr>
          <w:rFonts w:hint="eastAsia"/>
        </w:rPr>
        <w:t>实时采集窑炉燃烧数据（燃气流量、温度曲线），分析不同烧成阶段的能耗占比，优化燃烧参数以降低单位产品碳排放。</w:t>
      </w:r>
    </w:p>
    <w:p>
      <w:pPr>
        <w:pStyle w:val="95"/>
        <w:spacing w:before="156" w:after="156"/>
      </w:pPr>
      <w:r>
        <w:rPr>
          <w:rFonts w:hint="eastAsia"/>
        </w:rPr>
        <w:t>边缘管理</w:t>
      </w:r>
    </w:p>
    <w:p>
      <w:pPr>
        <w:pStyle w:val="57"/>
      </w:pPr>
      <w:r>
        <w:rPr>
          <w:rFonts w:hint="eastAsia"/>
        </w:rPr>
        <w:t>为了更好满足实时性及可靠性要求，通过边缘直接运行实施分析算法或与平台协同，实现底层数据的汇聚处理、轻量级运算，并向平台集成，缓解数据向平台传输、存储和计算的压力。</w:t>
      </w:r>
    </w:p>
    <w:p>
      <w:pPr>
        <w:pStyle w:val="95"/>
        <w:spacing w:before="156" w:after="156"/>
      </w:pPr>
      <w:r>
        <w:rPr>
          <w:rFonts w:hint="eastAsia"/>
        </w:rPr>
        <w:t>架构</w:t>
      </w:r>
    </w:p>
    <w:p>
      <w:pPr>
        <w:pStyle w:val="57"/>
      </w:pPr>
      <w:r>
        <w:rPr>
          <w:rFonts w:hint="eastAsia"/>
        </w:rPr>
        <w:t>通过运用5G、互联网、物联网、云计算、大数据、人工智能等技术，构建网络、平台和安全体系，开展与陶瓷行业相关系统的集成互通，形成数据采集、集成处理、建模分析和智能决策等能力，满足</w:t>
      </w:r>
      <w:r>
        <w:rPr>
          <w:rFonts w:hint="eastAsia"/>
          <w:lang w:eastAsia="zh-CN"/>
        </w:rPr>
        <w:t>日用瓷生产企业</w:t>
      </w:r>
      <w:r>
        <w:rPr>
          <w:rFonts w:hint="eastAsia"/>
        </w:rPr>
        <w:t>智能化生产、网络化协同、个性化定制、服务化延伸等数字化转型应用。</w:t>
      </w:r>
    </w:p>
    <w:p>
      <w:pPr>
        <w:pStyle w:val="57"/>
      </w:pPr>
      <w:r>
        <w:drawing>
          <wp:inline distT="0" distB="0" distL="0" distR="0">
            <wp:extent cx="4558030" cy="3687445"/>
            <wp:effectExtent l="0" t="0" r="1397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564768" cy="3693197"/>
                    </a:xfrm>
                    <a:prstGeom prst="rect">
                      <a:avLst/>
                    </a:prstGeom>
                  </pic:spPr>
                </pic:pic>
              </a:graphicData>
            </a:graphic>
          </wp:inline>
        </w:drawing>
      </w:r>
    </w:p>
    <w:p>
      <w:pPr>
        <w:pStyle w:val="95"/>
        <w:spacing w:before="156" w:after="156"/>
      </w:pPr>
      <w:r>
        <w:rPr>
          <w:rFonts w:hint="eastAsia"/>
        </w:rPr>
        <w:t>模型</w:t>
      </w:r>
    </w:p>
    <w:p>
      <w:pPr>
        <w:pStyle w:val="57"/>
        <w:ind w:left="0" w:leftChars="0" w:firstLine="0" w:firstLineChars="0"/>
        <w:rPr>
          <w:rFonts w:hint="eastAsia"/>
        </w:rPr>
      </w:pPr>
      <w:r>
        <w:rPr>
          <w:rFonts w:hint="eastAsia"/>
        </w:rPr>
        <w:t>窑炉热力学模型：基于温度、压力等参数优化烧成曲线，减少能耗和废品率。</w:t>
      </w:r>
    </w:p>
    <w:p>
      <w:pPr>
        <w:pStyle w:val="57"/>
        <w:ind w:left="0" w:leftChars="0" w:firstLine="0" w:firstLineChars="0"/>
        <w:rPr>
          <w:rFonts w:hint="eastAsia"/>
        </w:rPr>
      </w:pPr>
      <w:r>
        <w:rPr>
          <w:rFonts w:hint="eastAsia"/>
        </w:rPr>
        <w:t>供应链模型：通过数学公式模拟原材料采购与库存管理，降低运营成本。</w:t>
      </w:r>
    </w:p>
    <w:p>
      <w:pPr>
        <w:pStyle w:val="105"/>
        <w:spacing w:before="312" w:after="312"/>
      </w:pPr>
      <w:r>
        <w:rPr>
          <w:rFonts w:hint="eastAsia"/>
        </w:rPr>
        <w:t>建设实施要求</w:t>
      </w:r>
    </w:p>
    <w:p>
      <w:pPr>
        <w:pStyle w:val="106"/>
        <w:spacing w:before="156" w:after="156"/>
      </w:pPr>
      <w:r>
        <w:rPr>
          <w:rFonts w:hint="eastAsia"/>
        </w:rPr>
        <w:t>分系统</w:t>
      </w:r>
    </w:p>
    <w:p>
      <w:pPr>
        <w:pStyle w:val="66"/>
        <w:numPr>
          <w:ilvl w:val="3"/>
          <w:numId w:val="0"/>
        </w:numPr>
        <w:spacing w:before="156" w:after="156"/>
      </w:pPr>
      <w:r>
        <w:rPr>
          <w:rFonts w:hint="eastAsia"/>
        </w:rPr>
        <w:t>7.1.1   MES系统核心模块</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模块分类</w:t>
            </w:r>
          </w:p>
        </w:tc>
        <w:tc>
          <w:tcPr>
            <w:tcW w:w="5475" w:type="dxa"/>
          </w:tcPr>
          <w:p>
            <w:pPr>
              <w:pStyle w:val="57"/>
              <w:ind w:firstLine="420"/>
            </w:pPr>
            <w:r>
              <w:rPr>
                <w:rFonts w:hint="eastAsia"/>
              </w:rPr>
              <w:t>子菜单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生产计划</w:t>
            </w:r>
          </w:p>
        </w:tc>
        <w:tc>
          <w:tcPr>
            <w:tcW w:w="5475" w:type="dxa"/>
          </w:tcPr>
          <w:p>
            <w:pPr>
              <w:pStyle w:val="57"/>
              <w:ind w:left="0" w:leftChars="0" w:firstLine="0" w:firstLineChars="0"/>
            </w:pPr>
            <w:r>
              <w:rPr>
                <w:rFonts w:hint="eastAsia"/>
              </w:rPr>
              <w:t>订单池管理、窑炉排程优化、模具调度等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工艺管理</w:t>
            </w:r>
          </w:p>
        </w:tc>
        <w:tc>
          <w:tcPr>
            <w:tcW w:w="5475" w:type="dxa"/>
          </w:tcPr>
          <w:p>
            <w:pPr>
              <w:pStyle w:val="57"/>
              <w:ind w:left="0" w:leftChars="0" w:firstLine="0" w:firstLineChars="0"/>
            </w:pPr>
            <w:r>
              <w:rPr>
                <w:rFonts w:hint="eastAsia"/>
              </w:rPr>
              <w:t>烧成曲线库、釉料配方库、干燥参数模板等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质量管理</w:t>
            </w:r>
          </w:p>
        </w:tc>
        <w:tc>
          <w:tcPr>
            <w:tcW w:w="5475" w:type="dxa"/>
          </w:tcPr>
          <w:p>
            <w:pPr>
              <w:pStyle w:val="57"/>
              <w:ind w:left="0" w:leftChars="0" w:firstLine="0" w:firstLineChars="0"/>
            </w:pPr>
            <w:r>
              <w:rPr>
                <w:rFonts w:hint="eastAsia"/>
              </w:rPr>
              <w:t>缺陷代码库、质检工单、釉面SPC分析等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885" w:type="dxa"/>
          </w:tcPr>
          <w:p>
            <w:pPr>
              <w:pStyle w:val="57"/>
              <w:ind w:firstLine="420"/>
            </w:pPr>
            <w:r>
              <w:rPr>
                <w:rFonts w:hint="eastAsia"/>
              </w:rPr>
              <w:t>设备管理</w:t>
            </w:r>
          </w:p>
        </w:tc>
        <w:tc>
          <w:tcPr>
            <w:tcW w:w="5475" w:type="dxa"/>
          </w:tcPr>
          <w:p>
            <w:pPr>
              <w:pStyle w:val="57"/>
              <w:ind w:left="0" w:leftChars="0" w:firstLine="0" w:firstLineChars="0"/>
            </w:pPr>
            <w:r>
              <w:rPr>
                <w:rFonts w:hint="eastAsia"/>
              </w:rPr>
              <w:t>窑炉OEE监控、摸具介质损耗预警、施釉线状态跟踪等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物料管理</w:t>
            </w:r>
          </w:p>
        </w:tc>
        <w:tc>
          <w:tcPr>
            <w:tcW w:w="5475" w:type="dxa"/>
          </w:tcPr>
          <w:p>
            <w:pPr>
              <w:pStyle w:val="57"/>
              <w:ind w:left="0" w:leftChars="0" w:firstLine="0" w:firstLineChars="0"/>
            </w:pPr>
            <w:r>
              <w:rPr>
                <w:rFonts w:hint="eastAsia"/>
              </w:rPr>
              <w:t>坯料批次追踪、存量预警等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85" w:type="dxa"/>
          </w:tcPr>
          <w:p>
            <w:pPr>
              <w:pStyle w:val="57"/>
              <w:ind w:firstLine="420"/>
            </w:pPr>
            <w:r>
              <w:rPr>
                <w:rFonts w:hint="eastAsia"/>
              </w:rPr>
              <w:t>能源管理</w:t>
            </w:r>
          </w:p>
        </w:tc>
        <w:tc>
          <w:tcPr>
            <w:tcW w:w="5475" w:type="dxa"/>
          </w:tcPr>
          <w:p>
            <w:pPr>
              <w:pStyle w:val="57"/>
              <w:ind w:left="0" w:leftChars="0" w:firstLine="0" w:firstLineChars="0"/>
            </w:pPr>
            <w:r>
              <w:rPr>
                <w:rFonts w:hint="eastAsia"/>
              </w:rPr>
              <w:t>单位产品能耗统计、烧成阶段天然气消耗分析等</w:t>
            </w:r>
          </w:p>
        </w:tc>
      </w:tr>
    </w:tbl>
    <w:p>
      <w:pPr>
        <w:pStyle w:val="57"/>
        <w:ind w:firstLine="420"/>
      </w:pPr>
    </w:p>
    <w:p>
      <w:pPr>
        <w:pStyle w:val="106"/>
        <w:spacing w:before="156" w:after="156"/>
      </w:pPr>
      <w:r>
        <w:rPr>
          <w:rFonts w:hint="eastAsia"/>
        </w:rPr>
        <w:t>系统集成</w:t>
      </w:r>
    </w:p>
    <w:p>
      <w:pPr>
        <w:pStyle w:val="66"/>
        <w:spacing w:before="156" w:after="156"/>
      </w:pPr>
      <w:r>
        <w:rPr>
          <w:rFonts w:hint="eastAsia"/>
        </w:rPr>
        <w:t>兼容性、适配性、扩展性</w:t>
      </w:r>
    </w:p>
    <w:p>
      <w:pPr>
        <w:pStyle w:val="57"/>
        <w:ind w:firstLine="420"/>
      </w:pPr>
      <w:r>
        <w:rPr>
          <w:rFonts w:hint="eastAsia"/>
        </w:rPr>
        <w:t>兼容性</w:t>
      </w:r>
    </w:p>
    <w:p>
      <w:pPr>
        <w:pStyle w:val="57"/>
        <w:ind w:firstLine="420"/>
      </w:pPr>
      <w:r>
        <w:rPr>
          <w:rFonts w:hint="eastAsia"/>
        </w:rPr>
        <w:t>适配陶瓷行业专用设备（如隧道窑、辊道窑）的PLC协议（如Modbus、Profinet）。</w:t>
      </w:r>
    </w:p>
    <w:p>
      <w:pPr>
        <w:pStyle w:val="57"/>
        <w:ind w:firstLine="420"/>
      </w:pPr>
      <w:r>
        <w:rPr>
          <w:rFonts w:hint="eastAsia"/>
        </w:rPr>
        <w:t>支持与主流ERP系统（如SAP、用友、金蝶</w:t>
      </w:r>
      <w:r>
        <w:rPr>
          <w:rFonts w:hint="eastAsia"/>
          <w:lang w:eastAsia="zh-CN"/>
        </w:rPr>
        <w:t>、</w:t>
      </w:r>
      <w:r>
        <w:rPr>
          <w:rFonts w:hint="eastAsia"/>
          <w:lang w:val="en-US" w:eastAsia="zh-CN"/>
        </w:rPr>
        <w:t>鼎捷等</w:t>
      </w:r>
      <w:r>
        <w:rPr>
          <w:rFonts w:hint="eastAsia"/>
        </w:rPr>
        <w:t>）的无缝对接，实现订单数据、库存状态等实时同步。</w:t>
      </w:r>
    </w:p>
    <w:p>
      <w:pPr>
        <w:pStyle w:val="57"/>
        <w:ind w:firstLine="420"/>
      </w:pPr>
      <w:r>
        <w:rPr>
          <w:rFonts w:hint="eastAsia"/>
        </w:rPr>
        <w:t>适配性</w:t>
      </w:r>
    </w:p>
    <w:p>
      <w:pPr>
        <w:pStyle w:val="57"/>
        <w:ind w:firstLine="420"/>
      </w:pPr>
      <w:r>
        <w:t>支持跨平台部署（Windows/Linux），兼容国产化操作系统。</w:t>
      </w:r>
    </w:p>
    <w:p>
      <w:pPr>
        <w:pStyle w:val="57"/>
        <w:ind w:firstLine="420"/>
      </w:pPr>
      <w:r>
        <w:t>适应陶瓷企业多工厂、多车间架构，支持分布式部署与集中管控。</w:t>
      </w:r>
    </w:p>
    <w:p>
      <w:pPr>
        <w:pStyle w:val="57"/>
        <w:ind w:firstLine="420"/>
      </w:pPr>
    </w:p>
    <w:p>
      <w:pPr>
        <w:pStyle w:val="57"/>
        <w:ind w:firstLine="420"/>
      </w:pPr>
      <w:r>
        <w:rPr>
          <w:rFonts w:hint="eastAsia"/>
        </w:rPr>
        <w:t>拓展性</w:t>
      </w:r>
    </w:p>
    <w:p>
      <w:pPr>
        <w:pStyle w:val="57"/>
        <w:ind w:firstLine="420"/>
      </w:pPr>
      <w:r>
        <w:t>模块化设计，可灵活扩展能源管理（燃气/电耗分析）、环保监测（废气排放监控）等功能。</w:t>
      </w:r>
    </w:p>
    <w:p>
      <w:pPr>
        <w:pStyle w:val="57"/>
        <w:ind w:firstLine="420"/>
      </w:pPr>
      <w:r>
        <w:t>预留IoT接口，支持接入5G、工业互联网平台等新型基础设施。</w:t>
      </w:r>
    </w:p>
    <w:p>
      <w:pPr>
        <w:pStyle w:val="66"/>
        <w:spacing w:before="156" w:after="156"/>
      </w:pPr>
      <w:r>
        <w:rPr>
          <w:rFonts w:hint="eastAsia"/>
        </w:rPr>
        <w:t>接口能力</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85" w:type="dxa"/>
          </w:tcPr>
          <w:p>
            <w:pPr>
              <w:pStyle w:val="57"/>
              <w:ind w:firstLine="420"/>
            </w:pPr>
            <w:r>
              <w:rPr>
                <w:rFonts w:hint="eastAsia"/>
              </w:rPr>
              <w:t>接口类型</w:t>
            </w:r>
          </w:p>
        </w:tc>
        <w:tc>
          <w:tcPr>
            <w:tcW w:w="5475" w:type="dxa"/>
          </w:tcPr>
          <w:p>
            <w:pPr>
              <w:pStyle w:val="57"/>
              <w:ind w:firstLine="420"/>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85" w:type="dxa"/>
          </w:tcPr>
          <w:p>
            <w:pPr>
              <w:pStyle w:val="57"/>
              <w:ind w:firstLine="420"/>
            </w:pPr>
            <w:r>
              <w:t>数据接口</w:t>
            </w:r>
          </w:p>
        </w:tc>
        <w:tc>
          <w:tcPr>
            <w:tcW w:w="5475" w:type="dxa"/>
          </w:tcPr>
          <w:p>
            <w:pPr>
              <w:pStyle w:val="57"/>
              <w:ind w:left="0" w:leftChars="0" w:firstLine="0" w:firstLineChars="0"/>
            </w:pPr>
            <w:r>
              <w:t>提供标准化API（RESTful/WebService），支持与ERP、WMS、PLM系统的数据交互。</w:t>
            </w:r>
          </w:p>
          <w:p>
            <w:pPr>
              <w:pStyle w:val="57"/>
              <w:ind w:left="0" w:leftChars="0" w:firstLine="0" w:firstLineChars="0"/>
            </w:pPr>
            <w:r>
              <w:t>实时数据接口：每秒处理窑炉传感器数据≥1000条，延迟＜200ms。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85" w:type="dxa"/>
          </w:tcPr>
          <w:p>
            <w:pPr>
              <w:pStyle w:val="57"/>
              <w:ind w:firstLine="420"/>
            </w:pPr>
            <w:r>
              <w:t>设备接口</w:t>
            </w:r>
          </w:p>
        </w:tc>
        <w:tc>
          <w:tcPr>
            <w:tcW w:w="5475" w:type="dxa"/>
          </w:tcPr>
          <w:p>
            <w:pPr>
              <w:pStyle w:val="57"/>
              <w:ind w:left="0" w:leftChars="0" w:firstLine="0" w:firstLineChars="0"/>
            </w:pPr>
            <w:r>
              <w:t>持OPC UA协议实现与窑炉控制系统的双向通信。</w:t>
            </w:r>
          </w:p>
          <w:p>
            <w:pPr>
              <w:pStyle w:val="57"/>
              <w:ind w:left="0" w:leftChars="0" w:firstLine="0" w:firstLineChars="0"/>
            </w:pPr>
            <w:r>
              <w:t>兼容非标设备协议（需提供协议解析工具包）。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85" w:type="dxa"/>
          </w:tcPr>
          <w:p>
            <w:pPr>
              <w:pStyle w:val="57"/>
              <w:ind w:firstLine="420"/>
            </w:pPr>
            <w:r>
              <w:t>业务接口</w:t>
            </w:r>
          </w:p>
        </w:tc>
        <w:tc>
          <w:tcPr>
            <w:tcW w:w="5475" w:type="dxa"/>
          </w:tcPr>
          <w:p>
            <w:pPr>
              <w:pStyle w:val="57"/>
              <w:ind w:left="0" w:leftChars="0" w:firstLine="0" w:firstLineChars="0"/>
            </w:pPr>
            <w:r>
              <w:t>数据加密传输（TLS 1.2+），支持国产密码算法（SM2/SM4）。</w:t>
            </w:r>
          </w:p>
          <w:p>
            <w:pPr>
              <w:pStyle w:val="57"/>
              <w:ind w:left="0" w:leftChars="0" w:firstLine="0" w:firstLineChars="0"/>
            </w:pPr>
            <w:r>
              <w:t>用户权限分级管理，操作日志留存≥6个月。</w:t>
            </w:r>
          </w:p>
        </w:tc>
      </w:tr>
    </w:tbl>
    <w:p>
      <w:pPr>
        <w:pStyle w:val="57"/>
        <w:ind w:firstLine="420"/>
      </w:pPr>
    </w:p>
    <w:p>
      <w:pPr>
        <w:pStyle w:val="106"/>
        <w:spacing w:before="156" w:after="156"/>
      </w:pPr>
      <w:r>
        <w:rPr>
          <w:rFonts w:hint="eastAsia"/>
        </w:rPr>
        <w:t>信息安全</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层级</w:t>
            </w:r>
          </w:p>
        </w:tc>
        <w:tc>
          <w:tcPr>
            <w:tcW w:w="5475" w:type="dxa"/>
          </w:tcPr>
          <w:p>
            <w:pPr>
              <w:pStyle w:val="57"/>
              <w:ind w:firstLine="420"/>
            </w:pPr>
            <w:r>
              <w:rPr>
                <w:rFonts w:hint="eastAsia"/>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物理安全</w:t>
            </w:r>
          </w:p>
        </w:tc>
        <w:tc>
          <w:tcPr>
            <w:tcW w:w="5475" w:type="dxa"/>
          </w:tcPr>
          <w:p>
            <w:pPr>
              <w:pStyle w:val="57"/>
              <w:ind w:left="0" w:leftChars="0" w:firstLine="0" w:firstLineChars="0"/>
            </w:pPr>
            <w:r>
              <w:t>本地服务器需部署在</w:t>
            </w:r>
            <w:r>
              <w:rPr>
                <w:rFonts w:hint="eastAsia"/>
              </w:rPr>
              <w:t>主流的存储</w:t>
            </w:r>
            <w:r>
              <w:t>数据中心（数据中心通过等保2.0</w:t>
            </w:r>
            <w:r>
              <w:rPr>
                <w:rFonts w:hint="eastAsia"/>
                <w:lang w:eastAsia="zh-CN"/>
              </w:rPr>
              <w:t>二</w:t>
            </w:r>
            <w:r>
              <w:t>级</w:t>
            </w:r>
            <w:r>
              <w:rPr>
                <w:rFonts w:hint="eastAsia"/>
                <w:lang w:eastAsia="zh-CN"/>
              </w:rPr>
              <w:t>及以上</w:t>
            </w:r>
            <w: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数据安全</w:t>
            </w:r>
          </w:p>
        </w:tc>
        <w:tc>
          <w:tcPr>
            <w:tcW w:w="5475" w:type="dxa"/>
          </w:tcPr>
          <w:p>
            <w:pPr>
              <w:pStyle w:val="57"/>
              <w:ind w:left="0" w:leftChars="0" w:firstLine="0" w:firstLineChars="0"/>
            </w:pPr>
            <w:r>
              <w:rPr>
                <w:rFonts w:hint="eastAsia"/>
              </w:rPr>
              <w:t>生产数据</w:t>
            </w:r>
            <w:r>
              <w:t>每日凌晨自动备份数据至本地NAS设备（保留30天历史版本）</w:t>
            </w:r>
            <w:r>
              <w:rPr>
                <w:rFonts w:hint="eastAsia"/>
              </w:rPr>
              <w:t>。</w:t>
            </w:r>
          </w:p>
          <w:p>
            <w:pPr>
              <w:pStyle w:val="57"/>
              <w:ind w:left="0" w:leftChars="0" w:firstLine="0" w:firstLineChars="0"/>
            </w:pPr>
            <w:r>
              <w:t>客户订单信息脱敏处理（隐藏联系人电话后四位）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网络安全</w:t>
            </w:r>
          </w:p>
        </w:tc>
        <w:tc>
          <w:tcPr>
            <w:tcW w:w="5475" w:type="dxa"/>
          </w:tcPr>
          <w:p>
            <w:pPr>
              <w:pStyle w:val="57"/>
              <w:ind w:left="0" w:leftChars="0" w:firstLine="0" w:firstLineChars="0"/>
            </w:pPr>
            <w:r>
              <w:rPr>
                <w:rFonts w:hint="eastAsia"/>
              </w:rPr>
              <w:t>生产网与办公网物理隔离，工业防火墙需支持窑炉控制指令白名单</w:t>
            </w:r>
          </w:p>
        </w:tc>
      </w:tr>
    </w:tbl>
    <w:p>
      <w:pPr>
        <w:pStyle w:val="57"/>
        <w:ind w:firstLine="420"/>
      </w:pPr>
    </w:p>
    <w:p>
      <w:pPr>
        <w:pStyle w:val="106"/>
        <w:spacing w:before="156" w:after="156"/>
      </w:pPr>
      <w:r>
        <w:rPr>
          <w:rFonts w:hint="eastAsia"/>
        </w:rPr>
        <w:t>运维要求</w:t>
      </w:r>
    </w:p>
    <w:tbl>
      <w:tblPr>
        <w:tblStyle w:val="34"/>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指标</w:t>
            </w:r>
          </w:p>
        </w:tc>
        <w:tc>
          <w:tcPr>
            <w:tcW w:w="5475" w:type="dxa"/>
          </w:tcPr>
          <w:p>
            <w:pPr>
              <w:pStyle w:val="57"/>
              <w:ind w:firstLine="420"/>
            </w:pPr>
            <w:r>
              <w:rPr>
                <w:rFonts w:hint="eastAsia"/>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系统可用性</w:t>
            </w:r>
          </w:p>
        </w:tc>
        <w:tc>
          <w:tcPr>
            <w:tcW w:w="5475" w:type="dxa"/>
          </w:tcPr>
          <w:p>
            <w:pPr>
              <w:pStyle w:val="57"/>
              <w:ind w:left="0" w:leftChars="0" w:firstLine="0" w:firstLineChars="0"/>
            </w:pPr>
            <w:r>
              <w:rPr>
                <w:rFonts w:hint="eastAsia"/>
              </w:rPr>
              <w:t>≥99.9%（窑炉控制相关模块需保证7×24小时在线）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故障响应</w:t>
            </w:r>
          </w:p>
        </w:tc>
        <w:tc>
          <w:tcPr>
            <w:tcW w:w="5475" w:type="dxa"/>
          </w:tcPr>
          <w:p>
            <w:pPr>
              <w:pStyle w:val="57"/>
              <w:ind w:left="0" w:leftChars="0" w:firstLine="0" w:firstLineChars="0"/>
            </w:pPr>
            <w:r>
              <w:rPr>
                <w:rFonts w:hint="eastAsia"/>
              </w:rPr>
              <w:t>重大故障（如窑温数据丢失）2小时内远程介入，8小时内现场处理。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57"/>
              <w:ind w:firstLine="420"/>
            </w:pPr>
            <w:r>
              <w:rPr>
                <w:rFonts w:hint="eastAsia"/>
              </w:rPr>
              <w:t>系统升级</w:t>
            </w:r>
          </w:p>
        </w:tc>
        <w:tc>
          <w:tcPr>
            <w:tcW w:w="5475" w:type="dxa"/>
          </w:tcPr>
          <w:p>
            <w:pPr>
              <w:pStyle w:val="57"/>
            </w:pPr>
            <w:r>
              <w:rPr>
                <w:rFonts w:hint="eastAsia"/>
              </w:rPr>
              <w:t>每年提供2次免费版本迭代（需兼容旧版配方数据库）</w:t>
            </w:r>
          </w:p>
        </w:tc>
      </w:tr>
    </w:tbl>
    <w:p>
      <w:pPr>
        <w:pStyle w:val="57"/>
        <w:ind w:firstLine="420"/>
      </w:pPr>
    </w:p>
    <w:p>
      <w:pPr>
        <w:pStyle w:val="106"/>
        <w:spacing w:before="156" w:after="156"/>
      </w:pPr>
      <w:r>
        <w:rPr>
          <w:rFonts w:hint="eastAsia"/>
        </w:rPr>
        <w:t>实施与培训</w:t>
      </w:r>
    </w:p>
    <w:p>
      <w:pPr>
        <w:pStyle w:val="57"/>
        <w:ind w:firstLine="420"/>
      </w:pPr>
      <w:r>
        <w:t>实施阶段控制</w:t>
      </w:r>
    </w:p>
    <w:p>
      <w:pPr>
        <w:pStyle w:val="57"/>
        <w:ind w:firstLine="420"/>
      </w:pPr>
      <w:r>
        <w:t>数据准备：服务商需协助建立原料编码规则</w:t>
      </w:r>
      <w:r>
        <w:rPr>
          <w:rFonts w:hint="eastAsia"/>
        </w:rPr>
        <w:t>，完善基础数据；</w:t>
      </w:r>
    </w:p>
    <w:p>
      <w:pPr>
        <w:pStyle w:val="57"/>
        <w:ind w:firstLine="420"/>
      </w:pPr>
      <w:r>
        <w:t>系统切换：必须采用双轨并行模式（传统工单与MES系统同步运行）</w:t>
      </w:r>
    </w:p>
    <w:p>
      <w:pPr>
        <w:pStyle w:val="57"/>
        <w:ind w:firstLine="420"/>
      </w:pPr>
      <w:r>
        <w:t>压力测试：模拟200台设备同时上传窑温数据（延迟≤1.5秒）</w:t>
      </w:r>
    </w:p>
    <w:p>
      <w:pPr>
        <w:pStyle w:val="57"/>
        <w:ind w:firstLine="420"/>
      </w:pPr>
      <w:r>
        <w:t>培训体系</w:t>
      </w:r>
    </w:p>
    <w:p>
      <w:pPr>
        <w:pStyle w:val="57"/>
        <w:ind w:firstLine="420"/>
      </w:pPr>
      <w:r>
        <w:t>岗位分级：窑炉操作员需掌握温度曲线异常上报流程（实操考核通过率100%）</w:t>
      </w:r>
    </w:p>
    <w:p>
      <w:pPr>
        <w:pStyle w:val="57"/>
        <w:ind w:firstLine="420"/>
      </w:pPr>
      <w:r>
        <w:t>知识沉淀：交付陶瓷行业专属知识库（含典型缺陷处理案例≥50个）</w:t>
      </w:r>
    </w:p>
    <w:p>
      <w:pPr>
        <w:pStyle w:val="106"/>
        <w:spacing w:before="156" w:after="156"/>
      </w:pPr>
      <w:r>
        <w:rPr>
          <w:rFonts w:hint="eastAsia"/>
        </w:rPr>
        <w:t>验收要求</w:t>
      </w:r>
    </w:p>
    <w:p>
      <w:pPr>
        <w:pStyle w:val="66"/>
        <w:spacing w:before="156" w:after="156"/>
      </w:pPr>
      <w:r>
        <w:rPr>
          <w:rFonts w:hint="eastAsia"/>
        </w:rPr>
        <w:t>功能性验收</w:t>
      </w:r>
    </w:p>
    <w:p>
      <w:pPr>
        <w:pStyle w:val="57"/>
        <w:ind w:firstLine="420"/>
      </w:pPr>
      <w:r>
        <w:t>核心场景验证：模拟釉料误用场景，系统必须触发声光报警并锁定施釉设备</w:t>
      </w:r>
    </w:p>
    <w:p>
      <w:pPr>
        <w:pStyle w:val="57"/>
        <w:ind w:firstLine="420"/>
      </w:pPr>
      <w:r>
        <w:t>追溯能力：任意成品可反向追溯至原料批次、烧成窑位、施釉工段</w:t>
      </w:r>
    </w:p>
    <w:p>
      <w:pPr>
        <w:pStyle w:val="57"/>
        <w:ind w:firstLine="420"/>
      </w:pPr>
    </w:p>
    <w:p>
      <w:pPr>
        <w:pStyle w:val="57"/>
        <w:ind w:firstLine="420"/>
      </w:pPr>
      <w:r>
        <w:rPr>
          <w:rFonts w:hint="eastAsia"/>
        </w:rPr>
        <w:t>性能验收</w:t>
      </w:r>
    </w:p>
    <w:p>
      <w:pPr>
        <w:pStyle w:val="57"/>
        <w:ind w:firstLine="420"/>
      </w:pPr>
      <w:r>
        <w:t>并发处理：支持</w:t>
      </w:r>
      <w:r>
        <w:rPr>
          <w:rFonts w:hint="eastAsia"/>
        </w:rPr>
        <w:t>30</w:t>
      </w:r>
      <w:r>
        <w:t>个移动终端同时发起质检工单（响应时间≤3秒）</w:t>
      </w:r>
      <w:r>
        <w:rPr>
          <w:rFonts w:hint="eastAsia"/>
        </w:rPr>
        <w:t>,</w:t>
      </w:r>
      <w:r>
        <w:t>（含5台移动设备）</w:t>
      </w:r>
    </w:p>
    <w:p>
      <w:pPr>
        <w:pStyle w:val="57"/>
        <w:ind w:firstLine="420"/>
      </w:pPr>
      <w:r>
        <w:t>数据承载：三年烧成工艺数据存储不丢失（含温度曲线原始数据）</w:t>
      </w:r>
    </w:p>
    <w:p>
      <w:pPr>
        <w:pStyle w:val="57"/>
        <w:ind w:firstLine="420"/>
      </w:pPr>
      <w:r>
        <w:t>数据延迟：窑炉温度采集到看板显示≤5秒</w:t>
      </w:r>
    </w:p>
    <w:p>
      <w:pPr>
        <w:pStyle w:val="57"/>
        <w:ind w:firstLine="420"/>
      </w:pPr>
      <w:r>
        <w:t>系统恢复：服务器故障后≤2小时还原最近数据</w:t>
      </w:r>
    </w:p>
    <w:p>
      <w:pPr>
        <w:pStyle w:val="57"/>
        <w:ind w:firstLine="420"/>
      </w:pPr>
    </w:p>
    <w:p>
      <w:pPr>
        <w:pStyle w:val="66"/>
        <w:spacing w:before="156" w:after="156"/>
      </w:pPr>
      <w:r>
        <w:rPr>
          <w:rFonts w:hint="eastAsia"/>
        </w:rPr>
        <w:t>文档验收</w:t>
      </w:r>
    </w:p>
    <w:p>
      <w:pPr>
        <w:pStyle w:val="57"/>
        <w:ind w:firstLine="420"/>
      </w:pPr>
      <w:r>
        <w:t>必需文档：工艺参数变更管理规范、窑炉应急操作手册</w:t>
      </w:r>
      <w:r>
        <w:rPr>
          <w:rFonts w:hint="eastAsia"/>
        </w:rPr>
        <w:t>等；</w:t>
      </w:r>
    </w:p>
    <w:p>
      <w:pPr>
        <w:pStyle w:val="57"/>
        <w:ind w:firstLine="420"/>
      </w:pPr>
      <w:r>
        <w:t>交付形式：提供结构化知识图谱</w:t>
      </w:r>
      <w:r>
        <w:rPr>
          <w:rFonts w:hint="eastAsia"/>
        </w:rPr>
        <w:t>；</w:t>
      </w:r>
    </w:p>
    <w:p>
      <w:pPr>
        <w:pStyle w:val="57"/>
        <w:ind w:firstLine="420"/>
      </w:pPr>
    </w:p>
    <w:p>
      <w:pPr>
        <w:pStyle w:val="106"/>
        <w:spacing w:before="156" w:after="156"/>
      </w:pPr>
      <w:r>
        <w:rPr>
          <w:rFonts w:hint="eastAsia"/>
        </w:rPr>
        <w:t>质保服务</w:t>
      </w:r>
    </w:p>
    <w:p>
      <w:pPr>
        <w:pStyle w:val="57"/>
        <w:ind w:firstLine="420"/>
      </w:pPr>
      <w:r>
        <w:rPr>
          <w:rFonts w:hint="eastAsia"/>
        </w:rPr>
        <w:t>核心模块质保</w:t>
      </w:r>
    </w:p>
    <w:p>
      <w:pPr>
        <w:pStyle w:val="57"/>
        <w:ind w:firstLine="420"/>
      </w:pPr>
      <w:r>
        <w:t>移动端APP</w:t>
      </w:r>
      <w:r>
        <w:rPr>
          <w:rFonts w:hint="eastAsia"/>
        </w:rPr>
        <w:t>：1年，操作系统升级适配保障 ；</w:t>
      </w:r>
    </w:p>
    <w:p>
      <w:pPr>
        <w:pStyle w:val="57"/>
        <w:ind w:firstLine="420"/>
      </w:pPr>
      <w:r>
        <w:rPr>
          <w:rFonts w:hint="eastAsia"/>
        </w:rPr>
        <w:t>备件供应：</w:t>
      </w:r>
      <w:r>
        <w:t>常用工业通讯模块（RS485转换器等）本地仓库备货≤24小时送达</w:t>
      </w:r>
    </w:p>
    <w:p>
      <w:pPr>
        <w:pStyle w:val="105"/>
        <w:spacing w:before="312" w:after="312"/>
      </w:pPr>
      <w:r>
        <w:rPr>
          <w:rFonts w:hint="eastAsia"/>
        </w:rPr>
        <w:t>数据管理</w:t>
      </w:r>
    </w:p>
    <w:p>
      <w:pPr>
        <w:pStyle w:val="106"/>
        <w:spacing w:before="156" w:after="156"/>
      </w:pPr>
      <w:r>
        <w:rPr>
          <w:rFonts w:hint="eastAsia"/>
        </w:rPr>
        <w:t>数据采集</w:t>
      </w:r>
    </w:p>
    <w:p>
      <w:pPr>
        <w:pStyle w:val="225"/>
      </w:pPr>
      <w:r>
        <w:rPr>
          <w:rFonts w:hint="eastAsia"/>
        </w:rPr>
        <w:t>PLC设备数据采集</w:t>
      </w:r>
    </w:p>
    <w:p>
      <w:pPr>
        <w:pStyle w:val="57"/>
        <w:ind w:firstLine="420"/>
      </w:pPr>
      <w:r>
        <w:rPr>
          <w:rFonts w:hint="eastAsia"/>
        </w:rPr>
        <w:t>5G网关通过OPC或PLC专有协议与PLC通信，实时或定时获取PLC的采集数据，并把数据转发给服务器。</w:t>
      </w:r>
    </w:p>
    <w:p>
      <w:pPr>
        <w:pStyle w:val="57"/>
        <w:ind w:firstLine="420"/>
      </w:pPr>
      <w:r>
        <w:rPr>
          <w:rFonts w:hint="eastAsia"/>
        </w:rPr>
        <w:t>PLC的设备的PLC型号支持西门子的</w:t>
      </w:r>
      <w:r>
        <w:t>s7-1200</w:t>
      </w:r>
      <w:r>
        <w:rPr>
          <w:rFonts w:hint="eastAsia"/>
        </w:rPr>
        <w:t>、</w:t>
      </w:r>
      <w:r>
        <w:t>s7-200</w:t>
      </w:r>
      <w:r>
        <w:rPr>
          <w:rFonts w:hint="eastAsia"/>
        </w:rPr>
        <w:t>，三菱的</w:t>
      </w:r>
      <w:r>
        <w:t>s7-200</w:t>
      </w:r>
      <w:r>
        <w:rPr>
          <w:rFonts w:hint="eastAsia"/>
        </w:rPr>
        <w:t>、</w:t>
      </w:r>
      <w:r>
        <w:t>s7-200</w:t>
      </w:r>
      <w:r>
        <w:rPr>
          <w:rFonts w:hint="eastAsia"/>
        </w:rPr>
        <w:t xml:space="preserve"> Smart，三菱的</w:t>
      </w:r>
      <w:r>
        <w:t>FX2N-32MR</w:t>
      </w:r>
      <w:r>
        <w:rPr>
          <w:rFonts w:hint="eastAsia"/>
        </w:rPr>
        <w:t>，欧姆龙的</w:t>
      </w:r>
      <w:r>
        <w:t>CP1H</w:t>
      </w:r>
      <w:r>
        <w:rPr>
          <w:rFonts w:hint="eastAsia"/>
        </w:rPr>
        <w:t>、</w:t>
      </w:r>
      <w:r>
        <w:t>CP1</w:t>
      </w:r>
      <w:r>
        <w:rPr>
          <w:rFonts w:hint="eastAsia"/>
        </w:rPr>
        <w:t>L、</w:t>
      </w:r>
      <w:r>
        <w:t>CP1</w:t>
      </w:r>
      <w:r>
        <w:rPr>
          <w:rFonts w:hint="eastAsia"/>
        </w:rPr>
        <w:t>E、</w:t>
      </w:r>
      <w:r>
        <w:t>C</w:t>
      </w:r>
      <w:r>
        <w:rPr>
          <w:rFonts w:hint="eastAsia"/>
        </w:rPr>
        <w:t>PM2A等，都在5G工业网关A型的支持下，在厂家的点位表的配合下，在5G工业网关增加相应的程序，就能够采集PLC的数据。</w:t>
      </w:r>
    </w:p>
    <w:p>
      <w:pPr>
        <w:pStyle w:val="57"/>
        <w:ind w:firstLine="420"/>
        <w:rPr>
          <w:rFonts w:hint="eastAsia"/>
        </w:rPr>
      </w:pPr>
      <w:r>
        <w:rPr>
          <w:rFonts w:hint="eastAsia"/>
        </w:rPr>
        <w:t>工作过程：</w:t>
      </w:r>
    </w:p>
    <w:p>
      <w:pPr>
        <w:pStyle w:val="57"/>
        <w:ind w:firstLine="420"/>
      </w:pPr>
    </w:p>
    <w:p>
      <w:pPr>
        <w:pStyle w:val="57"/>
        <w:numPr>
          <w:ilvl w:val="0"/>
          <w:numId w:val="32"/>
        </w:numPr>
        <w:ind w:firstLineChars="0"/>
        <w:rPr>
          <w:rFonts w:hint="eastAsia"/>
        </w:rPr>
      </w:pPr>
      <w:r>
        <w:rPr>
          <w:rFonts w:hint="eastAsia"/>
        </w:rPr>
        <w:t>具备以太网口的PLC设备，通过有线与工业网关进行连接，对于多路设备情形，可以通过配置交换机等网络设备进行扩展，进而接入更多的采集设备；</w:t>
      </w:r>
    </w:p>
    <w:p>
      <w:pPr>
        <w:pStyle w:val="57"/>
        <w:numPr>
          <w:ilvl w:val="0"/>
          <w:numId w:val="32"/>
        </w:numPr>
        <w:ind w:firstLineChars="0"/>
        <w:rPr>
          <w:rFonts w:hint="eastAsia"/>
        </w:rPr>
      </w:pPr>
      <w:r>
        <w:rPr>
          <w:rFonts w:hint="eastAsia"/>
        </w:rPr>
        <w:t>串口PLC通过具备可通过串口线与工业网关直连，为应对远距离数据传输方案，一般配备串口模块，通过有线网络与网关连接，对于多路设备情形，可通过配置工业交换机进行扩展。</w:t>
      </w:r>
    </w:p>
    <w:p>
      <w:pPr>
        <w:pStyle w:val="57"/>
        <w:numPr>
          <w:ilvl w:val="0"/>
          <w:numId w:val="32"/>
        </w:numPr>
        <w:ind w:firstLineChars="0"/>
        <w:rPr>
          <w:rFonts w:hint="eastAsia"/>
        </w:rPr>
      </w:pPr>
      <w:r>
        <w:rPr>
          <w:rFonts w:hint="eastAsia"/>
        </w:rPr>
        <w:t>网关通过有线或等无线方式与服务器连接。</w:t>
      </w:r>
    </w:p>
    <w:p>
      <w:pPr>
        <w:pStyle w:val="57"/>
        <w:numPr>
          <w:ilvl w:val="0"/>
          <w:numId w:val="32"/>
        </w:numPr>
        <w:ind w:firstLineChars="0"/>
        <w:rPr>
          <w:rFonts w:hint="eastAsia"/>
        </w:rPr>
      </w:pPr>
      <w:r>
        <w:rPr>
          <w:rFonts w:hint="eastAsia"/>
        </w:rPr>
        <w:t>网关通过OPC或PLC专有协议与PLC通信，实时或定时获取PLC的采集数据，并把数据转发给服务器，当网络故障时，过程数据存储在网关中。当网络恢复后，网关自动将本地数据存储到实时数据库。这保证了数据不丢失。</w:t>
      </w:r>
    </w:p>
    <w:p>
      <w:pPr>
        <w:pStyle w:val="225"/>
      </w:pPr>
      <w:r>
        <w:rPr>
          <w:rFonts w:hint="eastAsia"/>
        </w:rPr>
        <w:t>上位机系统数据采集</w:t>
      </w:r>
    </w:p>
    <w:p>
      <w:pPr>
        <w:pStyle w:val="57"/>
        <w:ind w:firstLine="420"/>
        <w:rPr>
          <w:rFonts w:hint="eastAsia"/>
        </w:rPr>
      </w:pPr>
      <w:r>
        <w:rPr>
          <w:rFonts w:hint="eastAsia"/>
        </w:rPr>
        <w:t>工控系统数据采集可通过数据库、日志文件和软件界面进行采集，通过远程自动读取的方式直接读取设备工控软件生成的数据文件、界面数据并将采集到的数据自动传送到数据采集系统中进行实时存储。</w:t>
      </w:r>
    </w:p>
    <w:p>
      <w:pPr>
        <w:pStyle w:val="57"/>
        <w:ind w:firstLine="420"/>
        <w:rPr>
          <w:rFonts w:hint="eastAsia"/>
        </w:rPr>
      </w:pPr>
      <w:r>
        <w:rPr>
          <w:rFonts w:hint="eastAsia"/>
        </w:rPr>
        <w:t>工作过程：</w:t>
      </w:r>
    </w:p>
    <w:p>
      <w:pPr>
        <w:pStyle w:val="57"/>
        <w:ind w:firstLine="420"/>
        <w:rPr>
          <w:rFonts w:hint="eastAsia"/>
        </w:rPr>
      </w:pPr>
      <w:r>
        <w:rPr>
          <w:rFonts w:hint="eastAsia"/>
        </w:rPr>
        <w:t>工控系统数据采集可通过数据库、日志文件和软件界面进行采集，通过远程自动读取的方式直接读取设备工控软件生成的数据文件、界面数据并将采集到的数据自动传送到数据采集系统中进行实时存储。</w:t>
      </w:r>
    </w:p>
    <w:p>
      <w:pPr>
        <w:pStyle w:val="225"/>
      </w:pPr>
      <w:r>
        <w:rPr>
          <w:rFonts w:hint="eastAsia"/>
        </w:rPr>
        <w:t>AI视觉数据采集</w:t>
      </w:r>
    </w:p>
    <w:p>
      <w:pPr>
        <w:pStyle w:val="57"/>
        <w:ind w:firstLine="420"/>
        <w:rPr>
          <w:rFonts w:hint="eastAsia"/>
        </w:rPr>
      </w:pPr>
      <w:r>
        <w:rPr>
          <w:rFonts w:hint="eastAsia"/>
        </w:rPr>
        <w:t>AI视觉采集方法可以采集数码管、针式仪表、LCD显示屏等。通过前端采集加后端超脑计算深度学习算法，确保识别率能大于99%。集IPC接入、存储、管理、控制、智能分析于一体，实现表计读数能力，未来可通过升级超脑的深度学习算法，实现工厂生产过程中的生产管理和产品缺陷检测等功能。</w:t>
      </w:r>
    </w:p>
    <w:p>
      <w:pPr>
        <w:pStyle w:val="57"/>
        <w:ind w:firstLine="420"/>
        <w:rPr>
          <w:rFonts w:hint="eastAsia"/>
        </w:rPr>
      </w:pPr>
      <w:r>
        <w:rPr>
          <w:rFonts w:hint="eastAsia"/>
        </w:rPr>
        <w:t>工作过程：</w:t>
      </w:r>
    </w:p>
    <w:p>
      <w:pPr>
        <w:pStyle w:val="57"/>
        <w:numPr>
          <w:ilvl w:val="0"/>
          <w:numId w:val="33"/>
        </w:numPr>
        <w:ind w:firstLineChars="0"/>
        <w:rPr>
          <w:rFonts w:hint="eastAsia"/>
        </w:rPr>
      </w:pPr>
      <w:r>
        <w:rPr>
          <w:rFonts w:hint="eastAsia"/>
        </w:rPr>
        <w:t>现场摄像机拍摄图片或视频通过网关，传送到超脑。</w:t>
      </w:r>
    </w:p>
    <w:p>
      <w:pPr>
        <w:pStyle w:val="57"/>
        <w:numPr>
          <w:ilvl w:val="0"/>
          <w:numId w:val="33"/>
        </w:numPr>
        <w:ind w:firstLineChars="0"/>
        <w:rPr>
          <w:rFonts w:hint="eastAsia"/>
        </w:rPr>
      </w:pPr>
      <w:r>
        <w:rPr>
          <w:rFonts w:hint="eastAsia"/>
        </w:rPr>
        <w:t>超脑根据摄像机ID调用对应的仪表模型进行比对，读出仪表相应的信息。</w:t>
      </w:r>
    </w:p>
    <w:p>
      <w:pPr>
        <w:pStyle w:val="57"/>
        <w:numPr>
          <w:ilvl w:val="0"/>
          <w:numId w:val="33"/>
        </w:numPr>
        <w:ind w:firstLineChars="0"/>
        <w:rPr>
          <w:rFonts w:hint="eastAsia"/>
        </w:rPr>
      </w:pPr>
      <w:r>
        <w:rPr>
          <w:rFonts w:hint="eastAsia"/>
        </w:rPr>
        <w:t>超脑将视频和图像以及读出的信息保存，并将读出的信息传送到服务器。</w:t>
      </w:r>
    </w:p>
    <w:p>
      <w:pPr>
        <w:pStyle w:val="225"/>
      </w:pPr>
      <w:r>
        <w:rPr>
          <w:rFonts w:hint="eastAsia"/>
        </w:rPr>
        <w:t>IO模块及传感器数据采集</w:t>
      </w:r>
    </w:p>
    <w:p>
      <w:pPr>
        <w:pStyle w:val="57"/>
        <w:ind w:firstLine="420"/>
        <w:rPr>
          <w:rFonts w:hint="eastAsia"/>
        </w:rPr>
      </w:pPr>
      <w:r>
        <w:rPr>
          <w:rFonts w:hint="eastAsia"/>
        </w:rPr>
        <w:t>霍尔电流传感器是一种基于霍尔原理的器件，采用磁平衡式或直式两种工作方式。该传感器主要由原边电路、聚磁环、霍尔器件和放大电路等组成。通过测量导线的磁场来感知电流的大小，实现高精度、非接触式的电流检测。霍尔电流传感器广泛应用于工业自动化、能源管理等领域，具有响应速度快、线性度高、抗干扰能力强等优点。其工作原理基于霍尔效应，是一种半导体物理现象，可广泛应用于电气测量和控制系统等领域。</w:t>
      </w:r>
    </w:p>
    <w:p>
      <w:pPr>
        <w:pStyle w:val="57"/>
        <w:ind w:firstLine="420"/>
        <w:rPr>
          <w:rFonts w:hint="eastAsia"/>
        </w:rPr>
      </w:pPr>
      <w:r>
        <w:rPr>
          <w:rFonts w:hint="eastAsia"/>
        </w:rPr>
        <w:t>工作过程：</w:t>
      </w:r>
    </w:p>
    <w:p>
      <w:pPr>
        <w:pStyle w:val="57"/>
        <w:numPr>
          <w:ilvl w:val="0"/>
          <w:numId w:val="34"/>
        </w:numPr>
        <w:ind w:firstLineChars="0"/>
        <w:rPr>
          <w:rFonts w:hint="eastAsia"/>
        </w:rPr>
      </w:pPr>
      <w:r>
        <w:rPr>
          <w:rFonts w:hint="eastAsia"/>
        </w:rPr>
        <w:t>霍尔传感器设备CPU不断采集霍尔传感器的模拟量并转换成对应的电流值。</w:t>
      </w:r>
    </w:p>
    <w:p>
      <w:pPr>
        <w:pStyle w:val="57"/>
        <w:numPr>
          <w:ilvl w:val="0"/>
          <w:numId w:val="34"/>
        </w:numPr>
        <w:ind w:firstLineChars="0"/>
        <w:rPr>
          <w:rFonts w:hint="eastAsia"/>
        </w:rPr>
      </w:pPr>
      <w:r>
        <w:rPr>
          <w:rFonts w:hint="eastAsia"/>
        </w:rPr>
        <w:t>工控网关定时通过MODBUS协议与霍尔传感器设备CPU通信获取当前的检测设备的电流值，并上传到数据采集服务器。</w:t>
      </w:r>
    </w:p>
    <w:p>
      <w:pPr>
        <w:pStyle w:val="57"/>
        <w:numPr>
          <w:ilvl w:val="0"/>
          <w:numId w:val="34"/>
        </w:numPr>
        <w:ind w:firstLineChars="0"/>
        <w:rPr>
          <w:rFonts w:hint="eastAsia"/>
        </w:rPr>
      </w:pPr>
      <w:r>
        <w:rPr>
          <w:rFonts w:hint="eastAsia"/>
        </w:rPr>
        <w:t>数据采集服务器记录当前信息，并形成该设备的电流数据库，通过数据库即可计算出该设备的开关机时间、工作时间、消耗功率等。</w:t>
      </w:r>
    </w:p>
    <w:p>
      <w:pPr>
        <w:pStyle w:val="106"/>
        <w:spacing w:before="156" w:after="156"/>
      </w:pPr>
      <w:r>
        <w:rPr>
          <w:rFonts w:hint="eastAsia"/>
        </w:rPr>
        <w:t>数据分析</w:t>
      </w:r>
    </w:p>
    <w:p>
      <w:pPr>
        <w:pStyle w:val="225"/>
      </w:pPr>
      <w:r>
        <w:rPr>
          <w:rFonts w:hint="eastAsia"/>
        </w:rPr>
        <w:t>设备运行效率数据分析</w:t>
      </w:r>
    </w:p>
    <w:p>
      <w:pPr>
        <w:pStyle w:val="57"/>
        <w:ind w:firstLine="420"/>
      </w:pPr>
      <w:r>
        <w:rPr>
          <w:rFonts w:hint="eastAsia"/>
        </w:rPr>
        <w:t>设备的综合运行效率接关系到生产企业的产出产值，建立设备的OEE分析模型，可以了解到设备的可用性与产值之间的关联性，可以了解到故障、异常与设备可用性之间的关联性，准确清楚地告诉你设备效率如何，在生产的哪个环节有多少损失，以及你可以进行哪些改善工作，企业可以轻松的找到影响生产效率的瓶颈，并进行改进和跟踪。达到提高生产效率的目的，同时使公司避免不必要的耗费。</w:t>
      </w:r>
    </w:p>
    <w:p>
      <w:pPr>
        <w:pStyle w:val="57"/>
        <w:numPr>
          <w:ilvl w:val="0"/>
          <w:numId w:val="35"/>
        </w:numPr>
        <w:ind w:firstLineChars="0"/>
        <w:rPr>
          <w:rFonts w:hint="eastAsia"/>
        </w:rPr>
      </w:pPr>
      <w:r>
        <w:rPr>
          <w:rFonts w:hint="eastAsia"/>
          <w:b/>
          <w:bCs/>
        </w:rPr>
        <w:t>设备运行效率分析原则</w:t>
      </w:r>
    </w:p>
    <w:p>
      <w:pPr>
        <w:pStyle w:val="57"/>
        <w:ind w:firstLine="420"/>
      </w:pPr>
      <w:r>
        <w:rPr>
          <w:rFonts w:hint="eastAsia"/>
        </w:rPr>
        <w:t>以客观数据为依据，以企业整体、分厂、车间、生产线、主要研制与试验设备为对象，全面分析产线、车间、厂区各设备的可用率，表现性、质量指数等数据，建立精确的OEE指标分析模型，为企业管理者提供实时精确的生产设备的OEE分析数据，为企业的精益化精益提供可靠的数据支持。</w:t>
      </w:r>
    </w:p>
    <w:p>
      <w:pPr>
        <w:pStyle w:val="57"/>
        <w:numPr>
          <w:ilvl w:val="0"/>
          <w:numId w:val="36"/>
        </w:numPr>
        <w:ind w:firstLineChars="0"/>
        <w:rPr>
          <w:rFonts w:hint="eastAsia"/>
        </w:rPr>
      </w:pPr>
      <w:r>
        <w:rPr>
          <w:rFonts w:hint="eastAsia"/>
          <w:b/>
          <w:bCs/>
        </w:rPr>
        <w:t>设备运行效率分析要求</w:t>
      </w:r>
    </w:p>
    <w:p>
      <w:pPr>
        <w:pStyle w:val="57"/>
        <w:ind w:firstLine="420"/>
        <w:rPr>
          <w:rFonts w:hint="eastAsia"/>
        </w:rPr>
      </w:pPr>
      <w:r>
        <w:rPr>
          <w:rFonts w:hint="eastAsia"/>
        </w:rPr>
        <w:t>1)</w:t>
      </w:r>
      <w:r>
        <w:rPr>
          <w:rFonts w:hint="eastAsia"/>
        </w:rPr>
        <w:tab/>
      </w:r>
      <w:r>
        <w:rPr>
          <w:rFonts w:hint="eastAsia"/>
        </w:rPr>
        <w:t>设备可用率分析</w:t>
      </w:r>
    </w:p>
    <w:p>
      <w:pPr>
        <w:pStyle w:val="57"/>
        <w:ind w:firstLine="420"/>
        <w:rPr>
          <w:rFonts w:hint="eastAsia"/>
        </w:rPr>
      </w:pPr>
      <w:r>
        <w:rPr>
          <w:rFonts w:hint="eastAsia"/>
        </w:rPr>
        <w:t>将所有影响设备正常运营的因素的非计划停机事件综合考虑分析（如设备异常，缺料等等），建立精确的设备可用度分析模型，可视化的将影响设备可用度的因素呈现出来，让管理者实时了解各项影响因素，为策略的规划调整提供可靠的数据支撑。</w:t>
      </w:r>
    </w:p>
    <w:p>
      <w:pPr>
        <w:pStyle w:val="57"/>
        <w:ind w:firstLine="420"/>
        <w:rPr>
          <w:rFonts w:hint="eastAsia"/>
        </w:rPr>
      </w:pPr>
      <w:r>
        <w:rPr>
          <w:rFonts w:hint="eastAsia"/>
        </w:rPr>
        <w:t>2)</w:t>
      </w:r>
      <w:r>
        <w:rPr>
          <w:rFonts w:hint="eastAsia"/>
        </w:rPr>
        <w:tab/>
      </w:r>
      <w:r>
        <w:rPr>
          <w:rFonts w:hint="eastAsia"/>
        </w:rPr>
        <w:t>设备故障分析</w:t>
      </w:r>
    </w:p>
    <w:p>
      <w:pPr>
        <w:pStyle w:val="57"/>
        <w:ind w:firstLine="420"/>
        <w:rPr>
          <w:rFonts w:hint="eastAsia"/>
        </w:rPr>
      </w:pPr>
      <w:r>
        <w:rPr>
          <w:rFonts w:hint="eastAsia"/>
        </w:rPr>
        <w:t>根据系统自定义的设备故障类型对各类设备的异常信息进行统计分析，从设备、产线、车间等多个维度对设备的故障类型进行综合分析，查找设备故障的原因，为设备的维保提供精确的数据支撑，为后续设备的计划性维修和预测性维修提供科学可靠的数据支撑，为产线的安全生产提供可靠的保障。</w:t>
      </w:r>
    </w:p>
    <w:p>
      <w:pPr>
        <w:pStyle w:val="57"/>
        <w:ind w:firstLine="420"/>
        <w:rPr>
          <w:rFonts w:hint="eastAsia"/>
        </w:rPr>
      </w:pPr>
      <w:r>
        <w:rPr>
          <w:rFonts w:hint="eastAsia"/>
        </w:rPr>
        <w:t>3)</w:t>
      </w:r>
      <w:r>
        <w:rPr>
          <w:rFonts w:hint="eastAsia"/>
        </w:rPr>
        <w:tab/>
      </w:r>
      <w:r>
        <w:rPr>
          <w:rFonts w:hint="eastAsia"/>
        </w:rPr>
        <w:t>设备维保分析</w:t>
      </w:r>
    </w:p>
    <w:p>
      <w:pPr>
        <w:pStyle w:val="57"/>
        <w:ind w:firstLine="420"/>
        <w:rPr>
          <w:rFonts w:hint="eastAsia"/>
        </w:rPr>
      </w:pPr>
      <w:r>
        <w:rPr>
          <w:rFonts w:hint="eastAsia"/>
        </w:rPr>
        <w:t>从设备故障响应时间、故障维修时间、设备的可用性等多个维度进行分析，为优化设备维修效率提供可靠的数据支持，为提升设备的可用性提供科学数据支持，从而提升设备的可用性，提升生产效率。</w:t>
      </w:r>
    </w:p>
    <w:p>
      <w:pPr>
        <w:pStyle w:val="57"/>
        <w:ind w:firstLine="420"/>
        <w:rPr>
          <w:rFonts w:hint="eastAsia"/>
        </w:rPr>
      </w:pPr>
      <w:r>
        <w:rPr>
          <w:rFonts w:hint="eastAsia"/>
        </w:rPr>
        <w:t>4)</w:t>
      </w:r>
      <w:r>
        <w:rPr>
          <w:rFonts w:hint="eastAsia"/>
        </w:rPr>
        <w:tab/>
      </w:r>
      <w:r>
        <w:rPr>
          <w:rFonts w:hint="eastAsia"/>
        </w:rPr>
        <w:t>绩效分析</w:t>
      </w:r>
    </w:p>
    <w:p>
      <w:pPr>
        <w:pStyle w:val="57"/>
        <w:ind w:firstLine="420"/>
        <w:rPr>
          <w:rFonts w:hint="eastAsia"/>
        </w:rPr>
      </w:pPr>
      <w:r>
        <w:rPr>
          <w:rFonts w:hint="eastAsia"/>
        </w:rPr>
        <w:t>获取一手维修全过程数据，从绩效角度进行多维度的分析，综合考虑各环节对设备维修效率的影响，有针对性的优化人员结构，处理流程，进而实现人员的高效管理，同时为设备的高可用性提供可靠的保障。</w:t>
      </w:r>
    </w:p>
    <w:p>
      <w:pPr>
        <w:pStyle w:val="106"/>
        <w:spacing w:before="156" w:after="156"/>
      </w:pPr>
      <w:r>
        <w:rPr>
          <w:rFonts w:hint="eastAsia"/>
        </w:rPr>
        <w:t>机理、工艺、设备、控制模型</w:t>
      </w:r>
    </w:p>
    <w:p>
      <w:pPr>
        <w:pStyle w:val="106"/>
        <w:spacing w:before="156" w:after="156"/>
      </w:pPr>
      <w:r>
        <w:rPr>
          <w:rFonts w:hint="eastAsia"/>
        </w:rPr>
        <w:t>集成BI与数据驱动服务</w:t>
      </w:r>
    </w:p>
    <w:p>
      <w:pPr>
        <w:pStyle w:val="57"/>
        <w:ind w:firstLine="420"/>
        <w:rPr>
          <w:rFonts w:hint="eastAsia"/>
        </w:rPr>
      </w:pPr>
      <w:r>
        <w:rPr>
          <w:rFonts w:hint="eastAsia"/>
        </w:rPr>
        <w:t>提供产品物模型可视化配置的能力，在此之上平台提供多可基于多个物模型属性的计算能力，并通过计算后的结果生成新的规则物模型，规则物模型属性支持窗口计算，支持集群间计算和处理。通过模型定义动态展示设备运行状态和设备操作界面，支持物模型属性、功能、事件和标签的动态定义。</w:t>
      </w:r>
    </w:p>
    <w:p>
      <w:pPr>
        <w:pStyle w:val="105"/>
        <w:spacing w:before="312" w:after="312"/>
      </w:pPr>
      <w:r>
        <w:rPr>
          <w:rFonts w:hint="eastAsia"/>
        </w:rPr>
        <w:t>评估要求</w:t>
      </w:r>
    </w:p>
    <w:p>
      <w:pPr>
        <w:pStyle w:val="106"/>
        <w:spacing w:before="156" w:after="156"/>
      </w:pPr>
      <w:r>
        <w:rPr>
          <w:rFonts w:hint="eastAsia"/>
        </w:rPr>
        <w:t>评估组织</w:t>
      </w:r>
    </w:p>
    <w:p>
      <w:pPr>
        <w:pStyle w:val="57"/>
        <w:rPr>
          <w:rFonts w:hint="default"/>
          <w:lang w:val="en-US"/>
        </w:rPr>
      </w:pPr>
      <w:bookmarkStart w:id="46" w:name="OLE_LINK4"/>
      <w:r>
        <w:rPr>
          <w:rFonts w:hint="eastAsia"/>
          <w:lang w:val="en-US" w:eastAsia="zh-CN"/>
        </w:rPr>
        <w:t>日用瓷生产企业高管授权代表作为评估组组长，组员为生产车间、采购、销售、财务、质量、工艺部门相关负责人、ERP/MES实施项目团队等。</w:t>
      </w:r>
    </w:p>
    <w:bookmarkEnd w:id="46"/>
    <w:p>
      <w:pPr>
        <w:pStyle w:val="106"/>
        <w:spacing w:before="156" w:after="156"/>
      </w:pPr>
      <w:r>
        <w:rPr>
          <w:rFonts w:hint="eastAsia"/>
        </w:rPr>
        <w:t>评估人员能力</w:t>
      </w:r>
    </w:p>
    <w:p>
      <w:pPr>
        <w:pStyle w:val="57"/>
        <w:rPr>
          <w:rFonts w:hint="default" w:eastAsia="宋体"/>
          <w:lang w:val="en-US" w:eastAsia="zh-CN"/>
        </w:rPr>
      </w:pPr>
      <w:bookmarkStart w:id="47" w:name="OLE_LINK5"/>
      <w:r>
        <w:rPr>
          <w:rFonts w:hint="eastAsia"/>
          <w:lang w:val="en-US" w:eastAsia="zh-CN"/>
        </w:rPr>
        <w:t>熟悉</w:t>
      </w:r>
      <w:bookmarkStart w:id="48" w:name="OLE_LINK2"/>
      <w:r>
        <w:rPr>
          <w:rFonts w:hint="eastAsia"/>
          <w:lang w:val="en-US" w:eastAsia="zh-CN"/>
        </w:rPr>
        <w:t>日用瓷生产</w:t>
      </w:r>
      <w:bookmarkEnd w:id="48"/>
      <w:r>
        <w:rPr>
          <w:rFonts w:hint="eastAsia"/>
          <w:lang w:val="en-US" w:eastAsia="zh-CN"/>
        </w:rPr>
        <w:t>经营业务、了解ERP/MES使用、了解</w:t>
      </w:r>
      <w:bookmarkStart w:id="49" w:name="OLE_LINK3"/>
      <w:r>
        <w:rPr>
          <w:rFonts w:hint="eastAsia"/>
          <w:lang w:val="en-US" w:eastAsia="zh-CN"/>
        </w:rPr>
        <w:t>日用瓷生产企业</w:t>
      </w:r>
      <w:bookmarkEnd w:id="49"/>
      <w:r>
        <w:rPr>
          <w:rFonts w:hint="eastAsia"/>
          <w:lang w:val="en-US" w:eastAsia="zh-CN"/>
        </w:rPr>
        <w:t>人员平均素质。</w:t>
      </w:r>
    </w:p>
    <w:bookmarkEnd w:id="47"/>
    <w:p>
      <w:pPr>
        <w:pStyle w:val="106"/>
        <w:spacing w:before="156" w:after="156"/>
      </w:pPr>
      <w:r>
        <w:rPr>
          <w:rFonts w:hint="eastAsia"/>
        </w:rPr>
        <w:t>效果评价</w:t>
      </w:r>
    </w:p>
    <w:p>
      <w:pPr>
        <w:pStyle w:val="57"/>
        <w:rPr>
          <w:rFonts w:hint="eastAsia"/>
        </w:rPr>
      </w:pPr>
      <w:bookmarkStart w:id="50" w:name="OLE_LINK6"/>
      <w:r>
        <w:rPr>
          <w:rFonts w:hint="eastAsia"/>
        </w:rPr>
        <w:t>功能模块验收。看功能模块是否满足日用瓷生产企业的需求，合同约定的功能模块已经全部实施部署等。</w:t>
      </w:r>
    </w:p>
    <w:p>
      <w:pPr>
        <w:pStyle w:val="57"/>
        <w:rPr>
          <w:rFonts w:hint="eastAsia"/>
        </w:rPr>
      </w:pPr>
      <w:r>
        <w:rPr>
          <w:rFonts w:hint="eastAsia"/>
        </w:rPr>
        <w:t>流程验收。核心流程是否明确清晰，检查系统中的流程设置是否符合本企业的实际生产经营现状，企业生产人员代表对流程设置是否认可等。</w:t>
      </w:r>
    </w:p>
    <w:p>
      <w:pPr>
        <w:pStyle w:val="57"/>
        <w:rPr>
          <w:rFonts w:hint="eastAsia"/>
        </w:rPr>
      </w:pPr>
      <w:r>
        <w:rPr>
          <w:rFonts w:hint="eastAsia"/>
        </w:rPr>
        <w:t>接口验收。对系统中涉及到对接开发模块进行验收，数据是否打通、能否实现数据共享、数据正常流转等。</w:t>
      </w:r>
    </w:p>
    <w:p>
      <w:pPr>
        <w:pStyle w:val="57"/>
        <w:rPr>
          <w:rFonts w:hint="eastAsia"/>
        </w:rPr>
      </w:pPr>
      <w:r>
        <w:rPr>
          <w:rFonts w:hint="eastAsia"/>
        </w:rPr>
        <w:t>表格报表验收。验证系统中数据准确性(静态数据和动态数据)、系统中产生的表格报表能否满足企业实际生产经营需要，验证是否有设置表格报表不合理的地方等。</w:t>
      </w:r>
    </w:p>
    <w:p>
      <w:pPr>
        <w:pStyle w:val="57"/>
      </w:pPr>
      <w:r>
        <w:rPr>
          <w:rFonts w:hint="eastAsia"/>
        </w:rPr>
        <w:t>培训验收。操作人员、公司中高层管理人员能否操作使用相关模块和系统，系统管理员能够正确进行时系统设置，能够独立分析问题等。</w:t>
      </w:r>
    </w:p>
    <w:bookmarkEnd w:id="50"/>
    <w:p>
      <w:pPr>
        <w:pStyle w:val="66"/>
        <w:spacing w:before="156" w:after="156"/>
      </w:pPr>
      <w:r>
        <w:rPr>
          <w:rFonts w:hint="eastAsia"/>
        </w:rPr>
        <w:t>质量控制与追溯</w:t>
      </w:r>
    </w:p>
    <w:p>
      <w:pPr>
        <w:pStyle w:val="25"/>
        <w:widowControl/>
        <w:shd w:val="clear" w:color="auto" w:fill="FFFFFF"/>
        <w:spacing w:before="210" w:beforeAutospacing="0" w:after="210" w:afterAutospacing="0"/>
        <w:rPr>
          <w:rFonts w:hint="default" w:ascii="宋体" w:hAnsi="Times New Roman" w:eastAsia="宋体" w:cs="Times New Roman"/>
          <w:kern w:val="0"/>
          <w:sz w:val="21"/>
          <w:lang w:val="en-US" w:eastAsia="zh-CN" w:bidi="ar-SA"/>
        </w:rPr>
      </w:pPr>
      <w:r>
        <w:rPr>
          <w:rFonts w:hint="default" w:ascii="宋体" w:hAnsi="Times New Roman" w:eastAsia="宋体" w:cs="Times New Roman"/>
          <w:kern w:val="0"/>
          <w:sz w:val="21"/>
          <w:lang w:val="en-US" w:eastAsia="zh-CN" w:bidi="ar-SA"/>
        </w:rPr>
        <w:t>质量追溯效率</w:t>
      </w:r>
    </w:p>
    <w:tbl>
      <w:tblPr>
        <w:tblStyle w:val="34"/>
        <w:tblW w:w="7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428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pStyle w:val="57"/>
              <w:ind w:left="0" w:leftChars="0" w:firstLine="0" w:firstLineChars="0"/>
              <w:rPr>
                <w:rFonts w:hint="eastAsia"/>
              </w:rPr>
            </w:pPr>
            <w:r>
              <w:rPr>
                <w:rFonts w:hint="eastAsia"/>
              </w:rPr>
              <w:t>模块</w:t>
            </w:r>
          </w:p>
        </w:tc>
        <w:tc>
          <w:tcPr>
            <w:tcW w:w="4282" w:type="dxa"/>
          </w:tcPr>
          <w:p>
            <w:pPr>
              <w:pStyle w:val="57"/>
              <w:ind w:firstLine="420"/>
              <w:jc w:val="center"/>
              <w:rPr>
                <w:rFonts w:hint="eastAsia"/>
              </w:rPr>
            </w:pPr>
            <w:r>
              <w:rPr>
                <w:rFonts w:hint="eastAsia"/>
              </w:rPr>
              <w:t>控制与追溯</w:t>
            </w:r>
          </w:p>
        </w:tc>
        <w:tc>
          <w:tcPr>
            <w:tcW w:w="1872" w:type="dxa"/>
          </w:tcPr>
          <w:p>
            <w:pPr>
              <w:pStyle w:val="57"/>
              <w:ind w:firstLine="420"/>
              <w:rPr>
                <w:rFonts w:hint="eastAsia"/>
              </w:rPr>
            </w:pPr>
            <w:r>
              <w:rPr>
                <w:rFonts w:hint="eastAsia"/>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pStyle w:val="57"/>
              <w:ind w:left="0" w:leftChars="0" w:firstLine="0" w:firstLineChars="0"/>
              <w:rPr>
                <w:rFonts w:hint="eastAsia"/>
              </w:rPr>
            </w:pPr>
            <w:r>
              <w:rPr>
                <w:rFonts w:hint="eastAsia"/>
              </w:rPr>
              <w:t>采购</w:t>
            </w:r>
          </w:p>
        </w:tc>
        <w:tc>
          <w:tcPr>
            <w:tcW w:w="4282" w:type="dxa"/>
          </w:tcPr>
          <w:p>
            <w:pPr>
              <w:pStyle w:val="57"/>
              <w:ind w:left="0" w:leftChars="0" w:firstLine="0" w:firstLineChars="0"/>
              <w:rPr>
                <w:rFonts w:hint="eastAsia"/>
              </w:rPr>
            </w:pPr>
            <w:r>
              <w:rPr>
                <w:rFonts w:hint="default"/>
              </w:rPr>
              <w:t>通过</w:t>
            </w:r>
            <w:r>
              <w:rPr>
                <w:rFonts w:hint="eastAsia"/>
              </w:rPr>
              <w:t>条形码/编码</w:t>
            </w:r>
            <w:r>
              <w:rPr>
                <w:rFonts w:hint="default"/>
              </w:rPr>
              <w:t>绑定产品，实现从采购到成品出库的全环节数据串联。</w:t>
            </w:r>
            <w:r>
              <w:rPr>
                <w:rFonts w:hint="eastAsia"/>
              </w:rPr>
              <w:t>通过正向追踪与反向追溯功能，快速定位批次或者物料问题。解决生活瓷/电瓷产品需满足客户对质量问题的严格追溯要求（如绝缘子运行故障需定位到原料批次）。提高客诉处理效率，缩短质量问题追溯时间。</w:t>
            </w:r>
          </w:p>
        </w:tc>
        <w:tc>
          <w:tcPr>
            <w:tcW w:w="1872" w:type="dxa"/>
          </w:tcPr>
          <w:p>
            <w:pPr>
              <w:pStyle w:val="57"/>
              <w:ind w:left="0" w:leftChars="0" w:firstLine="0" w:firstLineChars="0"/>
              <w:rPr>
                <w:rFonts w:hint="eastAsia"/>
              </w:rPr>
            </w:pPr>
            <w:r>
              <w:rPr>
                <w:rFonts w:hint="default"/>
              </w:rPr>
              <w:t>批次追溯响应时间</w:t>
            </w:r>
            <w:r>
              <w:rPr>
                <w:rFonts w:hint="eastAsia"/>
              </w:rPr>
              <w:t>：</w:t>
            </w:r>
            <w:r>
              <w:rPr>
                <w:rFonts w:hint="default"/>
              </w:rPr>
              <w:t>从触发追溯指令到完整数据呈现的时间≤</w:t>
            </w:r>
            <w:r>
              <w:rPr>
                <w:rFonts w:hint="eastAsia"/>
              </w:rPr>
              <w:t>X</w:t>
            </w:r>
            <w:r>
              <w:rPr>
                <w:rFonts w:hint="default"/>
              </w:rPr>
              <w:t>秒</w:t>
            </w:r>
          </w:p>
          <w:p>
            <w:pPr>
              <w:pStyle w:val="57"/>
              <w:ind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Pr>
          <w:p>
            <w:pPr>
              <w:pStyle w:val="57"/>
              <w:ind w:left="0" w:leftChars="0" w:firstLine="0" w:firstLineChars="0"/>
              <w:rPr>
                <w:rFonts w:hint="default"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生产</w:t>
            </w:r>
          </w:p>
        </w:tc>
        <w:tc>
          <w:tcPr>
            <w:tcW w:w="4282" w:type="dxa"/>
          </w:tcPr>
          <w:p>
            <w:pPr>
              <w:pStyle w:val="57"/>
              <w:ind w:left="0" w:leftChars="0" w:firstLine="0" w:firstLineChars="0"/>
              <w:rPr>
                <w:rFonts w:hint="default" w:ascii="宋体" w:hAnsi="Times New Roman" w:eastAsia="宋体" w:cs="Times New Roman"/>
                <w:kern w:val="0"/>
                <w:sz w:val="21"/>
                <w:lang w:val="en-US" w:eastAsia="zh-CN" w:bidi="ar-SA"/>
              </w:rPr>
            </w:pPr>
            <w:r>
              <w:rPr>
                <w:rFonts w:hint="default" w:ascii="宋体" w:hAnsi="Times New Roman" w:eastAsia="宋体" w:cs="Times New Roman"/>
                <w:kern w:val="0"/>
                <w:sz w:val="21"/>
                <w:lang w:val="en-US" w:eastAsia="zh-CN" w:bidi="ar-SA"/>
              </w:rPr>
              <w:t>通过采集生产过程质检全环节数据，实现质量数据自动归档、良率统计。解决生活瓷/电瓷产品生产成型工艺、窑炉烧制等多环节质量检测。</w:t>
            </w:r>
          </w:p>
        </w:tc>
        <w:tc>
          <w:tcPr>
            <w:tcW w:w="1872" w:type="dxa"/>
          </w:tcPr>
          <w:p>
            <w:pPr>
              <w:pStyle w:val="57"/>
              <w:ind w:left="0" w:leftChars="0" w:firstLine="0" w:firstLineChars="0"/>
              <w:rPr>
                <w:rFonts w:hint="default" w:ascii="宋体" w:hAnsi="Times New Roman" w:eastAsia="宋体" w:cs="Times New Roman"/>
                <w:kern w:val="0"/>
                <w:sz w:val="21"/>
                <w:lang w:val="en-US" w:eastAsia="zh-CN" w:bidi="ar-SA"/>
              </w:rPr>
            </w:pPr>
            <w:r>
              <w:rPr>
                <w:rFonts w:hint="default" w:ascii="宋体" w:hAnsi="Times New Roman" w:eastAsia="宋体" w:cs="Times New Roman"/>
                <w:kern w:val="0"/>
                <w:sz w:val="21"/>
                <w:lang w:val="en-US" w:eastAsia="zh-CN" w:bidi="ar-SA"/>
              </w:rPr>
              <w:t>质量数据完整性，可追溯工序参数占理论应记录参数比例≥X%</w:t>
            </w:r>
          </w:p>
          <w:p>
            <w:pPr>
              <w:pStyle w:val="57"/>
              <w:ind w:firstLine="420"/>
              <w:rPr>
                <w:rFonts w:hint="default" w:ascii="宋体" w:hAnsi="Times New Roman" w:eastAsia="宋体" w:cs="Times New Roman"/>
                <w:kern w:val="0"/>
                <w:sz w:val="21"/>
                <w:lang w:val="en-US" w:eastAsia="zh-CN" w:bidi="ar-SA"/>
              </w:rPr>
            </w:pPr>
          </w:p>
        </w:tc>
      </w:tr>
    </w:tbl>
    <w:p>
      <w:pPr>
        <w:pStyle w:val="57"/>
        <w:ind w:firstLine="420"/>
      </w:pPr>
    </w:p>
    <w:p>
      <w:pPr>
        <w:pStyle w:val="66"/>
        <w:spacing w:before="156" w:after="156"/>
      </w:pPr>
      <w:r>
        <w:rPr>
          <w:rFonts w:hint="eastAsia"/>
        </w:rPr>
        <w:t>成本控制与降成</w:t>
      </w:r>
    </w:p>
    <w:p>
      <w:pPr>
        <w:pStyle w:val="25"/>
        <w:widowControl/>
        <w:shd w:val="clear" w:color="auto" w:fill="FFFFFF"/>
        <w:spacing w:before="210" w:beforeAutospacing="0" w:after="210" w:afterAutospacing="0"/>
        <w:rPr>
          <w:rFonts w:hint="default" w:ascii="宋体" w:hAnsi="Times New Roman" w:eastAsia="宋体" w:cs="Times New Roman"/>
          <w:kern w:val="0"/>
          <w:sz w:val="21"/>
          <w:lang w:val="en-US" w:eastAsia="zh-CN" w:bidi="ar-SA"/>
        </w:rPr>
      </w:pPr>
      <w:r>
        <w:rPr>
          <w:rFonts w:hint="default" w:ascii="宋体" w:hAnsi="Times New Roman" w:eastAsia="宋体" w:cs="Times New Roman"/>
          <w:kern w:val="0"/>
          <w:sz w:val="21"/>
          <w:lang w:val="en-US" w:eastAsia="zh-CN" w:bidi="ar-SA"/>
        </w:rPr>
        <w:t>量化指标：</w:t>
      </w:r>
    </w:p>
    <w:p>
      <w:pPr>
        <w:pStyle w:val="57"/>
        <w:ind w:firstLine="420"/>
        <w:rPr>
          <w:rFonts w:hint="default" w:ascii="宋体" w:hAnsi="Times New Roman" w:eastAsia="宋体" w:cs="Times New Roman"/>
          <w:kern w:val="0"/>
          <w:sz w:val="21"/>
          <w:lang w:val="en-US" w:eastAsia="zh-CN" w:bidi="ar-SA"/>
        </w:rPr>
      </w:pPr>
      <w:r>
        <w:rPr>
          <w:rFonts w:hint="default" w:ascii="宋体" w:hAnsi="Times New Roman" w:eastAsia="宋体" w:cs="Times New Roman"/>
          <w:kern w:val="0"/>
          <w:sz w:val="21"/>
          <w:lang w:val="en-US" w:eastAsia="zh-CN" w:bidi="ar-SA"/>
        </w:rPr>
        <w:t>原材料损耗率：从X%降至X%（例：通过窑炉温控优化减少釉料浪费）</w:t>
      </w:r>
    </w:p>
    <w:p>
      <w:pPr>
        <w:pStyle w:val="57"/>
        <w:ind w:firstLine="420"/>
        <w:rPr>
          <w:rFonts w:hint="default" w:ascii="宋体" w:hAnsi="Times New Roman" w:eastAsia="宋体" w:cs="Times New Roman"/>
          <w:kern w:val="0"/>
          <w:sz w:val="21"/>
          <w:lang w:val="en-US" w:eastAsia="zh-CN" w:bidi="ar-SA"/>
        </w:rPr>
      </w:pPr>
      <w:r>
        <w:rPr>
          <w:rFonts w:hint="default" w:ascii="宋体" w:hAnsi="Times New Roman" w:eastAsia="宋体" w:cs="Times New Roman"/>
          <w:kern w:val="0"/>
          <w:sz w:val="21"/>
          <w:lang w:val="en-US" w:eastAsia="zh-CN" w:bidi="ar-SA"/>
        </w:rPr>
        <w:t>单位产品能源成本：降低X%（例：精准控制烧成曲线节省燃气消耗）</w:t>
      </w:r>
    </w:p>
    <w:p>
      <w:pPr>
        <w:pStyle w:val="25"/>
        <w:widowControl/>
        <w:shd w:val="clear" w:color="auto" w:fill="FFFFFF"/>
        <w:spacing w:before="210" w:beforeAutospacing="0" w:after="210" w:afterAutospacing="0"/>
      </w:pPr>
      <w:r>
        <w:rPr>
          <w:rFonts w:hint="default" w:ascii="宋体" w:hAnsi="Times New Roman" w:eastAsia="宋体" w:cs="Times New Roman"/>
          <w:kern w:val="0"/>
          <w:sz w:val="21"/>
          <w:lang w:val="en-US" w:eastAsia="zh-CN" w:bidi="ar-SA"/>
        </w:rPr>
        <w:t>创新实践</w:t>
      </w:r>
      <w:r>
        <w:rPr>
          <w:rFonts w:hint="default" w:ascii="宋体" w:hAnsi="Times New Roman" w:eastAsia="宋体" w:cs="Times New Roman"/>
          <w:kern w:val="0"/>
          <w:sz w:val="21"/>
          <w:lang w:val="en-US" w:eastAsia="zh-CN" w:bidi="ar-SA"/>
        </w:rPr>
        <w:br w:type="textWrapping"/>
      </w:r>
      <w:r>
        <w:rPr>
          <w:rFonts w:hint="default" w:ascii="宋体" w:hAnsi="Times New Roman" w:eastAsia="宋体" w:cs="Times New Roman"/>
          <w:kern w:val="0"/>
          <w:sz w:val="21"/>
          <w:lang w:val="en-US" w:eastAsia="zh-CN" w:bidi="ar-SA"/>
        </w:rPr>
        <w:t>实施 数字孪生仿真 ，在虚拟环</w:t>
      </w:r>
      <w:r>
        <w:rPr>
          <w:rStyle w:val="232"/>
          <w:rFonts w:hint="default" w:ascii="Times New Roman" w:hAnsi="Times New Roman"/>
          <w:color w:val="0D0D0D" w:themeColor="text1" w:themeTint="F2"/>
          <w:lang w:bidi="ar"/>
          <w14:textFill>
            <w14:solidFill>
              <w14:schemeClr w14:val="tx1">
                <w14:lumMod w14:val="95000"/>
                <w14:lumOff w14:val="5000"/>
              </w14:schemeClr>
            </w14:solidFill>
          </w14:textFill>
        </w:rPr>
        <w:t>境中测试新配方，某高压电瓷企业研发成本降低</w:t>
      </w:r>
      <w:r>
        <w:rPr>
          <w:rStyle w:val="232"/>
          <w:rFonts w:ascii="Times New Roman" w:hAnsi="Times New Roman"/>
          <w:color w:val="0D0D0D" w:themeColor="text1" w:themeTint="F2"/>
          <w:lang w:bidi="ar"/>
          <w14:textFill>
            <w14:solidFill>
              <w14:schemeClr w14:val="tx1">
                <w14:lumMod w14:val="95000"/>
                <w14:lumOff w14:val="5000"/>
              </w14:schemeClr>
            </w14:solidFill>
          </w14:textFill>
        </w:rPr>
        <w:t>X</w:t>
      </w:r>
      <w:r>
        <w:rPr>
          <w:rStyle w:val="232"/>
          <w:rFonts w:hint="default" w:ascii="Times New Roman" w:hAnsi="Times New Roman"/>
          <w:color w:val="0D0D0D" w:themeColor="text1" w:themeTint="F2"/>
          <w:lang w:bidi="ar"/>
          <w14:textFill>
            <w14:solidFill>
              <w14:schemeClr w14:val="tx1">
                <w14:lumMod w14:val="95000"/>
                <w14:lumOff w14:val="5000"/>
              </w14:schemeClr>
            </w14:solidFill>
          </w14:textFill>
        </w:rPr>
        <w:t>%</w:t>
      </w:r>
    </w:p>
    <w:p>
      <w:pPr>
        <w:pStyle w:val="66"/>
        <w:spacing w:before="156" w:after="156"/>
      </w:pPr>
      <w:r>
        <w:rPr>
          <w:rFonts w:hint="eastAsia"/>
        </w:rPr>
        <w:t>生产效率与交付</w:t>
      </w:r>
    </w:p>
    <w:p>
      <w:pPr>
        <w:pStyle w:val="57"/>
        <w:ind w:firstLine="420"/>
        <w:rPr>
          <w:rFonts w:hint="default"/>
        </w:rPr>
      </w:pPr>
      <w:r>
        <w:rPr>
          <w:rFonts w:hint="eastAsia"/>
        </w:rPr>
        <w:t>0EE（设备综合效率）提升</w:t>
      </w:r>
    </w:p>
    <w:p>
      <w:pPr>
        <w:pStyle w:val="57"/>
        <w:ind w:firstLine="420"/>
        <w:rPr>
          <w:rFonts w:hint="default"/>
        </w:rPr>
      </w:pPr>
      <w:r>
        <w:rPr>
          <w:rFonts w:hint="default"/>
        </w:rPr>
        <w:t>OEE=时间稼动率×性能稼动率×良品率</w:t>
      </w:r>
    </w:p>
    <w:tbl>
      <w:tblPr>
        <w:tblStyle w:val="34"/>
        <w:tblW w:w="7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46"/>
        <w:gridCol w:w="1372"/>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pStyle w:val="57"/>
              <w:ind w:firstLine="420"/>
              <w:rPr>
                <w:rFonts w:hint="eastAsia"/>
              </w:rPr>
            </w:pPr>
            <w:r>
              <w:rPr>
                <w:rFonts w:hint="eastAsia"/>
              </w:rPr>
              <w:t>产线类型</w:t>
            </w:r>
          </w:p>
        </w:tc>
        <w:tc>
          <w:tcPr>
            <w:tcW w:w="1946" w:type="dxa"/>
          </w:tcPr>
          <w:p>
            <w:pPr>
              <w:pStyle w:val="57"/>
              <w:rPr>
                <w:rFonts w:hint="eastAsia"/>
              </w:rPr>
            </w:pPr>
            <w:r>
              <w:rPr>
                <w:rFonts w:hint="eastAsia"/>
              </w:rPr>
              <w:t>升级前OEE</w:t>
            </w:r>
          </w:p>
        </w:tc>
        <w:tc>
          <w:tcPr>
            <w:tcW w:w="1372" w:type="dxa"/>
          </w:tcPr>
          <w:p>
            <w:pPr>
              <w:pStyle w:val="57"/>
              <w:ind w:left="0" w:leftChars="0" w:firstLine="0" w:firstLineChars="0"/>
              <w:rPr>
                <w:rFonts w:hint="eastAsia"/>
              </w:rPr>
            </w:pPr>
            <w:r>
              <w:rPr>
                <w:rFonts w:hint="eastAsia"/>
              </w:rPr>
              <w:t>升级后OEE</w:t>
            </w:r>
          </w:p>
        </w:tc>
        <w:tc>
          <w:tcPr>
            <w:tcW w:w="2396" w:type="dxa"/>
          </w:tcPr>
          <w:p>
            <w:pPr>
              <w:pStyle w:val="57"/>
              <w:ind w:firstLine="420"/>
              <w:rPr>
                <w:rFonts w:hint="eastAsia"/>
              </w:rPr>
            </w:pPr>
            <w:r>
              <w:rPr>
                <w:rFonts w:hint="eastAsia"/>
              </w:rPr>
              <w:t>提升关键点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pStyle w:val="57"/>
              <w:ind w:firstLine="420"/>
              <w:rPr>
                <w:rFonts w:hint="default"/>
              </w:rPr>
            </w:pPr>
            <w:r>
              <w:rPr>
                <w:rFonts w:hint="eastAsia"/>
              </w:rPr>
              <w:t>等静压成型线</w:t>
            </w:r>
          </w:p>
        </w:tc>
        <w:tc>
          <w:tcPr>
            <w:tcW w:w="1946" w:type="dxa"/>
          </w:tcPr>
          <w:p>
            <w:pPr>
              <w:pStyle w:val="57"/>
              <w:ind w:firstLine="420"/>
              <w:rPr>
                <w:rFonts w:hint="default"/>
              </w:rPr>
            </w:pPr>
            <w:r>
              <w:rPr>
                <w:rFonts w:hint="eastAsia"/>
              </w:rPr>
              <w:t>X%</w:t>
            </w:r>
          </w:p>
        </w:tc>
        <w:tc>
          <w:tcPr>
            <w:tcW w:w="1372" w:type="dxa"/>
          </w:tcPr>
          <w:p>
            <w:pPr>
              <w:pStyle w:val="57"/>
              <w:ind w:firstLine="420"/>
              <w:rPr>
                <w:rFonts w:hint="default"/>
              </w:rPr>
            </w:pPr>
            <w:r>
              <w:rPr>
                <w:rFonts w:hint="eastAsia"/>
              </w:rPr>
              <w:t>X%</w:t>
            </w:r>
          </w:p>
        </w:tc>
        <w:tc>
          <w:tcPr>
            <w:tcW w:w="2396" w:type="dxa"/>
          </w:tcPr>
          <w:p>
            <w:pPr>
              <w:pStyle w:val="57"/>
              <w:ind w:left="0" w:leftChars="0" w:firstLine="0" w:firstLineChars="0"/>
              <w:rPr>
                <w:rFonts w:hint="default"/>
              </w:rPr>
            </w:pPr>
            <w:r>
              <w:rPr>
                <w:rFonts w:hint="default"/>
              </w:rPr>
              <w:t>模具更换时间从</w:t>
            </w:r>
            <w:r>
              <w:rPr>
                <w:rFonts w:hint="eastAsia"/>
              </w:rPr>
              <w:t>X</w:t>
            </w:r>
            <w:r>
              <w:rPr>
                <w:rFonts w:hint="default"/>
              </w:rPr>
              <w:t>分钟缩短至1</w:t>
            </w:r>
            <w:r>
              <w:rPr>
                <w:rFonts w:hint="eastAsia"/>
              </w:rPr>
              <w:t>X</w:t>
            </w:r>
            <w:r>
              <w:rPr>
                <w:rFonts w:hint="default"/>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pStyle w:val="57"/>
              <w:ind w:firstLine="420"/>
              <w:rPr>
                <w:rFonts w:hint="default"/>
              </w:rPr>
            </w:pPr>
            <w:r>
              <w:rPr>
                <w:rFonts w:hint="default"/>
              </w:rPr>
              <w:t>自动施釉线</w:t>
            </w:r>
          </w:p>
        </w:tc>
        <w:tc>
          <w:tcPr>
            <w:tcW w:w="1946" w:type="dxa"/>
          </w:tcPr>
          <w:p>
            <w:pPr>
              <w:pStyle w:val="57"/>
              <w:ind w:firstLine="420"/>
              <w:rPr>
                <w:rFonts w:hint="default"/>
              </w:rPr>
            </w:pPr>
            <w:r>
              <w:rPr>
                <w:rFonts w:hint="eastAsia"/>
              </w:rPr>
              <w:t>X</w:t>
            </w:r>
            <w:r>
              <w:rPr>
                <w:rFonts w:hint="default"/>
              </w:rPr>
              <w:t>%</w:t>
            </w:r>
          </w:p>
        </w:tc>
        <w:tc>
          <w:tcPr>
            <w:tcW w:w="1372" w:type="dxa"/>
          </w:tcPr>
          <w:p>
            <w:pPr>
              <w:pStyle w:val="57"/>
              <w:ind w:firstLine="420"/>
              <w:rPr>
                <w:rFonts w:hint="default"/>
              </w:rPr>
            </w:pPr>
            <w:r>
              <w:rPr>
                <w:rFonts w:hint="eastAsia"/>
              </w:rPr>
              <w:t>X</w:t>
            </w:r>
            <w:r>
              <w:rPr>
                <w:rFonts w:hint="default"/>
              </w:rPr>
              <w:t>%</w:t>
            </w:r>
          </w:p>
        </w:tc>
        <w:tc>
          <w:tcPr>
            <w:tcW w:w="2396" w:type="dxa"/>
          </w:tcPr>
          <w:p>
            <w:pPr>
              <w:pStyle w:val="57"/>
              <w:ind w:left="0" w:leftChars="0" w:firstLine="0" w:firstLineChars="0"/>
              <w:rPr>
                <w:rFonts w:hint="default"/>
              </w:rPr>
            </w:pPr>
            <w:r>
              <w:rPr>
                <w:rFonts w:hint="default"/>
              </w:rPr>
              <w:t>机械臂路径优化减少空行程</w:t>
            </w:r>
            <w:r>
              <w:rPr>
                <w:rFonts w:hint="eastAsia"/>
              </w:rPr>
              <w:t>X</w:t>
            </w:r>
            <w:r>
              <w:rPr>
                <w:rFonts w:hint="default"/>
              </w:rPr>
              <w:t>%</w:t>
            </w:r>
          </w:p>
        </w:tc>
      </w:tr>
    </w:tbl>
    <w:p>
      <w:pPr>
        <w:pStyle w:val="57"/>
        <w:ind w:firstLine="420"/>
        <w:rPr>
          <w:rFonts w:hint="default"/>
        </w:rPr>
      </w:pPr>
      <w:r>
        <w:rPr>
          <w:rFonts w:hint="default"/>
        </w:rPr>
        <w:t>交付能力：</w:t>
      </w:r>
    </w:p>
    <w:p>
      <w:pPr>
        <w:pStyle w:val="57"/>
        <w:ind w:firstLine="420"/>
        <w:rPr>
          <w:rFonts w:hint="default"/>
        </w:rPr>
      </w:pPr>
      <w:r>
        <w:rPr>
          <w:rFonts w:hint="default"/>
        </w:rPr>
        <w:t>订单准时交付率：从78%提升至96%</w:t>
      </w:r>
    </w:p>
    <w:p>
      <w:pPr>
        <w:pStyle w:val="57"/>
        <w:ind w:firstLine="420"/>
        <w:rPr>
          <w:shd w:val="clear" w:color="auto" w:fill="FFFFFF"/>
        </w:rPr>
      </w:pPr>
      <w:r>
        <w:rPr>
          <w:rFonts w:hint="default"/>
        </w:rPr>
        <w:t>换型时间缩短：多品种小批量订单切换效率提升50%（通过MES智能排产算法）</w:t>
      </w:r>
    </w:p>
    <w:p>
      <w:pPr>
        <w:pStyle w:val="66"/>
        <w:spacing w:before="156" w:after="156"/>
      </w:pPr>
      <w:r>
        <w:rPr>
          <w:rFonts w:hint="eastAsia"/>
        </w:rPr>
        <w:t>能耗管控与环保</w:t>
      </w:r>
    </w:p>
    <w:p>
      <w:pPr>
        <w:pStyle w:val="57"/>
        <w:ind w:firstLine="420"/>
        <w:rPr>
          <w:rFonts w:hint="default"/>
        </w:rPr>
      </w:pPr>
      <w:r>
        <w:rPr>
          <w:rFonts w:hint="default"/>
        </w:rPr>
        <w:t>能源精细化管理</w:t>
      </w:r>
    </w:p>
    <w:p>
      <w:pPr>
        <w:pStyle w:val="57"/>
        <w:ind w:firstLine="420"/>
        <w:rPr>
          <w:rFonts w:hint="default"/>
        </w:rPr>
      </w:pPr>
    </w:p>
    <w:tbl>
      <w:tblPr>
        <w:tblStyle w:val="34"/>
        <w:tblW w:w="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94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pStyle w:val="57"/>
              <w:ind w:firstLine="420"/>
              <w:rPr>
                <w:rFonts w:hint="default"/>
              </w:rPr>
            </w:pPr>
            <w:r>
              <w:rPr>
                <w:rFonts w:hint="eastAsia"/>
              </w:rPr>
              <w:t>监测维度</w:t>
            </w:r>
          </w:p>
        </w:tc>
        <w:tc>
          <w:tcPr>
            <w:tcW w:w="1946" w:type="dxa"/>
          </w:tcPr>
          <w:p>
            <w:pPr>
              <w:pStyle w:val="57"/>
              <w:ind w:firstLine="420"/>
              <w:rPr>
                <w:rFonts w:hint="default"/>
              </w:rPr>
            </w:pPr>
            <w:r>
              <w:rPr>
                <w:rFonts w:hint="eastAsia"/>
              </w:rPr>
              <w:t>技术实现方式</w:t>
            </w:r>
          </w:p>
        </w:tc>
        <w:tc>
          <w:tcPr>
            <w:tcW w:w="2210" w:type="dxa"/>
          </w:tcPr>
          <w:p>
            <w:pPr>
              <w:pStyle w:val="57"/>
              <w:ind w:firstLine="420"/>
              <w:rPr>
                <w:rFonts w:hint="default"/>
              </w:rPr>
            </w:pPr>
            <w:r>
              <w:rPr>
                <w:rFonts w:hint="eastAsia"/>
              </w:rPr>
              <w:t>节能量化结果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pStyle w:val="57"/>
              <w:ind w:firstLine="420"/>
              <w:rPr>
                <w:rFonts w:hint="default"/>
              </w:rPr>
            </w:pPr>
            <w:r>
              <w:rPr>
                <w:rFonts w:hint="default"/>
              </w:rPr>
              <w:t>电力需量控制</w:t>
            </w:r>
          </w:p>
        </w:tc>
        <w:tc>
          <w:tcPr>
            <w:tcW w:w="1946" w:type="dxa"/>
          </w:tcPr>
          <w:p>
            <w:pPr>
              <w:pStyle w:val="57"/>
              <w:ind w:firstLine="420"/>
              <w:rPr>
                <w:rFonts w:hint="default"/>
              </w:rPr>
            </w:pPr>
            <w:r>
              <w:rPr>
                <w:rFonts w:hint="default"/>
              </w:rPr>
              <w:t>基于负荷预测的峰谷平调度</w:t>
            </w:r>
          </w:p>
        </w:tc>
        <w:tc>
          <w:tcPr>
            <w:tcW w:w="2210" w:type="dxa"/>
          </w:tcPr>
          <w:p>
            <w:pPr>
              <w:pStyle w:val="57"/>
              <w:ind w:firstLine="420"/>
              <w:rPr>
                <w:rFonts w:hint="default"/>
              </w:rPr>
            </w:pPr>
            <w:r>
              <w:rPr>
                <w:rFonts w:hint="default"/>
              </w:rPr>
              <w:t>年度基本电费支出降低X万元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pStyle w:val="57"/>
              <w:ind w:firstLine="420"/>
              <w:rPr>
                <w:rFonts w:hint="default"/>
              </w:rPr>
            </w:pPr>
            <w:r>
              <w:rPr>
                <w:rFonts w:hint="default"/>
              </w:rPr>
              <w:t>废水循环率</w:t>
            </w:r>
          </w:p>
        </w:tc>
        <w:tc>
          <w:tcPr>
            <w:tcW w:w="1946" w:type="dxa"/>
          </w:tcPr>
          <w:p>
            <w:pPr>
              <w:pStyle w:val="57"/>
              <w:ind w:firstLine="420"/>
              <w:rPr>
                <w:rFonts w:hint="default"/>
              </w:rPr>
            </w:pPr>
            <w:r>
              <w:rPr>
                <w:rFonts w:hint="default"/>
              </w:rPr>
              <w:t>PH值/悬浮物在线监测+自动加药系统</w:t>
            </w:r>
          </w:p>
        </w:tc>
        <w:tc>
          <w:tcPr>
            <w:tcW w:w="2210" w:type="dxa"/>
          </w:tcPr>
          <w:p>
            <w:pPr>
              <w:pStyle w:val="57"/>
              <w:ind w:firstLine="420"/>
              <w:rPr>
                <w:rFonts w:hint="default"/>
              </w:rPr>
            </w:pPr>
            <w:r>
              <w:rPr>
                <w:rFonts w:hint="default"/>
              </w:rPr>
              <w:t>中水回用率从X%提升至X%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9" w:type="dxa"/>
          </w:tcPr>
          <w:p>
            <w:pPr>
              <w:pStyle w:val="57"/>
              <w:ind w:firstLine="420"/>
              <w:rPr>
                <w:rFonts w:hint="default"/>
              </w:rPr>
            </w:pPr>
            <w:r>
              <w:rPr>
                <w:rFonts w:hint="default"/>
              </w:rPr>
              <w:t>窑炉热效率</w:t>
            </w:r>
          </w:p>
        </w:tc>
        <w:tc>
          <w:tcPr>
            <w:tcW w:w="1946" w:type="dxa"/>
          </w:tcPr>
          <w:p>
            <w:pPr>
              <w:pStyle w:val="57"/>
              <w:ind w:firstLine="420"/>
              <w:rPr>
                <w:rFonts w:hint="default"/>
              </w:rPr>
            </w:pPr>
            <w:r>
              <w:rPr>
                <w:rFonts w:hint="default"/>
              </w:rPr>
              <w:t>红外热成像+燃烧模型优化</w:t>
            </w:r>
          </w:p>
        </w:tc>
        <w:tc>
          <w:tcPr>
            <w:tcW w:w="2210" w:type="dxa"/>
          </w:tcPr>
          <w:p>
            <w:pPr>
              <w:pStyle w:val="57"/>
              <w:ind w:firstLine="420"/>
              <w:rPr>
                <w:rFonts w:hint="default"/>
              </w:rPr>
            </w:pPr>
            <w:r>
              <w:rPr>
                <w:rFonts w:hint="default"/>
              </w:rPr>
              <w:t>每吨产品燃气消耗减少</w:t>
            </w:r>
            <w:r>
              <w:rPr>
                <w:rFonts w:hint="eastAsia"/>
              </w:rPr>
              <w:t>X</w:t>
            </w:r>
            <w:r>
              <w:rPr>
                <w:rFonts w:hint="default"/>
              </w:rPr>
              <w:t>m³</w:t>
            </w:r>
          </w:p>
        </w:tc>
      </w:tr>
    </w:tbl>
    <w:p>
      <w:pPr>
        <w:pStyle w:val="57"/>
        <w:ind w:firstLine="420"/>
      </w:pPr>
    </w:p>
    <w:p>
      <w:pPr>
        <w:pStyle w:val="57"/>
        <w:ind w:firstLine="420"/>
        <w:rPr>
          <w:rFonts w:hint="default"/>
        </w:rPr>
      </w:pPr>
      <w:r>
        <w:rPr>
          <w:rFonts w:hint="default"/>
        </w:rPr>
        <w:t>环保合规：</w:t>
      </w:r>
    </w:p>
    <w:p>
      <w:pPr>
        <w:pStyle w:val="57"/>
        <w:ind w:firstLine="420"/>
        <w:rPr>
          <w:rFonts w:hint="default"/>
        </w:rPr>
      </w:pPr>
      <w:r>
        <w:rPr>
          <w:rFonts w:hint="default"/>
        </w:rPr>
        <w:t>实现污染物排放数据自动对接环保监管平台</w:t>
      </w:r>
    </w:p>
    <w:p>
      <w:pPr>
        <w:pStyle w:val="57"/>
        <w:ind w:firstLine="420"/>
        <w:rPr>
          <w:rFonts w:hint="eastAsia"/>
        </w:rPr>
      </w:pPr>
      <w:r>
        <w:rPr>
          <w:rFonts w:hint="default"/>
        </w:rPr>
        <w:t>碳排放强度下降：每万元产值CO₂排放量同比减少X%</w:t>
      </w:r>
      <w:r>
        <w:rPr>
          <w:rFonts w:hint="eastAsia"/>
          <w:lang w:eastAsia="zh-CN"/>
        </w:rPr>
        <w:t>。</w:t>
      </w:r>
    </w:p>
    <w:p>
      <w:pPr>
        <w:pStyle w:val="199"/>
        <w:rPr>
          <w:rFonts w:hint="eastAsia"/>
          <w:vanish w:val="0"/>
        </w:rPr>
      </w:pPr>
      <w:r>
        <w:rPr>
          <w:rFonts w:hint="eastAsia"/>
        </w:rPr>
        <w:t>建设实施要求</w:t>
      </w:r>
      <w:bookmarkEnd w:id="23"/>
      <w:bookmarkStart w:id="51" w:name="BookMark5"/>
    </w:p>
    <w:p>
      <w:pPr>
        <w:pStyle w:val="200"/>
        <w:rPr>
          <w:vanish w:val="0"/>
        </w:rPr>
      </w:pPr>
    </w:p>
    <w:p>
      <w:pPr>
        <w:pStyle w:val="199"/>
        <w:rPr>
          <w:rFonts w:hint="eastAsia"/>
          <w:vanish w:val="0"/>
        </w:rPr>
      </w:pPr>
    </w:p>
    <w:bookmarkEnd w:id="51"/>
    <w:p>
      <w:pPr>
        <w:pStyle w:val="200"/>
        <w:rPr>
          <w:vanish w:val="0"/>
        </w:rPr>
      </w:pPr>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43A2C55"/>
    <w:multiLevelType w:val="multilevel"/>
    <w:tmpl w:val="143A2C5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0C47345"/>
    <w:multiLevelType w:val="multilevel"/>
    <w:tmpl w:val="40C4734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54C3D8F"/>
    <w:multiLevelType w:val="multilevel"/>
    <w:tmpl w:val="454C3D8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C1503F2"/>
    <w:multiLevelType w:val="multilevel"/>
    <w:tmpl w:val="4C1503F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5F83541"/>
    <w:multiLevelType w:val="multilevel"/>
    <w:tmpl w:val="65F8354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156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5"/>
  </w:num>
  <w:num w:numId="4">
    <w:abstractNumId w:val="27"/>
  </w:num>
  <w:num w:numId="5">
    <w:abstractNumId w:val="22"/>
  </w:num>
  <w:num w:numId="6">
    <w:abstractNumId w:val="16"/>
  </w:num>
  <w:num w:numId="7">
    <w:abstractNumId w:val="9"/>
  </w:num>
  <w:num w:numId="8">
    <w:abstractNumId w:val="3"/>
  </w:num>
  <w:num w:numId="9">
    <w:abstractNumId w:val="10"/>
  </w:num>
  <w:num w:numId="10">
    <w:abstractNumId w:val="20"/>
  </w:num>
  <w:num w:numId="11">
    <w:abstractNumId w:val="30"/>
  </w:num>
  <w:num w:numId="12">
    <w:abstractNumId w:val="12"/>
  </w:num>
  <w:num w:numId="13">
    <w:abstractNumId w:val="14"/>
  </w:num>
  <w:num w:numId="14">
    <w:abstractNumId w:val="8"/>
  </w:num>
  <w:num w:numId="15">
    <w:abstractNumId w:val="23"/>
  </w:num>
  <w:num w:numId="16">
    <w:abstractNumId w:val="25"/>
  </w:num>
  <w:num w:numId="17">
    <w:abstractNumId w:val="21"/>
  </w:num>
  <w:num w:numId="18">
    <w:abstractNumId w:val="34"/>
  </w:num>
  <w:num w:numId="19">
    <w:abstractNumId w:val="19"/>
  </w:num>
  <w:num w:numId="20">
    <w:abstractNumId w:val="1"/>
  </w:num>
  <w:num w:numId="21">
    <w:abstractNumId w:val="11"/>
  </w:num>
  <w:num w:numId="22">
    <w:abstractNumId w:val="35"/>
  </w:num>
  <w:num w:numId="23">
    <w:abstractNumId w:val="24"/>
  </w:num>
  <w:num w:numId="24">
    <w:abstractNumId w:val="6"/>
  </w:num>
  <w:num w:numId="25">
    <w:abstractNumId w:val="31"/>
  </w:num>
  <w:num w:numId="26">
    <w:abstractNumId w:val="33"/>
  </w:num>
  <w:num w:numId="27">
    <w:abstractNumId w:val="2"/>
  </w:num>
  <w:num w:numId="28">
    <w:abstractNumId w:val="4"/>
  </w:num>
  <w:num w:numId="29">
    <w:abstractNumId w:val="17"/>
  </w:num>
  <w:num w:numId="30">
    <w:abstractNumId w:val="29"/>
  </w:num>
  <w:num w:numId="31">
    <w:abstractNumId w:val="26"/>
  </w:num>
  <w:num w:numId="32">
    <w:abstractNumId w:val="15"/>
  </w:num>
  <w:num w:numId="33">
    <w:abstractNumId w:val="28"/>
  </w:num>
  <w:num w:numId="34">
    <w:abstractNumId w:val="13"/>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attachedTemplate r:id="rId1"/>
  <w:documentProtection w:edit="forms" w:enforcement="1" w:cryptProviderType="rsaAES" w:cryptAlgorithmClass="hash" w:cryptAlgorithmType="typeAny" w:cryptAlgorithmSid="14" w:cryptSpinCount="100000" w:hash="+qPztdYV5PCAq5QR3K8JBJHrgbdW3wfIIctdG239G1/4rqFtjyGVuCWzDSAEE2kTinB4tqMlYJGsfcIm4VF8/Q==" w:salt="xG4STQN1eJgFD0j5xgFVx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5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46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77FE2"/>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25C"/>
    <w:rsid w:val="001E10A9"/>
    <w:rsid w:val="001E1B6A"/>
    <w:rsid w:val="001E2484"/>
    <w:rsid w:val="001E3CC4"/>
    <w:rsid w:val="001E4882"/>
    <w:rsid w:val="001E73AB"/>
    <w:rsid w:val="001F092D"/>
    <w:rsid w:val="001F143A"/>
    <w:rsid w:val="001F1605"/>
    <w:rsid w:val="001F2508"/>
    <w:rsid w:val="001F26E3"/>
    <w:rsid w:val="001F4816"/>
    <w:rsid w:val="001F4EE9"/>
    <w:rsid w:val="001F67D1"/>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5BC"/>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A7FF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1BE"/>
    <w:rsid w:val="00344605"/>
    <w:rsid w:val="0034525C"/>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CAD"/>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6DC0"/>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0F1"/>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0735"/>
    <w:rsid w:val="00581802"/>
    <w:rsid w:val="0058279E"/>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D4F"/>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3B3"/>
    <w:rsid w:val="00606419"/>
    <w:rsid w:val="00607D29"/>
    <w:rsid w:val="00612952"/>
    <w:rsid w:val="00614CC1"/>
    <w:rsid w:val="00615A9D"/>
    <w:rsid w:val="00616D63"/>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7042"/>
    <w:rsid w:val="006F03A8"/>
    <w:rsid w:val="006F2ACA"/>
    <w:rsid w:val="006F2ADC"/>
    <w:rsid w:val="006F2BFE"/>
    <w:rsid w:val="006F31E9"/>
    <w:rsid w:val="006F6284"/>
    <w:rsid w:val="007002C5"/>
    <w:rsid w:val="00704387"/>
    <w:rsid w:val="00707669"/>
    <w:rsid w:val="007103A1"/>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7DA"/>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48C"/>
    <w:rsid w:val="007959E8"/>
    <w:rsid w:val="00795E9C"/>
    <w:rsid w:val="007A0521"/>
    <w:rsid w:val="007A2E12"/>
    <w:rsid w:val="007A3475"/>
    <w:rsid w:val="007A41C8"/>
    <w:rsid w:val="007A54CE"/>
    <w:rsid w:val="007A6E0E"/>
    <w:rsid w:val="007A6FD9"/>
    <w:rsid w:val="007A7FFA"/>
    <w:rsid w:val="007B04EB"/>
    <w:rsid w:val="007B0D4F"/>
    <w:rsid w:val="007B3682"/>
    <w:rsid w:val="007B5A3D"/>
    <w:rsid w:val="007B5B95"/>
    <w:rsid w:val="007B68EA"/>
    <w:rsid w:val="007B7453"/>
    <w:rsid w:val="007C077C"/>
    <w:rsid w:val="007C1E8B"/>
    <w:rsid w:val="007C2D89"/>
    <w:rsid w:val="007C4593"/>
    <w:rsid w:val="007C5309"/>
    <w:rsid w:val="007C6069"/>
    <w:rsid w:val="007C6F6C"/>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EC0"/>
    <w:rsid w:val="00815419"/>
    <w:rsid w:val="008163C8"/>
    <w:rsid w:val="008164A1"/>
    <w:rsid w:val="00817325"/>
    <w:rsid w:val="008209E6"/>
    <w:rsid w:val="008210A0"/>
    <w:rsid w:val="00823303"/>
    <w:rsid w:val="008233B2"/>
    <w:rsid w:val="00823A9F"/>
    <w:rsid w:val="00823C85"/>
    <w:rsid w:val="00825138"/>
    <w:rsid w:val="00826054"/>
    <w:rsid w:val="00826236"/>
    <w:rsid w:val="008269DD"/>
    <w:rsid w:val="00830621"/>
    <w:rsid w:val="0083323A"/>
    <w:rsid w:val="0083348C"/>
    <w:rsid w:val="008373D3"/>
    <w:rsid w:val="0084057D"/>
    <w:rsid w:val="00840617"/>
    <w:rsid w:val="00840F84"/>
    <w:rsid w:val="00842A47"/>
    <w:rsid w:val="00843C13"/>
    <w:rsid w:val="008454F8"/>
    <w:rsid w:val="0085173A"/>
    <w:rsid w:val="00852FB7"/>
    <w:rsid w:val="00856316"/>
    <w:rsid w:val="00857CBE"/>
    <w:rsid w:val="008603CE"/>
    <w:rsid w:val="008620FC"/>
    <w:rsid w:val="008627A5"/>
    <w:rsid w:val="00863E05"/>
    <w:rsid w:val="00865ACA"/>
    <w:rsid w:val="00865D28"/>
    <w:rsid w:val="00865F85"/>
    <w:rsid w:val="00867C10"/>
    <w:rsid w:val="00870439"/>
    <w:rsid w:val="00870DA1"/>
    <w:rsid w:val="008711D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77FDE"/>
    <w:rsid w:val="009809BB"/>
    <w:rsid w:val="0098364B"/>
    <w:rsid w:val="00987D95"/>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1DB"/>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E52"/>
    <w:rsid w:val="00A57142"/>
    <w:rsid w:val="00A648CD"/>
    <w:rsid w:val="00A6537A"/>
    <w:rsid w:val="00A67866"/>
    <w:rsid w:val="00A70B07"/>
    <w:rsid w:val="00A723F8"/>
    <w:rsid w:val="00A77CCB"/>
    <w:rsid w:val="00A82D73"/>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CB1"/>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417"/>
    <w:rsid w:val="00B50E50"/>
    <w:rsid w:val="00B52120"/>
    <w:rsid w:val="00B54ABC"/>
    <w:rsid w:val="00B54DDE"/>
    <w:rsid w:val="00B56FBE"/>
    <w:rsid w:val="00B60ACF"/>
    <w:rsid w:val="00B62B58"/>
    <w:rsid w:val="00B65149"/>
    <w:rsid w:val="00B66567"/>
    <w:rsid w:val="00B66F52"/>
    <w:rsid w:val="00B66FE5"/>
    <w:rsid w:val="00B72880"/>
    <w:rsid w:val="00B72A66"/>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A7F6F"/>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52D8"/>
    <w:rsid w:val="00BF74A6"/>
    <w:rsid w:val="00C013AD"/>
    <w:rsid w:val="00C0204E"/>
    <w:rsid w:val="00C04904"/>
    <w:rsid w:val="00C056B3"/>
    <w:rsid w:val="00C103E5"/>
    <w:rsid w:val="00C1135A"/>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670"/>
    <w:rsid w:val="00C7287F"/>
    <w:rsid w:val="00C80982"/>
    <w:rsid w:val="00C80CB8"/>
    <w:rsid w:val="00C819F8"/>
    <w:rsid w:val="00C8248C"/>
    <w:rsid w:val="00C84E33"/>
    <w:rsid w:val="00C86D6F"/>
    <w:rsid w:val="00C905FC"/>
    <w:rsid w:val="00C92D03"/>
    <w:rsid w:val="00C9319C"/>
    <w:rsid w:val="00C93D7C"/>
    <w:rsid w:val="00C9435D"/>
    <w:rsid w:val="00C94DF2"/>
    <w:rsid w:val="00C96741"/>
    <w:rsid w:val="00CA2D1B"/>
    <w:rsid w:val="00CA375D"/>
    <w:rsid w:val="00CA662A"/>
    <w:rsid w:val="00CA7AFD"/>
    <w:rsid w:val="00CA7C3C"/>
    <w:rsid w:val="00CB0189"/>
    <w:rsid w:val="00CB0BA2"/>
    <w:rsid w:val="00CB1A42"/>
    <w:rsid w:val="00CB1B0C"/>
    <w:rsid w:val="00CB2C0B"/>
    <w:rsid w:val="00CB2CE3"/>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10A2"/>
    <w:rsid w:val="00D0321C"/>
    <w:rsid w:val="00D035EC"/>
    <w:rsid w:val="00D06AB1"/>
    <w:rsid w:val="00D072ED"/>
    <w:rsid w:val="00D07A16"/>
    <w:rsid w:val="00D1067E"/>
    <w:rsid w:val="00D10F50"/>
    <w:rsid w:val="00D11272"/>
    <w:rsid w:val="00D126F5"/>
    <w:rsid w:val="00D13060"/>
    <w:rsid w:val="00D1489E"/>
    <w:rsid w:val="00D20737"/>
    <w:rsid w:val="00D21E81"/>
    <w:rsid w:val="00D223DE"/>
    <w:rsid w:val="00D25E37"/>
    <w:rsid w:val="00D26525"/>
    <w:rsid w:val="00D2661A"/>
    <w:rsid w:val="00D27582"/>
    <w:rsid w:val="00D27EC4"/>
    <w:rsid w:val="00D32719"/>
    <w:rsid w:val="00D33333"/>
    <w:rsid w:val="00D33457"/>
    <w:rsid w:val="00D352A2"/>
    <w:rsid w:val="00D3660F"/>
    <w:rsid w:val="00D4162B"/>
    <w:rsid w:val="00D44890"/>
    <w:rsid w:val="00D4514F"/>
    <w:rsid w:val="00D451E2"/>
    <w:rsid w:val="00D45E89"/>
    <w:rsid w:val="00D45E8D"/>
    <w:rsid w:val="00D466AE"/>
    <w:rsid w:val="00D4734F"/>
    <w:rsid w:val="00D51BF3"/>
    <w:rsid w:val="00D60FCD"/>
    <w:rsid w:val="00D66846"/>
    <w:rsid w:val="00D675FB"/>
    <w:rsid w:val="00D67AFB"/>
    <w:rsid w:val="00D71F25"/>
    <w:rsid w:val="00D72A9C"/>
    <w:rsid w:val="00D73E86"/>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3A6"/>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5D05"/>
    <w:rsid w:val="00DD622D"/>
    <w:rsid w:val="00DD6BCC"/>
    <w:rsid w:val="00DE0A4B"/>
    <w:rsid w:val="00DE2410"/>
    <w:rsid w:val="00DE2939"/>
    <w:rsid w:val="00DE6E81"/>
    <w:rsid w:val="00DE703F"/>
    <w:rsid w:val="00DE7595"/>
    <w:rsid w:val="00DF1961"/>
    <w:rsid w:val="00DF44DE"/>
    <w:rsid w:val="00DF5F11"/>
    <w:rsid w:val="00E01138"/>
    <w:rsid w:val="00E02B22"/>
    <w:rsid w:val="00E02DFB"/>
    <w:rsid w:val="00E030F9"/>
    <w:rsid w:val="00E0311A"/>
    <w:rsid w:val="00E03138"/>
    <w:rsid w:val="00E06404"/>
    <w:rsid w:val="00E065D2"/>
    <w:rsid w:val="00E11A85"/>
    <w:rsid w:val="00E12495"/>
    <w:rsid w:val="00E15CCD"/>
    <w:rsid w:val="00E202EF"/>
    <w:rsid w:val="00E210B5"/>
    <w:rsid w:val="00E23D99"/>
    <w:rsid w:val="00E2552F"/>
    <w:rsid w:val="00E2717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563"/>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52C"/>
    <w:rsid w:val="00F25BB6"/>
    <w:rsid w:val="00F26B7E"/>
    <w:rsid w:val="00F27A3B"/>
    <w:rsid w:val="00F33817"/>
    <w:rsid w:val="00F420D5"/>
    <w:rsid w:val="00F451EA"/>
    <w:rsid w:val="00F45447"/>
    <w:rsid w:val="00F456C6"/>
    <w:rsid w:val="00F4577B"/>
    <w:rsid w:val="00F46496"/>
    <w:rsid w:val="00F474D0"/>
    <w:rsid w:val="00F50179"/>
    <w:rsid w:val="00F515EE"/>
    <w:rsid w:val="00F52043"/>
    <w:rsid w:val="00F53D5F"/>
    <w:rsid w:val="00F56511"/>
    <w:rsid w:val="00F6187D"/>
    <w:rsid w:val="00F6194E"/>
    <w:rsid w:val="00F623AC"/>
    <w:rsid w:val="00F6412A"/>
    <w:rsid w:val="00F65893"/>
    <w:rsid w:val="00F65CF3"/>
    <w:rsid w:val="00F6658F"/>
    <w:rsid w:val="00F66A4A"/>
    <w:rsid w:val="00F71909"/>
    <w:rsid w:val="00F71E22"/>
    <w:rsid w:val="00F72142"/>
    <w:rsid w:val="00F72AE7"/>
    <w:rsid w:val="00F74BE2"/>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B7"/>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5D4B1D"/>
    <w:rsid w:val="0F9542DF"/>
    <w:rsid w:val="155918F5"/>
    <w:rsid w:val="164B6DEA"/>
    <w:rsid w:val="17FFFAF4"/>
    <w:rsid w:val="1EABCE93"/>
    <w:rsid w:val="20AD0B0D"/>
    <w:rsid w:val="212F35D3"/>
    <w:rsid w:val="2350337E"/>
    <w:rsid w:val="26E03CBE"/>
    <w:rsid w:val="275D6AA2"/>
    <w:rsid w:val="28040AE0"/>
    <w:rsid w:val="31CA278C"/>
    <w:rsid w:val="33F96868"/>
    <w:rsid w:val="350608B2"/>
    <w:rsid w:val="354D54B3"/>
    <w:rsid w:val="36A95791"/>
    <w:rsid w:val="380E3E07"/>
    <w:rsid w:val="3D4A52CA"/>
    <w:rsid w:val="3FD80FD4"/>
    <w:rsid w:val="43678923"/>
    <w:rsid w:val="473A03D6"/>
    <w:rsid w:val="4BE66483"/>
    <w:rsid w:val="51723519"/>
    <w:rsid w:val="522C46A3"/>
    <w:rsid w:val="559C3120"/>
    <w:rsid w:val="69CD7D75"/>
    <w:rsid w:val="7119641A"/>
    <w:rsid w:val="74DA7632"/>
    <w:rsid w:val="75AB97B0"/>
    <w:rsid w:val="76FFA9E4"/>
    <w:rsid w:val="78EA1B3A"/>
    <w:rsid w:val="7BD6361D"/>
    <w:rsid w:val="7CBB3249"/>
    <w:rsid w:val="7DE9391D"/>
    <w:rsid w:val="CADF0C67"/>
    <w:rsid w:val="DAEF8F99"/>
    <w:rsid w:val="DEDEC414"/>
    <w:rsid w:val="E4FBD268"/>
    <w:rsid w:val="E6FDCCD4"/>
    <w:rsid w:val="FAAEA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spacing w:beforeAutospacing="1" w:afterAutospacing="1"/>
      <w:jc w:val="left"/>
    </w:pPr>
    <w:rPr>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customStyle="1"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paragraph" w:customStyle="1" w:styleId="231">
    <w:name w:val="List Paragraph"/>
    <w:basedOn w:val="1"/>
    <w:qFormat/>
    <w:uiPriority w:val="34"/>
    <w:pPr>
      <w:widowControl/>
      <w:adjustRightInd/>
      <w:spacing w:line="240" w:lineRule="auto"/>
      <w:ind w:left="720"/>
      <w:contextualSpacing/>
      <w:jc w:val="left"/>
    </w:pPr>
    <w:rPr>
      <w:rFonts w:ascii="宋体" w:hAnsi="宋体" w:cs="宋体"/>
      <w:kern w:val="0"/>
      <w:sz w:val="24"/>
      <w:szCs w:val="24"/>
    </w:rPr>
  </w:style>
  <w:style w:type="character" w:customStyle="1" w:styleId="232">
    <w:name w:val="font01"/>
    <w:basedOn w:val="27"/>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eratwall\C:\home\geratwall\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CDC2AAAB1141469C875F01594047C9"/>
        <w:style w:val=""/>
        <w:category>
          <w:name w:val="常规"/>
          <w:gallery w:val="placeholder"/>
        </w:category>
        <w:types>
          <w:type w:val="bbPlcHdr"/>
        </w:types>
        <w:behaviors>
          <w:behavior w:val="content"/>
        </w:behaviors>
        <w:description w:val=""/>
        <w:guid w:val="{95F67462-EDDC-4716-80F3-77354BE1DBF2}"/>
      </w:docPartPr>
      <w:docPartBody>
        <w:p>
          <w:pPr>
            <w:pStyle w:val="5"/>
            <w:rPr>
              <w:rFonts w:hint="eastAsia"/>
            </w:rPr>
          </w:pPr>
          <w:r>
            <w:rPr>
              <w:rStyle w:val="4"/>
              <w:rFonts w:hint="eastAsia"/>
            </w:rPr>
            <w:t>单击或点击此处输入文字。</w:t>
          </w:r>
        </w:p>
      </w:docPartBody>
    </w:docPart>
    <w:docPart>
      <w:docPartPr>
        <w:name w:val="7BA82522EE09466CA3D0C32D161BB314"/>
        <w:style w:val=""/>
        <w:category>
          <w:name w:val="常规"/>
          <w:gallery w:val="placeholder"/>
        </w:category>
        <w:types>
          <w:type w:val="bbPlcHdr"/>
        </w:types>
        <w:behaviors>
          <w:behavior w:val="content"/>
        </w:behaviors>
        <w:description w:val=""/>
        <w:guid w:val="{737E3AED-AE44-4236-A953-00B98D2CD953}"/>
      </w:docPartPr>
      <w:docPartBody>
        <w:p>
          <w:pPr>
            <w:pStyle w:val="6"/>
            <w:rPr>
              <w:rFonts w:hint="eastAsia"/>
            </w:rPr>
          </w:pPr>
          <w:r>
            <w:rPr>
              <w:rStyle w:val="4"/>
              <w:rFonts w:hint="eastAsia"/>
            </w:rPr>
            <w:t>选择一项。</w:t>
          </w:r>
        </w:p>
      </w:docPartBody>
    </w:docPart>
    <w:docPart>
      <w:docPartPr>
        <w:name w:val="FE752014EC5B4CF58CFD60080950B4CB"/>
        <w:style w:val=""/>
        <w:category>
          <w:name w:val="常规"/>
          <w:gallery w:val="placeholder"/>
        </w:category>
        <w:types>
          <w:type w:val="bbPlcHdr"/>
        </w:types>
        <w:behaviors>
          <w:behavior w:val="content"/>
        </w:behaviors>
        <w:description w:val=""/>
        <w:guid w:val="{B224218E-3725-492E-9D3C-CEC011C9006B}"/>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D0"/>
    <w:rsid w:val="001E0873"/>
    <w:rsid w:val="001F67D1"/>
    <w:rsid w:val="004D2AB8"/>
    <w:rsid w:val="007C077C"/>
    <w:rsid w:val="009B3FAD"/>
    <w:rsid w:val="00A635D0"/>
    <w:rsid w:val="00BA55AF"/>
    <w:rsid w:val="00C0204E"/>
    <w:rsid w:val="00C93D7C"/>
    <w:rsid w:val="00D06AA6"/>
    <w:rsid w:val="00F6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9CCDC2AAAB1141469C875F01594047C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7BA82522EE09466CA3D0C32D161BB31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E752014EC5B4CF58CFD60080950B4C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15</Pages>
  <Words>4298</Words>
  <Characters>4628</Characters>
  <Lines>25</Lines>
  <Paragraphs>7</Paragraphs>
  <TotalTime>0</TotalTime>
  <ScaleCrop>false</ScaleCrop>
  <LinksUpToDate>false</LinksUpToDate>
  <CharactersWithSpaces>4680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2025-03-20T18:55:00Z</dcterms:created>
  <dc:creator>huawei</dc:creator>
  <dc:description>&lt;config cover="true" show_menu="true" version="1.0.0" doctype="SDKXY"&gt;_x000d_
&lt;/config&gt;</dc:description>
  <cp:lastModifiedBy>段向阳</cp:lastModifiedBy>
  <cp:lastPrinted>2020-09-01T02:00:00Z</cp:lastPrinted>
  <dcterms:modified xsi:type="dcterms:W3CDTF">2025-07-07T01:25:09Z</dcterms:modified>
  <dc:title>地方标准</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F2DBCE3F575DE415186E1968F8DAF65D</vt:lpwstr>
  </property>
  <property fmtid="{D5CDD505-2E9C-101B-9397-08002B2CF9AE}" pid="16" name="KSOTemplateDocerSaveRecord">
    <vt:lpwstr>eyJoZGlkIjoiNzJhNmVkMzhkZjBiMTEyNTM5NjVjNzViYzgxMzJhODEiLCJ1c2VySWQiOiIzNTgzMDc5ODkifQ==</vt:lpwstr>
  </property>
</Properties>
</file>