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C59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33AF396">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79F7BB7">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13.030.50 </w:t>
            </w:r>
            <w:r>
              <w:rPr>
                <w:rFonts w:ascii="黑体" w:hAnsi="黑体" w:eastAsia="黑体"/>
                <w:sz w:val="21"/>
                <w:szCs w:val="21"/>
              </w:rPr>
              <w:fldChar w:fldCharType="end"/>
            </w:r>
            <w:bookmarkEnd w:id="0"/>
          </w:p>
        </w:tc>
      </w:tr>
      <w:tr w14:paraId="61C6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2BCCB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45A930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w:t>
            </w:r>
            <w:r>
              <w:rPr>
                <w:rFonts w:ascii="黑体" w:hAnsi="黑体" w:eastAsia="黑体"/>
                <w:sz w:val="21"/>
                <w:szCs w:val="21"/>
              </w:rPr>
              <w:t xml:space="preserve"> 04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3697AF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67FE464">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w:t>
            </w:r>
            <w:r>
              <w:rPr>
                <w:rFonts w:hint="eastAsia"/>
              </w:rPr>
              <w:t>3</w:t>
            </w:r>
            <w:r>
              <w:fldChar w:fldCharType="end"/>
            </w:r>
            <w:bookmarkEnd w:id="3"/>
          </w:p>
        </w:tc>
      </w:tr>
    </w:tbl>
    <w:p w14:paraId="409F16C5">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2395085">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w:t>
      </w:r>
      <w:r>
        <w:rPr>
          <w:rFonts w:hint="eastAsia"/>
        </w:rPr>
        <w:t>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BD2C6B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01D865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7B76BC1">
      <w:pPr>
        <w:pStyle w:val="50"/>
        <w:framePr w:w="9639" w:h="6976" w:hRule="exact" w:hSpace="0" w:vSpace="0" w:wrap="around" w:hAnchor="page" w:y="6408"/>
        <w:jc w:val="center"/>
        <w:rPr>
          <w:rFonts w:ascii="黑体" w:hAnsi="黑体" w:eastAsia="黑体"/>
          <w:b w:val="0"/>
          <w:bCs w:val="0"/>
          <w:w w:val="100"/>
        </w:rPr>
      </w:pPr>
    </w:p>
    <w:p w14:paraId="62ADB523">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锂电池</w:t>
      </w:r>
      <w:r>
        <w:rPr>
          <w:rFonts w:hint="eastAsia"/>
          <w:lang w:eastAsia="zh-CN"/>
        </w:rPr>
        <w:t>回收</w:t>
      </w:r>
      <w:r>
        <w:t xml:space="preserve"> 第2部分：全链条一体化（IEIC）设计指南</w:t>
      </w:r>
      <w:r>
        <w:fldChar w:fldCharType="end"/>
      </w:r>
      <w:bookmarkEnd w:id="9"/>
    </w:p>
    <w:p w14:paraId="3D0ADA61">
      <w:pPr>
        <w:framePr w:w="9639" w:h="6974" w:hRule="exact" w:wrap="around" w:vAnchor="page" w:hAnchor="page" w:x="1419" w:y="6408" w:anchorLock="1"/>
        <w:ind w:left="-1418"/>
      </w:pPr>
    </w:p>
    <w:p w14:paraId="64688CD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L</w:t>
      </w:r>
      <w:r>
        <w:rPr>
          <w:rFonts w:eastAsia="黑体"/>
          <w:szCs w:val="28"/>
        </w:rPr>
        <w:t>ithium batter</w:t>
      </w:r>
      <w:r>
        <w:rPr>
          <w:rFonts w:hint="eastAsia" w:eastAsia="黑体"/>
          <w:szCs w:val="28"/>
          <w:lang w:val="en-US" w:eastAsia="zh-CN"/>
        </w:rPr>
        <w:t>y recycling</w:t>
      </w:r>
      <w:r>
        <w:rPr>
          <w:rFonts w:eastAsia="黑体"/>
          <w:szCs w:val="28"/>
        </w:rPr>
        <w:t xml:space="preserve">—Part 2: Guidelines </w:t>
      </w:r>
      <w:r>
        <w:rPr>
          <w:rFonts w:hint="eastAsia" w:eastAsia="黑体"/>
          <w:szCs w:val="28"/>
        </w:rPr>
        <w:t>for</w:t>
      </w:r>
      <w:r>
        <w:rPr>
          <w:rFonts w:eastAsia="黑体"/>
          <w:szCs w:val="28"/>
        </w:rPr>
        <w:t xml:space="preserve"> integration of the entire industrial chain (IEIC) </w:t>
      </w:r>
      <w:r>
        <w:rPr>
          <w:rFonts w:hint="eastAsia" w:eastAsia="黑体"/>
          <w:szCs w:val="28"/>
        </w:rPr>
        <w:t>design</w:t>
      </w:r>
      <w:r>
        <w:rPr>
          <w:rFonts w:eastAsia="黑体"/>
          <w:szCs w:val="28"/>
        </w:rPr>
        <w:fldChar w:fldCharType="end"/>
      </w:r>
      <w:bookmarkEnd w:id="10"/>
    </w:p>
    <w:p w14:paraId="19EFC02A">
      <w:pPr>
        <w:framePr w:w="9639" w:h="6974" w:hRule="exact" w:wrap="around" w:vAnchor="page" w:hAnchor="page" w:x="1419" w:y="6408" w:anchorLock="1"/>
        <w:spacing w:line="760" w:lineRule="exact"/>
        <w:ind w:left="-1418"/>
      </w:pPr>
    </w:p>
    <w:p w14:paraId="1DABDD9B">
      <w:pPr>
        <w:pStyle w:val="125"/>
        <w:framePr w:w="9639" w:h="6974" w:hRule="exact" w:wrap="around" w:vAnchor="page" w:hAnchor="page" w:x="1419" w:y="6408" w:anchorLock="1"/>
        <w:textAlignment w:val="bottom"/>
        <w:rPr>
          <w:rFonts w:eastAsia="黑体"/>
          <w:szCs w:val="28"/>
        </w:rPr>
      </w:pPr>
    </w:p>
    <w:p w14:paraId="65614EA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草案）"/>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114856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5</w:t>
      </w:r>
      <w:r>
        <w:rPr>
          <w:rFonts w:hint="eastAsia"/>
          <w:sz w:val="21"/>
          <w:szCs w:val="28"/>
        </w:rPr>
        <w:t>年4月1</w:t>
      </w:r>
      <w:r>
        <w:rPr>
          <w:sz w:val="21"/>
          <w:szCs w:val="28"/>
        </w:rPr>
        <w:t>5</w:t>
      </w:r>
      <w:r>
        <w:rPr>
          <w:rFonts w:hint="eastAsia"/>
          <w:sz w:val="21"/>
          <w:szCs w:val="28"/>
        </w:rPr>
        <w:t>日）</w:t>
      </w:r>
      <w:r>
        <w:rPr>
          <w:sz w:val="21"/>
          <w:szCs w:val="28"/>
        </w:rPr>
        <w:fldChar w:fldCharType="end"/>
      </w:r>
      <w:bookmarkEnd w:id="12"/>
    </w:p>
    <w:p w14:paraId="6B4FE8C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3A3463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9C94694">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9A58831">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E666CE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A6CE775">
      <w:pPr>
        <w:pStyle w:val="89"/>
        <w:spacing w:after="468"/>
      </w:pPr>
      <w:bookmarkStart w:id="21" w:name="BookMark2"/>
      <w:r>
        <w:rPr>
          <w:spacing w:val="320"/>
        </w:rPr>
        <w:t>前</w:t>
      </w:r>
      <w:r>
        <w:t>言</w:t>
      </w:r>
    </w:p>
    <w:p w14:paraId="7EF851FC">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本文件按照GB/T 1.1—2020《标准化工作导则  第1部分：标准化文件的结构和起草规则》的规定起草。</w:t>
      </w:r>
    </w:p>
    <w:p w14:paraId="176E32A0">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本文件为</w:t>
      </w:r>
      <w:r>
        <w:rPr>
          <w:rFonts w:hint="eastAsia" w:ascii="宋体" w:hAnsi="Times New Roman"/>
          <w:kern w:val="0"/>
          <w:szCs w:val="20"/>
          <w:lang w:eastAsia="zh-CN"/>
        </w:rPr>
        <w:t>DB43</w:t>
      </w:r>
      <w:r>
        <w:rPr>
          <w:rFonts w:hint="eastAsia" w:ascii="宋体" w:hAnsi="Times New Roman"/>
          <w:kern w:val="0"/>
          <w:szCs w:val="20"/>
        </w:rPr>
        <w:t>/</w:t>
      </w:r>
      <w:r>
        <w:rPr>
          <w:rFonts w:ascii="宋体" w:hAnsi="Times New Roman"/>
          <w:kern w:val="0"/>
          <w:szCs w:val="20"/>
        </w:rPr>
        <w:t xml:space="preserve">T </w:t>
      </w:r>
      <w:r>
        <w:rPr>
          <w:rFonts w:hint="eastAsia" w:ascii="宋体" w:hAnsi="Times New Roman"/>
          <w:kern w:val="0"/>
          <w:szCs w:val="20"/>
        </w:rPr>
        <w:t>X</w:t>
      </w:r>
      <w:r>
        <w:rPr>
          <w:rFonts w:ascii="宋体" w:hAnsi="Times New Roman"/>
          <w:kern w:val="0"/>
          <w:szCs w:val="20"/>
        </w:rPr>
        <w:t>XXX</w:t>
      </w:r>
      <w:r>
        <w:rPr>
          <w:rFonts w:hint="eastAsia" w:ascii="宋体" w:hAnsi="Times New Roman"/>
          <w:kern w:val="0"/>
          <w:szCs w:val="20"/>
        </w:rPr>
        <w:t>《锂电池</w:t>
      </w:r>
      <w:r>
        <w:rPr>
          <w:rFonts w:hint="eastAsia" w:ascii="宋体" w:hAnsi="Times New Roman"/>
          <w:kern w:val="0"/>
          <w:szCs w:val="20"/>
          <w:lang w:eastAsia="zh-CN"/>
        </w:rPr>
        <w:t>回收</w:t>
      </w:r>
      <w:r>
        <w:rPr>
          <w:rFonts w:hint="eastAsia" w:ascii="宋体" w:hAnsi="Times New Roman"/>
          <w:kern w:val="0"/>
          <w:szCs w:val="20"/>
        </w:rPr>
        <w:t>》的第</w:t>
      </w:r>
      <w:r>
        <w:rPr>
          <w:rFonts w:ascii="宋体" w:hAnsi="Times New Roman"/>
          <w:kern w:val="0"/>
          <w:szCs w:val="20"/>
        </w:rPr>
        <w:t>2</w:t>
      </w:r>
      <w:r>
        <w:rPr>
          <w:rFonts w:hint="eastAsia" w:ascii="宋体" w:hAnsi="Times New Roman"/>
          <w:kern w:val="0"/>
          <w:szCs w:val="20"/>
        </w:rPr>
        <w:t>部分。</w:t>
      </w:r>
      <w:r>
        <w:rPr>
          <w:rFonts w:hint="eastAsia" w:ascii="宋体" w:hAnsi="Times New Roman"/>
          <w:kern w:val="0"/>
          <w:szCs w:val="20"/>
          <w:lang w:eastAsia="zh-CN"/>
        </w:rPr>
        <w:t>DB43</w:t>
      </w:r>
      <w:r>
        <w:rPr>
          <w:rFonts w:ascii="宋体" w:hAnsi="Times New Roman"/>
          <w:kern w:val="0"/>
          <w:szCs w:val="20"/>
        </w:rPr>
        <w:t>/T XXXX</w:t>
      </w:r>
      <w:r>
        <w:rPr>
          <w:rFonts w:hint="eastAsia" w:ascii="宋体" w:hAnsi="Times New Roman"/>
          <w:kern w:val="0"/>
          <w:szCs w:val="20"/>
        </w:rPr>
        <w:t>已经发布了以下部分：</w:t>
      </w:r>
    </w:p>
    <w:p w14:paraId="7998E42F">
      <w:pPr>
        <w:pStyle w:val="132"/>
      </w:pPr>
      <w:r>
        <w:rPr>
          <w:rFonts w:hint="eastAsia"/>
        </w:rPr>
        <w:t>第1部分：企业管理规范；</w:t>
      </w:r>
    </w:p>
    <w:p w14:paraId="7976EAE3">
      <w:pPr>
        <w:pStyle w:val="132"/>
      </w:pPr>
      <w:r>
        <w:rPr>
          <w:rFonts w:hint="eastAsia"/>
        </w:rPr>
        <w:t>第2部分：全链条一体化（IEIC）设计指南；</w:t>
      </w:r>
    </w:p>
    <w:p w14:paraId="621E0491">
      <w:pPr>
        <w:pStyle w:val="132"/>
      </w:pPr>
      <w:r>
        <w:rPr>
          <w:rFonts w:hint="eastAsia"/>
        </w:rPr>
        <w:t>第3部分：再生料溯源及核算编码-时间-批次（BTB）方法；</w:t>
      </w:r>
    </w:p>
    <w:p w14:paraId="34A2237D">
      <w:pPr>
        <w:pStyle w:val="132"/>
      </w:pPr>
      <w:r>
        <w:rPr>
          <w:rFonts w:hint="eastAsia"/>
        </w:rPr>
        <w:t>第4部分：碳足迹核算综合权益法（ICM）。</w:t>
      </w:r>
    </w:p>
    <w:p w14:paraId="4B385311">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请注意本文件的某些内容可能涉及专利。本文件的发布机构不承担识别专利的责任。</w:t>
      </w:r>
    </w:p>
    <w:p w14:paraId="4AD79927">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本文件由</w:t>
      </w:r>
      <w:r>
        <w:rPr>
          <w:rFonts w:hint="eastAsia" w:ascii="宋体" w:hAnsi="Times New Roman"/>
          <w:kern w:val="0"/>
          <w:szCs w:val="20"/>
          <w:lang w:eastAsia="zh-CN"/>
        </w:rPr>
        <w:t>省工业和信息化厅</w:t>
      </w:r>
      <w:r>
        <w:rPr>
          <w:rFonts w:hint="eastAsia" w:ascii="宋体" w:hAnsi="Times New Roman"/>
          <w:kern w:val="0"/>
          <w:szCs w:val="20"/>
        </w:rPr>
        <w:t>提出</w:t>
      </w:r>
      <w:r>
        <w:rPr>
          <w:rFonts w:hint="eastAsia" w:ascii="宋体" w:hAnsi="Times New Roman"/>
          <w:kern w:val="0"/>
          <w:szCs w:val="20"/>
          <w:lang w:eastAsia="zh-CN"/>
        </w:rPr>
        <w:t>并归口</w:t>
      </w:r>
      <w:r>
        <w:rPr>
          <w:rFonts w:hint="eastAsia" w:ascii="宋体" w:hAnsi="Times New Roman"/>
          <w:kern w:val="0"/>
          <w:szCs w:val="20"/>
        </w:rPr>
        <w:t>。</w:t>
      </w:r>
    </w:p>
    <w:p w14:paraId="4EB93B4D">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本文件起草单位：</w:t>
      </w:r>
    </w:p>
    <w:p w14:paraId="3324DD87">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本文件主要起草人：</w:t>
      </w:r>
    </w:p>
    <w:p w14:paraId="285354BE">
      <w:pPr>
        <w:pStyle w:val="56"/>
        <w:ind w:firstLine="420"/>
      </w:pPr>
    </w:p>
    <w:p w14:paraId="1FE6C88E">
      <w:pPr>
        <w:pStyle w:val="56"/>
        <w:ind w:firstLine="420"/>
      </w:pPr>
    </w:p>
    <w:p w14:paraId="73A8A6A8"/>
    <w:p w14:paraId="280E6847"/>
    <w:p w14:paraId="4BC33F56"/>
    <w:p w14:paraId="1C61B464"/>
    <w:p w14:paraId="6B521440"/>
    <w:p w14:paraId="46DFD6BB"/>
    <w:p w14:paraId="143DAAF7"/>
    <w:p w14:paraId="1CD46FD8"/>
    <w:p w14:paraId="1CD36818">
      <w:pPr>
        <w:tabs>
          <w:tab w:val="left" w:pos="2400"/>
        </w:tabs>
        <w:rPr>
          <w:rFonts w:ascii="宋体" w:hAnsi="Times New Roman"/>
          <w:kern w:val="0"/>
          <w:szCs w:val="20"/>
        </w:rPr>
      </w:pPr>
      <w:r>
        <w:rPr>
          <w:rFonts w:ascii="宋体" w:hAnsi="Times New Roman"/>
          <w:kern w:val="0"/>
          <w:szCs w:val="20"/>
        </w:rPr>
        <w:tab/>
      </w:r>
    </w:p>
    <w:p w14:paraId="754D2427">
      <w:pPr>
        <w:rPr>
          <w:rFonts w:ascii="宋体" w:hAnsi="Times New Roman"/>
          <w:kern w:val="0"/>
          <w:szCs w:val="20"/>
        </w:rPr>
      </w:pPr>
    </w:p>
    <w:p w14:paraId="2B70D84B">
      <w:p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23266CEB">
      <w:pPr>
        <w:pStyle w:val="89"/>
        <w:spacing w:after="468"/>
      </w:pPr>
      <w:bookmarkStart w:id="22" w:name="BookMark3"/>
      <w:r>
        <w:rPr>
          <w:spacing w:val="320"/>
        </w:rPr>
        <w:t>引</w:t>
      </w:r>
      <w:r>
        <w:t>言</w:t>
      </w:r>
    </w:p>
    <w:p w14:paraId="142D4BA4">
      <w:pPr>
        <w:pStyle w:val="56"/>
        <w:ind w:firstLine="420"/>
      </w:pPr>
      <w:r>
        <w:rPr>
          <w:rFonts w:hint="eastAsia"/>
        </w:rPr>
        <w:t>锂电池在使用一段时间后，其各部分的电性能如容量、内阻、荷电保持率、电池单体间的一致性等都会发生改变，进而导致稳定性持续降低，无法保证锂电池的正常使用以及安全性，因此需将对这类电池进行回收利用。</w:t>
      </w:r>
    </w:p>
    <w:p w14:paraId="28BB8502">
      <w:pPr>
        <w:pStyle w:val="56"/>
        <w:ind w:firstLine="420"/>
      </w:pPr>
      <w:r>
        <w:rPr>
          <w:rFonts w:hint="eastAsia"/>
        </w:rPr>
        <w:t>随着锂电池的大量退役，废旧锂电池综合利用也成为了行业亟需解决的问题。但由于湖南省锂电池回收产业尚不完善，市场相对比较混乱，回收渠道不畅通，回收处理操作不规范，部分锂电池流入非正规处理企业，导致环境污染隐患。因此，废锂电池科学、环保的回收利用成为了湖南省锂电池行业发展的关键一环。</w:t>
      </w:r>
    </w:p>
    <w:p w14:paraId="3CEA5A92">
      <w:pPr>
        <w:pStyle w:val="56"/>
        <w:ind w:firstLine="420"/>
      </w:pPr>
      <w:r>
        <w:rPr>
          <w:rFonts w:hint="eastAsia"/>
        </w:rPr>
        <w:t>湖南作为电池回收利用重要试点省份之一，电池回收行业发展迅猛，随着锂电池退役潮的来临，面临的环境压力和风险也日益凸显，锂电池综合利用的碳足迹和再生料规范亟需规范。当前锂电池回收环节繁杂，涉及到的行业和企业较多，迫切需要将整个回收利用过程规范化管理，并形成碳足迹和再生料的方法学，因此制定本文件。其中，DB4</w:t>
      </w:r>
      <w:r>
        <w:rPr>
          <w:rFonts w:hint="eastAsia"/>
          <w:lang w:val="en-US" w:eastAsia="zh-CN"/>
        </w:rPr>
        <w:t>3</w:t>
      </w:r>
      <w:r>
        <w:rPr>
          <w:rFonts w:hint="eastAsia"/>
        </w:rPr>
        <w:t>/T XXXX《锂电池</w:t>
      </w:r>
      <w:r>
        <w:rPr>
          <w:rFonts w:hint="eastAsia"/>
          <w:lang w:val="en-US" w:eastAsia="zh-CN"/>
        </w:rPr>
        <w:t>回收</w:t>
      </w:r>
      <w:r>
        <w:rPr>
          <w:rFonts w:hint="eastAsia"/>
        </w:rPr>
        <w:t>》拟由四个部分构成。</w:t>
      </w:r>
    </w:p>
    <w:p w14:paraId="05A15967">
      <w:pPr>
        <w:pStyle w:val="56"/>
        <w:ind w:firstLine="420"/>
      </w:pPr>
      <w:r>
        <w:rPr>
          <w:rFonts w:hint="eastAsia"/>
        </w:rPr>
        <w:t>——第1部分：企业管理规范。目的在于对锂电池综合利用企业进行规范。</w:t>
      </w:r>
    </w:p>
    <w:p w14:paraId="19EF670A">
      <w:pPr>
        <w:pStyle w:val="56"/>
        <w:ind w:firstLine="420"/>
      </w:pPr>
      <w:r>
        <w:rPr>
          <w:rFonts w:hint="eastAsia"/>
        </w:rPr>
        <w:t>——第2部分：全链条一体化（IEIC）设计指南。目的在于指导企业如何规划建设高质量综合利用基地。</w:t>
      </w:r>
    </w:p>
    <w:p w14:paraId="10509AF7">
      <w:pPr>
        <w:pStyle w:val="56"/>
        <w:ind w:firstLine="420"/>
      </w:pPr>
      <w:r>
        <w:rPr>
          <w:rFonts w:hint="eastAsia"/>
        </w:rPr>
        <w:t>——第3部分：再生料溯源及核算编码-时间-批次（BTB）方法。目的在于规范锂电池综合利用的再生料溯源及核算方法学。</w:t>
      </w:r>
    </w:p>
    <w:p w14:paraId="7F55AF46">
      <w:pPr>
        <w:pStyle w:val="56"/>
        <w:ind w:firstLine="420"/>
      </w:pPr>
      <w:r>
        <w:rPr>
          <w:rFonts w:hint="eastAsia"/>
        </w:rPr>
        <w:t>——第4部分：碳足迹核算综合权益法（ICM）。目的在于规范锂电池综合利用的碳足迹计算公式。</w:t>
      </w:r>
    </w:p>
    <w:p w14:paraId="1531FD74">
      <w:pPr>
        <w:pStyle w:val="56"/>
        <w:ind w:firstLine="420"/>
      </w:pPr>
      <w:r>
        <w:rPr>
          <w:rFonts w:hint="eastAsia"/>
        </w:rPr>
        <w:t>DB4</w:t>
      </w:r>
      <w:r>
        <w:rPr>
          <w:rFonts w:hint="eastAsia"/>
          <w:lang w:val="en-US" w:eastAsia="zh-CN"/>
        </w:rPr>
        <w:t>3</w:t>
      </w:r>
      <w:r>
        <w:rPr>
          <w:rFonts w:hint="eastAsia"/>
        </w:rPr>
        <w:t>/T XXXX.</w:t>
      </w:r>
      <w:r>
        <w:t>2</w:t>
      </w:r>
      <w:r>
        <w:rPr>
          <w:rFonts w:hint="eastAsia"/>
        </w:rPr>
        <w:t>主要对锂电池综合利用基地规划建设给出指导，对锂电池综合利用高质量发展具有重要意义。</w:t>
      </w:r>
    </w:p>
    <w:p w14:paraId="39D509B5">
      <w:pPr>
        <w:pStyle w:val="56"/>
        <w:ind w:firstLine="420"/>
      </w:pPr>
    </w:p>
    <w:p w14:paraId="3CE231EE">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14:paraId="4CA254BF">
      <w:pPr>
        <w:spacing w:line="20" w:lineRule="exact"/>
        <w:jc w:val="center"/>
        <w:rPr>
          <w:rFonts w:ascii="黑体" w:hAnsi="黑体" w:eastAsia="黑体"/>
          <w:sz w:val="32"/>
          <w:szCs w:val="32"/>
        </w:rPr>
      </w:pPr>
      <w:bookmarkStart w:id="23" w:name="BookMark4"/>
    </w:p>
    <w:p w14:paraId="0A9A02B3">
      <w:pPr>
        <w:spacing w:line="20" w:lineRule="exact"/>
        <w:jc w:val="center"/>
        <w:rPr>
          <w:rFonts w:ascii="黑体" w:hAnsi="黑体" w:eastAsia="黑体"/>
          <w:sz w:val="32"/>
          <w:szCs w:val="32"/>
        </w:rPr>
      </w:pPr>
    </w:p>
    <w:sdt>
      <w:sdtPr>
        <w:tag w:val="NEW_STAND_NAME"/>
        <w:id w:val="595910757"/>
        <w:lock w:val="sdtLocked"/>
        <w:placeholder>
          <w:docPart w:val="8BCA8CB642C048E1AE5512CF72A3A126"/>
        </w:placeholder>
      </w:sdtPr>
      <w:sdtContent>
        <w:p w14:paraId="5166424D">
          <w:pPr>
            <w:pStyle w:val="177"/>
            <w:spacing w:before="312" w:beforeLines="100" w:after="686" w:afterLines="220"/>
          </w:pPr>
          <w:bookmarkStart w:id="24" w:name="NEW_STAND_NAME"/>
          <w:r>
            <w:rPr>
              <w:rFonts w:hint="eastAsia"/>
            </w:rPr>
            <w:t>锂电池</w:t>
          </w:r>
          <w:r>
            <w:rPr>
              <w:rFonts w:hint="eastAsia"/>
              <w:lang w:val="en-US" w:eastAsia="zh-CN"/>
            </w:rPr>
            <w:t>回收</w:t>
          </w:r>
          <w:r>
            <w:t xml:space="preserve"> 第2部分：全链条一体化（IEIC）设计指南</w:t>
          </w:r>
        </w:p>
      </w:sdtContent>
    </w:sdt>
    <w:bookmarkEnd w:id="24"/>
    <w:p w14:paraId="5B0A636E">
      <w:pPr>
        <w:pStyle w:val="104"/>
        <w:spacing w:before="312" w:after="312"/>
      </w:pPr>
      <w:bookmarkStart w:id="25" w:name="_Toc24884218"/>
      <w:bookmarkStart w:id="26" w:name="_Toc97191423"/>
      <w:bookmarkStart w:id="27" w:name="_Toc17233333"/>
      <w:bookmarkStart w:id="28" w:name="_Toc26986530"/>
      <w:bookmarkStart w:id="29" w:name="_Toc26648465"/>
      <w:bookmarkStart w:id="30" w:name="_Toc26718930"/>
      <w:bookmarkStart w:id="31" w:name="_Toc26986771"/>
      <w:bookmarkStart w:id="32" w:name="_Toc24884211"/>
      <w:bookmarkStart w:id="33" w:name="_Toc17233325"/>
      <w:r>
        <w:rPr>
          <w:rFonts w:hint="eastAsia"/>
        </w:rPr>
        <w:t>范围</w:t>
      </w:r>
      <w:bookmarkEnd w:id="25"/>
      <w:bookmarkEnd w:id="26"/>
      <w:bookmarkEnd w:id="27"/>
      <w:bookmarkEnd w:id="28"/>
      <w:bookmarkEnd w:id="29"/>
      <w:bookmarkEnd w:id="30"/>
      <w:bookmarkEnd w:id="31"/>
      <w:bookmarkEnd w:id="32"/>
      <w:bookmarkEnd w:id="33"/>
    </w:p>
    <w:p w14:paraId="38955C89">
      <w:pPr>
        <w:pStyle w:val="56"/>
        <w:ind w:firstLine="420"/>
      </w:pPr>
      <w:bookmarkStart w:id="34" w:name="_Toc24884219"/>
      <w:bookmarkStart w:id="35" w:name="_Toc26648466"/>
      <w:bookmarkStart w:id="36" w:name="_Toc17233326"/>
      <w:bookmarkStart w:id="37" w:name="_Toc17233334"/>
      <w:bookmarkStart w:id="38" w:name="_Toc24884212"/>
      <w:r>
        <w:rPr>
          <w:rFonts w:hint="eastAsia"/>
        </w:rPr>
        <w:t>本文件规定了锂电池回收全链条一体化设计的基本原则、循环产业链、可循环利用资源种类、循环利用途径。</w:t>
      </w:r>
    </w:p>
    <w:p w14:paraId="550BCAFC">
      <w:pPr>
        <w:pStyle w:val="56"/>
        <w:ind w:firstLine="420"/>
      </w:pPr>
      <w:r>
        <w:rPr>
          <w:rFonts w:hint="eastAsia"/>
        </w:rPr>
        <w:t>本文件适用于锂电池回收利用企业的全链条一体化设计实践。其他电池回收企业可参照执行。</w:t>
      </w:r>
    </w:p>
    <w:p w14:paraId="40770FDF">
      <w:pPr>
        <w:pStyle w:val="104"/>
        <w:spacing w:before="312" w:after="312"/>
      </w:pPr>
      <w:bookmarkStart w:id="39" w:name="_Toc26986772"/>
      <w:bookmarkStart w:id="40" w:name="_Toc97191424"/>
      <w:bookmarkStart w:id="41" w:name="_Toc26986531"/>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6D3283306376472D9DC3BE7747CAA1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2A8AE30">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2F288E">
      <w:pPr>
        <w:pStyle w:val="56"/>
        <w:ind w:firstLine="420"/>
        <w:rPr>
          <w:rFonts w:ascii="Times New Roman"/>
        </w:rPr>
      </w:pPr>
      <w:r>
        <w:rPr>
          <w:rFonts w:hint="eastAsia" w:ascii="Times New Roman"/>
        </w:rPr>
        <w:t xml:space="preserve">GB/T 7119  节水型企业评价导则 </w:t>
      </w:r>
    </w:p>
    <w:p w14:paraId="08337D25">
      <w:pPr>
        <w:pStyle w:val="56"/>
        <w:ind w:firstLine="420"/>
        <w:rPr>
          <w:rFonts w:ascii="Times New Roman"/>
        </w:rPr>
      </w:pPr>
      <w:r>
        <w:rPr>
          <w:rFonts w:hint="eastAsia" w:ascii="Times New Roman"/>
        </w:rPr>
        <w:t>GB 17167  用能单位能源计量器具配备和管理通则</w:t>
      </w:r>
    </w:p>
    <w:p w14:paraId="3A54B8B4">
      <w:pPr>
        <w:pStyle w:val="56"/>
        <w:ind w:firstLine="420"/>
        <w:rPr>
          <w:rFonts w:ascii="Times New Roman"/>
        </w:rPr>
      </w:pPr>
      <w:r>
        <w:rPr>
          <w:rFonts w:hint="eastAsia" w:ascii="Times New Roman"/>
        </w:rPr>
        <w:t>GB/T 29115  工业企业节约原材料评价导则</w:t>
      </w:r>
    </w:p>
    <w:p w14:paraId="5F3E9713">
      <w:pPr>
        <w:pStyle w:val="56"/>
        <w:ind w:firstLine="420"/>
        <w:rPr>
          <w:rFonts w:ascii="Times New Roman"/>
        </w:rPr>
      </w:pPr>
      <w:r>
        <w:rPr>
          <w:rFonts w:hint="eastAsia" w:ascii="Times New Roman"/>
        </w:rPr>
        <w:t>GB/T 33000  企业安全生产标准化基本规范</w:t>
      </w:r>
    </w:p>
    <w:p w14:paraId="7F368AE4">
      <w:pPr>
        <w:pStyle w:val="56"/>
        <w:ind w:firstLine="420"/>
        <w:rPr>
          <w:rFonts w:ascii="Times New Roman"/>
        </w:rPr>
      </w:pPr>
      <w:r>
        <w:rPr>
          <w:rFonts w:hint="eastAsia" w:ascii="Times New Roman"/>
        </w:rPr>
        <w:t>GB/T 33060  废电池处理中废液的处理处置方法</w:t>
      </w:r>
    </w:p>
    <w:p w14:paraId="6A7B489B">
      <w:pPr>
        <w:pStyle w:val="56"/>
        <w:ind w:firstLine="420"/>
        <w:rPr>
          <w:rFonts w:ascii="Times New Roman"/>
        </w:rPr>
      </w:pPr>
      <w:r>
        <w:rPr>
          <w:rFonts w:hint="eastAsia" w:ascii="Times New Roman"/>
        </w:rPr>
        <w:t>GB/T 33598.2  车用动力电池回收利用 再生利用 第2部分：材料回收要求</w:t>
      </w:r>
    </w:p>
    <w:p w14:paraId="169D6536">
      <w:pPr>
        <w:pStyle w:val="56"/>
        <w:ind w:firstLine="420"/>
        <w:rPr>
          <w:rFonts w:ascii="Times New Roman"/>
        </w:rPr>
      </w:pPr>
      <w:r>
        <w:rPr>
          <w:rFonts w:hint="eastAsia" w:ascii="Times New Roman"/>
        </w:rPr>
        <w:t>GB/T 34695  废弃电池化学品处理处置术语</w:t>
      </w:r>
    </w:p>
    <w:p w14:paraId="2F40889B">
      <w:pPr>
        <w:pStyle w:val="56"/>
        <w:ind w:firstLine="420"/>
        <w:rPr>
          <w:rFonts w:ascii="Times New Roman"/>
        </w:rPr>
      </w:pPr>
      <w:r>
        <w:rPr>
          <w:rFonts w:hint="eastAsia" w:ascii="Times New Roman"/>
        </w:rPr>
        <w:t>GB/T 36496  含氨（铵）废液处理处置方法</w:t>
      </w:r>
    </w:p>
    <w:p w14:paraId="59C580CB">
      <w:pPr>
        <w:pStyle w:val="56"/>
        <w:ind w:firstLine="420"/>
        <w:rPr>
          <w:rFonts w:ascii="Times New Roman"/>
        </w:rPr>
      </w:pPr>
      <w:r>
        <w:rPr>
          <w:rFonts w:hint="eastAsia" w:ascii="Times New Roman"/>
        </w:rPr>
        <w:t>GB/T 39161—2020  行业循环经济实践技术指南编制通则</w:t>
      </w:r>
    </w:p>
    <w:p w14:paraId="08EAC776">
      <w:pPr>
        <w:pStyle w:val="56"/>
        <w:ind w:firstLine="420"/>
        <w:rPr>
          <w:rFonts w:ascii="Times New Roman"/>
        </w:rPr>
      </w:pPr>
      <w:r>
        <w:rPr>
          <w:rFonts w:hint="eastAsia" w:ascii="Times New Roman"/>
        </w:rPr>
        <w:t>HG/T 5963  废电池冷却液处理处置技术规范</w:t>
      </w:r>
    </w:p>
    <w:p w14:paraId="31F2B9EF">
      <w:pPr>
        <w:pStyle w:val="56"/>
        <w:ind w:firstLine="420"/>
        <w:rPr>
          <w:rFonts w:ascii="Times New Roman"/>
        </w:rPr>
      </w:pPr>
      <w:r>
        <w:rPr>
          <w:rFonts w:hint="eastAsia" w:ascii="Times New Roman"/>
        </w:rPr>
        <w:t>HG/T 6118  废弃锂电池处理企业节水技术导则</w:t>
      </w:r>
    </w:p>
    <w:p w14:paraId="47D3C4EA">
      <w:pPr>
        <w:pStyle w:val="56"/>
        <w:ind w:firstLine="420"/>
        <w:rPr>
          <w:rFonts w:ascii="Times New Roman"/>
        </w:rPr>
      </w:pPr>
      <w:r>
        <w:rPr>
          <w:rFonts w:hint="eastAsia" w:ascii="Times New Roman"/>
        </w:rPr>
        <w:t>HG/T 6262  再生磷酸铁</w:t>
      </w:r>
    </w:p>
    <w:p w14:paraId="22361C9A">
      <w:pPr>
        <w:pStyle w:val="56"/>
        <w:ind w:firstLine="420"/>
        <w:rPr>
          <w:rFonts w:ascii="Times New Roman"/>
        </w:rPr>
      </w:pPr>
      <w:r>
        <w:rPr>
          <w:rFonts w:hint="eastAsia" w:ascii="Times New Roman"/>
        </w:rPr>
        <w:t>HG/T 6264  废电池处理中铁、铝、钙渣的处理处置方法</w:t>
      </w:r>
    </w:p>
    <w:p w14:paraId="10F40063">
      <w:pPr>
        <w:pStyle w:val="56"/>
        <w:ind w:firstLine="420"/>
        <w:rPr>
          <w:rFonts w:ascii="Times New Roman"/>
        </w:rPr>
      </w:pPr>
      <w:r>
        <w:rPr>
          <w:rFonts w:hint="eastAsia" w:ascii="Times New Roman"/>
        </w:rPr>
        <w:t>QC/T 1156—2021  车用动力电池回收利用 单体拆解技术规范</w:t>
      </w:r>
    </w:p>
    <w:p w14:paraId="7BBF9188">
      <w:pPr>
        <w:pStyle w:val="56"/>
        <w:ind w:firstLine="420"/>
        <w:rPr>
          <w:rFonts w:ascii="Times New Roman"/>
        </w:rPr>
      </w:pPr>
      <w:r>
        <w:rPr>
          <w:rFonts w:hint="eastAsia" w:ascii="Times New Roman"/>
        </w:rPr>
        <w:t>YB/T XXXX  锂离子电池石墨类负极材料回收利用技术规范</w:t>
      </w:r>
    </w:p>
    <w:p w14:paraId="7F3EF7C0">
      <w:pPr>
        <w:pStyle w:val="104"/>
        <w:spacing w:before="312" w:after="312"/>
      </w:pPr>
      <w:bookmarkStart w:id="43" w:name="_Toc97191425"/>
      <w:r>
        <w:rPr>
          <w:rFonts w:hint="eastAsia"/>
          <w:szCs w:val="21"/>
        </w:rPr>
        <w:t>术语和定义</w:t>
      </w:r>
      <w:bookmarkEnd w:id="43"/>
    </w:p>
    <w:sdt>
      <w:sdtPr>
        <w:rPr>
          <w:rFonts w:ascii="Times New Roman"/>
        </w:rPr>
        <w:id w:val="-1909835108"/>
        <w:placeholder>
          <w:docPart w:val="0199D2D4CB124C03B5E989374CB303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2DB38FF0">
          <w:pPr>
            <w:pStyle w:val="56"/>
            <w:ind w:firstLine="420"/>
            <w:rPr>
              <w:rFonts w:ascii="Times New Roman"/>
            </w:rPr>
          </w:pPr>
          <w:bookmarkStart w:id="44" w:name="_Toc26986532"/>
          <w:bookmarkEnd w:id="44"/>
          <w:r>
            <w:rPr>
              <w:rFonts w:ascii="Times New Roman"/>
            </w:rPr>
            <w:t>GB/T 34695界定的以及下列术语和定义适用于本文件。</w:t>
          </w:r>
        </w:p>
      </w:sdtContent>
    </w:sdt>
    <w:p w14:paraId="5CA5C885">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循环经济 </w:t>
      </w:r>
      <w:r>
        <w:rPr>
          <w:rFonts w:ascii="黑体" w:hAnsi="黑体" w:eastAsia="黑体"/>
        </w:rPr>
        <w:t xml:space="preserve"> circular economy</w:t>
      </w:r>
    </w:p>
    <w:p w14:paraId="5F0A8A74">
      <w:pPr>
        <w:widowControl/>
        <w:autoSpaceDE w:val="0"/>
        <w:autoSpaceDN w:val="0"/>
        <w:adjustRightInd/>
        <w:spacing w:line="360" w:lineRule="exact"/>
        <w:ind w:firstLine="420" w:firstLineChars="200"/>
        <w:rPr>
          <w:rFonts w:ascii="宋体" w:hAnsi="Times New Roman"/>
          <w:kern w:val="0"/>
          <w:szCs w:val="20"/>
        </w:rPr>
      </w:pPr>
      <w:r>
        <w:rPr>
          <w:rFonts w:hint="eastAsia" w:ascii="宋体" w:hAnsi="Times New Roman"/>
          <w:kern w:val="0"/>
          <w:szCs w:val="20"/>
        </w:rPr>
        <w:t>在生产、流通和消费等过程中进行的减量化、再利用、资源化活动的总称。</w:t>
      </w:r>
    </w:p>
    <w:p w14:paraId="326E72D0">
      <w:pPr>
        <w:pStyle w:val="180"/>
      </w:pPr>
      <w:r>
        <w:rPr>
          <w:rFonts w:hint="eastAsia"/>
        </w:rPr>
        <w:t>减量化是指在生产、流通和消费等过程中减少资源消耗和废物产生。</w:t>
      </w:r>
    </w:p>
    <w:p w14:paraId="523753E7">
      <w:pPr>
        <w:pStyle w:val="180"/>
      </w:pPr>
      <w:r>
        <w:rPr>
          <w:rFonts w:hint="eastAsia"/>
        </w:rPr>
        <w:t>再利用是指将废物直接作为产品或者经修复、翻新、再制造后继续作为产品使用，或者将废物的全部或者部分作为其他产品的部件予以使用。</w:t>
      </w:r>
    </w:p>
    <w:p w14:paraId="2F9AA38E">
      <w:pPr>
        <w:pStyle w:val="180"/>
      </w:pPr>
      <w:r>
        <w:rPr>
          <w:rFonts w:hint="eastAsia"/>
        </w:rPr>
        <w:t>资源化是指将废物直接作为原料进行利用或者对废物进行再生利用。</w:t>
      </w:r>
    </w:p>
    <w:p w14:paraId="5A8141DF">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w:t>
      </w:r>
      <w:r>
        <w:rPr>
          <w:rFonts w:ascii="Times New Roman" w:hAnsi="Times New Roman"/>
          <w:kern w:val="0"/>
          <w:szCs w:val="20"/>
        </w:rPr>
        <w:t>来源</w:t>
      </w:r>
      <w:r>
        <w:rPr>
          <w:rFonts w:hint="eastAsia" w:ascii="Times New Roman" w:hAnsi="Times New Roman"/>
          <w:kern w:val="0"/>
          <w:szCs w:val="20"/>
        </w:rPr>
        <w:t>：</w:t>
      </w:r>
      <w:r>
        <w:rPr>
          <w:rFonts w:ascii="Times New Roman" w:hAnsi="Times New Roman"/>
          <w:kern w:val="0"/>
          <w:szCs w:val="20"/>
        </w:rPr>
        <w:t>GB/T 39161</w:t>
      </w:r>
      <w:r>
        <w:rPr>
          <w:rFonts w:hint="eastAsia" w:ascii="Times New Roman" w:hAnsi="Times New Roman"/>
          <w:kern w:val="0"/>
          <w:szCs w:val="20"/>
        </w:rPr>
        <w:t>—2</w:t>
      </w:r>
      <w:r>
        <w:rPr>
          <w:rFonts w:ascii="Times New Roman" w:hAnsi="Times New Roman"/>
          <w:kern w:val="0"/>
          <w:szCs w:val="20"/>
        </w:rPr>
        <w:t>020</w:t>
      </w:r>
      <w:r>
        <w:rPr>
          <w:rFonts w:hint="eastAsia" w:ascii="Times New Roman" w:hAnsi="Times New Roman"/>
          <w:kern w:val="0"/>
          <w:szCs w:val="20"/>
        </w:rPr>
        <w:t>，</w:t>
      </w:r>
      <w:r>
        <w:rPr>
          <w:rFonts w:ascii="Times New Roman" w:hAnsi="Times New Roman"/>
          <w:kern w:val="0"/>
          <w:szCs w:val="20"/>
        </w:rPr>
        <w:t>3.1]</w:t>
      </w:r>
    </w:p>
    <w:p w14:paraId="2BC8E633">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全链条一体化 </w:t>
      </w:r>
      <w:r>
        <w:rPr>
          <w:rFonts w:ascii="黑体" w:hAnsi="黑体" w:eastAsia="黑体"/>
        </w:rPr>
        <w:t xml:space="preserve"> </w:t>
      </w:r>
      <w:r>
        <w:rPr>
          <w:rFonts w:hint="eastAsia" w:ascii="黑体" w:hAnsi="黑体" w:eastAsia="黑体"/>
        </w:rPr>
        <w:t>i</w:t>
      </w:r>
      <w:r>
        <w:rPr>
          <w:rFonts w:ascii="黑体" w:hAnsi="黑体" w:eastAsia="黑体"/>
        </w:rPr>
        <w:t xml:space="preserve">ntegrated of the </w:t>
      </w:r>
      <w:r>
        <w:rPr>
          <w:rFonts w:hint="eastAsia" w:ascii="黑体" w:hAnsi="黑体" w:eastAsia="黑体"/>
        </w:rPr>
        <w:t>e</w:t>
      </w:r>
      <w:r>
        <w:rPr>
          <w:rFonts w:ascii="黑体" w:hAnsi="黑体" w:eastAsia="黑体"/>
        </w:rPr>
        <w:t xml:space="preserve">ntire </w:t>
      </w:r>
      <w:r>
        <w:rPr>
          <w:rFonts w:hint="eastAsia" w:ascii="黑体" w:hAnsi="黑体" w:eastAsia="黑体"/>
        </w:rPr>
        <w:t>i</w:t>
      </w:r>
      <w:r>
        <w:rPr>
          <w:rFonts w:ascii="黑体" w:hAnsi="黑体" w:eastAsia="黑体"/>
        </w:rPr>
        <w:t xml:space="preserve">ndustrial </w:t>
      </w:r>
      <w:r>
        <w:rPr>
          <w:rFonts w:hint="eastAsia" w:ascii="黑体" w:hAnsi="黑体" w:eastAsia="黑体"/>
        </w:rPr>
        <w:t>c</w:t>
      </w:r>
      <w:r>
        <w:rPr>
          <w:rFonts w:ascii="黑体" w:hAnsi="黑体" w:eastAsia="黑体"/>
        </w:rPr>
        <w:t>hain</w:t>
      </w:r>
    </w:p>
    <w:p w14:paraId="5533F25E">
      <w:pPr>
        <w:widowControl/>
        <w:autoSpaceDE w:val="0"/>
        <w:autoSpaceDN w:val="0"/>
        <w:adjustRightInd/>
        <w:spacing w:line="360" w:lineRule="exact"/>
        <w:ind w:firstLine="420" w:firstLineChars="200"/>
        <w:rPr>
          <w:rFonts w:ascii="黑体" w:hAnsi="黑体" w:eastAsia="黑体"/>
          <w:kern w:val="0"/>
          <w:szCs w:val="20"/>
        </w:rPr>
      </w:pPr>
      <w:r>
        <w:rPr>
          <w:rFonts w:ascii="黑体" w:hAnsi="黑体" w:eastAsia="黑体"/>
          <w:kern w:val="0"/>
          <w:szCs w:val="20"/>
        </w:rPr>
        <w:t>IEIC</w:t>
      </w:r>
    </w:p>
    <w:p w14:paraId="44E5D0B2">
      <w:pPr>
        <w:widowControl/>
        <w:autoSpaceDE w:val="0"/>
        <w:autoSpaceDN w:val="0"/>
        <w:adjustRightInd/>
        <w:spacing w:line="360" w:lineRule="exact"/>
        <w:ind w:firstLine="420" w:firstLineChars="200"/>
        <w:rPr>
          <w:rFonts w:ascii="宋体" w:hAnsi="Times New Roman"/>
          <w:kern w:val="0"/>
          <w:szCs w:val="20"/>
        </w:rPr>
      </w:pPr>
      <w:r>
        <w:rPr>
          <w:rFonts w:hint="eastAsia" w:ascii="宋体" w:hAnsi="Times New Roman"/>
          <w:kern w:val="0"/>
          <w:szCs w:val="20"/>
        </w:rPr>
        <w:t>依据一体化协同的原理，构建循环经济（3</w:t>
      </w:r>
      <w:r>
        <w:rPr>
          <w:rFonts w:ascii="宋体" w:hAnsi="Times New Roman"/>
          <w:kern w:val="0"/>
          <w:szCs w:val="20"/>
        </w:rPr>
        <w:t>.1</w:t>
      </w:r>
      <w:r>
        <w:rPr>
          <w:rFonts w:hint="eastAsia" w:ascii="宋体" w:hAnsi="Times New Roman"/>
          <w:kern w:val="0"/>
          <w:szCs w:val="20"/>
        </w:rPr>
        <w:t>）发展模式，实现工序或企业之间链条式关联、互补。</w:t>
      </w:r>
    </w:p>
    <w:p w14:paraId="3F84209E">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废弃锂电池 </w:t>
      </w:r>
      <w:r>
        <w:rPr>
          <w:rFonts w:ascii="黑体" w:hAnsi="黑体" w:eastAsia="黑体"/>
        </w:rPr>
        <w:t xml:space="preserve"> waste Li-ion battery</w:t>
      </w:r>
    </w:p>
    <w:p w14:paraId="4AE43313">
      <w:pPr>
        <w:widowControl/>
        <w:autoSpaceDE w:val="0"/>
        <w:autoSpaceDN w:val="0"/>
        <w:adjustRightInd/>
        <w:spacing w:line="360" w:lineRule="exact"/>
        <w:ind w:firstLine="420" w:firstLineChars="200"/>
        <w:rPr>
          <w:rFonts w:ascii="宋体" w:hAnsi="Times New Roman"/>
          <w:kern w:val="0"/>
          <w:szCs w:val="20"/>
        </w:rPr>
      </w:pPr>
      <w:r>
        <w:rPr>
          <w:rFonts w:hint="eastAsia" w:ascii="宋体" w:hAnsi="Times New Roman"/>
          <w:kern w:val="0"/>
          <w:szCs w:val="20"/>
        </w:rPr>
        <w:t>失去使用价值或废弃的锂电池成品和半成品。</w:t>
      </w:r>
    </w:p>
    <w:p w14:paraId="2F884C66">
      <w:pPr>
        <w:pStyle w:val="179"/>
      </w:pPr>
      <w:r>
        <w:rPr>
          <w:rFonts w:hint="eastAsia"/>
        </w:rPr>
        <w:t>包</w:t>
      </w:r>
      <w:r>
        <w:rPr>
          <w:rFonts w:hint="eastAsia"/>
          <w:highlight w:val="none"/>
        </w:rPr>
        <w:t>括在锂</w:t>
      </w:r>
      <w:r>
        <w:rPr>
          <w:rFonts w:hint="eastAsia"/>
          <w:highlight w:val="none"/>
          <w:lang w:eastAsia="zh-CN"/>
        </w:rPr>
        <w:t>离子</w:t>
      </w:r>
      <w:r>
        <w:rPr>
          <w:rFonts w:hint="eastAsia"/>
          <w:highlight w:val="none"/>
        </w:rPr>
        <w:t>电池生产、运输、储存、使用过程中产生的不合格产品、报废产品、过期产品，以及电池在生产过程中产生的废元</w:t>
      </w:r>
      <w:r>
        <w:rPr>
          <w:rFonts w:hint="eastAsia"/>
        </w:rPr>
        <w:t>（器）件、废零（部）件和废原材料。</w:t>
      </w:r>
    </w:p>
    <w:p w14:paraId="1AE7BF7F">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定向循环 </w:t>
      </w:r>
      <w:r>
        <w:rPr>
          <w:rFonts w:ascii="黑体" w:hAnsi="黑体" w:eastAsia="黑体"/>
        </w:rPr>
        <w:t xml:space="preserve"> </w:t>
      </w:r>
      <w:r>
        <w:rPr>
          <w:rFonts w:hint="eastAsia" w:ascii="黑体" w:hAnsi="黑体" w:eastAsia="黑体"/>
        </w:rPr>
        <w:t>d</w:t>
      </w:r>
      <w:r>
        <w:rPr>
          <w:rFonts w:ascii="黑体" w:hAnsi="黑体" w:eastAsia="黑体"/>
        </w:rPr>
        <w:t xml:space="preserve">irectional </w:t>
      </w:r>
      <w:r>
        <w:rPr>
          <w:rFonts w:hint="eastAsia" w:ascii="黑体" w:hAnsi="黑体" w:eastAsia="黑体"/>
        </w:rPr>
        <w:t>r</w:t>
      </w:r>
      <w:r>
        <w:rPr>
          <w:rFonts w:ascii="黑体" w:hAnsi="黑体" w:eastAsia="黑体"/>
        </w:rPr>
        <w:t xml:space="preserve">ecycling </w:t>
      </w:r>
      <w:r>
        <w:rPr>
          <w:rFonts w:hint="eastAsia" w:ascii="黑体" w:hAnsi="黑体" w:eastAsia="黑体"/>
        </w:rPr>
        <w:t>t</w:t>
      </w:r>
      <w:r>
        <w:rPr>
          <w:rFonts w:ascii="黑体" w:hAnsi="黑体" w:eastAsia="黑体"/>
        </w:rPr>
        <w:t xml:space="preserve">echnology </w:t>
      </w:r>
    </w:p>
    <w:p w14:paraId="47AA27D4">
      <w:pPr>
        <w:widowControl/>
        <w:autoSpaceDE w:val="0"/>
        <w:autoSpaceDN w:val="0"/>
        <w:adjustRightInd/>
        <w:spacing w:line="360" w:lineRule="exact"/>
        <w:ind w:firstLine="420" w:firstLineChars="200"/>
        <w:rPr>
          <w:rFonts w:ascii="黑体" w:hAnsi="黑体" w:eastAsia="黑体"/>
          <w:kern w:val="0"/>
          <w:szCs w:val="20"/>
        </w:rPr>
      </w:pPr>
      <w:r>
        <w:rPr>
          <w:rFonts w:ascii="黑体" w:hAnsi="黑体" w:eastAsia="黑体"/>
          <w:kern w:val="0"/>
          <w:szCs w:val="20"/>
        </w:rPr>
        <w:t>DRT</w:t>
      </w:r>
    </w:p>
    <w:p w14:paraId="65C6CECC">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将废弃锂电池（3</w:t>
      </w:r>
      <w:r>
        <w:rPr>
          <w:rFonts w:ascii="Times New Roman" w:hAnsi="Times New Roman"/>
          <w:kern w:val="0"/>
          <w:szCs w:val="20"/>
        </w:rPr>
        <w:t>.2</w:t>
      </w:r>
      <w:r>
        <w:rPr>
          <w:rFonts w:hint="eastAsia" w:ascii="Times New Roman" w:hAnsi="Times New Roman"/>
          <w:kern w:val="0"/>
          <w:szCs w:val="20"/>
        </w:rPr>
        <w:t>）经过物理、化学等方法再生利用重新制备成产品，并作为再生材料用于电池生产。</w:t>
      </w:r>
    </w:p>
    <w:p w14:paraId="16F85FB3">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电极材料粉 </w:t>
      </w:r>
      <w:r>
        <w:rPr>
          <w:rFonts w:ascii="黑体" w:hAnsi="黑体" w:eastAsia="黑体"/>
        </w:rPr>
        <w:t xml:space="preserve"> powder of battery material</w:t>
      </w:r>
    </w:p>
    <w:p w14:paraId="517C059B">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将废弃锂电池（3</w:t>
      </w:r>
      <w:r>
        <w:rPr>
          <w:rFonts w:ascii="Times New Roman" w:hAnsi="Times New Roman"/>
          <w:kern w:val="0"/>
          <w:szCs w:val="20"/>
        </w:rPr>
        <w:t>.2</w:t>
      </w:r>
      <w:r>
        <w:rPr>
          <w:rFonts w:hint="eastAsia" w:ascii="Times New Roman" w:hAnsi="Times New Roman"/>
          <w:kern w:val="0"/>
          <w:szCs w:val="20"/>
        </w:rPr>
        <w:t>）经放电、热解、破碎和分选等一道或多道工序处理后，得到以锂、镍、钴、锰、磷、铁等一种或多种有价成分构成的粉料。</w:t>
      </w:r>
    </w:p>
    <w:p w14:paraId="1DEFF243">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[来源：QC/T 1156—2021，3.4，有修改]</w:t>
      </w:r>
    </w:p>
    <w:p w14:paraId="192DBDD9">
      <w:pPr>
        <w:pStyle w:val="104"/>
        <w:spacing w:before="312" w:after="312"/>
      </w:pPr>
      <w:r>
        <w:rPr>
          <w:rFonts w:hint="eastAsia"/>
        </w:rPr>
        <w:t>基本原则</w:t>
      </w:r>
    </w:p>
    <w:p w14:paraId="0AD8E894">
      <w:pPr>
        <w:pStyle w:val="105"/>
        <w:spacing w:before="156" w:after="156"/>
      </w:pPr>
      <w:r>
        <w:rPr>
          <w:rFonts w:hint="eastAsia"/>
        </w:rPr>
        <w:t>合法合规</w:t>
      </w:r>
      <w:r>
        <w:t>原则</w:t>
      </w:r>
    </w:p>
    <w:p w14:paraId="3E5F38D4">
      <w:pPr>
        <w:widowControl/>
        <w:tabs>
          <w:tab w:val="center" w:pos="4201"/>
          <w:tab w:val="right" w:leader="dot" w:pos="9298"/>
        </w:tabs>
        <w:autoSpaceDE w:val="0"/>
        <w:autoSpaceDN w:val="0"/>
        <w:adjustRightInd/>
        <w:spacing w:line="360" w:lineRule="exact"/>
        <w:ind w:firstLine="420" w:firstLineChars="200"/>
        <w:rPr>
          <w:rFonts w:ascii="宋体" w:hAnsi="Times New Roman"/>
          <w:kern w:val="0"/>
          <w:szCs w:val="20"/>
        </w:rPr>
      </w:pPr>
      <w:r>
        <w:rPr>
          <w:rFonts w:hint="eastAsia" w:ascii="宋体" w:hAnsi="Times New Roman"/>
          <w:kern w:val="0"/>
          <w:szCs w:val="20"/>
        </w:rPr>
        <w:t>在对废弃锂电池资源循环利用遵循合法合规原则，并满足现行法律、法规、政策和标准要求。</w:t>
      </w:r>
    </w:p>
    <w:p w14:paraId="6613E64B">
      <w:pPr>
        <w:pStyle w:val="105"/>
        <w:spacing w:before="156" w:after="156"/>
      </w:pPr>
      <w:r>
        <w:rPr>
          <w:rFonts w:hint="eastAsia"/>
        </w:rPr>
        <w:t>安全环保</w:t>
      </w:r>
      <w:r>
        <w:t>原则</w:t>
      </w:r>
    </w:p>
    <w:p w14:paraId="2476BDD0">
      <w:pPr>
        <w:widowControl/>
        <w:tabs>
          <w:tab w:val="center" w:pos="4201"/>
          <w:tab w:val="right" w:leader="dot" w:pos="9298"/>
        </w:tabs>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按照</w:t>
      </w:r>
      <w:r>
        <w:rPr>
          <w:rFonts w:ascii="Times New Roman" w:hAnsi="Times New Roman"/>
          <w:kern w:val="0"/>
          <w:szCs w:val="20"/>
        </w:rPr>
        <w:t>GB/T 33000</w:t>
      </w:r>
      <w:r>
        <w:rPr>
          <w:rFonts w:hint="eastAsia" w:ascii="Times New Roman" w:hAnsi="Times New Roman"/>
          <w:kern w:val="0"/>
          <w:szCs w:val="20"/>
        </w:rPr>
        <w:t>建立健全安全生产责任制。污染物排放满足国家及地方排放标准、排污许可等规定，且各类重点污染物排放总量均不超过国家及地方的总量控制要求。</w:t>
      </w:r>
    </w:p>
    <w:p w14:paraId="7A5CA3FC">
      <w:pPr>
        <w:pStyle w:val="105"/>
        <w:spacing w:before="156" w:after="156"/>
      </w:pPr>
      <w:r>
        <w:rPr>
          <w:rFonts w:hint="eastAsia"/>
        </w:rPr>
        <w:t>资源循环原则</w:t>
      </w:r>
    </w:p>
    <w:p w14:paraId="4F0BE911">
      <w:pPr>
        <w:widowControl/>
        <w:tabs>
          <w:tab w:val="center" w:pos="4201"/>
          <w:tab w:val="right" w:leader="dot" w:pos="9298"/>
        </w:tabs>
        <w:autoSpaceDE w:val="0"/>
        <w:autoSpaceDN w:val="0"/>
        <w:adjustRightInd/>
        <w:spacing w:line="360" w:lineRule="exact"/>
        <w:ind w:firstLine="420" w:firstLineChars="200"/>
        <w:rPr>
          <w:rFonts w:ascii="宋体" w:hAnsi="Times New Roman"/>
          <w:kern w:val="0"/>
          <w:szCs w:val="20"/>
        </w:rPr>
      </w:pPr>
      <w:r>
        <w:rPr>
          <w:rFonts w:hint="eastAsia" w:ascii="宋体" w:hAnsi="Times New Roman"/>
          <w:kern w:val="0"/>
          <w:szCs w:val="20"/>
        </w:rPr>
        <w:t>运用循环经济发展理论，采用清洁生产、资源综合利用等措施构建企业发展循环经济的模式。</w:t>
      </w:r>
    </w:p>
    <w:p w14:paraId="16F90805">
      <w:pPr>
        <w:pStyle w:val="105"/>
        <w:spacing w:before="156" w:after="156"/>
      </w:pPr>
      <w:r>
        <w:rPr>
          <w:rFonts w:hint="eastAsia"/>
        </w:rPr>
        <w:t>绿色</w:t>
      </w:r>
      <w:r>
        <w:t>低碳原则</w:t>
      </w:r>
    </w:p>
    <w:p w14:paraId="6AB56F4C">
      <w:pPr>
        <w:widowControl/>
        <w:tabs>
          <w:tab w:val="center" w:pos="4201"/>
          <w:tab w:val="right" w:leader="dot" w:pos="9298"/>
        </w:tabs>
        <w:autoSpaceDE w:val="0"/>
        <w:autoSpaceDN w:val="0"/>
        <w:adjustRightInd/>
        <w:spacing w:line="360" w:lineRule="exact"/>
        <w:ind w:firstLine="420" w:firstLineChars="200"/>
        <w:rPr>
          <w:rFonts w:ascii="宋体" w:hAnsi="Times New Roman"/>
          <w:kern w:val="0"/>
          <w:szCs w:val="20"/>
        </w:rPr>
      </w:pPr>
      <w:r>
        <w:rPr>
          <w:rFonts w:hint="eastAsia" w:ascii="宋体" w:hAnsi="Times New Roman"/>
          <w:kern w:val="0"/>
          <w:szCs w:val="20"/>
        </w:rPr>
        <w:t>通过采用节能、节水等新技术及技术集成，减少能源和水资源的消耗，降低二氧化碳排放，实现行业内资源、能源利用效率的最大化。</w:t>
      </w:r>
    </w:p>
    <w:p w14:paraId="4D7B9B63">
      <w:pPr>
        <w:pStyle w:val="105"/>
        <w:spacing w:before="156" w:after="156"/>
      </w:pPr>
      <w:r>
        <w:rPr>
          <w:rFonts w:hint="eastAsia"/>
        </w:rPr>
        <w:t>全链条</w:t>
      </w:r>
      <w:r>
        <w:t>一体化原则</w:t>
      </w:r>
    </w:p>
    <w:p w14:paraId="1A050A92">
      <w:pPr>
        <w:widowControl/>
        <w:tabs>
          <w:tab w:val="center" w:pos="4201"/>
          <w:tab w:val="right" w:leader="dot" w:pos="9298"/>
        </w:tabs>
        <w:autoSpaceDE w:val="0"/>
        <w:autoSpaceDN w:val="0"/>
        <w:adjustRightInd/>
        <w:spacing w:line="360" w:lineRule="exact"/>
        <w:ind w:firstLine="420" w:firstLineChars="200"/>
        <w:rPr>
          <w:rFonts w:ascii="宋体" w:hAnsi="Times New Roman"/>
          <w:kern w:val="0"/>
          <w:szCs w:val="20"/>
        </w:rPr>
      </w:pPr>
      <w:r>
        <w:rPr>
          <w:rFonts w:hint="eastAsia" w:ascii="宋体" w:hAnsi="Times New Roman"/>
          <w:kern w:val="0"/>
          <w:szCs w:val="20"/>
        </w:rPr>
        <w:t>鼓励采用从电池回收拆解、电极材料粉、金属盐、前驱体、正极材料的全链条一体化布局，提高废弃锂电池回收利用率，减少固体废物的产生。</w:t>
      </w:r>
      <w:bookmarkStart w:id="48" w:name="_GoBack"/>
      <w:bookmarkEnd w:id="48"/>
    </w:p>
    <w:p w14:paraId="4E734234">
      <w:pPr>
        <w:pStyle w:val="105"/>
        <w:spacing w:before="156" w:after="156"/>
      </w:pPr>
      <w:r>
        <w:rPr>
          <w:rFonts w:hint="eastAsia"/>
        </w:rPr>
        <w:t>可追溯</w:t>
      </w:r>
      <w:r>
        <w:t>原则</w:t>
      </w:r>
    </w:p>
    <w:p w14:paraId="36BFA373">
      <w:pPr>
        <w:widowControl/>
        <w:tabs>
          <w:tab w:val="center" w:pos="4201"/>
          <w:tab w:val="right" w:leader="dot" w:pos="9298"/>
        </w:tabs>
        <w:autoSpaceDE w:val="0"/>
        <w:autoSpaceDN w:val="0"/>
        <w:adjustRightInd/>
        <w:spacing w:line="360" w:lineRule="exact"/>
        <w:ind w:firstLine="420" w:firstLineChars="200"/>
        <w:rPr>
          <w:rFonts w:ascii="宋体" w:hAnsi="Times New Roman"/>
          <w:kern w:val="0"/>
          <w:szCs w:val="20"/>
        </w:rPr>
      </w:pPr>
      <w:r>
        <w:rPr>
          <w:rFonts w:hint="eastAsia" w:ascii="宋体" w:hAnsi="Times New Roman"/>
          <w:kern w:val="0"/>
          <w:szCs w:val="20"/>
        </w:rPr>
        <w:t>建立信息溯源管理制度，做好溯源信息台账记录统计，确保处理处置过程的透明度和安全性。可通过建立溯源管理系统实现。</w:t>
      </w:r>
    </w:p>
    <w:p w14:paraId="70EE5575">
      <w:pPr>
        <w:pStyle w:val="104"/>
        <w:spacing w:before="312" w:after="312"/>
      </w:pPr>
      <w:r>
        <w:rPr>
          <w:rFonts w:hint="eastAsia"/>
        </w:rPr>
        <w:t>循环产业链</w:t>
      </w:r>
    </w:p>
    <w:p w14:paraId="02514BD0">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鼓励废弃锂电池回收利用企业践行全链条一体化的循环经济发展模式，构建定向循环产业链，如图1所示。其中：</w:t>
      </w:r>
    </w:p>
    <w:p w14:paraId="03D62A08">
      <w:pPr>
        <w:pStyle w:val="174"/>
      </w:pPr>
      <w:r>
        <w:rPr>
          <w:rFonts w:hint="eastAsia"/>
        </w:rPr>
        <w:t>以废弃锂电池回收、放电、拆解、破碎分选、热解、湿法回收、材料合成、火法烧结等主要工序构成定向循环产业链的主体部分；</w:t>
      </w:r>
    </w:p>
    <w:p w14:paraId="4A17229D">
      <w:pPr>
        <w:pStyle w:val="174"/>
      </w:pPr>
      <w:r>
        <w:rPr>
          <w:rFonts w:hint="eastAsia"/>
        </w:rPr>
        <w:t>以石墨再生、余能利用、金属回收、废水回用、二氧化碳捕集与利用、固体废物及副产物综合利用构成定向循环产业链的延长部分。</w:t>
      </w:r>
    </w:p>
    <w:p w14:paraId="7497CA39">
      <w:pPr>
        <w:widowControl/>
        <w:autoSpaceDE w:val="0"/>
        <w:autoSpaceDN w:val="0"/>
        <w:adjustRightInd/>
        <w:spacing w:line="240" w:lineRule="auto"/>
        <w:jc w:val="center"/>
        <w:rPr>
          <w:rFonts w:ascii="宋体" w:hAnsi="Times New Roman"/>
          <w:kern w:val="0"/>
          <w:szCs w:val="20"/>
        </w:rPr>
      </w:pPr>
      <w:r>
        <w:rPr>
          <w:rFonts w:ascii="宋体" w:hAnsi="Times New Roman"/>
          <w:kern w:val="0"/>
          <w:szCs w:val="20"/>
        </w:rPr>
        <w:object>
          <v:shape id="_x0000_i1025" o:spt="75" type="#_x0000_t75" style="height:274.15pt;width:468.4pt;" o:ole="t" filled="f" o:preferrelative="t" stroked="f" coordsize="21600,21600">
            <v:path/>
            <v:fill on="f" focussize="0,0"/>
            <v:stroke on="f"/>
            <v:imagedata r:id="rId15" o:title=""/>
            <o:lock v:ext="edit" aspectratio="t"/>
            <w10:wrap type="none"/>
            <w10:anchorlock/>
          </v:shape>
          <o:OLEObject Type="Embed" ProgID="Visio.Drawing.15" ShapeID="_x0000_i1025" DrawAspect="Content" ObjectID="_1468075725" r:id="rId14">
            <o:LockedField>false</o:LockedField>
          </o:OLEObject>
        </w:object>
      </w:r>
    </w:p>
    <w:p w14:paraId="7E35DE85">
      <w:pPr>
        <w:pStyle w:val="114"/>
        <w:spacing w:before="156" w:after="156"/>
      </w:pPr>
      <w:r>
        <w:rPr>
          <w:rFonts w:hint="eastAsia"/>
        </w:rPr>
        <w:t>废弃锂电池回收利用行业全链条一体化产业链</w:t>
      </w:r>
    </w:p>
    <w:p w14:paraId="73A69138">
      <w:pPr>
        <w:pStyle w:val="104"/>
        <w:spacing w:before="312" w:after="312"/>
      </w:pPr>
      <w:r>
        <w:rPr>
          <w:rFonts w:hint="eastAsia"/>
        </w:rPr>
        <w:t>可循环利用资源种类</w:t>
      </w:r>
    </w:p>
    <w:p w14:paraId="581E09C1">
      <w:pPr>
        <w:pStyle w:val="105"/>
        <w:spacing w:before="156" w:after="156"/>
      </w:pPr>
      <w:r>
        <w:rPr>
          <w:rFonts w:hint="eastAsia"/>
        </w:rPr>
        <w:t>可循环利用主要废水种类</w:t>
      </w:r>
    </w:p>
    <w:p w14:paraId="1369070F">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可循环利用主要废水种类见表1。</w:t>
      </w:r>
    </w:p>
    <w:p w14:paraId="3F408B0A">
      <w:pPr>
        <w:pStyle w:val="112"/>
        <w:spacing w:before="156" w:after="156"/>
      </w:pPr>
      <w:r>
        <w:rPr>
          <w:rFonts w:hint="eastAsia"/>
        </w:rPr>
        <w:t>可循环利用主要废水种类</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742"/>
        <w:gridCol w:w="4500"/>
        <w:gridCol w:w="2462"/>
      </w:tblGrid>
      <w:tr w14:paraId="0A88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46" w:type="dxa"/>
            <w:vAlign w:val="center"/>
          </w:tcPr>
          <w:p w14:paraId="2A22C824">
            <w:pPr>
              <w:widowControl/>
              <w:autoSpaceDE w:val="0"/>
              <w:autoSpaceDN w:val="0"/>
              <w:adjustRightInd/>
              <w:spacing w:line="240" w:lineRule="auto"/>
              <w:jc w:val="center"/>
              <w:rPr>
                <w:rFonts w:ascii="Times New Roman" w:hAnsi="Times New Roman"/>
                <w:kern w:val="0"/>
                <w:sz w:val="18"/>
                <w:szCs w:val="16"/>
              </w:rPr>
            </w:pPr>
            <w:bookmarkStart w:id="45" w:name="_Hlk153980475"/>
            <w:r>
              <w:rPr>
                <w:rFonts w:hint="eastAsia" w:ascii="Times New Roman" w:hAnsi="Times New Roman"/>
                <w:kern w:val="0"/>
                <w:sz w:val="18"/>
                <w:szCs w:val="16"/>
              </w:rPr>
              <w:t>序号</w:t>
            </w:r>
          </w:p>
        </w:tc>
        <w:tc>
          <w:tcPr>
            <w:tcW w:w="1701" w:type="dxa"/>
            <w:vAlign w:val="center"/>
          </w:tcPr>
          <w:p w14:paraId="1364C7D3">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工序</w:t>
            </w:r>
          </w:p>
        </w:tc>
        <w:tc>
          <w:tcPr>
            <w:tcW w:w="4394" w:type="dxa"/>
            <w:vAlign w:val="center"/>
          </w:tcPr>
          <w:p w14:paraId="1C52ACB7">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可循环利用主要废水种类</w:t>
            </w:r>
          </w:p>
        </w:tc>
        <w:tc>
          <w:tcPr>
            <w:tcW w:w="2403" w:type="dxa"/>
            <w:vAlign w:val="center"/>
          </w:tcPr>
          <w:p w14:paraId="2AB8B1C3">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主要成分</w:t>
            </w:r>
          </w:p>
        </w:tc>
      </w:tr>
      <w:tr w14:paraId="0170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2AC03F6C">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1</w:t>
            </w:r>
          </w:p>
        </w:tc>
        <w:tc>
          <w:tcPr>
            <w:tcW w:w="1701" w:type="dxa"/>
            <w:vAlign w:val="center"/>
          </w:tcPr>
          <w:p w14:paraId="2C4DDA64">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放电</w:t>
            </w:r>
          </w:p>
        </w:tc>
        <w:tc>
          <w:tcPr>
            <w:tcW w:w="4394" w:type="dxa"/>
            <w:vAlign w:val="center"/>
          </w:tcPr>
          <w:p w14:paraId="41C00518">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废盐水</w:t>
            </w:r>
          </w:p>
        </w:tc>
        <w:tc>
          <w:tcPr>
            <w:tcW w:w="2403" w:type="dxa"/>
            <w:vAlign w:val="center"/>
          </w:tcPr>
          <w:p w14:paraId="7E905098">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氟化物、</w:t>
            </w:r>
            <w:r>
              <w:rPr>
                <w:rFonts w:ascii="Times New Roman" w:hAnsi="Times New Roman"/>
                <w:kern w:val="0"/>
                <w:sz w:val="18"/>
                <w:szCs w:val="16"/>
              </w:rPr>
              <w:t>有机物</w:t>
            </w:r>
          </w:p>
        </w:tc>
      </w:tr>
      <w:tr w14:paraId="5C48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5D872420">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2</w:t>
            </w:r>
          </w:p>
        </w:tc>
        <w:tc>
          <w:tcPr>
            <w:tcW w:w="1701" w:type="dxa"/>
            <w:vMerge w:val="restart"/>
            <w:vAlign w:val="center"/>
          </w:tcPr>
          <w:p w14:paraId="2481C8AD">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拆解</w:t>
            </w:r>
          </w:p>
        </w:tc>
        <w:tc>
          <w:tcPr>
            <w:tcW w:w="4394" w:type="dxa"/>
            <w:vAlign w:val="center"/>
          </w:tcPr>
          <w:p w14:paraId="21FC6D1E">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冷却液</w:t>
            </w:r>
          </w:p>
        </w:tc>
        <w:tc>
          <w:tcPr>
            <w:tcW w:w="2403" w:type="dxa"/>
            <w:vAlign w:val="center"/>
          </w:tcPr>
          <w:p w14:paraId="6BF2CA53">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有机物</w:t>
            </w:r>
          </w:p>
        </w:tc>
      </w:tr>
      <w:tr w14:paraId="4611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6C6250C7">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3</w:t>
            </w:r>
          </w:p>
        </w:tc>
        <w:tc>
          <w:tcPr>
            <w:tcW w:w="1701" w:type="dxa"/>
            <w:vMerge w:val="continue"/>
            <w:vAlign w:val="center"/>
          </w:tcPr>
          <w:p w14:paraId="12C1D1A4">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3094310F">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电解液</w:t>
            </w:r>
          </w:p>
        </w:tc>
        <w:tc>
          <w:tcPr>
            <w:tcW w:w="2403" w:type="dxa"/>
            <w:vAlign w:val="center"/>
          </w:tcPr>
          <w:p w14:paraId="402AD3E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氟化物、有机物</w:t>
            </w:r>
          </w:p>
        </w:tc>
      </w:tr>
      <w:tr w14:paraId="1CB5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1D5AA7C4">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4</w:t>
            </w:r>
          </w:p>
        </w:tc>
        <w:tc>
          <w:tcPr>
            <w:tcW w:w="1701" w:type="dxa"/>
            <w:vAlign w:val="center"/>
          </w:tcPr>
          <w:p w14:paraId="39E2C95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热解</w:t>
            </w:r>
          </w:p>
        </w:tc>
        <w:tc>
          <w:tcPr>
            <w:tcW w:w="4394" w:type="dxa"/>
            <w:vAlign w:val="center"/>
          </w:tcPr>
          <w:p w14:paraId="4C53F9B5">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废气喷淋塔废水</w:t>
            </w:r>
          </w:p>
        </w:tc>
        <w:tc>
          <w:tcPr>
            <w:tcW w:w="2403" w:type="dxa"/>
            <w:vAlign w:val="center"/>
          </w:tcPr>
          <w:p w14:paraId="4C9F776F">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氟化物、有机物</w:t>
            </w:r>
          </w:p>
        </w:tc>
      </w:tr>
      <w:tr w14:paraId="01C8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03856952">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5</w:t>
            </w:r>
          </w:p>
        </w:tc>
        <w:tc>
          <w:tcPr>
            <w:tcW w:w="1701" w:type="dxa"/>
            <w:vMerge w:val="restart"/>
            <w:vAlign w:val="center"/>
          </w:tcPr>
          <w:p w14:paraId="30261C7F">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湿法回收、前驱体合成、锂盐制备</w:t>
            </w:r>
          </w:p>
        </w:tc>
        <w:tc>
          <w:tcPr>
            <w:tcW w:w="4394" w:type="dxa"/>
            <w:vAlign w:val="center"/>
          </w:tcPr>
          <w:p w14:paraId="41200655">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酸性废水</w:t>
            </w:r>
          </w:p>
        </w:tc>
        <w:tc>
          <w:tcPr>
            <w:tcW w:w="2403" w:type="dxa"/>
            <w:vAlign w:val="center"/>
          </w:tcPr>
          <w:p w14:paraId="049FCEB0">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氟化物、重金属</w:t>
            </w:r>
          </w:p>
        </w:tc>
      </w:tr>
      <w:tr w14:paraId="7313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135EDCC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6</w:t>
            </w:r>
          </w:p>
        </w:tc>
        <w:tc>
          <w:tcPr>
            <w:tcW w:w="1701" w:type="dxa"/>
            <w:vMerge w:val="continue"/>
            <w:vAlign w:val="center"/>
          </w:tcPr>
          <w:p w14:paraId="39497E2A">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5379EBFF">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重金属废水（沉钴后液、沉镍母液等）</w:t>
            </w:r>
          </w:p>
        </w:tc>
        <w:tc>
          <w:tcPr>
            <w:tcW w:w="2403" w:type="dxa"/>
            <w:vAlign w:val="center"/>
          </w:tcPr>
          <w:p w14:paraId="075F6E35">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镍、钴、锰、磷等</w:t>
            </w:r>
          </w:p>
        </w:tc>
      </w:tr>
      <w:tr w14:paraId="64BF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50691D85">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7</w:t>
            </w:r>
          </w:p>
        </w:tc>
        <w:tc>
          <w:tcPr>
            <w:tcW w:w="1701" w:type="dxa"/>
            <w:vMerge w:val="continue"/>
            <w:vAlign w:val="center"/>
          </w:tcPr>
          <w:p w14:paraId="6B9E6589">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36AA1A07">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有机废水（皂化水、反萃水等）</w:t>
            </w:r>
          </w:p>
        </w:tc>
        <w:tc>
          <w:tcPr>
            <w:tcW w:w="2403" w:type="dxa"/>
            <w:vAlign w:val="center"/>
          </w:tcPr>
          <w:p w14:paraId="36B54FB1">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铵盐、有机物</w:t>
            </w:r>
          </w:p>
        </w:tc>
      </w:tr>
      <w:tr w14:paraId="18DB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0FAD5081">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8</w:t>
            </w:r>
          </w:p>
        </w:tc>
        <w:tc>
          <w:tcPr>
            <w:tcW w:w="1701" w:type="dxa"/>
            <w:vMerge w:val="continue"/>
            <w:vAlign w:val="center"/>
          </w:tcPr>
          <w:p w14:paraId="06F62DFF">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2D4F4DE7">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含铵废液</w:t>
            </w:r>
          </w:p>
        </w:tc>
        <w:tc>
          <w:tcPr>
            <w:tcW w:w="2403" w:type="dxa"/>
            <w:vAlign w:val="center"/>
          </w:tcPr>
          <w:p w14:paraId="566C6E95">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铵盐、有机物</w:t>
            </w:r>
          </w:p>
        </w:tc>
      </w:tr>
      <w:tr w14:paraId="7377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2CFC505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9</w:t>
            </w:r>
          </w:p>
        </w:tc>
        <w:tc>
          <w:tcPr>
            <w:tcW w:w="1701" w:type="dxa"/>
            <w:vAlign w:val="center"/>
          </w:tcPr>
          <w:p w14:paraId="66A3E982">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火法烧结</w:t>
            </w:r>
          </w:p>
        </w:tc>
        <w:tc>
          <w:tcPr>
            <w:tcW w:w="4394" w:type="dxa"/>
            <w:vAlign w:val="center"/>
          </w:tcPr>
          <w:p w14:paraId="39420561">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含锂废水</w:t>
            </w:r>
          </w:p>
        </w:tc>
        <w:tc>
          <w:tcPr>
            <w:tcW w:w="2403" w:type="dxa"/>
            <w:vAlign w:val="center"/>
          </w:tcPr>
          <w:p w14:paraId="34D53C52">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镍、钴、锰、磷等</w:t>
            </w:r>
          </w:p>
        </w:tc>
      </w:tr>
      <w:bookmarkEnd w:id="45"/>
    </w:tbl>
    <w:p w14:paraId="59DAB48C">
      <w:pPr>
        <w:pStyle w:val="105"/>
        <w:spacing w:before="156" w:after="156"/>
      </w:pPr>
      <w:r>
        <w:rPr>
          <w:rFonts w:hint="eastAsia"/>
        </w:rPr>
        <w:t>可回收利用主要固体废物或副产物种类</w:t>
      </w:r>
    </w:p>
    <w:p w14:paraId="364D565F">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可回收利用主要固体废物或副产物种类见表</w:t>
      </w:r>
      <w:r>
        <w:rPr>
          <w:rFonts w:ascii="Times New Roman" w:hAnsi="Times New Roman"/>
          <w:kern w:val="0"/>
          <w:szCs w:val="20"/>
        </w:rPr>
        <w:t>2</w:t>
      </w:r>
      <w:r>
        <w:rPr>
          <w:rFonts w:hint="eastAsia" w:ascii="Times New Roman" w:hAnsi="Times New Roman"/>
          <w:kern w:val="0"/>
          <w:szCs w:val="20"/>
        </w:rPr>
        <w:t>。</w:t>
      </w:r>
    </w:p>
    <w:p w14:paraId="4FF7497C">
      <w:pPr>
        <w:pStyle w:val="112"/>
        <w:spacing w:before="156" w:after="156"/>
      </w:pPr>
      <w:r>
        <w:rPr>
          <w:rFonts w:hint="eastAsia"/>
        </w:rPr>
        <w:t>可回收利用主要固体废物或副产物种类</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742"/>
        <w:gridCol w:w="4500"/>
        <w:gridCol w:w="2462"/>
      </w:tblGrid>
      <w:tr w14:paraId="348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46" w:type="dxa"/>
            <w:vAlign w:val="center"/>
          </w:tcPr>
          <w:p w14:paraId="5CCB051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序号</w:t>
            </w:r>
          </w:p>
        </w:tc>
        <w:tc>
          <w:tcPr>
            <w:tcW w:w="1701" w:type="dxa"/>
            <w:vAlign w:val="center"/>
          </w:tcPr>
          <w:p w14:paraId="73903F64">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工序</w:t>
            </w:r>
          </w:p>
        </w:tc>
        <w:tc>
          <w:tcPr>
            <w:tcW w:w="4394" w:type="dxa"/>
            <w:vAlign w:val="center"/>
          </w:tcPr>
          <w:p w14:paraId="7FDCC3F4">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可回收利用主要固体废物或副产物种类</w:t>
            </w:r>
          </w:p>
        </w:tc>
        <w:tc>
          <w:tcPr>
            <w:tcW w:w="2403" w:type="dxa"/>
            <w:vAlign w:val="center"/>
          </w:tcPr>
          <w:p w14:paraId="535665B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主要成分</w:t>
            </w:r>
          </w:p>
        </w:tc>
      </w:tr>
      <w:tr w14:paraId="68FB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31CDD867">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1</w:t>
            </w:r>
          </w:p>
        </w:tc>
        <w:tc>
          <w:tcPr>
            <w:tcW w:w="1701" w:type="dxa"/>
            <w:vMerge w:val="restart"/>
            <w:vAlign w:val="center"/>
          </w:tcPr>
          <w:p w14:paraId="40F3A708">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拆解</w:t>
            </w:r>
          </w:p>
        </w:tc>
        <w:tc>
          <w:tcPr>
            <w:tcW w:w="4394" w:type="dxa"/>
            <w:vAlign w:val="center"/>
          </w:tcPr>
          <w:p w14:paraId="5E5BBFE9">
            <w:pPr>
              <w:widowControl/>
              <w:tabs>
                <w:tab w:val="left" w:pos="0"/>
              </w:tabs>
              <w:spacing w:line="240" w:lineRule="auto"/>
              <w:jc w:val="left"/>
              <w:rPr>
                <w:rFonts w:ascii="Times New Roman" w:hAnsi="Times New Roman"/>
                <w:kern w:val="0"/>
                <w:sz w:val="18"/>
                <w:szCs w:val="18"/>
              </w:rPr>
            </w:pPr>
            <w:r>
              <w:rPr>
                <w:rFonts w:hint="eastAsia" w:ascii="Times New Roman" w:hAnsi="Times New Roman"/>
                <w:kern w:val="0"/>
                <w:sz w:val="18"/>
                <w:szCs w:val="18"/>
              </w:rPr>
              <w:t>金属外壳</w:t>
            </w:r>
          </w:p>
        </w:tc>
        <w:tc>
          <w:tcPr>
            <w:tcW w:w="2403" w:type="dxa"/>
            <w:vAlign w:val="center"/>
          </w:tcPr>
          <w:p w14:paraId="00DE3DF7">
            <w:pPr>
              <w:widowControl/>
              <w:tabs>
                <w:tab w:val="left" w:pos="0"/>
              </w:tabs>
              <w:spacing w:line="240" w:lineRule="auto"/>
              <w:jc w:val="center"/>
              <w:rPr>
                <w:rFonts w:ascii="Times New Roman" w:hAnsi="Times New Roman"/>
                <w:kern w:val="0"/>
                <w:sz w:val="18"/>
                <w:szCs w:val="18"/>
              </w:rPr>
            </w:pPr>
            <w:r>
              <w:rPr>
                <w:rFonts w:ascii="Times New Roman" w:hAnsi="Times New Roman"/>
                <w:kern w:val="0"/>
                <w:sz w:val="18"/>
                <w:szCs w:val="18"/>
              </w:rPr>
              <w:t>铁</w:t>
            </w:r>
            <w:r>
              <w:rPr>
                <w:rFonts w:hint="eastAsia" w:ascii="Times New Roman" w:hAnsi="Times New Roman"/>
                <w:kern w:val="0"/>
                <w:sz w:val="18"/>
                <w:szCs w:val="18"/>
              </w:rPr>
              <w:t>或铝</w:t>
            </w:r>
          </w:p>
        </w:tc>
      </w:tr>
      <w:tr w14:paraId="49F2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2370306F">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2</w:t>
            </w:r>
          </w:p>
        </w:tc>
        <w:tc>
          <w:tcPr>
            <w:tcW w:w="1701" w:type="dxa"/>
            <w:vMerge w:val="continue"/>
            <w:vAlign w:val="center"/>
          </w:tcPr>
          <w:p w14:paraId="21FEE951">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4B499DD8">
            <w:pPr>
              <w:widowControl/>
              <w:tabs>
                <w:tab w:val="left" w:pos="0"/>
              </w:tabs>
              <w:spacing w:line="240" w:lineRule="auto"/>
              <w:jc w:val="left"/>
              <w:rPr>
                <w:rFonts w:ascii="Times New Roman" w:hAnsi="Times New Roman"/>
                <w:kern w:val="0"/>
                <w:sz w:val="18"/>
                <w:szCs w:val="18"/>
              </w:rPr>
            </w:pPr>
            <w:r>
              <w:rPr>
                <w:rFonts w:hint="eastAsia" w:ascii="Times New Roman" w:hAnsi="Times New Roman"/>
                <w:kern w:val="0"/>
                <w:sz w:val="18"/>
                <w:szCs w:val="18"/>
              </w:rPr>
              <w:t>金属极</w:t>
            </w:r>
            <w:r>
              <w:rPr>
                <w:rFonts w:ascii="Times New Roman" w:hAnsi="Times New Roman"/>
                <w:kern w:val="0"/>
                <w:sz w:val="18"/>
                <w:szCs w:val="18"/>
              </w:rPr>
              <w:t>耳</w:t>
            </w:r>
          </w:p>
        </w:tc>
        <w:tc>
          <w:tcPr>
            <w:tcW w:w="2403" w:type="dxa"/>
            <w:vAlign w:val="center"/>
          </w:tcPr>
          <w:p w14:paraId="62394401">
            <w:pPr>
              <w:widowControl/>
              <w:tabs>
                <w:tab w:val="left" w:pos="0"/>
              </w:tabs>
              <w:spacing w:line="240" w:lineRule="auto"/>
              <w:jc w:val="center"/>
              <w:rPr>
                <w:rFonts w:ascii="Times New Roman" w:hAnsi="Times New Roman"/>
                <w:kern w:val="0"/>
                <w:sz w:val="18"/>
                <w:szCs w:val="18"/>
              </w:rPr>
            </w:pPr>
            <w:r>
              <w:rPr>
                <w:rFonts w:hint="eastAsia" w:ascii="Times New Roman" w:hAnsi="Times New Roman"/>
                <w:kern w:val="0"/>
                <w:sz w:val="18"/>
                <w:szCs w:val="18"/>
              </w:rPr>
              <w:t>铝、镍或铜</w:t>
            </w:r>
          </w:p>
        </w:tc>
      </w:tr>
      <w:tr w14:paraId="7B2E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00D80AF8">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3</w:t>
            </w:r>
          </w:p>
        </w:tc>
        <w:tc>
          <w:tcPr>
            <w:tcW w:w="1701" w:type="dxa"/>
            <w:vMerge w:val="continue"/>
            <w:vAlign w:val="center"/>
          </w:tcPr>
          <w:p w14:paraId="7B298170">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0257B27C">
            <w:pPr>
              <w:widowControl/>
              <w:tabs>
                <w:tab w:val="left" w:pos="0"/>
              </w:tabs>
              <w:spacing w:line="240" w:lineRule="auto"/>
              <w:jc w:val="left"/>
              <w:rPr>
                <w:rFonts w:ascii="Times New Roman" w:hAnsi="Times New Roman"/>
                <w:kern w:val="0"/>
                <w:sz w:val="18"/>
                <w:szCs w:val="18"/>
              </w:rPr>
            </w:pPr>
            <w:r>
              <w:rPr>
                <w:rFonts w:ascii="Times New Roman" w:hAnsi="Times New Roman"/>
                <w:kern w:val="0"/>
                <w:sz w:val="18"/>
                <w:szCs w:val="18"/>
              </w:rPr>
              <w:t>隔膜</w:t>
            </w:r>
          </w:p>
        </w:tc>
        <w:tc>
          <w:tcPr>
            <w:tcW w:w="2403" w:type="dxa"/>
            <w:vAlign w:val="center"/>
          </w:tcPr>
          <w:p w14:paraId="7966E362">
            <w:pPr>
              <w:widowControl/>
              <w:tabs>
                <w:tab w:val="left" w:pos="0"/>
              </w:tabs>
              <w:spacing w:line="240" w:lineRule="auto"/>
              <w:jc w:val="center"/>
              <w:rPr>
                <w:rFonts w:ascii="Times New Roman" w:hAnsi="Times New Roman"/>
                <w:kern w:val="0"/>
                <w:sz w:val="18"/>
                <w:szCs w:val="18"/>
              </w:rPr>
            </w:pPr>
            <w:r>
              <w:rPr>
                <w:rFonts w:hint="eastAsia" w:ascii="Times New Roman" w:hAnsi="Times New Roman"/>
                <w:kern w:val="0"/>
                <w:sz w:val="18"/>
                <w:szCs w:val="18"/>
              </w:rPr>
              <w:t>聚丙烯或聚乙烯等</w:t>
            </w:r>
          </w:p>
        </w:tc>
      </w:tr>
      <w:tr w14:paraId="51FB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35206F40">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4</w:t>
            </w:r>
          </w:p>
        </w:tc>
        <w:tc>
          <w:tcPr>
            <w:tcW w:w="1701" w:type="dxa"/>
            <w:vMerge w:val="continue"/>
            <w:vAlign w:val="center"/>
          </w:tcPr>
          <w:p w14:paraId="3858B780">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3E848DC1">
            <w:pPr>
              <w:widowControl/>
              <w:tabs>
                <w:tab w:val="left" w:pos="0"/>
              </w:tabs>
              <w:spacing w:line="240" w:lineRule="auto"/>
              <w:jc w:val="left"/>
              <w:rPr>
                <w:rFonts w:ascii="Times New Roman" w:hAnsi="Times New Roman"/>
                <w:kern w:val="0"/>
                <w:sz w:val="18"/>
                <w:szCs w:val="18"/>
              </w:rPr>
            </w:pPr>
            <w:r>
              <w:rPr>
                <w:rFonts w:hint="eastAsia" w:ascii="Times New Roman" w:hAnsi="Times New Roman"/>
                <w:kern w:val="0"/>
                <w:sz w:val="18"/>
                <w:szCs w:val="18"/>
              </w:rPr>
              <w:t>高压线束</w:t>
            </w:r>
          </w:p>
        </w:tc>
        <w:tc>
          <w:tcPr>
            <w:tcW w:w="2403" w:type="dxa"/>
            <w:vAlign w:val="center"/>
          </w:tcPr>
          <w:p w14:paraId="7E3F004C">
            <w:pPr>
              <w:widowControl/>
              <w:tabs>
                <w:tab w:val="left" w:pos="0"/>
              </w:tabs>
              <w:spacing w:line="240" w:lineRule="auto"/>
              <w:jc w:val="center"/>
              <w:rPr>
                <w:rFonts w:ascii="Times New Roman" w:hAnsi="Times New Roman"/>
                <w:kern w:val="0"/>
                <w:sz w:val="18"/>
                <w:szCs w:val="18"/>
              </w:rPr>
            </w:pPr>
            <w:r>
              <w:rPr>
                <w:rFonts w:ascii="Times New Roman" w:hAnsi="Times New Roman"/>
                <w:kern w:val="0"/>
                <w:sz w:val="18"/>
                <w:szCs w:val="18"/>
              </w:rPr>
              <w:t>铜、塑料</w:t>
            </w:r>
          </w:p>
        </w:tc>
      </w:tr>
      <w:tr w14:paraId="3B59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3484507C">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5</w:t>
            </w:r>
          </w:p>
        </w:tc>
        <w:tc>
          <w:tcPr>
            <w:tcW w:w="1701" w:type="dxa"/>
            <w:vMerge w:val="restart"/>
            <w:vAlign w:val="center"/>
          </w:tcPr>
          <w:p w14:paraId="53107A04">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破碎分选</w:t>
            </w:r>
          </w:p>
        </w:tc>
        <w:tc>
          <w:tcPr>
            <w:tcW w:w="4394" w:type="dxa"/>
            <w:vAlign w:val="center"/>
          </w:tcPr>
          <w:p w14:paraId="3A25C48B">
            <w:pPr>
              <w:widowControl/>
              <w:tabs>
                <w:tab w:val="left" w:pos="0"/>
              </w:tabs>
              <w:spacing w:line="240" w:lineRule="auto"/>
              <w:jc w:val="left"/>
              <w:rPr>
                <w:rFonts w:ascii="Times New Roman" w:hAnsi="Times New Roman"/>
                <w:kern w:val="0"/>
                <w:sz w:val="18"/>
                <w:szCs w:val="18"/>
              </w:rPr>
            </w:pPr>
            <w:r>
              <w:rPr>
                <w:rFonts w:ascii="Times New Roman" w:hAnsi="Times New Roman"/>
                <w:kern w:val="0"/>
                <w:sz w:val="18"/>
                <w:szCs w:val="18"/>
              </w:rPr>
              <w:t>破碎料</w:t>
            </w:r>
          </w:p>
        </w:tc>
        <w:tc>
          <w:tcPr>
            <w:tcW w:w="2403" w:type="dxa"/>
            <w:vAlign w:val="center"/>
          </w:tcPr>
          <w:p w14:paraId="55F1E136">
            <w:pPr>
              <w:widowControl/>
              <w:tabs>
                <w:tab w:val="left" w:pos="0"/>
              </w:tabs>
              <w:spacing w:line="240" w:lineRule="auto"/>
              <w:jc w:val="center"/>
              <w:rPr>
                <w:rFonts w:ascii="Times New Roman" w:hAnsi="Times New Roman"/>
                <w:kern w:val="0"/>
                <w:sz w:val="18"/>
                <w:szCs w:val="18"/>
              </w:rPr>
            </w:pPr>
            <w:r>
              <w:rPr>
                <w:rFonts w:ascii="Times New Roman" w:hAnsi="Times New Roman"/>
                <w:sz w:val="18"/>
                <w:szCs w:val="18"/>
              </w:rPr>
              <w:t>铜</w:t>
            </w:r>
            <w:r>
              <w:rPr>
                <w:rFonts w:hint="eastAsia" w:ascii="Times New Roman" w:hAnsi="Times New Roman"/>
                <w:sz w:val="18"/>
                <w:szCs w:val="18"/>
              </w:rPr>
              <w:t>或铝</w:t>
            </w:r>
          </w:p>
        </w:tc>
      </w:tr>
      <w:tr w14:paraId="6F15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7AE28C09">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6</w:t>
            </w:r>
          </w:p>
        </w:tc>
        <w:tc>
          <w:tcPr>
            <w:tcW w:w="1701" w:type="dxa"/>
            <w:vMerge w:val="continue"/>
            <w:vAlign w:val="center"/>
          </w:tcPr>
          <w:p w14:paraId="6023243D">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3F321273">
            <w:pPr>
              <w:widowControl/>
              <w:tabs>
                <w:tab w:val="left" w:pos="0"/>
              </w:tabs>
              <w:spacing w:line="240" w:lineRule="auto"/>
              <w:jc w:val="left"/>
              <w:rPr>
                <w:rFonts w:ascii="Times New Roman" w:hAnsi="Times New Roman"/>
                <w:kern w:val="0"/>
                <w:sz w:val="18"/>
                <w:szCs w:val="18"/>
              </w:rPr>
            </w:pPr>
            <w:r>
              <w:rPr>
                <w:rFonts w:hint="eastAsia" w:ascii="Times New Roman" w:hAnsi="Times New Roman"/>
                <w:kern w:val="0"/>
                <w:sz w:val="18"/>
                <w:szCs w:val="18"/>
              </w:rPr>
              <w:t>除尘灰</w:t>
            </w:r>
          </w:p>
        </w:tc>
        <w:tc>
          <w:tcPr>
            <w:tcW w:w="2403" w:type="dxa"/>
            <w:vAlign w:val="center"/>
          </w:tcPr>
          <w:p w14:paraId="7EFA9AE4">
            <w:pPr>
              <w:widowControl/>
              <w:tabs>
                <w:tab w:val="left" w:pos="0"/>
              </w:tabs>
              <w:spacing w:line="240" w:lineRule="auto"/>
              <w:jc w:val="center"/>
              <w:rPr>
                <w:rFonts w:ascii="Times New Roman" w:hAnsi="Times New Roman"/>
                <w:sz w:val="18"/>
                <w:szCs w:val="18"/>
              </w:rPr>
            </w:pPr>
            <w:r>
              <w:rPr>
                <w:rFonts w:ascii="Times New Roman" w:hAnsi="Times New Roman"/>
                <w:kern w:val="0"/>
                <w:sz w:val="18"/>
                <w:szCs w:val="18"/>
              </w:rPr>
              <w:t>镍、钴、锂等</w:t>
            </w:r>
          </w:p>
        </w:tc>
      </w:tr>
      <w:tr w14:paraId="48E4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1A0176E5">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7</w:t>
            </w:r>
          </w:p>
        </w:tc>
        <w:tc>
          <w:tcPr>
            <w:tcW w:w="1701" w:type="dxa"/>
            <w:vMerge w:val="restart"/>
            <w:vAlign w:val="center"/>
          </w:tcPr>
          <w:p w14:paraId="453AECDB">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湿法回收</w:t>
            </w:r>
          </w:p>
        </w:tc>
        <w:tc>
          <w:tcPr>
            <w:tcW w:w="4394" w:type="dxa"/>
            <w:vAlign w:val="center"/>
          </w:tcPr>
          <w:p w14:paraId="009D7A35">
            <w:pPr>
              <w:widowControl/>
              <w:tabs>
                <w:tab w:val="left" w:pos="0"/>
              </w:tabs>
              <w:spacing w:line="240" w:lineRule="auto"/>
              <w:jc w:val="left"/>
              <w:rPr>
                <w:rFonts w:ascii="Times New Roman" w:hAnsi="Times New Roman"/>
                <w:kern w:val="0"/>
                <w:sz w:val="18"/>
                <w:szCs w:val="18"/>
              </w:rPr>
            </w:pPr>
            <w:r>
              <w:rPr>
                <w:rFonts w:hint="eastAsia" w:ascii="Times New Roman" w:hAnsi="Times New Roman"/>
                <w:kern w:val="0"/>
                <w:sz w:val="18"/>
                <w:szCs w:val="18"/>
              </w:rPr>
              <w:t>石墨渣</w:t>
            </w:r>
          </w:p>
        </w:tc>
        <w:tc>
          <w:tcPr>
            <w:tcW w:w="2403" w:type="dxa"/>
            <w:vAlign w:val="center"/>
          </w:tcPr>
          <w:p w14:paraId="34660544">
            <w:pPr>
              <w:widowControl/>
              <w:tabs>
                <w:tab w:val="left" w:pos="0"/>
              </w:tabs>
              <w:spacing w:line="240" w:lineRule="auto"/>
              <w:jc w:val="center"/>
              <w:rPr>
                <w:rFonts w:ascii="Times New Roman" w:hAnsi="Times New Roman"/>
                <w:kern w:val="0"/>
                <w:sz w:val="18"/>
                <w:szCs w:val="18"/>
              </w:rPr>
            </w:pPr>
            <w:r>
              <w:rPr>
                <w:rFonts w:hint="eastAsia" w:ascii="Times New Roman" w:hAnsi="Times New Roman"/>
                <w:kern w:val="0"/>
                <w:sz w:val="18"/>
                <w:szCs w:val="18"/>
              </w:rPr>
              <w:t>石墨</w:t>
            </w:r>
          </w:p>
        </w:tc>
      </w:tr>
      <w:tr w14:paraId="5637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0EEC9EF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8</w:t>
            </w:r>
          </w:p>
        </w:tc>
        <w:tc>
          <w:tcPr>
            <w:tcW w:w="1701" w:type="dxa"/>
            <w:vMerge w:val="continue"/>
            <w:vAlign w:val="center"/>
          </w:tcPr>
          <w:p w14:paraId="269C28C7">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4FD51E1A">
            <w:pPr>
              <w:widowControl/>
              <w:tabs>
                <w:tab w:val="left" w:pos="0"/>
              </w:tabs>
              <w:spacing w:line="240" w:lineRule="auto"/>
              <w:jc w:val="left"/>
              <w:rPr>
                <w:rFonts w:ascii="Times New Roman" w:hAnsi="Times New Roman"/>
                <w:kern w:val="0"/>
                <w:sz w:val="18"/>
                <w:szCs w:val="18"/>
              </w:rPr>
            </w:pPr>
            <w:r>
              <w:rPr>
                <w:rFonts w:hint="eastAsia" w:ascii="Times New Roman" w:hAnsi="Times New Roman"/>
                <w:kern w:val="0"/>
                <w:sz w:val="18"/>
                <w:szCs w:val="18"/>
              </w:rPr>
              <w:t>铁、铝</w:t>
            </w:r>
            <w:r>
              <w:rPr>
                <w:rFonts w:ascii="Times New Roman" w:hAnsi="Times New Roman"/>
                <w:kern w:val="0"/>
                <w:sz w:val="18"/>
                <w:szCs w:val="18"/>
              </w:rPr>
              <w:t>渣</w:t>
            </w:r>
          </w:p>
        </w:tc>
        <w:tc>
          <w:tcPr>
            <w:tcW w:w="2403" w:type="dxa"/>
            <w:vAlign w:val="center"/>
          </w:tcPr>
          <w:p w14:paraId="3DF0B40C">
            <w:pPr>
              <w:widowControl/>
              <w:tabs>
                <w:tab w:val="left" w:pos="0"/>
              </w:tabs>
              <w:spacing w:line="240" w:lineRule="auto"/>
              <w:jc w:val="center"/>
              <w:rPr>
                <w:rFonts w:ascii="Times New Roman" w:hAnsi="Times New Roman"/>
                <w:kern w:val="0"/>
                <w:sz w:val="18"/>
                <w:szCs w:val="18"/>
              </w:rPr>
            </w:pPr>
            <w:r>
              <w:rPr>
                <w:rFonts w:hint="eastAsia" w:ascii="Times New Roman" w:hAnsi="Times New Roman"/>
                <w:kern w:val="0"/>
                <w:sz w:val="18"/>
                <w:szCs w:val="18"/>
              </w:rPr>
              <w:t>铁</w:t>
            </w:r>
            <w:r>
              <w:rPr>
                <w:rFonts w:ascii="Times New Roman" w:hAnsi="Times New Roman"/>
                <w:kern w:val="0"/>
                <w:sz w:val="18"/>
                <w:szCs w:val="18"/>
              </w:rPr>
              <w:t>矾、铝矾</w:t>
            </w:r>
            <w:r>
              <w:rPr>
                <w:rFonts w:hint="eastAsia" w:ascii="Times New Roman" w:hAnsi="Times New Roman"/>
                <w:kern w:val="0"/>
                <w:sz w:val="18"/>
                <w:szCs w:val="18"/>
              </w:rPr>
              <w:t>、</w:t>
            </w:r>
            <w:r>
              <w:rPr>
                <w:rFonts w:ascii="Times New Roman" w:hAnsi="Times New Roman"/>
                <w:kern w:val="0"/>
                <w:sz w:val="18"/>
                <w:szCs w:val="18"/>
              </w:rPr>
              <w:t>氢氧化铁、氢氧化铝</w:t>
            </w:r>
          </w:p>
        </w:tc>
      </w:tr>
      <w:tr w14:paraId="0083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3C73B4A7">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9</w:t>
            </w:r>
          </w:p>
        </w:tc>
        <w:tc>
          <w:tcPr>
            <w:tcW w:w="1701" w:type="dxa"/>
            <w:vMerge w:val="continue"/>
            <w:vAlign w:val="center"/>
          </w:tcPr>
          <w:p w14:paraId="3DE635F9">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43B159FD">
            <w:pPr>
              <w:widowControl/>
              <w:tabs>
                <w:tab w:val="left" w:pos="0"/>
              </w:tabs>
              <w:spacing w:line="240" w:lineRule="auto"/>
              <w:jc w:val="left"/>
              <w:rPr>
                <w:rFonts w:ascii="Times New Roman" w:hAnsi="Times New Roman"/>
                <w:kern w:val="0"/>
                <w:sz w:val="18"/>
                <w:szCs w:val="18"/>
              </w:rPr>
            </w:pPr>
            <w:r>
              <w:rPr>
                <w:rFonts w:hint="eastAsia" w:ascii="Times New Roman" w:hAnsi="Times New Roman"/>
                <w:kern w:val="0"/>
                <w:sz w:val="18"/>
                <w:szCs w:val="18"/>
              </w:rPr>
              <w:t>钙渣</w:t>
            </w:r>
          </w:p>
        </w:tc>
        <w:tc>
          <w:tcPr>
            <w:tcW w:w="2403" w:type="dxa"/>
            <w:vAlign w:val="center"/>
          </w:tcPr>
          <w:p w14:paraId="05D61229">
            <w:pPr>
              <w:widowControl/>
              <w:tabs>
                <w:tab w:val="left" w:pos="0"/>
              </w:tabs>
              <w:spacing w:line="240" w:lineRule="auto"/>
              <w:jc w:val="center"/>
              <w:rPr>
                <w:rFonts w:ascii="Times New Roman" w:hAnsi="Times New Roman"/>
                <w:kern w:val="0"/>
                <w:sz w:val="18"/>
                <w:szCs w:val="18"/>
              </w:rPr>
            </w:pPr>
            <w:r>
              <w:rPr>
                <w:rFonts w:hint="eastAsia" w:ascii="Times New Roman" w:hAnsi="Times New Roman"/>
                <w:kern w:val="0"/>
                <w:sz w:val="18"/>
                <w:szCs w:val="18"/>
              </w:rPr>
              <w:t>磷酸</w:t>
            </w:r>
            <w:r>
              <w:rPr>
                <w:rFonts w:ascii="Times New Roman" w:hAnsi="Times New Roman"/>
                <w:kern w:val="0"/>
                <w:sz w:val="18"/>
                <w:szCs w:val="18"/>
              </w:rPr>
              <w:t>钙、碳酸钙</w:t>
            </w:r>
          </w:p>
        </w:tc>
      </w:tr>
      <w:tr w14:paraId="268A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4A3F553F">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1</w:t>
            </w:r>
            <w:r>
              <w:rPr>
                <w:rFonts w:ascii="Times New Roman" w:hAnsi="Times New Roman"/>
                <w:kern w:val="0"/>
                <w:sz w:val="18"/>
                <w:szCs w:val="16"/>
              </w:rPr>
              <w:t>0</w:t>
            </w:r>
          </w:p>
        </w:tc>
        <w:tc>
          <w:tcPr>
            <w:tcW w:w="1701" w:type="dxa"/>
            <w:vMerge w:val="continue"/>
            <w:vAlign w:val="center"/>
          </w:tcPr>
          <w:p w14:paraId="7AB62581">
            <w:pPr>
              <w:widowControl/>
              <w:autoSpaceDE w:val="0"/>
              <w:autoSpaceDN w:val="0"/>
              <w:adjustRightInd/>
              <w:spacing w:line="240" w:lineRule="auto"/>
              <w:jc w:val="center"/>
              <w:rPr>
                <w:rFonts w:ascii="Times New Roman" w:hAnsi="Times New Roman"/>
                <w:kern w:val="0"/>
                <w:sz w:val="18"/>
                <w:szCs w:val="16"/>
              </w:rPr>
            </w:pPr>
          </w:p>
        </w:tc>
        <w:tc>
          <w:tcPr>
            <w:tcW w:w="4394" w:type="dxa"/>
            <w:vAlign w:val="center"/>
          </w:tcPr>
          <w:p w14:paraId="38C9C671">
            <w:pPr>
              <w:widowControl/>
              <w:tabs>
                <w:tab w:val="left" w:pos="0"/>
              </w:tabs>
              <w:spacing w:line="240" w:lineRule="auto"/>
              <w:jc w:val="left"/>
              <w:rPr>
                <w:rFonts w:ascii="Times New Roman" w:hAnsi="Times New Roman"/>
                <w:kern w:val="0"/>
                <w:sz w:val="18"/>
                <w:szCs w:val="18"/>
              </w:rPr>
            </w:pPr>
            <w:r>
              <w:rPr>
                <w:rFonts w:hint="eastAsia" w:ascii="Times New Roman" w:hAnsi="Times New Roman"/>
                <w:kern w:val="0"/>
                <w:sz w:val="18"/>
                <w:szCs w:val="18"/>
              </w:rPr>
              <w:t>磷、铁渣</w:t>
            </w:r>
          </w:p>
        </w:tc>
        <w:tc>
          <w:tcPr>
            <w:tcW w:w="2403" w:type="dxa"/>
            <w:vAlign w:val="center"/>
          </w:tcPr>
          <w:p w14:paraId="2FCEAB34">
            <w:pPr>
              <w:widowControl/>
              <w:tabs>
                <w:tab w:val="left" w:pos="0"/>
              </w:tabs>
              <w:spacing w:line="240" w:lineRule="auto"/>
              <w:jc w:val="center"/>
              <w:rPr>
                <w:rFonts w:ascii="Times New Roman" w:hAnsi="Times New Roman"/>
                <w:kern w:val="0"/>
                <w:sz w:val="18"/>
                <w:szCs w:val="18"/>
              </w:rPr>
            </w:pPr>
            <w:r>
              <w:rPr>
                <w:rFonts w:hint="eastAsia" w:ascii="Times New Roman" w:hAnsi="Times New Roman"/>
                <w:kern w:val="0"/>
                <w:sz w:val="18"/>
                <w:szCs w:val="18"/>
              </w:rPr>
              <w:t>磷酸铁</w:t>
            </w:r>
          </w:p>
        </w:tc>
      </w:tr>
      <w:tr w14:paraId="7F6B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315BF2F2">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1</w:t>
            </w:r>
            <w:r>
              <w:rPr>
                <w:rFonts w:ascii="Times New Roman" w:hAnsi="Times New Roman"/>
                <w:kern w:val="0"/>
                <w:sz w:val="18"/>
                <w:szCs w:val="16"/>
              </w:rPr>
              <w:t>1</w:t>
            </w:r>
          </w:p>
        </w:tc>
        <w:tc>
          <w:tcPr>
            <w:tcW w:w="1701" w:type="dxa"/>
            <w:vAlign w:val="center"/>
          </w:tcPr>
          <w:p w14:paraId="2F840E6C">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前驱体合成</w:t>
            </w:r>
          </w:p>
        </w:tc>
        <w:tc>
          <w:tcPr>
            <w:tcW w:w="4394" w:type="dxa"/>
            <w:vAlign w:val="center"/>
          </w:tcPr>
          <w:p w14:paraId="782A1D46">
            <w:pPr>
              <w:widowControl/>
              <w:tabs>
                <w:tab w:val="left" w:pos="0"/>
              </w:tabs>
              <w:spacing w:line="240" w:lineRule="auto"/>
              <w:jc w:val="left"/>
              <w:rPr>
                <w:rFonts w:ascii="Times New Roman" w:hAnsi="Times New Roman"/>
                <w:kern w:val="0"/>
                <w:sz w:val="18"/>
                <w:szCs w:val="18"/>
              </w:rPr>
            </w:pPr>
            <w:r>
              <w:rPr>
                <w:rFonts w:hint="eastAsia" w:ascii="Times New Roman" w:hAnsi="Times New Roman"/>
                <w:color w:val="000000"/>
                <w:sz w:val="18"/>
                <w:szCs w:val="18"/>
              </w:rPr>
              <w:t>MVR处理结晶产物</w:t>
            </w:r>
          </w:p>
        </w:tc>
        <w:tc>
          <w:tcPr>
            <w:tcW w:w="2403" w:type="dxa"/>
            <w:vAlign w:val="center"/>
          </w:tcPr>
          <w:p w14:paraId="02B1F0AF">
            <w:pPr>
              <w:widowControl/>
              <w:tabs>
                <w:tab w:val="left" w:pos="0"/>
              </w:tabs>
              <w:spacing w:line="240" w:lineRule="auto"/>
              <w:jc w:val="center"/>
              <w:rPr>
                <w:rFonts w:ascii="Times New Roman" w:hAnsi="Times New Roman"/>
                <w:kern w:val="0"/>
                <w:sz w:val="18"/>
                <w:szCs w:val="18"/>
              </w:rPr>
            </w:pPr>
            <w:r>
              <w:rPr>
                <w:rFonts w:hint="eastAsia" w:ascii="Times New Roman" w:hAnsi="Times New Roman"/>
                <w:sz w:val="18"/>
                <w:szCs w:val="18"/>
              </w:rPr>
              <w:t>硫酸</w:t>
            </w:r>
            <w:r>
              <w:rPr>
                <w:rFonts w:ascii="Times New Roman" w:hAnsi="Times New Roman"/>
                <w:sz w:val="18"/>
                <w:szCs w:val="18"/>
              </w:rPr>
              <w:t>钠</w:t>
            </w:r>
            <w:r>
              <w:rPr>
                <w:rFonts w:hint="eastAsia" w:ascii="Times New Roman" w:hAnsi="Times New Roman"/>
                <w:sz w:val="18"/>
                <w:szCs w:val="18"/>
              </w:rPr>
              <w:t>、氯化钠</w:t>
            </w:r>
          </w:p>
        </w:tc>
      </w:tr>
      <w:tr w14:paraId="48A0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14:paraId="48CDE9D9">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1</w:t>
            </w:r>
            <w:r>
              <w:rPr>
                <w:rFonts w:ascii="Times New Roman" w:hAnsi="Times New Roman"/>
                <w:kern w:val="0"/>
                <w:sz w:val="18"/>
                <w:szCs w:val="16"/>
              </w:rPr>
              <w:t>2</w:t>
            </w:r>
          </w:p>
        </w:tc>
        <w:tc>
          <w:tcPr>
            <w:tcW w:w="1701" w:type="dxa"/>
            <w:vAlign w:val="center"/>
          </w:tcPr>
          <w:p w14:paraId="1E910C37">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废水处理</w:t>
            </w:r>
          </w:p>
        </w:tc>
        <w:tc>
          <w:tcPr>
            <w:tcW w:w="4394" w:type="dxa"/>
            <w:vAlign w:val="center"/>
          </w:tcPr>
          <w:p w14:paraId="3D8E606A">
            <w:pPr>
              <w:widowControl/>
              <w:tabs>
                <w:tab w:val="left" w:pos="0"/>
              </w:tabs>
              <w:spacing w:line="240" w:lineRule="auto"/>
              <w:jc w:val="left"/>
              <w:rPr>
                <w:rFonts w:ascii="Times New Roman" w:hAnsi="Times New Roman"/>
                <w:kern w:val="0"/>
                <w:sz w:val="18"/>
                <w:szCs w:val="18"/>
              </w:rPr>
            </w:pPr>
            <w:r>
              <w:rPr>
                <w:rFonts w:hint="eastAsia" w:ascii="Times New Roman" w:hAnsi="Times New Roman"/>
                <w:kern w:val="0"/>
                <w:sz w:val="18"/>
                <w:szCs w:val="18"/>
              </w:rPr>
              <w:t>含重金属污泥</w:t>
            </w:r>
          </w:p>
        </w:tc>
        <w:tc>
          <w:tcPr>
            <w:tcW w:w="2403" w:type="dxa"/>
            <w:vAlign w:val="center"/>
          </w:tcPr>
          <w:p w14:paraId="1A159275">
            <w:pPr>
              <w:widowControl/>
              <w:tabs>
                <w:tab w:val="left" w:pos="0"/>
              </w:tabs>
              <w:spacing w:line="240" w:lineRule="auto"/>
              <w:jc w:val="center"/>
              <w:rPr>
                <w:rFonts w:ascii="Times New Roman" w:hAnsi="Times New Roman"/>
                <w:kern w:val="0"/>
                <w:sz w:val="18"/>
                <w:szCs w:val="18"/>
              </w:rPr>
            </w:pPr>
            <w:r>
              <w:rPr>
                <w:rFonts w:ascii="Times New Roman" w:hAnsi="Times New Roman"/>
                <w:kern w:val="0"/>
                <w:sz w:val="18"/>
                <w:szCs w:val="18"/>
              </w:rPr>
              <w:t>镍</w:t>
            </w:r>
            <w:r>
              <w:rPr>
                <w:rFonts w:hint="eastAsia" w:ascii="Times New Roman" w:hAnsi="Times New Roman"/>
                <w:kern w:val="0"/>
                <w:sz w:val="18"/>
                <w:szCs w:val="18"/>
              </w:rPr>
              <w:t>、</w:t>
            </w:r>
            <w:r>
              <w:rPr>
                <w:rFonts w:ascii="Times New Roman" w:hAnsi="Times New Roman"/>
                <w:kern w:val="0"/>
                <w:sz w:val="18"/>
                <w:szCs w:val="18"/>
              </w:rPr>
              <w:t>钴等</w:t>
            </w:r>
          </w:p>
        </w:tc>
      </w:tr>
    </w:tbl>
    <w:p w14:paraId="4C526A2F">
      <w:pPr>
        <w:pStyle w:val="105"/>
        <w:spacing w:before="156" w:after="156"/>
      </w:pPr>
      <w:r>
        <w:rPr>
          <w:rFonts w:hint="eastAsia"/>
        </w:rPr>
        <w:t>可回收利用主要废气种类</w:t>
      </w:r>
    </w:p>
    <w:p w14:paraId="10C07694">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可回收利用主要废气种类见表</w:t>
      </w:r>
      <w:r>
        <w:rPr>
          <w:rFonts w:ascii="Times New Roman" w:hAnsi="Times New Roman"/>
          <w:kern w:val="0"/>
          <w:szCs w:val="20"/>
        </w:rPr>
        <w:t>3</w:t>
      </w:r>
      <w:r>
        <w:rPr>
          <w:rFonts w:hint="eastAsia" w:ascii="Times New Roman" w:hAnsi="Times New Roman"/>
          <w:kern w:val="0"/>
          <w:szCs w:val="20"/>
        </w:rPr>
        <w:t>。</w:t>
      </w:r>
    </w:p>
    <w:p w14:paraId="4291B5A7">
      <w:pPr>
        <w:pStyle w:val="112"/>
        <w:spacing w:before="156" w:after="156"/>
      </w:pPr>
      <w:r>
        <w:rPr>
          <w:rFonts w:hint="eastAsia"/>
        </w:rPr>
        <w:t>可回收利用主要废气种类</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742"/>
        <w:gridCol w:w="4500"/>
        <w:gridCol w:w="2462"/>
      </w:tblGrid>
      <w:tr w14:paraId="7C07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846" w:type="dxa"/>
            <w:vAlign w:val="center"/>
          </w:tcPr>
          <w:p w14:paraId="6AF28FBF">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序号</w:t>
            </w:r>
          </w:p>
        </w:tc>
        <w:tc>
          <w:tcPr>
            <w:tcW w:w="1701" w:type="dxa"/>
            <w:vAlign w:val="center"/>
          </w:tcPr>
          <w:p w14:paraId="7681888C">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工序</w:t>
            </w:r>
          </w:p>
        </w:tc>
        <w:tc>
          <w:tcPr>
            <w:tcW w:w="4394" w:type="dxa"/>
            <w:vAlign w:val="center"/>
          </w:tcPr>
          <w:p w14:paraId="62604DE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可回收利用主要废气种类</w:t>
            </w:r>
          </w:p>
        </w:tc>
        <w:tc>
          <w:tcPr>
            <w:tcW w:w="2403" w:type="dxa"/>
            <w:vAlign w:val="center"/>
          </w:tcPr>
          <w:p w14:paraId="239A9308">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主要成分</w:t>
            </w:r>
          </w:p>
        </w:tc>
      </w:tr>
      <w:tr w14:paraId="1186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46" w:type="dxa"/>
            <w:vAlign w:val="center"/>
          </w:tcPr>
          <w:p w14:paraId="41D9BBA0">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1</w:t>
            </w:r>
          </w:p>
        </w:tc>
        <w:tc>
          <w:tcPr>
            <w:tcW w:w="1701" w:type="dxa"/>
            <w:vAlign w:val="center"/>
          </w:tcPr>
          <w:p w14:paraId="58FFB0FB">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破碎分选</w:t>
            </w:r>
          </w:p>
        </w:tc>
        <w:tc>
          <w:tcPr>
            <w:tcW w:w="4394" w:type="dxa"/>
            <w:vAlign w:val="center"/>
          </w:tcPr>
          <w:p w14:paraId="64356E70">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破碎粉尘</w:t>
            </w:r>
          </w:p>
        </w:tc>
        <w:tc>
          <w:tcPr>
            <w:tcW w:w="2403" w:type="dxa"/>
            <w:vAlign w:val="center"/>
          </w:tcPr>
          <w:p w14:paraId="70DAB60C">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镍、钴、锂等</w:t>
            </w:r>
          </w:p>
        </w:tc>
      </w:tr>
      <w:tr w14:paraId="69BC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46" w:type="dxa"/>
            <w:vAlign w:val="center"/>
          </w:tcPr>
          <w:p w14:paraId="7C29F2CA">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2</w:t>
            </w:r>
          </w:p>
        </w:tc>
        <w:tc>
          <w:tcPr>
            <w:tcW w:w="1701" w:type="dxa"/>
            <w:vAlign w:val="center"/>
          </w:tcPr>
          <w:p w14:paraId="70541E20">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火法烧结</w:t>
            </w:r>
          </w:p>
        </w:tc>
        <w:tc>
          <w:tcPr>
            <w:tcW w:w="4394" w:type="dxa"/>
            <w:vAlign w:val="center"/>
          </w:tcPr>
          <w:p w14:paraId="66149D72">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烧结烟气</w:t>
            </w:r>
          </w:p>
        </w:tc>
        <w:tc>
          <w:tcPr>
            <w:tcW w:w="2403" w:type="dxa"/>
            <w:vAlign w:val="center"/>
          </w:tcPr>
          <w:p w14:paraId="3FE906F0">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二氧化碳</w:t>
            </w:r>
          </w:p>
        </w:tc>
      </w:tr>
    </w:tbl>
    <w:p w14:paraId="6E6F877A">
      <w:pPr>
        <w:pStyle w:val="105"/>
        <w:spacing w:before="156" w:after="156"/>
      </w:pPr>
      <w:r>
        <w:rPr>
          <w:rFonts w:hint="eastAsia"/>
        </w:rPr>
        <w:t>可回收利用二次能源种类</w:t>
      </w:r>
    </w:p>
    <w:p w14:paraId="47AD449D">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可回收利用二次能源种类见表</w:t>
      </w:r>
      <w:r>
        <w:rPr>
          <w:rFonts w:ascii="Times New Roman" w:hAnsi="Times New Roman"/>
          <w:kern w:val="0"/>
          <w:szCs w:val="20"/>
        </w:rPr>
        <w:t>4</w:t>
      </w:r>
      <w:r>
        <w:rPr>
          <w:rFonts w:hint="eastAsia" w:ascii="Times New Roman" w:hAnsi="Times New Roman"/>
          <w:kern w:val="0"/>
          <w:szCs w:val="20"/>
        </w:rPr>
        <w:t>。</w:t>
      </w:r>
    </w:p>
    <w:p w14:paraId="5D2E0716">
      <w:pPr>
        <w:pStyle w:val="112"/>
        <w:spacing w:before="156" w:after="156"/>
      </w:pPr>
      <w:r>
        <w:rPr>
          <w:rFonts w:hint="eastAsia"/>
        </w:rPr>
        <w:t>可回收利用二次能源种类</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742"/>
        <w:gridCol w:w="4500"/>
        <w:gridCol w:w="2462"/>
      </w:tblGrid>
      <w:tr w14:paraId="7F19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46" w:type="dxa"/>
            <w:vAlign w:val="center"/>
          </w:tcPr>
          <w:p w14:paraId="49D2BED8">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序号</w:t>
            </w:r>
          </w:p>
        </w:tc>
        <w:tc>
          <w:tcPr>
            <w:tcW w:w="1701" w:type="dxa"/>
            <w:vAlign w:val="center"/>
          </w:tcPr>
          <w:p w14:paraId="34F034D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工序</w:t>
            </w:r>
          </w:p>
        </w:tc>
        <w:tc>
          <w:tcPr>
            <w:tcW w:w="4394" w:type="dxa"/>
            <w:vAlign w:val="center"/>
          </w:tcPr>
          <w:p w14:paraId="7E28FEAA">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可回收利用主要废气种类</w:t>
            </w:r>
          </w:p>
        </w:tc>
        <w:tc>
          <w:tcPr>
            <w:tcW w:w="2403" w:type="dxa"/>
            <w:vAlign w:val="center"/>
          </w:tcPr>
          <w:p w14:paraId="05BEADAE">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主要成分</w:t>
            </w:r>
          </w:p>
        </w:tc>
      </w:tr>
      <w:tr w14:paraId="7971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46" w:type="dxa"/>
            <w:vAlign w:val="center"/>
          </w:tcPr>
          <w:p w14:paraId="17C1D593">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1</w:t>
            </w:r>
          </w:p>
        </w:tc>
        <w:tc>
          <w:tcPr>
            <w:tcW w:w="1701" w:type="dxa"/>
            <w:vAlign w:val="center"/>
          </w:tcPr>
          <w:p w14:paraId="022B23F9">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火法烧结</w:t>
            </w:r>
          </w:p>
        </w:tc>
        <w:tc>
          <w:tcPr>
            <w:tcW w:w="4394" w:type="dxa"/>
            <w:vAlign w:val="center"/>
          </w:tcPr>
          <w:p w14:paraId="4C0FCA71">
            <w:pPr>
              <w:widowControl/>
              <w:autoSpaceDE w:val="0"/>
              <w:autoSpaceDN w:val="0"/>
              <w:adjustRightInd/>
              <w:spacing w:line="240" w:lineRule="auto"/>
              <w:jc w:val="left"/>
              <w:rPr>
                <w:rFonts w:ascii="Times New Roman" w:hAnsi="Times New Roman"/>
                <w:kern w:val="0"/>
                <w:sz w:val="18"/>
                <w:szCs w:val="16"/>
              </w:rPr>
            </w:pPr>
            <w:r>
              <w:rPr>
                <w:rFonts w:hint="eastAsia" w:ascii="Times New Roman" w:hAnsi="Times New Roman"/>
                <w:kern w:val="0"/>
                <w:sz w:val="18"/>
                <w:szCs w:val="16"/>
              </w:rPr>
              <w:t>烟气余热</w:t>
            </w:r>
          </w:p>
        </w:tc>
        <w:tc>
          <w:tcPr>
            <w:tcW w:w="2403" w:type="dxa"/>
            <w:vAlign w:val="center"/>
          </w:tcPr>
          <w:p w14:paraId="14D639BB">
            <w:pPr>
              <w:widowControl/>
              <w:autoSpaceDE w:val="0"/>
              <w:autoSpaceDN w:val="0"/>
              <w:adjustRightInd/>
              <w:spacing w:line="240" w:lineRule="auto"/>
              <w:jc w:val="center"/>
              <w:rPr>
                <w:rFonts w:ascii="Times New Roman" w:hAnsi="Times New Roman"/>
                <w:kern w:val="0"/>
                <w:sz w:val="18"/>
                <w:szCs w:val="16"/>
              </w:rPr>
            </w:pPr>
            <w:r>
              <w:rPr>
                <w:rFonts w:hint="eastAsia" w:ascii="Times New Roman" w:hAnsi="Times New Roman"/>
                <w:kern w:val="0"/>
                <w:sz w:val="18"/>
                <w:szCs w:val="16"/>
              </w:rPr>
              <w:t>余热、余能</w:t>
            </w:r>
          </w:p>
        </w:tc>
      </w:tr>
    </w:tbl>
    <w:p w14:paraId="11AAEC8A">
      <w:pPr>
        <w:pStyle w:val="104"/>
        <w:spacing w:before="312" w:after="312"/>
      </w:pPr>
      <w:r>
        <w:rPr>
          <w:rFonts w:hint="eastAsia"/>
        </w:rPr>
        <w:t>循环利用途径</w:t>
      </w:r>
    </w:p>
    <w:p w14:paraId="654136C8">
      <w:pPr>
        <w:pStyle w:val="105"/>
        <w:spacing w:before="156" w:after="156"/>
      </w:pPr>
      <w:r>
        <w:rPr>
          <w:rFonts w:hint="eastAsia"/>
        </w:rPr>
        <w:t>减量化途径</w:t>
      </w:r>
    </w:p>
    <w:p w14:paraId="11DF8FE5">
      <w:pPr>
        <w:pStyle w:val="65"/>
        <w:spacing w:before="156" w:after="156"/>
      </w:pPr>
      <w:r>
        <w:rPr>
          <w:rFonts w:hint="eastAsia"/>
        </w:rPr>
        <w:t>节材</w:t>
      </w:r>
    </w:p>
    <w:p w14:paraId="489FF39F">
      <w:pPr>
        <w:pStyle w:val="164"/>
      </w:pPr>
      <w:r>
        <w:rPr>
          <w:rFonts w:hint="eastAsia"/>
        </w:rPr>
        <w:t>根据产品全生命周期理论分析设计生产过程，宜采用新工艺、新技术，提高各工序环节的综合回收率和金属回收率。综合回收率和元素回收率的计算参照GB/T 33598.2。</w:t>
      </w:r>
    </w:p>
    <w:p w14:paraId="3B51F3C7">
      <w:pPr>
        <w:pStyle w:val="164"/>
      </w:pPr>
      <w:r>
        <w:rPr>
          <w:rFonts w:hint="eastAsia"/>
        </w:rPr>
        <w:t>建立原辅料管理、计量制度和原辅料品质检验台账，按照GB/T 29115对原料使用量的减少进行评价。</w:t>
      </w:r>
    </w:p>
    <w:p w14:paraId="5201EB0A">
      <w:pPr>
        <w:pStyle w:val="164"/>
      </w:pPr>
      <w:r>
        <w:rPr>
          <w:rFonts w:hint="eastAsia"/>
        </w:rPr>
        <w:t>鼓励最大程度循环利用废弃锂电池，减少镍、钴、锂等天然矿物资源的使用。</w:t>
      </w:r>
    </w:p>
    <w:p w14:paraId="2EA2BEFE">
      <w:pPr>
        <w:pStyle w:val="65"/>
        <w:spacing w:before="156" w:after="156"/>
      </w:pPr>
      <w:r>
        <w:rPr>
          <w:rFonts w:hint="eastAsia"/>
        </w:rPr>
        <w:t>节水</w:t>
      </w:r>
    </w:p>
    <w:p w14:paraId="3485E061">
      <w:pPr>
        <w:pStyle w:val="164"/>
      </w:pPr>
      <w:r>
        <w:rPr>
          <w:rFonts w:hint="eastAsia"/>
        </w:rPr>
        <w:t>参照H</w:t>
      </w:r>
      <w:r>
        <w:t>G/T 6118</w:t>
      </w:r>
      <w:r>
        <w:rPr>
          <w:rFonts w:hint="eastAsia"/>
        </w:rPr>
        <w:t>要求开展用水和节水管理，并按照GB/T 7119的要求开展节水评价工作。</w:t>
      </w:r>
    </w:p>
    <w:p w14:paraId="0EFDB55E">
      <w:pPr>
        <w:pStyle w:val="164"/>
      </w:pPr>
      <w:r>
        <w:rPr>
          <w:rFonts w:hint="eastAsia"/>
        </w:rPr>
        <w:t>依靠技术进步，采用成熟可靠的节水新工艺、新技术和新设备，降低各工序用水量；同时积极开发废水的重复利用技术，改进和优化废水处理工艺，不断提高复用水率和废水回收率。</w:t>
      </w:r>
    </w:p>
    <w:p w14:paraId="36239F9B">
      <w:pPr>
        <w:pStyle w:val="164"/>
      </w:pPr>
      <w:r>
        <w:rPr>
          <w:rFonts w:hint="eastAsia"/>
        </w:rPr>
        <w:t>遵循雨污分流、梯级利用、分类处理、充分回收的原则，选择成熟可靠、经济合理、设施便于维护的节水技术，在保证安全、经济运行的前提下合理利用水资源，提高用水效率。</w:t>
      </w:r>
    </w:p>
    <w:p w14:paraId="0FAEC997">
      <w:pPr>
        <w:pStyle w:val="164"/>
      </w:pPr>
      <w:r>
        <w:t>配备循环用水所需的计量</w:t>
      </w:r>
      <w:r>
        <w:rPr>
          <w:rFonts w:hint="eastAsia"/>
        </w:rPr>
        <w:t>、</w:t>
      </w:r>
      <w:r>
        <w:t>监控等技术与设备</w:t>
      </w:r>
      <w:r>
        <w:rPr>
          <w:rFonts w:hint="eastAsia"/>
        </w:rPr>
        <w:t>。</w:t>
      </w:r>
    </w:p>
    <w:p w14:paraId="3F7855E3">
      <w:pPr>
        <w:pStyle w:val="65"/>
        <w:spacing w:before="156" w:after="156"/>
      </w:pPr>
      <w:r>
        <w:rPr>
          <w:rFonts w:hint="eastAsia"/>
        </w:rPr>
        <w:t>节能</w:t>
      </w:r>
    </w:p>
    <w:p w14:paraId="0683A981">
      <w:pPr>
        <w:pStyle w:val="164"/>
      </w:pPr>
      <w:r>
        <w:rPr>
          <w:rFonts w:hint="eastAsia"/>
        </w:rPr>
        <w:t>按照GB 17167配备及使用能源计量器具，建立并运行能耗在线监测系统。宜建立能源管理中心。</w:t>
      </w:r>
    </w:p>
    <w:p w14:paraId="040A6AA5">
      <w:pPr>
        <w:pStyle w:val="164"/>
      </w:pPr>
      <w:r>
        <w:rPr>
          <w:rFonts w:hint="eastAsia"/>
        </w:rPr>
        <w:t>根据现实情况优化用能结构，在保证安全、质量的前提下减少不可再生能源投入。宜安排不间断连续生产，特别是烧结、干燥等高能耗工序，降低能源损耗。</w:t>
      </w:r>
    </w:p>
    <w:p w14:paraId="1EA9F8EF">
      <w:pPr>
        <w:pStyle w:val="164"/>
      </w:pPr>
      <w:r>
        <w:rPr>
          <w:rFonts w:hint="eastAsia"/>
        </w:rPr>
        <w:t>宜使用可再生能源或低碳清洁的能源，控制或减少煤等不可再生能源能源的消耗量。宜建有光伏电站。</w:t>
      </w:r>
    </w:p>
    <w:p w14:paraId="79BFBD1E">
      <w:pPr>
        <w:pStyle w:val="105"/>
        <w:spacing w:before="156" w:after="156"/>
      </w:pPr>
      <w:r>
        <w:rPr>
          <w:rFonts w:hint="eastAsia"/>
        </w:rPr>
        <w:t>资源化及再利用途径</w:t>
      </w:r>
    </w:p>
    <w:p w14:paraId="4BC70F00">
      <w:pPr>
        <w:pStyle w:val="65"/>
        <w:spacing w:before="156" w:after="156"/>
      </w:pPr>
      <w:r>
        <w:rPr>
          <w:rFonts w:hint="eastAsia"/>
        </w:rPr>
        <w:t>废水回收及循环利用</w:t>
      </w:r>
    </w:p>
    <w:p w14:paraId="2E974A71">
      <w:pPr>
        <w:pStyle w:val="164"/>
      </w:pPr>
      <w:r>
        <w:rPr>
          <w:rFonts w:hint="eastAsia"/>
        </w:rPr>
        <w:t>建立工序内循环水利用系统、工序间串级水回用系统和厂内污水处理站等，最大限度回收利用废水。</w:t>
      </w:r>
    </w:p>
    <w:p w14:paraId="7D0FA9EA">
      <w:pPr>
        <w:pStyle w:val="164"/>
      </w:pPr>
      <w:r>
        <w:rPr>
          <w:rFonts w:hint="eastAsia"/>
        </w:rPr>
        <w:t>放电工序产生的废盐水经无害化处理后可返回工艺系统使用。</w:t>
      </w:r>
    </w:p>
    <w:p w14:paraId="5CF6602E">
      <w:pPr>
        <w:pStyle w:val="164"/>
      </w:pPr>
      <w:r>
        <w:t>拆解和热解工序废水回收及循环利用</w:t>
      </w:r>
      <w:r>
        <w:rPr>
          <w:rFonts w:hint="eastAsia"/>
        </w:rPr>
        <w:t>：</w:t>
      </w:r>
    </w:p>
    <w:p w14:paraId="72D4AD62">
      <w:pPr>
        <w:pStyle w:val="132"/>
      </w:pPr>
      <w:r>
        <w:rPr>
          <w:rFonts w:hint="eastAsia"/>
        </w:rPr>
        <w:t>冷却液宜按照</w:t>
      </w:r>
      <w:r>
        <w:t>HG/T 5963规定进行循环利用</w:t>
      </w:r>
      <w:r>
        <w:rPr>
          <w:rFonts w:hint="eastAsia"/>
        </w:rPr>
        <w:t>，</w:t>
      </w:r>
      <w:r>
        <w:t>或经</w:t>
      </w:r>
      <w:r>
        <w:rPr>
          <w:rFonts w:hint="eastAsia"/>
        </w:rPr>
        <w:t>无害化处理后返回工艺系统使用；</w:t>
      </w:r>
    </w:p>
    <w:p w14:paraId="640C7F49">
      <w:pPr>
        <w:pStyle w:val="132"/>
      </w:pPr>
      <w:r>
        <w:rPr>
          <w:rFonts w:hint="eastAsia"/>
        </w:rPr>
        <w:t>电解液经两次燃烧后与热解废气喷淋塔废水混合，经处理达标后循环利用，废水处理过程参照</w:t>
      </w:r>
      <w:r>
        <w:t>GB/T 33060</w:t>
      </w:r>
      <w:r>
        <w:rPr>
          <w:rFonts w:hint="eastAsia"/>
        </w:rPr>
        <w:t>的规定。</w:t>
      </w:r>
    </w:p>
    <w:p w14:paraId="4E7C08EE">
      <w:pPr>
        <w:pStyle w:val="164"/>
      </w:pPr>
      <w:r>
        <w:rPr>
          <w:rFonts w:hint="eastAsia"/>
        </w:rPr>
        <w:t>湿法回收、前驱体合成、锂盐制备废水回收及循环利用：</w:t>
      </w:r>
    </w:p>
    <w:p w14:paraId="076F8481">
      <w:pPr>
        <w:pStyle w:val="132"/>
      </w:pPr>
      <w:r>
        <w:rPr>
          <w:rFonts w:hint="eastAsia"/>
        </w:rPr>
        <w:t>酸性废水和重金属废水宜优先回收利用有价金属离子后经处理达标循环利用；</w:t>
      </w:r>
    </w:p>
    <w:p w14:paraId="5C3B0DDF">
      <w:pPr>
        <w:pStyle w:val="132"/>
      </w:pPr>
      <w:r>
        <w:rPr>
          <w:rFonts w:hint="eastAsia"/>
        </w:rPr>
        <w:t>有机废水经分离萃取剂后回收利用有价金属离子，经处理达标循环利用；</w:t>
      </w:r>
    </w:p>
    <w:p w14:paraId="60900903">
      <w:pPr>
        <w:pStyle w:val="132"/>
      </w:pPr>
      <w:r>
        <w:rPr>
          <w:rFonts w:hint="eastAsia"/>
        </w:rPr>
        <w:t>含铵废液经离子膜和MVR分离提纯钠盐后经处理达标循环利用，废水处理过程参照</w:t>
      </w:r>
      <w:r>
        <w:t>GB/T 36496</w:t>
      </w:r>
      <w:r>
        <w:rPr>
          <w:rFonts w:hint="eastAsia"/>
        </w:rPr>
        <w:t>的规定。</w:t>
      </w:r>
    </w:p>
    <w:p w14:paraId="10B6B29A">
      <w:pPr>
        <w:pStyle w:val="164"/>
      </w:pPr>
      <w:r>
        <w:rPr>
          <w:rFonts w:hint="eastAsia"/>
        </w:rPr>
        <w:t>火法烧结工序产生的</w:t>
      </w:r>
      <w:r>
        <w:rPr>
          <w:rFonts w:hint="eastAsia"/>
          <w:highlight w:val="none"/>
          <w:lang w:val="en-US" w:eastAsia="zh-CN"/>
        </w:rPr>
        <w:t>含</w:t>
      </w:r>
      <w:r>
        <w:rPr>
          <w:rFonts w:hint="eastAsia"/>
          <w:highlight w:val="none"/>
        </w:rPr>
        <w:t>锂废水经</w:t>
      </w:r>
      <w:r>
        <w:rPr>
          <w:rFonts w:hint="eastAsia"/>
        </w:rPr>
        <w:t>回收提锂后返回工艺系统使用。</w:t>
      </w:r>
    </w:p>
    <w:p w14:paraId="4BEE70BF">
      <w:pPr>
        <w:pStyle w:val="65"/>
        <w:spacing w:before="156" w:after="156"/>
      </w:pPr>
      <w:r>
        <w:rPr>
          <w:rFonts w:hint="eastAsia"/>
        </w:rPr>
        <w:t>固体废物资源化利用</w:t>
      </w:r>
    </w:p>
    <w:p w14:paraId="15682F13">
      <w:pPr>
        <w:pStyle w:val="164"/>
      </w:pPr>
      <w:r>
        <w:t>各工序产生以及除尘设施回收的粉尘</w:t>
      </w:r>
      <w:r>
        <w:rPr>
          <w:rFonts w:hint="eastAsia"/>
        </w:rPr>
        <w:t>，宜</w:t>
      </w:r>
      <w:r>
        <w:t>返回工艺系统作为原料回收利用</w:t>
      </w:r>
      <w:r>
        <w:rPr>
          <w:rFonts w:hint="eastAsia"/>
        </w:rPr>
        <w:t>。</w:t>
      </w:r>
    </w:p>
    <w:p w14:paraId="58E29DA7">
      <w:pPr>
        <w:pStyle w:val="164"/>
      </w:pPr>
      <w:r>
        <w:rPr>
          <w:rFonts w:hint="eastAsia"/>
        </w:rPr>
        <w:t>拆解工序固体废物资源化利用：</w:t>
      </w:r>
    </w:p>
    <w:p w14:paraId="08C700E3">
      <w:pPr>
        <w:pStyle w:val="132"/>
      </w:pPr>
      <w:r>
        <w:rPr>
          <w:rFonts w:hint="eastAsia"/>
        </w:rPr>
        <w:t>金属外壳和极耳经分类回收后送其他行业再制造或再生利用；</w:t>
      </w:r>
    </w:p>
    <w:p w14:paraId="5579C98C">
      <w:pPr>
        <w:pStyle w:val="132"/>
      </w:pPr>
      <w:r>
        <w:rPr>
          <w:rFonts w:hint="eastAsia"/>
        </w:rPr>
        <w:t>隔膜宜单独收集后送隔膜生产企业加工为隔膜产品；</w:t>
      </w:r>
    </w:p>
    <w:p w14:paraId="3C35EBD5">
      <w:pPr>
        <w:pStyle w:val="132"/>
      </w:pPr>
      <w:r>
        <w:rPr>
          <w:rFonts w:hint="eastAsia"/>
        </w:rPr>
        <w:t>高压线束经剥离分类回收塑料和金属后送其他行业综合利用。</w:t>
      </w:r>
    </w:p>
    <w:p w14:paraId="7BA51A66">
      <w:pPr>
        <w:pStyle w:val="164"/>
      </w:pPr>
      <w:r>
        <w:rPr>
          <w:rFonts w:hint="eastAsia"/>
        </w:rPr>
        <w:t>破碎分选工序固体废物资源化利用：</w:t>
      </w:r>
    </w:p>
    <w:p w14:paraId="07F2BAF6">
      <w:pPr>
        <w:pStyle w:val="132"/>
      </w:pPr>
      <w:r>
        <w:rPr>
          <w:rFonts w:hint="eastAsia"/>
        </w:rPr>
        <w:t>破碎料宜尽可能去除活性物质后分类回收或综合利用；</w:t>
      </w:r>
    </w:p>
    <w:p w14:paraId="05FB253F">
      <w:pPr>
        <w:pStyle w:val="132"/>
      </w:pPr>
      <w:r>
        <w:rPr>
          <w:rFonts w:hint="eastAsia"/>
        </w:rPr>
        <w:t>除尘灰宜尽可能电极材料粉一同进行湿法回收提取有价金属。</w:t>
      </w:r>
    </w:p>
    <w:p w14:paraId="0ED08601">
      <w:pPr>
        <w:pStyle w:val="164"/>
      </w:pPr>
      <w:r>
        <w:rPr>
          <w:rFonts w:hint="eastAsia"/>
        </w:rPr>
        <w:t>湿法回收工序固体废物资源化利用：</w:t>
      </w:r>
    </w:p>
    <w:p w14:paraId="70B19CF7">
      <w:pPr>
        <w:pStyle w:val="132"/>
      </w:pPr>
      <w:r>
        <w:rPr>
          <w:rFonts w:hint="eastAsia"/>
        </w:rPr>
        <w:t>石墨渣宜作为原料生产锂电池石墨负极材料，回收利用方法参照Y</w:t>
      </w:r>
      <w:r>
        <w:t>B/T XXXX</w:t>
      </w:r>
      <w:r>
        <w:rPr>
          <w:rFonts w:hint="eastAsia"/>
        </w:rPr>
        <w:t>（锂离子电池石墨类负极材料回收利用技术规范）规定执行；</w:t>
      </w:r>
    </w:p>
    <w:p w14:paraId="68DFB04E">
      <w:pPr>
        <w:pStyle w:val="132"/>
      </w:pPr>
      <w:r>
        <w:rPr>
          <w:rFonts w:hint="eastAsia"/>
        </w:rPr>
        <w:t>铁、铝、钙渣宜作为原料送建材行业加工为建材产品，处理处置方法符合H</w:t>
      </w:r>
      <w:r>
        <w:t>G/T 6264</w:t>
      </w:r>
      <w:r>
        <w:rPr>
          <w:rFonts w:hint="eastAsia"/>
        </w:rPr>
        <w:t>规定；</w:t>
      </w:r>
    </w:p>
    <w:p w14:paraId="687B94D9">
      <w:pPr>
        <w:pStyle w:val="132"/>
      </w:pPr>
      <w:r>
        <w:t>磷</w:t>
      </w:r>
      <w:r>
        <w:rPr>
          <w:rFonts w:hint="eastAsia"/>
        </w:rPr>
        <w:t>、</w:t>
      </w:r>
      <w:r>
        <w:t>铁渣宜作为原料生产再生磷酸铁产品</w:t>
      </w:r>
      <w:r>
        <w:rPr>
          <w:rFonts w:hint="eastAsia"/>
        </w:rPr>
        <w:t>，</w:t>
      </w:r>
      <w:r>
        <w:t>产品</w:t>
      </w:r>
      <w:r>
        <w:rPr>
          <w:rFonts w:hint="eastAsia"/>
        </w:rPr>
        <w:t xml:space="preserve">符合HG/T </w:t>
      </w:r>
      <w:r>
        <w:t>6262</w:t>
      </w:r>
      <w:r>
        <w:rPr>
          <w:rFonts w:hint="eastAsia"/>
        </w:rPr>
        <w:t>规定。</w:t>
      </w:r>
    </w:p>
    <w:p w14:paraId="680A33FA">
      <w:pPr>
        <w:pStyle w:val="164"/>
      </w:pPr>
      <w:r>
        <w:rPr>
          <w:rFonts w:hint="eastAsia"/>
        </w:rPr>
        <w:t>前驱体合成工序产生的MVR处理结晶产物宜作为原料生产硫酸钠或氯化钠产品。</w:t>
      </w:r>
    </w:p>
    <w:p w14:paraId="6A78F448">
      <w:pPr>
        <w:pStyle w:val="164"/>
      </w:pPr>
      <w:r>
        <w:rPr>
          <w:rFonts w:hint="eastAsia"/>
        </w:rPr>
        <w:t>废水处理工序产生的含重金属污泥宜尽可能综合回收提取有价金属。</w:t>
      </w:r>
    </w:p>
    <w:p w14:paraId="3D404EAA">
      <w:pPr>
        <w:pStyle w:val="65"/>
        <w:spacing w:before="156" w:after="156"/>
      </w:pPr>
      <w:r>
        <w:rPr>
          <w:rFonts w:hint="eastAsia"/>
        </w:rPr>
        <w:t>废气资源化利用</w:t>
      </w:r>
    </w:p>
    <w:p w14:paraId="6716A7CC">
      <w:pPr>
        <w:widowControl/>
        <w:autoSpaceDE w:val="0"/>
        <w:autoSpaceDN w:val="0"/>
        <w:adjustRightInd/>
        <w:spacing w:line="360" w:lineRule="exact"/>
        <w:ind w:firstLine="420" w:firstLineChars="200"/>
        <w:rPr>
          <w:rFonts w:ascii="Times New Roman" w:hAnsi="Times New Roman"/>
          <w:kern w:val="0"/>
          <w:szCs w:val="20"/>
        </w:rPr>
      </w:pPr>
      <w:r>
        <w:rPr>
          <w:rFonts w:ascii="Times New Roman" w:hAnsi="Times New Roman"/>
          <w:kern w:val="0"/>
          <w:szCs w:val="20"/>
        </w:rPr>
        <w:t>火法烧结</w:t>
      </w:r>
      <w:r>
        <w:rPr>
          <w:rFonts w:hint="eastAsia" w:ascii="Times New Roman" w:hAnsi="Times New Roman"/>
          <w:kern w:val="0"/>
          <w:szCs w:val="20"/>
        </w:rPr>
        <w:t>工序排出的烟气宜进行二氧化碳捕集并回用到锂盐制备工序中，二氧化碳捕集和回收利用的工艺流程</w:t>
      </w:r>
      <w:r>
        <w:rPr>
          <w:rFonts w:hint="eastAsia" w:ascii="Times New Roman" w:hAnsi="Times New Roman"/>
          <w:kern w:val="0"/>
          <w:szCs w:val="20"/>
          <w:highlight w:val="none"/>
        </w:rPr>
        <w:t>如图2所示</w:t>
      </w:r>
      <w:r>
        <w:rPr>
          <w:rFonts w:hint="eastAsia" w:ascii="Times New Roman" w:hAnsi="Times New Roman"/>
          <w:kern w:val="0"/>
          <w:szCs w:val="20"/>
        </w:rPr>
        <w:t>：</w:t>
      </w:r>
    </w:p>
    <w:p w14:paraId="6B30275B">
      <w:pPr>
        <w:widowControl/>
        <w:autoSpaceDE w:val="0"/>
        <w:autoSpaceDN w:val="0"/>
        <w:adjustRightInd/>
        <w:spacing w:line="240" w:lineRule="auto"/>
        <w:jc w:val="center"/>
        <w:rPr>
          <w:rFonts w:ascii="宋体" w:hAnsi="Times New Roman"/>
          <w:kern w:val="0"/>
          <w:szCs w:val="20"/>
        </w:rPr>
      </w:pPr>
      <w:r>
        <w:rPr>
          <w:rFonts w:ascii="等线" w:hAnsi="等线" w:eastAsia="等线"/>
          <w:szCs w:val="22"/>
        </w:rPr>
        <w:object>
          <v:shape id="_x0000_i1026" o:spt="75" type="#_x0000_t75" style="height:133.4pt;width:451.05pt;" o:ole="t" filled="f" o:preferrelative="t" stroked="f" coordsize="21600,21600">
            <v:path/>
            <v:fill on="f" focussize="0,0"/>
            <v:stroke on="f" joinstyle="miter"/>
            <v:imagedata r:id="rId17" o:title=""/>
            <o:lock v:ext="edit" aspectratio="f"/>
            <w10:wrap type="none"/>
            <w10:anchorlock/>
          </v:shape>
          <o:OLEObject Type="Embed" ProgID="Visio.Drawing.15" ShapeID="_x0000_i1026" DrawAspect="Content" ObjectID="_1468075726" r:id="rId16">
            <o:LockedField>false</o:LockedField>
          </o:OLEObject>
        </w:object>
      </w:r>
    </w:p>
    <w:p w14:paraId="3162BDA1">
      <w:pPr>
        <w:widowControl/>
        <w:numPr>
          <w:ilvl w:val="0"/>
          <w:numId w:val="17"/>
        </w:numPr>
        <w:adjustRightInd/>
        <w:spacing w:before="156" w:beforeLines="50" w:after="156" w:afterLines="50" w:line="360" w:lineRule="exact"/>
        <w:jc w:val="center"/>
        <w:rPr>
          <w:rFonts w:ascii="黑体" w:hAnsi="Times New Roman" w:eastAsia="黑体"/>
          <w:kern w:val="0"/>
          <w:szCs w:val="20"/>
        </w:rPr>
      </w:pPr>
      <w:r>
        <w:rPr>
          <w:rFonts w:hint="eastAsia" w:ascii="黑体" w:hAnsi="Times New Roman" w:eastAsia="黑体"/>
          <w:kern w:val="0"/>
          <w:szCs w:val="20"/>
        </w:rPr>
        <w:t>二氧化碳捕集和回收利用工艺流程图</w:t>
      </w:r>
    </w:p>
    <w:p w14:paraId="34118ECC">
      <w:pPr>
        <w:pStyle w:val="65"/>
        <w:spacing w:before="156" w:after="156"/>
      </w:pPr>
      <w:r>
        <w:rPr>
          <w:rFonts w:hint="eastAsia"/>
        </w:rPr>
        <w:t>二次能源综合利用</w:t>
      </w:r>
    </w:p>
    <w:p w14:paraId="20A002A0">
      <w:pPr>
        <w:pStyle w:val="164"/>
      </w:pPr>
      <w:r>
        <w:rPr>
          <w:rFonts w:hint="eastAsia"/>
        </w:rPr>
        <w:t>进行干燥的物料宜利用火法烧结料冷却过程中的余热进行预干燥，降低干燥工序的电耗，提高余热利用。</w:t>
      </w:r>
    </w:p>
    <w:p w14:paraId="359177C9">
      <w:pPr>
        <w:pStyle w:val="164"/>
      </w:pPr>
      <w:r>
        <w:rPr>
          <w:rFonts w:hint="eastAsia"/>
        </w:rPr>
        <w:t>利用火法烧结工序排出的高热废气与进入烧结炉的空气或氧气进行热交换，提高余热利用。</w:t>
      </w:r>
    </w:p>
    <w:p w14:paraId="28AD34AF">
      <w:pPr>
        <w:pStyle w:val="164"/>
      </w:pPr>
      <w:r>
        <w:rPr>
          <w:rFonts w:hint="eastAsia"/>
        </w:rPr>
        <w:t>火法烧结工序宜采用动态烧结代替静态烧结，使物料受热更均匀、稳定，提升能效。</w:t>
      </w:r>
    </w:p>
    <w:p w14:paraId="17CAEF2D">
      <w:pPr>
        <w:pStyle w:val="105"/>
        <w:spacing w:before="156" w:after="156"/>
      </w:pPr>
      <w:r>
        <w:rPr>
          <w:rFonts w:hint="eastAsia"/>
        </w:rPr>
        <w:t>定向循环利用实践</w:t>
      </w:r>
    </w:p>
    <w:p w14:paraId="5F463D67">
      <w:pPr>
        <w:widowControl/>
        <w:autoSpaceDE w:val="0"/>
        <w:autoSpaceDN w:val="0"/>
        <w:adjustRightInd/>
        <w:spacing w:line="360" w:lineRule="exact"/>
        <w:ind w:firstLine="420" w:firstLineChars="200"/>
        <w:rPr>
          <w:rFonts w:ascii="Times New Roman" w:hAnsi="Times New Roman"/>
          <w:kern w:val="0"/>
          <w:szCs w:val="20"/>
        </w:rPr>
      </w:pPr>
      <w:r>
        <w:rPr>
          <w:rFonts w:ascii="Times New Roman" w:hAnsi="Times New Roman"/>
          <w:kern w:val="0"/>
          <w:szCs w:val="20"/>
        </w:rPr>
        <w:t>典型定向循环利用技术实践见附录A</w:t>
      </w:r>
      <w:r>
        <w:rPr>
          <w:rFonts w:hint="eastAsia" w:ascii="Times New Roman" w:hAnsi="Times New Roman"/>
          <w:kern w:val="0"/>
          <w:szCs w:val="20"/>
        </w:rPr>
        <w:t>。</w:t>
      </w:r>
    </w:p>
    <w:p w14:paraId="24AE9121">
      <w:pPr>
        <w:pStyle w:val="56"/>
        <w:ind w:firstLine="420"/>
      </w:pPr>
    </w:p>
    <w:p w14:paraId="58026A5D">
      <w:pPr>
        <w:widowControl/>
        <w:autoSpaceDE w:val="0"/>
        <w:autoSpaceDN w:val="0"/>
        <w:adjustRightInd/>
        <w:spacing w:line="240" w:lineRule="auto"/>
        <w:ind w:firstLine="420" w:firstLineChars="200"/>
        <w:rPr>
          <w:rFonts w:ascii="Times New Roman" w:hAnsi="Times New Roman"/>
          <w:kern w:val="0"/>
          <w:szCs w:val="20"/>
        </w:rPr>
      </w:pPr>
    </w:p>
    <w:p w14:paraId="6FB767A5">
      <w:pPr>
        <w:widowControl/>
        <w:autoSpaceDE w:val="0"/>
        <w:autoSpaceDN w:val="0"/>
        <w:adjustRightInd/>
        <w:spacing w:line="240" w:lineRule="auto"/>
        <w:ind w:firstLine="420" w:firstLineChars="200"/>
        <w:rPr>
          <w:rFonts w:ascii="Times New Roman" w:hAnsi="Times New Roman"/>
          <w:kern w:val="0"/>
          <w:szCs w:val="20"/>
        </w:rPr>
      </w:pPr>
    </w:p>
    <w:p w14:paraId="6A101A6D">
      <w:pPr>
        <w:widowControl/>
        <w:autoSpaceDE w:val="0"/>
        <w:autoSpaceDN w:val="0"/>
        <w:adjustRightInd/>
        <w:spacing w:line="240" w:lineRule="auto"/>
        <w:ind w:firstLine="420" w:firstLineChars="200"/>
        <w:rPr>
          <w:rFonts w:ascii="Times New Roman" w:hAnsi="Times New Roman"/>
          <w:kern w:val="0"/>
          <w:szCs w:val="20"/>
        </w:rPr>
      </w:pPr>
    </w:p>
    <w:p w14:paraId="06D2C09C">
      <w:pPr>
        <w:widowControl/>
        <w:autoSpaceDE w:val="0"/>
        <w:autoSpaceDN w:val="0"/>
        <w:adjustRightInd/>
        <w:spacing w:line="240" w:lineRule="auto"/>
        <w:ind w:firstLine="420" w:firstLineChars="200"/>
        <w:rPr>
          <w:rFonts w:ascii="Times New Roman" w:hAnsi="Times New Roman"/>
          <w:kern w:val="0"/>
          <w:szCs w:val="20"/>
        </w:rPr>
      </w:pPr>
    </w:p>
    <w:p w14:paraId="5E33E18F">
      <w:pPr>
        <w:widowControl/>
        <w:autoSpaceDE w:val="0"/>
        <w:autoSpaceDN w:val="0"/>
        <w:adjustRightInd/>
        <w:spacing w:line="240" w:lineRule="auto"/>
        <w:ind w:firstLine="420" w:firstLineChars="200"/>
        <w:rPr>
          <w:rFonts w:ascii="Times New Roman" w:hAnsi="Times New Roman"/>
          <w:kern w:val="0"/>
          <w:szCs w:val="20"/>
        </w:rPr>
      </w:pPr>
    </w:p>
    <w:p w14:paraId="07611055">
      <w:pPr>
        <w:widowControl/>
        <w:autoSpaceDE w:val="0"/>
        <w:autoSpaceDN w:val="0"/>
        <w:adjustRightInd/>
        <w:spacing w:line="240" w:lineRule="auto"/>
        <w:ind w:firstLine="420" w:firstLineChars="200"/>
        <w:rPr>
          <w:rFonts w:ascii="Times New Roman" w:hAnsi="Times New Roman"/>
          <w:kern w:val="0"/>
          <w:szCs w:val="20"/>
        </w:rPr>
      </w:pPr>
    </w:p>
    <w:p w14:paraId="31BC3724">
      <w:pPr>
        <w:pStyle w:val="56"/>
        <w:ind w:firstLine="0" w:firstLineChars="0"/>
      </w:pPr>
    </w:p>
    <w:p w14:paraId="1C9C24A4">
      <w:pPr>
        <w:pStyle w:val="56"/>
        <w:ind w:firstLine="0" w:firstLineChars="0"/>
        <w:sectPr>
          <w:pgSz w:w="11906" w:h="16838"/>
          <w:pgMar w:top="1928" w:right="1134" w:bottom="1134" w:left="1134" w:header="1418" w:footer="1134" w:gutter="284"/>
          <w:cols w:space="425" w:num="1"/>
          <w:formProt w:val="0"/>
          <w:docGrid w:type="lines" w:linePitch="312" w:charSpace="0"/>
        </w:sectPr>
      </w:pPr>
    </w:p>
    <w:bookmarkEnd w:id="23"/>
    <w:p w14:paraId="2D3662C6">
      <w:pPr>
        <w:pStyle w:val="198"/>
      </w:pPr>
      <w:bookmarkStart w:id="46" w:name="BookMark5"/>
    </w:p>
    <w:p w14:paraId="1A780C71">
      <w:pPr>
        <w:pStyle w:val="199"/>
      </w:pPr>
    </w:p>
    <w:p w14:paraId="0A81FB9C">
      <w:pPr>
        <w:pStyle w:val="76"/>
        <w:spacing w:after="156"/>
      </w:pPr>
      <w:r>
        <w:br w:type="textWrapping"/>
      </w:r>
      <w:r>
        <w:rPr>
          <w:rFonts w:hint="eastAsia"/>
        </w:rPr>
        <w:t>（资料性）</w:t>
      </w:r>
      <w:r>
        <w:br w:type="textWrapping"/>
      </w:r>
      <w:r>
        <w:rPr>
          <w:rFonts w:hint="eastAsia"/>
        </w:rPr>
        <w:t>典型全链条一体化设计技术实践</w:t>
      </w:r>
    </w:p>
    <w:p w14:paraId="379E37C2">
      <w:pPr>
        <w:pStyle w:val="78"/>
        <w:spacing w:before="156" w:after="156"/>
      </w:pPr>
      <w:r>
        <w:rPr>
          <w:rFonts w:hint="eastAsia"/>
        </w:rPr>
        <w:t>退役锂电池全组分循环利用关键技术</w:t>
      </w:r>
    </w:p>
    <w:p w14:paraId="4BCDEE22">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通过拆-破-热-分一体化装备、选择性优先提锂、三废协同处置、超长烧结系统等先进装备与工艺，生产镍钴锰酸锂、镍钴锰氢氧化物、电池级锂盐、元明粉、再生轻质建材等产品，实现退役锂电池定向循环利用。</w:t>
      </w:r>
    </w:p>
    <w:p w14:paraId="36357454">
      <w:pPr>
        <w:pStyle w:val="78"/>
        <w:spacing w:before="156" w:after="156"/>
      </w:pPr>
      <w:r>
        <w:rPr>
          <w:rFonts w:hint="eastAsia"/>
        </w:rPr>
        <w:t>退役磷酸铁锂电池精准分离技术</w:t>
      </w:r>
    </w:p>
    <w:p w14:paraId="3BBC9C86">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通过对电池/极片黑粉湿法回收处理，达到将电池中的各个组分精确分离。包含定向除杂氧浸、碳酸锂合成、磷酸铁合成等工序。</w:t>
      </w:r>
    </w:p>
    <w:p w14:paraId="4DCD8AA2">
      <w:pPr>
        <w:pStyle w:val="78"/>
        <w:spacing w:before="156" w:after="156"/>
      </w:pPr>
      <w:r>
        <w:rPr>
          <w:rFonts w:hint="eastAsia"/>
        </w:rPr>
        <w:t>高兼容性退役电池快速检测与分选技术</w:t>
      </w:r>
    </w:p>
    <w:p w14:paraId="614C4D67">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通过参数提取、状态预测以及快速分选等工序对电池高效配组。该系统相较于传统工艺实现提高分选效率约5倍以上，降低成本约50%以上。</w:t>
      </w:r>
    </w:p>
    <w:p w14:paraId="47425F7B">
      <w:pPr>
        <w:pStyle w:val="78"/>
        <w:spacing w:before="156" w:after="156"/>
      </w:pPr>
      <w:r>
        <w:rPr>
          <w:rFonts w:hint="eastAsia"/>
        </w:rPr>
        <w:t>动力锂电池再生利用前处理技术</w:t>
      </w:r>
    </w:p>
    <w:p w14:paraId="5855BD36">
      <w:pPr>
        <w:widowControl/>
        <w:autoSpaceDE w:val="0"/>
        <w:autoSpaceDN w:val="0"/>
        <w:adjustRightInd/>
        <w:spacing w:line="360" w:lineRule="exact"/>
        <w:ind w:firstLine="420" w:firstLineChars="200"/>
        <w:rPr>
          <w:rFonts w:ascii="Times New Roman" w:hAnsi="Times New Roman"/>
          <w:kern w:val="0"/>
          <w:szCs w:val="20"/>
        </w:rPr>
      </w:pPr>
      <w:r>
        <w:rPr>
          <w:rFonts w:hint="eastAsia" w:ascii="Times New Roman" w:hAnsi="Times New Roman"/>
          <w:kern w:val="0"/>
          <w:szCs w:val="20"/>
        </w:rPr>
        <w:t>通过退役动力电池包进行拆解得到电池模组，将电池模组不放电直接破碎后，低温蒸发去除电解液，再将物料按照电池组分进行分类收集，除电解液外的其余物料均可以回收，材料回收率90%以上。</w:t>
      </w:r>
    </w:p>
    <w:p w14:paraId="6C489E0D">
      <w:pPr>
        <w:pStyle w:val="56"/>
        <w:ind w:firstLine="420"/>
      </w:pPr>
    </w:p>
    <w:p w14:paraId="38E445F8">
      <w:pPr>
        <w:pStyle w:val="56"/>
        <w:ind w:firstLine="420"/>
      </w:pPr>
    </w:p>
    <w:p w14:paraId="285D0EA4">
      <w:pPr>
        <w:pStyle w:val="56"/>
        <w:ind w:firstLine="420"/>
      </w:pPr>
    </w:p>
    <w:bookmarkEnd w:id="46"/>
    <w:p w14:paraId="1507715D">
      <w:pPr>
        <w:pStyle w:val="56"/>
        <w:ind w:firstLine="0" w:firstLineChars="0"/>
        <w:jc w:val="center"/>
      </w:pPr>
      <w:bookmarkStart w:id="47" w:name="BookMark8"/>
      <w:r>
        <w:rPr>
          <w:rFonts w:hint="eastAsia"/>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1E3E">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5EA00">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B1AB">
    <w:pPr>
      <w:pStyle w:val="52"/>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4DF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806D">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6B42">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4E0F">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1134"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xNcRz9DmdBe/h1JHIsou5fXAliZEM8Cxsx+qwyxPLS5lVdAWVJSj41E/pg47FgDXSgMfqGy5E6zoIIbMH5LpeA==" w:salt="2i52hLW90cDCn06r9bp61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F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87C"/>
    <w:rsid w:val="000303C3"/>
    <w:rsid w:val="00031C51"/>
    <w:rsid w:val="000331D3"/>
    <w:rsid w:val="000346A5"/>
    <w:rsid w:val="000359C3"/>
    <w:rsid w:val="00035A7D"/>
    <w:rsid w:val="000365ED"/>
    <w:rsid w:val="00041DE5"/>
    <w:rsid w:val="0004249A"/>
    <w:rsid w:val="00042561"/>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C58"/>
    <w:rsid w:val="00077B64"/>
    <w:rsid w:val="00080A1C"/>
    <w:rsid w:val="00082317"/>
    <w:rsid w:val="0008367B"/>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D6C"/>
    <w:rsid w:val="000B1592"/>
    <w:rsid w:val="000B1FF2"/>
    <w:rsid w:val="000B3CDA"/>
    <w:rsid w:val="000B4A80"/>
    <w:rsid w:val="000B6A0B"/>
    <w:rsid w:val="000C0F6C"/>
    <w:rsid w:val="000C11DB"/>
    <w:rsid w:val="000C1492"/>
    <w:rsid w:val="000C2FBD"/>
    <w:rsid w:val="000C4B41"/>
    <w:rsid w:val="000C57D6"/>
    <w:rsid w:val="000C6362"/>
    <w:rsid w:val="000C7666"/>
    <w:rsid w:val="000D0A9C"/>
    <w:rsid w:val="000D0FB0"/>
    <w:rsid w:val="000D1795"/>
    <w:rsid w:val="000D329A"/>
    <w:rsid w:val="000D4B9C"/>
    <w:rsid w:val="000D4EB6"/>
    <w:rsid w:val="000D753B"/>
    <w:rsid w:val="000E4C9E"/>
    <w:rsid w:val="000E6FD7"/>
    <w:rsid w:val="000F06E1"/>
    <w:rsid w:val="000F0E3C"/>
    <w:rsid w:val="000F19D5"/>
    <w:rsid w:val="000F4AEA"/>
    <w:rsid w:val="000F633F"/>
    <w:rsid w:val="000F67E9"/>
    <w:rsid w:val="001046B5"/>
    <w:rsid w:val="00104926"/>
    <w:rsid w:val="00113B1E"/>
    <w:rsid w:val="0011711C"/>
    <w:rsid w:val="0012059C"/>
    <w:rsid w:val="00124E4F"/>
    <w:rsid w:val="001260B7"/>
    <w:rsid w:val="001265CB"/>
    <w:rsid w:val="00126E2B"/>
    <w:rsid w:val="001321C6"/>
    <w:rsid w:val="001325C4"/>
    <w:rsid w:val="00133010"/>
    <w:rsid w:val="001338EE"/>
    <w:rsid w:val="00133AAE"/>
    <w:rsid w:val="00135323"/>
    <w:rsid w:val="001356C4"/>
    <w:rsid w:val="0013596F"/>
    <w:rsid w:val="00141114"/>
    <w:rsid w:val="00142969"/>
    <w:rsid w:val="001446C2"/>
    <w:rsid w:val="001457E7"/>
    <w:rsid w:val="00145D9D"/>
    <w:rsid w:val="00146388"/>
    <w:rsid w:val="001529E5"/>
    <w:rsid w:val="00153C7E"/>
    <w:rsid w:val="00156B25"/>
    <w:rsid w:val="00156E1A"/>
    <w:rsid w:val="00157894"/>
    <w:rsid w:val="00157B55"/>
    <w:rsid w:val="00162C2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D53"/>
    <w:rsid w:val="001852C9"/>
    <w:rsid w:val="00190087"/>
    <w:rsid w:val="001913C4"/>
    <w:rsid w:val="0019348F"/>
    <w:rsid w:val="00193A07"/>
    <w:rsid w:val="00194C95"/>
    <w:rsid w:val="00195C34"/>
    <w:rsid w:val="00196EF5"/>
    <w:rsid w:val="001A1A53"/>
    <w:rsid w:val="001A234A"/>
    <w:rsid w:val="001A3C2A"/>
    <w:rsid w:val="001A4CF3"/>
    <w:rsid w:val="001B06E8"/>
    <w:rsid w:val="001B71D0"/>
    <w:rsid w:val="001B71EE"/>
    <w:rsid w:val="001C04A8"/>
    <w:rsid w:val="001C0FC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EEE"/>
    <w:rsid w:val="001E73AB"/>
    <w:rsid w:val="001F092D"/>
    <w:rsid w:val="001F143A"/>
    <w:rsid w:val="001F1605"/>
    <w:rsid w:val="001F2508"/>
    <w:rsid w:val="001F4816"/>
    <w:rsid w:val="001F4EE9"/>
    <w:rsid w:val="001F69B4"/>
    <w:rsid w:val="001F77C7"/>
    <w:rsid w:val="00200183"/>
    <w:rsid w:val="00200333"/>
    <w:rsid w:val="00200699"/>
    <w:rsid w:val="0020107D"/>
    <w:rsid w:val="00202AA4"/>
    <w:rsid w:val="002031F7"/>
    <w:rsid w:val="002040E6"/>
    <w:rsid w:val="00204A91"/>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A00"/>
    <w:rsid w:val="00247F52"/>
    <w:rsid w:val="00250B25"/>
    <w:rsid w:val="00250BBE"/>
    <w:rsid w:val="002515C2"/>
    <w:rsid w:val="0025194F"/>
    <w:rsid w:val="00253C8B"/>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31A"/>
    <w:rsid w:val="00292D60"/>
    <w:rsid w:val="00293B30"/>
    <w:rsid w:val="00293F1D"/>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A29"/>
    <w:rsid w:val="002D4F1A"/>
    <w:rsid w:val="002D6EC6"/>
    <w:rsid w:val="002D79AC"/>
    <w:rsid w:val="002E039D"/>
    <w:rsid w:val="002E10C9"/>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466B"/>
    <w:rsid w:val="00335893"/>
    <w:rsid w:val="00335A9A"/>
    <w:rsid w:val="00336C64"/>
    <w:rsid w:val="00337162"/>
    <w:rsid w:val="003412F0"/>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06"/>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A59"/>
    <w:rsid w:val="004266B6"/>
    <w:rsid w:val="00432DAA"/>
    <w:rsid w:val="00433DC1"/>
    <w:rsid w:val="00434305"/>
    <w:rsid w:val="00435DF7"/>
    <w:rsid w:val="0044083F"/>
    <w:rsid w:val="00441AE7"/>
    <w:rsid w:val="00445574"/>
    <w:rsid w:val="004467FB"/>
    <w:rsid w:val="00452D6B"/>
    <w:rsid w:val="00454484"/>
    <w:rsid w:val="0045517B"/>
    <w:rsid w:val="00463B4D"/>
    <w:rsid w:val="00463B77"/>
    <w:rsid w:val="00463C7B"/>
    <w:rsid w:val="004644A6"/>
    <w:rsid w:val="004659BD"/>
    <w:rsid w:val="00470775"/>
    <w:rsid w:val="004746B1"/>
    <w:rsid w:val="0047583F"/>
    <w:rsid w:val="00475DE8"/>
    <w:rsid w:val="004767CC"/>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2D8"/>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C8C"/>
    <w:rsid w:val="004F391A"/>
    <w:rsid w:val="004F3CFB"/>
    <w:rsid w:val="004F563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BB7"/>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6B9"/>
    <w:rsid w:val="005B0F3F"/>
    <w:rsid w:val="005B4903"/>
    <w:rsid w:val="005B51CE"/>
    <w:rsid w:val="005B5885"/>
    <w:rsid w:val="005B5CD7"/>
    <w:rsid w:val="005B6CF6"/>
    <w:rsid w:val="005B7422"/>
    <w:rsid w:val="005C29B8"/>
    <w:rsid w:val="005C5F21"/>
    <w:rsid w:val="005C7156"/>
    <w:rsid w:val="005D0228"/>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17F71"/>
    <w:rsid w:val="006205D6"/>
    <w:rsid w:val="006252D8"/>
    <w:rsid w:val="006259BC"/>
    <w:rsid w:val="0062636B"/>
    <w:rsid w:val="00632182"/>
    <w:rsid w:val="00632AE0"/>
    <w:rsid w:val="00633C17"/>
    <w:rsid w:val="006344F7"/>
    <w:rsid w:val="00634D9E"/>
    <w:rsid w:val="0063644B"/>
    <w:rsid w:val="00636E3E"/>
    <w:rsid w:val="006379F7"/>
    <w:rsid w:val="00637E4D"/>
    <w:rsid w:val="00640620"/>
    <w:rsid w:val="00641A1F"/>
    <w:rsid w:val="00645904"/>
    <w:rsid w:val="00651ACB"/>
    <w:rsid w:val="00651C47"/>
    <w:rsid w:val="00652AB2"/>
    <w:rsid w:val="00653FED"/>
    <w:rsid w:val="00654EC0"/>
    <w:rsid w:val="0065525B"/>
    <w:rsid w:val="00655D4F"/>
    <w:rsid w:val="00656605"/>
    <w:rsid w:val="00656D29"/>
    <w:rsid w:val="006640E5"/>
    <w:rsid w:val="006646F1"/>
    <w:rsid w:val="00664929"/>
    <w:rsid w:val="00664F62"/>
    <w:rsid w:val="006655E1"/>
    <w:rsid w:val="00667076"/>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197"/>
    <w:rsid w:val="006F03A8"/>
    <w:rsid w:val="006F2ACA"/>
    <w:rsid w:val="006F2ADC"/>
    <w:rsid w:val="006F2BFE"/>
    <w:rsid w:val="006F31E9"/>
    <w:rsid w:val="006F527D"/>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38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07"/>
    <w:rsid w:val="007B5B95"/>
    <w:rsid w:val="007B68EA"/>
    <w:rsid w:val="007B7453"/>
    <w:rsid w:val="007C1E8B"/>
    <w:rsid w:val="007C24A1"/>
    <w:rsid w:val="007C2D89"/>
    <w:rsid w:val="007C4593"/>
    <w:rsid w:val="007C5309"/>
    <w:rsid w:val="007C6069"/>
    <w:rsid w:val="007D06C4"/>
    <w:rsid w:val="007D1352"/>
    <w:rsid w:val="007D2508"/>
    <w:rsid w:val="007D346A"/>
    <w:rsid w:val="007D6518"/>
    <w:rsid w:val="007D76BD"/>
    <w:rsid w:val="007E0BF1"/>
    <w:rsid w:val="007E3025"/>
    <w:rsid w:val="007F0ED8"/>
    <w:rsid w:val="007F0F63"/>
    <w:rsid w:val="007F75CE"/>
    <w:rsid w:val="008013A4"/>
    <w:rsid w:val="008021BC"/>
    <w:rsid w:val="008027CE"/>
    <w:rsid w:val="00802F42"/>
    <w:rsid w:val="00804383"/>
    <w:rsid w:val="00804BB7"/>
    <w:rsid w:val="00804D41"/>
    <w:rsid w:val="00810257"/>
    <w:rsid w:val="008104F5"/>
    <w:rsid w:val="00811072"/>
    <w:rsid w:val="00811369"/>
    <w:rsid w:val="00812919"/>
    <w:rsid w:val="00815419"/>
    <w:rsid w:val="008163C8"/>
    <w:rsid w:val="008164A1"/>
    <w:rsid w:val="00817325"/>
    <w:rsid w:val="008209E6"/>
    <w:rsid w:val="00823303"/>
    <w:rsid w:val="008233B2"/>
    <w:rsid w:val="00823A9F"/>
    <w:rsid w:val="00823C85"/>
    <w:rsid w:val="00825138"/>
    <w:rsid w:val="008269DD"/>
    <w:rsid w:val="00830621"/>
    <w:rsid w:val="0083202C"/>
    <w:rsid w:val="0083348C"/>
    <w:rsid w:val="0083693A"/>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DEC"/>
    <w:rsid w:val="00883F93"/>
    <w:rsid w:val="00884BF9"/>
    <w:rsid w:val="00884DB3"/>
    <w:rsid w:val="00885A9D"/>
    <w:rsid w:val="008864F6"/>
    <w:rsid w:val="0089049D"/>
    <w:rsid w:val="008928C9"/>
    <w:rsid w:val="008930CB"/>
    <w:rsid w:val="008938DC"/>
    <w:rsid w:val="00893FD1"/>
    <w:rsid w:val="00894836"/>
    <w:rsid w:val="00895172"/>
    <w:rsid w:val="00895680"/>
    <w:rsid w:val="00896DFF"/>
    <w:rsid w:val="0089762C"/>
    <w:rsid w:val="008A0F6C"/>
    <w:rsid w:val="008A1893"/>
    <w:rsid w:val="008A2DA4"/>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E9D"/>
    <w:rsid w:val="008C475E"/>
    <w:rsid w:val="008C619A"/>
    <w:rsid w:val="008D0CE8"/>
    <w:rsid w:val="008D2975"/>
    <w:rsid w:val="008D2D1D"/>
    <w:rsid w:val="008D453D"/>
    <w:rsid w:val="008D53AD"/>
    <w:rsid w:val="008D562B"/>
    <w:rsid w:val="008D5733"/>
    <w:rsid w:val="008D622B"/>
    <w:rsid w:val="008D666C"/>
    <w:rsid w:val="008D6F2E"/>
    <w:rsid w:val="008D7B54"/>
    <w:rsid w:val="008E0C9D"/>
    <w:rsid w:val="008E1648"/>
    <w:rsid w:val="008E1B3E"/>
    <w:rsid w:val="008E2319"/>
    <w:rsid w:val="008E4BB6"/>
    <w:rsid w:val="008E5518"/>
    <w:rsid w:val="008E6A84"/>
    <w:rsid w:val="008F0CDC"/>
    <w:rsid w:val="008F17A3"/>
    <w:rsid w:val="008F1ED3"/>
    <w:rsid w:val="008F23A5"/>
    <w:rsid w:val="008F4C29"/>
    <w:rsid w:val="008F5CF6"/>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BB"/>
    <w:rsid w:val="009610DC"/>
    <w:rsid w:val="00961490"/>
    <w:rsid w:val="0096381A"/>
    <w:rsid w:val="00965E04"/>
    <w:rsid w:val="009674AD"/>
    <w:rsid w:val="00970CDC"/>
    <w:rsid w:val="00975F46"/>
    <w:rsid w:val="00977010"/>
    <w:rsid w:val="00977D02"/>
    <w:rsid w:val="009809BB"/>
    <w:rsid w:val="0098364B"/>
    <w:rsid w:val="00984C56"/>
    <w:rsid w:val="009868D6"/>
    <w:rsid w:val="009911AF"/>
    <w:rsid w:val="00991875"/>
    <w:rsid w:val="00991F92"/>
    <w:rsid w:val="00992985"/>
    <w:rsid w:val="0099353B"/>
    <w:rsid w:val="00993889"/>
    <w:rsid w:val="0099551B"/>
    <w:rsid w:val="00997BF1"/>
    <w:rsid w:val="009A089C"/>
    <w:rsid w:val="009A118E"/>
    <w:rsid w:val="009A21CD"/>
    <w:rsid w:val="009A278C"/>
    <w:rsid w:val="009A2BC2"/>
    <w:rsid w:val="009A327D"/>
    <w:rsid w:val="009A42C1"/>
    <w:rsid w:val="009A5429"/>
    <w:rsid w:val="009A72AD"/>
    <w:rsid w:val="009B09E0"/>
    <w:rsid w:val="009B0BC5"/>
    <w:rsid w:val="009B1247"/>
    <w:rsid w:val="009B3035"/>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386"/>
    <w:rsid w:val="00A36DD1"/>
    <w:rsid w:val="00A4006C"/>
    <w:rsid w:val="00A40091"/>
    <w:rsid w:val="00A4030F"/>
    <w:rsid w:val="00A41C79"/>
    <w:rsid w:val="00A41CB5"/>
    <w:rsid w:val="00A42CDF"/>
    <w:rsid w:val="00A4452E"/>
    <w:rsid w:val="00A4472C"/>
    <w:rsid w:val="00A44E69"/>
    <w:rsid w:val="00A4661E"/>
    <w:rsid w:val="00A55BD6"/>
    <w:rsid w:val="00A55D50"/>
    <w:rsid w:val="00A5700B"/>
    <w:rsid w:val="00A57142"/>
    <w:rsid w:val="00A61CDA"/>
    <w:rsid w:val="00A648CD"/>
    <w:rsid w:val="00A6537A"/>
    <w:rsid w:val="00A67866"/>
    <w:rsid w:val="00A70B07"/>
    <w:rsid w:val="00A723F8"/>
    <w:rsid w:val="00A77CCB"/>
    <w:rsid w:val="00A83D8D"/>
    <w:rsid w:val="00A8446B"/>
    <w:rsid w:val="00A8473F"/>
    <w:rsid w:val="00A862D6"/>
    <w:rsid w:val="00A8715E"/>
    <w:rsid w:val="00A928BB"/>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2D4"/>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5E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638"/>
    <w:rsid w:val="00B53048"/>
    <w:rsid w:val="00B54ABC"/>
    <w:rsid w:val="00B54DDE"/>
    <w:rsid w:val="00B56FBE"/>
    <w:rsid w:val="00B60ACF"/>
    <w:rsid w:val="00B62B58"/>
    <w:rsid w:val="00B63120"/>
    <w:rsid w:val="00B65149"/>
    <w:rsid w:val="00B66567"/>
    <w:rsid w:val="00B66F52"/>
    <w:rsid w:val="00B66FE5"/>
    <w:rsid w:val="00B72880"/>
    <w:rsid w:val="00B758BF"/>
    <w:rsid w:val="00B77EC8"/>
    <w:rsid w:val="00B827A6"/>
    <w:rsid w:val="00B831CE"/>
    <w:rsid w:val="00B86677"/>
    <w:rsid w:val="00B87131"/>
    <w:rsid w:val="00B939B1"/>
    <w:rsid w:val="00B95767"/>
    <w:rsid w:val="00B96D40"/>
    <w:rsid w:val="00B96FFC"/>
    <w:rsid w:val="00B97386"/>
    <w:rsid w:val="00BA263B"/>
    <w:rsid w:val="00BA3F89"/>
    <w:rsid w:val="00BA42B2"/>
    <w:rsid w:val="00BA58D4"/>
    <w:rsid w:val="00BA5B9E"/>
    <w:rsid w:val="00BA7C9A"/>
    <w:rsid w:val="00BB0543"/>
    <w:rsid w:val="00BB203B"/>
    <w:rsid w:val="00BB44C4"/>
    <w:rsid w:val="00BB5DC7"/>
    <w:rsid w:val="00BB5F8F"/>
    <w:rsid w:val="00BB657A"/>
    <w:rsid w:val="00BC1A4E"/>
    <w:rsid w:val="00BC4790"/>
    <w:rsid w:val="00BC5DC7"/>
    <w:rsid w:val="00BC6B8B"/>
    <w:rsid w:val="00BC73D8"/>
    <w:rsid w:val="00BD5077"/>
    <w:rsid w:val="00BD52D7"/>
    <w:rsid w:val="00BD5AD2"/>
    <w:rsid w:val="00BE0B43"/>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118C"/>
    <w:rsid w:val="00C42130"/>
    <w:rsid w:val="00C423A4"/>
    <w:rsid w:val="00C44BF5"/>
    <w:rsid w:val="00C46ED3"/>
    <w:rsid w:val="00C521D6"/>
    <w:rsid w:val="00C55232"/>
    <w:rsid w:val="00C553A4"/>
    <w:rsid w:val="00C55A06"/>
    <w:rsid w:val="00C55D03"/>
    <w:rsid w:val="00C601BC"/>
    <w:rsid w:val="00C6329F"/>
    <w:rsid w:val="00C63340"/>
    <w:rsid w:val="00C643F9"/>
    <w:rsid w:val="00C645F2"/>
    <w:rsid w:val="00C64E95"/>
    <w:rsid w:val="00C71372"/>
    <w:rsid w:val="00C72410"/>
    <w:rsid w:val="00C7287F"/>
    <w:rsid w:val="00C7651D"/>
    <w:rsid w:val="00C80CB8"/>
    <w:rsid w:val="00C819F8"/>
    <w:rsid w:val="00C8248C"/>
    <w:rsid w:val="00C84E33"/>
    <w:rsid w:val="00C86D6F"/>
    <w:rsid w:val="00C905FC"/>
    <w:rsid w:val="00C92D03"/>
    <w:rsid w:val="00C9319C"/>
    <w:rsid w:val="00C9435D"/>
    <w:rsid w:val="00C94DF2"/>
    <w:rsid w:val="00C96741"/>
    <w:rsid w:val="00C97E3C"/>
    <w:rsid w:val="00CA2D1B"/>
    <w:rsid w:val="00CA375D"/>
    <w:rsid w:val="00CA662A"/>
    <w:rsid w:val="00CA7AFD"/>
    <w:rsid w:val="00CA7C3C"/>
    <w:rsid w:val="00CB0189"/>
    <w:rsid w:val="00CB0BA2"/>
    <w:rsid w:val="00CB1A42"/>
    <w:rsid w:val="00CB1B0C"/>
    <w:rsid w:val="00CB2C0B"/>
    <w:rsid w:val="00CB517D"/>
    <w:rsid w:val="00CB5873"/>
    <w:rsid w:val="00CC038D"/>
    <w:rsid w:val="00CC08DB"/>
    <w:rsid w:val="00CC2F64"/>
    <w:rsid w:val="00CC39FF"/>
    <w:rsid w:val="00CC3C2F"/>
    <w:rsid w:val="00CC4AC8"/>
    <w:rsid w:val="00CC517A"/>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5E14"/>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E73"/>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00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3AE"/>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069F"/>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274"/>
    <w:rsid w:val="00EA58D1"/>
    <w:rsid w:val="00EA61BC"/>
    <w:rsid w:val="00EA681A"/>
    <w:rsid w:val="00EA735B"/>
    <w:rsid w:val="00EA7724"/>
    <w:rsid w:val="00EB17DE"/>
    <w:rsid w:val="00EB1E69"/>
    <w:rsid w:val="00EB2086"/>
    <w:rsid w:val="00EB5EDF"/>
    <w:rsid w:val="00EB60FE"/>
    <w:rsid w:val="00EB74DB"/>
    <w:rsid w:val="00EC5359"/>
    <w:rsid w:val="00EC562A"/>
    <w:rsid w:val="00EC693E"/>
    <w:rsid w:val="00ED0337"/>
    <w:rsid w:val="00ED064E"/>
    <w:rsid w:val="00ED067A"/>
    <w:rsid w:val="00ED2B50"/>
    <w:rsid w:val="00ED7446"/>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BCB"/>
    <w:rsid w:val="00F25BB6"/>
    <w:rsid w:val="00F26B7E"/>
    <w:rsid w:val="00F2789D"/>
    <w:rsid w:val="00F27A3B"/>
    <w:rsid w:val="00F33817"/>
    <w:rsid w:val="00F3708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D0A"/>
    <w:rsid w:val="00FA4DAC"/>
    <w:rsid w:val="00FA662D"/>
    <w:rsid w:val="00FA73B1"/>
    <w:rsid w:val="00FB0CB9"/>
    <w:rsid w:val="00FB231D"/>
    <w:rsid w:val="00FB45F1"/>
    <w:rsid w:val="00FB4A72"/>
    <w:rsid w:val="00FB54E8"/>
    <w:rsid w:val="00FB7054"/>
    <w:rsid w:val="00FB7B55"/>
    <w:rsid w:val="00FC17B7"/>
    <w:rsid w:val="00FC2CB7"/>
    <w:rsid w:val="00FC4090"/>
    <w:rsid w:val="00FC55B4"/>
    <w:rsid w:val="00FD00E6"/>
    <w:rsid w:val="00FD09A1"/>
    <w:rsid w:val="00FD2A7C"/>
    <w:rsid w:val="00FD59EB"/>
    <w:rsid w:val="00FD7299"/>
    <w:rsid w:val="00FE0EAF"/>
    <w:rsid w:val="00FE14B4"/>
    <w:rsid w:val="00FE1FBE"/>
    <w:rsid w:val="00FE3901"/>
    <w:rsid w:val="00FE39D3"/>
    <w:rsid w:val="00FE4BCE"/>
    <w:rsid w:val="00FE54AE"/>
    <w:rsid w:val="00FE576A"/>
    <w:rsid w:val="00FE7E79"/>
    <w:rsid w:val="00FF089D"/>
    <w:rsid w:val="00FF1A3B"/>
    <w:rsid w:val="00FF1F7B"/>
    <w:rsid w:val="00FF3E7D"/>
    <w:rsid w:val="00FF5B99"/>
    <w:rsid w:val="00FF730C"/>
    <w:rsid w:val="00FF73F4"/>
    <w:rsid w:val="00FF7CE4"/>
    <w:rsid w:val="00FF7E39"/>
    <w:rsid w:val="13052934"/>
    <w:rsid w:val="14960242"/>
    <w:rsid w:val="25702939"/>
    <w:rsid w:val="418152F9"/>
    <w:rsid w:val="44E4313F"/>
    <w:rsid w:val="4B343402"/>
    <w:rsid w:val="549855FB"/>
    <w:rsid w:val="6B5572E3"/>
    <w:rsid w:val="7EE3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1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13"/>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emf"/><Relationship Id="rId16" Type="http://schemas.openxmlformats.org/officeDocument/2006/relationships/package" Target="embeddings/Microsoft_Visio___1.vsdx"/><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CA8CB642C048E1AE5512CF72A3A126"/>
        <w:style w:val=""/>
        <w:category>
          <w:name w:val="常规"/>
          <w:gallery w:val="placeholder"/>
        </w:category>
        <w:types>
          <w:type w:val="bbPlcHdr"/>
        </w:types>
        <w:behaviors>
          <w:behavior w:val="content"/>
        </w:behaviors>
        <w:description w:val=""/>
        <w:guid w:val="{6A97A7E3-19A7-4F0D-A52C-C053BBB4F107}"/>
      </w:docPartPr>
      <w:docPartBody>
        <w:p w14:paraId="796FC742">
          <w:pPr>
            <w:pStyle w:val="5"/>
          </w:pPr>
          <w:r>
            <w:rPr>
              <w:rStyle w:val="4"/>
              <w:rFonts w:hint="eastAsia"/>
            </w:rPr>
            <w:t>单击或点击此处输入文字。</w:t>
          </w:r>
        </w:p>
      </w:docPartBody>
    </w:docPart>
    <w:docPart>
      <w:docPartPr>
        <w:name w:val="6D3283306376472D9DC3BE7747CAA16B"/>
        <w:style w:val=""/>
        <w:category>
          <w:name w:val="常规"/>
          <w:gallery w:val="placeholder"/>
        </w:category>
        <w:types>
          <w:type w:val="bbPlcHdr"/>
        </w:types>
        <w:behaviors>
          <w:behavior w:val="content"/>
        </w:behaviors>
        <w:description w:val=""/>
        <w:guid w:val="{B955A73B-FDC4-456D-8646-DE50F664F3D4}"/>
      </w:docPartPr>
      <w:docPartBody>
        <w:p w14:paraId="056C66EA">
          <w:pPr>
            <w:pStyle w:val="6"/>
          </w:pPr>
          <w:r>
            <w:rPr>
              <w:rStyle w:val="4"/>
              <w:rFonts w:hint="eastAsia"/>
            </w:rPr>
            <w:t>选择一项。</w:t>
          </w:r>
        </w:p>
      </w:docPartBody>
    </w:docPart>
    <w:docPart>
      <w:docPartPr>
        <w:name w:val="0199D2D4CB124C03B5E989374CB303FA"/>
        <w:style w:val=""/>
        <w:category>
          <w:name w:val="常规"/>
          <w:gallery w:val="placeholder"/>
        </w:category>
        <w:types>
          <w:type w:val="bbPlcHdr"/>
        </w:types>
        <w:behaviors>
          <w:behavior w:val="content"/>
        </w:behaviors>
        <w:description w:val=""/>
        <w:guid w:val="{17FC2016-0762-4622-A259-273F1639CE3B}"/>
      </w:docPartPr>
      <w:docPartBody>
        <w:p w14:paraId="4894347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07"/>
    <w:rsid w:val="00155C07"/>
    <w:rsid w:val="00321628"/>
    <w:rsid w:val="00653491"/>
    <w:rsid w:val="006B3F33"/>
    <w:rsid w:val="00824496"/>
    <w:rsid w:val="009E631E"/>
    <w:rsid w:val="00A64EA9"/>
    <w:rsid w:val="00B30CCC"/>
    <w:rsid w:val="00B654E1"/>
    <w:rsid w:val="00B95F58"/>
    <w:rsid w:val="00B97DDB"/>
    <w:rsid w:val="00C4033E"/>
    <w:rsid w:val="00C83433"/>
    <w:rsid w:val="00E45AAA"/>
    <w:rsid w:val="00E811E2"/>
    <w:rsid w:val="00F734C4"/>
    <w:rsid w:val="00FB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BCA8CB642C048E1AE5512CF72A3A1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3283306376472D9DC3BE7747CAA1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199D2D4CB124C03B5E989374CB303F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B3AFE-B4EA-4876-9B03-869CF399132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2793</Words>
  <Characters>3250</Characters>
  <Lines>44</Lines>
  <Paragraphs>12</Paragraphs>
  <TotalTime>29</TotalTime>
  <ScaleCrop>false</ScaleCrop>
  <LinksUpToDate>false</LinksUpToDate>
  <CharactersWithSpaces>3369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2022-05-03T03:35:00Z</dcterms:created>
  <dc:creator>Administrator</dc:creator>
  <dc:description>&lt;config cover="true" show_menu="true" version="1.0.0" doctype="SDKXY"&gt;_x000d_
&lt;/config&gt;</dc:description>
  <cp:lastModifiedBy>关允飞</cp:lastModifiedBy>
  <cp:lastPrinted>2020-08-30T10:00:00Z</cp:lastPrinted>
  <dcterms:modified xsi:type="dcterms:W3CDTF">2025-06-13T01:40:14Z</dcterms:modified>
  <dc:title>地方标准</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eyJoZGlkIjoiMGJlZDdkMzZmMmRmMzdmYWM2Y2UyNjgxNjgyZTg1NWEiLCJ1c2VySWQiOiIzMTk2NDI5NjQifQ==</vt:lpwstr>
  </property>
  <property fmtid="{D5CDD505-2E9C-101B-9397-08002B2CF9AE}" pid="15" name="KSOProductBuildVer">
    <vt:lpwstr>2052-12.1.0.21171</vt:lpwstr>
  </property>
  <property fmtid="{D5CDD505-2E9C-101B-9397-08002B2CF9AE}" pid="16" name="ICV">
    <vt:lpwstr>C95857B64CB64E919E586B899F758A4F_12</vt:lpwstr>
  </property>
</Properties>
</file>