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hint="eastAsia" w:ascii="宋体" w:hAnsi="宋体"/>
                <w:sz w:val="28"/>
                <w:szCs w:val="28"/>
              </w:rPr>
            </w:pPr>
            <w:bookmarkStart w:id="2" w:name="_Hlk26473981"/>
            <w:r>
              <w:drawing>
                <wp:inline distT="0" distB="0" distL="0" distR="0">
                  <wp:extent cx="796925"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2"/>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bookmarkEnd w:id="2"/>
    </w:p>
    <w:p>
      <w:pPr>
        <w:pStyle w:val="197"/>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rPr>
          <w:rFonts w:hint="eastAsia" w:hAnsi="黑体"/>
          <w:lang w:val="fr-FR"/>
        </w:rPr>
        <w:t>202</w:t>
      </w:r>
      <w:r>
        <w:t>4</w:t>
      </w:r>
    </w:p>
    <w:p>
      <w:pPr>
        <w:pStyle w:val="198"/>
        <w:framePr/>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hint="eastAsia" w:ascii="黑体" w:hAnsi="黑体" w:eastAsia="黑体"/>
          <w:b w:val="0"/>
          <w:bCs w:val="0"/>
          <w:w w:val="100"/>
        </w:rPr>
      </w:pPr>
    </w:p>
    <w:p>
      <w:pPr>
        <w:pStyle w:val="199"/>
        <w:framePr w:h="6974" w:hRule="exact" w:x="1419" w:y="6274" w:anchorLock="1"/>
        <w:rPr>
          <w:rFonts w:hint="eastAsia"/>
        </w:rPr>
      </w:pPr>
      <w:r>
        <w:rPr>
          <w:rFonts w:hint="eastAsia"/>
        </w:rPr>
        <w:t>烟-粮协同轮作技术规程</w:t>
      </w:r>
    </w:p>
    <w:p>
      <w:pPr>
        <w:pStyle w:val="127"/>
        <w:framePr w:w="9639" w:h="6974" w:hRule="exact" w:wrap="around" w:vAnchor="page" w:hAnchor="page" w:x="1419" w:y="6274" w:anchorLock="1"/>
        <w:textAlignment w:val="bottom"/>
        <w:rPr>
          <w:rFonts w:hint="eastAsia" w:ascii="黑体" w:hAnsi="黑体" w:eastAsia="黑体" w:cs="黑体"/>
          <w:kern w:val="2"/>
          <w:sz w:val="24"/>
          <w:szCs w:val="24"/>
        </w:rPr>
      </w:pPr>
      <w:r>
        <w:rPr>
          <w:rFonts w:hint="eastAsia" w:ascii="黑体" w:hAnsi="黑体" w:eastAsia="黑体" w:cs="黑体"/>
          <w:kern w:val="2"/>
          <w:sz w:val="24"/>
          <w:szCs w:val="24"/>
        </w:rPr>
        <w:t>Technical Specifications for Tobacco-Grain Collaborative Crop Rotation</w:t>
      </w:r>
    </w:p>
    <w:p>
      <w:pPr>
        <w:pStyle w:val="127"/>
        <w:framePr w:w="9639" w:h="6974" w:hRule="exact" w:wrap="around" w:vAnchor="page" w:hAnchor="page" w:x="1419" w:y="6274" w:anchorLock="1"/>
        <w:spacing w:before="180" w:line="240" w:lineRule="atLeast"/>
        <w:textAlignment w:val="bottom"/>
        <w:rPr>
          <w:sz w:val="21"/>
          <w:szCs w:val="28"/>
        </w:rPr>
      </w:pPr>
      <w:r>
        <w:rPr>
          <w:rFonts w:hint="eastAsia"/>
          <w:sz w:val="21"/>
          <w:szCs w:val="28"/>
        </w:rPr>
        <w:t>（征求意见稿）</w:t>
      </w:r>
    </w:p>
    <w:p>
      <w:pPr>
        <w:pStyle w:val="127"/>
        <w:framePr w:w="9639" w:h="6974" w:hRule="exact" w:wrap="around" w:vAnchor="page" w:hAnchor="page" w:x="1419" w:y="6274" w:anchorLock="1"/>
        <w:spacing w:before="720" w:beforeLines="300" w:after="72" w:afterLines="30" w:line="240" w:lineRule="auto"/>
        <w:textAlignment w:val="bottom"/>
        <w:rPr>
          <w:b/>
          <w:sz w:val="21"/>
          <w:szCs w:val="28"/>
        </w:rPr>
      </w:pPr>
    </w:p>
    <w:p>
      <w:pPr>
        <w:pStyle w:val="195"/>
        <w:framePr w:x="1305" w:y="14116"/>
      </w:pPr>
      <w:r>
        <w:rPr>
          <w:rFonts w:hint="eastAsia" w:ascii="黑体"/>
        </w:rPr>
        <w:t>2025</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pPr>
        <w:pStyle w:val="196"/>
        <w:framePr w:y="14176"/>
      </w:pPr>
      <w:r>
        <w:rPr>
          <w:rFonts w:hint="eastAsia" w:ascii="黑体"/>
        </w:rPr>
        <w:t>2025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pPr>
        <w:pStyle w:val="153"/>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12"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2"/>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3"/>
        <w:spacing w:before="360" w:after="468"/>
      </w:pPr>
      <w:bookmarkStart w:id="13" w:name="BookMark1"/>
      <w:bookmarkStart w:id="14" w:name="_Toc118743105"/>
      <w:r>
        <w:rPr>
          <w:rFonts w:hint="eastAsia"/>
          <w:spacing w:val="320"/>
        </w:rPr>
        <w:t>目</w:t>
      </w:r>
      <w:r>
        <w:rPr>
          <w:rFonts w:hint="eastAsia"/>
        </w:rPr>
        <w:t>次</w:t>
      </w:r>
    </w:p>
    <w:p>
      <w:pPr>
        <w:pStyle w:val="21"/>
        <w:tabs>
          <w:tab w:val="right" w:leader="dot" w:pos="9354"/>
        </w:tabs>
      </w:pPr>
      <w:r>
        <w:rPr>
          <w:rFonts w:hint="eastAsia" w:hAnsi="宋体" w:cs="宋体"/>
          <w:sz w:val="24"/>
          <w:szCs w:val="24"/>
        </w:rPr>
        <w:fldChar w:fldCharType="begin"/>
      </w:r>
      <w:r>
        <w:rPr>
          <w:rFonts w:hint="eastAsia" w:hAnsi="宋体" w:cs="宋体"/>
          <w:sz w:val="24"/>
          <w:szCs w:val="24"/>
        </w:rPr>
        <w:instrText xml:space="preserve"> TOC \o "1-1" \h \t "标准文件_一级条标题,2,标准文件_二级条标题,3,标准文件_三级条标题,4,标准文件_四级条标题,5,标准文件_五级条标题,6,标准文件_附录一级条标题,2,标准文件_附录二级条标题,3,标准文件_附录三级条标题,4,标准文件_附录四级条标题,5,标准文件_附录五级条标题,6," </w:instrText>
      </w:r>
      <w:r>
        <w:rPr>
          <w:rFonts w:hint="eastAsia" w:hAnsi="宋体" w:cs="宋体"/>
          <w:sz w:val="24"/>
          <w:szCs w:val="24"/>
        </w:rPr>
        <w:fldChar w:fldCharType="separate"/>
      </w:r>
      <w:r>
        <w:fldChar w:fldCharType="begin"/>
      </w:r>
      <w:r>
        <w:instrText xml:space="preserve"> HYPERLINK \l "_Toc9501" </w:instrText>
      </w:r>
      <w:r>
        <w:fldChar w:fldCharType="separate"/>
      </w:r>
      <w:r>
        <w:rPr>
          <w:rFonts w:ascii="Times New Roman"/>
          <w:spacing w:val="320"/>
        </w:rPr>
        <w:t>前</w:t>
      </w:r>
      <w:r>
        <w:rPr>
          <w:rFonts w:ascii="Times New Roman"/>
        </w:rPr>
        <w:t>言</w:t>
      </w:r>
      <w:r>
        <w:tab/>
      </w:r>
      <w:r>
        <w:fldChar w:fldCharType="begin"/>
      </w:r>
      <w:r>
        <w:instrText xml:space="preserve"> PAGEREF _Toc9501 \h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"_Toc20805" </w:instrText>
      </w:r>
      <w:r>
        <w:fldChar w:fldCharType="separate"/>
      </w:r>
      <w:r>
        <w:rPr>
          <w:rFonts w:hint="eastAsia" w:ascii="Times New Roman"/>
          <w:spacing w:val="320"/>
        </w:rPr>
        <w:t>引</w:t>
      </w:r>
      <w:r>
        <w:rPr>
          <w:rFonts w:ascii="Times New Roman"/>
        </w:rPr>
        <w:t>言</w:t>
      </w:r>
      <w:r>
        <w:tab/>
      </w:r>
      <w:r>
        <w:fldChar w:fldCharType="begin"/>
      </w:r>
      <w:r>
        <w:instrText xml:space="preserve"> PAGEREF _Toc20805 \h </w:instrText>
      </w:r>
      <w:r>
        <w:fldChar w:fldCharType="separate"/>
      </w:r>
      <w:r>
        <w:t>2</w:t>
      </w:r>
      <w:r>
        <w:fldChar w:fldCharType="end"/>
      </w:r>
      <w:r>
        <w:fldChar w:fldCharType="end"/>
      </w:r>
    </w:p>
    <w:p>
      <w:pPr>
        <w:pStyle w:val="21"/>
        <w:tabs>
          <w:tab w:val="right" w:leader="dot" w:pos="9354"/>
        </w:tabs>
      </w:pPr>
      <w:r>
        <w:fldChar w:fldCharType="begin"/>
      </w:r>
      <w:r>
        <w:instrText xml:space="preserve"> HYPERLINK \l "_Toc4067" </w:instrText>
      </w:r>
      <w:r>
        <w:fldChar w:fldCharType="separate"/>
      </w:r>
      <w:r>
        <w:rPr>
          <w:rFonts w:hint="eastAsia" w:ascii="黑体" w:eastAsia="黑体"/>
        </w:rPr>
        <w:t xml:space="preserve">1 </w:t>
      </w:r>
      <w:r>
        <w:rPr>
          <w:rFonts w:hint="eastAsia" w:ascii="Times New Roman"/>
        </w:rPr>
        <w:t>范围</w:t>
      </w:r>
      <w:r>
        <w:tab/>
      </w:r>
      <w:r>
        <w:fldChar w:fldCharType="begin"/>
      </w:r>
      <w:r>
        <w:instrText xml:space="preserve"> PAGEREF _Toc4067 \h </w:instrText>
      </w:r>
      <w:r>
        <w:fldChar w:fldCharType="separate"/>
      </w:r>
      <w:r>
        <w:t>3</w:t>
      </w:r>
      <w:r>
        <w:fldChar w:fldCharType="end"/>
      </w:r>
      <w:r>
        <w:fldChar w:fldCharType="end"/>
      </w:r>
    </w:p>
    <w:p>
      <w:pPr>
        <w:pStyle w:val="21"/>
        <w:tabs>
          <w:tab w:val="right" w:leader="dot" w:pos="9354"/>
        </w:tabs>
      </w:pPr>
      <w:r>
        <w:fldChar w:fldCharType="begin"/>
      </w:r>
      <w:r>
        <w:instrText xml:space="preserve"> HYPERLINK \l "_Toc23288" </w:instrText>
      </w:r>
      <w:r>
        <w:fldChar w:fldCharType="separate"/>
      </w:r>
      <w:r>
        <w:rPr>
          <w:rFonts w:hint="eastAsia" w:ascii="黑体" w:eastAsia="黑体"/>
        </w:rPr>
        <w:t xml:space="preserve">2 </w:t>
      </w:r>
      <w:r>
        <w:rPr>
          <w:rFonts w:hint="eastAsia" w:ascii="Times New Roman"/>
        </w:rPr>
        <w:t>规范性引用文件</w:t>
      </w:r>
      <w:r>
        <w:tab/>
      </w:r>
      <w:r>
        <w:fldChar w:fldCharType="begin"/>
      </w:r>
      <w:r>
        <w:instrText xml:space="preserve"> PAGEREF _Toc23288 \h </w:instrText>
      </w:r>
      <w:r>
        <w:fldChar w:fldCharType="separate"/>
      </w:r>
      <w:r>
        <w:t>3</w:t>
      </w:r>
      <w:r>
        <w:fldChar w:fldCharType="end"/>
      </w:r>
      <w:r>
        <w:fldChar w:fldCharType="end"/>
      </w:r>
    </w:p>
    <w:p>
      <w:pPr>
        <w:pStyle w:val="21"/>
        <w:tabs>
          <w:tab w:val="right" w:leader="dot" w:pos="9354"/>
        </w:tabs>
      </w:pPr>
      <w:r>
        <w:fldChar w:fldCharType="begin"/>
      </w:r>
      <w:r>
        <w:instrText xml:space="preserve"> HYPERLINK \l "_Toc13409"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_Toc13409 \h </w:instrText>
      </w:r>
      <w:r>
        <w:fldChar w:fldCharType="separate"/>
      </w:r>
      <w:r>
        <w:t>3</w:t>
      </w:r>
      <w:r>
        <w:fldChar w:fldCharType="end"/>
      </w:r>
      <w:r>
        <w:fldChar w:fldCharType="end"/>
      </w:r>
    </w:p>
    <w:p>
      <w:pPr>
        <w:pStyle w:val="21"/>
        <w:tabs>
          <w:tab w:val="right" w:leader="dot" w:pos="9354"/>
        </w:tabs>
      </w:pPr>
      <w:r>
        <w:fldChar w:fldCharType="begin"/>
      </w:r>
      <w:r>
        <w:instrText xml:space="preserve"> HYPERLINK \l "_Toc31325" </w:instrText>
      </w:r>
      <w:r>
        <w:fldChar w:fldCharType="separate"/>
      </w:r>
      <w:r>
        <w:rPr>
          <w:rFonts w:hint="eastAsia" w:ascii="黑体" w:hAnsi="黑体" w:eastAsia="黑体" w:cs="黑体"/>
        </w:rPr>
        <w:t xml:space="preserve">4 </w:t>
      </w:r>
      <w:r>
        <w:rPr>
          <w:rFonts w:hint="eastAsia" w:hAnsi="黑体" w:cs="黑体"/>
        </w:rPr>
        <w:t>轮作基础要求</w:t>
      </w:r>
      <w:r>
        <w:tab/>
      </w:r>
      <w:r>
        <w:fldChar w:fldCharType="begin"/>
      </w:r>
      <w:r>
        <w:instrText xml:space="preserve"> PAGEREF _Toc31325 \h </w:instrText>
      </w:r>
      <w:r>
        <w:fldChar w:fldCharType="separate"/>
      </w:r>
      <w:r>
        <w:t>4</w:t>
      </w:r>
      <w:r>
        <w:fldChar w:fldCharType="end"/>
      </w:r>
      <w:r>
        <w:fldChar w:fldCharType="end"/>
      </w:r>
    </w:p>
    <w:p>
      <w:pPr>
        <w:pStyle w:val="21"/>
        <w:tabs>
          <w:tab w:val="right" w:leader="dot" w:pos="9354"/>
        </w:tabs>
      </w:pPr>
      <w:r>
        <w:fldChar w:fldCharType="begin"/>
      </w:r>
      <w:r>
        <w:instrText xml:space="preserve"> HYPERLINK \l "_Toc8304" </w:instrText>
      </w:r>
      <w:r>
        <w:fldChar w:fldCharType="separate"/>
      </w:r>
      <w:r>
        <w:rPr>
          <w:rFonts w:hint="eastAsia" w:ascii="黑体" w:eastAsia="黑体"/>
        </w:rPr>
        <w:t xml:space="preserve">5 </w:t>
      </w:r>
      <w:r>
        <w:rPr>
          <w:rFonts w:hint="eastAsia" w:hAnsi="黑体" w:cs="黑体"/>
        </w:rPr>
        <w:t>烤烟种植</w:t>
      </w:r>
      <w:r>
        <w:tab/>
      </w:r>
      <w:r>
        <w:fldChar w:fldCharType="begin"/>
      </w:r>
      <w:r>
        <w:instrText xml:space="preserve"> PAGEREF _Toc8304 \h </w:instrText>
      </w:r>
      <w:r>
        <w:fldChar w:fldCharType="separate"/>
      </w:r>
      <w:r>
        <w:t>4</w:t>
      </w:r>
      <w:r>
        <w:fldChar w:fldCharType="end"/>
      </w:r>
      <w:r>
        <w:fldChar w:fldCharType="end"/>
      </w:r>
    </w:p>
    <w:p>
      <w:pPr>
        <w:pStyle w:val="21"/>
        <w:tabs>
          <w:tab w:val="right" w:leader="dot" w:pos="9354"/>
        </w:tabs>
      </w:pPr>
      <w:r>
        <w:fldChar w:fldCharType="begin"/>
      </w:r>
      <w:r>
        <w:instrText xml:space="preserve"> HYPERLINK \l "_Toc1986" </w:instrText>
      </w:r>
      <w:r>
        <w:fldChar w:fldCharType="separate"/>
      </w:r>
      <w:r>
        <w:rPr>
          <w:rFonts w:hint="eastAsia" w:ascii="黑体" w:eastAsia="黑体"/>
        </w:rPr>
        <w:t xml:space="preserve">6 </w:t>
      </w:r>
      <w:r>
        <w:rPr>
          <w:rFonts w:hint="eastAsia" w:hAnsi="黑体" w:cs="黑体"/>
        </w:rPr>
        <w:t>水稻种植</w:t>
      </w:r>
      <w:r>
        <w:tab/>
      </w:r>
      <w:r>
        <w:fldChar w:fldCharType="begin"/>
      </w:r>
      <w:r>
        <w:instrText xml:space="preserve"> PAGEREF _Toc1986 \h </w:instrText>
      </w:r>
      <w:r>
        <w:fldChar w:fldCharType="separate"/>
      </w:r>
      <w:r>
        <w:t>5</w:t>
      </w:r>
      <w:r>
        <w:fldChar w:fldCharType="end"/>
      </w:r>
      <w:r>
        <w:fldChar w:fldCharType="end"/>
      </w:r>
    </w:p>
    <w:p>
      <w:pPr>
        <w:pStyle w:val="21"/>
        <w:tabs>
          <w:tab w:val="right" w:leader="dot" w:pos="9354"/>
        </w:tabs>
      </w:pPr>
      <w:r>
        <w:fldChar w:fldCharType="begin"/>
      </w:r>
      <w:r>
        <w:instrText xml:space="preserve"> HYPERLINK \l "_Toc25774" </w:instrText>
      </w:r>
      <w:r>
        <w:fldChar w:fldCharType="separate"/>
      </w:r>
      <w:r>
        <w:rPr>
          <w:rFonts w:hint="eastAsia" w:ascii="黑体" w:eastAsia="黑体"/>
        </w:rPr>
        <w:t xml:space="preserve">7 </w:t>
      </w:r>
      <w:r>
        <w:rPr>
          <w:rFonts w:hint="eastAsia" w:hAnsi="黑体" w:cs="黑体"/>
        </w:rPr>
        <w:t>玉米种植</w:t>
      </w:r>
      <w:r>
        <w:tab/>
      </w:r>
      <w:r>
        <w:fldChar w:fldCharType="begin"/>
      </w:r>
      <w:r>
        <w:instrText xml:space="preserve"> PAGEREF _Toc25774 \h </w:instrText>
      </w:r>
      <w:r>
        <w:fldChar w:fldCharType="separate"/>
      </w:r>
      <w:r>
        <w:t>6</w:t>
      </w:r>
      <w:r>
        <w:fldChar w:fldCharType="end"/>
      </w:r>
      <w:r>
        <w:fldChar w:fldCharType="end"/>
      </w:r>
    </w:p>
    <w:p>
      <w:pPr>
        <w:pStyle w:val="21"/>
        <w:tabs>
          <w:tab w:val="right" w:leader="dot" w:pos="9354"/>
        </w:tabs>
      </w:pPr>
      <w:r>
        <w:fldChar w:fldCharType="begin"/>
      </w:r>
      <w:r>
        <w:instrText xml:space="preserve"> HYPERLINK \l "_Toc6753" </w:instrText>
      </w:r>
      <w:r>
        <w:fldChar w:fldCharType="separate"/>
      </w:r>
      <w:r>
        <w:rPr>
          <w:rFonts w:hint="eastAsia" w:ascii="黑体" w:hAnsi="黑体" w:eastAsia="黑体" w:cs="黑体"/>
        </w:rPr>
        <w:t xml:space="preserve">8 </w:t>
      </w:r>
      <w:r>
        <w:rPr>
          <w:rFonts w:hAnsi="黑体" w:cs="黑体"/>
        </w:rPr>
        <w:t>病害防治</w:t>
      </w:r>
      <w:r>
        <w:tab/>
      </w:r>
      <w:r>
        <w:fldChar w:fldCharType="begin"/>
      </w:r>
      <w:r>
        <w:instrText xml:space="preserve"> PAGEREF _Toc6753 \h </w:instrText>
      </w:r>
      <w:r>
        <w:fldChar w:fldCharType="separate"/>
      </w:r>
      <w:r>
        <w:t>6</w:t>
      </w:r>
      <w:r>
        <w:fldChar w:fldCharType="end"/>
      </w:r>
      <w:r>
        <w:fldChar w:fldCharType="end"/>
      </w:r>
    </w:p>
    <w:p>
      <w:pPr>
        <w:pStyle w:val="21"/>
        <w:tabs>
          <w:tab w:val="right" w:leader="dot" w:pos="9354"/>
        </w:tabs>
      </w:pPr>
      <w:r>
        <w:fldChar w:fldCharType="begin"/>
      </w:r>
      <w:r>
        <w:instrText xml:space="preserve"> HYPERLINK \l "_Toc2296" </w:instrText>
      </w:r>
      <w:r>
        <w:fldChar w:fldCharType="separate"/>
      </w:r>
      <w:r>
        <w:rPr>
          <w:rFonts w:hAnsi="黑体"/>
        </w:rPr>
        <w:t>附</w:t>
      </w:r>
      <w:r>
        <w:rPr>
          <w:rFonts w:hint="eastAsia" w:hAnsi="黑体"/>
        </w:rPr>
        <w:t xml:space="preserve"> </w:t>
      </w:r>
      <w:r>
        <w:rPr>
          <w:rFonts w:hAnsi="黑体"/>
        </w:rPr>
        <w:t>录 A</w:t>
      </w:r>
      <w:r>
        <w:tab/>
      </w:r>
      <w:r>
        <w:fldChar w:fldCharType="begin"/>
      </w:r>
      <w:r>
        <w:instrText xml:space="preserve"> PAGEREF _Toc2296 \h </w:instrText>
      </w:r>
      <w:r>
        <w:fldChar w:fldCharType="separate"/>
      </w:r>
      <w:r>
        <w:t>8</w:t>
      </w:r>
      <w:r>
        <w:fldChar w:fldCharType="end"/>
      </w:r>
      <w:r>
        <w:fldChar w:fldCharType="end"/>
      </w:r>
    </w:p>
    <w:p>
      <w:pPr>
        <w:pStyle w:val="26"/>
        <w:tabs>
          <w:tab w:val="right" w:leader="dot" w:pos="9354"/>
          <w:tab w:val="clear" w:pos="9344"/>
        </w:tabs>
      </w:pPr>
      <w:r>
        <w:fldChar w:fldCharType="begin"/>
      </w:r>
      <w:r>
        <w:instrText xml:space="preserve"> HYPERLINK \l "_Toc1504" </w:instrText>
      </w:r>
      <w:r>
        <w:fldChar w:fldCharType="separate"/>
      </w:r>
      <w:r>
        <w:rPr>
          <w:rFonts w:hint="eastAsia" w:ascii="黑体" w:eastAsia="黑体"/>
        </w:rPr>
        <w:t xml:space="preserve">A.1 </w:t>
      </w:r>
      <w:r>
        <w:rPr>
          <w:rFonts w:hint="eastAsia"/>
        </w:rPr>
        <w:t>烤烟</w:t>
      </w:r>
      <w:r>
        <w:t>病害防治</w:t>
      </w:r>
      <w:r>
        <w:tab/>
      </w:r>
      <w:r>
        <w:fldChar w:fldCharType="begin"/>
      </w:r>
      <w:r>
        <w:instrText xml:space="preserve"> PAGEREF _Toc1504 \h </w:instrText>
      </w:r>
      <w:r>
        <w:fldChar w:fldCharType="separate"/>
      </w:r>
      <w:r>
        <w:t>8</w:t>
      </w:r>
      <w:r>
        <w:fldChar w:fldCharType="end"/>
      </w:r>
      <w:r>
        <w:fldChar w:fldCharType="end"/>
      </w:r>
    </w:p>
    <w:p>
      <w:pPr>
        <w:pStyle w:val="26"/>
        <w:tabs>
          <w:tab w:val="right" w:leader="dot" w:pos="9354"/>
          <w:tab w:val="clear" w:pos="9344"/>
        </w:tabs>
      </w:pPr>
      <w:r>
        <w:fldChar w:fldCharType="begin"/>
      </w:r>
      <w:r>
        <w:instrText xml:space="preserve"> HYPERLINK \l "_Toc13875" </w:instrText>
      </w:r>
      <w:r>
        <w:fldChar w:fldCharType="separate"/>
      </w:r>
      <w:r>
        <w:rPr>
          <w:rFonts w:hint="eastAsia" w:ascii="黑体" w:eastAsia="黑体"/>
        </w:rPr>
        <w:t xml:space="preserve">A.2 </w:t>
      </w:r>
      <w:r>
        <w:rPr>
          <w:rFonts w:hint="eastAsia"/>
        </w:rPr>
        <w:t>水稻</w:t>
      </w:r>
      <w:r>
        <w:t>病害防治</w:t>
      </w:r>
      <w:r>
        <w:tab/>
      </w:r>
      <w:r>
        <w:fldChar w:fldCharType="begin"/>
      </w:r>
      <w:r>
        <w:instrText xml:space="preserve"> PAGEREF _Toc13875 \h </w:instrText>
      </w:r>
      <w:r>
        <w:fldChar w:fldCharType="separate"/>
      </w:r>
      <w:r>
        <w:t>8</w:t>
      </w:r>
      <w:r>
        <w:fldChar w:fldCharType="end"/>
      </w:r>
      <w:r>
        <w:fldChar w:fldCharType="end"/>
      </w:r>
    </w:p>
    <w:p>
      <w:pPr>
        <w:pStyle w:val="26"/>
        <w:tabs>
          <w:tab w:val="right" w:leader="dot" w:pos="9354"/>
          <w:tab w:val="clear" w:pos="9344"/>
        </w:tabs>
      </w:pPr>
      <w:r>
        <w:fldChar w:fldCharType="begin"/>
      </w:r>
      <w:r>
        <w:instrText xml:space="preserve"> HYPERLINK \l "_Toc6975" </w:instrText>
      </w:r>
      <w:r>
        <w:fldChar w:fldCharType="separate"/>
      </w:r>
      <w:r>
        <w:rPr>
          <w:rFonts w:hint="eastAsia" w:ascii="黑体" w:eastAsia="黑体"/>
        </w:rPr>
        <w:t xml:space="preserve">A.3 </w:t>
      </w:r>
      <w:r>
        <w:rPr>
          <w:rFonts w:hint="eastAsia"/>
        </w:rPr>
        <w:t>玉米</w:t>
      </w:r>
      <w:r>
        <w:t>病害防治</w:t>
      </w:r>
      <w:r>
        <w:tab/>
      </w:r>
      <w:r>
        <w:fldChar w:fldCharType="begin"/>
      </w:r>
      <w:r>
        <w:instrText xml:space="preserve"> PAGEREF _Toc6975 \h </w:instrText>
      </w:r>
      <w:r>
        <w:fldChar w:fldCharType="separate"/>
      </w:r>
      <w:r>
        <w:t>8</w:t>
      </w:r>
      <w:r>
        <w:fldChar w:fldCharType="end"/>
      </w:r>
      <w:r>
        <w:fldChar w:fldCharType="end"/>
      </w:r>
    </w:p>
    <w:p>
      <w:pPr>
        <w:pStyle w:val="58"/>
        <w:ind w:firstLine="0" w:firstLineChars="0"/>
        <w:rPr>
          <w:sz w:val="24"/>
          <w:szCs w:val="24"/>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rPr>
          <w:rFonts w:hint="eastAsia" w:hAnsi="宋体" w:cs="宋体"/>
          <w:szCs w:val="24"/>
        </w:rPr>
        <w:fldChar w:fldCharType="end"/>
      </w:r>
      <w:bookmarkEnd w:id="13"/>
      <w:bookmarkStart w:id="15" w:name="muci"/>
      <w:bookmarkEnd w:id="15"/>
    </w:p>
    <w:p>
      <w:pPr>
        <w:pStyle w:val="91"/>
        <w:numPr>
          <w:ilvl w:val="0"/>
          <w:numId w:val="0"/>
        </w:numPr>
        <w:spacing w:before="900" w:after="468"/>
        <w:rPr>
          <w:rFonts w:ascii="Times New Roman"/>
        </w:rPr>
      </w:pPr>
      <w:bookmarkStart w:id="16" w:name="_Toc9501"/>
      <w:bookmarkStart w:id="17" w:name="BookMark2"/>
      <w:r>
        <w:rPr>
          <w:rFonts w:ascii="Times New Roman"/>
          <w:spacing w:val="320"/>
        </w:rPr>
        <w:t>前</w:t>
      </w:r>
      <w:r>
        <w:rPr>
          <w:rFonts w:ascii="Times New Roman"/>
        </w:rPr>
        <w:t>言</w:t>
      </w:r>
      <w:bookmarkEnd w:id="14"/>
      <w:bookmarkEnd w:id="16"/>
    </w:p>
    <w:bookmarkEnd w:id="17"/>
    <w:p>
      <w:pPr>
        <w:pStyle w:val="58"/>
        <w:ind w:firstLine="420"/>
      </w:pPr>
      <w:r>
        <w:t>本文件按照GB/T 1.1—2020《标准化工作导则 第1部分：标准化文件的结构和起草规则》的规定起草。</w:t>
      </w:r>
    </w:p>
    <w:p>
      <w:pPr>
        <w:pStyle w:val="58"/>
        <w:ind w:firstLine="420"/>
      </w:pPr>
      <w:r>
        <w:t>请注意本文件的某些内容可能涉及专利。本文件的发布机构不承担识别专利的责任。</w:t>
      </w:r>
    </w:p>
    <w:p>
      <w:pPr>
        <w:pStyle w:val="58"/>
        <w:ind w:firstLine="420"/>
        <w:rPr>
          <w:rFonts w:hint="eastAsia"/>
          <w:lang w:eastAsia="zh-CN"/>
        </w:rPr>
      </w:pPr>
      <w:r>
        <w:t>本文件由</w:t>
      </w:r>
      <w:r>
        <w:rPr>
          <w:rFonts w:hint="eastAsia"/>
        </w:rPr>
        <w:t>湖南省农业农村厅</w:t>
      </w:r>
      <w:r>
        <w:t>提出</w:t>
      </w:r>
      <w:r>
        <w:rPr>
          <w:rFonts w:hint="eastAsia"/>
          <w:lang w:eastAsia="zh-CN"/>
        </w:rPr>
        <w:t>。</w:t>
      </w:r>
    </w:p>
    <w:p>
      <w:pPr>
        <w:pStyle w:val="58"/>
        <w:ind w:firstLine="420"/>
      </w:pPr>
      <w:r>
        <w:rPr>
          <w:rFonts w:hint="eastAsia"/>
          <w:lang w:eastAsia="zh-CN"/>
        </w:rPr>
        <w:t>本文件由湖南农业标准化技术委员会</w:t>
      </w:r>
      <w:r>
        <w:rPr>
          <w:rFonts w:hint="eastAsia"/>
        </w:rPr>
        <w:t>归口</w:t>
      </w:r>
      <w:r>
        <w:t>。</w:t>
      </w:r>
    </w:p>
    <w:p>
      <w:pPr>
        <w:pStyle w:val="58"/>
        <w:ind w:firstLine="420"/>
      </w:pPr>
      <w:r>
        <w:rPr>
          <w:rFonts w:hint="eastAsia"/>
        </w:rPr>
        <w:t>本文件起草单位：</w:t>
      </w:r>
      <w:bookmarkStart w:id="18" w:name="_Hlk201086180"/>
      <w:r>
        <w:rPr>
          <w:rFonts w:hint="eastAsia"/>
        </w:rPr>
        <w:t>湖南农业大学、湖南省烟草公司、湖南中烟工业有限责任公司、湖南省烟草公司衡阳市公司、湖南省烟草公司郴州市公司、湖南省烟草公司常德市公司、广西中烟工业有限责任公司、湖南省烟草公司永州市公司、湖南省烟草公司长沙市公司</w:t>
      </w:r>
      <w:bookmarkEnd w:id="18"/>
      <w:r>
        <w:rPr>
          <w:rFonts w:hint="eastAsia"/>
        </w:rPr>
        <w:t>。</w:t>
      </w:r>
    </w:p>
    <w:p>
      <w:pPr>
        <w:pStyle w:val="58"/>
        <w:ind w:firstLine="420"/>
      </w:pPr>
      <w:r>
        <w:rPr>
          <w:rFonts w:hint="eastAsia"/>
        </w:rPr>
        <w:t>本文件主要起草人：黎娟、胡瑞文、胡逸超、杨坤、易克、曹明锋、肖志鹏、马晓明、陈焘、朱益、彭曙光、杨磊、刘勇军、何鑫玺、王悦、曹志辉、杨红武、方明、苏赞、向鹏华、巢进、邹青云、符昌武、陈夏晔、刘晓明、黄弘毅、谭格、胡心雨、肖艳松、翟争光、马婷婷、帅开峰、胡亚军、唐韵、邹宜东、龚嘉、范欢、肖孟宇、向世鹏、彭光爵、李军辉、荊永锋、刘智炫、钟越峰、黎鹏、郑卜凡、秦天、梁靖淞、姚旺、陈伟浩、陈欣宇、周捷、雷佳、周乐、易荧、熊坤龙、张梦帆、谢娜芬、易小根、马琦、曾鑫</w:t>
      </w:r>
      <w:r>
        <w:t>。</w:t>
      </w:r>
    </w:p>
    <w:p>
      <w:pPr>
        <w:pStyle w:val="58"/>
        <w:ind w:firstLine="420"/>
      </w:pPr>
    </w:p>
    <w:p>
      <w:pPr>
        <w:pStyle w:val="58"/>
        <w:ind w:firstLine="420"/>
      </w:pPr>
    </w:p>
    <w:p>
      <w:pPr>
        <w:ind w:firstLine="420" w:firstLineChars="200"/>
        <w:rPr>
          <w:rFonts w:ascii="宋体"/>
          <w:color w:val="000000"/>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58"/>
        <w:ind w:firstLine="420"/>
        <w:rPr>
          <w:rFonts w:ascii="Times New Roman"/>
        </w:rPr>
      </w:pPr>
    </w:p>
    <w:p>
      <w:pPr>
        <w:pStyle w:val="91"/>
        <w:numPr>
          <w:ilvl w:val="0"/>
          <w:numId w:val="0"/>
        </w:numPr>
        <w:spacing w:before="900" w:after="468"/>
        <w:rPr>
          <w:rFonts w:ascii="Times New Roman"/>
        </w:rPr>
      </w:pPr>
      <w:bookmarkStart w:id="19" w:name="_Toc20805"/>
      <w:r>
        <w:rPr>
          <w:rFonts w:hint="eastAsia" w:ascii="Times New Roman"/>
          <w:spacing w:val="320"/>
        </w:rPr>
        <w:t>引</w:t>
      </w:r>
      <w:r>
        <w:rPr>
          <w:rFonts w:ascii="Times New Roman"/>
        </w:rPr>
        <w:t>言</w:t>
      </w:r>
      <w:bookmarkEnd w:id="19"/>
    </w:p>
    <w:p>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烤烟作为湖南省农业经济的重要支柱产业，其规模化种植为地方财政增收和农民致富提供了重要保障。与此同时，湖南作为全国粮食主产区之一，肩负着保障粮食安全的战略使命。然而，长期以来，烟田连作导致的土壤养分失衡、病虫害加重、土地可持续利用能力下降等问题日益突出，而传统单一作物种植模式下粮烟争地矛盾、资源利用效率偏低等现象也制约了农业综合效益的提升。探索烟田与粮田协同发展的新型轮作模式，既是破解连作障碍、优化资源配置的迫切需求，也是实现“稳粮增烟、提质增效”目标的关键路径。</w:t>
      </w:r>
    </w:p>
    <w:p>
      <w:pPr>
        <w:pStyle w:val="58"/>
        <w:ind w:firstLine="420"/>
      </w:pPr>
      <w:r>
        <w:rPr>
          <w:rFonts w:hint="eastAsia"/>
          <w:color w:val="000000" w:themeColor="text1"/>
          <w14:textFill>
            <w14:solidFill>
              <w14:schemeClr w14:val="tx1"/>
            </w14:solidFill>
          </w14:textFill>
        </w:rPr>
        <w:t>烟-粮协同轮作通过科学规划烟草与水稻、玉米种植的时序衔接与空间配置，能够有效改善土壤微生态、促进养分循环、抑制土传病害，同时提升土地复种指数与综合产出效益。湖南区域在烟稻轮作、烟玉轮作等模式中已积累一定经验，但尚未形成标准化、区域适配的技术体系。本规程立足湖南烟区生态特点与种植传统，系统整合品种选择、茬口衔接、土壤保育、水肥协同及病害绿色防控等关键技术，旨在规范湖南省烟稻协同轮作技术体系，通过优化茬口衔接、土壤保育、水肥协同，实现烟田与粮田资源高效配置，破解连作障碍，提升烟叶品质与粮食产能，推动农业可持续发展</w:t>
      </w:r>
      <w:r>
        <w:rPr>
          <w:rFonts w:hint="eastAsia"/>
        </w:rPr>
        <w:t>。</w:t>
      </w: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rPr>
          <w:rFonts w:ascii="Times New Roman" w:hAnsi="Times New Roman"/>
          <w:kern w:val="0"/>
        </w:rPr>
      </w:pPr>
    </w:p>
    <w:p>
      <w:pPr>
        <w:spacing w:line="20" w:lineRule="exact"/>
        <w:jc w:val="center"/>
        <w:rPr>
          <w:rFonts w:ascii="Times New Roman" w:hAnsi="Times New Roman" w:eastAsia="黑体"/>
          <w:sz w:val="32"/>
          <w:szCs w:val="32"/>
        </w:rPr>
      </w:pPr>
      <w:bookmarkStart w:id="20" w:name="BookMark4"/>
    </w:p>
    <w:p>
      <w:pPr>
        <w:spacing w:line="20" w:lineRule="exact"/>
        <w:jc w:val="center"/>
        <w:rPr>
          <w:rFonts w:ascii="Times New Roman" w:hAnsi="Times New Roman" w:eastAsia="黑体"/>
          <w:sz w:val="32"/>
          <w:szCs w:val="32"/>
        </w:rPr>
      </w:pPr>
    </w:p>
    <w:sdt>
      <w:sdtPr>
        <w:tag w:val="NEW_STAND_NAME"/>
        <w:id w:val="595910757"/>
        <w:lock w:val="sdtLocked"/>
        <w:placeholder>
          <w:docPart w:val="68F0A4257B0F487BB8735DC38DC2122D"/>
        </w:placeholder>
      </w:sdtPr>
      <w:sdtContent>
        <w:p>
          <w:pPr>
            <w:pStyle w:val="179"/>
            <w:spacing w:before="3" w:beforeLines="1" w:after="686" w:afterLines="220"/>
            <w:rPr>
              <w:rFonts w:hint="eastAsia"/>
            </w:rPr>
          </w:pPr>
          <w:bookmarkStart w:id="21" w:name="NEW_STAND_NAME"/>
          <w:r>
            <w:rPr>
              <w:rFonts w:hint="eastAsia"/>
            </w:rPr>
            <w:t>烟-粮协同轮作技术规程</w:t>
          </w:r>
        </w:p>
      </w:sdtContent>
    </w:sdt>
    <w:bookmarkEnd w:id="21"/>
    <w:p>
      <w:pPr>
        <w:pStyle w:val="106"/>
        <w:spacing w:before="312" w:after="312"/>
        <w:ind w:left="0"/>
        <w:rPr>
          <w:rFonts w:ascii="Times New Roman"/>
        </w:rPr>
      </w:pPr>
      <w:bookmarkStart w:id="22" w:name="_Toc17233325"/>
      <w:bookmarkStart w:id="23" w:name="_Toc118743106"/>
      <w:bookmarkStart w:id="24" w:name="_Toc4067"/>
      <w:bookmarkStart w:id="25" w:name="_Toc118740474"/>
      <w:bookmarkStart w:id="26" w:name="_Toc97191423"/>
      <w:bookmarkStart w:id="27" w:name="_Toc24884211"/>
      <w:bookmarkStart w:id="28" w:name="_Toc24884218"/>
      <w:bookmarkStart w:id="29" w:name="_Toc26718930"/>
      <w:bookmarkStart w:id="30" w:name="_Toc26648465"/>
      <w:bookmarkStart w:id="31" w:name="_Toc17233333"/>
      <w:bookmarkStart w:id="32" w:name="_Toc26986530"/>
      <w:bookmarkStart w:id="33" w:name="_Toc26986771"/>
      <w:r>
        <w:rPr>
          <w:rFonts w:hint="eastAsia" w:ascii="Times New Roman"/>
        </w:rPr>
        <w:t>范围</w:t>
      </w:r>
      <w:bookmarkEnd w:id="22"/>
      <w:bookmarkEnd w:id="23"/>
      <w:bookmarkEnd w:id="24"/>
      <w:bookmarkEnd w:id="25"/>
      <w:bookmarkEnd w:id="26"/>
      <w:bookmarkEnd w:id="27"/>
      <w:bookmarkEnd w:id="28"/>
      <w:bookmarkEnd w:id="29"/>
      <w:bookmarkEnd w:id="30"/>
      <w:bookmarkEnd w:id="31"/>
      <w:bookmarkEnd w:id="32"/>
      <w:bookmarkEnd w:id="33"/>
    </w:p>
    <w:p>
      <w:pPr>
        <w:pStyle w:val="58"/>
        <w:ind w:firstLine="420"/>
      </w:pPr>
      <w:bookmarkStart w:id="34" w:name="_Hlk118740848"/>
      <w:bookmarkStart w:id="35" w:name="_Toc26648466"/>
      <w:bookmarkStart w:id="36" w:name="_Toc17233334"/>
      <w:bookmarkStart w:id="37" w:name="_Toc24884219"/>
      <w:bookmarkStart w:id="38" w:name="_Toc17233326"/>
      <w:bookmarkStart w:id="39" w:name="_Toc24884212"/>
      <w:r>
        <w:rPr>
          <w:rFonts w:hint="eastAsia"/>
        </w:rPr>
        <w:t>本文件规定了烟粮协同轮作基本要求、烤烟种植、水稻种植、玉米种植、病害防治等内容。</w:t>
      </w:r>
    </w:p>
    <w:p>
      <w:pPr>
        <w:pStyle w:val="58"/>
        <w:ind w:firstLine="420"/>
        <w:rPr>
          <w:color w:val="000000" w:themeColor="text1"/>
          <w14:textFill>
            <w14:solidFill>
              <w14:schemeClr w14:val="tx1"/>
            </w14:solidFill>
          </w14:textFill>
        </w:rPr>
      </w:pPr>
      <w:r>
        <w:rPr>
          <w:rFonts w:hint="eastAsia"/>
        </w:rPr>
        <w:t>本文件适用于湖南烟-粮协同轮作区域内烤烟及水稻轮作栽培</w:t>
      </w:r>
      <w:r>
        <w:t>。</w:t>
      </w:r>
    </w:p>
    <w:bookmarkEnd w:id="34"/>
    <w:p>
      <w:pPr>
        <w:pStyle w:val="106"/>
        <w:spacing w:before="312" w:after="312"/>
        <w:ind w:left="0"/>
        <w:rPr>
          <w:rFonts w:ascii="Times New Roman"/>
        </w:rPr>
      </w:pPr>
      <w:bookmarkStart w:id="40" w:name="_Toc26986772"/>
      <w:bookmarkStart w:id="41" w:name="_Toc26718931"/>
      <w:bookmarkStart w:id="42" w:name="_Toc97191424"/>
      <w:bookmarkStart w:id="43" w:name="_Toc23288"/>
      <w:bookmarkStart w:id="44" w:name="_Toc26986531"/>
      <w:bookmarkStart w:id="45" w:name="_Toc118743107"/>
      <w:bookmarkStart w:id="46" w:name="_Toc118740475"/>
      <w:r>
        <w:rPr>
          <w:rFonts w:hint="eastAsia" w:ascii="Times New Roman"/>
        </w:rPr>
        <w:t>规范性引用文件</w:t>
      </w:r>
      <w:bookmarkEnd w:id="35"/>
      <w:bookmarkEnd w:id="36"/>
      <w:bookmarkEnd w:id="37"/>
      <w:bookmarkEnd w:id="38"/>
      <w:bookmarkEnd w:id="39"/>
      <w:bookmarkEnd w:id="40"/>
      <w:bookmarkEnd w:id="41"/>
      <w:bookmarkEnd w:id="42"/>
      <w:bookmarkEnd w:id="43"/>
      <w:bookmarkEnd w:id="44"/>
      <w:bookmarkEnd w:id="45"/>
      <w:bookmarkEnd w:id="46"/>
    </w:p>
    <w:sdt>
      <w:sdtPr>
        <w:rPr>
          <w:rFonts w:hint="eastAsia" w:ascii="Times New Roman"/>
        </w:rPr>
        <w:id w:val="715848253"/>
        <w:placeholder>
          <w:docPart w:val="B211B7E51C0A4EFCA00D389D26D3C5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color w:val="000000" w:themeColor="text1"/>
          <w14:textFill>
            <w14:solidFill>
              <w14:schemeClr w14:val="tx1"/>
            </w14:solidFill>
          </w14:textFill>
        </w:rPr>
      </w:sdtEndPr>
      <w:sdtContent>
        <w:p>
          <w:pPr>
            <w:pStyle w:val="58"/>
            <w:ind w:firstLine="420"/>
            <w:rPr>
              <w:rFonts w:ascii="Times New Roman"/>
              <w:color w:val="000000" w:themeColor="text1"/>
              <w14:textFill>
                <w14:solidFill>
                  <w14:schemeClr w14:val="tx1"/>
                </w14:solidFill>
              </w14:textFill>
            </w:rPr>
          </w:pPr>
          <w:r>
            <w:rPr>
              <w:rFonts w:hint="eastAsia" w:ascii="Times New Roman"/>
            </w:rPr>
            <w:t>下列文件中的内容通过文中的规范性引用而构成本文件必不可少的条款。其中，注日期的引用文件，仅该日期对应的</w:t>
          </w:r>
          <w:r>
            <w:rPr>
              <w:rFonts w:hint="eastAsia" w:ascii="Times New Roman"/>
              <w:color w:val="000000" w:themeColor="text1"/>
              <w14:textFill>
                <w14:solidFill>
                  <w14:schemeClr w14:val="tx1"/>
                </w14:solidFill>
              </w14:textFill>
            </w:rPr>
            <w:t>版本适用于本文件；不注日期的引用文件，其最新版本（包括所有的修改单）适用于本文件。</w:t>
          </w:r>
        </w:p>
      </w:sdtContent>
    </w:sdt>
    <w:p>
      <w:pPr>
        <w:pStyle w:val="58"/>
        <w:ind w:firstLine="420"/>
        <w:rPr>
          <w:color w:val="000000" w:themeColor="text1"/>
          <w14:textFill>
            <w14:solidFill>
              <w14:schemeClr w14:val="tx1"/>
            </w14:solidFill>
          </w14:textFill>
        </w:rPr>
      </w:pPr>
      <w:r>
        <w:rPr>
          <w:color w:val="000000" w:themeColor="text1"/>
          <w14:textFill>
            <w14:solidFill>
              <w14:schemeClr w14:val="tx1"/>
            </w14:solidFill>
          </w14:textFill>
        </w:rPr>
        <w:t>GB 4404.1-2008</w:t>
      </w:r>
      <w:r>
        <w:rPr>
          <w:rFonts w:hint="eastAsia"/>
          <w:color w:val="000000" w:themeColor="text1"/>
          <w14:textFill>
            <w14:solidFill>
              <w14:schemeClr w14:val="tx1"/>
            </w14:solidFill>
          </w14:textFill>
        </w:rPr>
        <w:t xml:space="preserve"> 粮食作物种子 第1部分：禾谷类</w:t>
      </w:r>
    </w:p>
    <w:p>
      <w:pPr>
        <w:pStyle w:val="58"/>
        <w:ind w:firstLine="420"/>
        <w:rPr>
          <w:color w:val="000000" w:themeColor="text1"/>
          <w14:textFill>
            <w14:solidFill>
              <w14:schemeClr w14:val="tx1"/>
            </w14:solidFill>
          </w14:textFill>
        </w:rPr>
      </w:pPr>
      <w:r>
        <w:rPr>
          <w:color w:val="000000" w:themeColor="text1"/>
          <w14:textFill>
            <w14:solidFill>
              <w14:schemeClr w14:val="tx1"/>
            </w14:solidFill>
          </w14:textFill>
        </w:rPr>
        <w:t>GB/T 21138-2019</w:t>
      </w:r>
      <w:r>
        <w:rPr>
          <w:rFonts w:hint="eastAsia"/>
          <w:color w:val="000000" w:themeColor="text1"/>
          <w14:textFill>
            <w14:solidFill>
              <w14:schemeClr w14:val="tx1"/>
            </w14:solidFill>
          </w14:textFill>
        </w:rPr>
        <w:t xml:space="preserve"> 烟草种子</w:t>
      </w:r>
    </w:p>
    <w:p>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23221 烤烟栽培技术规程</w:t>
      </w:r>
    </w:p>
    <w:p>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DB43/T 265.2-2005 食用优质稻栽培技术规程 第2部分：优质晚稻栽培技术规程</w:t>
      </w:r>
    </w:p>
    <w:p>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DB43/T 2352-2022 </w:t>
      </w:r>
      <w:r>
        <w:rPr>
          <w:color w:val="000000" w:themeColor="text1"/>
          <w14:textFill>
            <w14:solidFill>
              <w14:schemeClr w14:val="tx1"/>
            </w14:solidFill>
          </w14:textFill>
        </w:rPr>
        <w:t>烟稻轮作田粉垄深耕技术规程</w:t>
      </w:r>
    </w:p>
    <w:p>
      <w:pPr>
        <w:pStyle w:val="58"/>
        <w:ind w:firstLine="420"/>
        <w:rPr>
          <w:color w:val="FF0000"/>
        </w:rPr>
      </w:pPr>
      <w:r>
        <w:rPr>
          <w:rFonts w:hint="eastAsia"/>
          <w:color w:val="000000" w:themeColor="text1"/>
          <w14:textFill>
            <w14:solidFill>
              <w14:schemeClr w14:val="tx1"/>
            </w14:solidFill>
          </w14:textFill>
        </w:rPr>
        <w:t>DB43/T 2353-2022 烟稻轮作田粉垄深耕土壤保育技术规程</w:t>
      </w:r>
    </w:p>
    <w:p>
      <w:pPr>
        <w:pStyle w:val="106"/>
        <w:spacing w:before="312" w:after="312"/>
        <w:ind w:left="0"/>
        <w:rPr>
          <w:color w:val="000000" w:themeColor="text1"/>
          <w14:textFill>
            <w14:solidFill>
              <w14:schemeClr w14:val="tx1"/>
            </w14:solidFill>
          </w14:textFill>
        </w:rPr>
      </w:pPr>
      <w:bookmarkStart w:id="47" w:name="_Toc97191425"/>
      <w:bookmarkStart w:id="48" w:name="_Toc13409"/>
      <w:bookmarkStart w:id="49" w:name="_Toc118740476"/>
      <w:bookmarkStart w:id="50" w:name="_Toc118743108"/>
      <w:r>
        <w:rPr>
          <w:rFonts w:hint="eastAsia"/>
          <w:color w:val="000000" w:themeColor="text1"/>
          <w14:textFill>
            <w14:solidFill>
              <w14:schemeClr w14:val="tx1"/>
            </w14:solidFill>
          </w14:textFill>
        </w:rPr>
        <w:t>术语和定义</w:t>
      </w:r>
      <w:bookmarkEnd w:id="47"/>
      <w:bookmarkEnd w:id="48"/>
      <w:bookmarkEnd w:id="49"/>
      <w:bookmarkEnd w:id="50"/>
    </w:p>
    <w:p>
      <w:pPr>
        <w:pStyle w:val="58"/>
        <w:ind w:firstLine="420"/>
        <w:rPr>
          <w:rFonts w:hint="eastAsia" w:ascii="Times New Roman"/>
          <w:color w:val="000000" w:themeColor="text1"/>
          <w14:textFill>
            <w14:solidFill>
              <w14:schemeClr w14:val="tx1"/>
            </w14:solidFill>
          </w14:textFill>
        </w:rPr>
      </w:pPr>
      <w:bookmarkStart w:id="51" w:name="_Toc26986532"/>
      <w:bookmarkEnd w:id="51"/>
      <w:r>
        <w:rPr>
          <w:rFonts w:hint="eastAsia"/>
          <w:color w:val="000000" w:themeColor="text1"/>
          <w14:textFill>
            <w14:solidFill>
              <w14:schemeClr w14:val="tx1"/>
            </w14:solidFill>
          </w14:textFill>
        </w:rPr>
        <w:t>下列术语和定义适用于本文件</w:t>
      </w:r>
      <w:r>
        <w:rPr>
          <w:rFonts w:hint="eastAsia" w:ascii="Times New Roman"/>
          <w:color w:val="000000" w:themeColor="text1"/>
          <w14:textFill>
            <w14:solidFill>
              <w14:schemeClr w14:val="tx1"/>
            </w14:solidFill>
          </w14:textFill>
        </w:rPr>
        <w:t>。</w:t>
      </w:r>
      <w:bookmarkStart w:id="52" w:name="_Toc171496542"/>
      <w:bookmarkEnd w:id="52"/>
      <w:bookmarkStart w:id="53" w:name="_Toc170141353"/>
      <w:bookmarkEnd w:id="53"/>
      <w:bookmarkStart w:id="54" w:name="_Toc171493589"/>
      <w:bookmarkEnd w:id="54"/>
      <w:bookmarkStart w:id="55" w:name="_Toc171496543"/>
      <w:bookmarkEnd w:id="55"/>
      <w:bookmarkStart w:id="56" w:name="_Toc132099400"/>
      <w:bookmarkEnd w:id="56"/>
      <w:bookmarkStart w:id="57" w:name="_Toc171518443"/>
      <w:bookmarkEnd w:id="57"/>
      <w:bookmarkStart w:id="58" w:name="_Toc132099402"/>
      <w:bookmarkEnd w:id="58"/>
      <w:bookmarkStart w:id="59" w:name="_Toc170141352"/>
      <w:bookmarkEnd w:id="59"/>
      <w:bookmarkStart w:id="60" w:name="_Toc132102906"/>
      <w:bookmarkEnd w:id="60"/>
      <w:bookmarkStart w:id="61" w:name="_Toc132102908"/>
      <w:bookmarkEnd w:id="61"/>
      <w:bookmarkStart w:id="62" w:name="_Toc171518444"/>
      <w:bookmarkEnd w:id="62"/>
      <w:bookmarkStart w:id="63" w:name="_Toc171493588"/>
      <w:bookmarkEnd w:id="63"/>
      <w:bookmarkStart w:id="64" w:name="_Toc132099403"/>
      <w:bookmarkStart w:id="65" w:name="_Toc131752541"/>
      <w:bookmarkStart w:id="66" w:name="_Toc132102909"/>
    </w:p>
    <w:p>
      <w:pPr>
        <w:pStyle w:val="58"/>
        <w:ind w:firstLine="420"/>
        <w:rPr>
          <w:rFonts w:hint="eastAsia" w:ascii="Times New Roman"/>
          <w:color w:val="000000" w:themeColor="text1"/>
          <w14:textFill>
            <w14:solidFill>
              <w14:schemeClr w14:val="tx1"/>
            </w14:solidFill>
          </w14:textFill>
        </w:rPr>
      </w:pPr>
    </w:p>
    <w:bookmarkEnd w:id="64"/>
    <w:bookmarkEnd w:id="65"/>
    <w:bookmarkEnd w:id="66"/>
    <w:p>
      <w:pPr>
        <w:pStyle w:val="107"/>
        <w:spacing w:before="156" w:after="0" w:afterLines="0"/>
        <w:rPr>
          <w:color w:val="000000" w:themeColor="text1"/>
          <w14:textFill>
            <w14:solidFill>
              <w14:schemeClr w14:val="tx1"/>
            </w14:solidFill>
          </w14:textFill>
        </w:rPr>
      </w:pPr>
      <w:bookmarkStart w:id="67" w:name="_Toc176789078"/>
      <w:bookmarkEnd w:id="67"/>
      <w:bookmarkStart w:id="68" w:name="_Toc176791112"/>
      <w:bookmarkEnd w:id="68"/>
      <w:bookmarkStart w:id="69" w:name="_Toc171493590"/>
      <w:bookmarkEnd w:id="69"/>
      <w:bookmarkStart w:id="70" w:name="_Toc170141354"/>
      <w:bookmarkEnd w:id="70"/>
      <w:bookmarkStart w:id="71" w:name="_Toc24772"/>
      <w:bookmarkEnd w:id="71"/>
      <w:bookmarkStart w:id="72" w:name="_Toc171518445"/>
      <w:bookmarkEnd w:id="72"/>
      <w:bookmarkStart w:id="73" w:name="_Toc171496544"/>
      <w:bookmarkEnd w:id="73"/>
      <w:bookmarkStart w:id="74" w:name="_Toc4664"/>
      <w:bookmarkEnd w:id="74"/>
      <w:bookmarkStart w:id="75" w:name="_Toc132099404"/>
      <w:bookmarkEnd w:id="75"/>
      <w:bookmarkStart w:id="76" w:name="_Toc177058669"/>
      <w:bookmarkEnd w:id="76"/>
      <w:bookmarkStart w:id="77" w:name="_Toc7925"/>
      <w:bookmarkEnd w:id="77"/>
      <w:bookmarkStart w:id="78" w:name="_Toc132102910"/>
      <w:bookmarkEnd w:id="78"/>
      <w:bookmarkStart w:id="79" w:name="_Toc176790003"/>
      <w:bookmarkEnd w:id="79"/>
      <w:bookmarkStart w:id="80" w:name="_Toc18909"/>
      <w:bookmarkEnd w:id="80"/>
      <w:bookmarkStart w:id="81" w:name="_Toc131752542"/>
      <w:bookmarkStart w:id="175" w:name="_GoBack"/>
    </w:p>
    <w:bookmarkEnd w:id="175"/>
    <w:p>
      <w:pPr>
        <w:snapToGrid w:val="0"/>
        <w:spacing w:before="156" w:beforeLines="50" w:line="240" w:lineRule="exact"/>
        <w:jc w:val="left"/>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 xml:space="preserve">烟-粮协同轮作 </w:t>
      </w:r>
      <w:r>
        <w:rPr>
          <w:rFonts w:hint="eastAsia" w:ascii="Times New Roman" w:hAnsi="Times New Roman" w:eastAsia="黑体"/>
          <w:color w:val="000000" w:themeColor="text1"/>
          <w14:textFill>
            <w14:solidFill>
              <w14:schemeClr w14:val="tx1"/>
            </w14:solidFill>
          </w14:textFill>
        </w:rPr>
        <w:t>p</w:t>
      </w:r>
      <w:r>
        <w:rPr>
          <w:rFonts w:ascii="Times New Roman" w:hAnsi="Times New Roman" w:eastAsia="黑体"/>
          <w:color w:val="000000" w:themeColor="text1"/>
          <w14:textFill>
            <w14:solidFill>
              <w14:schemeClr w14:val="tx1"/>
            </w14:solidFill>
          </w14:textFill>
        </w:rPr>
        <w:t>addy-tobacco rotation</w:t>
      </w:r>
    </w:p>
    <w:p>
      <w:pPr>
        <w:snapToGrid w:val="0"/>
        <w:spacing w:before="156" w:beforeLines="50" w:after="156" w:afterLines="50" w:line="240" w:lineRule="auto"/>
        <w:ind w:firstLine="495" w:firstLineChars="236"/>
        <w:jc w:val="lef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Cs w:val="20"/>
          <w14:textFill>
            <w14:solidFill>
              <w14:schemeClr w14:val="tx1"/>
            </w14:solidFill>
          </w14:textFill>
        </w:rPr>
        <w:t>指在同一田块中按季节交替种植烤烟与粮食作物的复种模式，以“烟-稻-冬闲”或“烟-玉-冬闲”为主要种植模式，通过时间与空间配置实现的资源互补种植模式</w:t>
      </w:r>
      <w:r>
        <w:rPr>
          <w:rFonts w:hint="eastAsia" w:ascii="Times New Roman" w:hAnsi="Times New Roman"/>
          <w:color w:val="000000" w:themeColor="text1"/>
          <w:kern w:val="0"/>
          <w:sz w:val="18"/>
          <w:szCs w:val="18"/>
          <w14:textFill>
            <w14:solidFill>
              <w14:schemeClr w14:val="tx1"/>
            </w14:solidFill>
          </w14:textFill>
        </w:rPr>
        <w:t>。</w:t>
      </w:r>
    </w:p>
    <w:p>
      <w:pPr>
        <w:pStyle w:val="107"/>
        <w:spacing w:before="156" w:after="156"/>
        <w:rPr>
          <w:color w:val="000000" w:themeColor="text1"/>
          <w14:textFill>
            <w14:solidFill>
              <w14:schemeClr w14:val="tx1"/>
            </w14:solidFill>
          </w14:textFill>
        </w:rPr>
      </w:pPr>
      <w:bookmarkStart w:id="82" w:name="_Toc176791113"/>
      <w:bookmarkEnd w:id="82"/>
      <w:bookmarkStart w:id="83" w:name="_Toc176790004"/>
      <w:bookmarkEnd w:id="83"/>
      <w:bookmarkStart w:id="84" w:name="_Toc12965"/>
      <w:bookmarkEnd w:id="84"/>
      <w:bookmarkStart w:id="85" w:name="_Toc176789079"/>
      <w:bookmarkEnd w:id="85"/>
      <w:bookmarkStart w:id="86" w:name="_Toc28470"/>
      <w:bookmarkEnd w:id="86"/>
      <w:bookmarkStart w:id="87" w:name="_Toc177058670"/>
      <w:bookmarkEnd w:id="87"/>
      <w:bookmarkStart w:id="88" w:name="_Toc10206"/>
      <w:bookmarkEnd w:id="88"/>
      <w:bookmarkStart w:id="89" w:name="_Toc25144"/>
      <w:bookmarkEnd w:id="89"/>
    </w:p>
    <w:p>
      <w:pPr>
        <w:snapToGrid w:val="0"/>
        <w:spacing w:before="156" w:beforeLines="50" w:after="156" w:afterLines="50" w:line="240" w:lineRule="exact"/>
        <w:ind w:firstLine="424" w:firstLineChars="202"/>
        <w:jc w:val="left"/>
        <w:rPr>
          <w:rFonts w:ascii="Times New Roman" w:hAnsi="Times New Roman" w:eastAsia="黑体"/>
          <w:color w:val="000000" w:themeColor="text1"/>
          <w14:textFill>
            <w14:solidFill>
              <w14:schemeClr w14:val="tx1"/>
            </w14:solidFill>
          </w14:textFill>
        </w:rPr>
      </w:pPr>
      <w:bookmarkStart w:id="90" w:name="_Toc132099405"/>
      <w:bookmarkStart w:id="91" w:name="_Toc132102911"/>
      <w:r>
        <w:rPr>
          <w:rFonts w:hint="eastAsia" w:ascii="Times New Roman" w:hAnsi="Times New Roman" w:eastAsia="黑体"/>
          <w:color w:val="000000" w:themeColor="text1"/>
          <w14:textFill>
            <w14:solidFill>
              <w14:schemeClr w14:val="tx1"/>
            </w14:solidFill>
          </w14:textFill>
        </w:rPr>
        <w:t>烤烟种植 tobacco cultivation</w:t>
      </w:r>
    </w:p>
    <w:p>
      <w:pPr>
        <w:snapToGrid w:val="0"/>
        <w:spacing w:before="156" w:beforeLines="50" w:after="156" w:afterLines="50" w:line="240" w:lineRule="exact"/>
        <w:ind w:firstLine="424" w:firstLineChars="202"/>
        <w:jc w:val="left"/>
        <w:rPr>
          <w:rFonts w:ascii="Times New Roman" w:hAnsi="Times New Roman"/>
          <w:color w:val="000000" w:themeColor="text1"/>
          <w:kern w:val="0"/>
          <w:szCs w:val="20"/>
          <w14:textFill>
            <w14:solidFill>
              <w14:schemeClr w14:val="tx1"/>
            </w14:solidFill>
          </w14:textFill>
        </w:rPr>
      </w:pPr>
      <w:r>
        <w:rPr>
          <w:rFonts w:hint="eastAsia" w:ascii="Times New Roman"/>
          <w:color w:val="000000" w:themeColor="text1"/>
          <w14:textFill>
            <w14:solidFill>
              <w14:schemeClr w14:val="tx1"/>
            </w14:solidFill>
          </w14:textFill>
        </w:rPr>
        <w:t>按照规定的产地环境、品种选择、栽培技术、地力培肥、病害防控、适时收储等技术要求进行经济作物生产</w:t>
      </w:r>
      <w:r>
        <w:rPr>
          <w:rFonts w:hint="eastAsia" w:ascii="Times New Roman" w:hAnsi="Times New Roman"/>
          <w:color w:val="000000" w:themeColor="text1"/>
          <w:kern w:val="0"/>
          <w:szCs w:val="20"/>
          <w14:textFill>
            <w14:solidFill>
              <w14:schemeClr w14:val="tx1"/>
            </w14:solidFill>
          </w14:textFill>
        </w:rPr>
        <w:t>。</w:t>
      </w:r>
      <w:bookmarkEnd w:id="81"/>
      <w:bookmarkEnd w:id="90"/>
      <w:bookmarkEnd w:id="91"/>
      <w:bookmarkStart w:id="92" w:name="_Toc176790005"/>
      <w:bookmarkEnd w:id="92"/>
      <w:bookmarkStart w:id="93" w:name="_Toc176789080"/>
      <w:bookmarkEnd w:id="93"/>
      <w:bookmarkStart w:id="94" w:name="_Toc177058671"/>
      <w:bookmarkEnd w:id="94"/>
      <w:bookmarkStart w:id="95" w:name="_Toc176791114"/>
      <w:bookmarkEnd w:id="95"/>
    </w:p>
    <w:p>
      <w:pPr>
        <w:pStyle w:val="107"/>
        <w:spacing w:before="156" w:after="156"/>
        <w:rPr>
          <w:color w:val="000000" w:themeColor="text1"/>
          <w14:textFill>
            <w14:solidFill>
              <w14:schemeClr w14:val="tx1"/>
            </w14:solidFill>
          </w14:textFill>
        </w:rPr>
      </w:pPr>
      <w:bookmarkStart w:id="96" w:name="_Toc24889"/>
      <w:bookmarkEnd w:id="96"/>
      <w:bookmarkStart w:id="97" w:name="_Toc21773"/>
      <w:bookmarkEnd w:id="97"/>
      <w:bookmarkStart w:id="98" w:name="_Toc11503"/>
      <w:bookmarkEnd w:id="98"/>
    </w:p>
    <w:p>
      <w:pPr>
        <w:snapToGrid w:val="0"/>
        <w:spacing w:before="156" w:beforeLines="50" w:after="156" w:afterLines="50" w:line="240" w:lineRule="exact"/>
        <w:ind w:firstLine="424" w:firstLineChars="202"/>
        <w:jc w:val="left"/>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茬口 crop connection</w:t>
      </w:r>
    </w:p>
    <w:p>
      <w:pPr>
        <w:snapToGrid w:val="0"/>
        <w:spacing w:before="156" w:beforeLines="50" w:after="156" w:afterLines="50" w:line="240" w:lineRule="exact"/>
        <w:ind w:firstLine="424" w:firstLineChars="202"/>
        <w:jc w:val="left"/>
        <w:rPr>
          <w:rFonts w:ascii="Times New Roman" w:hAnsi="Times New Roman"/>
          <w:color w:val="000000" w:themeColor="text1"/>
          <w:kern w:val="0"/>
          <w:szCs w:val="20"/>
          <w14:textFill>
            <w14:solidFill>
              <w14:schemeClr w14:val="tx1"/>
            </w14:solidFill>
          </w14:textFill>
        </w:rPr>
      </w:pPr>
      <w:r>
        <w:rPr>
          <w:rFonts w:hint="eastAsia" w:ascii="Times New Roman"/>
          <w:color w:val="000000" w:themeColor="text1"/>
          <w14:textFill>
            <w14:solidFill>
              <w14:schemeClr w14:val="tx1"/>
            </w14:solidFill>
          </w14:textFill>
        </w:rPr>
        <w:t>在烤烟采收结束后，后茬作物移栽前种植的时间间隔</w:t>
      </w:r>
      <w:r>
        <w:rPr>
          <w:rFonts w:hint="eastAsia" w:ascii="Times New Roman" w:hAnsi="Times New Roman"/>
          <w:color w:val="000000" w:themeColor="text1"/>
          <w:kern w:val="0"/>
          <w:szCs w:val="20"/>
          <w14:textFill>
            <w14:solidFill>
              <w14:schemeClr w14:val="tx1"/>
            </w14:solidFill>
          </w14:textFill>
        </w:rPr>
        <w:t>。</w:t>
      </w:r>
    </w:p>
    <w:p>
      <w:pPr>
        <w:pStyle w:val="107"/>
        <w:spacing w:before="156" w:after="156"/>
        <w:rPr>
          <w:color w:val="000000" w:themeColor="text1"/>
          <w14:textFill>
            <w14:solidFill>
              <w14:schemeClr w14:val="tx1"/>
            </w14:solidFill>
          </w14:textFill>
        </w:rPr>
      </w:pPr>
      <w:bookmarkStart w:id="99" w:name="_Toc3299"/>
      <w:bookmarkEnd w:id="99"/>
      <w:bookmarkStart w:id="100" w:name="_Toc23435"/>
      <w:bookmarkEnd w:id="100"/>
      <w:bookmarkStart w:id="101" w:name="_Toc2185"/>
      <w:bookmarkEnd w:id="101"/>
    </w:p>
    <w:p>
      <w:pPr>
        <w:snapToGrid w:val="0"/>
        <w:spacing w:before="156" w:beforeLines="50" w:after="156" w:afterLines="50" w:line="240" w:lineRule="exact"/>
        <w:ind w:firstLine="424" w:firstLineChars="202"/>
        <w:jc w:val="left"/>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水稻种植 rice planting</w:t>
      </w:r>
    </w:p>
    <w:p>
      <w:pPr>
        <w:snapToGrid w:val="0"/>
        <w:spacing w:before="156" w:beforeLines="50" w:after="156" w:afterLines="50" w:line="240" w:lineRule="exact"/>
        <w:ind w:firstLine="424" w:firstLineChars="202"/>
        <w:jc w:val="left"/>
        <w:rPr>
          <w:rFonts w:ascii="Times New Roman" w:hAnsi="Times New Roman"/>
          <w:b/>
          <w:bCs/>
          <w:color w:val="000000" w:themeColor="text1"/>
          <w:kern w:val="0"/>
          <w:szCs w:val="20"/>
          <w14:textFill>
            <w14:solidFill>
              <w14:schemeClr w14:val="tx1"/>
            </w14:solidFill>
          </w14:textFill>
        </w:rPr>
      </w:pPr>
      <w:r>
        <w:rPr>
          <w:rFonts w:hint="eastAsia" w:ascii="Times New Roman" w:hAnsi="Times New Roman"/>
          <w:color w:val="000000" w:themeColor="text1"/>
          <w:kern w:val="0"/>
          <w:szCs w:val="20"/>
          <w14:textFill>
            <w14:solidFill>
              <w14:schemeClr w14:val="tx1"/>
            </w14:solidFill>
          </w14:textFill>
        </w:rPr>
        <w:t>按照规定的产地环境、品种选择、栽培技术、地力培肥、</w:t>
      </w:r>
      <w:r>
        <w:rPr>
          <w:rFonts w:hint="eastAsia" w:ascii="Times New Roman"/>
          <w:color w:val="000000" w:themeColor="text1"/>
          <w14:textFill>
            <w14:solidFill>
              <w14:schemeClr w14:val="tx1"/>
            </w14:solidFill>
          </w14:textFill>
        </w:rPr>
        <w:t>病害防控</w:t>
      </w:r>
      <w:r>
        <w:rPr>
          <w:rFonts w:hint="eastAsia" w:ascii="Times New Roman" w:hAnsi="Times New Roman"/>
          <w:color w:val="000000" w:themeColor="text1"/>
          <w:kern w:val="0"/>
          <w:szCs w:val="20"/>
          <w14:textFill>
            <w14:solidFill>
              <w14:schemeClr w14:val="tx1"/>
            </w14:solidFill>
          </w14:textFill>
        </w:rPr>
        <w:t>、适时收储等技术要求进行的粮食作物生产。</w:t>
      </w:r>
    </w:p>
    <w:p>
      <w:pPr>
        <w:pStyle w:val="107"/>
        <w:spacing w:before="156" w:after="156"/>
        <w:rPr>
          <w:color w:val="000000" w:themeColor="text1"/>
          <w14:textFill>
            <w14:solidFill>
              <w14:schemeClr w14:val="tx1"/>
            </w14:solidFill>
          </w14:textFill>
        </w:rPr>
      </w:pPr>
    </w:p>
    <w:p>
      <w:pPr>
        <w:snapToGrid w:val="0"/>
        <w:spacing w:before="156" w:beforeLines="50" w:after="156" w:afterLines="50" w:line="240" w:lineRule="exact"/>
        <w:ind w:firstLine="424" w:firstLineChars="202"/>
        <w:jc w:val="left"/>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玉米种植 corn planting</w:t>
      </w:r>
    </w:p>
    <w:p>
      <w:pPr>
        <w:snapToGrid w:val="0"/>
        <w:spacing w:before="156" w:beforeLines="50" w:after="156" w:afterLines="50" w:line="240" w:lineRule="exact"/>
        <w:ind w:firstLine="424" w:firstLineChars="202"/>
        <w:jc w:val="left"/>
        <w:rPr>
          <w:rFonts w:ascii="Times New Roman" w:hAnsi="Times New Roman"/>
          <w:color w:val="000000" w:themeColor="text1"/>
          <w:kern w:val="0"/>
          <w:szCs w:val="20"/>
          <w14:textFill>
            <w14:solidFill>
              <w14:schemeClr w14:val="tx1"/>
            </w14:solidFill>
          </w14:textFill>
        </w:rPr>
      </w:pPr>
      <w:r>
        <w:rPr>
          <w:rFonts w:hint="eastAsia" w:ascii="Times New Roman" w:hAnsi="Times New Roman"/>
          <w:color w:val="000000" w:themeColor="text1"/>
          <w:kern w:val="0"/>
          <w:szCs w:val="20"/>
          <w14:textFill>
            <w14:solidFill>
              <w14:schemeClr w14:val="tx1"/>
            </w14:solidFill>
          </w14:textFill>
        </w:rPr>
        <w:t>以玉米为对象，通过科学的农业管理手段实现其规模化生产的农业活动。</w:t>
      </w:r>
    </w:p>
    <w:bookmarkEnd w:id="20"/>
    <w:p>
      <w:pPr>
        <w:pStyle w:val="106"/>
        <w:spacing w:before="312" w:after="312"/>
        <w:ind w:left="0"/>
        <w:rPr>
          <w:rFonts w:hint="eastAsia" w:hAnsi="黑体" w:cs="黑体"/>
          <w:color w:val="000000" w:themeColor="text1"/>
          <w14:textFill>
            <w14:solidFill>
              <w14:schemeClr w14:val="tx1"/>
            </w14:solidFill>
          </w14:textFill>
        </w:rPr>
      </w:pPr>
      <w:bookmarkStart w:id="102" w:name="_Toc31325"/>
      <w:bookmarkStart w:id="103" w:name="_Toc23093"/>
      <w:bookmarkStart w:id="104" w:name="BookMark6"/>
      <w:r>
        <w:rPr>
          <w:rFonts w:hint="eastAsia" w:hAnsi="黑体" w:cs="黑体"/>
          <w:color w:val="000000" w:themeColor="text1"/>
          <w14:textFill>
            <w14:solidFill>
              <w14:schemeClr w14:val="tx1"/>
            </w14:solidFill>
          </w14:textFill>
        </w:rPr>
        <w:t>基本要求</w:t>
      </w:r>
      <w:bookmarkEnd w:id="102"/>
      <w:bookmarkEnd w:id="103"/>
    </w:p>
    <w:p>
      <w:pPr>
        <w:pStyle w:val="107"/>
        <w:numPr>
          <w:ilvl w:val="2"/>
          <w:numId w:val="33"/>
        </w:numPr>
        <w:spacing w:before="156" w:after="156"/>
        <w:rPr>
          <w:color w:val="000000" w:themeColor="text1"/>
          <w14:textFill>
            <w14:solidFill>
              <w14:schemeClr w14:val="tx1"/>
            </w14:solidFill>
          </w14:textFill>
        </w:rPr>
      </w:pPr>
      <w:bookmarkStart w:id="105" w:name="_Toc16352"/>
      <w:bookmarkStart w:id="106" w:name="_Toc8189"/>
      <w:bookmarkStart w:id="107" w:name="_Toc30056"/>
      <w:r>
        <w:rPr>
          <w:rFonts w:hint="eastAsia"/>
          <w:color w:val="000000" w:themeColor="text1"/>
          <w14:textFill>
            <w14:solidFill>
              <w14:schemeClr w14:val="tx1"/>
            </w14:solidFill>
          </w14:textFill>
        </w:rPr>
        <w:t>生态要求</w:t>
      </w:r>
      <w:bookmarkEnd w:id="105"/>
      <w:bookmarkEnd w:id="106"/>
      <w:bookmarkEnd w:id="107"/>
    </w:p>
    <w:p>
      <w:pPr>
        <w:pStyle w:val="58"/>
        <w:ind w:firstLine="0" w:firstLineChars="0"/>
        <w:rPr>
          <w:rFonts w:hint="eastAsia"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4.1.1 烤烟移栽期日均温不低于12 ℃，伸根期不低于13 ℃且降雨量不低于300 mm，旺长期、成熟期适宜日均温25 ℃～28 ℃，采收期日均温25 ℃～30 ℃，3月～10月日照总时数不低于1000 h，平均相对湿度75%～85%，烟草种植季有效积温需在2600 ℃以上，后茬作物季有效积温需在4800 ℃以上</w:t>
      </w:r>
    </w:p>
    <w:p>
      <w:pPr>
        <w:pStyle w:val="58"/>
        <w:ind w:firstLine="0" w:firstLineChars="0"/>
        <w:rPr>
          <w:color w:val="000000" w:themeColor="text1"/>
          <w:szCs w:val="21"/>
          <w14:textFill>
            <w14:solidFill>
              <w14:schemeClr w14:val="tx1"/>
            </w14:solidFill>
          </w14:textFill>
        </w:rPr>
      </w:pPr>
      <w:r>
        <w:rPr>
          <w:rFonts w:hint="eastAsia" w:hAnsi="黑体" w:cs="黑体"/>
          <w:color w:val="000000" w:themeColor="text1"/>
          <w14:textFill>
            <w14:solidFill>
              <w14:schemeClr w14:val="tx1"/>
            </w14:solidFill>
          </w14:textFill>
        </w:rPr>
        <w:t>4.1.2 烟粮</w:t>
      </w:r>
      <w:r>
        <w:rPr>
          <w:rFonts w:hint="eastAsia" w:hAnsi="黑体" w:cs="黑体"/>
          <w:color w:val="000000" w:themeColor="text1"/>
          <w:szCs w:val="21"/>
          <w14:textFill>
            <w14:solidFill>
              <w14:schemeClr w14:val="tx1"/>
            </w14:solidFill>
          </w14:textFill>
        </w:rPr>
        <w:t>轮作区域应符合耕地平整度高，供水能力强设备完善，土质适宜，沟渠配套完善，</w:t>
      </w:r>
      <w:r>
        <w:rPr>
          <w:rFonts w:hint="eastAsia"/>
          <w:color w:val="000000" w:themeColor="text1"/>
          <w:szCs w:val="21"/>
          <w14:textFill>
            <w14:solidFill>
              <w14:schemeClr w14:val="tx1"/>
            </w14:solidFill>
          </w14:textFill>
        </w:rPr>
        <w:t>耕作层深，犁底层厚地区。</w:t>
      </w:r>
    </w:p>
    <w:p>
      <w:pPr>
        <w:pStyle w:val="58"/>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4.1.3 烤烟适宜种植在雨量充沛且均匀分布于整个生长季节，在烤烟移栽后7 </w:t>
      </w:r>
      <w:r>
        <w:rPr>
          <w:rFonts w:hint="eastAsia" w:ascii="Times New Roman"/>
          <w:bCs/>
          <w:color w:val="000000" w:themeColor="text1"/>
          <w:szCs w:val="21"/>
          <w14:textFill>
            <w14:solidFill>
              <w14:schemeClr w14:val="tx1"/>
            </w14:solidFill>
          </w14:textFill>
        </w:rPr>
        <w:t>d～10 d内雨量充沛，无高温无强光直射，旺长期多雨多积温的区域。</w:t>
      </w:r>
    </w:p>
    <w:p>
      <w:pPr>
        <w:pStyle w:val="107"/>
        <w:numPr>
          <w:ilvl w:val="2"/>
          <w:numId w:val="33"/>
        </w:numPr>
        <w:spacing w:before="156" w:after="156"/>
        <w:rPr>
          <w:rFonts w:hint="eastAsia" w:hAnsi="黑体" w:cs="黑体"/>
          <w:b/>
          <w:bCs/>
          <w:color w:val="000000" w:themeColor="text1"/>
          <w14:textFill>
            <w14:solidFill>
              <w14:schemeClr w14:val="tx1"/>
            </w14:solidFill>
          </w14:textFill>
        </w:rPr>
      </w:pPr>
      <w:bookmarkStart w:id="108" w:name="_Toc26645"/>
      <w:bookmarkStart w:id="109" w:name="_Toc17874"/>
      <w:bookmarkStart w:id="110" w:name="_Toc25522"/>
      <w:r>
        <w:rPr>
          <w:rFonts w:hint="eastAsia"/>
          <w:color w:val="000000" w:themeColor="text1"/>
          <w14:textFill>
            <w14:solidFill>
              <w14:schemeClr w14:val="tx1"/>
            </w14:solidFill>
          </w14:textFill>
        </w:rPr>
        <w:t>土壤条件</w:t>
      </w:r>
      <w:bookmarkEnd w:id="108"/>
      <w:bookmarkEnd w:id="109"/>
      <w:bookmarkEnd w:id="110"/>
    </w:p>
    <w:p>
      <w:pPr>
        <w:pStyle w:val="58"/>
        <w:ind w:firstLine="420"/>
        <w:rPr>
          <w:rFonts w:hint="eastAsia"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土壤肥力中等，地力均匀，耕层深厚，保水保肥能力较强，排灌方便，土壤有机质含量需≥ 1.5%，pH稳定在5.5～8.0，碱解氮含量80 mg/kg～120 mg/kg，全氮含量不低于1.5 g/kg，速效磷 15mg/kg～30 mg/kg，全磷含量不低于0.5 g/kg，速效钾120 mg/kg～200 mg/kg，全钾含量15 g/kg～25g/kg，耕作层深度不低于12 cm。</w:t>
      </w:r>
    </w:p>
    <w:p>
      <w:pPr>
        <w:pStyle w:val="107"/>
        <w:numPr>
          <w:ilvl w:val="2"/>
          <w:numId w:val="33"/>
        </w:numPr>
        <w:spacing w:before="156" w:after="156"/>
        <w:rPr>
          <w:rFonts w:hint="eastAsia" w:hAnsi="黑体" w:cs="黑体"/>
          <w:color w:val="000000" w:themeColor="text1"/>
          <w14:textFill>
            <w14:solidFill>
              <w14:schemeClr w14:val="tx1"/>
            </w14:solidFill>
          </w14:textFill>
        </w:rPr>
      </w:pPr>
      <w:bookmarkStart w:id="111" w:name="_Toc31048"/>
      <w:bookmarkStart w:id="112" w:name="_Toc155"/>
      <w:r>
        <w:rPr>
          <w:rFonts w:hint="eastAsia"/>
          <w:color w:val="000000" w:themeColor="text1"/>
          <w14:textFill>
            <w14:solidFill>
              <w14:schemeClr w14:val="tx1"/>
            </w14:solidFill>
          </w14:textFill>
        </w:rPr>
        <w:t>品种要求</w:t>
      </w:r>
      <w:bookmarkEnd w:id="111"/>
      <w:bookmarkEnd w:id="112"/>
    </w:p>
    <w:p>
      <w:pPr>
        <w:pStyle w:val="58"/>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4.3.1 烤烟品种应选择通过审定，适宜当地品种种植的，生育期大约100 d～110 d的烤烟品种</w:t>
      </w:r>
      <w:r>
        <w:rPr>
          <w:rFonts w:hint="eastAsia" w:hAnsi="黑体" w:cs="黑体"/>
          <w:color w:val="000000" w:themeColor="text1"/>
          <w14:textFill>
            <w14:solidFill>
              <w14:schemeClr w14:val="tx1"/>
            </w14:solidFill>
          </w14:textFill>
        </w:rPr>
        <w:t>。</w:t>
      </w:r>
    </w:p>
    <w:p>
      <w:pPr>
        <w:pStyle w:val="58"/>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4.3.2 水稻品种应选择通过审定、适宜当地品种种植的，生育期大约105 d～120 d的水稻品种</w:t>
      </w:r>
      <w:r>
        <w:rPr>
          <w:rFonts w:hint="eastAsia" w:hAnsi="黑体" w:cs="黑体"/>
          <w:color w:val="000000" w:themeColor="text1"/>
          <w14:textFill>
            <w14:solidFill>
              <w14:schemeClr w14:val="tx1"/>
            </w14:solidFill>
          </w14:textFill>
        </w:rPr>
        <w:t>。</w:t>
      </w:r>
    </w:p>
    <w:p>
      <w:pPr>
        <w:pStyle w:val="58"/>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4.3.3 玉米品种应选择通过审定、适宜当地品种种植的，生育期大约85 d～120 d的玉米品种。</w:t>
      </w:r>
    </w:p>
    <w:p>
      <w:pPr>
        <w:pStyle w:val="58"/>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4.3.4 烤烟种子质量应符合GB/T 21138-2019 的规定，水稻和玉米种子质量应符合GB 4404.1-2008 的规定</w:t>
      </w:r>
      <w:r>
        <w:rPr>
          <w:rFonts w:hint="eastAsia" w:hAnsi="黑体" w:cs="黑体"/>
          <w:color w:val="000000" w:themeColor="text1"/>
          <w14:textFill>
            <w14:solidFill>
              <w14:schemeClr w14:val="tx1"/>
            </w14:solidFill>
          </w14:textFill>
        </w:rPr>
        <w:t>。</w:t>
      </w:r>
    </w:p>
    <w:p>
      <w:pPr>
        <w:pStyle w:val="106"/>
        <w:spacing w:before="312" w:after="312"/>
        <w:ind w:left="0"/>
        <w:rPr>
          <w:color w:val="000000" w:themeColor="text1"/>
          <w14:textFill>
            <w14:solidFill>
              <w14:schemeClr w14:val="tx1"/>
            </w14:solidFill>
          </w14:textFill>
        </w:rPr>
      </w:pPr>
      <w:bookmarkStart w:id="113" w:name="_Toc15362"/>
      <w:bookmarkStart w:id="114" w:name="_Toc8304"/>
      <w:r>
        <w:rPr>
          <w:rFonts w:hint="eastAsia" w:hAnsi="黑体" w:cs="黑体"/>
          <w:color w:val="000000" w:themeColor="text1"/>
          <w14:textFill>
            <w14:solidFill>
              <w14:schemeClr w14:val="tx1"/>
            </w14:solidFill>
          </w14:textFill>
        </w:rPr>
        <w:t>烤烟种植</w:t>
      </w:r>
      <w:bookmarkEnd w:id="113"/>
      <w:bookmarkEnd w:id="114"/>
    </w:p>
    <w:p>
      <w:pPr>
        <w:pStyle w:val="107"/>
        <w:numPr>
          <w:ilvl w:val="2"/>
          <w:numId w:val="33"/>
        </w:numPr>
        <w:spacing w:before="156" w:after="156"/>
        <w:rPr>
          <w:color w:val="000000" w:themeColor="text1"/>
          <w14:textFill>
            <w14:solidFill>
              <w14:schemeClr w14:val="tx1"/>
            </w14:solidFill>
          </w14:textFill>
        </w:rPr>
      </w:pPr>
      <w:bookmarkStart w:id="115" w:name="_Toc9770"/>
      <w:bookmarkStart w:id="116" w:name="_Toc28212"/>
      <w:bookmarkStart w:id="117" w:name="_Toc26852"/>
      <w:r>
        <w:rPr>
          <w:rFonts w:hint="eastAsia"/>
          <w:color w:val="000000" w:themeColor="text1"/>
          <w14:textFill>
            <w14:solidFill>
              <w14:schemeClr w14:val="tx1"/>
            </w14:solidFill>
          </w14:textFill>
        </w:rPr>
        <w:t>晒田</w:t>
      </w:r>
      <w:bookmarkEnd w:id="115"/>
      <w:r>
        <w:rPr>
          <w:rFonts w:hint="eastAsia"/>
          <w:color w:val="000000" w:themeColor="text1"/>
          <w14:textFill>
            <w14:solidFill>
              <w14:schemeClr w14:val="tx1"/>
            </w14:solidFill>
          </w14:textFill>
        </w:rPr>
        <w:t>整地</w:t>
      </w:r>
      <w:bookmarkEnd w:id="116"/>
      <w:bookmarkEnd w:id="117"/>
    </w:p>
    <w:p>
      <w:pPr>
        <w:pStyle w:val="58"/>
        <w:ind w:firstLine="420"/>
        <w:rPr>
          <w:rFonts w:hint="eastAsia" w:ascii="黑体" w:hAnsi="黑体" w:cs="黑体"/>
          <w:color w:val="000000" w:themeColor="text1"/>
          <w14:textFill>
            <w14:solidFill>
              <w14:schemeClr w14:val="tx1"/>
            </w14:solidFill>
          </w14:textFill>
        </w:rPr>
      </w:pPr>
      <w:r>
        <w:rPr>
          <w:rFonts w:hint="eastAsia"/>
          <w:color w:val="000000" w:themeColor="text1"/>
          <w14:textFill>
            <w14:solidFill>
              <w14:schemeClr w14:val="tx1"/>
            </w14:solidFill>
          </w14:textFill>
        </w:rPr>
        <w:t>在前一年晚稻</w:t>
      </w:r>
      <w:r>
        <w:rPr>
          <w:color w:val="000000" w:themeColor="text1"/>
          <w14:textFill>
            <w14:solidFill>
              <w14:schemeClr w14:val="tx1"/>
            </w14:solidFill>
          </w14:textFill>
        </w:rPr>
        <w:t>收获后进行</w:t>
      </w:r>
      <w:r>
        <w:rPr>
          <w:rFonts w:hint="eastAsia"/>
          <w:color w:val="000000" w:themeColor="text1"/>
          <w14:textFill>
            <w14:solidFill>
              <w14:schemeClr w14:val="tx1"/>
            </w14:solidFill>
          </w14:textFill>
        </w:rPr>
        <w:t>沥干田间水分并及时</w:t>
      </w:r>
      <w:r>
        <w:rPr>
          <w:color w:val="000000" w:themeColor="text1"/>
          <w14:textFill>
            <w14:solidFill>
              <w14:schemeClr w14:val="tx1"/>
            </w14:solidFill>
          </w14:textFill>
        </w:rPr>
        <w:t>晒田</w:t>
      </w:r>
      <w:r>
        <w:rPr>
          <w:rFonts w:hint="eastAsia"/>
          <w:color w:val="000000" w:themeColor="text1"/>
          <w14:textFill>
            <w14:solidFill>
              <w14:schemeClr w14:val="tx1"/>
            </w14:solidFill>
          </w14:textFill>
        </w:rPr>
        <w:t>，待田块含量水低于30 %时，采用深松机对田块进行整体深松耕</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增加</w:t>
      </w:r>
      <w:r>
        <w:rPr>
          <w:color w:val="000000" w:themeColor="text1"/>
          <w14:textFill>
            <w14:solidFill>
              <w14:schemeClr w14:val="tx1"/>
            </w14:solidFill>
          </w14:textFill>
        </w:rPr>
        <w:t>地温</w:t>
      </w:r>
      <w:r>
        <w:rPr>
          <w:rFonts w:hint="eastAsia"/>
          <w:color w:val="000000" w:themeColor="text1"/>
          <w14:textFill>
            <w14:solidFill>
              <w14:schemeClr w14:val="tx1"/>
            </w14:solidFill>
          </w14:textFill>
        </w:rPr>
        <w:t>，提高</w:t>
      </w:r>
      <w:r>
        <w:rPr>
          <w:color w:val="000000" w:themeColor="text1"/>
          <w14:textFill>
            <w14:solidFill>
              <w14:schemeClr w14:val="tx1"/>
            </w14:solidFill>
          </w14:textFill>
        </w:rPr>
        <w:t>土壤疏松</w:t>
      </w:r>
      <w:r>
        <w:rPr>
          <w:rFonts w:hint="eastAsia"/>
          <w:color w:val="000000" w:themeColor="text1"/>
          <w14:textFill>
            <w14:solidFill>
              <w14:schemeClr w14:val="tx1"/>
            </w14:solidFill>
          </w14:textFill>
        </w:rPr>
        <w:t>程度，缓解土壤板结程度并提高原土层土壤均匀化程度。深松耕深度不低于30 cm，应保持每5年一次，并且保持原位耕层土壤保持一致，不打乱耕作层顺序。</w:t>
      </w:r>
      <w:r>
        <w:rPr>
          <w:rFonts w:hint="eastAsia" w:hAnsi="黑体" w:cs="黑体"/>
          <w:color w:val="000000" w:themeColor="text1"/>
          <w14:textFill>
            <w14:solidFill>
              <w14:schemeClr w14:val="tx1"/>
            </w14:solidFill>
          </w14:textFill>
        </w:rPr>
        <w:t>采用符合 DB43</w:t>
      </w:r>
      <w:r>
        <w:rPr>
          <w:rFonts w:hint="eastAsia"/>
          <w:color w:val="000000" w:themeColor="text1"/>
          <w14:textFill>
            <w14:solidFill>
              <w14:schemeClr w14:val="tx1"/>
            </w14:solidFill>
          </w14:textFill>
        </w:rPr>
        <w:t>/</w:t>
      </w:r>
      <w:r>
        <w:rPr>
          <w:rFonts w:hint="eastAsia" w:hAnsi="黑体" w:cs="黑体"/>
          <w:color w:val="000000" w:themeColor="text1"/>
          <w14:textFill>
            <w14:solidFill>
              <w14:schemeClr w14:val="tx1"/>
            </w14:solidFill>
          </w14:textFill>
        </w:rPr>
        <w:t>T 2352-2022的器械，</w:t>
      </w:r>
      <w:r>
        <w:rPr>
          <w:rFonts w:hint="eastAsia"/>
          <w:color w:val="000000" w:themeColor="text1"/>
          <w14:textFill>
            <w14:solidFill>
              <w14:schemeClr w14:val="tx1"/>
            </w14:solidFill>
          </w14:textFill>
        </w:rPr>
        <w:t>按照 DB43/T 2353-2022 规程执行。</w:t>
      </w:r>
    </w:p>
    <w:p>
      <w:pPr>
        <w:pStyle w:val="107"/>
        <w:numPr>
          <w:ilvl w:val="2"/>
          <w:numId w:val="33"/>
        </w:numPr>
        <w:spacing w:before="156" w:after="156"/>
        <w:rPr>
          <w:color w:val="000000" w:themeColor="text1"/>
          <w14:textFill>
            <w14:solidFill>
              <w14:schemeClr w14:val="tx1"/>
            </w14:solidFill>
          </w14:textFill>
        </w:rPr>
      </w:pPr>
      <w:bookmarkStart w:id="118" w:name="_Toc10911"/>
      <w:bookmarkStart w:id="119" w:name="_Toc2642"/>
      <w:r>
        <w:rPr>
          <w:rFonts w:hint="eastAsia"/>
          <w:color w:val="000000" w:themeColor="text1"/>
          <w14:textFill>
            <w14:solidFill>
              <w14:schemeClr w14:val="tx1"/>
            </w14:solidFill>
          </w14:textFill>
        </w:rPr>
        <w:t>育苗</w:t>
      </w:r>
      <w:bookmarkEnd w:id="118"/>
      <w:bookmarkEnd w:id="119"/>
    </w:p>
    <w:p>
      <w:pPr>
        <w:pStyle w:val="58"/>
        <w:ind w:firstLine="420"/>
        <w:rPr>
          <w:rFonts w:ascii="Times New Roman"/>
          <w:color w:val="000000" w:themeColor="text1"/>
          <w14:textFill>
            <w14:solidFill>
              <w14:schemeClr w14:val="tx1"/>
            </w14:solidFill>
          </w14:textFill>
        </w:rPr>
      </w:pPr>
      <w:r>
        <w:rPr>
          <w:color w:val="000000" w:themeColor="text1"/>
          <w14:textFill>
            <w14:solidFill>
              <w14:schemeClr w14:val="tx1"/>
            </w14:solidFill>
          </w14:textFill>
        </w:rPr>
        <w:t>1月初</w:t>
      </w:r>
      <w:r>
        <w:rPr>
          <w:rFonts w:hAnsi="宋体"/>
          <w:color w:val="000000" w:themeColor="text1"/>
          <w14:textFill>
            <w14:solidFill>
              <w14:schemeClr w14:val="tx1"/>
            </w14:solidFill>
          </w14:textFill>
        </w:rPr>
        <w:t>～</w:t>
      </w:r>
      <w:r>
        <w:rPr>
          <w:color w:val="000000" w:themeColor="text1"/>
          <w14:textFill>
            <w14:solidFill>
              <w14:schemeClr w14:val="tx1"/>
            </w14:solidFill>
          </w14:textFill>
        </w:rPr>
        <w:t>2月中旬播种</w:t>
      </w:r>
      <w:r>
        <w:rPr>
          <w:rFonts w:hint="eastAsia"/>
          <w:color w:val="000000" w:themeColor="text1"/>
          <w14:textFill>
            <w14:solidFill>
              <w14:schemeClr w14:val="tx1"/>
            </w14:solidFill>
          </w14:textFill>
        </w:rPr>
        <w:t>，在漂浮或潜水育苗时添加微生物菌剂并进行假植育苗，让烟苗提前适应土壤环境，加强烟苗移栽活力及移栽适应能力。</w:t>
      </w:r>
      <w:r>
        <w:rPr>
          <w:color w:val="000000" w:themeColor="text1"/>
          <w14:textFill>
            <w14:solidFill>
              <w14:schemeClr w14:val="tx1"/>
            </w14:solidFill>
          </w14:textFill>
        </w:rPr>
        <w:t>其他技术要求按照GB/T 25241.1规定执行。</w:t>
      </w:r>
    </w:p>
    <w:p>
      <w:pPr>
        <w:pStyle w:val="107"/>
        <w:numPr>
          <w:ilvl w:val="2"/>
          <w:numId w:val="33"/>
        </w:numPr>
        <w:spacing w:before="156" w:after="156"/>
        <w:rPr>
          <w:color w:val="000000" w:themeColor="text1"/>
          <w14:textFill>
            <w14:solidFill>
              <w14:schemeClr w14:val="tx1"/>
            </w14:solidFill>
          </w14:textFill>
        </w:rPr>
      </w:pPr>
      <w:bookmarkStart w:id="120" w:name="_Toc11573"/>
      <w:bookmarkStart w:id="121" w:name="_Toc21917"/>
      <w:bookmarkStart w:id="122" w:name="_Toc15909"/>
      <w:r>
        <w:rPr>
          <w:rFonts w:hint="eastAsia"/>
          <w:color w:val="000000" w:themeColor="text1"/>
          <w14:textFill>
            <w14:solidFill>
              <w14:schemeClr w14:val="tx1"/>
            </w14:solidFill>
          </w14:textFill>
        </w:rPr>
        <w:t>备肥</w:t>
      </w:r>
      <w:bookmarkEnd w:id="120"/>
      <w:bookmarkEnd w:id="121"/>
      <w:bookmarkEnd w:id="122"/>
    </w:p>
    <w:p>
      <w:pPr>
        <w:pStyle w:val="58"/>
        <w:ind w:firstLine="420"/>
        <w:rPr>
          <w:rFonts w:hint="eastAsia" w:hAnsi="黑体" w:cs="黑体"/>
          <w:color w:val="000000" w:themeColor="text1"/>
          <w14:textFill>
            <w14:solidFill>
              <w14:schemeClr w14:val="tx1"/>
            </w14:solidFill>
          </w14:textFill>
        </w:rPr>
      </w:pPr>
      <w:r>
        <w:rPr>
          <w:rFonts w:hint="eastAsia"/>
          <w:color w:val="000000" w:themeColor="text1"/>
          <w14:textFill>
            <w14:solidFill>
              <w14:schemeClr w14:val="tx1"/>
            </w14:solidFill>
          </w14:textFill>
        </w:rPr>
        <w:t>烤烟种植亩施纯氮量 8 kg～10 kg（含有机肥），具体为：亩施专用基肥 50 kg～70 kg，发酵饼肥或秸秆有机肥 30 kg～40 kg，硝酸钾 20 kg～ 30 kg</w:t>
      </w:r>
      <w:r>
        <w:rPr>
          <w:rFonts w:hint="eastAsia" w:hAnsi="黑体" w:cs="黑体"/>
          <w:color w:val="000000" w:themeColor="text1"/>
          <w14:textFill>
            <w14:solidFill>
              <w14:schemeClr w14:val="tx1"/>
            </w14:solidFill>
          </w14:textFill>
        </w:rPr>
        <w:t>应适量施用氮肥，</w:t>
      </w:r>
      <w:r>
        <w:rPr>
          <w:rFonts w:hint="eastAsia"/>
          <w:color w:val="000000" w:themeColor="text1"/>
          <w14:textFill>
            <w14:solidFill>
              <w14:schemeClr w14:val="tx1"/>
            </w14:solidFill>
          </w14:textFill>
        </w:rPr>
        <w:t>不同田块可依据土壤基础信息适当增减基肥比例用量，</w:t>
      </w:r>
      <w:r>
        <w:rPr>
          <w:rFonts w:hint="eastAsia" w:hAnsi="黑体" w:cs="黑体"/>
          <w:color w:val="000000" w:themeColor="text1"/>
          <w14:textFill>
            <w14:solidFill>
              <w14:schemeClr w14:val="tx1"/>
            </w14:solidFill>
          </w14:textFill>
        </w:rPr>
        <w:t>合理搭配磷钾均衡养分，增施有机肥，不施用尿素、碳酸氢铵等速效氮肥。其他技术要求按照</w:t>
      </w:r>
      <w:r>
        <w:rPr>
          <w:rFonts w:hint="eastAsia"/>
          <w:color w:val="000000" w:themeColor="text1"/>
          <w14:textFill>
            <w14:solidFill>
              <w14:schemeClr w14:val="tx1"/>
            </w14:solidFill>
          </w14:textFill>
        </w:rPr>
        <w:t>GB/T 23221规定执行。</w:t>
      </w:r>
    </w:p>
    <w:p>
      <w:pPr>
        <w:pStyle w:val="107"/>
        <w:numPr>
          <w:ilvl w:val="2"/>
          <w:numId w:val="33"/>
        </w:numPr>
        <w:spacing w:before="156" w:after="156"/>
        <w:rPr>
          <w:color w:val="000000" w:themeColor="text1"/>
          <w14:textFill>
            <w14:solidFill>
              <w14:schemeClr w14:val="tx1"/>
            </w14:solidFill>
          </w14:textFill>
        </w:rPr>
      </w:pPr>
      <w:bookmarkStart w:id="123" w:name="_Toc9579"/>
      <w:bookmarkStart w:id="124" w:name="_Toc212"/>
      <w:bookmarkStart w:id="125" w:name="_Toc5379"/>
      <w:r>
        <w:rPr>
          <w:rFonts w:hint="eastAsia"/>
          <w:color w:val="000000" w:themeColor="text1"/>
          <w14:textFill>
            <w14:solidFill>
              <w14:schemeClr w14:val="tx1"/>
            </w14:solidFill>
          </w14:textFill>
        </w:rPr>
        <w:t>开沟起垄</w:t>
      </w:r>
      <w:bookmarkEnd w:id="123"/>
      <w:bookmarkEnd w:id="124"/>
      <w:bookmarkEnd w:id="125"/>
    </w:p>
    <w:p>
      <w:pPr>
        <w:pStyle w:val="58"/>
        <w:ind w:firstLine="420"/>
        <w:rPr>
          <w:rFonts w:hint="eastAsia" w:hAnsi="黑体" w:cs="黑体"/>
          <w:color w:val="000000" w:themeColor="text1"/>
          <w14:textFill>
            <w14:solidFill>
              <w14:schemeClr w14:val="tx1"/>
            </w14:solidFill>
          </w14:textFill>
        </w:rPr>
      </w:pPr>
      <w:r>
        <w:rPr>
          <w:rFonts w:hint="eastAsia"/>
          <w:color w:val="000000" w:themeColor="text1"/>
          <w14:textFill>
            <w14:solidFill>
              <w14:schemeClr w14:val="tx1"/>
            </w14:solidFill>
          </w14:textFill>
        </w:rPr>
        <w:t>田块起垄应符合整齐度高</w:t>
      </w:r>
      <w:r>
        <w:rPr>
          <w:rFonts w:hint="eastAsia" w:hAnsi="黑体" w:cs="黑体"/>
          <w:color w:val="000000" w:themeColor="text1"/>
          <w14:textFill>
            <w14:solidFill>
              <w14:schemeClr w14:val="tx1"/>
            </w14:solidFill>
          </w14:textFill>
        </w:rPr>
        <w:t>，在烟苗移栽前10 d～15 d起垄为宜，垄直沟平土细，垄体高大饱满，呈龟背形，起垄高度不低于 30 cm，垄宽不低于120 cm，并进行</w:t>
      </w:r>
      <w:r>
        <w:rPr>
          <w:rFonts w:hint="eastAsia"/>
          <w:color w:val="000000" w:themeColor="text1"/>
          <w14:textFill>
            <w14:solidFill>
              <w14:schemeClr w14:val="tx1"/>
            </w14:solidFill>
          </w14:textFill>
        </w:rPr>
        <w:t>深开沟，深度应达到30 cm～35 cm</w:t>
      </w:r>
      <w:r>
        <w:rPr>
          <w:rFonts w:hint="eastAsia" w:hAnsi="黑体" w:cs="黑体"/>
          <w:color w:val="000000" w:themeColor="text1"/>
          <w14:textFill>
            <w14:solidFill>
              <w14:schemeClr w14:val="tx1"/>
            </w14:solidFill>
          </w14:textFill>
        </w:rPr>
        <w:t>。</w:t>
      </w:r>
    </w:p>
    <w:p>
      <w:pPr>
        <w:pStyle w:val="107"/>
        <w:numPr>
          <w:ilvl w:val="2"/>
          <w:numId w:val="33"/>
        </w:numPr>
        <w:spacing w:before="156" w:after="156"/>
        <w:rPr>
          <w:color w:val="000000" w:themeColor="text1"/>
          <w14:textFill>
            <w14:solidFill>
              <w14:schemeClr w14:val="tx1"/>
            </w14:solidFill>
          </w14:textFill>
        </w:rPr>
      </w:pPr>
      <w:bookmarkStart w:id="126" w:name="_Toc31301"/>
      <w:bookmarkStart w:id="127" w:name="_Toc8926"/>
      <w:r>
        <w:rPr>
          <w:rFonts w:hint="eastAsia"/>
          <w:color w:val="000000" w:themeColor="text1"/>
          <w14:textFill>
            <w14:solidFill>
              <w14:schemeClr w14:val="tx1"/>
            </w14:solidFill>
          </w14:textFill>
        </w:rPr>
        <w:t>移栽</w:t>
      </w:r>
      <w:bookmarkEnd w:id="126"/>
      <w:bookmarkEnd w:id="127"/>
    </w:p>
    <w:p>
      <w:pPr>
        <w:pStyle w:val="58"/>
        <w:ind w:firstLine="420"/>
        <w:rPr>
          <w:color w:val="000000" w:themeColor="text1"/>
          <w14:textFill>
            <w14:solidFill>
              <w14:schemeClr w14:val="tx1"/>
            </w14:solidFill>
          </w14:textFill>
        </w:rPr>
      </w:pPr>
      <w:r>
        <w:rPr>
          <w:rFonts w:hint="eastAsia"/>
        </w:rPr>
        <w:t>移栽日温度不得5</w:t>
      </w:r>
      <w:r>
        <w:t xml:space="preserve"> </w:t>
      </w:r>
      <w:r>
        <w:rPr>
          <w:rFonts w:hint="eastAsia" w:hAnsi="宋体" w:cs="宋体"/>
        </w:rPr>
        <w:t>℃</w:t>
      </w:r>
      <w:r>
        <w:rPr>
          <w:rFonts w:hint="eastAsia"/>
        </w:rPr>
        <w:t>，土壤</w:t>
      </w:r>
      <w:r>
        <w:t>温</w:t>
      </w:r>
      <w:r>
        <w:rPr>
          <w:rFonts w:hint="eastAsia"/>
        </w:rPr>
        <w:t>度</w:t>
      </w:r>
      <w:r>
        <w:t>达到1</w:t>
      </w:r>
      <w:r>
        <w:rPr>
          <w:rFonts w:hint="eastAsia"/>
        </w:rPr>
        <w:t>2</w:t>
      </w:r>
      <w:r>
        <w:t xml:space="preserve"> </w:t>
      </w:r>
      <w:r>
        <w:rPr>
          <w:rFonts w:hint="eastAsia" w:hAnsi="宋体" w:cs="宋体"/>
        </w:rPr>
        <w:t>℃</w:t>
      </w:r>
      <w:r>
        <w:t>以上，</w:t>
      </w:r>
      <w:r>
        <w:rPr>
          <w:rFonts w:hint="eastAsia"/>
        </w:rPr>
        <w:t>无</w:t>
      </w:r>
      <w:r>
        <w:t>晚霜危害。</w:t>
      </w:r>
      <w:r>
        <w:rPr>
          <w:rFonts w:hint="eastAsia"/>
        </w:rPr>
        <w:t>湘南地区应集中在3月10日</w:t>
      </w:r>
      <w:r>
        <w:rPr>
          <w:rFonts w:hint="eastAsia" w:hAnsi="黑体" w:cs="黑体"/>
          <w:color w:val="000000" w:themeColor="text1"/>
          <w14:textFill>
            <w14:solidFill>
              <w14:schemeClr w14:val="tx1"/>
            </w14:solidFill>
          </w14:textFill>
        </w:rPr>
        <w:t>～</w:t>
      </w:r>
      <w:r>
        <w:rPr>
          <w:rFonts w:hint="eastAsia"/>
        </w:rPr>
        <w:t>3月20日移栽，湘中烟区3月20日</w:t>
      </w:r>
      <w:r>
        <w:rPr>
          <w:rFonts w:hint="eastAsia" w:hAnsi="黑体" w:cs="黑体"/>
          <w:color w:val="000000" w:themeColor="text1"/>
          <w14:textFill>
            <w14:solidFill>
              <w14:schemeClr w14:val="tx1"/>
            </w14:solidFill>
          </w14:textFill>
        </w:rPr>
        <w:t>～</w:t>
      </w:r>
      <w:r>
        <w:rPr>
          <w:rFonts w:hint="eastAsia"/>
        </w:rPr>
        <w:t>4月5日移栽，湘西地区应在4月下旬到5月上旬移栽</w:t>
      </w:r>
      <w:r>
        <w:rPr>
          <w:rFonts w:hint="eastAsia" w:hAnsi="黑体" w:cs="黑体"/>
          <w:color w:val="000000" w:themeColor="text1"/>
          <w14:textFill>
            <w14:solidFill>
              <w14:schemeClr w14:val="tx1"/>
            </w14:solidFill>
          </w14:textFill>
        </w:rPr>
        <w:t>。</w:t>
      </w:r>
    </w:p>
    <w:p>
      <w:pPr>
        <w:pStyle w:val="107"/>
        <w:numPr>
          <w:ilvl w:val="2"/>
          <w:numId w:val="33"/>
        </w:numPr>
        <w:spacing w:before="156" w:after="156"/>
        <w:rPr>
          <w:color w:val="000000" w:themeColor="text1"/>
          <w14:textFill>
            <w14:solidFill>
              <w14:schemeClr w14:val="tx1"/>
            </w14:solidFill>
          </w14:textFill>
        </w:rPr>
      </w:pPr>
      <w:bookmarkStart w:id="128" w:name="_Toc11675"/>
      <w:bookmarkStart w:id="129" w:name="_Toc30122"/>
      <w:r>
        <w:rPr>
          <w:rFonts w:hint="eastAsia"/>
          <w:color w:val="000000" w:themeColor="text1"/>
          <w14:textFill>
            <w14:solidFill>
              <w14:schemeClr w14:val="tx1"/>
            </w14:solidFill>
          </w14:textFill>
        </w:rPr>
        <w:t>烟叶采收</w:t>
      </w:r>
      <w:bookmarkEnd w:id="128"/>
      <w:bookmarkEnd w:id="129"/>
    </w:p>
    <w:p>
      <w:pPr>
        <w:pStyle w:val="58"/>
        <w:ind w:firstLine="420"/>
        <w:rPr>
          <w:rFonts w:hint="eastAsia" w:hAnsi="黑体" w:cs="黑体"/>
          <w:color w:val="000000" w:themeColor="text1"/>
          <w14:textFill>
            <w14:solidFill>
              <w14:schemeClr w14:val="tx1"/>
            </w14:solidFill>
          </w14:textFill>
        </w:rPr>
      </w:pPr>
      <w:r>
        <w:rPr>
          <w:rFonts w:hint="eastAsia"/>
          <w:color w:val="000000" w:themeColor="text1"/>
          <w14:textFill>
            <w14:solidFill>
              <w14:schemeClr w14:val="tx1"/>
            </w14:solidFill>
          </w14:textFill>
        </w:rPr>
        <w:t>下部叶适时早采或适时进行优化打叶，中部叶成熟采收，上部叶需等到2～6 片叶充分成熟后一次性采收</w:t>
      </w:r>
      <w:r>
        <w:rPr>
          <w:rFonts w:hint="eastAsia" w:hAnsi="黑体" w:cs="黑体"/>
          <w:color w:val="000000" w:themeColor="text1"/>
          <w14:textFill>
            <w14:solidFill>
              <w14:schemeClr w14:val="tx1"/>
            </w14:solidFill>
          </w14:textFill>
        </w:rPr>
        <w:t>。</w:t>
      </w:r>
    </w:p>
    <w:p>
      <w:pPr>
        <w:pStyle w:val="106"/>
        <w:spacing w:before="312" w:after="312"/>
        <w:ind w:left="0"/>
        <w:rPr>
          <w:rFonts w:ascii="Times New Roman"/>
          <w:color w:val="000000" w:themeColor="text1"/>
          <w14:textFill>
            <w14:solidFill>
              <w14:schemeClr w14:val="tx1"/>
            </w14:solidFill>
          </w14:textFill>
        </w:rPr>
      </w:pPr>
      <w:bookmarkStart w:id="130" w:name="_Toc26195"/>
      <w:bookmarkStart w:id="131" w:name="_Toc1986"/>
      <w:r>
        <w:rPr>
          <w:rFonts w:hint="eastAsia" w:hAnsi="黑体" w:cs="黑体"/>
          <w:color w:val="000000" w:themeColor="text1"/>
          <w14:textFill>
            <w14:solidFill>
              <w14:schemeClr w14:val="tx1"/>
            </w14:solidFill>
          </w14:textFill>
        </w:rPr>
        <w:t>水稻种植</w:t>
      </w:r>
      <w:bookmarkEnd w:id="130"/>
      <w:bookmarkEnd w:id="131"/>
    </w:p>
    <w:p>
      <w:pPr>
        <w:pStyle w:val="107"/>
        <w:spacing w:before="156" w:after="156"/>
        <w:rPr>
          <w:rFonts w:hint="eastAsia" w:hAnsi="黑体" w:eastAsia="宋体" w:cs="黑体"/>
          <w:color w:val="000000" w:themeColor="text1"/>
          <w14:textFill>
            <w14:solidFill>
              <w14:schemeClr w14:val="tx1"/>
            </w14:solidFill>
          </w14:textFill>
        </w:rPr>
      </w:pPr>
      <w:bookmarkStart w:id="132" w:name="_Toc6330"/>
      <w:bookmarkStart w:id="133" w:name="_Toc2329"/>
      <w:bookmarkStart w:id="134" w:name="_Toc21075"/>
      <w:r>
        <w:rPr>
          <w:rFonts w:hint="eastAsia"/>
          <w:color w:val="000000" w:themeColor="text1"/>
          <w14:textFill>
            <w14:solidFill>
              <w14:schemeClr w14:val="tx1"/>
            </w14:solidFill>
          </w14:textFill>
        </w:rPr>
        <w:t>备田</w:t>
      </w:r>
      <w:bookmarkEnd w:id="132"/>
      <w:r>
        <w:rPr>
          <w:rFonts w:hint="eastAsia"/>
          <w:color w:val="000000" w:themeColor="text1"/>
          <w14:textFill>
            <w14:solidFill>
              <w14:schemeClr w14:val="tx1"/>
            </w14:solidFill>
          </w14:textFill>
        </w:rPr>
        <w:t>播种</w:t>
      </w:r>
      <w:bookmarkEnd w:id="133"/>
      <w:bookmarkEnd w:id="134"/>
    </w:p>
    <w:p>
      <w:pPr>
        <w:pStyle w:val="232"/>
      </w:pPr>
      <w:r>
        <w:rPr>
          <w:rFonts w:hint="eastAsia"/>
          <w:color w:val="000000" w:themeColor="text1"/>
          <w14:textFill>
            <w14:solidFill>
              <w14:schemeClr w14:val="tx1"/>
            </w14:solidFill>
          </w14:textFill>
        </w:rPr>
        <w:t>晚稻田待烟草上部叶采收后即灌水翻耕，用旋耕机或耕整机翻耕整地，犁耕深度15～20 cm，旋耕深度10～15 cm，田面平整无凹陷、无残茬杂物，高低差＜3 cm，大田平整沉实1～2 d。</w:t>
      </w:r>
      <w:r>
        <w:rPr>
          <w:rFonts w:hint="eastAsia" w:hAnsi="宋体" w:cs="宋体"/>
        </w:rPr>
        <w:t>针对于不同烤烟采收时间，选择不同品种育秧。在上部烟叶过早采收的前提下，可选用生育期较长品质较高的晚稻品种（</w:t>
      </w:r>
      <w:r>
        <w:rPr>
          <w:rFonts w:hint="eastAsia" w:hAnsi="宋体" w:cs="宋体"/>
          <w:szCs w:val="21"/>
          <w:lang w:bidi="ar"/>
        </w:rPr>
        <w:t>启两优541、泰优390</w:t>
      </w:r>
      <w:r>
        <w:rPr>
          <w:rFonts w:hint="eastAsia" w:hAnsi="宋体" w:cs="宋体"/>
        </w:rPr>
        <w:t>），在出现烟叶晚熟，采收期延长情况下，可选择生育期较短的晚稻品种（</w:t>
      </w:r>
      <w:r>
        <w:rPr>
          <w:rFonts w:hint="eastAsia" w:hAnsi="宋体" w:cs="宋体"/>
          <w:szCs w:val="21"/>
          <w:lang w:bidi="ar"/>
        </w:rPr>
        <w:t>泰优553</w:t>
      </w:r>
      <w:r>
        <w:rPr>
          <w:rFonts w:hint="eastAsia" w:hAnsi="宋体" w:cs="宋体"/>
        </w:rPr>
        <w:t>、</w:t>
      </w:r>
      <w:r>
        <w:rPr>
          <w:rFonts w:hint="eastAsia" w:hAnsi="宋体" w:cs="宋体"/>
          <w:szCs w:val="21"/>
          <w:lang w:bidi="ar"/>
        </w:rPr>
        <w:t>华浙优261</w:t>
      </w:r>
      <w:r>
        <w:rPr>
          <w:rFonts w:hint="eastAsia" w:hAnsi="宋体" w:cs="宋体"/>
        </w:rPr>
        <w:t>等</w:t>
      </w:r>
      <w:r>
        <w:rPr>
          <w:rFonts w:hint="eastAsia" w:hAnsi="宋体" w:cs="宋体"/>
          <w:color w:val="000000" w:themeColor="text1"/>
          <w14:textFill>
            <w14:solidFill>
              <w14:schemeClr w14:val="tx1"/>
            </w14:solidFill>
          </w14:textFill>
        </w:rPr>
        <w:t>），晚稻</w:t>
      </w:r>
      <w:r>
        <w:rPr>
          <w:rFonts w:hint="eastAsia"/>
          <w:color w:val="000000" w:themeColor="text1"/>
          <w14:textFill>
            <w14:solidFill>
              <w14:schemeClr w14:val="tx1"/>
            </w14:solidFill>
          </w14:textFill>
        </w:rPr>
        <w:t>在6月20日～6月30日内播种育秧。</w:t>
      </w:r>
      <w:r>
        <w:rPr>
          <w:rFonts w:hint="eastAsia"/>
        </w:rPr>
        <w:t>种子用量为每亩大田杂交稻2.0～2.5 kg，常规稻3.0～4.0 kg。每亩大田备秧45盘，每盘播种芽谷量为杂交稻60～70 g，常规稻 110～130 g。</w:t>
      </w:r>
    </w:p>
    <w:p>
      <w:pPr>
        <w:pStyle w:val="232"/>
        <w:jc w:val="center"/>
      </w:pPr>
    </w:p>
    <w:p>
      <w:pPr>
        <w:pStyle w:val="232"/>
        <w:spacing w:after="156" w:afterLines="50"/>
        <w:ind w:firstLine="422"/>
        <w:jc w:val="center"/>
      </w:pPr>
      <w:r>
        <w:rPr>
          <w:rFonts w:hint="eastAsia"/>
          <w:b/>
          <w:bCs/>
        </w:rPr>
        <w:t>表1  烟稻轮作茬口衔接时间及对应品种</w:t>
      </w:r>
    </w:p>
    <w:tbl>
      <w:tblPr>
        <w:tblStyle w:val="29"/>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1"/>
        <w:gridCol w:w="1128"/>
        <w:gridCol w:w="2102"/>
        <w:gridCol w:w="1353"/>
        <w:gridCol w:w="1352"/>
        <w:gridCol w:w="183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454" w:hRule="atLeast"/>
          <w:jc w:val="center"/>
        </w:trPr>
        <w:tc>
          <w:tcPr>
            <w:tcW w:w="941" w:type="pct"/>
            <w:tcBorders>
              <w:bottom w:val="single" w:color="auto" w:sz="4" w:space="0"/>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上部叶采收时间</w:t>
            </w:r>
          </w:p>
        </w:tc>
        <w:tc>
          <w:tcPr>
            <w:tcW w:w="589" w:type="pct"/>
            <w:tcBorders>
              <w:bottom w:val="single" w:color="auto" w:sz="4" w:space="0"/>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育秧时间</w:t>
            </w:r>
          </w:p>
        </w:tc>
        <w:tc>
          <w:tcPr>
            <w:tcW w:w="1098" w:type="pct"/>
            <w:tcBorders>
              <w:bottom w:val="single" w:color="auto" w:sz="4" w:space="0"/>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移栽时间</w:t>
            </w:r>
          </w:p>
        </w:tc>
        <w:tc>
          <w:tcPr>
            <w:tcW w:w="707" w:type="pct"/>
            <w:tcBorders>
              <w:bottom w:val="single" w:color="auto" w:sz="4" w:space="0"/>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品种1</w:t>
            </w:r>
          </w:p>
        </w:tc>
        <w:tc>
          <w:tcPr>
            <w:tcW w:w="706" w:type="pct"/>
            <w:tcBorders>
              <w:bottom w:val="single" w:color="auto" w:sz="4" w:space="0"/>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品种2</w:t>
            </w:r>
          </w:p>
        </w:tc>
        <w:tc>
          <w:tcPr>
            <w:tcW w:w="958" w:type="pct"/>
            <w:tcBorders>
              <w:bottom w:val="single" w:color="auto" w:sz="4" w:space="0"/>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平均产量 (kg/亩)</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941" w:type="pct"/>
            <w:tcBorders>
              <w:top w:val="single" w:color="auto" w:sz="4" w:space="0"/>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7月1～10日</w:t>
            </w:r>
          </w:p>
        </w:tc>
        <w:tc>
          <w:tcPr>
            <w:tcW w:w="589" w:type="pct"/>
            <w:tcBorders>
              <w:top w:val="single" w:color="auto" w:sz="4" w:space="0"/>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6月21</w:t>
            </w:r>
          </w:p>
        </w:tc>
        <w:tc>
          <w:tcPr>
            <w:tcW w:w="1098" w:type="pct"/>
            <w:tcBorders>
              <w:top w:val="single" w:color="auto" w:sz="4" w:space="0"/>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7月11～20日</w:t>
            </w:r>
          </w:p>
        </w:tc>
        <w:tc>
          <w:tcPr>
            <w:tcW w:w="707" w:type="pct"/>
            <w:tcBorders>
              <w:top w:val="single" w:color="auto" w:sz="4" w:space="0"/>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启两优541</w:t>
            </w:r>
          </w:p>
        </w:tc>
        <w:tc>
          <w:tcPr>
            <w:tcW w:w="706" w:type="pct"/>
            <w:tcBorders>
              <w:top w:val="single" w:color="auto" w:sz="4" w:space="0"/>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泰优390</w:t>
            </w:r>
          </w:p>
        </w:tc>
        <w:tc>
          <w:tcPr>
            <w:tcW w:w="958" w:type="pct"/>
            <w:tcBorders>
              <w:top w:val="single" w:color="auto" w:sz="4" w:space="0"/>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621.59 / 659.24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62" w:hRule="atLeast"/>
          <w:jc w:val="center"/>
        </w:trPr>
        <w:tc>
          <w:tcPr>
            <w:tcW w:w="941"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7月11～21日</w:t>
            </w:r>
          </w:p>
        </w:tc>
        <w:tc>
          <w:tcPr>
            <w:tcW w:w="589"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6月21</w:t>
            </w:r>
          </w:p>
        </w:tc>
        <w:tc>
          <w:tcPr>
            <w:tcW w:w="1098"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7月22～30日</w:t>
            </w:r>
          </w:p>
        </w:tc>
        <w:tc>
          <w:tcPr>
            <w:tcW w:w="707"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Y两优911</w:t>
            </w:r>
          </w:p>
        </w:tc>
        <w:tc>
          <w:tcPr>
            <w:tcW w:w="706"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桃优香占</w:t>
            </w:r>
          </w:p>
        </w:tc>
        <w:tc>
          <w:tcPr>
            <w:tcW w:w="958"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623.01 / 565.82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1"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7月22～30日</w:t>
            </w:r>
          </w:p>
        </w:tc>
        <w:tc>
          <w:tcPr>
            <w:tcW w:w="589"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6月21</w:t>
            </w:r>
          </w:p>
        </w:tc>
        <w:tc>
          <w:tcPr>
            <w:tcW w:w="1098"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7月31日～8月2日</w:t>
            </w:r>
          </w:p>
        </w:tc>
        <w:tc>
          <w:tcPr>
            <w:tcW w:w="707"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泰优553</w:t>
            </w:r>
          </w:p>
        </w:tc>
        <w:tc>
          <w:tcPr>
            <w:tcW w:w="706"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华浙优261</w:t>
            </w:r>
          </w:p>
        </w:tc>
        <w:tc>
          <w:tcPr>
            <w:tcW w:w="958" w:type="pct"/>
            <w:tcBorders>
              <w:tl2br w:val="nil"/>
              <w:tr2bl w:val="nil"/>
            </w:tcBorders>
            <w:vAlign w:val="center"/>
          </w:tcPr>
          <w:p>
            <w:pPr>
              <w:widowControl/>
              <w:spacing w:line="21" w:lineRule="atLeast"/>
              <w:jc w:val="center"/>
              <w:rPr>
                <w:rFonts w:ascii="宋体" w:hAnsi="Times New Roman"/>
                <w:color w:val="000000" w:themeColor="text1"/>
                <w:kern w:val="0"/>
                <w:sz w:val="18"/>
                <w:szCs w:val="18"/>
                <w14:textFill>
                  <w14:solidFill>
                    <w14:schemeClr w14:val="tx1"/>
                  </w14:solidFill>
                </w14:textFill>
              </w:rPr>
            </w:pPr>
            <w:r>
              <w:rPr>
                <w:rFonts w:hint="eastAsia" w:ascii="宋体" w:hAnsi="Times New Roman"/>
                <w:color w:val="000000" w:themeColor="text1"/>
                <w:kern w:val="0"/>
                <w:sz w:val="18"/>
                <w:szCs w:val="18"/>
                <w14:textFill>
                  <w14:solidFill>
                    <w14:schemeClr w14:val="tx1"/>
                  </w14:solidFill>
                </w14:textFill>
              </w:rPr>
              <w:t>556.94 / 603.73</w:t>
            </w:r>
          </w:p>
        </w:tc>
      </w:tr>
    </w:tbl>
    <w:p>
      <w:pPr>
        <w:pStyle w:val="232"/>
        <w:rPr>
          <w:color w:val="000000" w:themeColor="text1"/>
          <w14:textFill>
            <w14:solidFill>
              <w14:schemeClr w14:val="tx1"/>
            </w14:solidFill>
          </w14:textFill>
        </w:rPr>
      </w:pPr>
      <w:r>
        <w:rPr>
          <w:color w:val="000000" w:themeColor="text1"/>
          <w14:textFill>
            <w14:solidFill>
              <w14:schemeClr w14:val="tx1"/>
            </w14:solidFill>
          </w14:textFill>
        </w:rPr>
        <w:t>注</w:t>
      </w:r>
      <w:r>
        <w:rPr>
          <w:color w:val="000000" w:themeColor="text1"/>
          <w:sz w:val="18"/>
          <w:szCs w:val="16"/>
          <w14:textFill>
            <w14:solidFill>
              <w14:schemeClr w14:val="tx1"/>
            </w14:solidFill>
          </w14:textFill>
        </w:rPr>
        <w:t>：四个品种（启两</w:t>
      </w:r>
      <w:r>
        <w:rPr>
          <w:rFonts w:hint="eastAsia"/>
          <w:color w:val="000000" w:themeColor="text1"/>
          <w:sz w:val="18"/>
          <w:szCs w:val="16"/>
          <w14:textFill>
            <w14:solidFill>
              <w14:schemeClr w14:val="tx1"/>
            </w14:solidFill>
          </w14:textFill>
        </w:rPr>
        <w:t>优</w:t>
      </w:r>
      <w:r>
        <w:rPr>
          <w:color w:val="000000" w:themeColor="text1"/>
          <w:sz w:val="18"/>
          <w:szCs w:val="16"/>
          <w14:textFill>
            <w14:solidFill>
              <w14:schemeClr w14:val="tx1"/>
            </w14:solidFill>
          </w14:textFill>
        </w:rPr>
        <w:t>54</w:t>
      </w:r>
      <w:r>
        <w:rPr>
          <w:rFonts w:hint="eastAsia"/>
          <w:color w:val="000000" w:themeColor="text1"/>
          <w:sz w:val="18"/>
          <w:szCs w:val="16"/>
          <w14:textFill>
            <w14:solidFill>
              <w14:schemeClr w14:val="tx1"/>
            </w14:solidFill>
          </w14:textFill>
        </w:rPr>
        <w:t>1</w:t>
      </w:r>
      <w:r>
        <w:rPr>
          <w:color w:val="000000" w:themeColor="text1"/>
          <w:sz w:val="18"/>
          <w:szCs w:val="16"/>
          <w14:textFill>
            <w14:solidFill>
              <w14:schemeClr w14:val="tx1"/>
            </w14:solidFill>
          </w14:textFill>
        </w:rPr>
        <w:t>、泰优390、泰优553、华浙优261）均适合在7月</w:t>
      </w:r>
      <w:r>
        <w:rPr>
          <w:rFonts w:hint="eastAsia"/>
          <w:color w:val="000000" w:themeColor="text1"/>
          <w:sz w:val="18"/>
          <w:szCs w:val="16"/>
          <w14:textFill>
            <w14:solidFill>
              <w14:schemeClr w14:val="tx1"/>
            </w14:solidFill>
          </w14:textFill>
        </w:rPr>
        <w:t>11～30</w:t>
      </w:r>
      <w:r>
        <w:rPr>
          <w:color w:val="000000" w:themeColor="text1"/>
          <w:sz w:val="18"/>
          <w:szCs w:val="16"/>
          <w14:textFill>
            <w14:solidFill>
              <w14:schemeClr w14:val="tx1"/>
            </w14:solidFill>
          </w14:textFill>
        </w:rPr>
        <w:t>日移栽</w:t>
      </w:r>
      <w:r>
        <w:rPr>
          <w:color w:val="000000" w:themeColor="text1"/>
          <w14:textFill>
            <w14:solidFill>
              <w14:schemeClr w14:val="tx1"/>
            </w14:solidFill>
          </w14:textFill>
        </w:rPr>
        <w:t>。</w:t>
      </w:r>
    </w:p>
    <w:p>
      <w:pPr>
        <w:pStyle w:val="107"/>
        <w:spacing w:before="156" w:after="156"/>
        <w:rPr>
          <w:rFonts w:hint="eastAsia" w:hAnsi="黑体" w:eastAsia="宋体" w:cs="黑体"/>
        </w:rPr>
      </w:pPr>
      <w:bookmarkStart w:id="135" w:name="_Toc25509"/>
      <w:bookmarkStart w:id="136" w:name="_Toc1797"/>
      <w:bookmarkStart w:id="137" w:name="_Toc19157"/>
      <w:r>
        <w:rPr>
          <w:rFonts w:hint="eastAsia"/>
        </w:rPr>
        <w:t>种子处理</w:t>
      </w:r>
      <w:bookmarkEnd w:id="135"/>
      <w:bookmarkEnd w:id="136"/>
      <w:bookmarkEnd w:id="137"/>
    </w:p>
    <w:p>
      <w:pPr>
        <w:pStyle w:val="232"/>
        <w:ind w:firstLine="0" w:firstLineChars="0"/>
      </w:pPr>
      <w:r>
        <w:rPr>
          <w:rFonts w:hint="eastAsia"/>
        </w:rPr>
        <w:t>6.2.1 种子经清水或盐水清选后，用强氯精或咪酰胺等消毒剂浸种消毒 8～12 小时，清水洗净后，然后用种子催芽器或在催芽室内催芽至90%的种子破胸露白，芽长、根长不超过 2 mm。</w:t>
      </w:r>
    </w:p>
    <w:p>
      <w:pPr>
        <w:pStyle w:val="232"/>
        <w:ind w:firstLine="0" w:firstLineChars="0"/>
        <w:rPr>
          <w:color w:val="000000" w:themeColor="text1"/>
          <w14:textFill>
            <w14:solidFill>
              <w14:schemeClr w14:val="tx1"/>
            </w14:solidFill>
          </w14:textFill>
        </w:rPr>
      </w:pPr>
      <w:r>
        <w:rPr>
          <w:rFonts w:hint="eastAsia"/>
        </w:rPr>
        <w:t>6.2.2 芽谷在阴凉处晾干 6～8 小时或过夜后播种，播种前芽谷还可用烯效唑和防治苗期病虫效果好的拌种剂拌种</w:t>
      </w:r>
      <w:r>
        <w:rPr>
          <w:rFonts w:hint="eastAsia"/>
          <w:color w:val="000000" w:themeColor="text1"/>
          <w14:textFill>
            <w14:solidFill>
              <w14:schemeClr w14:val="tx1"/>
            </w14:solidFill>
          </w14:textFill>
        </w:rPr>
        <w:t>。</w:t>
      </w:r>
      <w:r>
        <w:rPr>
          <w:rFonts w:hint="eastAsia" w:hAnsi="黑体" w:cs="黑体"/>
          <w:color w:val="000000" w:themeColor="text1"/>
          <w14:textFill>
            <w14:solidFill>
              <w14:schemeClr w14:val="tx1"/>
            </w14:solidFill>
          </w14:textFill>
        </w:rPr>
        <w:t>其他技术要求按照</w:t>
      </w:r>
      <w:r>
        <w:rPr>
          <w:rFonts w:hint="eastAsia"/>
          <w:color w:val="000000" w:themeColor="text1"/>
          <w14:textFill>
            <w14:solidFill>
              <w14:schemeClr w14:val="tx1"/>
            </w14:solidFill>
          </w14:textFill>
        </w:rPr>
        <w:t>DB43/T 265.2-2005 规定执行。</w:t>
      </w:r>
    </w:p>
    <w:p>
      <w:pPr>
        <w:pStyle w:val="107"/>
        <w:spacing w:before="156" w:after="156"/>
        <w:rPr>
          <w:rFonts w:hint="eastAsia" w:hAnsi="黑体" w:eastAsia="宋体" w:cs="黑体"/>
        </w:rPr>
      </w:pPr>
      <w:bookmarkStart w:id="138" w:name="_Toc9967"/>
      <w:bookmarkStart w:id="139" w:name="_Toc31890"/>
      <w:bookmarkStart w:id="140" w:name="_Toc20072"/>
      <w:r>
        <w:rPr>
          <w:rFonts w:hint="eastAsia"/>
        </w:rPr>
        <w:t>育秧方式</w:t>
      </w:r>
      <w:bookmarkEnd w:id="138"/>
      <w:bookmarkEnd w:id="139"/>
      <w:bookmarkEnd w:id="140"/>
    </w:p>
    <w:p>
      <w:pPr>
        <w:pStyle w:val="232"/>
        <w:rPr>
          <w:color w:val="000000" w:themeColor="text1"/>
          <w14:textFill>
            <w14:solidFill>
              <w14:schemeClr w14:val="tx1"/>
            </w14:solidFill>
          </w14:textFill>
        </w:rPr>
      </w:pPr>
      <w:r>
        <w:rPr>
          <w:rFonts w:hint="eastAsia"/>
        </w:rPr>
        <w:t>晚稻抛秧采用软盘育秧，机插秧用 58×23×2.5 cm规格的毯秧或钵毯秧硬塑秧盘，秧盘底土厚度 2 cm，盖土以盖没芽谷为宜。泥浆育秧，在整好的秧厢上摆盘上泥浆，泥浆厚度约 2 cm，抹平并适当沉实后用自走式秧盘播种机或手工播种</w:t>
      </w:r>
      <w:r>
        <w:rPr>
          <w:rFonts w:hint="eastAsia"/>
          <w:color w:val="000000" w:themeColor="text1"/>
          <w14:textFill>
            <w14:solidFill>
              <w14:schemeClr w14:val="tx1"/>
            </w14:solidFill>
          </w14:textFill>
        </w:rPr>
        <w:t>。</w:t>
      </w:r>
    </w:p>
    <w:p>
      <w:pPr>
        <w:pStyle w:val="107"/>
        <w:spacing w:before="156" w:after="156"/>
      </w:pPr>
      <w:bookmarkStart w:id="141" w:name="_Toc28618"/>
      <w:bookmarkStart w:id="142" w:name="_Toc11416"/>
      <w:bookmarkStart w:id="143" w:name="_Toc23456"/>
      <w:r>
        <w:rPr>
          <w:rFonts w:hint="eastAsia"/>
        </w:rPr>
        <w:t>移栽密度及秧龄</w:t>
      </w:r>
      <w:bookmarkEnd w:id="141"/>
      <w:bookmarkEnd w:id="142"/>
      <w:bookmarkEnd w:id="143"/>
    </w:p>
    <w:p>
      <w:pPr>
        <w:pStyle w:val="232"/>
      </w:pPr>
      <w:r>
        <w:rPr>
          <w:rFonts w:hint="eastAsia"/>
        </w:rPr>
        <w:t>机插密度常规稻25×10/12 cm ,杂交稻25×13/14 cm, 每亩插2～2.6 万蔸。基本苗：杂交稻7～9 万，常规稻9～11 万，具体根据品种特性、气候条件、土壤质地、肥力和管理水平等调整确定。晚稻适宜秧龄3.0～4.0 叶期，秧龄期约为20 d～25 d。秧龄期根据不同育秧移栽方式与田间烤烟上部叶采收时间移栽。</w:t>
      </w:r>
      <w:r>
        <w:rPr>
          <w:rFonts w:hint="eastAsia" w:hAnsi="宋体" w:cs="宋体"/>
        </w:rPr>
        <w:t>在8月2日前完成移苗，安全渡过地区寒露风。</w:t>
      </w:r>
    </w:p>
    <w:p>
      <w:pPr>
        <w:pStyle w:val="107"/>
        <w:spacing w:before="156" w:after="156"/>
      </w:pPr>
      <w:bookmarkStart w:id="144" w:name="_Toc21836"/>
      <w:bookmarkStart w:id="145" w:name="_Toc19853"/>
      <w:bookmarkStart w:id="146" w:name="_Toc21749"/>
      <w:r>
        <w:rPr>
          <w:rFonts w:hint="eastAsia"/>
        </w:rPr>
        <w:t>施肥</w:t>
      </w:r>
      <w:bookmarkEnd w:id="144"/>
      <w:bookmarkEnd w:id="145"/>
      <w:bookmarkEnd w:id="146"/>
    </w:p>
    <w:p>
      <w:pPr>
        <w:pStyle w:val="58"/>
        <w:ind w:firstLine="420"/>
      </w:pPr>
      <w:r>
        <w:rPr>
          <w:rFonts w:hint="eastAsia"/>
        </w:rPr>
        <w:t>基肥在大田翻耕前每亩施用水稻配方肥或复合肥25～40 kg；分蘖肥在插后5～7 d第一次亩施尿素6 公kg，第二次插后10～12 d亩施尿素5 kg、氯化钾7.5 kg，促进分蘖早发、稳发。孕穗肥在晒田复水后视苗情每亩补施尿素3～4 kg、氯化钾3 kg，促进颖花分化争大穗；壮籽肥在齐穗期叶面喷施大量元素水溶性肥料，壮籽防早衰。</w:t>
      </w:r>
    </w:p>
    <w:p>
      <w:pPr>
        <w:pStyle w:val="106"/>
        <w:spacing w:before="312" w:after="312"/>
        <w:ind w:left="0"/>
      </w:pPr>
      <w:bookmarkStart w:id="147" w:name="_Toc25774"/>
      <w:r>
        <w:rPr>
          <w:rFonts w:hint="eastAsia" w:hAnsi="黑体" w:cs="黑体"/>
        </w:rPr>
        <w:t>玉米种植</w:t>
      </w:r>
      <w:bookmarkEnd w:id="147"/>
    </w:p>
    <w:p>
      <w:pPr>
        <w:pStyle w:val="107"/>
        <w:spacing w:before="156" w:after="156"/>
      </w:pPr>
      <w:bookmarkStart w:id="148" w:name="_Toc30356"/>
      <w:bookmarkStart w:id="149" w:name="_Toc15496"/>
      <w:r>
        <w:rPr>
          <w:rFonts w:hint="eastAsia"/>
        </w:rPr>
        <w:t>播种</w:t>
      </w:r>
      <w:bookmarkEnd w:id="148"/>
      <w:bookmarkEnd w:id="149"/>
    </w:p>
    <w:p>
      <w:pPr>
        <w:pStyle w:val="58"/>
        <w:ind w:firstLine="420"/>
      </w:pPr>
      <w:r>
        <w:rPr>
          <w:rFonts w:hint="eastAsia"/>
        </w:rPr>
        <w:t>烤烟田块清理后7月20～30日（最迟不晚于8月5日）。选择烟垄直接开穴播种或旋耕后按行距50～60 cm、株距25～30 cm播种，按每亩2～2.5 kg（单粒点播可减至1.5 kg），确保玉米在寒露风（10月25日前后）安全成熟。</w:t>
      </w:r>
    </w:p>
    <w:p>
      <w:pPr>
        <w:pStyle w:val="107"/>
        <w:spacing w:before="156" w:after="156"/>
      </w:pPr>
      <w:bookmarkStart w:id="150" w:name="_Toc9167"/>
      <w:bookmarkStart w:id="151" w:name="_Toc29019"/>
      <w:r>
        <w:rPr>
          <w:rFonts w:hint="eastAsia"/>
        </w:rPr>
        <w:t>施肥</w:t>
      </w:r>
      <w:bookmarkEnd w:id="150"/>
      <w:bookmarkEnd w:id="151"/>
    </w:p>
    <w:p>
      <w:pPr>
        <w:pStyle w:val="58"/>
        <w:ind w:firstLine="420"/>
      </w:pPr>
      <w:r>
        <w:rPr>
          <w:rFonts w:hint="eastAsia"/>
        </w:rPr>
        <w:t>穴施或条施，避免种子直接接触肥料（防烧苗），N-P</w:t>
      </w:r>
      <w:r>
        <w:rPr>
          <w:rFonts w:hint="eastAsia"/>
          <w:vertAlign w:val="subscript"/>
        </w:rPr>
        <w:t>2</w:t>
      </w:r>
      <w:r>
        <w:rPr>
          <w:rFonts w:hint="eastAsia"/>
        </w:rPr>
        <w:t>O</w:t>
      </w:r>
      <w:r>
        <w:rPr>
          <w:rFonts w:hint="eastAsia"/>
          <w:vertAlign w:val="subscript"/>
        </w:rPr>
        <w:t>5</w:t>
      </w:r>
      <w:r>
        <w:rPr>
          <w:rFonts w:hint="eastAsia"/>
        </w:rPr>
        <w:t>-K</w:t>
      </w:r>
      <w:r>
        <w:rPr>
          <w:rFonts w:hint="eastAsia"/>
          <w:vertAlign w:val="subscript"/>
        </w:rPr>
        <w:t>2</w:t>
      </w:r>
      <w:r>
        <w:rPr>
          <w:rFonts w:hint="eastAsia"/>
        </w:rPr>
        <w:t>O=（5-15-15）复合肥30～40 kg/亩结合ZnSO</w:t>
      </w:r>
      <w:r>
        <w:rPr>
          <w:rFonts w:hint="eastAsia"/>
          <w:vertAlign w:val="subscript"/>
        </w:rPr>
        <w:t xml:space="preserve">4 </w:t>
      </w:r>
      <w:r>
        <w:rPr>
          <w:rFonts w:hint="eastAsia"/>
        </w:rPr>
        <w:t>1 kg/亩，播种后当天浇水。由于烤烟种植N素施用量较高，后茬玉米种植避免氮肥过量，必要时可减少复合肥用量。</w:t>
      </w:r>
    </w:p>
    <w:p>
      <w:pPr>
        <w:pStyle w:val="107"/>
        <w:spacing w:before="156" w:after="156"/>
      </w:pPr>
      <w:bookmarkStart w:id="152" w:name="_Toc26996"/>
      <w:bookmarkStart w:id="153" w:name="_Toc30967"/>
      <w:r>
        <w:rPr>
          <w:rFonts w:hint="eastAsia"/>
        </w:rPr>
        <w:t>田间管理</w:t>
      </w:r>
      <w:bookmarkEnd w:id="152"/>
      <w:bookmarkEnd w:id="153"/>
    </w:p>
    <w:p>
      <w:pPr>
        <w:pStyle w:val="58"/>
        <w:ind w:firstLine="420"/>
      </w:pPr>
      <w:r>
        <w:rPr>
          <w:rFonts w:hint="eastAsia"/>
        </w:rPr>
        <w:t>播种后5～7 d查苗，缺苗处及时移栽补苗（带土移栽，浇定根水），播后苗前喷施乙草胺封闭除草。湖南8月易旱，遇连续干旱需沟灌润墒（忌大水漫灌）。穗期追施尿素10～15 kg/亩和钾肥5 kg/亩（促进穗分化）。玉米收获后机械粉碎秸秆后翻压还田（提升土壤有机质）或收集作青贮饲料。</w:t>
      </w:r>
    </w:p>
    <w:p>
      <w:pPr>
        <w:pStyle w:val="58"/>
        <w:ind w:firstLine="420"/>
      </w:pPr>
      <w:r>
        <w:rPr>
          <w:rFonts w:hint="eastAsia"/>
        </w:rPr>
        <w:t>10月下旬～翌年3月轮作衔接播种紫云英或黑麦草（11月播种，翌年3月翻压），改善土壤结构。</w:t>
      </w:r>
    </w:p>
    <w:p>
      <w:pPr>
        <w:pStyle w:val="106"/>
        <w:spacing w:before="312" w:after="312"/>
        <w:ind w:left="0"/>
        <w:rPr>
          <w:rFonts w:hint="eastAsia" w:hAnsi="黑体" w:cs="黑体"/>
        </w:rPr>
      </w:pPr>
      <w:bookmarkStart w:id="154" w:name="_Toc6753"/>
      <w:bookmarkStart w:id="155" w:name="_Toc177058710"/>
      <w:r>
        <w:rPr>
          <w:rFonts w:hAnsi="黑体" w:cs="黑体"/>
        </w:rPr>
        <w:t>病害防治</w:t>
      </w:r>
      <w:bookmarkEnd w:id="154"/>
      <w:bookmarkEnd w:id="155"/>
    </w:p>
    <w:p>
      <w:pPr>
        <w:pStyle w:val="107"/>
        <w:spacing w:before="156" w:after="156"/>
      </w:pPr>
      <w:bookmarkStart w:id="156" w:name="_Toc25887"/>
      <w:r>
        <w:rPr>
          <w:rFonts w:hint="eastAsia"/>
        </w:rPr>
        <w:t>病害种类</w:t>
      </w:r>
      <w:bookmarkEnd w:id="156"/>
    </w:p>
    <w:p>
      <w:pPr>
        <w:pStyle w:val="58"/>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8.1.1 烤烟种植</w:t>
      </w:r>
      <w:r>
        <w:rPr>
          <w:color w:val="000000" w:themeColor="text1"/>
          <w14:textFill>
            <w14:solidFill>
              <w14:schemeClr w14:val="tx1"/>
            </w14:solidFill>
          </w14:textFill>
        </w:rPr>
        <w:t>主要病害</w:t>
      </w:r>
      <w:r>
        <w:rPr>
          <w:rFonts w:hint="eastAsia"/>
          <w:color w:val="000000" w:themeColor="text1"/>
          <w14:textFill>
            <w14:solidFill>
              <w14:schemeClr w14:val="tx1"/>
            </w14:solidFill>
          </w14:textFill>
        </w:rPr>
        <w:t>有</w:t>
      </w:r>
      <w:r>
        <w:rPr>
          <w:color w:val="000000" w:themeColor="text1"/>
          <w14:textFill>
            <w14:solidFill>
              <w14:schemeClr w14:val="tx1"/>
            </w14:solidFill>
          </w14:textFill>
        </w:rPr>
        <w:t>青枯病、黑胫病、赤星病。</w:t>
      </w:r>
    </w:p>
    <w:p>
      <w:pPr>
        <w:pStyle w:val="58"/>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8.1.2 水稻种植</w:t>
      </w:r>
      <w:r>
        <w:rPr>
          <w:color w:val="000000" w:themeColor="text1"/>
          <w14:textFill>
            <w14:solidFill>
              <w14:schemeClr w14:val="tx1"/>
            </w14:solidFill>
          </w14:textFill>
        </w:rPr>
        <w:t>主要病害</w:t>
      </w:r>
      <w:r>
        <w:rPr>
          <w:rFonts w:hint="eastAsia"/>
          <w:color w:val="000000" w:themeColor="text1"/>
          <w14:textFill>
            <w14:solidFill>
              <w14:schemeClr w14:val="tx1"/>
            </w14:solidFill>
          </w14:textFill>
        </w:rPr>
        <w:t>有稻瘟病、纹枯病、稻曲病</w:t>
      </w:r>
      <w:r>
        <w:rPr>
          <w:color w:val="000000" w:themeColor="text1"/>
          <w14:textFill>
            <w14:solidFill>
              <w14:schemeClr w14:val="tx1"/>
            </w14:solidFill>
          </w14:textFill>
        </w:rPr>
        <w:t>。</w:t>
      </w:r>
    </w:p>
    <w:p>
      <w:pPr>
        <w:pStyle w:val="58"/>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8.1.3 玉米种植</w:t>
      </w:r>
      <w:r>
        <w:rPr>
          <w:color w:val="000000" w:themeColor="text1"/>
          <w14:textFill>
            <w14:solidFill>
              <w14:schemeClr w14:val="tx1"/>
            </w14:solidFill>
          </w14:textFill>
        </w:rPr>
        <w:t>主要病害</w:t>
      </w:r>
      <w:r>
        <w:rPr>
          <w:rFonts w:hint="eastAsia"/>
          <w:color w:val="000000" w:themeColor="text1"/>
          <w14:textFill>
            <w14:solidFill>
              <w14:schemeClr w14:val="tx1"/>
            </w14:solidFill>
          </w14:textFill>
        </w:rPr>
        <w:t>有大斑病、小斑病、纹枯病、南方锈病。</w:t>
      </w:r>
    </w:p>
    <w:p>
      <w:pPr>
        <w:pStyle w:val="107"/>
        <w:spacing w:before="156" w:after="156"/>
      </w:pPr>
      <w:bookmarkStart w:id="157" w:name="_Toc12483"/>
      <w:r>
        <w:rPr>
          <w:rFonts w:hint="eastAsia"/>
        </w:rPr>
        <w:t>防治原则</w:t>
      </w:r>
      <w:bookmarkEnd w:id="157"/>
    </w:p>
    <w:p>
      <w:pPr>
        <w:pStyle w:val="58"/>
        <w:ind w:firstLine="420"/>
      </w:pPr>
      <w:r>
        <w:rPr>
          <w:rFonts w:hint="eastAsia"/>
        </w:rPr>
        <w:t>应秉持“预防为主、综合防控”的植保原则，统筹运用农业防控、物理阻隔、生物防治与生态调控等多元化手段，结合区域特征制定科学防控方案。在规范操作和安全评估基础上，优先选用高效、低毒、低残留的环境友好型农药，通过专业化统防统治提升病虫害治理效能。</w:t>
      </w:r>
    </w:p>
    <w:p>
      <w:pPr>
        <w:pStyle w:val="107"/>
        <w:spacing w:before="156" w:after="156"/>
      </w:pPr>
      <w:bookmarkStart w:id="158" w:name="_Toc15600"/>
      <w:r>
        <w:rPr>
          <w:rFonts w:hint="eastAsia"/>
        </w:rPr>
        <w:t>预防措施</w:t>
      </w:r>
      <w:bookmarkEnd w:id="158"/>
    </w:p>
    <w:p>
      <w:pPr>
        <w:pStyle w:val="58"/>
        <w:ind w:firstLine="0" w:firstLineChars="0"/>
      </w:pPr>
      <w:r>
        <w:rPr>
          <w:rFonts w:hint="eastAsia"/>
        </w:rPr>
        <w:t>8.3.1 在烟粮</w:t>
      </w:r>
      <w:r>
        <w:t>轮作制</w:t>
      </w:r>
      <w:r>
        <w:rPr>
          <w:rFonts w:hint="eastAsia"/>
        </w:rPr>
        <w:t>度下</w:t>
      </w:r>
      <w:r>
        <w:t>，烟田</w:t>
      </w:r>
      <w:r>
        <w:rPr>
          <w:rFonts w:hint="eastAsia"/>
        </w:rPr>
        <w:t>应</w:t>
      </w:r>
      <w:r>
        <w:t>以冬闲地块</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宜</w:t>
      </w:r>
      <w:r>
        <w:t>，不以马铃薯、油菜等作物作为前茬</w:t>
      </w:r>
      <w:r>
        <w:rPr>
          <w:rFonts w:hint="eastAsia"/>
        </w:rPr>
        <w:t>，后茬作物采收后可在冬闲时种植紫云英。</w:t>
      </w:r>
    </w:p>
    <w:p>
      <w:pPr>
        <w:pStyle w:val="58"/>
        <w:ind w:firstLine="0" w:firstLineChars="0"/>
      </w:pPr>
      <w:r>
        <w:rPr>
          <w:rFonts w:hint="eastAsia"/>
        </w:rPr>
        <w:t>8.3.2 应坚持操作前农具严格消毒，作业过程中实施分区管理，优先处理健康植株，最后处置病株，避免交叉感染，田间发现中心病株或重病株须立即移除，采用无害化处理方式深埋处置，烟叶采收完成后，全面清理田间病源残体并集中销毁处理，灌溉系统须保证水源洁净达标，严禁使用未经确定的水源灌溉。</w:t>
      </w:r>
    </w:p>
    <w:p>
      <w:pPr>
        <w:pStyle w:val="107"/>
        <w:spacing w:before="156" w:after="156"/>
      </w:pPr>
      <w:bookmarkStart w:id="159" w:name="_Toc13069"/>
      <w:r>
        <w:rPr>
          <w:rFonts w:hint="eastAsia"/>
        </w:rPr>
        <w:t>防治方法</w:t>
      </w:r>
      <w:bookmarkEnd w:id="159"/>
    </w:p>
    <w:p>
      <w:pPr>
        <w:pStyle w:val="58"/>
        <w:ind w:firstLine="420"/>
      </w:pPr>
      <w:r>
        <w:rPr>
          <w:rFonts w:hint="eastAsia"/>
        </w:rPr>
        <w:t>防治方法见附录A。</w:t>
      </w: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0" w:firstLineChars="0"/>
      </w:pPr>
    </w:p>
    <w:p>
      <w:pPr>
        <w:pStyle w:val="58"/>
        <w:ind w:firstLine="0" w:firstLineChars="0"/>
      </w:pPr>
    </w:p>
    <w:p>
      <w:pPr>
        <w:pStyle w:val="106"/>
        <w:numPr>
          <w:ilvl w:val="0"/>
          <w:numId w:val="0"/>
        </w:numPr>
        <w:spacing w:before="0" w:beforeLines="0" w:after="0" w:afterLines="0"/>
        <w:jc w:val="center"/>
        <w:rPr>
          <w:rFonts w:hint="eastAsia" w:hAnsi="黑体"/>
          <w:szCs w:val="21"/>
        </w:rPr>
      </w:pPr>
      <w:bookmarkStart w:id="160" w:name="_Toc177058718"/>
      <w:bookmarkStart w:id="161" w:name="_Toc2296"/>
      <w:r>
        <w:rPr>
          <w:rFonts w:hAnsi="黑体"/>
          <w:szCs w:val="21"/>
        </w:rPr>
        <w:t>附</w:t>
      </w:r>
      <w:r>
        <w:rPr>
          <w:rFonts w:hint="eastAsia" w:hAnsi="黑体"/>
          <w:szCs w:val="21"/>
        </w:rPr>
        <w:t xml:space="preserve"> </w:t>
      </w:r>
      <w:r>
        <w:rPr>
          <w:rFonts w:hAnsi="黑体"/>
          <w:szCs w:val="21"/>
        </w:rPr>
        <w:t>录 A</w:t>
      </w:r>
      <w:bookmarkEnd w:id="160"/>
      <w:bookmarkEnd w:id="161"/>
    </w:p>
    <w:p>
      <w:pPr>
        <w:pStyle w:val="58"/>
        <w:ind w:firstLine="0" w:firstLineChars="0"/>
        <w:jc w:val="center"/>
        <w:rPr>
          <w:rFonts w:hint="eastAsia" w:ascii="黑体" w:hAnsi="黑体" w:eastAsia="黑体"/>
        </w:rPr>
      </w:pPr>
      <w:r>
        <w:rPr>
          <w:rFonts w:hint="eastAsia" w:ascii="黑体" w:hAnsi="黑体" w:eastAsia="黑体"/>
        </w:rPr>
        <w:t>（资料性）</w:t>
      </w:r>
    </w:p>
    <w:p>
      <w:pPr>
        <w:pStyle w:val="58"/>
        <w:ind w:firstLine="0" w:firstLineChars="0"/>
        <w:jc w:val="center"/>
        <w:rPr>
          <w:rFonts w:hint="eastAsia" w:ascii="黑体" w:hAnsi="黑体" w:eastAsia="黑体"/>
        </w:rPr>
      </w:pPr>
      <w:r>
        <w:rPr>
          <w:rFonts w:hint="eastAsia" w:ascii="黑体" w:hAnsi="黑体" w:eastAsia="黑体"/>
        </w:rPr>
        <w:t>病害防治方法</w:t>
      </w:r>
    </w:p>
    <w:p>
      <w:pPr>
        <w:pStyle w:val="80"/>
        <w:spacing w:before="156" w:after="156"/>
      </w:pPr>
      <w:bookmarkStart w:id="162" w:name="_Toc177058719"/>
      <w:bookmarkStart w:id="163" w:name="_Toc1504"/>
      <w:r>
        <w:rPr>
          <w:rFonts w:hint="eastAsia"/>
        </w:rPr>
        <w:t>烤烟</w:t>
      </w:r>
      <w:r>
        <w:t>病害防治</w:t>
      </w:r>
      <w:bookmarkEnd w:id="162"/>
      <w:bookmarkEnd w:id="163"/>
      <w:r>
        <w:t xml:space="preserve"> </w:t>
      </w:r>
    </w:p>
    <w:p>
      <w:pPr>
        <w:pStyle w:val="81"/>
        <w:spacing w:before="156" w:after="156"/>
      </w:pPr>
      <w:bookmarkStart w:id="164" w:name="_Toc23780"/>
      <w:r>
        <w:rPr>
          <w:rFonts w:hint="eastAsia"/>
        </w:rPr>
        <w:t>青枯病</w:t>
      </w:r>
      <w:bookmarkEnd w:id="164"/>
    </w:p>
    <w:p>
      <w:pPr>
        <w:pStyle w:val="58"/>
        <w:ind w:firstLine="420"/>
      </w:pPr>
      <w:r>
        <w:rPr>
          <w:rFonts w:hint="eastAsia"/>
        </w:rPr>
        <w:t>定植时用10亿CFU/g枯草芽孢杆菌可湿性粉剂（如“根腐消”）蘸根，稀释500倍，浸泡烟苗根系10分钟预防。发病初期20%噻菌铜悬浮剂（500倍液）或3%中生菌素可湿性粉剂（800倍液），每株灌200 ml，连灌2次（间隔7 d）。</w:t>
      </w:r>
    </w:p>
    <w:p>
      <w:pPr>
        <w:pStyle w:val="81"/>
        <w:spacing w:before="156" w:after="156"/>
      </w:pPr>
      <w:bookmarkStart w:id="165" w:name="_Toc20883"/>
      <w:r>
        <w:rPr>
          <w:rFonts w:hint="eastAsia"/>
        </w:rPr>
        <w:t>黑胫病</w:t>
      </w:r>
      <w:bookmarkEnd w:id="165"/>
    </w:p>
    <w:p>
      <w:pPr>
        <w:pStyle w:val="58"/>
        <w:ind w:firstLine="420"/>
      </w:pPr>
      <w:r>
        <w:rPr>
          <w:rFonts w:hint="eastAsia"/>
        </w:rPr>
        <w:t>移栽期用58%甲霜·锰锌可湿性粉剂（500倍液），每株灌药液100 ml（亩用量约60～80 g药剂）灌根预防。发病初期用68%精甲霜·锰锌水分散粒剂（800倍液）或50%烯酰吗啉可湿性粉剂（1500倍液）喷雾，每亩喷药液40～50 kg，间隔7～10 d喷1次，连喷2次。</w:t>
      </w:r>
    </w:p>
    <w:p>
      <w:pPr>
        <w:pStyle w:val="81"/>
        <w:spacing w:before="156" w:after="156"/>
      </w:pPr>
      <w:bookmarkStart w:id="166" w:name="_Toc7553"/>
      <w:r>
        <w:rPr>
          <w:rFonts w:hint="eastAsia"/>
        </w:rPr>
        <w:t>赤星病</w:t>
      </w:r>
      <w:bookmarkEnd w:id="166"/>
    </w:p>
    <w:p>
      <w:pPr>
        <w:pStyle w:val="58"/>
        <w:ind w:firstLine="420"/>
      </w:pPr>
      <w:r>
        <w:rPr>
          <w:rFonts w:hint="eastAsia"/>
        </w:rPr>
        <w:t>80%代森锰锌可湿性粉剂（600倍液），现蕾期开始喷施，每亩40 kg药液预防。40%菌核净可湿性粉剂（800倍液）或25%咪鲜胺乳油（1500倍液），发病初期连喷2次（间隔7 d）。</w:t>
      </w:r>
    </w:p>
    <w:p>
      <w:pPr>
        <w:pStyle w:val="80"/>
        <w:spacing w:before="156" w:after="156"/>
      </w:pPr>
      <w:bookmarkStart w:id="167" w:name="_Toc13875"/>
      <w:r>
        <w:rPr>
          <w:rFonts w:hint="eastAsia"/>
        </w:rPr>
        <w:t>水稻</w:t>
      </w:r>
      <w:r>
        <w:t>病害防治</w:t>
      </w:r>
      <w:bookmarkEnd w:id="167"/>
    </w:p>
    <w:p>
      <w:pPr>
        <w:pStyle w:val="81"/>
        <w:spacing w:before="156" w:after="156"/>
      </w:pPr>
      <w:bookmarkStart w:id="168" w:name="_Toc18265"/>
      <w:r>
        <w:rPr>
          <w:rFonts w:hint="eastAsia"/>
        </w:rPr>
        <w:t>稻瘟病</w:t>
      </w:r>
      <w:bookmarkEnd w:id="168"/>
    </w:p>
    <w:p>
      <w:pPr>
        <w:pStyle w:val="58"/>
        <w:ind w:firstLine="420"/>
      </w:pPr>
      <w:r>
        <w:rPr>
          <w:rFonts w:hint="eastAsia"/>
        </w:rPr>
        <w:t>75%三环唑可湿性粉剂（亩用30 g），兑水30 kg，分蘖末期和破口期各喷1次预防。发病初期40%稻瘟灵乳油（亩用80～100 ml）或2%春雷霉素水剂（亩用100 ml）。</w:t>
      </w:r>
    </w:p>
    <w:p>
      <w:pPr>
        <w:pStyle w:val="81"/>
        <w:spacing w:before="156" w:after="156"/>
      </w:pPr>
      <w:bookmarkStart w:id="169" w:name="_Toc20520"/>
      <w:r>
        <w:rPr>
          <w:rFonts w:hint="eastAsia"/>
        </w:rPr>
        <w:t>纹枯病</w:t>
      </w:r>
      <w:bookmarkEnd w:id="169"/>
    </w:p>
    <w:p>
      <w:pPr>
        <w:pStyle w:val="58"/>
        <w:ind w:firstLine="420"/>
      </w:pPr>
      <w:r>
        <w:rPr>
          <w:rFonts w:hint="eastAsia"/>
        </w:rPr>
        <w:t>5%井冈霉素水剂（亩用150～200 ml）或30%苯甲·丙环唑乳油（亩用20 ml），兑水50kg喷施基部，分蘖盛期和孕穗期各喷1次。</w:t>
      </w:r>
    </w:p>
    <w:p>
      <w:pPr>
        <w:pStyle w:val="81"/>
        <w:spacing w:before="156" w:after="156"/>
      </w:pPr>
      <w:bookmarkStart w:id="170" w:name="_Toc22315"/>
      <w:r>
        <w:rPr>
          <w:rFonts w:hint="eastAsia"/>
        </w:rPr>
        <w:t>稻曲病</w:t>
      </w:r>
      <w:bookmarkEnd w:id="170"/>
    </w:p>
    <w:p>
      <w:pPr>
        <w:pStyle w:val="58"/>
        <w:ind w:firstLine="420"/>
      </w:pPr>
      <w:r>
        <w:rPr>
          <w:rFonts w:hint="eastAsia"/>
        </w:rPr>
        <w:t>在水稻破口前5～7 d（剑叶叶枕与倒二叶叶枕平齐时），用30%戊唑醇悬浮剂（亩用15 ml）或20%井冈·蜡芽菌悬浮剂（亩用100 ml），兑水50kg喷雾。</w:t>
      </w:r>
    </w:p>
    <w:p>
      <w:pPr>
        <w:pStyle w:val="80"/>
        <w:spacing w:before="156" w:after="156"/>
      </w:pPr>
      <w:bookmarkStart w:id="171" w:name="_Toc6975"/>
      <w:r>
        <w:rPr>
          <w:rFonts w:hint="eastAsia"/>
        </w:rPr>
        <w:t>玉米</w:t>
      </w:r>
      <w:r>
        <w:t>病害防治</w:t>
      </w:r>
      <w:bookmarkEnd w:id="171"/>
    </w:p>
    <w:p>
      <w:pPr>
        <w:pStyle w:val="81"/>
        <w:spacing w:before="156" w:after="156"/>
      </w:pPr>
      <w:bookmarkStart w:id="172" w:name="_Toc19289"/>
      <w:r>
        <w:rPr>
          <w:rFonts w:hint="eastAsia"/>
        </w:rPr>
        <w:t>大斑病、小斑病</w:t>
      </w:r>
      <w:bookmarkEnd w:id="172"/>
    </w:p>
    <w:p>
      <w:pPr>
        <w:pStyle w:val="58"/>
        <w:ind w:firstLine="420"/>
      </w:pPr>
      <w:r>
        <w:rPr>
          <w:rFonts w:hint="eastAsia"/>
        </w:rPr>
        <w:t>25%吡唑醚菌酯乳油（2000倍液）或30%苯甲·丙环唑乳油（1500倍液），于玉米大喇叭口期和抽雄前各喷1次，每亩喷药液50 kg。</w:t>
      </w:r>
    </w:p>
    <w:p>
      <w:pPr>
        <w:pStyle w:val="81"/>
        <w:spacing w:before="156" w:after="156"/>
      </w:pPr>
      <w:bookmarkStart w:id="173" w:name="_Toc28410"/>
      <w:r>
        <w:rPr>
          <w:rFonts w:hint="eastAsia"/>
        </w:rPr>
        <w:t>纹枯病</w:t>
      </w:r>
      <w:bookmarkEnd w:id="173"/>
    </w:p>
    <w:p>
      <w:pPr>
        <w:pStyle w:val="58"/>
        <w:ind w:firstLine="420"/>
      </w:pPr>
      <w:r>
        <w:rPr>
          <w:rFonts w:hint="eastAsia"/>
        </w:rPr>
        <w:t>5%井冈霉素水剂（亩用100～150 ml）或24%噻呋酰胺悬浮剂（亩用20 ml），兑水50 kg喷施茎基部，发病初期连喷2次（间隔10 d）。</w:t>
      </w:r>
    </w:p>
    <w:p>
      <w:pPr>
        <w:pStyle w:val="81"/>
        <w:spacing w:before="156" w:after="156"/>
      </w:pPr>
      <w:bookmarkStart w:id="174" w:name="_Toc11641"/>
      <w:r>
        <w:rPr>
          <w:rFonts w:hint="eastAsia"/>
        </w:rPr>
        <w:t>南方锈病</w:t>
      </w:r>
      <w:bookmarkEnd w:id="174"/>
    </w:p>
    <w:p>
      <w:pPr>
        <w:pStyle w:val="58"/>
        <w:ind w:firstLine="420"/>
      </w:pPr>
      <w:r>
        <w:rPr>
          <w:rFonts w:hint="eastAsia"/>
        </w:rPr>
        <w:t>15%三唑酮可湿性粉剂（亩用80～100 g）或43%戊唑醇悬浮剂（亩用15 ml），兑水50 kg，见病斑立即喷雾，7～10 d后再喷1次。</w:t>
      </w: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0" w:firstLineChars="0"/>
        <w:jc w:val="left"/>
        <w:rPr>
          <w:rFonts w:hint="eastAsia" w:ascii="黑体" w:hAnsi="黑体" w:eastAsia="黑体"/>
        </w:rPr>
      </w:pPr>
    </w:p>
    <w:p>
      <w:pPr>
        <w:pStyle w:val="58"/>
        <w:ind w:firstLine="420"/>
      </w:pPr>
    </w:p>
    <w:p>
      <w:pPr>
        <w:pStyle w:val="58"/>
        <w:ind w:firstLine="420"/>
        <w:rPr>
          <w:color w:val="000000" w:themeColor="text1"/>
          <w14:textFill>
            <w14:solidFill>
              <w14:schemeClr w14:val="tx1"/>
            </w14:solidFill>
          </w14:textFill>
        </w:rPr>
      </w:pPr>
    </w:p>
    <w:p>
      <w:pPr>
        <w:pStyle w:val="58"/>
        <w:ind w:firstLine="420"/>
        <w:rPr>
          <w:color w:val="000000" w:themeColor="text1"/>
          <w14:textFill>
            <w14:solidFill>
              <w14:schemeClr w14:val="tx1"/>
            </w14:solidFill>
          </w14:textFill>
        </w:rPr>
      </w:pPr>
    </w:p>
    <w:p>
      <w:pPr>
        <w:pStyle w:val="58"/>
        <w:ind w:firstLine="0" w:firstLineChars="0"/>
      </w:pPr>
    </w:p>
    <w:p>
      <w:pPr>
        <w:pStyle w:val="58"/>
        <w:ind w:firstLine="0" w:firstLineChars="0"/>
      </w:pPr>
    </w:p>
    <w:bookmarkEnd w:id="104"/>
    <w:p>
      <w:pPr>
        <w:pStyle w:val="58"/>
        <w:ind w:firstLine="420"/>
        <w:rPr>
          <w:rFonts w:hint="eastAsia" w:hAnsi="宋体" w:cs="宋体"/>
        </w:rPr>
      </w:pPr>
    </w:p>
    <w:p>
      <w:pPr>
        <w:pStyle w:val="58"/>
        <w:ind w:firstLine="420"/>
        <w:rPr>
          <w:rFonts w:hint="eastAsia" w:hAnsi="宋体" w:cs="宋体"/>
        </w:rPr>
      </w:pPr>
    </w:p>
    <w:p>
      <w:pPr>
        <w:pStyle w:val="58"/>
        <w:ind w:firstLine="420"/>
      </w:pPr>
    </w:p>
    <w:p>
      <w:pPr>
        <w:pStyle w:val="58"/>
        <w:spacing w:line="480" w:lineRule="auto"/>
        <w:ind w:firstLine="0" w:firstLineChars="0"/>
        <w:rPr>
          <w:rFonts w:ascii="Times New Roman"/>
          <w:szCs w:val="21"/>
        </w:rPr>
      </w:pPr>
    </w:p>
    <w:sectPr>
      <w:footerReference r:id="rId12" w:type="default"/>
      <w:footerReference r:id="rId13"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576944577"/>
    </w:sdtPr>
    <w:sdtEndPr>
      <w:rPr>
        <w:rStyle w:val="32"/>
      </w:rPr>
    </w:sdtEndPr>
    <w:sdtContent>
      <w:p>
        <w:pPr>
          <w:pStyle w:val="19"/>
          <w:framePr w:wrap="auto" w:vAnchor="text" w:hAnchor="margin" w:xAlign="right" w:y="1"/>
          <w:rPr>
            <w:rStyle w:val="32"/>
          </w:rPr>
        </w:pPr>
        <w:r>
          <w:rPr>
            <w:rStyle w:val="32"/>
          </w:rPr>
          <w:fldChar w:fldCharType="begin"/>
        </w:r>
        <w:r>
          <w:rPr>
            <w:rStyle w:val="32"/>
          </w:rPr>
          <w:instrText xml:space="preserve"> PAGE </w:instrText>
        </w:r>
        <w:r>
          <w:rPr>
            <w:rStyle w:val="32"/>
          </w:rPr>
          <w:fldChar w:fldCharType="separate"/>
        </w:r>
        <w:r>
          <w:rPr>
            <w:rStyle w:val="32"/>
          </w:rPr>
          <w:t>II</w:t>
        </w:r>
        <w:r>
          <w:rPr>
            <w:rStyle w:val="32"/>
          </w:rPr>
          <w:fldChar w:fldCharType="end"/>
        </w:r>
      </w:p>
    </w:sdtContent>
  </w:sdt>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901778693"/>
    </w:sdtPr>
    <w:sdtEndPr>
      <w:rPr>
        <w:rStyle w:val="32"/>
      </w:rPr>
    </w:sdtEndPr>
    <w:sdtContent>
      <w:p>
        <w:pPr>
          <w:pStyle w:val="19"/>
          <w:framePr w:wrap="auto" w:vAnchor="text" w:hAnchor="margin" w:xAlign="right" w:y="1"/>
          <w:rPr>
            <w:rStyle w:val="32"/>
          </w:rPr>
        </w:pPr>
        <w:r>
          <w:rPr>
            <w:rStyle w:val="32"/>
          </w:rPr>
          <w:fldChar w:fldCharType="begin"/>
        </w:r>
        <w:r>
          <w:rPr>
            <w:rStyle w:val="32"/>
          </w:rPr>
          <w:instrText xml:space="preserve"> PAGE </w:instrText>
        </w:r>
        <w:r>
          <w:rPr>
            <w:rStyle w:val="32"/>
          </w:rPr>
          <w:fldChar w:fldCharType="separate"/>
        </w:r>
        <w:r>
          <w:rPr>
            <w:rStyle w:val="32"/>
          </w:rPr>
          <w:t>1</w:t>
        </w:r>
        <w:r>
          <w:rPr>
            <w:rStyle w:val="32"/>
          </w:rPr>
          <w:fldChar w:fldCharType="end"/>
        </w:r>
      </w:p>
    </w:sdtContent>
  </w:sdt>
  <w:p>
    <w:pPr>
      <w:pStyle w:val="5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380437980"/>
    </w:sdtPr>
    <w:sdtEndPr>
      <w:rPr>
        <w:rStyle w:val="32"/>
      </w:rPr>
    </w:sdtEndPr>
    <w:sdtContent>
      <w:p>
        <w:pPr>
          <w:pStyle w:val="19"/>
          <w:framePr w:wrap="auto" w:vAnchor="text" w:hAnchor="margin" w:xAlign="right" w:y="1"/>
          <w:rPr>
            <w:rStyle w:val="32"/>
          </w:rPr>
        </w:pPr>
        <w:r>
          <w:rPr>
            <w:rStyle w:val="32"/>
          </w:rPr>
          <w:fldChar w:fldCharType="begin"/>
        </w:r>
        <w:r>
          <w:rPr>
            <w:rStyle w:val="32"/>
          </w:rPr>
          <w:instrText xml:space="preserve"> PAGE </w:instrText>
        </w:r>
        <w:r>
          <w:rPr>
            <w:rStyle w:val="32"/>
          </w:rPr>
          <w:fldChar w:fldCharType="separate"/>
        </w:r>
        <w:r>
          <w:rPr>
            <w:rStyle w:val="32"/>
          </w:rPr>
          <w:t>8</w:t>
        </w:r>
        <w:r>
          <w:rPr>
            <w:rStyle w:val="32"/>
          </w:rPr>
          <w:fldChar w:fldCharType="end"/>
        </w:r>
      </w:p>
    </w:sdtContent>
  </w:sdt>
  <w:p>
    <w:pPr>
      <w:pStyle w:val="1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rPr>
        <w:rFonts w:hint="eastAsia"/>
      </w:rPr>
      <w:t>DB 43/T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16"/>
      <w:lvlText w:val="%1."/>
      <w:lvlJc w:val="left"/>
      <w:pPr>
        <w:tabs>
          <w:tab w:val="left" w:pos="1620"/>
        </w:tabs>
        <w:ind w:left="1620" w:hanging="360"/>
      </w:pPr>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142"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567" w:firstLine="0"/>
      </w:pPr>
      <w:rPr>
        <w:rFonts w:hint="eastAsia" w:ascii="黑体" w:eastAsia="黑体"/>
        <w:b w:val="0"/>
        <w:i w:val="0"/>
        <w:color w:val="000000" w:themeColor="text1"/>
        <w:sz w:val="21"/>
        <w14:textFill>
          <w14:solidFill>
            <w14:schemeClr w14:val="tx1"/>
          </w14:solidFill>
        </w14:textFill>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8"/>
  </w:num>
  <w:num w:numId="4">
    <w:abstractNumId w:val="6"/>
  </w:num>
  <w:num w:numId="5">
    <w:abstractNumId w:val="24"/>
  </w:num>
  <w:num w:numId="6">
    <w:abstractNumId w:val="19"/>
  </w:num>
  <w:num w:numId="7">
    <w:abstractNumId w:val="14"/>
  </w:num>
  <w:num w:numId="8">
    <w:abstractNumId w:val="9"/>
  </w:num>
  <w:num w:numId="9">
    <w:abstractNumId w:val="4"/>
  </w:num>
  <w:num w:numId="10">
    <w:abstractNumId w:val="10"/>
  </w:num>
  <w:num w:numId="11">
    <w:abstractNumId w:val="17"/>
  </w:num>
  <w:num w:numId="12">
    <w:abstractNumId w:val="26"/>
  </w:num>
  <w:num w:numId="13">
    <w:abstractNumId w:val="12"/>
  </w:num>
  <w:num w:numId="14">
    <w:abstractNumId w:val="13"/>
  </w:num>
  <w:num w:numId="15">
    <w:abstractNumId w:val="8"/>
  </w:num>
  <w:num w:numId="16">
    <w:abstractNumId w:val="20"/>
  </w:num>
  <w:num w:numId="17">
    <w:abstractNumId w:val="22"/>
  </w:num>
  <w:num w:numId="18">
    <w:abstractNumId w:val="18"/>
  </w:num>
  <w:num w:numId="19">
    <w:abstractNumId w:val="30"/>
  </w:num>
  <w:num w:numId="20">
    <w:abstractNumId w:val="16"/>
  </w:num>
  <w:num w:numId="21">
    <w:abstractNumId w:val="2"/>
  </w:num>
  <w:num w:numId="22">
    <w:abstractNumId w:val="11"/>
  </w:num>
  <w:num w:numId="23">
    <w:abstractNumId w:val="31"/>
  </w:num>
  <w:num w:numId="24">
    <w:abstractNumId w:val="21"/>
  </w:num>
  <w:num w:numId="25">
    <w:abstractNumId w:val="7"/>
  </w:num>
  <w:num w:numId="26">
    <w:abstractNumId w:val="27"/>
  </w:num>
  <w:num w:numId="27">
    <w:abstractNumId w:val="29"/>
  </w:num>
  <w:num w:numId="28">
    <w:abstractNumId w:val="3"/>
  </w:num>
  <w:num w:numId="29">
    <w:abstractNumId w:val="5"/>
  </w:num>
  <w:num w:numId="30">
    <w:abstractNumId w:val="15"/>
  </w:num>
  <w:num w:numId="31">
    <w:abstractNumId w:val="25"/>
  </w:num>
  <w:num w:numId="32">
    <w:abstractNumId w:val="23"/>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TgxZDIyYTc1ZDMyMTk5ZjJjNDkyZjQ4MjY3ZWYifQ=="/>
    <w:docVar w:name="KSO_WPS_MARK_KEY" w:val="631e181f-3b48-4b0f-a2a7-224c3e404843"/>
  </w:docVars>
  <w:rsids>
    <w:rsidRoot w:val="00E34434"/>
    <w:rsid w:val="0000040A"/>
    <w:rsid w:val="00000A94"/>
    <w:rsid w:val="00001972"/>
    <w:rsid w:val="00001D9A"/>
    <w:rsid w:val="000043B0"/>
    <w:rsid w:val="00007B3A"/>
    <w:rsid w:val="00010047"/>
    <w:rsid w:val="0001017B"/>
    <w:rsid w:val="000107E0"/>
    <w:rsid w:val="00011FDE"/>
    <w:rsid w:val="00012FFD"/>
    <w:rsid w:val="00014162"/>
    <w:rsid w:val="00014340"/>
    <w:rsid w:val="00015C8E"/>
    <w:rsid w:val="00016A9C"/>
    <w:rsid w:val="00020142"/>
    <w:rsid w:val="00022184"/>
    <w:rsid w:val="00022762"/>
    <w:rsid w:val="000238E0"/>
    <w:rsid w:val="00023AF8"/>
    <w:rsid w:val="000249DB"/>
    <w:rsid w:val="0002595E"/>
    <w:rsid w:val="000303C3"/>
    <w:rsid w:val="0003294B"/>
    <w:rsid w:val="000331D3"/>
    <w:rsid w:val="000346A5"/>
    <w:rsid w:val="000359C3"/>
    <w:rsid w:val="00035A7D"/>
    <w:rsid w:val="000365ED"/>
    <w:rsid w:val="000374BD"/>
    <w:rsid w:val="00041111"/>
    <w:rsid w:val="000419F0"/>
    <w:rsid w:val="0004249A"/>
    <w:rsid w:val="00043282"/>
    <w:rsid w:val="00044286"/>
    <w:rsid w:val="00047F28"/>
    <w:rsid w:val="000503AA"/>
    <w:rsid w:val="000506A1"/>
    <w:rsid w:val="000515DD"/>
    <w:rsid w:val="000521C6"/>
    <w:rsid w:val="0005265A"/>
    <w:rsid w:val="000539DD"/>
    <w:rsid w:val="00053BD3"/>
    <w:rsid w:val="00054D10"/>
    <w:rsid w:val="000556ED"/>
    <w:rsid w:val="00055FE2"/>
    <w:rsid w:val="0005616F"/>
    <w:rsid w:val="00056FD0"/>
    <w:rsid w:val="00060123"/>
    <w:rsid w:val="00060C2E"/>
    <w:rsid w:val="00061033"/>
    <w:rsid w:val="000619E9"/>
    <w:rsid w:val="000622D4"/>
    <w:rsid w:val="0006357D"/>
    <w:rsid w:val="000656F4"/>
    <w:rsid w:val="00067F1E"/>
    <w:rsid w:val="00070A2E"/>
    <w:rsid w:val="00071CC0"/>
    <w:rsid w:val="00073C8C"/>
    <w:rsid w:val="00077821"/>
    <w:rsid w:val="00077B64"/>
    <w:rsid w:val="00080760"/>
    <w:rsid w:val="00080A1C"/>
    <w:rsid w:val="00082317"/>
    <w:rsid w:val="00083D2C"/>
    <w:rsid w:val="000857B5"/>
    <w:rsid w:val="00085D88"/>
    <w:rsid w:val="0008697E"/>
    <w:rsid w:val="00086AA1"/>
    <w:rsid w:val="000879B5"/>
    <w:rsid w:val="00087A77"/>
    <w:rsid w:val="00090CA6"/>
    <w:rsid w:val="000921BA"/>
    <w:rsid w:val="00092B8A"/>
    <w:rsid w:val="00092FB0"/>
    <w:rsid w:val="000934C5"/>
    <w:rsid w:val="00093D25"/>
    <w:rsid w:val="00093DAB"/>
    <w:rsid w:val="00094D73"/>
    <w:rsid w:val="00095801"/>
    <w:rsid w:val="00096D63"/>
    <w:rsid w:val="000973D1"/>
    <w:rsid w:val="000A079D"/>
    <w:rsid w:val="000A0B60"/>
    <w:rsid w:val="000A0EB8"/>
    <w:rsid w:val="000A19FC"/>
    <w:rsid w:val="000A296B"/>
    <w:rsid w:val="000A3EBE"/>
    <w:rsid w:val="000A7311"/>
    <w:rsid w:val="000B060F"/>
    <w:rsid w:val="000B1592"/>
    <w:rsid w:val="000B1FF2"/>
    <w:rsid w:val="000B3CDA"/>
    <w:rsid w:val="000B3E97"/>
    <w:rsid w:val="000B4616"/>
    <w:rsid w:val="000B6A0B"/>
    <w:rsid w:val="000C0F6C"/>
    <w:rsid w:val="000C11DB"/>
    <w:rsid w:val="000C1492"/>
    <w:rsid w:val="000C2FBD"/>
    <w:rsid w:val="000C4B41"/>
    <w:rsid w:val="000C57D6"/>
    <w:rsid w:val="000C6362"/>
    <w:rsid w:val="000C7666"/>
    <w:rsid w:val="000C7A44"/>
    <w:rsid w:val="000D0A9C"/>
    <w:rsid w:val="000D1795"/>
    <w:rsid w:val="000D25DB"/>
    <w:rsid w:val="000D2CE4"/>
    <w:rsid w:val="000D329A"/>
    <w:rsid w:val="000D4B9C"/>
    <w:rsid w:val="000D4EB6"/>
    <w:rsid w:val="000D621B"/>
    <w:rsid w:val="000D753B"/>
    <w:rsid w:val="000E142E"/>
    <w:rsid w:val="000E4C9E"/>
    <w:rsid w:val="000E6FD7"/>
    <w:rsid w:val="000F06E1"/>
    <w:rsid w:val="000F0E3C"/>
    <w:rsid w:val="000F19D5"/>
    <w:rsid w:val="000F213C"/>
    <w:rsid w:val="000F22EA"/>
    <w:rsid w:val="000F4AEA"/>
    <w:rsid w:val="000F633F"/>
    <w:rsid w:val="000F67E9"/>
    <w:rsid w:val="001016D1"/>
    <w:rsid w:val="00101EA8"/>
    <w:rsid w:val="00104926"/>
    <w:rsid w:val="00110F02"/>
    <w:rsid w:val="00113B1E"/>
    <w:rsid w:val="0011711C"/>
    <w:rsid w:val="0012059C"/>
    <w:rsid w:val="00124E4F"/>
    <w:rsid w:val="00124EC5"/>
    <w:rsid w:val="00125374"/>
    <w:rsid w:val="00125C3C"/>
    <w:rsid w:val="001260B7"/>
    <w:rsid w:val="001265CB"/>
    <w:rsid w:val="001321C6"/>
    <w:rsid w:val="001325C4"/>
    <w:rsid w:val="00133010"/>
    <w:rsid w:val="001335CB"/>
    <w:rsid w:val="001338EE"/>
    <w:rsid w:val="00133AAE"/>
    <w:rsid w:val="00135323"/>
    <w:rsid w:val="001356C4"/>
    <w:rsid w:val="00141114"/>
    <w:rsid w:val="001411EC"/>
    <w:rsid w:val="00142969"/>
    <w:rsid w:val="00142A14"/>
    <w:rsid w:val="00142E5B"/>
    <w:rsid w:val="001446C2"/>
    <w:rsid w:val="00144977"/>
    <w:rsid w:val="001457E7"/>
    <w:rsid w:val="00145D9D"/>
    <w:rsid w:val="00146388"/>
    <w:rsid w:val="001469A4"/>
    <w:rsid w:val="001515C5"/>
    <w:rsid w:val="0015169B"/>
    <w:rsid w:val="001529E5"/>
    <w:rsid w:val="00153C7E"/>
    <w:rsid w:val="00156B25"/>
    <w:rsid w:val="00156E1A"/>
    <w:rsid w:val="00157894"/>
    <w:rsid w:val="00157B55"/>
    <w:rsid w:val="00162C4F"/>
    <w:rsid w:val="001642FA"/>
    <w:rsid w:val="001649EB"/>
    <w:rsid w:val="00164BAF"/>
    <w:rsid w:val="00164FA8"/>
    <w:rsid w:val="00165065"/>
    <w:rsid w:val="00165434"/>
    <w:rsid w:val="0016580B"/>
    <w:rsid w:val="00165F49"/>
    <w:rsid w:val="00166302"/>
    <w:rsid w:val="00166B80"/>
    <w:rsid w:val="00166B88"/>
    <w:rsid w:val="0016770A"/>
    <w:rsid w:val="00170804"/>
    <w:rsid w:val="001708E9"/>
    <w:rsid w:val="0017340B"/>
    <w:rsid w:val="00173FB1"/>
    <w:rsid w:val="00176DFD"/>
    <w:rsid w:val="00177047"/>
    <w:rsid w:val="001807C7"/>
    <w:rsid w:val="00183F72"/>
    <w:rsid w:val="0018428B"/>
    <w:rsid w:val="001852C9"/>
    <w:rsid w:val="001853F3"/>
    <w:rsid w:val="00190087"/>
    <w:rsid w:val="001913C4"/>
    <w:rsid w:val="001927B2"/>
    <w:rsid w:val="0019348F"/>
    <w:rsid w:val="00193758"/>
    <w:rsid w:val="001938CE"/>
    <w:rsid w:val="00193A07"/>
    <w:rsid w:val="00194C95"/>
    <w:rsid w:val="00195C34"/>
    <w:rsid w:val="00196EF5"/>
    <w:rsid w:val="001A1A53"/>
    <w:rsid w:val="001A234A"/>
    <w:rsid w:val="001A4CF3"/>
    <w:rsid w:val="001A7BBE"/>
    <w:rsid w:val="001B06E8"/>
    <w:rsid w:val="001B30BD"/>
    <w:rsid w:val="001B3825"/>
    <w:rsid w:val="001B71D0"/>
    <w:rsid w:val="001B71EE"/>
    <w:rsid w:val="001B7F3C"/>
    <w:rsid w:val="001C04A8"/>
    <w:rsid w:val="001C1941"/>
    <w:rsid w:val="001C2C03"/>
    <w:rsid w:val="001C370C"/>
    <w:rsid w:val="001C3B49"/>
    <w:rsid w:val="001C42F7"/>
    <w:rsid w:val="001C49E5"/>
    <w:rsid w:val="001C680C"/>
    <w:rsid w:val="001C7FEA"/>
    <w:rsid w:val="001D0499"/>
    <w:rsid w:val="001D0BBE"/>
    <w:rsid w:val="001D0ED4"/>
    <w:rsid w:val="001D212F"/>
    <w:rsid w:val="001D29D7"/>
    <w:rsid w:val="001D2DE7"/>
    <w:rsid w:val="001D3023"/>
    <w:rsid w:val="001D411C"/>
    <w:rsid w:val="001D544B"/>
    <w:rsid w:val="001D66EE"/>
    <w:rsid w:val="001E1B6A"/>
    <w:rsid w:val="001E2484"/>
    <w:rsid w:val="001E2780"/>
    <w:rsid w:val="001E3CC4"/>
    <w:rsid w:val="001E4882"/>
    <w:rsid w:val="001E6BEA"/>
    <w:rsid w:val="001E73AB"/>
    <w:rsid w:val="001E7A44"/>
    <w:rsid w:val="001F092D"/>
    <w:rsid w:val="001F143A"/>
    <w:rsid w:val="001F1605"/>
    <w:rsid w:val="001F23FB"/>
    <w:rsid w:val="001F2508"/>
    <w:rsid w:val="001F2E0B"/>
    <w:rsid w:val="001F4816"/>
    <w:rsid w:val="001F4EE9"/>
    <w:rsid w:val="001F51BD"/>
    <w:rsid w:val="001F5200"/>
    <w:rsid w:val="001F69B4"/>
    <w:rsid w:val="001F77C7"/>
    <w:rsid w:val="00200183"/>
    <w:rsid w:val="00200333"/>
    <w:rsid w:val="0020107D"/>
    <w:rsid w:val="00202AA4"/>
    <w:rsid w:val="002031F7"/>
    <w:rsid w:val="002040E6"/>
    <w:rsid w:val="0020527B"/>
    <w:rsid w:val="00205F2C"/>
    <w:rsid w:val="00210B15"/>
    <w:rsid w:val="00210EAB"/>
    <w:rsid w:val="002142EA"/>
    <w:rsid w:val="00216DA0"/>
    <w:rsid w:val="00217485"/>
    <w:rsid w:val="002204BB"/>
    <w:rsid w:val="00221B79"/>
    <w:rsid w:val="00221C6B"/>
    <w:rsid w:val="00223AAC"/>
    <w:rsid w:val="0022405C"/>
    <w:rsid w:val="00224569"/>
    <w:rsid w:val="002253A1"/>
    <w:rsid w:val="00225CF8"/>
    <w:rsid w:val="0022794E"/>
    <w:rsid w:val="00233D64"/>
    <w:rsid w:val="00233FD4"/>
    <w:rsid w:val="0023482A"/>
    <w:rsid w:val="002359CB"/>
    <w:rsid w:val="00243540"/>
    <w:rsid w:val="0024497B"/>
    <w:rsid w:val="0024515B"/>
    <w:rsid w:val="002456CF"/>
    <w:rsid w:val="00246021"/>
    <w:rsid w:val="0024666E"/>
    <w:rsid w:val="00247F52"/>
    <w:rsid w:val="00250B25"/>
    <w:rsid w:val="00250BBE"/>
    <w:rsid w:val="00250DF3"/>
    <w:rsid w:val="002515C2"/>
    <w:rsid w:val="0025194F"/>
    <w:rsid w:val="00252705"/>
    <w:rsid w:val="00253288"/>
    <w:rsid w:val="00255E39"/>
    <w:rsid w:val="00260680"/>
    <w:rsid w:val="0026148A"/>
    <w:rsid w:val="00261A6D"/>
    <w:rsid w:val="00262696"/>
    <w:rsid w:val="0026352C"/>
    <w:rsid w:val="00263D25"/>
    <w:rsid w:val="002643C3"/>
    <w:rsid w:val="00264A0C"/>
    <w:rsid w:val="00266EEB"/>
    <w:rsid w:val="00267BF1"/>
    <w:rsid w:val="00267EF4"/>
    <w:rsid w:val="00270CB8"/>
    <w:rsid w:val="00272B08"/>
    <w:rsid w:val="00272D0E"/>
    <w:rsid w:val="002771AC"/>
    <w:rsid w:val="00281B2F"/>
    <w:rsid w:val="00281BB8"/>
    <w:rsid w:val="00281E9E"/>
    <w:rsid w:val="00282405"/>
    <w:rsid w:val="00284001"/>
    <w:rsid w:val="00284B32"/>
    <w:rsid w:val="00284D9A"/>
    <w:rsid w:val="00285170"/>
    <w:rsid w:val="00285361"/>
    <w:rsid w:val="002869AE"/>
    <w:rsid w:val="00292CDE"/>
    <w:rsid w:val="00292D60"/>
    <w:rsid w:val="00293B30"/>
    <w:rsid w:val="00294D34"/>
    <w:rsid w:val="00294E3B"/>
    <w:rsid w:val="00295FA8"/>
    <w:rsid w:val="00296193"/>
    <w:rsid w:val="00296C66"/>
    <w:rsid w:val="00296EBE"/>
    <w:rsid w:val="002974E3"/>
    <w:rsid w:val="002A084B"/>
    <w:rsid w:val="002A1260"/>
    <w:rsid w:val="002A1589"/>
    <w:rsid w:val="002A1608"/>
    <w:rsid w:val="002A25DC"/>
    <w:rsid w:val="002A3AAB"/>
    <w:rsid w:val="002A3BB1"/>
    <w:rsid w:val="002A403C"/>
    <w:rsid w:val="002A4CEA"/>
    <w:rsid w:val="002A5977"/>
    <w:rsid w:val="002A5A13"/>
    <w:rsid w:val="002A757F"/>
    <w:rsid w:val="002A7F44"/>
    <w:rsid w:val="002B0651"/>
    <w:rsid w:val="002B0B41"/>
    <w:rsid w:val="002B0C40"/>
    <w:rsid w:val="002B1966"/>
    <w:rsid w:val="002B4508"/>
    <w:rsid w:val="002B5779"/>
    <w:rsid w:val="002B7332"/>
    <w:rsid w:val="002B7F51"/>
    <w:rsid w:val="002C09E7"/>
    <w:rsid w:val="002C1E06"/>
    <w:rsid w:val="002C1E1C"/>
    <w:rsid w:val="002C3D2D"/>
    <w:rsid w:val="002C3F07"/>
    <w:rsid w:val="002C4B76"/>
    <w:rsid w:val="002C5278"/>
    <w:rsid w:val="002C7EBB"/>
    <w:rsid w:val="002D06C1"/>
    <w:rsid w:val="002D0B6D"/>
    <w:rsid w:val="002D42B5"/>
    <w:rsid w:val="002D4F1A"/>
    <w:rsid w:val="002D6EC6"/>
    <w:rsid w:val="002D731E"/>
    <w:rsid w:val="002D79AC"/>
    <w:rsid w:val="002E039D"/>
    <w:rsid w:val="002E1899"/>
    <w:rsid w:val="002E36F4"/>
    <w:rsid w:val="002E4D5A"/>
    <w:rsid w:val="002E6326"/>
    <w:rsid w:val="002E76C1"/>
    <w:rsid w:val="002F30E0"/>
    <w:rsid w:val="002F35E4"/>
    <w:rsid w:val="002F3730"/>
    <w:rsid w:val="002F38E1"/>
    <w:rsid w:val="002F423B"/>
    <w:rsid w:val="002F54F1"/>
    <w:rsid w:val="002F7AF6"/>
    <w:rsid w:val="00300E63"/>
    <w:rsid w:val="003024F1"/>
    <w:rsid w:val="00302F5F"/>
    <w:rsid w:val="0030441D"/>
    <w:rsid w:val="00306063"/>
    <w:rsid w:val="003063F4"/>
    <w:rsid w:val="00306853"/>
    <w:rsid w:val="00307B78"/>
    <w:rsid w:val="00313B85"/>
    <w:rsid w:val="00315C5F"/>
    <w:rsid w:val="00317988"/>
    <w:rsid w:val="003210BF"/>
    <w:rsid w:val="003221B4"/>
    <w:rsid w:val="0032258D"/>
    <w:rsid w:val="00322E62"/>
    <w:rsid w:val="00324D13"/>
    <w:rsid w:val="00324D2A"/>
    <w:rsid w:val="00324EDD"/>
    <w:rsid w:val="00326082"/>
    <w:rsid w:val="00333036"/>
    <w:rsid w:val="003331E4"/>
    <w:rsid w:val="0033444C"/>
    <w:rsid w:val="00336C64"/>
    <w:rsid w:val="00337162"/>
    <w:rsid w:val="0033765C"/>
    <w:rsid w:val="0034194F"/>
    <w:rsid w:val="00344605"/>
    <w:rsid w:val="003446DB"/>
    <w:rsid w:val="00344D8E"/>
    <w:rsid w:val="003474AA"/>
    <w:rsid w:val="00350D1D"/>
    <w:rsid w:val="00352C83"/>
    <w:rsid w:val="0035305B"/>
    <w:rsid w:val="00354597"/>
    <w:rsid w:val="003615D2"/>
    <w:rsid w:val="00361DE7"/>
    <w:rsid w:val="00362F78"/>
    <w:rsid w:val="0036429C"/>
    <w:rsid w:val="00364A53"/>
    <w:rsid w:val="003654CB"/>
    <w:rsid w:val="00365AA9"/>
    <w:rsid w:val="00365F86"/>
    <w:rsid w:val="00365F87"/>
    <w:rsid w:val="00366E89"/>
    <w:rsid w:val="00367CC4"/>
    <w:rsid w:val="003705F4"/>
    <w:rsid w:val="00370744"/>
    <w:rsid w:val="00370D58"/>
    <w:rsid w:val="00371316"/>
    <w:rsid w:val="00373B5E"/>
    <w:rsid w:val="00376713"/>
    <w:rsid w:val="00381815"/>
    <w:rsid w:val="003819AF"/>
    <w:rsid w:val="003820E9"/>
    <w:rsid w:val="00382DE7"/>
    <w:rsid w:val="00384FFC"/>
    <w:rsid w:val="003872FC"/>
    <w:rsid w:val="00387ADC"/>
    <w:rsid w:val="00390020"/>
    <w:rsid w:val="0039029B"/>
    <w:rsid w:val="003903D6"/>
    <w:rsid w:val="00390EE6"/>
    <w:rsid w:val="0039118F"/>
    <w:rsid w:val="00392AD7"/>
    <w:rsid w:val="003938D9"/>
    <w:rsid w:val="00394376"/>
    <w:rsid w:val="003943FF"/>
    <w:rsid w:val="00395700"/>
    <w:rsid w:val="00396A6A"/>
    <w:rsid w:val="003974EB"/>
    <w:rsid w:val="00397CC5"/>
    <w:rsid w:val="003A1582"/>
    <w:rsid w:val="003A28B4"/>
    <w:rsid w:val="003A4077"/>
    <w:rsid w:val="003A4299"/>
    <w:rsid w:val="003A4992"/>
    <w:rsid w:val="003A5C71"/>
    <w:rsid w:val="003B099F"/>
    <w:rsid w:val="003B09AD"/>
    <w:rsid w:val="003B1F18"/>
    <w:rsid w:val="003B28F3"/>
    <w:rsid w:val="003B5BF0"/>
    <w:rsid w:val="003B60BF"/>
    <w:rsid w:val="003B6BE3"/>
    <w:rsid w:val="003B75D1"/>
    <w:rsid w:val="003C010C"/>
    <w:rsid w:val="003C0A6C"/>
    <w:rsid w:val="003C14F8"/>
    <w:rsid w:val="003C30AA"/>
    <w:rsid w:val="003C339E"/>
    <w:rsid w:val="003C5902"/>
    <w:rsid w:val="003C5A43"/>
    <w:rsid w:val="003C7333"/>
    <w:rsid w:val="003C7AD2"/>
    <w:rsid w:val="003D0519"/>
    <w:rsid w:val="003D0FF6"/>
    <w:rsid w:val="003D16C4"/>
    <w:rsid w:val="003D262C"/>
    <w:rsid w:val="003D6D61"/>
    <w:rsid w:val="003D79C6"/>
    <w:rsid w:val="003E091D"/>
    <w:rsid w:val="003E0F37"/>
    <w:rsid w:val="003E1C53"/>
    <w:rsid w:val="003E2A69"/>
    <w:rsid w:val="003E2D49"/>
    <w:rsid w:val="003E2FD4"/>
    <w:rsid w:val="003E49F6"/>
    <w:rsid w:val="003E660F"/>
    <w:rsid w:val="003E6D7E"/>
    <w:rsid w:val="003E74AA"/>
    <w:rsid w:val="003F0841"/>
    <w:rsid w:val="003F1415"/>
    <w:rsid w:val="003F23D3"/>
    <w:rsid w:val="003F3ABE"/>
    <w:rsid w:val="003F3F08"/>
    <w:rsid w:val="003F49F1"/>
    <w:rsid w:val="003F60D4"/>
    <w:rsid w:val="003F6272"/>
    <w:rsid w:val="003F77CF"/>
    <w:rsid w:val="00400E72"/>
    <w:rsid w:val="00401400"/>
    <w:rsid w:val="00404869"/>
    <w:rsid w:val="00405884"/>
    <w:rsid w:val="00407D39"/>
    <w:rsid w:val="00413155"/>
    <w:rsid w:val="0041477A"/>
    <w:rsid w:val="004147BA"/>
    <w:rsid w:val="00414FA1"/>
    <w:rsid w:val="004167A3"/>
    <w:rsid w:val="004208A1"/>
    <w:rsid w:val="0042288A"/>
    <w:rsid w:val="00423439"/>
    <w:rsid w:val="004242B5"/>
    <w:rsid w:val="00425A7D"/>
    <w:rsid w:val="00431AD8"/>
    <w:rsid w:val="00432DAA"/>
    <w:rsid w:val="00434305"/>
    <w:rsid w:val="00435DF7"/>
    <w:rsid w:val="0044083F"/>
    <w:rsid w:val="00440B21"/>
    <w:rsid w:val="00441188"/>
    <w:rsid w:val="00441AE7"/>
    <w:rsid w:val="00443601"/>
    <w:rsid w:val="00445574"/>
    <w:rsid w:val="004467FB"/>
    <w:rsid w:val="00450C6A"/>
    <w:rsid w:val="00452D6B"/>
    <w:rsid w:val="004532B1"/>
    <w:rsid w:val="00454484"/>
    <w:rsid w:val="0045517B"/>
    <w:rsid w:val="00457D76"/>
    <w:rsid w:val="004617AB"/>
    <w:rsid w:val="00463B77"/>
    <w:rsid w:val="00463C7B"/>
    <w:rsid w:val="004644A6"/>
    <w:rsid w:val="00464E3F"/>
    <w:rsid w:val="004659BD"/>
    <w:rsid w:val="00470775"/>
    <w:rsid w:val="00471A43"/>
    <w:rsid w:val="004721A0"/>
    <w:rsid w:val="004746B1"/>
    <w:rsid w:val="00475592"/>
    <w:rsid w:val="0047583F"/>
    <w:rsid w:val="00475DE8"/>
    <w:rsid w:val="00481C44"/>
    <w:rsid w:val="0048244C"/>
    <w:rsid w:val="00483764"/>
    <w:rsid w:val="00484464"/>
    <w:rsid w:val="00484936"/>
    <w:rsid w:val="004857CD"/>
    <w:rsid w:val="00485C89"/>
    <w:rsid w:val="004869BA"/>
    <w:rsid w:val="00486BE3"/>
    <w:rsid w:val="00486C9C"/>
    <w:rsid w:val="004905E4"/>
    <w:rsid w:val="00490A89"/>
    <w:rsid w:val="00490AB4"/>
    <w:rsid w:val="00492F02"/>
    <w:rsid w:val="004939AE"/>
    <w:rsid w:val="004952E8"/>
    <w:rsid w:val="004A12DF"/>
    <w:rsid w:val="004A17E6"/>
    <w:rsid w:val="004A1AD0"/>
    <w:rsid w:val="004A1BA8"/>
    <w:rsid w:val="004A4835"/>
    <w:rsid w:val="004A4B57"/>
    <w:rsid w:val="004A63FA"/>
    <w:rsid w:val="004B0272"/>
    <w:rsid w:val="004B2701"/>
    <w:rsid w:val="004B2C22"/>
    <w:rsid w:val="004B2E1B"/>
    <w:rsid w:val="004B37FB"/>
    <w:rsid w:val="004B3AA8"/>
    <w:rsid w:val="004B3E93"/>
    <w:rsid w:val="004B6638"/>
    <w:rsid w:val="004C1C8D"/>
    <w:rsid w:val="004C1FBC"/>
    <w:rsid w:val="004C26A0"/>
    <w:rsid w:val="004C3F1D"/>
    <w:rsid w:val="004C42DE"/>
    <w:rsid w:val="004C458D"/>
    <w:rsid w:val="004C48EC"/>
    <w:rsid w:val="004C7556"/>
    <w:rsid w:val="004C7E8B"/>
    <w:rsid w:val="004C7E9D"/>
    <w:rsid w:val="004C7F67"/>
    <w:rsid w:val="004D076D"/>
    <w:rsid w:val="004D0EF1"/>
    <w:rsid w:val="004D2253"/>
    <w:rsid w:val="004D2442"/>
    <w:rsid w:val="004D3FD1"/>
    <w:rsid w:val="004D4406"/>
    <w:rsid w:val="004D4ECF"/>
    <w:rsid w:val="004D7C42"/>
    <w:rsid w:val="004E03AC"/>
    <w:rsid w:val="004E0465"/>
    <w:rsid w:val="004E127B"/>
    <w:rsid w:val="004E1C0A"/>
    <w:rsid w:val="004E2B06"/>
    <w:rsid w:val="004E2DB6"/>
    <w:rsid w:val="004E2F43"/>
    <w:rsid w:val="004E30C5"/>
    <w:rsid w:val="004E4AA5"/>
    <w:rsid w:val="004E4AEE"/>
    <w:rsid w:val="004E59E3"/>
    <w:rsid w:val="004E67C0"/>
    <w:rsid w:val="004F1114"/>
    <w:rsid w:val="004F252E"/>
    <w:rsid w:val="004F391A"/>
    <w:rsid w:val="004F3AF4"/>
    <w:rsid w:val="004F3CFB"/>
    <w:rsid w:val="004F4A13"/>
    <w:rsid w:val="004F6456"/>
    <w:rsid w:val="004F696E"/>
    <w:rsid w:val="004F6C71"/>
    <w:rsid w:val="00501139"/>
    <w:rsid w:val="0050363E"/>
    <w:rsid w:val="005039BC"/>
    <w:rsid w:val="005043BB"/>
    <w:rsid w:val="00504A3D"/>
    <w:rsid w:val="00504BCC"/>
    <w:rsid w:val="00505767"/>
    <w:rsid w:val="00506E09"/>
    <w:rsid w:val="005073F0"/>
    <w:rsid w:val="00510A7B"/>
    <w:rsid w:val="00512F6E"/>
    <w:rsid w:val="00513038"/>
    <w:rsid w:val="00513981"/>
    <w:rsid w:val="00514174"/>
    <w:rsid w:val="00516088"/>
    <w:rsid w:val="00516B0B"/>
    <w:rsid w:val="005220EC"/>
    <w:rsid w:val="00523D16"/>
    <w:rsid w:val="00523F95"/>
    <w:rsid w:val="00524D65"/>
    <w:rsid w:val="00525B16"/>
    <w:rsid w:val="00533334"/>
    <w:rsid w:val="00533D04"/>
    <w:rsid w:val="00534804"/>
    <w:rsid w:val="00534BDF"/>
    <w:rsid w:val="005354EA"/>
    <w:rsid w:val="0053585F"/>
    <w:rsid w:val="00535EC4"/>
    <w:rsid w:val="00535ED9"/>
    <w:rsid w:val="0053692B"/>
    <w:rsid w:val="00541853"/>
    <w:rsid w:val="00543BDA"/>
    <w:rsid w:val="005441CC"/>
    <w:rsid w:val="00546F88"/>
    <w:rsid w:val="005479DA"/>
    <w:rsid w:val="00547BCC"/>
    <w:rsid w:val="0055013B"/>
    <w:rsid w:val="00550310"/>
    <w:rsid w:val="00550AF2"/>
    <w:rsid w:val="005512FF"/>
    <w:rsid w:val="00551F6F"/>
    <w:rsid w:val="00555044"/>
    <w:rsid w:val="0055604E"/>
    <w:rsid w:val="00561475"/>
    <w:rsid w:val="00561636"/>
    <w:rsid w:val="0056487B"/>
    <w:rsid w:val="00564FB9"/>
    <w:rsid w:val="00567A58"/>
    <w:rsid w:val="00570421"/>
    <w:rsid w:val="00570A19"/>
    <w:rsid w:val="00572A63"/>
    <w:rsid w:val="00572AE3"/>
    <w:rsid w:val="00573339"/>
    <w:rsid w:val="00573D9E"/>
    <w:rsid w:val="005801E3"/>
    <w:rsid w:val="00581802"/>
    <w:rsid w:val="005836A8"/>
    <w:rsid w:val="00583D78"/>
    <w:rsid w:val="0058409C"/>
    <w:rsid w:val="00584262"/>
    <w:rsid w:val="005852B6"/>
    <w:rsid w:val="00585A08"/>
    <w:rsid w:val="00586630"/>
    <w:rsid w:val="00587ADD"/>
    <w:rsid w:val="00591E27"/>
    <w:rsid w:val="00592450"/>
    <w:rsid w:val="0059317C"/>
    <w:rsid w:val="00596160"/>
    <w:rsid w:val="005966E2"/>
    <w:rsid w:val="00596FFE"/>
    <w:rsid w:val="00597007"/>
    <w:rsid w:val="00597317"/>
    <w:rsid w:val="00597482"/>
    <w:rsid w:val="005A0966"/>
    <w:rsid w:val="005A11B7"/>
    <w:rsid w:val="005A260B"/>
    <w:rsid w:val="005A2EE7"/>
    <w:rsid w:val="005A4017"/>
    <w:rsid w:val="005A4A1B"/>
    <w:rsid w:val="005A58F2"/>
    <w:rsid w:val="005A7830"/>
    <w:rsid w:val="005A7884"/>
    <w:rsid w:val="005A7FCE"/>
    <w:rsid w:val="005B0F3F"/>
    <w:rsid w:val="005B2FEE"/>
    <w:rsid w:val="005B36F0"/>
    <w:rsid w:val="005B3C5C"/>
    <w:rsid w:val="005B4903"/>
    <w:rsid w:val="005B51CE"/>
    <w:rsid w:val="005B5885"/>
    <w:rsid w:val="005B5CD7"/>
    <w:rsid w:val="005B6CF6"/>
    <w:rsid w:val="005B7422"/>
    <w:rsid w:val="005C29B8"/>
    <w:rsid w:val="005C5655"/>
    <w:rsid w:val="005C5F21"/>
    <w:rsid w:val="005C7156"/>
    <w:rsid w:val="005D0C75"/>
    <w:rsid w:val="005D3CF1"/>
    <w:rsid w:val="005D4171"/>
    <w:rsid w:val="005D6A95"/>
    <w:rsid w:val="005D6B2C"/>
    <w:rsid w:val="005D6D9C"/>
    <w:rsid w:val="005E0AAF"/>
    <w:rsid w:val="005E2335"/>
    <w:rsid w:val="005E34CA"/>
    <w:rsid w:val="005E3C18"/>
    <w:rsid w:val="005E41F8"/>
    <w:rsid w:val="005E58F5"/>
    <w:rsid w:val="005E5B93"/>
    <w:rsid w:val="005E6812"/>
    <w:rsid w:val="005E7881"/>
    <w:rsid w:val="005E78E0"/>
    <w:rsid w:val="005F0D9C"/>
    <w:rsid w:val="005F284E"/>
    <w:rsid w:val="005F4712"/>
    <w:rsid w:val="005F4F15"/>
    <w:rsid w:val="0060090C"/>
    <w:rsid w:val="006015CE"/>
    <w:rsid w:val="00602AAF"/>
    <w:rsid w:val="00603856"/>
    <w:rsid w:val="00604784"/>
    <w:rsid w:val="00606419"/>
    <w:rsid w:val="00606AEE"/>
    <w:rsid w:val="00607D29"/>
    <w:rsid w:val="00610988"/>
    <w:rsid w:val="00612952"/>
    <w:rsid w:val="00614CC1"/>
    <w:rsid w:val="00615A9D"/>
    <w:rsid w:val="00617387"/>
    <w:rsid w:val="006205D6"/>
    <w:rsid w:val="006248DC"/>
    <w:rsid w:val="006252D8"/>
    <w:rsid w:val="006259BC"/>
    <w:rsid w:val="0062636B"/>
    <w:rsid w:val="00630646"/>
    <w:rsid w:val="00632182"/>
    <w:rsid w:val="00632AE0"/>
    <w:rsid w:val="00633C17"/>
    <w:rsid w:val="00634D9E"/>
    <w:rsid w:val="0063579B"/>
    <w:rsid w:val="00636E3E"/>
    <w:rsid w:val="006379F7"/>
    <w:rsid w:val="00637E4D"/>
    <w:rsid w:val="00640620"/>
    <w:rsid w:val="00640D23"/>
    <w:rsid w:val="00641A1F"/>
    <w:rsid w:val="00642B06"/>
    <w:rsid w:val="00645904"/>
    <w:rsid w:val="00647425"/>
    <w:rsid w:val="00647779"/>
    <w:rsid w:val="00651ACB"/>
    <w:rsid w:val="00651C47"/>
    <w:rsid w:val="00652AB2"/>
    <w:rsid w:val="00653084"/>
    <w:rsid w:val="0065329B"/>
    <w:rsid w:val="00653FED"/>
    <w:rsid w:val="006549BA"/>
    <w:rsid w:val="00654EC0"/>
    <w:rsid w:val="0065525B"/>
    <w:rsid w:val="00655D4F"/>
    <w:rsid w:val="00656D29"/>
    <w:rsid w:val="006640E5"/>
    <w:rsid w:val="006646F1"/>
    <w:rsid w:val="00664929"/>
    <w:rsid w:val="00664F62"/>
    <w:rsid w:val="006655E1"/>
    <w:rsid w:val="006664E5"/>
    <w:rsid w:val="00672060"/>
    <w:rsid w:val="00672BFD"/>
    <w:rsid w:val="006770F4"/>
    <w:rsid w:val="00677A84"/>
    <w:rsid w:val="0068026D"/>
    <w:rsid w:val="00680A27"/>
    <w:rsid w:val="006816A4"/>
    <w:rsid w:val="006819B8"/>
    <w:rsid w:val="006840A6"/>
    <w:rsid w:val="00684E9E"/>
    <w:rsid w:val="006850CD"/>
    <w:rsid w:val="006857A3"/>
    <w:rsid w:val="00685AAB"/>
    <w:rsid w:val="00695D22"/>
    <w:rsid w:val="0069766A"/>
    <w:rsid w:val="006A07AA"/>
    <w:rsid w:val="006A162E"/>
    <w:rsid w:val="006A25E5"/>
    <w:rsid w:val="006A2B46"/>
    <w:rsid w:val="006A336D"/>
    <w:rsid w:val="006A37B9"/>
    <w:rsid w:val="006B2672"/>
    <w:rsid w:val="006B40C8"/>
    <w:rsid w:val="006B54BF"/>
    <w:rsid w:val="006B5F44"/>
    <w:rsid w:val="006B5F90"/>
    <w:rsid w:val="006B62E4"/>
    <w:rsid w:val="006C00D0"/>
    <w:rsid w:val="006C1BBA"/>
    <w:rsid w:val="006C2079"/>
    <w:rsid w:val="006C4851"/>
    <w:rsid w:val="006C5A62"/>
    <w:rsid w:val="006C5D68"/>
    <w:rsid w:val="006C6976"/>
    <w:rsid w:val="006C6DD0"/>
    <w:rsid w:val="006D04EA"/>
    <w:rsid w:val="006D0AB7"/>
    <w:rsid w:val="006D1159"/>
    <w:rsid w:val="006D16C4"/>
    <w:rsid w:val="006D3E96"/>
    <w:rsid w:val="006D4515"/>
    <w:rsid w:val="006D4BB1"/>
    <w:rsid w:val="006D6593"/>
    <w:rsid w:val="006E1DD4"/>
    <w:rsid w:val="006E23EA"/>
    <w:rsid w:val="006F03A8"/>
    <w:rsid w:val="006F106B"/>
    <w:rsid w:val="006F1C2A"/>
    <w:rsid w:val="006F1D75"/>
    <w:rsid w:val="006F278A"/>
    <w:rsid w:val="006F2ACA"/>
    <w:rsid w:val="006F2ADC"/>
    <w:rsid w:val="006F2BFE"/>
    <w:rsid w:val="006F31E9"/>
    <w:rsid w:val="006F6284"/>
    <w:rsid w:val="007002C5"/>
    <w:rsid w:val="00701C4D"/>
    <w:rsid w:val="00702700"/>
    <w:rsid w:val="00702D15"/>
    <w:rsid w:val="007030FE"/>
    <w:rsid w:val="00704387"/>
    <w:rsid w:val="00706BB1"/>
    <w:rsid w:val="00707669"/>
    <w:rsid w:val="00711CBA"/>
    <w:rsid w:val="00711CF9"/>
    <w:rsid w:val="00711E18"/>
    <w:rsid w:val="00711FB5"/>
    <w:rsid w:val="00712A01"/>
    <w:rsid w:val="00714F58"/>
    <w:rsid w:val="00717437"/>
    <w:rsid w:val="00722132"/>
    <w:rsid w:val="007223A5"/>
    <w:rsid w:val="00722FBF"/>
    <w:rsid w:val="00722FC2"/>
    <w:rsid w:val="00724879"/>
    <w:rsid w:val="00724E1B"/>
    <w:rsid w:val="00725949"/>
    <w:rsid w:val="0072791C"/>
    <w:rsid w:val="00727FA2"/>
    <w:rsid w:val="007314D6"/>
    <w:rsid w:val="007322D9"/>
    <w:rsid w:val="00732BC0"/>
    <w:rsid w:val="0073720F"/>
    <w:rsid w:val="00737796"/>
    <w:rsid w:val="0074106C"/>
    <w:rsid w:val="0074165C"/>
    <w:rsid w:val="00742C35"/>
    <w:rsid w:val="007432CA"/>
    <w:rsid w:val="007439EB"/>
    <w:rsid w:val="00743CB4"/>
    <w:rsid w:val="00743EE7"/>
    <w:rsid w:val="00743F0A"/>
    <w:rsid w:val="007444E8"/>
    <w:rsid w:val="00744AD5"/>
    <w:rsid w:val="00744E67"/>
    <w:rsid w:val="0074548E"/>
    <w:rsid w:val="00745773"/>
    <w:rsid w:val="007464A2"/>
    <w:rsid w:val="00746800"/>
    <w:rsid w:val="00746DBE"/>
    <w:rsid w:val="00747565"/>
    <w:rsid w:val="007501A8"/>
    <w:rsid w:val="00750413"/>
    <w:rsid w:val="00750D61"/>
    <w:rsid w:val="00750EE1"/>
    <w:rsid w:val="00752B4D"/>
    <w:rsid w:val="00755402"/>
    <w:rsid w:val="00756B26"/>
    <w:rsid w:val="00756EDF"/>
    <w:rsid w:val="007600E3"/>
    <w:rsid w:val="0076212C"/>
    <w:rsid w:val="00765C43"/>
    <w:rsid w:val="00765EFB"/>
    <w:rsid w:val="007671CA"/>
    <w:rsid w:val="00767C61"/>
    <w:rsid w:val="0077008A"/>
    <w:rsid w:val="00773C1F"/>
    <w:rsid w:val="00774DA4"/>
    <w:rsid w:val="00776599"/>
    <w:rsid w:val="0078114B"/>
    <w:rsid w:val="00781DD2"/>
    <w:rsid w:val="00783ECF"/>
    <w:rsid w:val="0078413A"/>
    <w:rsid w:val="0078631B"/>
    <w:rsid w:val="007959E8"/>
    <w:rsid w:val="00795E9C"/>
    <w:rsid w:val="007A0521"/>
    <w:rsid w:val="007A07CD"/>
    <w:rsid w:val="007A2E12"/>
    <w:rsid w:val="007A3475"/>
    <w:rsid w:val="007A41C8"/>
    <w:rsid w:val="007A4D92"/>
    <w:rsid w:val="007A54CE"/>
    <w:rsid w:val="007A6FD9"/>
    <w:rsid w:val="007A7FFA"/>
    <w:rsid w:val="007B04EB"/>
    <w:rsid w:val="007B0D4F"/>
    <w:rsid w:val="007B34A7"/>
    <w:rsid w:val="007B5A3D"/>
    <w:rsid w:val="007B5B95"/>
    <w:rsid w:val="007B68EA"/>
    <w:rsid w:val="007B7453"/>
    <w:rsid w:val="007C1526"/>
    <w:rsid w:val="007C1E8B"/>
    <w:rsid w:val="007C2D89"/>
    <w:rsid w:val="007C4593"/>
    <w:rsid w:val="007C48B7"/>
    <w:rsid w:val="007C5309"/>
    <w:rsid w:val="007C6069"/>
    <w:rsid w:val="007D06C4"/>
    <w:rsid w:val="007D1352"/>
    <w:rsid w:val="007D2508"/>
    <w:rsid w:val="007D346A"/>
    <w:rsid w:val="007D6518"/>
    <w:rsid w:val="007D6C84"/>
    <w:rsid w:val="007D76BD"/>
    <w:rsid w:val="007E0BF1"/>
    <w:rsid w:val="007E2627"/>
    <w:rsid w:val="007F0ED8"/>
    <w:rsid w:val="007F0F63"/>
    <w:rsid w:val="007F2019"/>
    <w:rsid w:val="007F4346"/>
    <w:rsid w:val="007F757C"/>
    <w:rsid w:val="007F75CE"/>
    <w:rsid w:val="008013A4"/>
    <w:rsid w:val="008027CE"/>
    <w:rsid w:val="00802F42"/>
    <w:rsid w:val="00804383"/>
    <w:rsid w:val="00804BB7"/>
    <w:rsid w:val="00804D41"/>
    <w:rsid w:val="00810043"/>
    <w:rsid w:val="00810257"/>
    <w:rsid w:val="008104F5"/>
    <w:rsid w:val="00811072"/>
    <w:rsid w:val="00811369"/>
    <w:rsid w:val="00812185"/>
    <w:rsid w:val="00815419"/>
    <w:rsid w:val="008163C8"/>
    <w:rsid w:val="008164A1"/>
    <w:rsid w:val="00817325"/>
    <w:rsid w:val="008209E6"/>
    <w:rsid w:val="00821142"/>
    <w:rsid w:val="00823303"/>
    <w:rsid w:val="008233B2"/>
    <w:rsid w:val="00823A9F"/>
    <w:rsid w:val="00823C85"/>
    <w:rsid w:val="00825138"/>
    <w:rsid w:val="008269DD"/>
    <w:rsid w:val="00830621"/>
    <w:rsid w:val="0083348C"/>
    <w:rsid w:val="008373D3"/>
    <w:rsid w:val="00840617"/>
    <w:rsid w:val="00840B96"/>
    <w:rsid w:val="00840F84"/>
    <w:rsid w:val="00841F6F"/>
    <w:rsid w:val="00842A47"/>
    <w:rsid w:val="00843C13"/>
    <w:rsid w:val="008454F8"/>
    <w:rsid w:val="0084621B"/>
    <w:rsid w:val="0085173A"/>
    <w:rsid w:val="00856316"/>
    <w:rsid w:val="00856F57"/>
    <w:rsid w:val="008603CE"/>
    <w:rsid w:val="008611F7"/>
    <w:rsid w:val="008620FC"/>
    <w:rsid w:val="008627A5"/>
    <w:rsid w:val="00863E05"/>
    <w:rsid w:val="00865ACA"/>
    <w:rsid w:val="00865D28"/>
    <w:rsid w:val="00865F85"/>
    <w:rsid w:val="00867C10"/>
    <w:rsid w:val="00870439"/>
    <w:rsid w:val="008706C0"/>
    <w:rsid w:val="00870DA1"/>
    <w:rsid w:val="00874F70"/>
    <w:rsid w:val="008802E4"/>
    <w:rsid w:val="00883F93"/>
    <w:rsid w:val="00884DB3"/>
    <w:rsid w:val="00885A9D"/>
    <w:rsid w:val="008864F6"/>
    <w:rsid w:val="008902AA"/>
    <w:rsid w:val="0089049D"/>
    <w:rsid w:val="008922AC"/>
    <w:rsid w:val="008928C9"/>
    <w:rsid w:val="008930CB"/>
    <w:rsid w:val="008938DC"/>
    <w:rsid w:val="00893FD1"/>
    <w:rsid w:val="00894836"/>
    <w:rsid w:val="00894AB4"/>
    <w:rsid w:val="00895172"/>
    <w:rsid w:val="00895680"/>
    <w:rsid w:val="00896DFF"/>
    <w:rsid w:val="0089762C"/>
    <w:rsid w:val="008977C7"/>
    <w:rsid w:val="008A04A7"/>
    <w:rsid w:val="008A1893"/>
    <w:rsid w:val="008A3215"/>
    <w:rsid w:val="008A5610"/>
    <w:rsid w:val="008A57E6"/>
    <w:rsid w:val="008A5EB1"/>
    <w:rsid w:val="008A6F81"/>
    <w:rsid w:val="008A769A"/>
    <w:rsid w:val="008B0C9C"/>
    <w:rsid w:val="008B166D"/>
    <w:rsid w:val="008B17F4"/>
    <w:rsid w:val="008B2F45"/>
    <w:rsid w:val="008B34AD"/>
    <w:rsid w:val="008B3615"/>
    <w:rsid w:val="008B4AC4"/>
    <w:rsid w:val="008B50C8"/>
    <w:rsid w:val="008B5281"/>
    <w:rsid w:val="008B7E05"/>
    <w:rsid w:val="008C1797"/>
    <w:rsid w:val="008C219C"/>
    <w:rsid w:val="008C296B"/>
    <w:rsid w:val="008C3CD3"/>
    <w:rsid w:val="008C42B6"/>
    <w:rsid w:val="008C475E"/>
    <w:rsid w:val="008C619A"/>
    <w:rsid w:val="008C74A5"/>
    <w:rsid w:val="008D0CE8"/>
    <w:rsid w:val="008D1A64"/>
    <w:rsid w:val="008D2A5D"/>
    <w:rsid w:val="008D2D1D"/>
    <w:rsid w:val="008D453D"/>
    <w:rsid w:val="008D53AD"/>
    <w:rsid w:val="008D562B"/>
    <w:rsid w:val="008D5733"/>
    <w:rsid w:val="008D622B"/>
    <w:rsid w:val="008D666C"/>
    <w:rsid w:val="008D72CA"/>
    <w:rsid w:val="008D7B54"/>
    <w:rsid w:val="008E0C9D"/>
    <w:rsid w:val="008E1648"/>
    <w:rsid w:val="008E1B3E"/>
    <w:rsid w:val="008E1F20"/>
    <w:rsid w:val="008E2319"/>
    <w:rsid w:val="008E4911"/>
    <w:rsid w:val="008E4BB6"/>
    <w:rsid w:val="008E5518"/>
    <w:rsid w:val="008E6A84"/>
    <w:rsid w:val="008F0CDC"/>
    <w:rsid w:val="008F17A3"/>
    <w:rsid w:val="008F1ED3"/>
    <w:rsid w:val="008F23A5"/>
    <w:rsid w:val="008F24A9"/>
    <w:rsid w:val="008F2733"/>
    <w:rsid w:val="008F3EF2"/>
    <w:rsid w:val="008F4C29"/>
    <w:rsid w:val="008F70BD"/>
    <w:rsid w:val="008F788F"/>
    <w:rsid w:val="008F7EA2"/>
    <w:rsid w:val="00901411"/>
    <w:rsid w:val="00901B27"/>
    <w:rsid w:val="00902722"/>
    <w:rsid w:val="009027BC"/>
    <w:rsid w:val="009062E6"/>
    <w:rsid w:val="00907C0F"/>
    <w:rsid w:val="00911BE5"/>
    <w:rsid w:val="00913CA9"/>
    <w:rsid w:val="009145AE"/>
    <w:rsid w:val="009146CE"/>
    <w:rsid w:val="00914CA7"/>
    <w:rsid w:val="00915C3E"/>
    <w:rsid w:val="009161A8"/>
    <w:rsid w:val="009245F5"/>
    <w:rsid w:val="009249EC"/>
    <w:rsid w:val="009273B3"/>
    <w:rsid w:val="009305B5"/>
    <w:rsid w:val="00930EEC"/>
    <w:rsid w:val="0093717D"/>
    <w:rsid w:val="00941921"/>
    <w:rsid w:val="009429D5"/>
    <w:rsid w:val="00942BF1"/>
    <w:rsid w:val="009437BD"/>
    <w:rsid w:val="00945180"/>
    <w:rsid w:val="00945428"/>
    <w:rsid w:val="0094607B"/>
    <w:rsid w:val="009460DE"/>
    <w:rsid w:val="00947F95"/>
    <w:rsid w:val="009504A8"/>
    <w:rsid w:val="00953604"/>
    <w:rsid w:val="009540E6"/>
    <w:rsid w:val="0095496B"/>
    <w:rsid w:val="00954F8C"/>
    <w:rsid w:val="009567F0"/>
    <w:rsid w:val="00957258"/>
    <w:rsid w:val="009610DC"/>
    <w:rsid w:val="00961490"/>
    <w:rsid w:val="0096381A"/>
    <w:rsid w:val="00965E04"/>
    <w:rsid w:val="009674AD"/>
    <w:rsid w:val="00970CDC"/>
    <w:rsid w:val="00971260"/>
    <w:rsid w:val="00977010"/>
    <w:rsid w:val="00977BA6"/>
    <w:rsid w:val="00977D02"/>
    <w:rsid w:val="009809BB"/>
    <w:rsid w:val="0098364B"/>
    <w:rsid w:val="00983841"/>
    <w:rsid w:val="00985008"/>
    <w:rsid w:val="009911AF"/>
    <w:rsid w:val="00991875"/>
    <w:rsid w:val="00991F92"/>
    <w:rsid w:val="00992985"/>
    <w:rsid w:val="009936E7"/>
    <w:rsid w:val="00993889"/>
    <w:rsid w:val="0099551B"/>
    <w:rsid w:val="00995FD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7FC7"/>
    <w:rsid w:val="009C109C"/>
    <w:rsid w:val="009C17A0"/>
    <w:rsid w:val="009C18E9"/>
    <w:rsid w:val="009C2136"/>
    <w:rsid w:val="009C27F1"/>
    <w:rsid w:val="009C3152"/>
    <w:rsid w:val="009C3A58"/>
    <w:rsid w:val="009C4CFA"/>
    <w:rsid w:val="009C5070"/>
    <w:rsid w:val="009D112C"/>
    <w:rsid w:val="009D1358"/>
    <w:rsid w:val="009D47FA"/>
    <w:rsid w:val="009D4C5B"/>
    <w:rsid w:val="009D50D2"/>
    <w:rsid w:val="009D55B7"/>
    <w:rsid w:val="009D6BCA"/>
    <w:rsid w:val="009D7A57"/>
    <w:rsid w:val="009E0F62"/>
    <w:rsid w:val="009E4A58"/>
    <w:rsid w:val="009E5A2D"/>
    <w:rsid w:val="009E5AB2"/>
    <w:rsid w:val="009E6219"/>
    <w:rsid w:val="009E6388"/>
    <w:rsid w:val="009F03B3"/>
    <w:rsid w:val="009F39BC"/>
    <w:rsid w:val="009F47BC"/>
    <w:rsid w:val="00A0096C"/>
    <w:rsid w:val="00A01757"/>
    <w:rsid w:val="00A018DD"/>
    <w:rsid w:val="00A01E1C"/>
    <w:rsid w:val="00A028C0"/>
    <w:rsid w:val="00A02BAE"/>
    <w:rsid w:val="00A06A6B"/>
    <w:rsid w:val="00A07E47"/>
    <w:rsid w:val="00A129D0"/>
    <w:rsid w:val="00A12C33"/>
    <w:rsid w:val="00A138BA"/>
    <w:rsid w:val="00A14C8E"/>
    <w:rsid w:val="00A153D9"/>
    <w:rsid w:val="00A15F09"/>
    <w:rsid w:val="00A16593"/>
    <w:rsid w:val="00A169B6"/>
    <w:rsid w:val="00A2271D"/>
    <w:rsid w:val="00A237D5"/>
    <w:rsid w:val="00A246DF"/>
    <w:rsid w:val="00A25202"/>
    <w:rsid w:val="00A30EFC"/>
    <w:rsid w:val="00A315DE"/>
    <w:rsid w:val="00A31984"/>
    <w:rsid w:val="00A32D73"/>
    <w:rsid w:val="00A3367B"/>
    <w:rsid w:val="00A33C3B"/>
    <w:rsid w:val="00A33FF9"/>
    <w:rsid w:val="00A3597D"/>
    <w:rsid w:val="00A36081"/>
    <w:rsid w:val="00A36DD1"/>
    <w:rsid w:val="00A4006C"/>
    <w:rsid w:val="00A40091"/>
    <w:rsid w:val="00A4030F"/>
    <w:rsid w:val="00A40BB7"/>
    <w:rsid w:val="00A41C79"/>
    <w:rsid w:val="00A41CB5"/>
    <w:rsid w:val="00A42CDF"/>
    <w:rsid w:val="00A43549"/>
    <w:rsid w:val="00A4452E"/>
    <w:rsid w:val="00A4472C"/>
    <w:rsid w:val="00A44E69"/>
    <w:rsid w:val="00A4618E"/>
    <w:rsid w:val="00A4661E"/>
    <w:rsid w:val="00A5089D"/>
    <w:rsid w:val="00A55BD6"/>
    <w:rsid w:val="00A55D50"/>
    <w:rsid w:val="00A57142"/>
    <w:rsid w:val="00A628C5"/>
    <w:rsid w:val="00A643BC"/>
    <w:rsid w:val="00A648CD"/>
    <w:rsid w:val="00A64B3C"/>
    <w:rsid w:val="00A6537A"/>
    <w:rsid w:val="00A654DB"/>
    <w:rsid w:val="00A67866"/>
    <w:rsid w:val="00A70B07"/>
    <w:rsid w:val="00A723F8"/>
    <w:rsid w:val="00A75B48"/>
    <w:rsid w:val="00A77CCB"/>
    <w:rsid w:val="00A83D8D"/>
    <w:rsid w:val="00A8446B"/>
    <w:rsid w:val="00A8473F"/>
    <w:rsid w:val="00A862D6"/>
    <w:rsid w:val="00A8715E"/>
    <w:rsid w:val="00A903BF"/>
    <w:rsid w:val="00A9295B"/>
    <w:rsid w:val="00A92F03"/>
    <w:rsid w:val="00A93B09"/>
    <w:rsid w:val="00A93CB8"/>
    <w:rsid w:val="00A94247"/>
    <w:rsid w:val="00A94DA4"/>
    <w:rsid w:val="00A952D7"/>
    <w:rsid w:val="00A95511"/>
    <w:rsid w:val="00A963F7"/>
    <w:rsid w:val="00A96AD8"/>
    <w:rsid w:val="00A976FE"/>
    <w:rsid w:val="00A97A00"/>
    <w:rsid w:val="00AA052C"/>
    <w:rsid w:val="00AA1E45"/>
    <w:rsid w:val="00AA3A5E"/>
    <w:rsid w:val="00AA4286"/>
    <w:rsid w:val="00AA456B"/>
    <w:rsid w:val="00AA52C9"/>
    <w:rsid w:val="00AA57F5"/>
    <w:rsid w:val="00AA5F3F"/>
    <w:rsid w:val="00AA672E"/>
    <w:rsid w:val="00AA6EC9"/>
    <w:rsid w:val="00AA7631"/>
    <w:rsid w:val="00AB1BAA"/>
    <w:rsid w:val="00AB2870"/>
    <w:rsid w:val="00AB398C"/>
    <w:rsid w:val="00AB3A76"/>
    <w:rsid w:val="00AB41D5"/>
    <w:rsid w:val="00AB6116"/>
    <w:rsid w:val="00AB6309"/>
    <w:rsid w:val="00AB6C5F"/>
    <w:rsid w:val="00AB7129"/>
    <w:rsid w:val="00AB74E3"/>
    <w:rsid w:val="00AC12E0"/>
    <w:rsid w:val="00AC27A6"/>
    <w:rsid w:val="00AC30F7"/>
    <w:rsid w:val="00AC3412"/>
    <w:rsid w:val="00AC3A5A"/>
    <w:rsid w:val="00AC4D95"/>
    <w:rsid w:val="00AC5DF4"/>
    <w:rsid w:val="00AD0AEF"/>
    <w:rsid w:val="00AD11B7"/>
    <w:rsid w:val="00AD1A94"/>
    <w:rsid w:val="00AD1C05"/>
    <w:rsid w:val="00AD4126"/>
    <w:rsid w:val="00AD421C"/>
    <w:rsid w:val="00AD44FA"/>
    <w:rsid w:val="00AD45FE"/>
    <w:rsid w:val="00AD4EAC"/>
    <w:rsid w:val="00AE070A"/>
    <w:rsid w:val="00AE101C"/>
    <w:rsid w:val="00AE37E5"/>
    <w:rsid w:val="00AE3935"/>
    <w:rsid w:val="00AE3B05"/>
    <w:rsid w:val="00AE5EB4"/>
    <w:rsid w:val="00AF0C18"/>
    <w:rsid w:val="00AF1E87"/>
    <w:rsid w:val="00AF1F66"/>
    <w:rsid w:val="00AF47C5"/>
    <w:rsid w:val="00AF487C"/>
    <w:rsid w:val="00AF5398"/>
    <w:rsid w:val="00AF56BB"/>
    <w:rsid w:val="00B049AF"/>
    <w:rsid w:val="00B06335"/>
    <w:rsid w:val="00B06C28"/>
    <w:rsid w:val="00B07242"/>
    <w:rsid w:val="00B0745D"/>
    <w:rsid w:val="00B07A38"/>
    <w:rsid w:val="00B10534"/>
    <w:rsid w:val="00B113DB"/>
    <w:rsid w:val="00B11D8A"/>
    <w:rsid w:val="00B12981"/>
    <w:rsid w:val="00B12E8A"/>
    <w:rsid w:val="00B147DD"/>
    <w:rsid w:val="00B156FD"/>
    <w:rsid w:val="00B17E99"/>
    <w:rsid w:val="00B208CB"/>
    <w:rsid w:val="00B21F61"/>
    <w:rsid w:val="00B24093"/>
    <w:rsid w:val="00B261F1"/>
    <w:rsid w:val="00B265BC"/>
    <w:rsid w:val="00B31939"/>
    <w:rsid w:val="00B31FB1"/>
    <w:rsid w:val="00B33952"/>
    <w:rsid w:val="00B33C5E"/>
    <w:rsid w:val="00B342F4"/>
    <w:rsid w:val="00B34369"/>
    <w:rsid w:val="00B34DC2"/>
    <w:rsid w:val="00B36E99"/>
    <w:rsid w:val="00B378E5"/>
    <w:rsid w:val="00B403E9"/>
    <w:rsid w:val="00B41A14"/>
    <w:rsid w:val="00B4346D"/>
    <w:rsid w:val="00B440F4"/>
    <w:rsid w:val="00B447A5"/>
    <w:rsid w:val="00B45F50"/>
    <w:rsid w:val="00B462DC"/>
    <w:rsid w:val="00B4654C"/>
    <w:rsid w:val="00B46AF0"/>
    <w:rsid w:val="00B46BEE"/>
    <w:rsid w:val="00B47293"/>
    <w:rsid w:val="00B47B1A"/>
    <w:rsid w:val="00B50E50"/>
    <w:rsid w:val="00B518C5"/>
    <w:rsid w:val="00B52120"/>
    <w:rsid w:val="00B53F0B"/>
    <w:rsid w:val="00B54ABC"/>
    <w:rsid w:val="00B54DDE"/>
    <w:rsid w:val="00B55625"/>
    <w:rsid w:val="00B55FE5"/>
    <w:rsid w:val="00B568C3"/>
    <w:rsid w:val="00B56FBE"/>
    <w:rsid w:val="00B5770D"/>
    <w:rsid w:val="00B60ACF"/>
    <w:rsid w:val="00B62349"/>
    <w:rsid w:val="00B62B58"/>
    <w:rsid w:val="00B63E4D"/>
    <w:rsid w:val="00B65149"/>
    <w:rsid w:val="00B66567"/>
    <w:rsid w:val="00B66F52"/>
    <w:rsid w:val="00B66FE5"/>
    <w:rsid w:val="00B71F21"/>
    <w:rsid w:val="00B72880"/>
    <w:rsid w:val="00B73036"/>
    <w:rsid w:val="00B75562"/>
    <w:rsid w:val="00B758BF"/>
    <w:rsid w:val="00B77D41"/>
    <w:rsid w:val="00B77EC8"/>
    <w:rsid w:val="00B821EF"/>
    <w:rsid w:val="00B827A6"/>
    <w:rsid w:val="00B82B09"/>
    <w:rsid w:val="00B831CE"/>
    <w:rsid w:val="00B86677"/>
    <w:rsid w:val="00B87131"/>
    <w:rsid w:val="00B87A2F"/>
    <w:rsid w:val="00B90D2A"/>
    <w:rsid w:val="00B922E3"/>
    <w:rsid w:val="00B939B1"/>
    <w:rsid w:val="00B94E90"/>
    <w:rsid w:val="00B96D40"/>
    <w:rsid w:val="00B97386"/>
    <w:rsid w:val="00BA0375"/>
    <w:rsid w:val="00BA0592"/>
    <w:rsid w:val="00BA1962"/>
    <w:rsid w:val="00BA20D8"/>
    <w:rsid w:val="00BA263B"/>
    <w:rsid w:val="00BA42B2"/>
    <w:rsid w:val="00BA58D4"/>
    <w:rsid w:val="00BA5B9E"/>
    <w:rsid w:val="00BA7C9A"/>
    <w:rsid w:val="00BB0712"/>
    <w:rsid w:val="00BB203B"/>
    <w:rsid w:val="00BB5F8F"/>
    <w:rsid w:val="00BB657A"/>
    <w:rsid w:val="00BC1A4E"/>
    <w:rsid w:val="00BC3ECC"/>
    <w:rsid w:val="00BC4790"/>
    <w:rsid w:val="00BC5DC7"/>
    <w:rsid w:val="00BC6B8B"/>
    <w:rsid w:val="00BC73D8"/>
    <w:rsid w:val="00BC749C"/>
    <w:rsid w:val="00BD1C67"/>
    <w:rsid w:val="00BD22DF"/>
    <w:rsid w:val="00BD52D7"/>
    <w:rsid w:val="00BD5AD2"/>
    <w:rsid w:val="00BE22F3"/>
    <w:rsid w:val="00BE5B52"/>
    <w:rsid w:val="00BE6732"/>
    <w:rsid w:val="00BE7B8D"/>
    <w:rsid w:val="00BF0993"/>
    <w:rsid w:val="00BF10A9"/>
    <w:rsid w:val="00BF1703"/>
    <w:rsid w:val="00BF231C"/>
    <w:rsid w:val="00BF2516"/>
    <w:rsid w:val="00BF28CC"/>
    <w:rsid w:val="00BF4B40"/>
    <w:rsid w:val="00BF4F2F"/>
    <w:rsid w:val="00BF51E5"/>
    <w:rsid w:val="00BF5385"/>
    <w:rsid w:val="00BF74A6"/>
    <w:rsid w:val="00BF7C23"/>
    <w:rsid w:val="00C0015A"/>
    <w:rsid w:val="00C013AD"/>
    <w:rsid w:val="00C01665"/>
    <w:rsid w:val="00C02212"/>
    <w:rsid w:val="00C03330"/>
    <w:rsid w:val="00C04904"/>
    <w:rsid w:val="00C0494D"/>
    <w:rsid w:val="00C056B3"/>
    <w:rsid w:val="00C06183"/>
    <w:rsid w:val="00C103E5"/>
    <w:rsid w:val="00C1102B"/>
    <w:rsid w:val="00C120D0"/>
    <w:rsid w:val="00C13319"/>
    <w:rsid w:val="00C13EE9"/>
    <w:rsid w:val="00C15108"/>
    <w:rsid w:val="00C1658A"/>
    <w:rsid w:val="00C21540"/>
    <w:rsid w:val="00C21906"/>
    <w:rsid w:val="00C21BFA"/>
    <w:rsid w:val="00C22148"/>
    <w:rsid w:val="00C23A4E"/>
    <w:rsid w:val="00C24C8D"/>
    <w:rsid w:val="00C25FE2"/>
    <w:rsid w:val="00C26B53"/>
    <w:rsid w:val="00C279B2"/>
    <w:rsid w:val="00C31B03"/>
    <w:rsid w:val="00C32C6B"/>
    <w:rsid w:val="00C33E50"/>
    <w:rsid w:val="00C34C20"/>
    <w:rsid w:val="00C3552D"/>
    <w:rsid w:val="00C35A3E"/>
    <w:rsid w:val="00C374D2"/>
    <w:rsid w:val="00C4060D"/>
    <w:rsid w:val="00C42130"/>
    <w:rsid w:val="00C423A4"/>
    <w:rsid w:val="00C43262"/>
    <w:rsid w:val="00C43825"/>
    <w:rsid w:val="00C44391"/>
    <w:rsid w:val="00C44BF5"/>
    <w:rsid w:val="00C521D6"/>
    <w:rsid w:val="00C55232"/>
    <w:rsid w:val="00C553A4"/>
    <w:rsid w:val="00C55A06"/>
    <w:rsid w:val="00C55D03"/>
    <w:rsid w:val="00C601BC"/>
    <w:rsid w:val="00C6329F"/>
    <w:rsid w:val="00C63340"/>
    <w:rsid w:val="00C643F9"/>
    <w:rsid w:val="00C6448A"/>
    <w:rsid w:val="00C64E95"/>
    <w:rsid w:val="00C67158"/>
    <w:rsid w:val="00C70552"/>
    <w:rsid w:val="00C71372"/>
    <w:rsid w:val="00C7230C"/>
    <w:rsid w:val="00C72410"/>
    <w:rsid w:val="00C7287F"/>
    <w:rsid w:val="00C77257"/>
    <w:rsid w:val="00C80982"/>
    <w:rsid w:val="00C80CB8"/>
    <w:rsid w:val="00C819F8"/>
    <w:rsid w:val="00C81E3C"/>
    <w:rsid w:val="00C8248C"/>
    <w:rsid w:val="00C84E33"/>
    <w:rsid w:val="00C85FB3"/>
    <w:rsid w:val="00C86D6F"/>
    <w:rsid w:val="00C87A0E"/>
    <w:rsid w:val="00C905FC"/>
    <w:rsid w:val="00C9160A"/>
    <w:rsid w:val="00C92D03"/>
    <w:rsid w:val="00C9319C"/>
    <w:rsid w:val="00C9435D"/>
    <w:rsid w:val="00C94DF2"/>
    <w:rsid w:val="00C96741"/>
    <w:rsid w:val="00C97FDB"/>
    <w:rsid w:val="00CA2D1B"/>
    <w:rsid w:val="00CA375D"/>
    <w:rsid w:val="00CA497A"/>
    <w:rsid w:val="00CA5DB1"/>
    <w:rsid w:val="00CA662A"/>
    <w:rsid w:val="00CA6E63"/>
    <w:rsid w:val="00CA7AFD"/>
    <w:rsid w:val="00CA7C3C"/>
    <w:rsid w:val="00CB0189"/>
    <w:rsid w:val="00CB0BA2"/>
    <w:rsid w:val="00CB1A42"/>
    <w:rsid w:val="00CB1B0C"/>
    <w:rsid w:val="00CB2C0B"/>
    <w:rsid w:val="00CB517D"/>
    <w:rsid w:val="00CB6268"/>
    <w:rsid w:val="00CB7267"/>
    <w:rsid w:val="00CC038D"/>
    <w:rsid w:val="00CC08DB"/>
    <w:rsid w:val="00CC39FF"/>
    <w:rsid w:val="00CC3C2F"/>
    <w:rsid w:val="00CC4AC8"/>
    <w:rsid w:val="00CC5233"/>
    <w:rsid w:val="00CC54CC"/>
    <w:rsid w:val="00CC5DE6"/>
    <w:rsid w:val="00CC6E4E"/>
    <w:rsid w:val="00CC6FE8"/>
    <w:rsid w:val="00CC7202"/>
    <w:rsid w:val="00CD2808"/>
    <w:rsid w:val="00CD28BF"/>
    <w:rsid w:val="00CD4092"/>
    <w:rsid w:val="00CD45C0"/>
    <w:rsid w:val="00CD4A20"/>
    <w:rsid w:val="00CD50A1"/>
    <w:rsid w:val="00CD519E"/>
    <w:rsid w:val="00CD561D"/>
    <w:rsid w:val="00CE0C4F"/>
    <w:rsid w:val="00CE0FE8"/>
    <w:rsid w:val="00CE30EA"/>
    <w:rsid w:val="00CE3102"/>
    <w:rsid w:val="00CE3CDB"/>
    <w:rsid w:val="00CE4230"/>
    <w:rsid w:val="00CE515E"/>
    <w:rsid w:val="00CF048A"/>
    <w:rsid w:val="00CF1402"/>
    <w:rsid w:val="00CF155A"/>
    <w:rsid w:val="00CF2947"/>
    <w:rsid w:val="00CF2F44"/>
    <w:rsid w:val="00CF686F"/>
    <w:rsid w:val="00CF6E60"/>
    <w:rsid w:val="00CF7BCA"/>
    <w:rsid w:val="00D008FD"/>
    <w:rsid w:val="00D0321C"/>
    <w:rsid w:val="00D035EC"/>
    <w:rsid w:val="00D03623"/>
    <w:rsid w:val="00D041E4"/>
    <w:rsid w:val="00D044F8"/>
    <w:rsid w:val="00D04FCC"/>
    <w:rsid w:val="00D06AB1"/>
    <w:rsid w:val="00D072ED"/>
    <w:rsid w:val="00D07A16"/>
    <w:rsid w:val="00D1067E"/>
    <w:rsid w:val="00D10F50"/>
    <w:rsid w:val="00D11272"/>
    <w:rsid w:val="00D126F5"/>
    <w:rsid w:val="00D1489E"/>
    <w:rsid w:val="00D16788"/>
    <w:rsid w:val="00D20737"/>
    <w:rsid w:val="00D207B9"/>
    <w:rsid w:val="00D208D2"/>
    <w:rsid w:val="00D20A46"/>
    <w:rsid w:val="00D21859"/>
    <w:rsid w:val="00D21E81"/>
    <w:rsid w:val="00D21ED5"/>
    <w:rsid w:val="00D223DE"/>
    <w:rsid w:val="00D22574"/>
    <w:rsid w:val="00D228CF"/>
    <w:rsid w:val="00D25E37"/>
    <w:rsid w:val="00D26080"/>
    <w:rsid w:val="00D2661A"/>
    <w:rsid w:val="00D27582"/>
    <w:rsid w:val="00D27EC4"/>
    <w:rsid w:val="00D31FC4"/>
    <w:rsid w:val="00D32719"/>
    <w:rsid w:val="00D33312"/>
    <w:rsid w:val="00D33333"/>
    <w:rsid w:val="00D33457"/>
    <w:rsid w:val="00D339C6"/>
    <w:rsid w:val="00D352A2"/>
    <w:rsid w:val="00D35E4F"/>
    <w:rsid w:val="00D3660F"/>
    <w:rsid w:val="00D3722E"/>
    <w:rsid w:val="00D41090"/>
    <w:rsid w:val="00D4162B"/>
    <w:rsid w:val="00D41759"/>
    <w:rsid w:val="00D4514F"/>
    <w:rsid w:val="00D451E2"/>
    <w:rsid w:val="00D45E89"/>
    <w:rsid w:val="00D45E8D"/>
    <w:rsid w:val="00D45FB4"/>
    <w:rsid w:val="00D466AE"/>
    <w:rsid w:val="00D4714A"/>
    <w:rsid w:val="00D4734F"/>
    <w:rsid w:val="00D51BF3"/>
    <w:rsid w:val="00D55EC3"/>
    <w:rsid w:val="00D57420"/>
    <w:rsid w:val="00D60FB2"/>
    <w:rsid w:val="00D6631D"/>
    <w:rsid w:val="00D66846"/>
    <w:rsid w:val="00D675FB"/>
    <w:rsid w:val="00D7022D"/>
    <w:rsid w:val="00D703EA"/>
    <w:rsid w:val="00D71F25"/>
    <w:rsid w:val="00D72A9C"/>
    <w:rsid w:val="00D72C39"/>
    <w:rsid w:val="00D77031"/>
    <w:rsid w:val="00D82362"/>
    <w:rsid w:val="00D82659"/>
    <w:rsid w:val="00D84941"/>
    <w:rsid w:val="00D84BCC"/>
    <w:rsid w:val="00D84FA1"/>
    <w:rsid w:val="00D851F0"/>
    <w:rsid w:val="00D86DB7"/>
    <w:rsid w:val="00D86F3F"/>
    <w:rsid w:val="00D926D0"/>
    <w:rsid w:val="00D93030"/>
    <w:rsid w:val="00D950E1"/>
    <w:rsid w:val="00D952A6"/>
    <w:rsid w:val="00D97F99"/>
    <w:rsid w:val="00DA1268"/>
    <w:rsid w:val="00DA16F2"/>
    <w:rsid w:val="00DA1E08"/>
    <w:rsid w:val="00DA24F8"/>
    <w:rsid w:val="00DA28E8"/>
    <w:rsid w:val="00DA38D3"/>
    <w:rsid w:val="00DA3932"/>
    <w:rsid w:val="00DA3AFC"/>
    <w:rsid w:val="00DA4ED4"/>
    <w:rsid w:val="00DA5191"/>
    <w:rsid w:val="00DA5874"/>
    <w:rsid w:val="00DA64F8"/>
    <w:rsid w:val="00DA6C15"/>
    <w:rsid w:val="00DB0258"/>
    <w:rsid w:val="00DB15ED"/>
    <w:rsid w:val="00DB38EE"/>
    <w:rsid w:val="00DB498B"/>
    <w:rsid w:val="00DB514B"/>
    <w:rsid w:val="00DB66CA"/>
    <w:rsid w:val="00DB6BCA"/>
    <w:rsid w:val="00DB73F7"/>
    <w:rsid w:val="00DC0321"/>
    <w:rsid w:val="00DC209B"/>
    <w:rsid w:val="00DC2467"/>
    <w:rsid w:val="00DC3067"/>
    <w:rsid w:val="00DC370B"/>
    <w:rsid w:val="00DC5547"/>
    <w:rsid w:val="00DC5B90"/>
    <w:rsid w:val="00DC6622"/>
    <w:rsid w:val="00DD00FF"/>
    <w:rsid w:val="00DD0619"/>
    <w:rsid w:val="00DD07FB"/>
    <w:rsid w:val="00DD25C6"/>
    <w:rsid w:val="00DD38EB"/>
    <w:rsid w:val="00DD4FE5"/>
    <w:rsid w:val="00DD54B0"/>
    <w:rsid w:val="00DD57EE"/>
    <w:rsid w:val="00DD698C"/>
    <w:rsid w:val="00DD6BCC"/>
    <w:rsid w:val="00DE0A4B"/>
    <w:rsid w:val="00DE2410"/>
    <w:rsid w:val="00DE2939"/>
    <w:rsid w:val="00DE3933"/>
    <w:rsid w:val="00DE448B"/>
    <w:rsid w:val="00DE6E81"/>
    <w:rsid w:val="00DE703F"/>
    <w:rsid w:val="00DE7595"/>
    <w:rsid w:val="00DF02C4"/>
    <w:rsid w:val="00DF1961"/>
    <w:rsid w:val="00DF41F4"/>
    <w:rsid w:val="00DF44DE"/>
    <w:rsid w:val="00DF578F"/>
    <w:rsid w:val="00DF5F11"/>
    <w:rsid w:val="00E01138"/>
    <w:rsid w:val="00E02DFB"/>
    <w:rsid w:val="00E030F9"/>
    <w:rsid w:val="00E0311A"/>
    <w:rsid w:val="00E03138"/>
    <w:rsid w:val="00E06404"/>
    <w:rsid w:val="00E065D2"/>
    <w:rsid w:val="00E11A85"/>
    <w:rsid w:val="00E12495"/>
    <w:rsid w:val="00E15CCD"/>
    <w:rsid w:val="00E202EF"/>
    <w:rsid w:val="00E210B5"/>
    <w:rsid w:val="00E21221"/>
    <w:rsid w:val="00E23D99"/>
    <w:rsid w:val="00E252E1"/>
    <w:rsid w:val="00E2552F"/>
    <w:rsid w:val="00E3137A"/>
    <w:rsid w:val="00E31BD3"/>
    <w:rsid w:val="00E32CCF"/>
    <w:rsid w:val="00E33881"/>
    <w:rsid w:val="00E34434"/>
    <w:rsid w:val="00E34A98"/>
    <w:rsid w:val="00E35D1E"/>
    <w:rsid w:val="00E364F9"/>
    <w:rsid w:val="00E365FA"/>
    <w:rsid w:val="00E36789"/>
    <w:rsid w:val="00E37607"/>
    <w:rsid w:val="00E44A83"/>
    <w:rsid w:val="00E477A4"/>
    <w:rsid w:val="00E502C1"/>
    <w:rsid w:val="00E502DD"/>
    <w:rsid w:val="00E50D3A"/>
    <w:rsid w:val="00E51387"/>
    <w:rsid w:val="00E51E68"/>
    <w:rsid w:val="00E52EFD"/>
    <w:rsid w:val="00E5408A"/>
    <w:rsid w:val="00E55F42"/>
    <w:rsid w:val="00E56800"/>
    <w:rsid w:val="00E56864"/>
    <w:rsid w:val="00E57054"/>
    <w:rsid w:val="00E609E7"/>
    <w:rsid w:val="00E60C63"/>
    <w:rsid w:val="00E62FF9"/>
    <w:rsid w:val="00E6355E"/>
    <w:rsid w:val="00E635D6"/>
    <w:rsid w:val="00E639BC"/>
    <w:rsid w:val="00E64785"/>
    <w:rsid w:val="00E65E9B"/>
    <w:rsid w:val="00E664CC"/>
    <w:rsid w:val="00E70388"/>
    <w:rsid w:val="00E70F92"/>
    <w:rsid w:val="00E7247C"/>
    <w:rsid w:val="00E74775"/>
    <w:rsid w:val="00E74C54"/>
    <w:rsid w:val="00E75765"/>
    <w:rsid w:val="00E77A03"/>
    <w:rsid w:val="00E822E8"/>
    <w:rsid w:val="00E82554"/>
    <w:rsid w:val="00E82606"/>
    <w:rsid w:val="00E846C8"/>
    <w:rsid w:val="00E84957"/>
    <w:rsid w:val="00E84A55"/>
    <w:rsid w:val="00E85BFF"/>
    <w:rsid w:val="00E86AC9"/>
    <w:rsid w:val="00E90391"/>
    <w:rsid w:val="00E906C2"/>
    <w:rsid w:val="00E9223C"/>
    <w:rsid w:val="00E9311F"/>
    <w:rsid w:val="00E934D1"/>
    <w:rsid w:val="00E94AF0"/>
    <w:rsid w:val="00E95D13"/>
    <w:rsid w:val="00E95DD3"/>
    <w:rsid w:val="00E964BB"/>
    <w:rsid w:val="00E969D5"/>
    <w:rsid w:val="00E96F81"/>
    <w:rsid w:val="00EA58D1"/>
    <w:rsid w:val="00EA60AA"/>
    <w:rsid w:val="00EA61BC"/>
    <w:rsid w:val="00EA681A"/>
    <w:rsid w:val="00EA735B"/>
    <w:rsid w:val="00EB17DE"/>
    <w:rsid w:val="00EB1E69"/>
    <w:rsid w:val="00EB2086"/>
    <w:rsid w:val="00EB2606"/>
    <w:rsid w:val="00EB5EDF"/>
    <w:rsid w:val="00EB60FE"/>
    <w:rsid w:val="00EB74DB"/>
    <w:rsid w:val="00EC27CB"/>
    <w:rsid w:val="00EC43E6"/>
    <w:rsid w:val="00EC5359"/>
    <w:rsid w:val="00EC562A"/>
    <w:rsid w:val="00ED067A"/>
    <w:rsid w:val="00ED152B"/>
    <w:rsid w:val="00ED1E2B"/>
    <w:rsid w:val="00ED2B50"/>
    <w:rsid w:val="00ED6262"/>
    <w:rsid w:val="00EE0350"/>
    <w:rsid w:val="00EE0719"/>
    <w:rsid w:val="00EE0E80"/>
    <w:rsid w:val="00EE27CA"/>
    <w:rsid w:val="00EE284F"/>
    <w:rsid w:val="00EE3CAE"/>
    <w:rsid w:val="00EE3F57"/>
    <w:rsid w:val="00EE54A6"/>
    <w:rsid w:val="00EE613F"/>
    <w:rsid w:val="00EE7295"/>
    <w:rsid w:val="00EE7869"/>
    <w:rsid w:val="00EF054A"/>
    <w:rsid w:val="00EF0DB2"/>
    <w:rsid w:val="00EF3235"/>
    <w:rsid w:val="00EF60E4"/>
    <w:rsid w:val="00EF7B5F"/>
    <w:rsid w:val="00EF7E72"/>
    <w:rsid w:val="00F01196"/>
    <w:rsid w:val="00F0249E"/>
    <w:rsid w:val="00F02732"/>
    <w:rsid w:val="00F06A1E"/>
    <w:rsid w:val="00F06D37"/>
    <w:rsid w:val="00F07B9D"/>
    <w:rsid w:val="00F11586"/>
    <w:rsid w:val="00F1183B"/>
    <w:rsid w:val="00F11C9F"/>
    <w:rsid w:val="00F12263"/>
    <w:rsid w:val="00F125FA"/>
    <w:rsid w:val="00F13644"/>
    <w:rsid w:val="00F1409D"/>
    <w:rsid w:val="00F14214"/>
    <w:rsid w:val="00F157A9"/>
    <w:rsid w:val="00F15BAC"/>
    <w:rsid w:val="00F176C7"/>
    <w:rsid w:val="00F2049A"/>
    <w:rsid w:val="00F25449"/>
    <w:rsid w:val="00F25BB6"/>
    <w:rsid w:val="00F26B7E"/>
    <w:rsid w:val="00F27A3B"/>
    <w:rsid w:val="00F27FB5"/>
    <w:rsid w:val="00F316B5"/>
    <w:rsid w:val="00F3199D"/>
    <w:rsid w:val="00F33817"/>
    <w:rsid w:val="00F420D5"/>
    <w:rsid w:val="00F451EA"/>
    <w:rsid w:val="00F45447"/>
    <w:rsid w:val="00F456C6"/>
    <w:rsid w:val="00F4577B"/>
    <w:rsid w:val="00F46496"/>
    <w:rsid w:val="00F470B7"/>
    <w:rsid w:val="00F474D0"/>
    <w:rsid w:val="00F4769A"/>
    <w:rsid w:val="00F50179"/>
    <w:rsid w:val="00F502B5"/>
    <w:rsid w:val="00F5063F"/>
    <w:rsid w:val="00F50A4E"/>
    <w:rsid w:val="00F515EE"/>
    <w:rsid w:val="00F5355F"/>
    <w:rsid w:val="00F54B92"/>
    <w:rsid w:val="00F559C2"/>
    <w:rsid w:val="00F55E0F"/>
    <w:rsid w:val="00F56511"/>
    <w:rsid w:val="00F6194E"/>
    <w:rsid w:val="00F623AC"/>
    <w:rsid w:val="00F6412A"/>
    <w:rsid w:val="00F64BEF"/>
    <w:rsid w:val="00F65893"/>
    <w:rsid w:val="00F66A4A"/>
    <w:rsid w:val="00F6745F"/>
    <w:rsid w:val="00F70BD0"/>
    <w:rsid w:val="00F71E22"/>
    <w:rsid w:val="00F72142"/>
    <w:rsid w:val="00F72AE7"/>
    <w:rsid w:val="00F73F6F"/>
    <w:rsid w:val="00F81141"/>
    <w:rsid w:val="00F833BA"/>
    <w:rsid w:val="00F841A5"/>
    <w:rsid w:val="00F84E87"/>
    <w:rsid w:val="00F84FD0"/>
    <w:rsid w:val="00F859A8"/>
    <w:rsid w:val="00F869E1"/>
    <w:rsid w:val="00F86A8A"/>
    <w:rsid w:val="00F86D87"/>
    <w:rsid w:val="00F901F9"/>
    <w:rsid w:val="00F9108B"/>
    <w:rsid w:val="00F91349"/>
    <w:rsid w:val="00F93A8A"/>
    <w:rsid w:val="00F95248"/>
    <w:rsid w:val="00F956A9"/>
    <w:rsid w:val="00F963ED"/>
    <w:rsid w:val="00F966CF"/>
    <w:rsid w:val="00F96CAE"/>
    <w:rsid w:val="00F97C99"/>
    <w:rsid w:val="00FA27B1"/>
    <w:rsid w:val="00FA34A2"/>
    <w:rsid w:val="00FA3B5A"/>
    <w:rsid w:val="00FA4DAC"/>
    <w:rsid w:val="00FA662D"/>
    <w:rsid w:val="00FA674A"/>
    <w:rsid w:val="00FA73B1"/>
    <w:rsid w:val="00FB0CB9"/>
    <w:rsid w:val="00FB231D"/>
    <w:rsid w:val="00FB45F1"/>
    <w:rsid w:val="00FB48B7"/>
    <w:rsid w:val="00FB4A72"/>
    <w:rsid w:val="00FB54E8"/>
    <w:rsid w:val="00FB5ACD"/>
    <w:rsid w:val="00FB636E"/>
    <w:rsid w:val="00FB7054"/>
    <w:rsid w:val="00FC078B"/>
    <w:rsid w:val="00FC17B7"/>
    <w:rsid w:val="00FC2CB7"/>
    <w:rsid w:val="00FC4090"/>
    <w:rsid w:val="00FC4A56"/>
    <w:rsid w:val="00FC55B4"/>
    <w:rsid w:val="00FC6D88"/>
    <w:rsid w:val="00FC7A2F"/>
    <w:rsid w:val="00FD00E6"/>
    <w:rsid w:val="00FD09A1"/>
    <w:rsid w:val="00FD2A7C"/>
    <w:rsid w:val="00FD59EB"/>
    <w:rsid w:val="00FD7299"/>
    <w:rsid w:val="00FE04E9"/>
    <w:rsid w:val="00FE1FBE"/>
    <w:rsid w:val="00FE3901"/>
    <w:rsid w:val="00FE39D3"/>
    <w:rsid w:val="00FE4BCE"/>
    <w:rsid w:val="00FE4F88"/>
    <w:rsid w:val="00FE54AE"/>
    <w:rsid w:val="00FE576A"/>
    <w:rsid w:val="00FE7E79"/>
    <w:rsid w:val="00FF28F2"/>
    <w:rsid w:val="00FF3E7D"/>
    <w:rsid w:val="00FF5A07"/>
    <w:rsid w:val="00FF5B99"/>
    <w:rsid w:val="00FF60FE"/>
    <w:rsid w:val="00FF730C"/>
    <w:rsid w:val="00FF73F4"/>
    <w:rsid w:val="00FF7CE4"/>
    <w:rsid w:val="00FF7E39"/>
    <w:rsid w:val="01E34E15"/>
    <w:rsid w:val="037C2330"/>
    <w:rsid w:val="054A568F"/>
    <w:rsid w:val="056C7D2A"/>
    <w:rsid w:val="071A24A1"/>
    <w:rsid w:val="09161653"/>
    <w:rsid w:val="098177BB"/>
    <w:rsid w:val="0DA27AF9"/>
    <w:rsid w:val="11905653"/>
    <w:rsid w:val="132C67E2"/>
    <w:rsid w:val="15A949A3"/>
    <w:rsid w:val="1A7B215D"/>
    <w:rsid w:val="1FDF5F45"/>
    <w:rsid w:val="21080A8B"/>
    <w:rsid w:val="23C30EC7"/>
    <w:rsid w:val="264C358E"/>
    <w:rsid w:val="26712B14"/>
    <w:rsid w:val="276A221A"/>
    <w:rsid w:val="2B560C6F"/>
    <w:rsid w:val="2FF9B96B"/>
    <w:rsid w:val="31162FEA"/>
    <w:rsid w:val="3190661A"/>
    <w:rsid w:val="36200DA1"/>
    <w:rsid w:val="36767BF1"/>
    <w:rsid w:val="367EFE3C"/>
    <w:rsid w:val="38734EF1"/>
    <w:rsid w:val="39A82BC3"/>
    <w:rsid w:val="3D550F31"/>
    <w:rsid w:val="3F8F2D12"/>
    <w:rsid w:val="4171417E"/>
    <w:rsid w:val="417F5FFF"/>
    <w:rsid w:val="42A822DC"/>
    <w:rsid w:val="4C967EB2"/>
    <w:rsid w:val="541958BC"/>
    <w:rsid w:val="588436F9"/>
    <w:rsid w:val="596F44B8"/>
    <w:rsid w:val="5B5A460D"/>
    <w:rsid w:val="5E453779"/>
    <w:rsid w:val="5F283A63"/>
    <w:rsid w:val="62F154D7"/>
    <w:rsid w:val="63346E35"/>
    <w:rsid w:val="64F352EC"/>
    <w:rsid w:val="66704892"/>
    <w:rsid w:val="6C3B6384"/>
    <w:rsid w:val="6C4B4758"/>
    <w:rsid w:val="71E26A49"/>
    <w:rsid w:val="74A041CD"/>
    <w:rsid w:val="7BFA64C1"/>
    <w:rsid w:val="7FF4CA06"/>
    <w:rsid w:val="DDD97D4F"/>
    <w:rsid w:val="DFBEEE82"/>
    <w:rsid w:val="F35E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0" w:semiHidden="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List Number 4"/>
    <w:basedOn w:val="1"/>
    <w:semiHidden/>
    <w:qFormat/>
    <w:uiPriority w:val="0"/>
    <w:pPr>
      <w:numPr>
        <w:ilvl w:val="0"/>
        <w:numId w:val="1"/>
      </w:numPr>
    </w:pPr>
  </w:style>
  <w:style w:type="paragraph" w:styleId="17">
    <w:name w:val="toc 8"/>
    <w:basedOn w:val="1"/>
    <w:next w:val="1"/>
    <w:unhideWhenUsed/>
    <w:qFormat/>
    <w:uiPriority w:val="0"/>
    <w:pPr>
      <w:ind w:left="2940" w:leftChars="1400"/>
    </w:pPr>
  </w:style>
  <w:style w:type="paragraph" w:styleId="18">
    <w:name w:val="Balloon Text"/>
    <w:basedOn w:val="1"/>
    <w:link w:val="47"/>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20"/>
    <w:qFormat/>
    <w:uiPriority w:val="99"/>
    <w:rPr>
      <w:kern w:val="2"/>
      <w:sz w:val="18"/>
      <w:szCs w:val="18"/>
    </w:rPr>
  </w:style>
  <w:style w:type="character" w:customStyle="1" w:styleId="46">
    <w:name w:val="页脚 字符"/>
    <w:link w:val="19"/>
    <w:qFormat/>
    <w:uiPriority w:val="99"/>
    <w:rPr>
      <w:rFonts w:ascii="宋体"/>
      <w:kern w:val="2"/>
      <w:sz w:val="18"/>
      <w:szCs w:val="18"/>
    </w:rPr>
  </w:style>
  <w:style w:type="character" w:customStyle="1" w:styleId="47">
    <w:name w:val="批注框文本 字符"/>
    <w:link w:val="18"/>
    <w:semiHidden/>
    <w:qFormat/>
    <w:uiPriority w:val="99"/>
    <w:rPr>
      <w:kern w:val="2"/>
      <w:sz w:val="18"/>
      <w:szCs w:val="18"/>
    </w:rPr>
  </w:style>
  <w:style w:type="paragraph" w:customStyle="1" w:styleId="48">
    <w:name w:val="引用1"/>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2"/>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3"/>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4"/>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5"/>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6"/>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7"/>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9"/>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10"/>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1"/>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3"/>
    <w:semiHidden/>
    <w:qFormat/>
    <w:uiPriority w:val="0"/>
    <w:rPr>
      <w:rFonts w:ascii="宋体"/>
      <w:kern w:val="2"/>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3"/>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4"/>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1"/>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2"/>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spacing w:line="0" w:lineRule="atLeast"/>
    </w:pPr>
    <w:rPr>
      <w:rFonts w:ascii="黑体" w:eastAsia="黑体"/>
      <w:b w:val="0"/>
    </w:rPr>
  </w:style>
  <w:style w:type="paragraph" w:customStyle="1" w:styleId="154">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1"/>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1"/>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1"/>
      </w:numPr>
      <w:adjustRightInd/>
    </w:pPr>
    <w:rPr>
      <w:szCs w:val="24"/>
    </w:rPr>
  </w:style>
  <w:style w:type="paragraph" w:customStyle="1" w:styleId="161">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4"/>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5"/>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2"/>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6"/>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30"/>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customStyle="1" w:styleId="188">
    <w:name w:val="占位符文本1"/>
    <w:basedOn w:val="30"/>
    <w:semiHidden/>
    <w:qFormat/>
    <w:uiPriority w:val="99"/>
    <w:rPr>
      <w:color w:val="808080"/>
    </w:rPr>
  </w:style>
  <w:style w:type="paragraph" w:customStyle="1" w:styleId="189">
    <w:name w:val="标准文件_二级项2"/>
    <w:basedOn w:val="58"/>
    <w:qFormat/>
    <w:uiPriority w:val="0"/>
    <w:pPr>
      <w:numPr>
        <w:ilvl w:val="1"/>
        <w:numId w:val="22"/>
      </w:numPr>
      <w:ind w:firstLine="0" w:firstLineChars="0"/>
    </w:pPr>
  </w:style>
  <w:style w:type="paragraph" w:customStyle="1" w:styleId="190">
    <w:name w:val="标准文件_三级项2"/>
    <w:basedOn w:val="58"/>
    <w:qFormat/>
    <w:uiPriority w:val="0"/>
    <w:pPr>
      <w:numPr>
        <w:ilvl w:val="0"/>
        <w:numId w:val="31"/>
      </w:numPr>
      <w:spacing w:line="300" w:lineRule="exact"/>
      <w:ind w:firstLineChars="0"/>
    </w:pPr>
    <w:rPr>
      <w:rFonts w:ascii="Times New Roman"/>
    </w:rPr>
  </w:style>
  <w:style w:type="paragraph" w:customStyle="1" w:styleId="191">
    <w:name w:val="标准文件_一级项2"/>
    <w:basedOn w:val="58"/>
    <w:qFormat/>
    <w:uiPriority w:val="0"/>
    <w:pPr>
      <w:numPr>
        <w:ilvl w:val="0"/>
        <w:numId w:val="32"/>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6"/>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9"/>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9"/>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9"/>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9"/>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9"/>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qFormat/>
    <w:uiPriority w:val="0"/>
    <w:rPr>
      <w:rFonts w:ascii="宋体" w:hAnsi="Times New Roman"/>
      <w:sz w:val="21"/>
    </w:rPr>
  </w:style>
  <w:style w:type="paragraph" w:customStyle="1" w:styleId="234">
    <w:name w:val="修订1"/>
    <w:hidden/>
    <w:semiHidden/>
    <w:qFormat/>
    <w:uiPriority w:val="99"/>
    <w:rPr>
      <w:rFonts w:ascii="Calibri" w:hAnsi="Calibri" w:eastAsia="宋体" w:cs="Times New Roman"/>
      <w:kern w:val="2"/>
      <w:sz w:val="21"/>
      <w:szCs w:val="21"/>
      <w:lang w:val="en-US" w:eastAsia="zh-CN" w:bidi="ar-SA"/>
    </w:rPr>
  </w:style>
  <w:style w:type="table" w:customStyle="1" w:styleId="235">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F0A4257B0F487BB8735DC38DC2122D"/>
        <w:style w:val=""/>
        <w:category>
          <w:name w:val="常规"/>
          <w:gallery w:val="placeholder"/>
        </w:category>
        <w:types>
          <w:type w:val="bbPlcHdr"/>
        </w:types>
        <w:behaviors>
          <w:behavior w:val="content"/>
        </w:behaviors>
        <w:description w:val=""/>
        <w:guid w:val="{92531E56-47D1-4008-874B-80B4FA681618}"/>
      </w:docPartPr>
      <w:docPartBody>
        <w:p>
          <w:pPr>
            <w:pStyle w:val="5"/>
            <w:rPr>
              <w:rFonts w:hint="eastAsia"/>
            </w:rPr>
          </w:pPr>
          <w:r>
            <w:rPr>
              <w:rStyle w:val="4"/>
              <w:rFonts w:hint="eastAsia"/>
            </w:rPr>
            <w:t>单击或点击此处输入文字。</w:t>
          </w:r>
        </w:p>
      </w:docPartBody>
    </w:docPart>
    <w:docPart>
      <w:docPartPr>
        <w:name w:val="B211B7E51C0A4EFCA00D389D26D3C53F"/>
        <w:style w:val=""/>
        <w:category>
          <w:name w:val="常规"/>
          <w:gallery w:val="placeholder"/>
        </w:category>
        <w:types>
          <w:type w:val="bbPlcHdr"/>
        </w:types>
        <w:behaviors>
          <w:behavior w:val="content"/>
        </w:behaviors>
        <w:description w:val=""/>
        <w:guid w:val="{31EFD6AB-149A-44F5-B479-B3254AA03459}"/>
      </w:docPartPr>
      <w:docPartBody>
        <w:p>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32"/>
    <w:rsid w:val="0009163D"/>
    <w:rsid w:val="000A2452"/>
    <w:rsid w:val="000A24FF"/>
    <w:rsid w:val="000D45B4"/>
    <w:rsid w:val="001416E9"/>
    <w:rsid w:val="00152B5B"/>
    <w:rsid w:val="001853F3"/>
    <w:rsid w:val="001A10ED"/>
    <w:rsid w:val="00285D98"/>
    <w:rsid w:val="002F2187"/>
    <w:rsid w:val="002F6351"/>
    <w:rsid w:val="0038006F"/>
    <w:rsid w:val="003F7DF3"/>
    <w:rsid w:val="00463A56"/>
    <w:rsid w:val="00464362"/>
    <w:rsid w:val="004B659A"/>
    <w:rsid w:val="004C7D2C"/>
    <w:rsid w:val="004E2A70"/>
    <w:rsid w:val="004E7AB7"/>
    <w:rsid w:val="004F09C6"/>
    <w:rsid w:val="005A09A8"/>
    <w:rsid w:val="005B0C52"/>
    <w:rsid w:val="005D7C44"/>
    <w:rsid w:val="006071FC"/>
    <w:rsid w:val="0064552D"/>
    <w:rsid w:val="006D1878"/>
    <w:rsid w:val="00707810"/>
    <w:rsid w:val="00711E18"/>
    <w:rsid w:val="00756D88"/>
    <w:rsid w:val="007720DD"/>
    <w:rsid w:val="007B0372"/>
    <w:rsid w:val="00801F0F"/>
    <w:rsid w:val="0081028A"/>
    <w:rsid w:val="00812BEB"/>
    <w:rsid w:val="00820E26"/>
    <w:rsid w:val="00823EB2"/>
    <w:rsid w:val="008A1EDD"/>
    <w:rsid w:val="008A7DEC"/>
    <w:rsid w:val="008F5C69"/>
    <w:rsid w:val="009350AA"/>
    <w:rsid w:val="009E56C4"/>
    <w:rsid w:val="00A05ED1"/>
    <w:rsid w:val="00BF4B40"/>
    <w:rsid w:val="00C13E1C"/>
    <w:rsid w:val="00CD2CD6"/>
    <w:rsid w:val="00CD3FD3"/>
    <w:rsid w:val="00DA5F32"/>
    <w:rsid w:val="00DC24DB"/>
    <w:rsid w:val="00E45E4E"/>
    <w:rsid w:val="00E707AD"/>
    <w:rsid w:val="00E70E2A"/>
    <w:rsid w:val="00E92A53"/>
    <w:rsid w:val="00EA3F92"/>
    <w:rsid w:val="00F838A3"/>
    <w:rsid w:val="00FB1B1A"/>
    <w:rsid w:val="00FC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68F0A4257B0F487BB8735DC38DC212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211B7E51C0A4EFCA00D389D26D3C53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13</Pages>
  <Words>1146</Words>
  <Characters>6536</Characters>
  <Lines>54</Lines>
  <Paragraphs>15</Paragraphs>
  <TotalTime>39</TotalTime>
  <ScaleCrop>false</ScaleCrop>
  <LinksUpToDate>false</LinksUpToDate>
  <CharactersWithSpaces>7667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2024-09-12T15:54:00Z</dcterms:created>
  <dc:creator>胡俊杰</dc:creator>
  <cp:lastModifiedBy>greatwall</cp:lastModifiedBy>
  <cp:lastPrinted>2024-09-12T17:46:00Z</cp:lastPrinted>
  <dcterms:modified xsi:type="dcterms:W3CDTF">2025-06-19T08:09:27Z</dcterms:modified>
  <dc:title>地方标准</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4</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2052-11.8.2.10251</vt:lpwstr>
  </property>
  <property fmtid="{D5CDD505-2E9C-101B-9397-08002B2CF9AE}" pid="15" name="ICV">
    <vt:lpwstr>2A39D99CA2B24CDAA137B084B5979E57_13</vt:lpwstr>
  </property>
</Properties>
</file>