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066C6">
        <w:tc>
          <w:tcPr>
            <w:tcW w:w="509" w:type="dxa"/>
          </w:tcPr>
          <w:p w:rsidR="00A066C6" w:rsidRDefault="009A3177">
            <w:pPr>
              <w:pStyle w:val="affff3"/>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rsidR="00A066C6" w:rsidRDefault="009A3177">
            <w:pPr>
              <w:pStyle w:val="affff3"/>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13.030.50</w:t>
            </w:r>
            <w:r>
              <w:rPr>
                <w:rFonts w:ascii="Times New Roman" w:eastAsia="黑体" w:hAnsi="Times New Roman"/>
                <w:sz w:val="21"/>
                <w:szCs w:val="21"/>
              </w:rPr>
              <w:fldChar w:fldCharType="end"/>
            </w:r>
            <w:bookmarkEnd w:id="0"/>
          </w:p>
        </w:tc>
      </w:tr>
      <w:tr w:rsidR="00A066C6">
        <w:tc>
          <w:tcPr>
            <w:tcW w:w="509" w:type="dxa"/>
          </w:tcPr>
          <w:p w:rsidR="00A066C6" w:rsidRDefault="009A3177">
            <w:pPr>
              <w:pStyle w:val="afff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rsidR="00A066C6" w:rsidRDefault="009A3177">
            <w:pPr>
              <w:pStyle w:val="afff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Z 04</w:t>
            </w:r>
            <w:r>
              <w:rPr>
                <w:rFonts w:ascii="Times New Roman" w:eastAsia="黑体" w:hAnsi="Times New Roman"/>
                <w:sz w:val="21"/>
                <w:szCs w:val="21"/>
              </w:rPr>
              <w:fldChar w:fldCharType="end"/>
            </w:r>
            <w:bookmarkEnd w:id="1"/>
          </w:p>
        </w:tc>
      </w:tr>
    </w:tbl>
    <w:tbl>
      <w:tblPr>
        <w:tblStyle w:val="a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066C6">
        <w:tc>
          <w:tcPr>
            <w:tcW w:w="6407" w:type="dxa"/>
          </w:tcPr>
          <w:p w:rsidR="00A066C6" w:rsidRDefault="009A3177">
            <w:pPr>
              <w:pStyle w:val="afffff5"/>
              <w:framePr w:w="0" w:hRule="auto" w:wrap="auto" w:hAnchor="text" w:xAlign="left" w:yAlign="inline" w:anchorLock="0"/>
              <w:rPr>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w:t>
            </w:r>
            <w:r>
              <w:rPr>
                <w:rFonts w:hint="eastAsia"/>
              </w:rPr>
              <w:t>3</w:t>
            </w:r>
            <w:r>
              <w:fldChar w:fldCharType="end"/>
            </w:r>
            <w:bookmarkEnd w:id="3"/>
          </w:p>
        </w:tc>
      </w:tr>
    </w:tbl>
    <w:p w:rsidR="00A066C6" w:rsidRDefault="009A3177">
      <w:pPr>
        <w:pStyle w:val="afffff6"/>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r>
      <w:r>
        <w:rPr>
          <w:rFonts w:ascii="Times New Roman" w:eastAsia="黑体"/>
          <w:b w:val="0"/>
          <w:w w:val="100"/>
          <w:sz w:val="48"/>
        </w:rPr>
        <w:fldChar w:fldCharType="separate"/>
      </w:r>
      <w:r>
        <w:rPr>
          <w:rFonts w:ascii="Times New Roman" w:eastAsia="黑体" w:hint="eastAsia"/>
          <w:b w:val="0"/>
          <w:w w:val="100"/>
          <w:sz w:val="48"/>
        </w:rPr>
        <w:t>湖南省</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rsidR="00A066C6" w:rsidRDefault="009A3177">
      <w:pPr>
        <w:pStyle w:val="affffffffff8"/>
        <w:framePr w:wrap="auto"/>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rPr>
        <w:t>4</w:t>
      </w:r>
      <w:r>
        <w:rPr>
          <w:rFonts w:ascii="Times New Roman" w:hint="eastAsia"/>
        </w:rPr>
        <w:t>3</w:t>
      </w:r>
      <w:r>
        <w:rPr>
          <w:rFonts w:ascii="Times New Roman"/>
          <w:lang w:val="fr-FR"/>
        </w:rPr>
        <w:t>/T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7"/>
    </w:p>
    <w:p w:rsidR="00A066C6" w:rsidRDefault="009A3177">
      <w:pPr>
        <w:pStyle w:val="affffffffff9"/>
        <w:framePr w:wrap="auto"/>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8"/>
    </w:p>
    <w:p w:rsidR="00A066C6" w:rsidRDefault="009A3177">
      <w:pPr>
        <w:spacing w:line="240" w:lineRule="auto"/>
        <w:rPr>
          <w:rFonts w:ascii="Times New Roman" w:eastAsia="黑体" w:hAnsi="Times New Roman"/>
          <w:kern w:val="0"/>
          <w:sz w:val="10"/>
          <w:szCs w:val="10"/>
        </w:r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FF13CE2"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A066C6" w:rsidRDefault="00A066C6">
      <w:pPr>
        <w:pStyle w:val="afffff6"/>
        <w:framePr w:w="9639" w:h="6976" w:hRule="exact" w:hSpace="0" w:vSpace="0" w:wrap="around" w:hAnchor="page" w:y="6408"/>
        <w:jc w:val="center"/>
        <w:rPr>
          <w:rFonts w:ascii="Times New Roman" w:eastAsia="黑体"/>
          <w:b w:val="0"/>
          <w:bCs w:val="0"/>
          <w:w w:val="100"/>
        </w:rPr>
      </w:pPr>
    </w:p>
    <w:p w:rsidR="00A066C6" w:rsidRDefault="009A3177">
      <w:pPr>
        <w:pStyle w:val="affffffffffa"/>
        <w:framePr w:h="6974" w:hRule="exact" w:wrap="around" w:x="1419" w:anchorLock="1"/>
        <w:rPr>
          <w:rFonts w:ascii="Times New Roman" w:hAnsi="Times New Roman"/>
        </w:rPr>
      </w:pPr>
      <w:r>
        <w:rPr>
          <w:rFonts w:ascii="Times New Roman" w:hAnsi="Times New Roman" w:hint="eastAsia"/>
        </w:rPr>
        <w:t>锂电池</w:t>
      </w:r>
      <w:r w:rsidR="00730D85">
        <w:rPr>
          <w:rFonts w:ascii="Times New Roman" w:hAnsi="Times New Roman" w:hint="eastAsia"/>
        </w:rPr>
        <w:t>回收</w:t>
      </w:r>
      <w:r w:rsidR="00730D85">
        <w:rPr>
          <w:rFonts w:ascii="Times New Roman" w:hAnsi="Times New Roman" w:hint="eastAsia"/>
        </w:rPr>
        <w:t xml:space="preserve"> </w:t>
      </w:r>
      <w:r>
        <w:rPr>
          <w:rFonts w:ascii="Times New Roman" w:hAnsi="Times New Roman" w:hint="eastAsia"/>
        </w:rPr>
        <w:t>第</w:t>
      </w:r>
      <w:r>
        <w:rPr>
          <w:rFonts w:ascii="Times New Roman" w:hAnsi="Times New Roman" w:hint="eastAsia"/>
        </w:rPr>
        <w:t>1</w:t>
      </w:r>
      <w:r>
        <w:rPr>
          <w:rFonts w:ascii="Times New Roman" w:hAnsi="Times New Roman" w:hint="eastAsia"/>
        </w:rPr>
        <w:t>部分：企业管理规范</w:t>
      </w:r>
    </w:p>
    <w:p w:rsidR="00A066C6" w:rsidRDefault="00A066C6">
      <w:pPr>
        <w:framePr w:w="9639" w:h="6974" w:hRule="exact" w:wrap="around" w:vAnchor="page" w:hAnchor="page" w:x="1419" w:y="6408" w:anchorLock="1"/>
        <w:ind w:left="-1418"/>
        <w:rPr>
          <w:rFonts w:ascii="Times New Roman" w:hAnsi="Times New Roman"/>
        </w:rPr>
      </w:pPr>
    </w:p>
    <w:p w:rsidR="00A066C6" w:rsidRDefault="00730D85">
      <w:pPr>
        <w:pStyle w:val="afffffffe"/>
        <w:framePr w:w="9639" w:h="6974" w:hRule="exact" w:wrap="around" w:vAnchor="page" w:hAnchor="page" w:x="1419" w:y="6408" w:anchorLock="1"/>
        <w:textAlignment w:val="bottom"/>
        <w:rPr>
          <w:rFonts w:eastAsia="黑体"/>
          <w:szCs w:val="28"/>
        </w:rPr>
      </w:pPr>
      <w:r>
        <w:rPr>
          <w:rFonts w:eastAsia="黑体"/>
          <w:szCs w:val="28"/>
        </w:rPr>
        <w:t>Lithium batter</w:t>
      </w:r>
      <w:r>
        <w:rPr>
          <w:rFonts w:eastAsia="黑体" w:hint="eastAsia"/>
          <w:szCs w:val="28"/>
        </w:rPr>
        <w:t>y</w:t>
      </w:r>
      <w:r>
        <w:rPr>
          <w:rFonts w:eastAsia="黑体"/>
          <w:szCs w:val="28"/>
        </w:rPr>
        <w:t xml:space="preserve"> </w:t>
      </w:r>
      <w:r>
        <w:rPr>
          <w:rFonts w:eastAsia="黑体" w:hint="eastAsia"/>
          <w:szCs w:val="28"/>
        </w:rPr>
        <w:t>recycling</w:t>
      </w:r>
      <w:r w:rsidR="009A3177">
        <w:rPr>
          <w:rFonts w:eastAsia="黑体" w:hint="eastAsia"/>
          <w:szCs w:val="28"/>
        </w:rPr>
        <w:t>—</w:t>
      </w:r>
      <w:r w:rsidR="009A3177">
        <w:rPr>
          <w:rFonts w:eastAsia="黑体"/>
          <w:szCs w:val="28"/>
        </w:rPr>
        <w:t>Part 1: E</w:t>
      </w:r>
      <w:r w:rsidR="009A3177">
        <w:rPr>
          <w:rFonts w:eastAsia="黑体" w:hint="eastAsia"/>
          <w:szCs w:val="28"/>
        </w:rPr>
        <w:t>nterprise</w:t>
      </w:r>
      <w:r w:rsidR="009A3177">
        <w:rPr>
          <w:rFonts w:eastAsia="黑体"/>
          <w:szCs w:val="28"/>
        </w:rPr>
        <w:t xml:space="preserve"> </w:t>
      </w:r>
      <w:r w:rsidR="009A3177">
        <w:rPr>
          <w:rFonts w:eastAsia="黑体" w:hint="eastAsia"/>
          <w:szCs w:val="28"/>
        </w:rPr>
        <w:t>m</w:t>
      </w:r>
      <w:r w:rsidR="009A3177">
        <w:rPr>
          <w:rFonts w:eastAsia="黑体"/>
          <w:szCs w:val="28"/>
        </w:rPr>
        <w:t>anagement specification</w:t>
      </w:r>
    </w:p>
    <w:p w:rsidR="00A066C6" w:rsidRDefault="00A066C6">
      <w:pPr>
        <w:framePr w:w="9639" w:h="6974" w:hRule="exact" w:wrap="around" w:vAnchor="page" w:hAnchor="page" w:x="1419" w:y="6408" w:anchorLock="1"/>
        <w:spacing w:line="760" w:lineRule="exact"/>
        <w:ind w:left="-1418"/>
        <w:rPr>
          <w:rFonts w:ascii="Times New Roman" w:hAnsi="Times New Roman"/>
        </w:rPr>
      </w:pPr>
    </w:p>
    <w:p w:rsidR="00A066C6" w:rsidRDefault="00A066C6">
      <w:pPr>
        <w:pStyle w:val="afffffffe"/>
        <w:framePr w:w="9639" w:h="6974" w:hRule="exact" w:wrap="around" w:vAnchor="page" w:hAnchor="page" w:x="1419" w:y="6408" w:anchorLock="1"/>
        <w:textAlignment w:val="bottom"/>
        <w:rPr>
          <w:rFonts w:eastAsia="黑体"/>
          <w:szCs w:val="28"/>
        </w:rPr>
      </w:pPr>
    </w:p>
    <w:p w:rsidR="00A066C6" w:rsidRDefault="009A3177">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rsidR="00A066C6" w:rsidRDefault="009A3177">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（本草案完成时间：</w:t>
      </w:r>
      <w:r>
        <w:rPr>
          <w:sz w:val="21"/>
          <w:szCs w:val="28"/>
        </w:rPr>
        <w:t>202</w:t>
      </w:r>
      <w:r>
        <w:rPr>
          <w:rFonts w:hint="eastAsia"/>
          <w:sz w:val="21"/>
          <w:szCs w:val="28"/>
        </w:rPr>
        <w:t>5</w:t>
      </w:r>
      <w:r>
        <w:rPr>
          <w:sz w:val="21"/>
          <w:szCs w:val="28"/>
        </w:rPr>
        <w:t>年</w:t>
      </w:r>
      <w:r>
        <w:rPr>
          <w:sz w:val="21"/>
          <w:szCs w:val="28"/>
        </w:rPr>
        <w:t>4</w:t>
      </w:r>
      <w:r>
        <w:rPr>
          <w:sz w:val="21"/>
          <w:szCs w:val="28"/>
        </w:rPr>
        <w:t>月</w:t>
      </w:r>
      <w:r>
        <w:rPr>
          <w:sz w:val="21"/>
          <w:szCs w:val="28"/>
        </w:rPr>
        <w:t>15</w:t>
      </w:r>
      <w:r>
        <w:rPr>
          <w:sz w:val="21"/>
          <w:szCs w:val="28"/>
        </w:rPr>
        <w:t>日）</w:t>
      </w:r>
      <w:r>
        <w:rPr>
          <w:sz w:val="21"/>
          <w:szCs w:val="28"/>
        </w:rPr>
        <w:fldChar w:fldCharType="end"/>
      </w:r>
      <w:bookmarkEnd w:id="10"/>
    </w:p>
    <w:p w:rsidR="00A066C6" w:rsidRDefault="009A3177">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rsidR="00A066C6" w:rsidRDefault="009A3177">
      <w:pPr>
        <w:pStyle w:val="affffffffff6"/>
        <w:framePr w:wrap="around" w:y="14176"/>
      </w:pPr>
      <w:r>
        <w:fldChar w:fldCharType="begin">
          <w:ffData>
            <w:name w:val="PLSH_DATE_Y"/>
            <w:enabled/>
            <w:calcOnExit w:val="0"/>
            <w:textInput>
              <w:default w:val="XXXX"/>
              <w:maxLength w:val="4"/>
            </w:textInput>
          </w:ffData>
        </w:fldChar>
      </w:r>
      <w:bookmarkStart w:id="12" w:name="PLSH_DATE_Y"/>
      <w:r>
        <w:instrText xml:space="preserve"> FORMTEXT </w:instrText>
      </w:r>
      <w:r>
        <w:fldChar w:fldCharType="separate"/>
      </w:r>
      <w:r>
        <w:t>XXXX</w:t>
      </w:r>
      <w:r>
        <w:fldChar w:fldCharType="end"/>
      </w:r>
      <w:bookmarkEnd w:id="12"/>
      <w:r>
        <w:t xml:space="preserve"> - </w:t>
      </w:r>
      <w:r>
        <w:fldChar w:fldCharType="begin">
          <w:ffData>
            <w:name w:val="PLSH_DATE_M"/>
            <w:enabled/>
            <w:calcOnExit w:val="0"/>
            <w:textInput>
              <w:default w:val="XX"/>
              <w:maxLength w:val="2"/>
            </w:textInput>
          </w:ffData>
        </w:fldChar>
      </w:r>
      <w:bookmarkStart w:id="13" w:name="PLSH_DATE_M"/>
      <w:r>
        <w:instrText xml:space="preserve"> FORMTEXT </w:instrText>
      </w:r>
      <w:r>
        <w:fldChar w:fldCharType="separate"/>
      </w:r>
      <w:r>
        <w:t>XX</w:t>
      </w:r>
      <w:r>
        <w:fldChar w:fldCharType="end"/>
      </w:r>
      <w:bookmarkEnd w:id="13"/>
      <w:r>
        <w:t xml:space="preserve"> - </w:t>
      </w:r>
      <w:r>
        <w:fldChar w:fldCharType="begin">
          <w:ffData>
            <w:name w:val="PLSH_DATE_D"/>
            <w:enabled/>
            <w:calcOnExit w:val="0"/>
            <w:textInput>
              <w:default w:val="XX"/>
              <w:maxLength w:val="2"/>
            </w:textInput>
          </w:ffData>
        </w:fldChar>
      </w:r>
      <w:bookmarkStart w:id="14" w:name="PLSH_DATE_D"/>
      <w:r>
        <w:instrText xml:space="preserve"> FORMTEXT </w:instrText>
      </w:r>
      <w:r>
        <w:fldChar w:fldCharType="separate"/>
      </w:r>
      <w:r>
        <w:t>XX</w:t>
      </w:r>
      <w:r>
        <w:fldChar w:fldCharType="end"/>
      </w:r>
      <w:bookmarkEnd w:id="14"/>
      <w:r>
        <w:t>发布</w:t>
      </w:r>
    </w:p>
    <w:p w:rsidR="00A066C6" w:rsidRDefault="009A3177">
      <w:pPr>
        <w:pStyle w:val="affffffffff7"/>
        <w:framePr w:wrap="around" w:y="14176"/>
      </w:pPr>
      <w:r>
        <w:fldChar w:fldCharType="begin">
          <w:ffData>
            <w:name w:val="CROT_DATE_Y"/>
            <w:enabled/>
            <w:calcOnExit w:val="0"/>
            <w:textInput>
              <w:default w:val="XXXX"/>
              <w:maxLength w:val="4"/>
            </w:textInput>
          </w:ffData>
        </w:fldChar>
      </w:r>
      <w:bookmarkStart w:id="15" w:name="CROT_DATE_Y"/>
      <w:r>
        <w:instrText xml:space="preserve"> FORMTEXT </w:instrText>
      </w:r>
      <w:r>
        <w:fldChar w:fldCharType="separate"/>
      </w:r>
      <w:r>
        <w:t>XXXX</w:t>
      </w:r>
      <w:r>
        <w:fldChar w:fldCharType="end"/>
      </w:r>
      <w:bookmarkEnd w:id="15"/>
      <w:r>
        <w:t xml:space="preserve"> - </w:t>
      </w:r>
      <w:r>
        <w:fldChar w:fldCharType="begin">
          <w:ffData>
            <w:name w:val="CROT_DATE_M"/>
            <w:enabled/>
            <w:calcOnExit w:val="0"/>
            <w:textInput>
              <w:default w:val="XX"/>
              <w:maxLength w:val="2"/>
            </w:textInput>
          </w:ffData>
        </w:fldChar>
      </w:r>
      <w:bookmarkStart w:id="16" w:name="CROT_DATE_M"/>
      <w:r>
        <w:instrText xml:space="preserve"> FORMTEXT </w:instrText>
      </w:r>
      <w:r>
        <w:fldChar w:fldCharType="separate"/>
      </w:r>
      <w:r>
        <w:t>XX</w:t>
      </w:r>
      <w:r>
        <w:fldChar w:fldCharType="end"/>
      </w:r>
      <w:bookmarkEnd w:id="16"/>
      <w:r>
        <w:t xml:space="preserve"> - </w:t>
      </w:r>
      <w:r>
        <w:fldChar w:fldCharType="begin">
          <w:ffData>
            <w:name w:val="CROT_DATE_D"/>
            <w:enabled/>
            <w:calcOnExit w:val="0"/>
            <w:textInput>
              <w:default w:val="XX"/>
              <w:maxLength w:val="2"/>
            </w:textInput>
          </w:ffData>
        </w:fldChar>
      </w:r>
      <w:bookmarkStart w:id="17" w:name="CROT_DATE_D"/>
      <w:r>
        <w:instrText xml:space="preserve"> FORMTEXT </w:instrText>
      </w:r>
      <w:r>
        <w:fldChar w:fldCharType="separate"/>
      </w:r>
      <w:r>
        <w:t>XX</w:t>
      </w:r>
      <w:r>
        <w:fldChar w:fldCharType="end"/>
      </w:r>
      <w:bookmarkEnd w:id="17"/>
      <w:r>
        <w:t>实施</w:t>
      </w:r>
    </w:p>
    <w:p w:rsidR="00A066C6" w:rsidRDefault="009A3177">
      <w:pPr>
        <w:pStyle w:val="affffffffe"/>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18"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hint="eastAsia"/>
          <w:w w:val="100"/>
          <w:sz w:val="28"/>
        </w:rPr>
        <w:t>湖南</w:t>
      </w:r>
      <w:r>
        <w:rPr>
          <w:rFonts w:ascii="Times New Roman" w:hint="eastAsia"/>
          <w:w w:val="100"/>
          <w:sz w:val="28"/>
        </w:rPr>
        <w:t>省市场监督管理局</w:t>
      </w:r>
      <w:r>
        <w:rPr>
          <w:rFonts w:ascii="Times New Roman"/>
          <w:w w:val="100"/>
          <w:sz w:val="28"/>
        </w:rPr>
        <w:fldChar w:fldCharType="end"/>
      </w:r>
      <w:bookmarkEnd w:id="18"/>
      <w:r>
        <w:rPr>
          <w:rFonts w:ascii="Times New Roman"/>
          <w:w w:val="100"/>
          <w:sz w:val="28"/>
        </w:rPr>
        <w:t>  </w:t>
      </w:r>
      <w:r>
        <w:rPr>
          <w:rStyle w:val="affffffffffff"/>
          <w:rFonts w:ascii="Times New Roman"/>
          <w:position w:val="0"/>
        </w:rPr>
        <w:t>发</w:t>
      </w:r>
      <w:r>
        <w:rPr>
          <w:rStyle w:val="affffffffffff"/>
          <w:rFonts w:ascii="Times New Roman"/>
          <w:spacing w:val="0"/>
          <w:position w:val="0"/>
        </w:rPr>
        <w:t>布</w:t>
      </w:r>
    </w:p>
    <w:p w:rsidR="00A066C6" w:rsidRDefault="009A3177">
      <w:pPr>
        <w:rPr>
          <w:rFonts w:ascii="Times New Roman" w:hAnsi="Times New Roman"/>
          <w:sz w:val="28"/>
          <w:szCs w:val="28"/>
        </w:rPr>
        <w:sectPr w:rsidR="00A066C6">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bookmarkStart w:id="19" w:name="_GoBack"/>
      <w:bookmarkEnd w:id="19"/>
      <w:r>
        <w:rPr>
          <w:rFonts w:ascii="Times New Roman" w:hAnsi="Times New Roman"/>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0037B1F"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A066C6" w:rsidRDefault="009A3177">
      <w:pPr>
        <w:pStyle w:val="a6"/>
        <w:spacing w:after="468"/>
      </w:pPr>
      <w:bookmarkStart w:id="20" w:name="BookMark2"/>
      <w:r>
        <w:rPr>
          <w:rFonts w:hint="eastAsia"/>
          <w:spacing w:val="320"/>
        </w:rPr>
        <w:lastRenderedPageBreak/>
        <w:t>前</w:t>
      </w:r>
      <w:r>
        <w:rPr>
          <w:rFonts w:hint="eastAsia"/>
        </w:rPr>
        <w:t>言</w:t>
      </w:r>
    </w:p>
    <w:p w:rsidR="00A066C6" w:rsidRDefault="009A3177">
      <w:pPr>
        <w:pStyle w:val="af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A066C6" w:rsidRDefault="009A3177">
      <w:pPr>
        <w:pStyle w:val="afffffb"/>
        <w:ind w:firstLine="420"/>
      </w:pPr>
      <w:r>
        <w:rPr>
          <w:rFonts w:hint="eastAsia"/>
        </w:rPr>
        <w:t>本文件为</w:t>
      </w:r>
      <w:r>
        <w:t>DB4</w:t>
      </w:r>
      <w:r>
        <w:rPr>
          <w:rFonts w:hint="eastAsia"/>
        </w:rPr>
        <w:t>3</w:t>
      </w:r>
      <w:r>
        <w:rPr>
          <w:rFonts w:hint="eastAsia"/>
        </w:rPr>
        <w:t>/</w:t>
      </w:r>
      <w:r>
        <w:t xml:space="preserve">T </w:t>
      </w:r>
      <w:r>
        <w:rPr>
          <w:rFonts w:hint="eastAsia"/>
        </w:rPr>
        <w:t>X</w:t>
      </w:r>
      <w:r>
        <w:t>XXX</w:t>
      </w:r>
      <w:r>
        <w:rPr>
          <w:rFonts w:hint="eastAsia"/>
        </w:rPr>
        <w:t>《锂电池</w:t>
      </w:r>
      <w:r>
        <w:rPr>
          <w:rFonts w:hint="eastAsia"/>
        </w:rPr>
        <w:t>回收</w:t>
      </w:r>
      <w:r>
        <w:rPr>
          <w:rFonts w:hint="eastAsia"/>
        </w:rPr>
        <w:t>》的第</w:t>
      </w:r>
      <w:r>
        <w:t>1</w:t>
      </w:r>
      <w:r>
        <w:rPr>
          <w:rFonts w:hint="eastAsia"/>
        </w:rPr>
        <w:t>部分。</w:t>
      </w:r>
      <w:r>
        <w:t>DB4</w:t>
      </w:r>
      <w:r>
        <w:rPr>
          <w:rFonts w:hint="eastAsia"/>
        </w:rPr>
        <w:t>3</w:t>
      </w:r>
      <w:r>
        <w:t>/T XXXX</w:t>
      </w:r>
      <w:r>
        <w:rPr>
          <w:rFonts w:hint="eastAsia"/>
        </w:rPr>
        <w:t>已经发布了以下部分：</w:t>
      </w:r>
    </w:p>
    <w:p w:rsidR="00A066C6" w:rsidRDefault="009A3177">
      <w:pPr>
        <w:pStyle w:val="af2"/>
      </w:pPr>
      <w:r>
        <w:rPr>
          <w:rFonts w:hint="eastAsia"/>
        </w:rPr>
        <w:t>第</w:t>
      </w:r>
      <w:r>
        <w:rPr>
          <w:rFonts w:hint="eastAsia"/>
        </w:rPr>
        <w:t>1</w:t>
      </w:r>
      <w:r>
        <w:rPr>
          <w:rFonts w:hint="eastAsia"/>
        </w:rPr>
        <w:t>部分：企业管理规范；</w:t>
      </w:r>
    </w:p>
    <w:p w:rsidR="00A066C6" w:rsidRDefault="009A3177">
      <w:pPr>
        <w:pStyle w:val="af2"/>
      </w:pPr>
      <w:r>
        <w:rPr>
          <w:rFonts w:hint="eastAsia"/>
        </w:rPr>
        <w:t>第</w:t>
      </w:r>
      <w:r>
        <w:rPr>
          <w:rFonts w:hint="eastAsia"/>
        </w:rPr>
        <w:t>2</w:t>
      </w:r>
      <w:r>
        <w:rPr>
          <w:rFonts w:hint="eastAsia"/>
        </w:rPr>
        <w:t>部分：全链条一体化（</w:t>
      </w:r>
      <w:r>
        <w:rPr>
          <w:rFonts w:hint="eastAsia"/>
        </w:rPr>
        <w:t>IEIC</w:t>
      </w:r>
      <w:r>
        <w:rPr>
          <w:rFonts w:hint="eastAsia"/>
        </w:rPr>
        <w:t>）设计指南；</w:t>
      </w:r>
    </w:p>
    <w:p w:rsidR="00A066C6" w:rsidRDefault="009A3177">
      <w:pPr>
        <w:pStyle w:val="af2"/>
      </w:pPr>
      <w:r>
        <w:rPr>
          <w:rFonts w:hint="eastAsia"/>
        </w:rPr>
        <w:t>第</w:t>
      </w:r>
      <w:r>
        <w:rPr>
          <w:rFonts w:hint="eastAsia"/>
        </w:rPr>
        <w:t>3</w:t>
      </w:r>
      <w:r>
        <w:rPr>
          <w:rFonts w:hint="eastAsia"/>
        </w:rPr>
        <w:t>部分：再生料溯源及核算编码</w:t>
      </w:r>
      <w:r>
        <w:rPr>
          <w:rFonts w:hint="eastAsia"/>
        </w:rPr>
        <w:t>-</w:t>
      </w:r>
      <w:r>
        <w:rPr>
          <w:rFonts w:hint="eastAsia"/>
        </w:rPr>
        <w:t>时间</w:t>
      </w:r>
      <w:r>
        <w:rPr>
          <w:rFonts w:hint="eastAsia"/>
        </w:rPr>
        <w:t>-</w:t>
      </w:r>
      <w:r>
        <w:rPr>
          <w:rFonts w:hint="eastAsia"/>
        </w:rPr>
        <w:t>批次（</w:t>
      </w:r>
      <w:r>
        <w:rPr>
          <w:rFonts w:hint="eastAsia"/>
        </w:rPr>
        <w:t>BTB</w:t>
      </w:r>
      <w:r>
        <w:rPr>
          <w:rFonts w:hint="eastAsia"/>
        </w:rPr>
        <w:t>）方法；</w:t>
      </w:r>
    </w:p>
    <w:p w:rsidR="00A066C6" w:rsidRDefault="009A3177">
      <w:pPr>
        <w:pStyle w:val="af2"/>
      </w:pPr>
      <w:r>
        <w:rPr>
          <w:rFonts w:hint="eastAsia"/>
        </w:rPr>
        <w:t>第</w:t>
      </w:r>
      <w:r>
        <w:rPr>
          <w:rFonts w:hint="eastAsia"/>
        </w:rPr>
        <w:t>4</w:t>
      </w:r>
      <w:r>
        <w:rPr>
          <w:rFonts w:hint="eastAsia"/>
        </w:rPr>
        <w:t>部分：碳足迹核算综合权益法（</w:t>
      </w:r>
      <w:r>
        <w:rPr>
          <w:rFonts w:hint="eastAsia"/>
        </w:rPr>
        <w:t>ICM</w:t>
      </w:r>
      <w:r>
        <w:rPr>
          <w:rFonts w:hint="eastAsia"/>
        </w:rPr>
        <w:t>）。</w:t>
      </w:r>
    </w:p>
    <w:p w:rsidR="00A066C6" w:rsidRDefault="009A3177">
      <w:pPr>
        <w:pStyle w:val="afffffb"/>
        <w:ind w:firstLine="420"/>
      </w:pPr>
      <w:r>
        <w:rPr>
          <w:rFonts w:hint="eastAsia"/>
        </w:rPr>
        <w:t>请注意本文件的某些内容可能涉及专利。本文件的发布机构不承担识别专利的责任。</w:t>
      </w:r>
    </w:p>
    <w:p w:rsidR="00A066C6" w:rsidRDefault="009A3177">
      <w:pPr>
        <w:pStyle w:val="afffffb"/>
        <w:ind w:firstLine="420"/>
      </w:pPr>
      <w:r>
        <w:rPr>
          <w:rFonts w:hint="eastAsia"/>
        </w:rPr>
        <w:t>本文件由</w:t>
      </w:r>
      <w:r>
        <w:rPr>
          <w:rFonts w:hint="eastAsia"/>
        </w:rPr>
        <w:t>省工业和信息化厅</w:t>
      </w:r>
      <w:r>
        <w:rPr>
          <w:rFonts w:hint="eastAsia"/>
        </w:rPr>
        <w:t>提出</w:t>
      </w:r>
      <w:r>
        <w:rPr>
          <w:rFonts w:hint="eastAsia"/>
        </w:rPr>
        <w:t>并归口</w:t>
      </w:r>
      <w:r>
        <w:rPr>
          <w:rFonts w:hint="eastAsia"/>
        </w:rPr>
        <w:t>。</w:t>
      </w:r>
    </w:p>
    <w:p w:rsidR="00A066C6" w:rsidRDefault="009A3177">
      <w:pPr>
        <w:pStyle w:val="afffffb"/>
        <w:ind w:firstLine="420"/>
      </w:pPr>
      <w:r>
        <w:rPr>
          <w:rFonts w:hint="eastAsia"/>
        </w:rPr>
        <w:t>本文件起草单位：</w:t>
      </w:r>
    </w:p>
    <w:p w:rsidR="00A066C6" w:rsidRDefault="009A3177">
      <w:pPr>
        <w:pStyle w:val="afffffb"/>
        <w:ind w:firstLine="420"/>
      </w:pPr>
      <w:r>
        <w:rPr>
          <w:rFonts w:hint="eastAsia"/>
        </w:rPr>
        <w:t>本文件主要起草人：</w:t>
      </w:r>
    </w:p>
    <w:p w:rsidR="00A066C6" w:rsidRDefault="00A066C6">
      <w:pPr>
        <w:pStyle w:val="afffffb"/>
        <w:ind w:firstLine="420"/>
        <w:sectPr w:rsidR="00A066C6">
          <w:headerReference w:type="even" r:id="rId14"/>
          <w:headerReference w:type="default" r:id="rId15"/>
          <w:footerReference w:type="even" r:id="rId16"/>
          <w:footerReference w:type="default" r:id="rId17"/>
          <w:pgSz w:w="11906" w:h="16838"/>
          <w:pgMar w:top="2410" w:right="1134" w:bottom="1134" w:left="1134" w:header="1418" w:footer="1134" w:gutter="284"/>
          <w:pgNumType w:fmt="upperRoman" w:start="1"/>
          <w:cols w:space="425"/>
          <w:formProt w:val="0"/>
          <w:docGrid w:type="lines" w:linePitch="312"/>
        </w:sectPr>
      </w:pPr>
    </w:p>
    <w:p w:rsidR="00A066C6" w:rsidRDefault="009A3177">
      <w:pPr>
        <w:pStyle w:val="a6"/>
        <w:spacing w:after="468"/>
      </w:pPr>
      <w:bookmarkStart w:id="21" w:name="BookMark3"/>
      <w:bookmarkEnd w:id="20"/>
      <w:r>
        <w:rPr>
          <w:rFonts w:hint="eastAsia"/>
          <w:spacing w:val="320"/>
        </w:rPr>
        <w:lastRenderedPageBreak/>
        <w:t>引</w:t>
      </w:r>
      <w:r>
        <w:rPr>
          <w:rFonts w:hint="eastAsia"/>
        </w:rPr>
        <w:t>言</w:t>
      </w:r>
    </w:p>
    <w:p w:rsidR="00A066C6" w:rsidRDefault="009A3177">
      <w:pPr>
        <w:pStyle w:val="afffffb"/>
        <w:ind w:firstLine="420"/>
      </w:pPr>
      <w:r>
        <w:rPr>
          <w:rFonts w:hint="eastAsia"/>
        </w:rPr>
        <w:t>锂电池在使用一段时间后，其各部分的电性能如容量、内阻、荷电保持率、电池单体间的一致性等都会发生改变，进而导致稳定性持续降低，无法保证锂电池的正常使用以及安全性，因此需将对这类电池进行回收利用。</w:t>
      </w:r>
    </w:p>
    <w:p w:rsidR="00A066C6" w:rsidRDefault="009A3177">
      <w:pPr>
        <w:pStyle w:val="afffffb"/>
        <w:ind w:firstLine="420"/>
      </w:pPr>
      <w:r>
        <w:rPr>
          <w:rFonts w:hint="eastAsia"/>
        </w:rPr>
        <w:t>随着锂电池的大量退役，废旧锂电池综合利用也成为了行业亟需解决的问题。湖南作为电池回收利用重要试点省份之一，电池回收行业发展迅猛，随着锂电池退役潮的来临，面临的环境压力和风险也日益凸显，锂电池综合利用的碳足迹和再生料规范亟需规范。当前锂电池回收环节繁杂，涉及到的行业和企业较多，迫切需要将整个回收利用过程规范化管理，并形</w:t>
      </w:r>
      <w:r>
        <w:rPr>
          <w:rFonts w:hint="eastAsia"/>
        </w:rPr>
        <w:t>成碳足迹和再生料的方法学，因此制定本文件。其中，</w:t>
      </w:r>
      <w:r>
        <w:rPr>
          <w:rFonts w:hint="eastAsia"/>
        </w:rPr>
        <w:t>DB 4</w:t>
      </w:r>
      <w:r>
        <w:rPr>
          <w:rFonts w:hint="eastAsia"/>
        </w:rPr>
        <w:t>3</w:t>
      </w:r>
      <w:r>
        <w:rPr>
          <w:rFonts w:hint="eastAsia"/>
        </w:rPr>
        <w:t>/T XXXX</w:t>
      </w:r>
      <w:r>
        <w:rPr>
          <w:rFonts w:hint="eastAsia"/>
        </w:rPr>
        <w:t>《锂电池</w:t>
      </w:r>
      <w:r>
        <w:rPr>
          <w:rFonts w:hint="eastAsia"/>
        </w:rPr>
        <w:t>回收</w:t>
      </w:r>
      <w:r>
        <w:rPr>
          <w:rFonts w:hint="eastAsia"/>
        </w:rPr>
        <w:t>》拟由四个部分构成。</w:t>
      </w:r>
    </w:p>
    <w:p w:rsidR="00A066C6" w:rsidRDefault="009A3177">
      <w:pPr>
        <w:pStyle w:val="afffffb"/>
        <w:ind w:firstLine="420"/>
      </w:pPr>
      <w:r>
        <w:rPr>
          <w:rFonts w:hint="eastAsia"/>
        </w:rPr>
        <w:t>——第</w:t>
      </w:r>
      <w:r>
        <w:rPr>
          <w:rFonts w:hint="eastAsia"/>
        </w:rPr>
        <w:t>1</w:t>
      </w:r>
      <w:r>
        <w:rPr>
          <w:rFonts w:hint="eastAsia"/>
        </w:rPr>
        <w:t>部分：企业管理规范。目的在于对锂电池综合利用企业进行规范。</w:t>
      </w:r>
    </w:p>
    <w:p w:rsidR="00A066C6" w:rsidRDefault="009A3177">
      <w:pPr>
        <w:pStyle w:val="afffffb"/>
        <w:ind w:firstLine="420"/>
      </w:pPr>
      <w:r>
        <w:rPr>
          <w:rFonts w:hint="eastAsia"/>
        </w:rPr>
        <w:t>——第</w:t>
      </w:r>
      <w:r>
        <w:rPr>
          <w:rFonts w:hint="eastAsia"/>
        </w:rPr>
        <w:t>2</w:t>
      </w:r>
      <w:r>
        <w:rPr>
          <w:rFonts w:hint="eastAsia"/>
        </w:rPr>
        <w:t>部分：全链条一体化（</w:t>
      </w:r>
      <w:r>
        <w:rPr>
          <w:rFonts w:hint="eastAsia"/>
        </w:rPr>
        <w:t>IEIC</w:t>
      </w:r>
      <w:r>
        <w:rPr>
          <w:rFonts w:hint="eastAsia"/>
        </w:rPr>
        <w:t>）设计指南。目的在于指导企业如何规划建设高质量综合利用基地。</w:t>
      </w:r>
    </w:p>
    <w:p w:rsidR="00A066C6" w:rsidRDefault="009A3177">
      <w:pPr>
        <w:pStyle w:val="afffffb"/>
        <w:ind w:firstLine="420"/>
      </w:pPr>
      <w:r>
        <w:rPr>
          <w:rFonts w:hint="eastAsia"/>
        </w:rPr>
        <w:t>——第</w:t>
      </w:r>
      <w:r>
        <w:rPr>
          <w:rFonts w:hint="eastAsia"/>
        </w:rPr>
        <w:t>3</w:t>
      </w:r>
      <w:r>
        <w:rPr>
          <w:rFonts w:hint="eastAsia"/>
        </w:rPr>
        <w:t>部分：再生料溯源及核算编码</w:t>
      </w:r>
      <w:r>
        <w:rPr>
          <w:rFonts w:hint="eastAsia"/>
        </w:rPr>
        <w:t>-</w:t>
      </w:r>
      <w:r>
        <w:rPr>
          <w:rFonts w:hint="eastAsia"/>
        </w:rPr>
        <w:t>时间</w:t>
      </w:r>
      <w:r>
        <w:rPr>
          <w:rFonts w:hint="eastAsia"/>
        </w:rPr>
        <w:t>-</w:t>
      </w:r>
      <w:r>
        <w:rPr>
          <w:rFonts w:hint="eastAsia"/>
        </w:rPr>
        <w:t>批次（</w:t>
      </w:r>
      <w:r>
        <w:rPr>
          <w:rFonts w:hint="eastAsia"/>
        </w:rPr>
        <w:t>BTB</w:t>
      </w:r>
      <w:r>
        <w:rPr>
          <w:rFonts w:hint="eastAsia"/>
        </w:rPr>
        <w:t>）方法。目的在于规范锂电池</w:t>
      </w:r>
      <w:r>
        <w:rPr>
          <w:rFonts w:hint="eastAsia"/>
        </w:rPr>
        <w:t>回收利用</w:t>
      </w:r>
      <w:r>
        <w:rPr>
          <w:rFonts w:hint="eastAsia"/>
        </w:rPr>
        <w:t>再生料溯源及核算方法学。</w:t>
      </w:r>
    </w:p>
    <w:p w:rsidR="00A066C6" w:rsidRDefault="009A3177">
      <w:pPr>
        <w:pStyle w:val="afffffb"/>
        <w:ind w:firstLine="420"/>
      </w:pPr>
      <w:r>
        <w:rPr>
          <w:rFonts w:hint="eastAsia"/>
        </w:rPr>
        <w:t>——第</w:t>
      </w:r>
      <w:r>
        <w:rPr>
          <w:rFonts w:hint="eastAsia"/>
        </w:rPr>
        <w:t>4</w:t>
      </w:r>
      <w:r>
        <w:rPr>
          <w:rFonts w:hint="eastAsia"/>
        </w:rPr>
        <w:t>部分：碳足迹核算综合权益法（</w:t>
      </w:r>
      <w:r>
        <w:rPr>
          <w:rFonts w:hint="eastAsia"/>
        </w:rPr>
        <w:t>ICM</w:t>
      </w:r>
      <w:r>
        <w:rPr>
          <w:rFonts w:hint="eastAsia"/>
        </w:rPr>
        <w:t>）。目的在于规范锂电池</w:t>
      </w:r>
      <w:r>
        <w:rPr>
          <w:rFonts w:hint="eastAsia"/>
        </w:rPr>
        <w:t>回收利用</w:t>
      </w:r>
      <w:r>
        <w:rPr>
          <w:rFonts w:hint="eastAsia"/>
        </w:rPr>
        <w:t>碳足迹计算公式。</w:t>
      </w:r>
    </w:p>
    <w:p w:rsidR="00A066C6" w:rsidRDefault="009A3177">
      <w:pPr>
        <w:pStyle w:val="afffffb"/>
        <w:ind w:firstLine="420"/>
      </w:pPr>
      <w:r>
        <w:rPr>
          <w:rFonts w:hint="eastAsia"/>
        </w:rPr>
        <w:t>DB 4</w:t>
      </w:r>
      <w:r>
        <w:rPr>
          <w:rFonts w:hint="eastAsia"/>
        </w:rPr>
        <w:t>3</w:t>
      </w:r>
      <w:r>
        <w:rPr>
          <w:rFonts w:hint="eastAsia"/>
        </w:rPr>
        <w:t>/T XXXX.</w:t>
      </w:r>
      <w:r>
        <w:t>1</w:t>
      </w:r>
      <w:r>
        <w:rPr>
          <w:rFonts w:hint="eastAsia"/>
        </w:rPr>
        <w:t>主要对锂电池综合利用行业做出规范，对锂电池综合利用各环节发展满足安全、环保要求具有重要意义。</w:t>
      </w:r>
    </w:p>
    <w:p w:rsidR="00A066C6" w:rsidRDefault="00A066C6">
      <w:pPr>
        <w:pStyle w:val="afffffb"/>
        <w:ind w:firstLine="420"/>
        <w:sectPr w:rsidR="00A066C6">
          <w:headerReference w:type="even" r:id="rId18"/>
          <w:headerReference w:type="default" r:id="rId19"/>
          <w:footerReference w:type="even" r:id="rId20"/>
          <w:footerReference w:type="default" r:id="rId21"/>
          <w:pgSz w:w="11906" w:h="16838"/>
          <w:pgMar w:top="2410" w:right="1134" w:bottom="1134" w:left="1134" w:header="1418" w:footer="1134" w:gutter="284"/>
          <w:pgNumType w:fmt="upperRoman"/>
          <w:cols w:space="425"/>
          <w:formProt w:val="0"/>
          <w:docGrid w:type="lines" w:linePitch="312"/>
        </w:sectPr>
      </w:pPr>
    </w:p>
    <w:p w:rsidR="00A066C6" w:rsidRDefault="00A066C6">
      <w:pPr>
        <w:spacing w:line="20" w:lineRule="exact"/>
        <w:jc w:val="center"/>
        <w:rPr>
          <w:rFonts w:ascii="Times New Roman" w:eastAsia="黑体" w:hAnsi="Times New Roman"/>
          <w:sz w:val="32"/>
          <w:szCs w:val="32"/>
        </w:rPr>
      </w:pPr>
      <w:bookmarkStart w:id="22" w:name="BookMark4"/>
      <w:bookmarkEnd w:id="21"/>
    </w:p>
    <w:p w:rsidR="00A066C6" w:rsidRDefault="00A066C6">
      <w:pPr>
        <w:spacing w:line="20" w:lineRule="exact"/>
        <w:jc w:val="center"/>
        <w:rPr>
          <w:rFonts w:ascii="Times New Roman" w:eastAsia="黑体" w:hAnsi="Times New Roman"/>
          <w:sz w:val="32"/>
          <w:szCs w:val="32"/>
        </w:rPr>
      </w:pPr>
    </w:p>
    <w:bookmarkStart w:id="23" w:name="NEW_STAND_NAME" w:displacedByCustomXml="next"/>
    <w:sdt>
      <w:sdtPr>
        <w:rPr>
          <w:rFonts w:ascii="Times New Roman" w:hAnsi="Times New Roman"/>
        </w:rPr>
        <w:tag w:val="NEW_STAND_NAME"/>
        <w:id w:val="595910757"/>
        <w:lock w:val="sdtLocked"/>
        <w:placeholder>
          <w:docPart w:val="05E2D6096B454E6EAF691F781982BFD8"/>
        </w:placeholder>
      </w:sdtPr>
      <w:sdtEndPr/>
      <w:sdtContent>
        <w:p w:rsidR="00A066C6" w:rsidRDefault="009A3177">
          <w:pPr>
            <w:pStyle w:val="afffffffffe"/>
            <w:spacing w:beforeLines="100" w:before="312" w:afterLines="220" w:after="686"/>
            <w:rPr>
              <w:rFonts w:ascii="Times New Roman" w:hAnsi="Times New Roman"/>
            </w:rPr>
          </w:pPr>
          <w:r>
            <w:rPr>
              <w:rFonts w:ascii="Times New Roman" w:hAnsi="Times New Roman" w:hint="eastAsia"/>
            </w:rPr>
            <w:t>锂电池</w:t>
          </w:r>
          <w:r>
            <w:rPr>
              <w:rFonts w:ascii="Times New Roman" w:hAnsi="Times New Roman" w:hint="eastAsia"/>
            </w:rPr>
            <w:t>回收</w:t>
          </w:r>
          <w:r>
            <w:rPr>
              <w:rFonts w:ascii="Times New Roman" w:hAnsi="Times New Roman" w:hint="eastAsia"/>
            </w:rPr>
            <w:t xml:space="preserve"> </w:t>
          </w:r>
          <w:r>
            <w:rPr>
              <w:rFonts w:ascii="Times New Roman" w:hAnsi="Times New Roman" w:hint="eastAsia"/>
            </w:rPr>
            <w:t>第</w:t>
          </w:r>
          <w:r>
            <w:rPr>
              <w:rFonts w:ascii="Times New Roman" w:hAnsi="Times New Roman" w:hint="eastAsia"/>
            </w:rPr>
            <w:t>1</w:t>
          </w:r>
          <w:r>
            <w:rPr>
              <w:rFonts w:ascii="Times New Roman" w:hAnsi="Times New Roman" w:hint="eastAsia"/>
            </w:rPr>
            <w:t>部分：企业管理规范</w:t>
          </w:r>
        </w:p>
      </w:sdtContent>
    </w:sdt>
    <w:p w:rsidR="00A066C6" w:rsidRDefault="009A3177">
      <w:pPr>
        <w:pStyle w:val="affd"/>
        <w:spacing w:before="312" w:after="312"/>
        <w:rPr>
          <w:rFonts w:ascii="Times New Roman"/>
        </w:rPr>
      </w:pPr>
      <w:bookmarkStart w:id="24" w:name="_Toc24884211"/>
      <w:bookmarkStart w:id="25" w:name="_Toc26986530"/>
      <w:bookmarkStart w:id="26" w:name="_Toc24884218"/>
      <w:bookmarkStart w:id="27" w:name="_Toc137661152"/>
      <w:bookmarkStart w:id="28" w:name="_Toc17233325"/>
      <w:bookmarkStart w:id="29" w:name="_Toc26718930"/>
      <w:bookmarkStart w:id="30" w:name="_Toc26986771"/>
      <w:bookmarkStart w:id="31" w:name="_Toc26648465"/>
      <w:bookmarkStart w:id="32" w:name="_Toc92115310"/>
      <w:bookmarkStart w:id="33" w:name="_Toc17233333"/>
      <w:bookmarkEnd w:id="22"/>
      <w:bookmarkEnd w:id="23"/>
      <w:r>
        <w:rPr>
          <w:rFonts w:ascii="Times New Roman"/>
        </w:rPr>
        <w:t>范围</w:t>
      </w:r>
      <w:bookmarkEnd w:id="24"/>
      <w:bookmarkEnd w:id="25"/>
      <w:bookmarkEnd w:id="26"/>
      <w:bookmarkEnd w:id="27"/>
      <w:bookmarkEnd w:id="28"/>
      <w:bookmarkEnd w:id="29"/>
      <w:bookmarkEnd w:id="30"/>
      <w:bookmarkEnd w:id="31"/>
      <w:bookmarkEnd w:id="32"/>
      <w:bookmarkEnd w:id="33"/>
    </w:p>
    <w:p w:rsidR="00A066C6" w:rsidRDefault="009A3177">
      <w:pPr>
        <w:pStyle w:val="afffffb"/>
        <w:ind w:firstLine="420"/>
        <w:rPr>
          <w:rFonts w:ascii="Times New Roman"/>
        </w:rPr>
      </w:pPr>
      <w:bookmarkStart w:id="34" w:name="_Hlk92288230"/>
      <w:bookmarkStart w:id="35" w:name="_Toc24884219"/>
      <w:bookmarkStart w:id="36" w:name="_Toc26648466"/>
      <w:bookmarkStart w:id="37" w:name="_Toc17233334"/>
      <w:bookmarkStart w:id="38" w:name="_Toc17233326"/>
      <w:bookmarkStart w:id="39" w:name="_Toc24884212"/>
      <w:r>
        <w:rPr>
          <w:rFonts w:ascii="Times New Roman"/>
        </w:rPr>
        <w:t>本文件规定了锂电池综合利用行业的术语和定义、企业要求和安全环保要求。</w:t>
      </w:r>
    </w:p>
    <w:p w:rsidR="00A066C6" w:rsidRDefault="009A3177">
      <w:pPr>
        <w:pStyle w:val="afffffb"/>
        <w:ind w:firstLine="420"/>
        <w:rPr>
          <w:rFonts w:ascii="Times New Roman"/>
        </w:rPr>
      </w:pPr>
      <w:r>
        <w:rPr>
          <w:rFonts w:ascii="Times New Roman"/>
        </w:rPr>
        <w:t>本文件适用于从事锂电池回收利用经营业务的企业，本文件不适用于从事废旧铅酸蓄电池回收利用经营业务的企业。</w:t>
      </w:r>
    </w:p>
    <w:p w:rsidR="00A066C6" w:rsidRDefault="009A3177">
      <w:pPr>
        <w:pStyle w:val="affd"/>
        <w:spacing w:before="312" w:after="312"/>
        <w:rPr>
          <w:rFonts w:ascii="Times New Roman"/>
        </w:rPr>
      </w:pPr>
      <w:bookmarkStart w:id="40" w:name="_Toc26986531"/>
      <w:bookmarkStart w:id="41" w:name="_Toc92115311"/>
      <w:bookmarkStart w:id="42" w:name="_Toc26718931"/>
      <w:bookmarkStart w:id="43" w:name="_Toc137661153"/>
      <w:bookmarkStart w:id="44" w:name="_Toc26986772"/>
      <w:bookmarkEnd w:id="34"/>
      <w:r>
        <w:rPr>
          <w:rFonts w:ascii="Times New Roman"/>
        </w:rPr>
        <w:t>规范性引用文件</w:t>
      </w:r>
      <w:bookmarkEnd w:id="35"/>
      <w:bookmarkEnd w:id="36"/>
      <w:bookmarkEnd w:id="37"/>
      <w:bookmarkEnd w:id="38"/>
      <w:bookmarkEnd w:id="39"/>
      <w:bookmarkEnd w:id="40"/>
      <w:bookmarkEnd w:id="41"/>
      <w:bookmarkEnd w:id="42"/>
      <w:bookmarkEnd w:id="43"/>
      <w:bookmarkEnd w:id="44"/>
    </w:p>
    <w:sdt>
      <w:sdtPr>
        <w:rPr>
          <w:rFonts w:ascii="Times New Roman"/>
        </w:rPr>
        <w:id w:val="715848253"/>
        <w:placeholder>
          <w:docPart w:val="AF45452C56384A9094FBFC56A02C658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066C6" w:rsidRDefault="009A3177">
          <w:pPr>
            <w:pStyle w:val="afffffb"/>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bookmarkStart w:id="45" w:name="_Hlk60044712"/>
      <w:r>
        <w:rPr>
          <w:rFonts w:ascii="Times New Roman" w:hAnsi="Times New Roman"/>
          <w:kern w:val="0"/>
          <w:szCs w:val="20"/>
        </w:rPr>
        <w:t xml:space="preserve">GBZ 1  </w:t>
      </w:r>
      <w:r>
        <w:rPr>
          <w:rFonts w:ascii="Times New Roman" w:hAnsi="Times New Roman"/>
          <w:kern w:val="0"/>
          <w:szCs w:val="20"/>
        </w:rPr>
        <w:t>工业企业</w:t>
      </w:r>
      <w:r>
        <w:rPr>
          <w:rFonts w:ascii="Times New Roman" w:hAnsi="Times New Roman"/>
          <w:kern w:val="0"/>
          <w:szCs w:val="20"/>
        </w:rPr>
        <w:t>设计卫生标准</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GBZ 2  </w:t>
      </w:r>
      <w:r>
        <w:rPr>
          <w:rFonts w:ascii="Times New Roman" w:hAnsi="Times New Roman"/>
          <w:kern w:val="0"/>
          <w:szCs w:val="20"/>
        </w:rPr>
        <w:t>工作场所有害因素职业接触限值</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 12348  </w:t>
      </w:r>
      <w:r>
        <w:rPr>
          <w:rFonts w:ascii="Times New Roman" w:hAnsi="Times New Roman"/>
          <w:kern w:val="0"/>
          <w:szCs w:val="20"/>
        </w:rPr>
        <w:t>工业企业厂界环境噪声排放标准</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 13271  </w:t>
      </w:r>
      <w:r>
        <w:rPr>
          <w:rFonts w:ascii="Times New Roman" w:hAnsi="Times New Roman"/>
          <w:kern w:val="0"/>
          <w:szCs w:val="20"/>
        </w:rPr>
        <w:t>锅炉大气污染物排放标准</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 15562.2  </w:t>
      </w:r>
      <w:r>
        <w:rPr>
          <w:rFonts w:ascii="Times New Roman" w:hAnsi="Times New Roman"/>
          <w:kern w:val="0"/>
          <w:szCs w:val="20"/>
        </w:rPr>
        <w:t>环境保护图形标志</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 16297  </w:t>
      </w:r>
      <w:r>
        <w:rPr>
          <w:rFonts w:ascii="Times New Roman" w:hAnsi="Times New Roman"/>
          <w:kern w:val="0"/>
          <w:szCs w:val="20"/>
        </w:rPr>
        <w:t>大气污染物综合排放标准</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 18597  </w:t>
      </w:r>
      <w:r>
        <w:rPr>
          <w:rFonts w:ascii="Times New Roman" w:hAnsi="Times New Roman"/>
          <w:kern w:val="0"/>
          <w:szCs w:val="20"/>
        </w:rPr>
        <w:t>危险废物贮存污染控制标准</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 18599  </w:t>
      </w:r>
      <w:r>
        <w:rPr>
          <w:rFonts w:ascii="Times New Roman" w:hAnsi="Times New Roman"/>
          <w:kern w:val="0"/>
          <w:szCs w:val="20"/>
        </w:rPr>
        <w:t>一般工业固体废物贮存、处置场污染控制标准</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 18918  </w:t>
      </w:r>
      <w:r>
        <w:rPr>
          <w:rFonts w:ascii="Times New Roman" w:hAnsi="Times New Roman"/>
          <w:kern w:val="0"/>
          <w:szCs w:val="20"/>
        </w:rPr>
        <w:t>污水综合排放标准</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GB/T 33598  </w:t>
      </w:r>
      <w:r>
        <w:rPr>
          <w:rFonts w:ascii="Times New Roman" w:hAnsi="Times New Roman"/>
          <w:kern w:val="0"/>
          <w:szCs w:val="20"/>
        </w:rPr>
        <w:t>车用动力电池回收利用</w:t>
      </w:r>
      <w:r>
        <w:rPr>
          <w:rFonts w:ascii="Times New Roman" w:hAnsi="Times New Roman"/>
          <w:kern w:val="0"/>
          <w:szCs w:val="20"/>
        </w:rPr>
        <w:t xml:space="preserve"> </w:t>
      </w:r>
      <w:r>
        <w:rPr>
          <w:rFonts w:ascii="Times New Roman" w:hAnsi="Times New Roman"/>
          <w:kern w:val="0"/>
          <w:szCs w:val="20"/>
        </w:rPr>
        <w:t>拆解规范</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GB/T 3</w:t>
      </w:r>
      <w:r>
        <w:rPr>
          <w:rFonts w:ascii="Times New Roman" w:hAnsi="Times New Roman" w:hint="eastAsia"/>
          <w:kern w:val="0"/>
          <w:szCs w:val="20"/>
        </w:rPr>
        <w:t xml:space="preserve">4014  </w:t>
      </w:r>
      <w:r>
        <w:rPr>
          <w:rFonts w:ascii="Times New Roman" w:hAnsi="Times New Roman" w:hint="eastAsia"/>
          <w:kern w:val="0"/>
          <w:szCs w:val="20"/>
        </w:rPr>
        <w:t>汽车动力蓄电池编码规则</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GB/T 34015.3</w:t>
      </w:r>
      <w:r>
        <w:rPr>
          <w:rFonts w:ascii="Times New Roman" w:hAnsi="Times New Roman"/>
          <w:kern w:val="0"/>
          <w:szCs w:val="20"/>
        </w:rPr>
        <w:t xml:space="preserve">  </w:t>
      </w:r>
      <w:r>
        <w:rPr>
          <w:rFonts w:ascii="Times New Roman" w:hAnsi="Times New Roman"/>
          <w:kern w:val="0"/>
          <w:szCs w:val="20"/>
        </w:rPr>
        <w:t>车用动力电池回收利用</w:t>
      </w:r>
      <w:r>
        <w:rPr>
          <w:rFonts w:ascii="Times New Roman" w:hAnsi="Times New Roman"/>
          <w:kern w:val="0"/>
          <w:szCs w:val="20"/>
        </w:rPr>
        <w:t xml:space="preserve"> </w:t>
      </w:r>
      <w:r>
        <w:rPr>
          <w:rFonts w:ascii="Times New Roman" w:hAnsi="Times New Roman"/>
          <w:kern w:val="0"/>
          <w:szCs w:val="20"/>
        </w:rPr>
        <w:t>梯次利用</w:t>
      </w:r>
      <w:r>
        <w:rPr>
          <w:rFonts w:ascii="Times New Roman" w:hAnsi="Times New Roman"/>
          <w:kern w:val="0"/>
          <w:szCs w:val="20"/>
        </w:rPr>
        <w:t xml:space="preserve"> </w:t>
      </w:r>
      <w:r>
        <w:rPr>
          <w:rFonts w:ascii="Times New Roman" w:hAnsi="Times New Roman"/>
          <w:kern w:val="0"/>
          <w:szCs w:val="20"/>
        </w:rPr>
        <w:t>第</w:t>
      </w:r>
      <w:r>
        <w:rPr>
          <w:rFonts w:ascii="Times New Roman" w:hAnsi="Times New Roman"/>
          <w:kern w:val="0"/>
          <w:szCs w:val="20"/>
        </w:rPr>
        <w:t>3</w:t>
      </w:r>
      <w:r>
        <w:rPr>
          <w:rFonts w:ascii="Times New Roman" w:hAnsi="Times New Roman"/>
          <w:kern w:val="0"/>
          <w:szCs w:val="20"/>
        </w:rPr>
        <w:t>部分：梯次利用要求</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GB/T 3</w:t>
      </w:r>
      <w:r>
        <w:rPr>
          <w:rFonts w:ascii="Times New Roman" w:hAnsi="Times New Roman" w:hint="eastAsia"/>
          <w:kern w:val="0"/>
          <w:szCs w:val="20"/>
        </w:rPr>
        <w:t>8698</w:t>
      </w:r>
      <w:r>
        <w:rPr>
          <w:rFonts w:ascii="Times New Roman" w:hAnsi="Times New Roman"/>
          <w:kern w:val="0"/>
          <w:szCs w:val="20"/>
        </w:rPr>
        <w:t>.</w:t>
      </w:r>
      <w:r>
        <w:rPr>
          <w:rFonts w:ascii="Times New Roman" w:hAnsi="Times New Roman" w:hint="eastAsia"/>
          <w:kern w:val="0"/>
          <w:szCs w:val="20"/>
        </w:rPr>
        <w:t xml:space="preserve">2  </w:t>
      </w:r>
      <w:r>
        <w:rPr>
          <w:rFonts w:ascii="Times New Roman" w:hAnsi="Times New Roman" w:hint="eastAsia"/>
          <w:kern w:val="0"/>
          <w:szCs w:val="20"/>
        </w:rPr>
        <w:t>车用动力电池回收利用</w:t>
      </w:r>
      <w:r>
        <w:rPr>
          <w:rFonts w:ascii="Times New Roman" w:hAnsi="Times New Roman" w:hint="eastAsia"/>
          <w:kern w:val="0"/>
          <w:szCs w:val="20"/>
        </w:rPr>
        <w:t xml:space="preserve"> </w:t>
      </w:r>
      <w:r>
        <w:rPr>
          <w:rFonts w:ascii="Times New Roman" w:hAnsi="Times New Roman" w:hint="eastAsia"/>
          <w:kern w:val="0"/>
          <w:szCs w:val="20"/>
        </w:rPr>
        <w:t>管理规范</w:t>
      </w:r>
      <w:r>
        <w:rPr>
          <w:rFonts w:ascii="Times New Roman" w:hAnsi="Times New Roman" w:hint="eastAsia"/>
          <w:kern w:val="0"/>
          <w:szCs w:val="20"/>
        </w:rPr>
        <w:t xml:space="preserve"> </w:t>
      </w:r>
      <w:r>
        <w:rPr>
          <w:rFonts w:ascii="Times New Roman" w:hAnsi="Times New Roman" w:hint="eastAsia"/>
          <w:kern w:val="0"/>
          <w:szCs w:val="20"/>
        </w:rPr>
        <w:t>第</w:t>
      </w:r>
      <w:r>
        <w:rPr>
          <w:rFonts w:ascii="Times New Roman" w:hAnsi="Times New Roman" w:hint="eastAsia"/>
          <w:kern w:val="0"/>
          <w:szCs w:val="20"/>
        </w:rPr>
        <w:t>2</w:t>
      </w:r>
      <w:r>
        <w:rPr>
          <w:rFonts w:ascii="Times New Roman" w:hAnsi="Times New Roman" w:hint="eastAsia"/>
          <w:kern w:val="0"/>
          <w:szCs w:val="20"/>
        </w:rPr>
        <w:t>部分：回收服务网点</w:t>
      </w:r>
    </w:p>
    <w:p w:rsidR="00A066C6" w:rsidRDefault="009A3177">
      <w:pPr>
        <w:widowControl/>
        <w:tabs>
          <w:tab w:val="center" w:pos="4201"/>
          <w:tab w:val="right" w:leader="dot" w:pos="9298"/>
        </w:tabs>
        <w:autoSpaceDE w:val="0"/>
        <w:autoSpaceDN w:val="0"/>
        <w:adjustRightInd/>
        <w:spacing w:line="360" w:lineRule="exact"/>
        <w:ind w:firstLineChars="200" w:firstLine="420"/>
        <w:rPr>
          <w:rFonts w:ascii="Times New Roman" w:hAnsi="Times New Roman"/>
          <w:kern w:val="0"/>
          <w:szCs w:val="20"/>
        </w:rPr>
      </w:pPr>
      <w:r>
        <w:rPr>
          <w:rFonts w:ascii="Times New Roman" w:hAnsi="Times New Roman"/>
          <w:kern w:val="0"/>
          <w:szCs w:val="20"/>
        </w:rPr>
        <w:t xml:space="preserve">YS/T 1174  </w:t>
      </w:r>
      <w:r>
        <w:rPr>
          <w:rFonts w:ascii="Times New Roman" w:hAnsi="Times New Roman"/>
          <w:kern w:val="0"/>
          <w:szCs w:val="20"/>
        </w:rPr>
        <w:t>废旧电池破碎分选回收技术规范</w:t>
      </w:r>
    </w:p>
    <w:p w:rsidR="00A066C6" w:rsidRDefault="009A3177">
      <w:pPr>
        <w:pStyle w:val="affd"/>
        <w:spacing w:before="312" w:after="312"/>
        <w:rPr>
          <w:rFonts w:ascii="Times New Roman"/>
        </w:rPr>
      </w:pPr>
      <w:bookmarkStart w:id="46" w:name="_Toc92115312"/>
      <w:bookmarkStart w:id="47" w:name="_Toc137661154"/>
      <w:bookmarkEnd w:id="45"/>
      <w:r>
        <w:rPr>
          <w:rFonts w:ascii="Times New Roman"/>
          <w:szCs w:val="21"/>
        </w:rPr>
        <w:t>术语和定义</w:t>
      </w:r>
      <w:bookmarkEnd w:id="46"/>
      <w:bookmarkEnd w:id="47"/>
    </w:p>
    <w:bookmarkStart w:id="48" w:name="_Toc26986532" w:displacedByCustomXml="next"/>
    <w:bookmarkEnd w:id="48" w:displacedByCustomXml="next"/>
    <w:bookmarkStart w:id="49" w:name="_Hlk137190782" w:displacedByCustomXml="next"/>
    <w:sdt>
      <w:sdtPr>
        <w:rPr>
          <w:rFonts w:ascii="Times New Roman"/>
        </w:rPr>
        <w:id w:val="-1909835108"/>
        <w:placeholder>
          <w:docPart w:val="AF45452C56384A9094FBFC56A02C65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066C6" w:rsidRDefault="009A3177">
          <w:pPr>
            <w:pStyle w:val="afffffb"/>
            <w:ind w:firstLine="420"/>
            <w:rPr>
              <w:rFonts w:ascii="Times New Roman"/>
            </w:rPr>
          </w:pPr>
          <w:r>
            <w:rPr>
              <w:rFonts w:ascii="Times New Roman"/>
            </w:rPr>
            <w:t>下列术语和定义适用于本文件。</w:t>
          </w:r>
        </w:p>
      </w:sdtContent>
    </w:sdt>
    <w:bookmarkEnd w:id="49"/>
    <w:p w:rsidR="00A066C6" w:rsidRDefault="00A066C6">
      <w:pPr>
        <w:pStyle w:val="afffffffffffa"/>
        <w:ind w:left="420" w:hangingChars="200" w:hanging="420"/>
        <w:rPr>
          <w:rFonts w:ascii="Times New Roman" w:eastAsia="黑体"/>
        </w:rPr>
      </w:pPr>
    </w:p>
    <w:p w:rsidR="00A066C6" w:rsidRDefault="009A3177">
      <w:pPr>
        <w:pStyle w:val="afffffffffffa"/>
        <w:numPr>
          <w:ilvl w:val="0"/>
          <w:numId w:val="0"/>
        </w:numPr>
        <w:ind w:left="420"/>
        <w:rPr>
          <w:rFonts w:ascii="Times New Roman" w:eastAsia="黑体"/>
        </w:rPr>
      </w:pPr>
      <w:bookmarkStart w:id="50" w:name="_Hlk137190808"/>
      <w:r>
        <w:rPr>
          <w:rFonts w:ascii="Times New Roman" w:eastAsia="黑体" w:hint="eastAsia"/>
        </w:rPr>
        <w:t>废旧动力蓄</w:t>
      </w:r>
      <w:r>
        <w:rPr>
          <w:rFonts w:ascii="Times New Roman" w:eastAsia="黑体"/>
        </w:rPr>
        <w:t>电池</w:t>
      </w:r>
      <w:r>
        <w:rPr>
          <w:rFonts w:ascii="Times New Roman" w:eastAsia="黑体"/>
        </w:rPr>
        <w:t xml:space="preserve"> used traction batteries</w:t>
      </w:r>
    </w:p>
    <w:p w:rsidR="00A066C6" w:rsidRDefault="009A3177">
      <w:pPr>
        <w:pStyle w:val="afffffb"/>
        <w:ind w:firstLine="420"/>
        <w:rPr>
          <w:rFonts w:ascii="Times New Roman"/>
        </w:rPr>
      </w:pPr>
      <w:r>
        <w:rPr>
          <w:rFonts w:ascii="Times New Roman"/>
        </w:rPr>
        <w:t>不能满足使用要求的动力蓄电池，包括：经使用后剩余容量及充放电性能无法保障新能源汽车正常行驶或因其他原因拆卸后不再使用的动力蓄电池，报废新能源汽车上的动力蓄电池，动力蓄电池生产企业生产过程中报废的动力蓄电池</w:t>
      </w:r>
      <w:r>
        <w:rPr>
          <w:rFonts w:ascii="Times New Roman"/>
        </w:rPr>
        <w:t>，其他需回收利用的动力蓄电池。</w:t>
      </w:r>
    </w:p>
    <w:p w:rsidR="00A066C6" w:rsidRDefault="009A3177">
      <w:pPr>
        <w:pStyle w:val="afff3"/>
        <w:spacing w:before="156" w:after="156"/>
        <w:rPr>
          <w:rFonts w:ascii="Times New Roman"/>
        </w:rPr>
      </w:pPr>
      <w:r>
        <w:rPr>
          <w:rFonts w:ascii="Times New Roman"/>
        </w:rPr>
        <w:lastRenderedPageBreak/>
        <w:t>以上锂电池包括废旧的蓄电池包、蓄电池模块和单体蓄电池。</w:t>
      </w:r>
    </w:p>
    <w:bookmarkEnd w:id="50"/>
    <w:p w:rsidR="00A066C6" w:rsidRDefault="009A3177">
      <w:pPr>
        <w:pStyle w:val="afffffffffffa"/>
        <w:ind w:left="420" w:hangingChars="200" w:hanging="420"/>
        <w:rPr>
          <w:rFonts w:ascii="Times New Roman" w:eastAsia="黑体"/>
        </w:rPr>
      </w:pPr>
      <w:r>
        <w:rPr>
          <w:rFonts w:ascii="Times New Roman" w:eastAsia="黑体"/>
        </w:rPr>
        <w:br/>
      </w:r>
      <w:bookmarkStart w:id="51" w:name="_Hlk137190848"/>
      <w:r>
        <w:rPr>
          <w:rFonts w:ascii="Times New Roman" w:eastAsia="黑体"/>
        </w:rPr>
        <w:t>综合利用</w:t>
      </w:r>
      <w:r>
        <w:rPr>
          <w:rFonts w:ascii="Times New Roman" w:eastAsia="黑体"/>
        </w:rPr>
        <w:t xml:space="preserve"> comprehensive utilization</w:t>
      </w:r>
    </w:p>
    <w:p w:rsidR="00A066C6" w:rsidRDefault="009A3177">
      <w:pPr>
        <w:pStyle w:val="afffffb"/>
        <w:ind w:firstLine="420"/>
        <w:rPr>
          <w:rFonts w:ascii="Times New Roman"/>
        </w:rPr>
      </w:pPr>
      <w:r>
        <w:rPr>
          <w:rFonts w:ascii="Times New Roman"/>
        </w:rPr>
        <w:t>对新能源汽车锂电池进行多层次、多用途的合理利用过程，包括梯次利用（</w:t>
      </w:r>
      <w:r>
        <w:rPr>
          <w:rFonts w:ascii="Times New Roman"/>
        </w:rPr>
        <w:t>3.3</w:t>
      </w:r>
      <w:r>
        <w:rPr>
          <w:rFonts w:ascii="Times New Roman"/>
        </w:rPr>
        <w:t>）和再生利用（</w:t>
      </w:r>
      <w:r>
        <w:rPr>
          <w:rFonts w:ascii="Times New Roman"/>
        </w:rPr>
        <w:t>3.4</w:t>
      </w:r>
      <w:r>
        <w:rPr>
          <w:rFonts w:ascii="Times New Roman"/>
        </w:rPr>
        <w:t>）。</w:t>
      </w:r>
    </w:p>
    <w:bookmarkEnd w:id="51"/>
    <w:p w:rsidR="00A066C6" w:rsidRDefault="009A3177">
      <w:pPr>
        <w:pStyle w:val="afffffffffffa"/>
        <w:ind w:left="420" w:hangingChars="200" w:hanging="420"/>
        <w:rPr>
          <w:rFonts w:ascii="Times New Roman" w:eastAsia="黑体"/>
        </w:rPr>
      </w:pPr>
      <w:r>
        <w:rPr>
          <w:rFonts w:ascii="Times New Roman" w:eastAsia="黑体"/>
        </w:rPr>
        <w:br/>
      </w:r>
      <w:r>
        <w:rPr>
          <w:rFonts w:ascii="Times New Roman" w:eastAsia="黑体"/>
        </w:rPr>
        <w:t>梯次利用</w:t>
      </w:r>
      <w:r>
        <w:rPr>
          <w:rFonts w:ascii="Times New Roman" w:eastAsia="黑体"/>
        </w:rPr>
        <w:t xml:space="preserve"> echelon use</w:t>
      </w:r>
    </w:p>
    <w:p w:rsidR="00A066C6" w:rsidRDefault="009A3177">
      <w:pPr>
        <w:pStyle w:val="afffffb"/>
        <w:ind w:firstLine="420"/>
        <w:rPr>
          <w:rFonts w:ascii="Times New Roman"/>
        </w:rPr>
      </w:pPr>
      <w:r>
        <w:rPr>
          <w:rFonts w:ascii="Times New Roman"/>
        </w:rPr>
        <w:t>车用动力电池退役后，整体或经过拆解、分类、检测、重组与装配等相关工艺，能够以蓄电池包或蓄电池模块或蓄电池单体的形式再次应用到其他相关目标领域的过程。</w:t>
      </w:r>
    </w:p>
    <w:p w:rsidR="00A066C6" w:rsidRDefault="009A3177">
      <w:pPr>
        <w:pStyle w:val="afffffb"/>
        <w:ind w:firstLine="420"/>
        <w:rPr>
          <w:rFonts w:ascii="Times New Roman"/>
        </w:rPr>
      </w:pPr>
      <w:r>
        <w:rPr>
          <w:rFonts w:ascii="Times New Roman"/>
        </w:rPr>
        <w:t>[</w:t>
      </w:r>
      <w:r>
        <w:rPr>
          <w:rFonts w:ascii="Times New Roman"/>
        </w:rPr>
        <w:t>来源：</w:t>
      </w:r>
      <w:r>
        <w:rPr>
          <w:rFonts w:ascii="Times New Roman"/>
        </w:rPr>
        <w:t>GB/T 34015.3—2021</w:t>
      </w:r>
      <w:r>
        <w:rPr>
          <w:rFonts w:ascii="Times New Roman"/>
        </w:rPr>
        <w:t>，</w:t>
      </w:r>
      <w:r>
        <w:rPr>
          <w:rFonts w:ascii="Times New Roman"/>
        </w:rPr>
        <w:t>3.1]</w:t>
      </w:r>
      <w:r>
        <w:rPr>
          <w:rFonts w:ascii="Times New Roman"/>
        </w:rPr>
        <w:t>有修改</w:t>
      </w:r>
    </w:p>
    <w:p w:rsidR="00A066C6" w:rsidRDefault="009A3177">
      <w:pPr>
        <w:pStyle w:val="afffffffffffa"/>
        <w:ind w:left="420" w:hangingChars="200" w:hanging="420"/>
        <w:rPr>
          <w:rFonts w:ascii="Times New Roman" w:eastAsia="黑体"/>
        </w:rPr>
      </w:pPr>
      <w:r>
        <w:rPr>
          <w:rFonts w:ascii="Times New Roman" w:eastAsia="黑体"/>
        </w:rPr>
        <w:br/>
      </w:r>
      <w:r>
        <w:rPr>
          <w:rFonts w:ascii="Times New Roman" w:eastAsia="黑体" w:hint="eastAsia"/>
        </w:rPr>
        <w:t>以租代售</w:t>
      </w:r>
      <w:r>
        <w:rPr>
          <w:rFonts w:ascii="Times New Roman" w:eastAsia="黑体"/>
        </w:rPr>
        <w:t xml:space="preserve"> </w:t>
      </w:r>
      <w:r>
        <w:rPr>
          <w:rFonts w:ascii="Times New Roman" w:eastAsia="黑体" w:hint="eastAsia"/>
        </w:rPr>
        <w:t>rent</w:t>
      </w:r>
      <w:r>
        <w:rPr>
          <w:rFonts w:ascii="Times New Roman" w:eastAsia="黑体"/>
        </w:rPr>
        <w:t xml:space="preserve"> </w:t>
      </w:r>
      <w:r>
        <w:rPr>
          <w:rFonts w:ascii="Times New Roman" w:eastAsia="黑体" w:hint="eastAsia"/>
        </w:rPr>
        <w:t>for</w:t>
      </w:r>
      <w:r>
        <w:rPr>
          <w:rFonts w:ascii="Times New Roman" w:eastAsia="黑体"/>
        </w:rPr>
        <w:t xml:space="preserve"> </w:t>
      </w:r>
      <w:r>
        <w:rPr>
          <w:rFonts w:ascii="Times New Roman" w:eastAsia="黑体" w:hint="eastAsia"/>
        </w:rPr>
        <w:t>sale</w:t>
      </w:r>
    </w:p>
    <w:p w:rsidR="00A066C6" w:rsidRDefault="009A3177">
      <w:pPr>
        <w:pStyle w:val="afffffb"/>
        <w:ind w:firstLine="420"/>
        <w:rPr>
          <w:rFonts w:ascii="Times New Roman"/>
        </w:rPr>
      </w:pPr>
      <w:r>
        <w:rPr>
          <w:rFonts w:ascii="Times New Roman" w:hint="eastAsia"/>
        </w:rPr>
        <w:t>梯次利用企业将废旧动力蓄电池经过检测、重组等技术处理后，以租赁形式提供给用户使用，用户按期支付租金而非一次性购买电池所有权的商业模式</w:t>
      </w:r>
      <w:r>
        <w:rPr>
          <w:rFonts w:ascii="Times New Roman" w:hint="eastAsia"/>
        </w:rPr>
        <w:t>。</w:t>
      </w:r>
    </w:p>
    <w:p w:rsidR="00A066C6" w:rsidRDefault="009A3177">
      <w:pPr>
        <w:pStyle w:val="afffffffffffa"/>
        <w:ind w:left="420" w:hangingChars="200" w:hanging="420"/>
        <w:rPr>
          <w:rFonts w:ascii="Times New Roman" w:eastAsia="黑体"/>
        </w:rPr>
      </w:pPr>
      <w:r>
        <w:rPr>
          <w:rFonts w:ascii="Times New Roman" w:eastAsia="黑体"/>
        </w:rPr>
        <w:br/>
      </w:r>
      <w:r>
        <w:rPr>
          <w:rFonts w:ascii="Times New Roman" w:eastAsia="黑体"/>
        </w:rPr>
        <w:t>再生利用</w:t>
      </w:r>
      <w:r>
        <w:rPr>
          <w:rFonts w:ascii="Times New Roman" w:eastAsia="黑体"/>
        </w:rPr>
        <w:t xml:space="preserve"> recycling</w:t>
      </w:r>
    </w:p>
    <w:p w:rsidR="00A066C6" w:rsidRDefault="009A3177">
      <w:pPr>
        <w:pStyle w:val="afffffb"/>
        <w:ind w:firstLine="420"/>
        <w:rPr>
          <w:rFonts w:ascii="Times New Roman"/>
        </w:rPr>
      </w:pPr>
      <w:r>
        <w:rPr>
          <w:rFonts w:ascii="Times New Roman"/>
        </w:rPr>
        <w:t>对锂电池进行拆解、破碎、冶炼等处理，以回收其中有价元素为目的的资源化利用过程。</w:t>
      </w:r>
    </w:p>
    <w:p w:rsidR="00A066C6" w:rsidRDefault="009A3177">
      <w:pPr>
        <w:pStyle w:val="afffffffffffa"/>
        <w:ind w:left="420" w:hangingChars="200" w:hanging="420"/>
        <w:rPr>
          <w:rFonts w:ascii="Times New Roman"/>
        </w:rPr>
      </w:pPr>
      <w:r>
        <w:rPr>
          <w:rFonts w:ascii="Times New Roman"/>
        </w:rPr>
        <w:br/>
      </w:r>
      <w:r>
        <w:rPr>
          <w:rFonts w:ascii="Times New Roman" w:eastAsia="黑体"/>
        </w:rPr>
        <w:t>再回收</w:t>
      </w:r>
      <w:r>
        <w:rPr>
          <w:rFonts w:ascii="Times New Roman" w:eastAsia="黑体"/>
        </w:rPr>
        <w:t xml:space="preserve"> secondary recovery </w:t>
      </w:r>
    </w:p>
    <w:p w:rsidR="00A066C6" w:rsidRDefault="009A3177">
      <w:pPr>
        <w:pStyle w:val="afffffb"/>
        <w:ind w:firstLine="420"/>
        <w:rPr>
          <w:rFonts w:ascii="Times New Roman"/>
        </w:rPr>
      </w:pPr>
      <w:r>
        <w:rPr>
          <w:rFonts w:ascii="Times New Roman"/>
        </w:rPr>
        <w:t>报废梯次利用电池产品的回收，即梯次利用电池产品中包含的锂电池的再次回收。</w:t>
      </w:r>
    </w:p>
    <w:p w:rsidR="00A066C6" w:rsidRDefault="009A3177">
      <w:pPr>
        <w:pStyle w:val="afffffffffffa"/>
        <w:ind w:left="420" w:hangingChars="200" w:hanging="420"/>
        <w:rPr>
          <w:rFonts w:ascii="Times New Roman" w:eastAsia="黑体"/>
        </w:rPr>
      </w:pPr>
      <w:r>
        <w:rPr>
          <w:rFonts w:ascii="Times New Roman" w:eastAsia="黑体"/>
        </w:rPr>
        <w:br/>
      </w:r>
      <w:r>
        <w:rPr>
          <w:rFonts w:ascii="Times New Roman" w:eastAsia="黑体"/>
        </w:rPr>
        <w:t>累计再回收率</w:t>
      </w:r>
      <w:r>
        <w:rPr>
          <w:rFonts w:ascii="Times New Roman" w:eastAsia="黑体"/>
        </w:rPr>
        <w:t xml:space="preserve"> cumulative recovery</w:t>
      </w:r>
    </w:p>
    <w:p w:rsidR="00A066C6" w:rsidRDefault="009A3177">
      <w:pPr>
        <w:pStyle w:val="afffffb"/>
        <w:ind w:firstLine="420"/>
        <w:rPr>
          <w:rFonts w:ascii="Times New Roman"/>
        </w:rPr>
      </w:pPr>
      <w:r>
        <w:rPr>
          <w:rFonts w:ascii="Times New Roman"/>
        </w:rPr>
        <w:t>在质保期限到期后指定时间点，累计回收生产年份和质保期相同</w:t>
      </w:r>
      <w:r>
        <w:rPr>
          <w:rFonts w:ascii="Times New Roman"/>
        </w:rPr>
        <w:t>的废旧梯次利用电池产品质量除以该年份生产的该质保期梯次利用电池产品总质量得到的百分数。</w:t>
      </w:r>
    </w:p>
    <w:p w:rsidR="00A066C6" w:rsidRDefault="009A3177">
      <w:pPr>
        <w:pStyle w:val="afffffffffffa"/>
        <w:ind w:left="420" w:hangingChars="200" w:hanging="420"/>
        <w:rPr>
          <w:rFonts w:ascii="Times New Roman" w:eastAsia="黑体"/>
        </w:rPr>
      </w:pPr>
      <w:r>
        <w:rPr>
          <w:rFonts w:ascii="Times New Roman" w:eastAsia="黑体"/>
        </w:rPr>
        <w:br/>
      </w:r>
      <w:r>
        <w:rPr>
          <w:rFonts w:ascii="Times New Roman" w:eastAsia="黑体"/>
        </w:rPr>
        <w:t>综合回收率</w:t>
      </w:r>
      <w:r>
        <w:rPr>
          <w:rFonts w:ascii="Times New Roman" w:eastAsia="黑体"/>
        </w:rPr>
        <w:t xml:space="preserve"> composite recovery</w:t>
      </w:r>
    </w:p>
    <w:p w:rsidR="00A066C6" w:rsidRDefault="009A3177">
      <w:pPr>
        <w:pStyle w:val="afffffb"/>
        <w:ind w:firstLine="420"/>
        <w:rPr>
          <w:rFonts w:ascii="Times New Roman"/>
        </w:rPr>
      </w:pPr>
      <w:r>
        <w:rPr>
          <w:rFonts w:ascii="Times New Roman"/>
        </w:rPr>
        <w:t>对锂电池按一定生产程序回收的元素质量除以原动力蓄电池中对应元素质量得到的百分数。</w:t>
      </w:r>
    </w:p>
    <w:p w:rsidR="00A066C6" w:rsidRDefault="009A3177">
      <w:pPr>
        <w:pStyle w:val="affd"/>
        <w:spacing w:before="312" w:after="312"/>
        <w:rPr>
          <w:rFonts w:ascii="Times New Roman"/>
        </w:rPr>
      </w:pPr>
      <w:bookmarkStart w:id="52" w:name="_Toc137661155"/>
      <w:r>
        <w:rPr>
          <w:rFonts w:ascii="Times New Roman"/>
        </w:rPr>
        <w:t>企业要求</w:t>
      </w:r>
      <w:bookmarkEnd w:id="52"/>
    </w:p>
    <w:p w:rsidR="00A066C6" w:rsidRDefault="009A3177">
      <w:pPr>
        <w:pStyle w:val="affe"/>
        <w:spacing w:before="156" w:after="156"/>
        <w:ind w:left="0"/>
        <w:rPr>
          <w:rFonts w:ascii="Times New Roman"/>
        </w:rPr>
      </w:pPr>
      <w:r>
        <w:rPr>
          <w:rFonts w:ascii="Times New Roman"/>
        </w:rPr>
        <w:t>基础要求</w:t>
      </w:r>
    </w:p>
    <w:p w:rsidR="00A066C6" w:rsidRDefault="009A3177">
      <w:pPr>
        <w:pStyle w:val="afffffffff7"/>
        <w:rPr>
          <w:rFonts w:ascii="Times New Roman"/>
        </w:rPr>
      </w:pPr>
      <w:r>
        <w:rPr>
          <w:rFonts w:ascii="Times New Roman"/>
        </w:rPr>
        <w:t>应符合国家相关法规、政策和标准的要求，如拆解条件应符合</w:t>
      </w:r>
      <w:r>
        <w:rPr>
          <w:rFonts w:ascii="Times New Roman"/>
        </w:rPr>
        <w:t>GB/T 33598</w:t>
      </w:r>
      <w:r>
        <w:rPr>
          <w:rFonts w:ascii="Times New Roman"/>
        </w:rPr>
        <w:t>要求、破碎分选条件应符合</w:t>
      </w:r>
      <w:r>
        <w:rPr>
          <w:rFonts w:ascii="Times New Roman"/>
        </w:rPr>
        <w:t>YS/T 1174</w:t>
      </w:r>
      <w:r>
        <w:rPr>
          <w:rFonts w:ascii="Times New Roman"/>
        </w:rPr>
        <w:t>要求；并具备动力蓄电池回收利用和处理处置的环境影响评价审批文件。</w:t>
      </w:r>
    </w:p>
    <w:p w:rsidR="00A066C6" w:rsidRDefault="009A3177">
      <w:pPr>
        <w:pStyle w:val="afffffffff7"/>
        <w:rPr>
          <w:rFonts w:ascii="Times New Roman"/>
        </w:rPr>
      </w:pPr>
      <w:r>
        <w:rPr>
          <w:rFonts w:ascii="Times New Roman" w:hint="eastAsia"/>
        </w:rPr>
        <w:t>应对动力蓄电池的编码信息进行追溯</w:t>
      </w:r>
      <w:r>
        <w:rPr>
          <w:rFonts w:ascii="Times New Roman"/>
        </w:rPr>
        <w:t>。</w:t>
      </w:r>
    </w:p>
    <w:p w:rsidR="00A066C6" w:rsidRDefault="009A3177">
      <w:pPr>
        <w:pStyle w:val="afffffffff7"/>
        <w:rPr>
          <w:rFonts w:ascii="Times New Roman"/>
        </w:rPr>
      </w:pPr>
      <w:r>
        <w:rPr>
          <w:rFonts w:ascii="Times New Roman" w:hint="eastAsia"/>
        </w:rPr>
        <w:t>企业注册资本不少于</w:t>
      </w:r>
      <w:r>
        <w:rPr>
          <w:rFonts w:ascii="Times New Roman" w:hint="eastAsia"/>
        </w:rPr>
        <w:t>1000</w:t>
      </w:r>
      <w:r>
        <w:rPr>
          <w:rFonts w:ascii="Times New Roman" w:hint="eastAsia"/>
        </w:rPr>
        <w:t>万元，实缴资本不少于</w:t>
      </w:r>
      <w:r>
        <w:rPr>
          <w:rFonts w:ascii="Times New Roman" w:hint="eastAsia"/>
        </w:rPr>
        <w:t>500</w:t>
      </w:r>
      <w:r>
        <w:rPr>
          <w:rFonts w:ascii="Times New Roman" w:hint="eastAsia"/>
        </w:rPr>
        <w:t>万元</w:t>
      </w:r>
      <w:r>
        <w:rPr>
          <w:rFonts w:ascii="Times New Roman"/>
        </w:rPr>
        <w:t>。</w:t>
      </w:r>
    </w:p>
    <w:p w:rsidR="00A066C6" w:rsidRDefault="009A3177">
      <w:pPr>
        <w:pStyle w:val="afffffffff7"/>
        <w:rPr>
          <w:rFonts w:ascii="Times New Roman"/>
        </w:rPr>
      </w:pPr>
      <w:r>
        <w:rPr>
          <w:rFonts w:ascii="Times New Roman" w:hint="eastAsia"/>
        </w:rPr>
        <w:t>每年用于研发及工艺改进的费用不低于废旧动力电池综合利用业务收入的</w:t>
      </w:r>
      <w:r>
        <w:rPr>
          <w:rFonts w:ascii="Times New Roman" w:hint="eastAsia"/>
        </w:rPr>
        <w:t>3%</w:t>
      </w:r>
      <w:r>
        <w:rPr>
          <w:rFonts w:ascii="Times New Roman" w:hint="eastAsia"/>
        </w:rPr>
        <w:t>，企业</w:t>
      </w:r>
      <w:r>
        <w:rPr>
          <w:rFonts w:ascii="Times New Roman" w:hint="eastAsia"/>
        </w:rPr>
        <w:t>应具备</w:t>
      </w:r>
      <w:r>
        <w:rPr>
          <w:rFonts w:ascii="Times New Roman" w:hint="eastAsia"/>
        </w:rPr>
        <w:t>省级及以上独立研发机构、工程实验室、技术中心或高新技术企业资质。</w:t>
      </w:r>
    </w:p>
    <w:p w:rsidR="00A066C6" w:rsidRDefault="009A3177">
      <w:pPr>
        <w:pStyle w:val="afffffffff7"/>
        <w:rPr>
          <w:rFonts w:ascii="Times New Roman"/>
        </w:rPr>
      </w:pPr>
      <w:r>
        <w:rPr>
          <w:rFonts w:ascii="Times New Roman" w:hint="eastAsia"/>
        </w:rPr>
        <w:t>企业</w:t>
      </w:r>
      <w:r>
        <w:rPr>
          <w:rFonts w:ascii="Times New Roman" w:hint="eastAsia"/>
        </w:rPr>
        <w:t>应</w:t>
      </w:r>
      <w:r>
        <w:rPr>
          <w:rFonts w:ascii="Times New Roman" w:hint="eastAsia"/>
        </w:rPr>
        <w:t>开展动力电池综合利用产品碳足迹核算，鼓励企业参与制定动力电池综合利用产品碳足迹核算有关标准</w:t>
      </w:r>
      <w:r>
        <w:rPr>
          <w:rFonts w:ascii="Times New Roman" w:hint="eastAsia"/>
        </w:rPr>
        <w:t>。</w:t>
      </w:r>
    </w:p>
    <w:p w:rsidR="00A066C6" w:rsidRDefault="009A3177">
      <w:pPr>
        <w:pStyle w:val="afffffffff7"/>
        <w:rPr>
          <w:rFonts w:ascii="Times New Roman"/>
        </w:rPr>
      </w:pPr>
      <w:r>
        <w:rPr>
          <w:rFonts w:ascii="Times New Roman" w:hint="eastAsia"/>
        </w:rPr>
        <w:t>应自建或共建回收服务网点，回收服务网点建设应符合合《车用动力电池回收利用</w:t>
      </w:r>
      <w:r>
        <w:rPr>
          <w:rFonts w:ascii="Times New Roman" w:hint="eastAsia"/>
        </w:rPr>
        <w:t xml:space="preserve"> </w:t>
      </w:r>
      <w:r>
        <w:rPr>
          <w:rFonts w:ascii="Times New Roman" w:hint="eastAsia"/>
        </w:rPr>
        <w:t>管理规范</w:t>
      </w:r>
      <w:r>
        <w:rPr>
          <w:rFonts w:ascii="Times New Roman" w:hint="eastAsia"/>
        </w:rPr>
        <w:t xml:space="preserve"> </w:t>
      </w:r>
      <w:r>
        <w:rPr>
          <w:rFonts w:ascii="Times New Roman" w:hint="eastAsia"/>
        </w:rPr>
        <w:t>第</w:t>
      </w:r>
      <w:r>
        <w:rPr>
          <w:rFonts w:ascii="Times New Roman" w:hint="eastAsia"/>
        </w:rPr>
        <w:t xml:space="preserve"> 2 </w:t>
      </w:r>
      <w:r>
        <w:rPr>
          <w:rFonts w:ascii="Times New Roman" w:hint="eastAsia"/>
        </w:rPr>
        <w:t>部分：回收服务网点》（</w:t>
      </w:r>
      <w:r>
        <w:rPr>
          <w:rFonts w:ascii="Times New Roman" w:hint="eastAsia"/>
        </w:rPr>
        <w:t>GB/T 38698.2</w:t>
      </w:r>
      <w:r>
        <w:rPr>
          <w:rFonts w:ascii="Times New Roman" w:hint="eastAsia"/>
        </w:rPr>
        <w:t>）要求。</w:t>
      </w:r>
    </w:p>
    <w:p w:rsidR="00A066C6" w:rsidRDefault="009A3177">
      <w:pPr>
        <w:pStyle w:val="afffffffff7"/>
        <w:rPr>
          <w:rFonts w:ascii="Times New Roman"/>
        </w:rPr>
      </w:pPr>
      <w:r>
        <w:rPr>
          <w:rFonts w:ascii="Times New Roman" w:hint="eastAsia"/>
        </w:rPr>
        <w:lastRenderedPageBreak/>
        <w:t>应在接收废旧动力电池后</w:t>
      </w:r>
      <w:r>
        <w:rPr>
          <w:rFonts w:ascii="Times New Roman" w:hint="eastAsia"/>
        </w:rPr>
        <w:t>10</w:t>
      </w:r>
      <w:r>
        <w:rPr>
          <w:rFonts w:ascii="Times New Roman" w:hint="eastAsia"/>
        </w:rPr>
        <w:t>个工作日内向国家平台上传入库信息</w:t>
      </w:r>
      <w:r>
        <w:rPr>
          <w:rFonts w:ascii="Times New Roman" w:hint="eastAsia"/>
        </w:rPr>
        <w:t>，移交出库后</w:t>
      </w:r>
      <w:r>
        <w:rPr>
          <w:rFonts w:ascii="Times New Roman" w:hint="eastAsia"/>
        </w:rPr>
        <w:t>10</w:t>
      </w:r>
      <w:r>
        <w:rPr>
          <w:rFonts w:ascii="Times New Roman" w:hint="eastAsia"/>
        </w:rPr>
        <w:t>个工作日内上传出库信息。</w:t>
      </w:r>
    </w:p>
    <w:p w:rsidR="00A066C6" w:rsidRDefault="009A3177">
      <w:pPr>
        <w:pStyle w:val="affe"/>
        <w:spacing w:before="156" w:after="156"/>
        <w:ind w:left="0"/>
        <w:rPr>
          <w:rFonts w:ascii="Times New Roman"/>
        </w:rPr>
      </w:pPr>
      <w:bookmarkStart w:id="53" w:name="_Toc137661157"/>
      <w:r>
        <w:rPr>
          <w:rFonts w:ascii="Times New Roman"/>
        </w:rPr>
        <w:t>场地要求</w:t>
      </w:r>
      <w:bookmarkEnd w:id="53"/>
    </w:p>
    <w:p w:rsidR="00A066C6" w:rsidRDefault="009A3177">
      <w:pPr>
        <w:pStyle w:val="afffffffff7"/>
        <w:rPr>
          <w:rFonts w:ascii="Times New Roman"/>
        </w:rPr>
      </w:pPr>
      <w:r>
        <w:rPr>
          <w:rFonts w:ascii="Times New Roman"/>
        </w:rPr>
        <w:t>应符合国家产业政策和所在地区的规划要求，施工建设应符合规范化设计要求。</w:t>
      </w:r>
    </w:p>
    <w:p w:rsidR="00A066C6" w:rsidRDefault="009A3177">
      <w:pPr>
        <w:pStyle w:val="afffffffff7"/>
        <w:rPr>
          <w:rFonts w:ascii="Times New Roman"/>
        </w:rPr>
      </w:pPr>
      <w:r>
        <w:rPr>
          <w:rFonts w:ascii="Times New Roman" w:hint="eastAsia"/>
        </w:rPr>
        <w:t>综合利用企业新建项目应进入化工园区。</w:t>
      </w:r>
    </w:p>
    <w:p w:rsidR="00A066C6" w:rsidRDefault="009A3177">
      <w:pPr>
        <w:pStyle w:val="afffffffff7"/>
        <w:rPr>
          <w:rFonts w:ascii="Times New Roman"/>
        </w:rPr>
      </w:pPr>
      <w:r>
        <w:rPr>
          <w:rFonts w:ascii="Times New Roman"/>
        </w:rPr>
        <w:t>建设区域应符合政策法规规定，已投产运营、但不符合要求的，应通过依法搬迁、转产等方式逐步退出。</w:t>
      </w:r>
    </w:p>
    <w:p w:rsidR="00A066C6" w:rsidRDefault="009A3177">
      <w:pPr>
        <w:pStyle w:val="afffffffff7"/>
        <w:rPr>
          <w:rFonts w:ascii="Times New Roman"/>
        </w:rPr>
      </w:pPr>
      <w:r>
        <w:rPr>
          <w:rFonts w:ascii="Times New Roman"/>
        </w:rPr>
        <w:t>土地使用手续合法</w:t>
      </w:r>
      <w:r>
        <w:rPr>
          <w:rFonts w:ascii="Times New Roman" w:hint="eastAsia"/>
        </w:rPr>
        <w:t>（如土地为租用，新申报时租用合同续存期限不少于</w:t>
      </w:r>
      <w:r>
        <w:rPr>
          <w:rFonts w:ascii="Times New Roman" w:hint="eastAsia"/>
        </w:rPr>
        <w:t>10</w:t>
      </w:r>
      <w:r>
        <w:rPr>
          <w:rFonts w:ascii="Times New Roman" w:hint="eastAsia"/>
        </w:rPr>
        <w:t>年）</w:t>
      </w:r>
      <w:r>
        <w:rPr>
          <w:rFonts w:ascii="Times New Roman"/>
        </w:rPr>
        <w:t>，厂</w:t>
      </w:r>
      <w:r>
        <w:rPr>
          <w:rFonts w:ascii="Times New Roman"/>
        </w:rPr>
        <w:t>区面积、作业场地面积应与企业综合利用规模相适应。</w:t>
      </w:r>
    </w:p>
    <w:p w:rsidR="00A066C6" w:rsidRDefault="009A3177">
      <w:pPr>
        <w:pStyle w:val="afffffffff7"/>
        <w:rPr>
          <w:rFonts w:ascii="Times New Roman"/>
        </w:rPr>
      </w:pPr>
      <w:r>
        <w:rPr>
          <w:rFonts w:ascii="Times New Roman"/>
        </w:rPr>
        <w:t>场地应建有围墙并按处理工艺划分功能区域，各功能区域应有明显的界线和标志。</w:t>
      </w:r>
    </w:p>
    <w:p w:rsidR="00A066C6" w:rsidRDefault="009A3177">
      <w:pPr>
        <w:pStyle w:val="afffffffff7"/>
        <w:rPr>
          <w:rFonts w:ascii="Times New Roman"/>
        </w:rPr>
      </w:pPr>
      <w:r>
        <w:rPr>
          <w:rFonts w:ascii="Times New Roman" w:hint="eastAsia"/>
        </w:rPr>
        <w:t>应设立专门的废旧动力电池贮存场地，配备红外热成像监控预警、烟雾自动报警等安全防护设施，并安排专职安全管理人员定期巡查。</w:t>
      </w:r>
    </w:p>
    <w:p w:rsidR="00A066C6" w:rsidRDefault="009A3177">
      <w:pPr>
        <w:pStyle w:val="afffffffff7"/>
        <w:rPr>
          <w:rFonts w:ascii="Times New Roman"/>
        </w:rPr>
      </w:pPr>
      <w:r>
        <w:rPr>
          <w:rFonts w:ascii="Times New Roman"/>
        </w:rPr>
        <w:t>废物贮存场地应分为一般工业固体废物贮存场地和危险废物贮存场地，并按</w:t>
      </w:r>
      <w:r>
        <w:rPr>
          <w:rFonts w:ascii="Times New Roman"/>
        </w:rPr>
        <w:t>GB 15562.2</w:t>
      </w:r>
      <w:r>
        <w:rPr>
          <w:rFonts w:ascii="Times New Roman"/>
        </w:rPr>
        <w:t>的要求设置一般固体废物、危险废弃物警示标志。一般工业固体废物贮存场地的设计，应符合</w:t>
      </w:r>
      <w:r>
        <w:rPr>
          <w:rFonts w:ascii="Times New Roman"/>
        </w:rPr>
        <w:t>GB 18599</w:t>
      </w:r>
      <w:r>
        <w:rPr>
          <w:rFonts w:ascii="Times New Roman"/>
        </w:rPr>
        <w:t>的有关规定；危险废物贮存场地设计，应符合</w:t>
      </w:r>
      <w:r>
        <w:rPr>
          <w:rFonts w:ascii="Times New Roman"/>
        </w:rPr>
        <w:t>GB 18597</w:t>
      </w:r>
      <w:r>
        <w:rPr>
          <w:rFonts w:ascii="Times New Roman"/>
        </w:rPr>
        <w:t>的有关规定。</w:t>
      </w:r>
    </w:p>
    <w:p w:rsidR="00A066C6" w:rsidRDefault="009A3177">
      <w:pPr>
        <w:pStyle w:val="afffffffff7"/>
        <w:rPr>
          <w:rFonts w:ascii="Times New Roman"/>
        </w:rPr>
      </w:pPr>
      <w:r>
        <w:rPr>
          <w:rFonts w:ascii="Times New Roman"/>
        </w:rPr>
        <w:t>分析检测区域应具有适当的面积，结构和场所能满足分析检测需求。</w:t>
      </w:r>
    </w:p>
    <w:p w:rsidR="00A066C6" w:rsidRDefault="009A3177">
      <w:pPr>
        <w:pStyle w:val="afffffffff7"/>
        <w:rPr>
          <w:rFonts w:ascii="Times New Roman"/>
        </w:rPr>
      </w:pPr>
      <w:r>
        <w:rPr>
          <w:rFonts w:ascii="Times New Roman"/>
        </w:rPr>
        <w:t>场地地面应进行防腐、防渗处理，并建有防腐、防渗的紧急收集池，用以收集破损时泄</w:t>
      </w:r>
      <w:r>
        <w:rPr>
          <w:rFonts w:ascii="Times New Roman"/>
        </w:rPr>
        <w:t>露出来的冷却液、电解液等有毒有害液体和含重金属的电池材料；应具备危险废物临时贮存仓库。</w:t>
      </w:r>
    </w:p>
    <w:p w:rsidR="00A066C6" w:rsidRDefault="009A3177">
      <w:pPr>
        <w:pStyle w:val="affe"/>
        <w:spacing w:before="156" w:after="156"/>
        <w:ind w:left="0"/>
        <w:rPr>
          <w:rFonts w:ascii="Times New Roman"/>
        </w:rPr>
      </w:pPr>
      <w:bookmarkStart w:id="54" w:name="_Toc137661158"/>
      <w:r>
        <w:rPr>
          <w:rFonts w:ascii="Times New Roman"/>
        </w:rPr>
        <w:t>设施设备要求</w:t>
      </w:r>
      <w:bookmarkEnd w:id="54"/>
    </w:p>
    <w:p w:rsidR="00A066C6" w:rsidRDefault="009A3177">
      <w:pPr>
        <w:pStyle w:val="afffffffff7"/>
        <w:rPr>
          <w:rFonts w:ascii="Times New Roman"/>
        </w:rPr>
      </w:pPr>
      <w:r>
        <w:rPr>
          <w:rFonts w:ascii="Times New Roman" w:hint="eastAsia"/>
        </w:rPr>
        <w:t>纳入建设项目环境影响评价管理的项目应按照环境保护“三同时”要求建设配套的环境保护设施，并在建设项目竣工后组织竣工环境保护验收，验收通过后方可投入生产。</w:t>
      </w:r>
    </w:p>
    <w:p w:rsidR="00A066C6" w:rsidRDefault="009A3177">
      <w:pPr>
        <w:pStyle w:val="afffffffff7"/>
        <w:rPr>
          <w:rFonts w:ascii="Times New Roman"/>
        </w:rPr>
      </w:pPr>
      <w:r>
        <w:rPr>
          <w:rFonts w:ascii="Times New Roman"/>
        </w:rPr>
        <w:t>应选择自动化生产效率高、能耗指标先进、环保达标、资源综合利用率高、具备多流程联合的一体化成套的先进生产设备设施，且设施设备应符合国家鼓励发展的重大环保装备技术目录中装备技术的要求。</w:t>
      </w:r>
    </w:p>
    <w:p w:rsidR="00A066C6" w:rsidRDefault="009A3177">
      <w:pPr>
        <w:pStyle w:val="afffffffff7"/>
        <w:rPr>
          <w:rFonts w:ascii="Times New Roman"/>
        </w:rPr>
      </w:pPr>
      <w:r>
        <w:rPr>
          <w:rFonts w:ascii="Times New Roman"/>
        </w:rPr>
        <w:t>应具有放电装置、自动化拆解装备和资源循环利用装备等，应采用国家鼓励发展的重大</w:t>
      </w:r>
      <w:r>
        <w:rPr>
          <w:rFonts w:ascii="Times New Roman"/>
        </w:rPr>
        <w:t>环保装备技术目录中推荐的技术和装备。</w:t>
      </w:r>
    </w:p>
    <w:p w:rsidR="00A066C6" w:rsidRDefault="009A3177">
      <w:pPr>
        <w:pStyle w:val="afffffffff7"/>
        <w:rPr>
          <w:rFonts w:ascii="Times New Roman"/>
        </w:rPr>
      </w:pPr>
      <w:r>
        <w:rPr>
          <w:rFonts w:ascii="Times New Roman"/>
        </w:rPr>
        <w:t>应具备满足耐腐蚀、坚固、防火、绝缘特性要求的专用分类收集储存设施。</w:t>
      </w:r>
    </w:p>
    <w:p w:rsidR="00A066C6" w:rsidRDefault="009A3177">
      <w:pPr>
        <w:pStyle w:val="afffffffff7"/>
        <w:rPr>
          <w:rFonts w:ascii="Times New Roman"/>
        </w:rPr>
      </w:pPr>
      <w:r>
        <w:rPr>
          <w:rFonts w:ascii="Times New Roman"/>
        </w:rPr>
        <w:t>应具有高压绝缘手套、防高压电弧面罩、绝缘电弧防护服等安全防护工具，绝缘救援钩、自动体外除颤器、医用急救箱等救援医护设备。</w:t>
      </w:r>
    </w:p>
    <w:p w:rsidR="00A066C6" w:rsidRDefault="009A3177">
      <w:pPr>
        <w:pStyle w:val="afffffffff7"/>
        <w:rPr>
          <w:rFonts w:ascii="Times New Roman"/>
        </w:rPr>
      </w:pPr>
      <w:r>
        <w:rPr>
          <w:rFonts w:ascii="Times New Roman"/>
        </w:rPr>
        <w:t>应具备有毒有害气体、废水废渣处理等环境保护设施和应对相应火灾危险性类别的安全消防设备等。</w:t>
      </w:r>
    </w:p>
    <w:p w:rsidR="00A066C6" w:rsidRDefault="009A3177">
      <w:pPr>
        <w:pStyle w:val="afffffffff7"/>
        <w:rPr>
          <w:rFonts w:ascii="Times New Roman"/>
        </w:rPr>
      </w:pPr>
      <w:r>
        <w:rPr>
          <w:rFonts w:ascii="Times New Roman"/>
        </w:rPr>
        <w:t>应安装重金属污水等排放在线监测装置</w:t>
      </w:r>
      <w:r>
        <w:rPr>
          <w:rFonts w:ascii="Times New Roman" w:hint="eastAsia"/>
        </w:rPr>
        <w:t>，</w:t>
      </w:r>
      <w:r>
        <w:rPr>
          <w:rFonts w:ascii="Times New Roman" w:hint="eastAsia"/>
        </w:rPr>
        <w:t>配备必要的能源（电、天然气、水等）计量器具</w:t>
      </w:r>
      <w:r>
        <w:rPr>
          <w:rFonts w:ascii="Times New Roman" w:hint="eastAsia"/>
        </w:rPr>
        <w:t>，</w:t>
      </w:r>
      <w:r>
        <w:rPr>
          <w:rFonts w:ascii="Times New Roman" w:hint="eastAsia"/>
        </w:rPr>
        <w:t>加强对运输、</w:t>
      </w:r>
      <w:r>
        <w:rPr>
          <w:rFonts w:ascii="Times New Roman" w:hint="eastAsia"/>
        </w:rPr>
        <w:t>拆卸、储存、拆解、检测、利用等各环节的能耗管控，降低单位产品综合能耗，提高能源利用效率。</w:t>
      </w:r>
    </w:p>
    <w:p w:rsidR="00A066C6" w:rsidRDefault="009A3177">
      <w:pPr>
        <w:pStyle w:val="afffffffff7"/>
        <w:rPr>
          <w:rFonts w:ascii="Times New Roman"/>
        </w:rPr>
      </w:pPr>
      <w:r>
        <w:rPr>
          <w:rFonts w:ascii="Times New Roman"/>
        </w:rPr>
        <w:t>应采用先进、</w:t>
      </w:r>
      <w:r>
        <w:rPr>
          <w:rFonts w:ascii="Times New Roman"/>
        </w:rPr>
        <w:t>适用的节能技术工艺及装备，并与具备环保技术装备开发技术的企业合作，具有改进、优化、提升环保处理装备的能力。</w:t>
      </w:r>
    </w:p>
    <w:p w:rsidR="00A066C6" w:rsidRDefault="009A3177">
      <w:pPr>
        <w:pStyle w:val="afffffffff7"/>
        <w:rPr>
          <w:rFonts w:ascii="Times New Roman"/>
        </w:rPr>
      </w:pPr>
      <w:r>
        <w:rPr>
          <w:rFonts w:ascii="Times New Roman"/>
        </w:rPr>
        <w:t>应具备动力蓄电池编码信息追溯和管理设备。</w:t>
      </w:r>
    </w:p>
    <w:p w:rsidR="00A066C6" w:rsidRDefault="009A3177">
      <w:pPr>
        <w:pStyle w:val="affe"/>
        <w:spacing w:before="156" w:after="156"/>
        <w:ind w:left="0"/>
        <w:rPr>
          <w:rFonts w:ascii="Times New Roman"/>
        </w:rPr>
      </w:pPr>
      <w:bookmarkStart w:id="55" w:name="_Toc137661159"/>
      <w:r>
        <w:rPr>
          <w:rFonts w:ascii="Times New Roman"/>
        </w:rPr>
        <w:t>技术要求</w:t>
      </w:r>
      <w:bookmarkEnd w:id="55"/>
    </w:p>
    <w:p w:rsidR="00A066C6" w:rsidRDefault="009A3177">
      <w:pPr>
        <w:pStyle w:val="afffffffff7"/>
        <w:rPr>
          <w:rFonts w:ascii="Times New Roman"/>
        </w:rPr>
      </w:pPr>
      <w:r>
        <w:rPr>
          <w:rFonts w:ascii="Times New Roman"/>
        </w:rPr>
        <w:lastRenderedPageBreak/>
        <w:t>应采用节能、环保、清洁、高效的新技术、新工艺，不得采用已淘汰、能耗高、污染重的技术及工艺。</w:t>
      </w:r>
    </w:p>
    <w:p w:rsidR="00A066C6" w:rsidRDefault="009A3177">
      <w:pPr>
        <w:pStyle w:val="afffffffff7"/>
        <w:rPr>
          <w:rFonts w:ascii="Times New Roman"/>
        </w:rPr>
      </w:pPr>
      <w:r>
        <w:rPr>
          <w:rFonts w:ascii="Times New Roman"/>
        </w:rPr>
        <w:t>应依据新能源汽车和动力蓄电池生产企业提供的拆卸、拆解技术信息制定作业指导书，并根据作业指导书要求进行拆卸和拆解。</w:t>
      </w:r>
    </w:p>
    <w:p w:rsidR="00A066C6" w:rsidRDefault="009A3177">
      <w:pPr>
        <w:pStyle w:val="afffffffff7"/>
        <w:rPr>
          <w:rFonts w:ascii="Times New Roman"/>
        </w:rPr>
      </w:pPr>
      <w:r>
        <w:rPr>
          <w:rFonts w:ascii="Times New Roman"/>
        </w:rPr>
        <w:t>锂电池拆卸、储存、拆解、检测等应严格按照相关国家、行业标准进行，如锂电池拆解过程应符合</w:t>
      </w:r>
      <w:r>
        <w:rPr>
          <w:rFonts w:ascii="Times New Roman"/>
        </w:rPr>
        <w:t>GB/T 33598</w:t>
      </w:r>
      <w:r>
        <w:rPr>
          <w:rFonts w:ascii="Times New Roman"/>
        </w:rPr>
        <w:t>的要求。</w:t>
      </w:r>
    </w:p>
    <w:p w:rsidR="00A066C6" w:rsidRDefault="009A3177">
      <w:pPr>
        <w:pStyle w:val="afffffffff7"/>
        <w:rPr>
          <w:rFonts w:ascii="Times New Roman"/>
        </w:rPr>
      </w:pPr>
      <w:r>
        <w:rPr>
          <w:rFonts w:ascii="Times New Roman"/>
        </w:rPr>
        <w:t>应加强对运输、拆卸、储存、拆解</w:t>
      </w:r>
      <w:r>
        <w:rPr>
          <w:rFonts w:ascii="Times New Roman"/>
        </w:rPr>
        <w:t>、检测、利用等各环节的能耗管控。</w:t>
      </w:r>
    </w:p>
    <w:p w:rsidR="00A066C6" w:rsidRDefault="009A3177">
      <w:pPr>
        <w:pStyle w:val="affe"/>
        <w:spacing w:before="156" w:after="156"/>
        <w:ind w:left="0"/>
        <w:rPr>
          <w:rFonts w:ascii="Times New Roman"/>
        </w:rPr>
      </w:pPr>
      <w:bookmarkStart w:id="56" w:name="_Toc137661160"/>
      <w:r>
        <w:rPr>
          <w:rFonts w:ascii="Times New Roman"/>
        </w:rPr>
        <w:t>梯次利用企业要求</w:t>
      </w:r>
      <w:bookmarkEnd w:id="56"/>
    </w:p>
    <w:p w:rsidR="00A066C6" w:rsidRDefault="009A3177">
      <w:pPr>
        <w:pStyle w:val="afff"/>
        <w:spacing w:before="156" w:after="156"/>
        <w:rPr>
          <w:rFonts w:ascii="Times New Roman"/>
        </w:rPr>
      </w:pPr>
      <w:r>
        <w:rPr>
          <w:rFonts w:ascii="Times New Roman"/>
        </w:rPr>
        <w:t>总则</w:t>
      </w:r>
    </w:p>
    <w:p w:rsidR="00A066C6" w:rsidRDefault="009A3177">
      <w:pPr>
        <w:pStyle w:val="afffffffff6"/>
        <w:ind w:left="0"/>
        <w:rPr>
          <w:rFonts w:ascii="Times New Roman"/>
        </w:rPr>
      </w:pPr>
      <w:r>
        <w:rPr>
          <w:rFonts w:ascii="Times New Roman"/>
        </w:rPr>
        <w:t>应具备经检定合格、符合使用期限的锂电池称重、充放电检测、余能评估等检验、检测设备。</w:t>
      </w:r>
    </w:p>
    <w:p w:rsidR="00A066C6" w:rsidRDefault="009A3177">
      <w:pPr>
        <w:pStyle w:val="afffffffff6"/>
        <w:ind w:left="0"/>
        <w:rPr>
          <w:rFonts w:ascii="Times New Roman"/>
        </w:rPr>
      </w:pPr>
      <w:r>
        <w:rPr>
          <w:rFonts w:ascii="Times New Roman"/>
        </w:rPr>
        <w:t>经营场地大小应与其动力蓄电池梯次利用处理规模相适应，其中应规划有专门用于分析和检测的场地。</w:t>
      </w:r>
    </w:p>
    <w:p w:rsidR="00A066C6" w:rsidRDefault="009A3177">
      <w:pPr>
        <w:pStyle w:val="afffffffff6"/>
        <w:ind w:left="0"/>
        <w:rPr>
          <w:rFonts w:ascii="Times New Roman"/>
        </w:rPr>
      </w:pPr>
      <w:r>
        <w:rPr>
          <w:rFonts w:ascii="Times New Roman"/>
        </w:rPr>
        <w:t>从事拆卸、拆解作业的人员应参加职业技能培训，持电工证及相应专业技能资格证上岗。</w:t>
      </w:r>
    </w:p>
    <w:p w:rsidR="00A066C6" w:rsidRDefault="009A3177">
      <w:pPr>
        <w:pStyle w:val="afffffffff6"/>
        <w:ind w:left="0"/>
        <w:rPr>
          <w:rFonts w:ascii="Times New Roman"/>
        </w:rPr>
      </w:pPr>
      <w:r>
        <w:rPr>
          <w:rFonts w:ascii="Times New Roman"/>
        </w:rPr>
        <w:t>配备的专业技术人员，其专业技能应能满足锂电池性能检测、环保作业、安全操作等相应要求。</w:t>
      </w:r>
    </w:p>
    <w:p w:rsidR="00A066C6" w:rsidRDefault="009A3177">
      <w:pPr>
        <w:pStyle w:val="afffffffff6"/>
        <w:ind w:left="0"/>
        <w:rPr>
          <w:rFonts w:ascii="Times New Roman"/>
        </w:rPr>
      </w:pPr>
      <w:r>
        <w:rPr>
          <w:rFonts w:ascii="Times New Roman"/>
        </w:rPr>
        <w:t>梯次利用电池产品安全性能应满足梯次利用电池产品所处行业的相关标准要求，并按法律要求具有质量检验合格证明和明确的质保期限。</w:t>
      </w:r>
    </w:p>
    <w:p w:rsidR="00A066C6" w:rsidRDefault="009A3177">
      <w:pPr>
        <w:pStyle w:val="afffffffff6"/>
        <w:ind w:left="0"/>
        <w:rPr>
          <w:rFonts w:ascii="Times New Roman"/>
        </w:rPr>
      </w:pPr>
      <w:r>
        <w:rPr>
          <w:rFonts w:ascii="Times New Roman"/>
        </w:rPr>
        <w:t>梯次利用电池产品应注明梯次利用企业、生产日期、回收网点的地址及联系方式等信息，并标记</w:t>
      </w:r>
      <w:r>
        <w:rPr>
          <w:rFonts w:ascii="Times New Roman"/>
        </w:rPr>
        <w:t>“</w:t>
      </w:r>
      <w:r>
        <w:rPr>
          <w:rFonts w:ascii="Times New Roman"/>
        </w:rPr>
        <w:t>锂电池梯次利用电池</w:t>
      </w:r>
      <w:r>
        <w:rPr>
          <w:rFonts w:ascii="Times New Roman"/>
        </w:rPr>
        <w:t>”</w:t>
      </w:r>
      <w:r>
        <w:rPr>
          <w:rFonts w:ascii="Times New Roman"/>
        </w:rPr>
        <w:t>字样和相关政策标准规定的标志。</w:t>
      </w:r>
    </w:p>
    <w:p w:rsidR="00A066C6" w:rsidRDefault="009A3177">
      <w:pPr>
        <w:pStyle w:val="afffffffff6"/>
        <w:ind w:left="0"/>
        <w:rPr>
          <w:rFonts w:ascii="Times New Roman"/>
        </w:rPr>
      </w:pPr>
      <w:r>
        <w:rPr>
          <w:rFonts w:ascii="Times New Roman"/>
        </w:rPr>
        <w:t>应具备完善的售后服务网络，并具有履行约定的售后服务能力。</w:t>
      </w:r>
    </w:p>
    <w:p w:rsidR="00A066C6" w:rsidRDefault="009A3177">
      <w:pPr>
        <w:pStyle w:val="afffffffff6"/>
        <w:ind w:left="0"/>
        <w:rPr>
          <w:rFonts w:ascii="Times New Roman"/>
        </w:rPr>
      </w:pPr>
      <w:r>
        <w:rPr>
          <w:rFonts w:ascii="Times New Roman"/>
        </w:rPr>
        <w:t>应承担其生产的梯次利用电池产品回收利用的主体责任，具有与生产规模相匹配的再回收能</w:t>
      </w:r>
      <w:r>
        <w:rPr>
          <w:rFonts w:ascii="Times New Roman"/>
        </w:rPr>
        <w:t>力；应建立信息化技术电池收集体系，促进再回收，同时应与再生利用企业签订处理处置协议。</w:t>
      </w:r>
    </w:p>
    <w:p w:rsidR="00A066C6" w:rsidRDefault="009A3177">
      <w:pPr>
        <w:pStyle w:val="afffffffff6"/>
        <w:ind w:left="0"/>
        <w:rPr>
          <w:rFonts w:ascii="Times New Roman"/>
        </w:rPr>
      </w:pPr>
      <w:r>
        <w:rPr>
          <w:rFonts w:ascii="Times New Roman" w:hint="eastAsia"/>
        </w:rPr>
        <w:t>应承担梯次产品全生命周期的管</w:t>
      </w:r>
      <w:r>
        <w:rPr>
          <w:rFonts w:ascii="Times New Roman" w:hint="eastAsia"/>
        </w:rPr>
        <w:t>理责任。自建或与用户共建梯次产品在线监测平台，监测产品运行状态和流向</w:t>
      </w:r>
      <w:r>
        <w:rPr>
          <w:rFonts w:ascii="Times New Roman" w:hint="eastAsia"/>
        </w:rPr>
        <w:t>。</w:t>
      </w:r>
    </w:p>
    <w:p w:rsidR="00A066C6" w:rsidRDefault="009A3177">
      <w:pPr>
        <w:pStyle w:val="afffffffff6"/>
        <w:ind w:left="0"/>
        <w:rPr>
          <w:rFonts w:ascii="Times New Roman"/>
        </w:rPr>
      </w:pPr>
      <w:r>
        <w:rPr>
          <w:rFonts w:ascii="Times New Roman"/>
        </w:rPr>
        <w:t>未经电池生产企业或整车企业的技术授权或商务许可，不得对相应厂家或车型的锂电池进行梯次利用。</w:t>
      </w:r>
    </w:p>
    <w:p w:rsidR="00A066C6" w:rsidRDefault="009A3177">
      <w:pPr>
        <w:pStyle w:val="afffffffff6"/>
        <w:ind w:left="0"/>
        <w:rPr>
          <w:rFonts w:ascii="Times New Roman"/>
        </w:rPr>
      </w:pPr>
      <w:r>
        <w:rPr>
          <w:rFonts w:ascii="Times New Roman" w:hint="eastAsia"/>
        </w:rPr>
        <w:t>梯次利用产品应采用“以租代售”模式管理。</w:t>
      </w:r>
    </w:p>
    <w:p w:rsidR="00A066C6" w:rsidRDefault="009A3177">
      <w:pPr>
        <w:pStyle w:val="afffffffff6"/>
        <w:ind w:left="0"/>
        <w:rPr>
          <w:rFonts w:ascii="Times New Roman"/>
        </w:rPr>
      </w:pPr>
      <w:r>
        <w:rPr>
          <w:rFonts w:ascii="Times New Roman" w:hint="eastAsia"/>
        </w:rPr>
        <w:t>年梯次利用的废旧动力电池量应不低于实际废旧动力电池回收量的</w:t>
      </w:r>
      <w:r>
        <w:rPr>
          <w:rFonts w:ascii="Times New Roman" w:hint="eastAsia"/>
        </w:rPr>
        <w:t>80%</w:t>
      </w:r>
      <w:r>
        <w:rPr>
          <w:rFonts w:ascii="Times New Roman" w:hint="eastAsia"/>
        </w:rPr>
        <w:t>（其中利用量和回收量均按重量计算）。</w:t>
      </w:r>
    </w:p>
    <w:p w:rsidR="00A066C6" w:rsidRDefault="009A3177">
      <w:pPr>
        <w:pStyle w:val="afffffffff6"/>
        <w:ind w:left="0"/>
        <w:rPr>
          <w:rFonts w:ascii="Times New Roman"/>
        </w:rPr>
      </w:pPr>
      <w:r>
        <w:rPr>
          <w:rFonts w:ascii="Times New Roman" w:hint="eastAsia"/>
        </w:rPr>
        <w:t>梯次利用电池产品不应在电动自行车领域、大型储能项目、其他高安全要求场景等国家限制或禁止的场景中应用。</w:t>
      </w:r>
    </w:p>
    <w:p w:rsidR="00A066C6" w:rsidRDefault="009A3177">
      <w:pPr>
        <w:pStyle w:val="afffffffff6"/>
        <w:ind w:left="0"/>
        <w:rPr>
          <w:rFonts w:ascii="Times New Roman"/>
        </w:rPr>
      </w:pPr>
      <w:r>
        <w:rPr>
          <w:rFonts w:ascii="Times New Roman"/>
        </w:rPr>
        <w:t>应确保质保期内报废的梯次利用电池产品全部回收</w:t>
      </w:r>
      <w:r>
        <w:rPr>
          <w:rFonts w:ascii="Times New Roman" w:hint="eastAsia"/>
        </w:rPr>
        <w:t>，回收后应进行再生利用</w:t>
      </w:r>
      <w:r>
        <w:rPr>
          <w:rFonts w:ascii="Times New Roman"/>
        </w:rPr>
        <w:t>。生产年份相同、质保期相同的梯次利用</w:t>
      </w:r>
      <w:r>
        <w:rPr>
          <w:rFonts w:ascii="Times New Roman"/>
        </w:rPr>
        <w:t>电池产品，质保期满一年的累计再回收率应不低于</w:t>
      </w:r>
      <w:r>
        <w:rPr>
          <w:rFonts w:ascii="Times New Roman"/>
        </w:rPr>
        <w:t>30%</w:t>
      </w:r>
      <w:r>
        <w:rPr>
          <w:rFonts w:ascii="Times New Roman"/>
        </w:rPr>
        <w:t>，两年累计再回收率应不低于</w:t>
      </w:r>
      <w:r>
        <w:rPr>
          <w:rFonts w:ascii="Times New Roman"/>
        </w:rPr>
        <w:t>70%</w:t>
      </w:r>
      <w:r>
        <w:rPr>
          <w:rFonts w:ascii="Times New Roman"/>
        </w:rPr>
        <w:t>，三年累计再回收率应</w:t>
      </w:r>
      <w:r>
        <w:rPr>
          <w:rFonts w:ascii="Times New Roman"/>
          <w:color w:val="000000" w:themeColor="text1"/>
        </w:rPr>
        <w:t>不低于</w:t>
      </w:r>
      <w:r>
        <w:rPr>
          <w:rFonts w:ascii="Times New Roman" w:hint="eastAsia"/>
          <w:color w:val="000000" w:themeColor="text1"/>
        </w:rPr>
        <w:t>8</w:t>
      </w:r>
      <w:r>
        <w:rPr>
          <w:rFonts w:ascii="Times New Roman"/>
          <w:color w:val="000000" w:themeColor="text1"/>
        </w:rPr>
        <w:t>0%</w:t>
      </w:r>
      <w:r>
        <w:rPr>
          <w:rFonts w:ascii="Times New Roman"/>
        </w:rPr>
        <w:t>，累计再回收率的计算方法见附录</w:t>
      </w:r>
      <w:r>
        <w:rPr>
          <w:rFonts w:ascii="Times New Roman"/>
        </w:rPr>
        <w:t>A</w:t>
      </w:r>
      <w:r>
        <w:rPr>
          <w:rFonts w:ascii="Times New Roman"/>
        </w:rPr>
        <w:t>。</w:t>
      </w:r>
    </w:p>
    <w:p w:rsidR="00A066C6" w:rsidRDefault="009A3177">
      <w:pPr>
        <w:pStyle w:val="afffffffff6"/>
        <w:ind w:left="0"/>
        <w:rPr>
          <w:rFonts w:ascii="Times New Roman"/>
        </w:rPr>
      </w:pPr>
      <w:r>
        <w:rPr>
          <w:rFonts w:ascii="Times New Roman" w:hint="eastAsia"/>
        </w:rPr>
        <w:t>梯次利用的电池应自带编码。</w:t>
      </w:r>
      <w:r>
        <w:rPr>
          <w:rFonts w:ascii="Times New Roman" w:hint="eastAsia"/>
        </w:rPr>
        <w:t>应按照《汽车动力蓄电池编码规则》（</w:t>
      </w:r>
      <w:r>
        <w:rPr>
          <w:rFonts w:ascii="Times New Roman" w:hint="eastAsia"/>
        </w:rPr>
        <w:t>GB/T 34014</w:t>
      </w:r>
      <w:r>
        <w:rPr>
          <w:rFonts w:ascii="Times New Roman" w:hint="eastAsia"/>
        </w:rPr>
        <w:t>）或相关应用领域编码规则要求对梯次利用产品进行重新编码，并保留原动力电池编码。</w:t>
      </w:r>
    </w:p>
    <w:p w:rsidR="00A066C6" w:rsidRDefault="009A3177">
      <w:pPr>
        <w:pStyle w:val="afffffffff6"/>
        <w:ind w:left="0"/>
        <w:rPr>
          <w:rFonts w:ascii="Times New Roman"/>
        </w:rPr>
      </w:pPr>
      <w:r>
        <w:rPr>
          <w:rFonts w:ascii="Times New Roman" w:hint="eastAsia"/>
        </w:rPr>
        <w:t>年梯次利用动力蓄电池能力应不低于</w:t>
      </w:r>
      <w:r>
        <w:rPr>
          <w:rFonts w:ascii="Times New Roman" w:hint="eastAsia"/>
        </w:rPr>
        <w:t>12000t</w:t>
      </w:r>
      <w:r>
        <w:rPr>
          <w:rFonts w:ascii="Times New Roman" w:hint="eastAsia"/>
        </w:rPr>
        <w:t>。</w:t>
      </w:r>
    </w:p>
    <w:p w:rsidR="00A066C6" w:rsidRDefault="009A3177">
      <w:pPr>
        <w:pStyle w:val="afff"/>
        <w:spacing w:before="156" w:after="156"/>
        <w:rPr>
          <w:rFonts w:ascii="Times New Roman"/>
        </w:rPr>
      </w:pPr>
      <w:r>
        <w:rPr>
          <w:rFonts w:ascii="Times New Roman"/>
        </w:rPr>
        <w:t>技术条件</w:t>
      </w:r>
    </w:p>
    <w:p w:rsidR="00A066C6" w:rsidRDefault="009A3177">
      <w:pPr>
        <w:pStyle w:val="afffffffff6"/>
        <w:ind w:left="0"/>
        <w:rPr>
          <w:rFonts w:ascii="Times New Roman"/>
        </w:rPr>
      </w:pPr>
      <w:r>
        <w:rPr>
          <w:rFonts w:ascii="Times New Roman"/>
        </w:rPr>
        <w:t>设计产品时应优先考虑有利于动力蓄电池拆卸和拆解的方案。</w:t>
      </w:r>
    </w:p>
    <w:p w:rsidR="00A066C6" w:rsidRDefault="009A3177">
      <w:pPr>
        <w:pStyle w:val="afffffffff6"/>
        <w:ind w:left="0"/>
        <w:rPr>
          <w:rFonts w:ascii="Times New Roman"/>
        </w:rPr>
      </w:pPr>
      <w:r>
        <w:rPr>
          <w:rFonts w:ascii="Times New Roman"/>
        </w:rPr>
        <w:lastRenderedPageBreak/>
        <w:t>锂电池的梯次利用应符合</w:t>
      </w:r>
      <w:r>
        <w:rPr>
          <w:rFonts w:ascii="Times New Roman"/>
        </w:rPr>
        <w:t>GB/T 34015.3</w:t>
      </w:r>
      <w:r>
        <w:rPr>
          <w:rFonts w:ascii="Times New Roman"/>
        </w:rPr>
        <w:t>的要求。</w:t>
      </w:r>
    </w:p>
    <w:p w:rsidR="00A066C6" w:rsidRDefault="009A3177">
      <w:pPr>
        <w:pStyle w:val="afffffffff6"/>
        <w:ind w:left="0"/>
        <w:rPr>
          <w:rFonts w:ascii="Times New Roman"/>
        </w:rPr>
      </w:pPr>
      <w:r>
        <w:rPr>
          <w:rFonts w:ascii="Times New Roman"/>
        </w:rPr>
        <w:t>应根据锂电池的维护、维修、使用等</w:t>
      </w:r>
      <w:r>
        <w:rPr>
          <w:rFonts w:ascii="Times New Roman"/>
        </w:rPr>
        <w:t>全生命周期数据和剩余容量、内阻、充放电特性等实际情况综合判断是否满足梯次利用相关要求，对符合要求的锂电池进行分类重组利用。</w:t>
      </w:r>
    </w:p>
    <w:p w:rsidR="00A066C6" w:rsidRDefault="009A3177">
      <w:pPr>
        <w:pStyle w:val="afffffffff6"/>
        <w:ind w:left="0"/>
        <w:rPr>
          <w:rFonts w:ascii="Times New Roman"/>
        </w:rPr>
      </w:pPr>
      <w:r>
        <w:rPr>
          <w:rFonts w:ascii="Times New Roman"/>
        </w:rPr>
        <w:t>对应车辆信息、汽车生产企业信息、回收网点信息等原始数据缺失，编码、铭牌、标签、标志等载体信息不全或遭到损毁，经检测不符合梯次利用要求的锂电池，不得进行梯次利用，应交给再生利用企业。</w:t>
      </w:r>
    </w:p>
    <w:p w:rsidR="00A066C6" w:rsidRDefault="009A3177">
      <w:pPr>
        <w:pStyle w:val="afffffffff6"/>
        <w:ind w:left="0"/>
        <w:rPr>
          <w:rFonts w:ascii="Times New Roman"/>
        </w:rPr>
      </w:pPr>
      <w:r>
        <w:rPr>
          <w:rFonts w:ascii="Times New Roman"/>
        </w:rPr>
        <w:t>梯次利用电池产品应用于便于再回收的领域，不应用于分散、不易再回收的领域。</w:t>
      </w:r>
    </w:p>
    <w:p w:rsidR="00A066C6" w:rsidRDefault="009A3177">
      <w:pPr>
        <w:pStyle w:val="afff"/>
        <w:spacing w:before="156" w:after="156"/>
        <w:rPr>
          <w:rFonts w:ascii="Times New Roman"/>
        </w:rPr>
      </w:pPr>
      <w:r>
        <w:rPr>
          <w:rFonts w:ascii="Times New Roman"/>
        </w:rPr>
        <w:t>信息管理要求</w:t>
      </w:r>
    </w:p>
    <w:p w:rsidR="00A066C6" w:rsidRDefault="009A3177">
      <w:pPr>
        <w:pStyle w:val="afffffffff6"/>
        <w:ind w:left="0"/>
        <w:rPr>
          <w:rFonts w:ascii="Times New Roman"/>
        </w:rPr>
      </w:pPr>
      <w:r>
        <w:rPr>
          <w:rFonts w:ascii="Times New Roman"/>
        </w:rPr>
        <w:t>锂电池利用前，应确保其在追溯系统中信息可查。</w:t>
      </w:r>
    </w:p>
    <w:p w:rsidR="00A066C6" w:rsidRDefault="009A3177">
      <w:pPr>
        <w:pStyle w:val="afffffffff6"/>
        <w:ind w:left="0"/>
        <w:rPr>
          <w:rFonts w:ascii="Times New Roman"/>
        </w:rPr>
      </w:pPr>
      <w:r>
        <w:rPr>
          <w:rFonts w:ascii="Times New Roman"/>
        </w:rPr>
        <w:t>经检测，不能梯次利用的锂电池应转移至再生利用企业，并按信息追溯平台要求录入追溯系统。</w:t>
      </w:r>
    </w:p>
    <w:p w:rsidR="00A066C6" w:rsidRDefault="009A3177">
      <w:pPr>
        <w:pStyle w:val="afffffffff6"/>
        <w:ind w:left="0"/>
        <w:rPr>
          <w:rFonts w:ascii="Times New Roman"/>
        </w:rPr>
      </w:pPr>
      <w:r>
        <w:rPr>
          <w:rFonts w:ascii="Times New Roman"/>
        </w:rPr>
        <w:t>梯次利用电池产品应标明其含有的新品电池，并将替换的新品电池的种类、数量和编码等相关信息录入信息追溯系统，质量不合格的新品电池不得应用于梯次利用电池产品。</w:t>
      </w:r>
    </w:p>
    <w:p w:rsidR="00A066C6" w:rsidRDefault="009A3177">
      <w:pPr>
        <w:pStyle w:val="afffffffff6"/>
        <w:ind w:left="0"/>
        <w:rPr>
          <w:rFonts w:ascii="Times New Roman"/>
        </w:rPr>
      </w:pPr>
      <w:r>
        <w:rPr>
          <w:rFonts w:ascii="Times New Roman"/>
        </w:rPr>
        <w:t>应与再生利用企业合作，接受再生利用企业关于锂电池分类、包装、应急处理等方面的培训和指导；销售梯次利用电池产品时，应与消费者签订再回收协议，明确再回收方式，保障再回收的安全性和追溯的可靠性。</w:t>
      </w:r>
    </w:p>
    <w:p w:rsidR="00A066C6" w:rsidRDefault="009A3177">
      <w:pPr>
        <w:pStyle w:val="affe"/>
        <w:spacing w:before="156" w:after="156"/>
        <w:ind w:left="0"/>
        <w:rPr>
          <w:rFonts w:ascii="Times New Roman"/>
        </w:rPr>
      </w:pPr>
      <w:bookmarkStart w:id="57" w:name="_Toc137661161"/>
      <w:r>
        <w:rPr>
          <w:rFonts w:ascii="Times New Roman"/>
        </w:rPr>
        <w:t>再生利用企业要求</w:t>
      </w:r>
      <w:bookmarkEnd w:id="57"/>
    </w:p>
    <w:p w:rsidR="00A066C6" w:rsidRDefault="009A3177">
      <w:pPr>
        <w:pStyle w:val="afff"/>
        <w:spacing w:before="156" w:after="156"/>
        <w:rPr>
          <w:rFonts w:ascii="Times New Roman"/>
        </w:rPr>
      </w:pPr>
      <w:r>
        <w:rPr>
          <w:rFonts w:ascii="Times New Roman"/>
        </w:rPr>
        <w:t>总则</w:t>
      </w:r>
    </w:p>
    <w:p w:rsidR="00A066C6" w:rsidRDefault="009A3177">
      <w:pPr>
        <w:pStyle w:val="afffffffff6"/>
        <w:ind w:left="0"/>
        <w:rPr>
          <w:rFonts w:ascii="Times New Roman"/>
        </w:rPr>
      </w:pPr>
      <w:r>
        <w:rPr>
          <w:rFonts w:ascii="Times New Roman"/>
        </w:rPr>
        <w:t>应积极开展针对正负极材料、隔膜、电解液等的资源再生利用技术</w:t>
      </w:r>
      <w:r>
        <w:rPr>
          <w:rFonts w:ascii="Times New Roman"/>
        </w:rPr>
        <w:t>、设备、工艺的研发和应用，提高锂电池中相关元素再生利用水平。</w:t>
      </w:r>
    </w:p>
    <w:p w:rsidR="00A066C6" w:rsidRDefault="009A3177">
      <w:pPr>
        <w:pStyle w:val="afffffffff6"/>
        <w:ind w:left="0"/>
        <w:rPr>
          <w:rFonts w:ascii="Times New Roman"/>
        </w:rPr>
      </w:pPr>
      <w:r>
        <w:rPr>
          <w:rFonts w:ascii="Times New Roman"/>
        </w:rPr>
        <w:t>应采取措施确保锂电池再生利用过程中产生的废物得到合理回收和处理，不得将其擅自丢弃、倾倒、焚烧与填埋。</w:t>
      </w:r>
    </w:p>
    <w:p w:rsidR="00A066C6" w:rsidRDefault="009A3177">
      <w:pPr>
        <w:pStyle w:val="afff"/>
        <w:spacing w:before="156" w:after="156"/>
        <w:rPr>
          <w:rFonts w:ascii="Times New Roman"/>
        </w:rPr>
      </w:pPr>
      <w:r>
        <w:rPr>
          <w:rFonts w:ascii="Times New Roman"/>
        </w:rPr>
        <w:t>资质条件</w:t>
      </w:r>
    </w:p>
    <w:p w:rsidR="00A066C6" w:rsidRDefault="009A3177">
      <w:pPr>
        <w:pStyle w:val="afffffffff6"/>
        <w:ind w:left="0"/>
        <w:rPr>
          <w:rFonts w:ascii="Times New Roman"/>
        </w:rPr>
      </w:pPr>
      <w:r>
        <w:rPr>
          <w:rFonts w:ascii="Times New Roman"/>
        </w:rPr>
        <w:t>年回收处理动力蓄电池能力应不低于</w:t>
      </w:r>
      <w:r>
        <w:rPr>
          <w:rFonts w:ascii="Times New Roman" w:hint="eastAsia"/>
        </w:rPr>
        <w:t>6</w:t>
      </w:r>
      <w:r>
        <w:rPr>
          <w:rFonts w:ascii="Times New Roman"/>
        </w:rPr>
        <w:t>0000t</w:t>
      </w:r>
      <w:r>
        <w:rPr>
          <w:rFonts w:ascii="Times New Roman"/>
        </w:rPr>
        <w:t>。</w:t>
      </w:r>
    </w:p>
    <w:p w:rsidR="00A066C6" w:rsidRDefault="009A3177">
      <w:pPr>
        <w:pStyle w:val="afffffffff6"/>
        <w:ind w:left="0"/>
        <w:rPr>
          <w:rFonts w:ascii="Times New Roman"/>
        </w:rPr>
      </w:pPr>
      <w:r>
        <w:rPr>
          <w:rFonts w:ascii="Times New Roman" w:hint="eastAsia"/>
        </w:rPr>
        <w:t>企业回收的废旧电池应全部进行再生利用处理。</w:t>
      </w:r>
    </w:p>
    <w:p w:rsidR="00A066C6" w:rsidRDefault="009A3177">
      <w:pPr>
        <w:pStyle w:val="afff"/>
        <w:spacing w:before="156" w:after="156"/>
        <w:rPr>
          <w:rFonts w:ascii="Times New Roman"/>
        </w:rPr>
      </w:pPr>
      <w:r>
        <w:rPr>
          <w:rFonts w:ascii="Times New Roman"/>
        </w:rPr>
        <w:t>技术条件</w:t>
      </w:r>
    </w:p>
    <w:p w:rsidR="00A066C6" w:rsidRDefault="009A3177">
      <w:pPr>
        <w:pStyle w:val="afffffffff6"/>
        <w:ind w:left="0"/>
        <w:rPr>
          <w:rFonts w:ascii="Times New Roman"/>
        </w:rPr>
      </w:pPr>
      <w:r>
        <w:rPr>
          <w:rFonts w:ascii="Times New Roman"/>
        </w:rPr>
        <w:t>再生利用的物理分离过程，应优先采用先进技术装备对电池基础材料进行提纯。</w:t>
      </w:r>
    </w:p>
    <w:p w:rsidR="00A066C6" w:rsidRDefault="009A3177">
      <w:pPr>
        <w:pStyle w:val="afffffffff6"/>
        <w:ind w:left="0"/>
        <w:rPr>
          <w:rFonts w:ascii="Times New Roman"/>
        </w:rPr>
      </w:pPr>
      <w:r>
        <w:rPr>
          <w:rFonts w:ascii="Times New Roman"/>
        </w:rPr>
        <w:t>再生利用</w:t>
      </w:r>
      <w:r>
        <w:rPr>
          <w:rFonts w:ascii="Times New Roman" w:hint="eastAsia"/>
        </w:rPr>
        <w:t>中</w:t>
      </w:r>
      <w:r>
        <w:rPr>
          <w:rFonts w:ascii="Times New Roman"/>
        </w:rPr>
        <w:t>镍、钴、锰的</w:t>
      </w:r>
      <w:r>
        <w:rPr>
          <w:rFonts w:ascii="Times New Roman" w:hint="eastAsia"/>
        </w:rPr>
        <w:t>综合</w:t>
      </w:r>
      <w:r>
        <w:rPr>
          <w:rFonts w:ascii="Times New Roman"/>
        </w:rPr>
        <w:t>回收率应不低</w:t>
      </w:r>
      <w:r>
        <w:rPr>
          <w:rFonts w:ascii="Times New Roman" w:hint="eastAsia"/>
        </w:rPr>
        <w:t>于</w:t>
      </w:r>
      <w:r>
        <w:rPr>
          <w:rFonts w:ascii="Times New Roman"/>
        </w:rPr>
        <w:t>98%</w:t>
      </w:r>
      <w:r>
        <w:rPr>
          <w:rFonts w:ascii="Times New Roman"/>
        </w:rPr>
        <w:t>；回收率计算方法见附录</w:t>
      </w:r>
      <w:r>
        <w:rPr>
          <w:rFonts w:ascii="Times New Roman"/>
        </w:rPr>
        <w:t>A</w:t>
      </w:r>
      <w:r>
        <w:rPr>
          <w:rFonts w:ascii="Times New Roman"/>
        </w:rPr>
        <w:t>的</w:t>
      </w:r>
      <w:r>
        <w:rPr>
          <w:rFonts w:ascii="Times New Roman"/>
        </w:rPr>
        <w:t>A.2</w:t>
      </w:r>
      <w:r>
        <w:rPr>
          <w:rFonts w:ascii="Times New Roman"/>
        </w:rPr>
        <w:t>。</w:t>
      </w:r>
    </w:p>
    <w:p w:rsidR="00A066C6" w:rsidRDefault="009A3177">
      <w:pPr>
        <w:pStyle w:val="afffffffff6"/>
        <w:ind w:left="0"/>
        <w:rPr>
          <w:rFonts w:ascii="Times New Roman"/>
        </w:rPr>
      </w:pPr>
      <w:r>
        <w:rPr>
          <w:rFonts w:ascii="Times New Roman"/>
        </w:rPr>
        <w:t>再生利用的铜的回收率应不低于</w:t>
      </w:r>
      <w:r>
        <w:rPr>
          <w:rFonts w:ascii="Times New Roman"/>
        </w:rPr>
        <w:t>98%</w:t>
      </w:r>
      <w:r>
        <w:rPr>
          <w:rFonts w:ascii="Times New Roman"/>
        </w:rPr>
        <w:t>，</w:t>
      </w:r>
      <w:r>
        <w:rPr>
          <w:rFonts w:ascii="Times New Roman" w:hint="eastAsia"/>
        </w:rPr>
        <w:t>铝的回收率应不低于</w:t>
      </w:r>
      <w:r>
        <w:rPr>
          <w:rFonts w:ascii="Times New Roman" w:hint="eastAsia"/>
        </w:rPr>
        <w:t>80</w:t>
      </w:r>
      <w:r>
        <w:rPr>
          <w:rFonts w:ascii="Times New Roman"/>
        </w:rPr>
        <w:t>%</w:t>
      </w:r>
      <w:r>
        <w:rPr>
          <w:rFonts w:ascii="Times New Roman" w:hint="eastAsia"/>
        </w:rPr>
        <w:t>，</w:t>
      </w:r>
      <w:r>
        <w:rPr>
          <w:rFonts w:ascii="Times New Roman"/>
        </w:rPr>
        <w:t>锂元素的回收率应不低于</w:t>
      </w:r>
      <w:r>
        <w:rPr>
          <w:rFonts w:ascii="Times New Roman"/>
        </w:rPr>
        <w:t>90%</w:t>
      </w:r>
      <w:r>
        <w:rPr>
          <w:rFonts w:ascii="Times New Roman"/>
        </w:rPr>
        <w:t>。回收率计算方法见附录</w:t>
      </w:r>
      <w:r>
        <w:rPr>
          <w:rFonts w:ascii="Times New Roman"/>
        </w:rPr>
        <w:t>A</w:t>
      </w:r>
      <w:r>
        <w:rPr>
          <w:rFonts w:ascii="Times New Roman"/>
        </w:rPr>
        <w:t>的</w:t>
      </w:r>
      <w:r>
        <w:rPr>
          <w:rFonts w:ascii="Times New Roman"/>
        </w:rPr>
        <w:t>A.3</w:t>
      </w:r>
      <w:r>
        <w:rPr>
          <w:rFonts w:ascii="Times New Roman"/>
        </w:rPr>
        <w:t>。</w:t>
      </w:r>
    </w:p>
    <w:p w:rsidR="00A066C6" w:rsidRDefault="009A3177">
      <w:pPr>
        <w:pStyle w:val="afffffffff6"/>
        <w:ind w:left="0"/>
        <w:rPr>
          <w:rFonts w:ascii="Times New Roman"/>
        </w:rPr>
      </w:pPr>
      <w:r>
        <w:rPr>
          <w:rFonts w:ascii="Times New Roman"/>
        </w:rPr>
        <w:t>应具有符合国家标准要求并能保证正常使用的废水、废气、工业固废环保收集处理设施设备，再生利用过程应符合相关材料回收要求标准的要求。</w:t>
      </w:r>
    </w:p>
    <w:p w:rsidR="00A066C6" w:rsidRDefault="009A3177">
      <w:pPr>
        <w:pStyle w:val="afffffffff6"/>
        <w:ind w:left="0"/>
        <w:rPr>
          <w:rFonts w:ascii="Times New Roman"/>
        </w:rPr>
      </w:pPr>
      <w:r>
        <w:rPr>
          <w:rFonts w:ascii="Times New Roman"/>
        </w:rPr>
        <w:t>资源再生技术应采用环保部颁布的国家先进污染防治示范技术名录和国家重点环境保护实用技术及示范工程名录中的相关技术，鼓励采用先进的物理技术和装备对锂电池进行放电、拆解、破碎、分选，提高综合利用过程的安全环保水平。</w:t>
      </w:r>
    </w:p>
    <w:p w:rsidR="00A066C6" w:rsidRDefault="009A3177">
      <w:pPr>
        <w:pStyle w:val="affd"/>
        <w:spacing w:before="312" w:after="312"/>
        <w:rPr>
          <w:rFonts w:ascii="Times New Roman"/>
        </w:rPr>
      </w:pPr>
      <w:bookmarkStart w:id="58" w:name="_Toc137661162"/>
      <w:r>
        <w:rPr>
          <w:rFonts w:ascii="Times New Roman"/>
        </w:rPr>
        <w:t>安全环保要求</w:t>
      </w:r>
      <w:bookmarkEnd w:id="58"/>
    </w:p>
    <w:p w:rsidR="00A066C6" w:rsidRDefault="009A3177">
      <w:pPr>
        <w:pStyle w:val="affe"/>
        <w:spacing w:before="156" w:after="156"/>
        <w:ind w:left="0"/>
        <w:rPr>
          <w:rFonts w:ascii="Times New Roman"/>
        </w:rPr>
      </w:pPr>
      <w:bookmarkStart w:id="59" w:name="_Toc137661163"/>
      <w:r>
        <w:rPr>
          <w:rFonts w:ascii="Times New Roman"/>
        </w:rPr>
        <w:lastRenderedPageBreak/>
        <w:t>一般要求</w:t>
      </w:r>
      <w:bookmarkEnd w:id="59"/>
    </w:p>
    <w:p w:rsidR="00A066C6" w:rsidRDefault="009A3177">
      <w:pPr>
        <w:pStyle w:val="afffffffff7"/>
        <w:rPr>
          <w:rFonts w:ascii="Times New Roman"/>
        </w:rPr>
      </w:pPr>
      <w:r>
        <w:rPr>
          <w:rFonts w:ascii="Times New Roman"/>
        </w:rPr>
        <w:t>安全设施和职业危害防治设施必须与主体工程同时设计、同时施工、同时投入生产和使用。</w:t>
      </w:r>
    </w:p>
    <w:p w:rsidR="00A066C6" w:rsidRDefault="009A3177">
      <w:pPr>
        <w:pStyle w:val="afffffffff7"/>
        <w:rPr>
          <w:rFonts w:ascii="Times New Roman"/>
        </w:rPr>
      </w:pPr>
      <w:r>
        <w:rPr>
          <w:rFonts w:ascii="Times New Roman"/>
        </w:rPr>
        <w:t>应</w:t>
      </w:r>
      <w:r>
        <w:rPr>
          <w:rFonts w:ascii="Times New Roman"/>
        </w:rPr>
        <w:t>按照《清洁生产促进法》定期开展清洁生产审核，并通过评估验收。</w:t>
      </w:r>
    </w:p>
    <w:p w:rsidR="00A066C6" w:rsidRDefault="009A3177">
      <w:pPr>
        <w:pStyle w:val="afffffffff7"/>
        <w:rPr>
          <w:rFonts w:ascii="Times New Roman"/>
        </w:rPr>
      </w:pPr>
      <w:r>
        <w:rPr>
          <w:rFonts w:ascii="Times New Roman"/>
        </w:rPr>
        <w:t>运输过程应符合国家相关法律法规标准要求，尽量保证蓄电池结构完整，采取防火、防水、防爆、绝缘、隔热等安全保障措施，并制定应急预案。</w:t>
      </w:r>
    </w:p>
    <w:p w:rsidR="00A066C6" w:rsidRDefault="009A3177">
      <w:pPr>
        <w:pStyle w:val="afffffffff7"/>
        <w:rPr>
          <w:rFonts w:ascii="Times New Roman"/>
        </w:rPr>
      </w:pPr>
      <w:r>
        <w:rPr>
          <w:rFonts w:ascii="Times New Roman"/>
        </w:rPr>
        <w:t>应对综合利用过程中产生的有毒有害、易燃易爆等残余物（包括废料、废气、废水、废渣等）进行妥善管理和无害化处理，无相应处置能力的，应按相关要求交由具备相关资质的企业进行集中处理。</w:t>
      </w:r>
    </w:p>
    <w:p w:rsidR="00A066C6" w:rsidRDefault="009A3177">
      <w:pPr>
        <w:pStyle w:val="afffffffff7"/>
        <w:rPr>
          <w:rFonts w:ascii="Times New Roman"/>
        </w:rPr>
      </w:pPr>
      <w:r>
        <w:rPr>
          <w:rFonts w:ascii="Times New Roman"/>
        </w:rPr>
        <w:t>噪声排放应符合</w:t>
      </w:r>
      <w:r>
        <w:rPr>
          <w:rFonts w:ascii="Times New Roman"/>
        </w:rPr>
        <w:t>GB 12348</w:t>
      </w:r>
      <w:r>
        <w:rPr>
          <w:rFonts w:ascii="Times New Roman"/>
        </w:rPr>
        <w:t>要求，具体标准应根据当地人民政府划定的区域类别执行。</w:t>
      </w:r>
      <w:r>
        <w:rPr>
          <w:rFonts w:ascii="Times New Roman"/>
        </w:rPr>
        <w:t xml:space="preserve"> </w:t>
      </w:r>
    </w:p>
    <w:p w:rsidR="00A066C6" w:rsidRDefault="009A3177">
      <w:pPr>
        <w:pStyle w:val="afffffffff7"/>
        <w:rPr>
          <w:rFonts w:ascii="Times New Roman"/>
        </w:rPr>
      </w:pPr>
      <w:r>
        <w:rPr>
          <w:rFonts w:ascii="Times New Roman"/>
        </w:rPr>
        <w:t>作业环境应符合</w:t>
      </w:r>
      <w:r>
        <w:rPr>
          <w:rFonts w:ascii="Times New Roman"/>
        </w:rPr>
        <w:t>GB Z1</w:t>
      </w:r>
      <w:r>
        <w:rPr>
          <w:rFonts w:ascii="Times New Roman"/>
        </w:rPr>
        <w:t>、</w:t>
      </w:r>
      <w:r>
        <w:rPr>
          <w:rFonts w:ascii="Times New Roman"/>
        </w:rPr>
        <w:t>GB</w:t>
      </w:r>
      <w:r>
        <w:rPr>
          <w:rFonts w:ascii="Times New Roman" w:hint="eastAsia"/>
        </w:rPr>
        <w:t xml:space="preserve"> </w:t>
      </w:r>
      <w:r>
        <w:rPr>
          <w:rFonts w:ascii="Times New Roman"/>
        </w:rPr>
        <w:t>Z2</w:t>
      </w:r>
      <w:r>
        <w:rPr>
          <w:rFonts w:ascii="Times New Roman"/>
        </w:rPr>
        <w:t>要求。</w:t>
      </w:r>
    </w:p>
    <w:p w:rsidR="00A066C6" w:rsidRDefault="009A3177">
      <w:pPr>
        <w:pStyle w:val="affe"/>
        <w:spacing w:before="156" w:after="156"/>
        <w:ind w:left="0"/>
        <w:rPr>
          <w:rFonts w:ascii="Times New Roman"/>
        </w:rPr>
      </w:pPr>
      <w:bookmarkStart w:id="60" w:name="_Toc137661164"/>
      <w:r>
        <w:rPr>
          <w:rFonts w:ascii="Times New Roman"/>
        </w:rPr>
        <w:t>安全生产</w:t>
      </w:r>
      <w:bookmarkEnd w:id="60"/>
    </w:p>
    <w:p w:rsidR="00A066C6" w:rsidRDefault="009A3177">
      <w:pPr>
        <w:pStyle w:val="afffffffff7"/>
        <w:rPr>
          <w:rFonts w:ascii="Times New Roman"/>
        </w:rPr>
      </w:pPr>
      <w:r>
        <w:rPr>
          <w:rFonts w:ascii="Times New Roman"/>
        </w:rPr>
        <w:t>安全</w:t>
      </w:r>
      <w:r>
        <w:rPr>
          <w:rFonts w:ascii="Times New Roman"/>
        </w:rPr>
        <w:t>设施设计、投入生产和使用前，应依法经过安全生产监督管理部门审查、验收。</w:t>
      </w:r>
    </w:p>
    <w:p w:rsidR="00A066C6" w:rsidRDefault="009A3177">
      <w:pPr>
        <w:pStyle w:val="afffffffff7"/>
        <w:rPr>
          <w:rFonts w:ascii="Times New Roman"/>
        </w:rPr>
      </w:pPr>
      <w:r>
        <w:rPr>
          <w:rFonts w:ascii="Times New Roman"/>
        </w:rPr>
        <w:t>应设有完善的安全环保制度，建立环境保护监测制度，具有突发环境事件或污染事件应急设施和处理预案。</w:t>
      </w:r>
    </w:p>
    <w:p w:rsidR="00A066C6" w:rsidRDefault="009A3177">
      <w:pPr>
        <w:pStyle w:val="afffffffff7"/>
        <w:rPr>
          <w:rFonts w:ascii="Times New Roman"/>
        </w:rPr>
      </w:pPr>
      <w:r>
        <w:rPr>
          <w:rFonts w:ascii="Times New Roman"/>
        </w:rPr>
        <w:t>应建立健全的安全生产责任制。</w:t>
      </w:r>
    </w:p>
    <w:p w:rsidR="00A066C6" w:rsidRDefault="009A3177">
      <w:pPr>
        <w:pStyle w:val="affe"/>
        <w:spacing w:before="156" w:after="156"/>
        <w:ind w:left="0"/>
        <w:rPr>
          <w:rFonts w:ascii="Times New Roman"/>
        </w:rPr>
      </w:pPr>
      <w:bookmarkStart w:id="61" w:name="_Toc137661165"/>
      <w:r>
        <w:rPr>
          <w:rFonts w:ascii="Times New Roman"/>
        </w:rPr>
        <w:t>污染控制要求</w:t>
      </w:r>
      <w:bookmarkEnd w:id="61"/>
    </w:p>
    <w:p w:rsidR="00A066C6" w:rsidRDefault="009A3177">
      <w:pPr>
        <w:pStyle w:val="afffffffff7"/>
        <w:rPr>
          <w:rFonts w:ascii="Times New Roman"/>
        </w:rPr>
      </w:pPr>
      <w:r>
        <w:rPr>
          <w:rFonts w:ascii="Times New Roman"/>
        </w:rPr>
        <w:t>贮存设施应根据废物的危险性进行建设、管理，并满足</w:t>
      </w:r>
      <w:r>
        <w:rPr>
          <w:rFonts w:ascii="Times New Roman"/>
        </w:rPr>
        <w:t>GB 18599</w:t>
      </w:r>
      <w:r>
        <w:rPr>
          <w:rFonts w:ascii="Times New Roman"/>
        </w:rPr>
        <w:t>和</w:t>
      </w:r>
      <w:r>
        <w:rPr>
          <w:rFonts w:ascii="Times New Roman"/>
        </w:rPr>
        <w:t>GB 18596</w:t>
      </w:r>
      <w:r>
        <w:rPr>
          <w:rFonts w:ascii="Times New Roman"/>
        </w:rPr>
        <w:t>要求。</w:t>
      </w:r>
    </w:p>
    <w:p w:rsidR="00A066C6" w:rsidRDefault="009A3177">
      <w:pPr>
        <w:pStyle w:val="afffffffff7"/>
        <w:rPr>
          <w:rFonts w:ascii="Times New Roman"/>
        </w:rPr>
      </w:pPr>
      <w:r>
        <w:rPr>
          <w:rFonts w:ascii="Times New Roman"/>
        </w:rPr>
        <w:t>污染物排放应符合</w:t>
      </w:r>
      <w:r>
        <w:rPr>
          <w:rFonts w:ascii="Times New Roman"/>
        </w:rPr>
        <w:t>GB 13271</w:t>
      </w:r>
      <w:r>
        <w:rPr>
          <w:rFonts w:ascii="Times New Roman"/>
        </w:rPr>
        <w:t>、</w:t>
      </w:r>
      <w:r>
        <w:rPr>
          <w:rFonts w:ascii="Times New Roman"/>
        </w:rPr>
        <w:t>GB</w:t>
      </w:r>
      <w:r>
        <w:rPr>
          <w:rFonts w:ascii="Times New Roman" w:hint="eastAsia"/>
        </w:rPr>
        <w:t xml:space="preserve"> </w:t>
      </w:r>
      <w:r>
        <w:rPr>
          <w:rFonts w:ascii="Times New Roman"/>
        </w:rPr>
        <w:t>16297</w:t>
      </w:r>
      <w:r>
        <w:rPr>
          <w:rFonts w:ascii="Times New Roman"/>
        </w:rPr>
        <w:t>、</w:t>
      </w:r>
      <w:r>
        <w:rPr>
          <w:rFonts w:ascii="Times New Roman"/>
        </w:rPr>
        <w:t>GB 18918</w:t>
      </w:r>
      <w:r>
        <w:rPr>
          <w:rFonts w:ascii="Times New Roman"/>
        </w:rPr>
        <w:t>要求。</w:t>
      </w:r>
    </w:p>
    <w:p w:rsidR="00A066C6" w:rsidRDefault="009A3177">
      <w:pPr>
        <w:pStyle w:val="afffffffff7"/>
        <w:rPr>
          <w:rFonts w:ascii="Times New Roman"/>
        </w:rPr>
      </w:pPr>
      <w:r>
        <w:rPr>
          <w:rFonts w:ascii="Times New Roman"/>
        </w:rPr>
        <w:t>在综合利用过程中产生的</w:t>
      </w:r>
      <w:r>
        <w:rPr>
          <w:rFonts w:ascii="Times New Roman" w:hint="eastAsia"/>
        </w:rPr>
        <w:t>工业固体</w:t>
      </w:r>
      <w:r>
        <w:rPr>
          <w:rFonts w:ascii="Times New Roman"/>
        </w:rPr>
        <w:t>废物应</w:t>
      </w:r>
      <w:r>
        <w:rPr>
          <w:rFonts w:ascii="Times New Roman" w:hint="eastAsia"/>
        </w:rPr>
        <w:t>按照国家有关管理规定进行管理，</w:t>
      </w:r>
      <w:r>
        <w:rPr>
          <w:rFonts w:ascii="Times New Roman"/>
        </w:rPr>
        <w:t>属于危险废物的按照危险废物进行管理。</w:t>
      </w:r>
    </w:p>
    <w:p w:rsidR="00A066C6" w:rsidRDefault="00A066C6">
      <w:pPr>
        <w:pStyle w:val="afffffb"/>
        <w:ind w:firstLine="420"/>
        <w:rPr>
          <w:rFonts w:ascii="Times New Roman"/>
        </w:rPr>
      </w:pPr>
    </w:p>
    <w:p w:rsidR="00A066C6" w:rsidRDefault="00A066C6">
      <w:pPr>
        <w:pStyle w:val="afffffb"/>
        <w:ind w:firstLine="420"/>
        <w:rPr>
          <w:rFonts w:ascii="Times New Roman"/>
        </w:rPr>
      </w:pPr>
    </w:p>
    <w:p w:rsidR="00A066C6" w:rsidRDefault="00A066C6">
      <w:pPr>
        <w:pStyle w:val="afffffb"/>
        <w:ind w:firstLine="420"/>
        <w:rPr>
          <w:rFonts w:ascii="Times New Roman"/>
        </w:rPr>
        <w:sectPr w:rsidR="00A066C6">
          <w:headerReference w:type="even" r:id="rId22"/>
          <w:headerReference w:type="default" r:id="rId23"/>
          <w:footerReference w:type="even" r:id="rId24"/>
          <w:footerReference w:type="default" r:id="rId25"/>
          <w:pgSz w:w="11906" w:h="16838"/>
          <w:pgMar w:top="2410" w:right="1134" w:bottom="1134" w:left="1134" w:header="1418" w:footer="1134" w:gutter="284"/>
          <w:cols w:space="425"/>
          <w:formProt w:val="0"/>
          <w:docGrid w:type="lines" w:linePitch="312"/>
        </w:sectPr>
      </w:pPr>
    </w:p>
    <w:p w:rsidR="00A066C6" w:rsidRDefault="00A066C6">
      <w:pPr>
        <w:pStyle w:val="af8"/>
        <w:rPr>
          <w:rFonts w:ascii="Times New Roman" w:hAnsi="Times New Roman"/>
        </w:rPr>
      </w:pPr>
    </w:p>
    <w:p w:rsidR="00A066C6" w:rsidRDefault="00A066C6">
      <w:pPr>
        <w:pStyle w:val="afe"/>
        <w:spacing w:before="124" w:after="156"/>
        <w:rPr>
          <w:rFonts w:ascii="Times New Roman"/>
        </w:rPr>
      </w:pPr>
    </w:p>
    <w:p w:rsidR="00A066C6" w:rsidRDefault="009A3177">
      <w:pPr>
        <w:pStyle w:val="aff3"/>
        <w:spacing w:before="78" w:after="156"/>
        <w:rPr>
          <w:rFonts w:ascii="Times New Roman"/>
        </w:rPr>
      </w:pPr>
      <w:r>
        <w:rPr>
          <w:rFonts w:ascii="Times New Roman"/>
        </w:rPr>
        <w:br/>
      </w:r>
      <w:bookmarkStart w:id="62" w:name="_Toc137661166"/>
      <w:r>
        <w:rPr>
          <w:rFonts w:ascii="Times New Roman"/>
        </w:rPr>
        <w:t>（规范性）</w:t>
      </w:r>
      <w:r>
        <w:rPr>
          <w:rFonts w:ascii="Times New Roman"/>
        </w:rPr>
        <w:br/>
      </w:r>
      <w:r>
        <w:rPr>
          <w:rFonts w:ascii="Times New Roman"/>
        </w:rPr>
        <w:t>计算方法</w:t>
      </w:r>
      <w:bookmarkEnd w:id="62"/>
    </w:p>
    <w:p w:rsidR="00A066C6" w:rsidRDefault="009A3177">
      <w:pPr>
        <w:pStyle w:val="aff4"/>
        <w:spacing w:before="156" w:after="156"/>
        <w:rPr>
          <w:rFonts w:ascii="Times New Roman"/>
        </w:rPr>
      </w:pPr>
      <w:bookmarkStart w:id="63" w:name="_Toc137661167"/>
      <w:r>
        <w:rPr>
          <w:rFonts w:ascii="Times New Roman"/>
        </w:rPr>
        <w:t>累计再回收率计算方法</w:t>
      </w:r>
      <w:bookmarkEnd w:id="63"/>
    </w:p>
    <w:p w:rsidR="00A066C6" w:rsidRDefault="009A3177">
      <w:pPr>
        <w:pStyle w:val="afffffb"/>
        <w:ind w:firstLine="420"/>
        <w:rPr>
          <w:rFonts w:ascii="Times New Roman"/>
        </w:rPr>
      </w:pPr>
      <w:r>
        <w:rPr>
          <w:rFonts w:ascii="Times New Roman"/>
        </w:rPr>
        <w:t>生产年份相同、质保期相同的废旧梯次利用电池产品累计回收率分别以</w:t>
      </w:r>
      <w:r>
        <w:rPr>
          <w:rFonts w:ascii="Times New Roman"/>
        </w:rPr>
        <w:t>R</w:t>
      </w:r>
      <w:r>
        <w:rPr>
          <w:rFonts w:ascii="Times New Roman"/>
          <w:vertAlign w:val="subscript"/>
        </w:rPr>
        <w:t>k,p,n</w:t>
      </w:r>
      <w:r>
        <w:rPr>
          <w:rFonts w:ascii="Times New Roman"/>
        </w:rPr>
        <w:t>计，按公式（</w:t>
      </w:r>
      <w:r>
        <w:rPr>
          <w:rFonts w:ascii="Times New Roman"/>
        </w:rPr>
        <w:t>A.1</w:t>
      </w:r>
      <w:r>
        <w:rPr>
          <w:rFonts w:ascii="Times New Roman"/>
        </w:rPr>
        <w:t>）计算：</w:t>
      </w:r>
    </w:p>
    <w:tbl>
      <w:tblPr>
        <w:tblW w:w="9709" w:type="dxa"/>
        <w:tblBorders>
          <w:insideH w:val="single" w:sz="4" w:space="0" w:color="auto"/>
        </w:tblBorders>
        <w:tblLook w:val="04A0" w:firstRow="1" w:lastRow="0" w:firstColumn="1" w:lastColumn="0" w:noHBand="0" w:noVBand="1"/>
      </w:tblPr>
      <w:tblGrid>
        <w:gridCol w:w="4568"/>
        <w:gridCol w:w="5141"/>
      </w:tblGrid>
      <w:tr w:rsidR="00A066C6">
        <w:trPr>
          <w:cantSplit/>
          <w:trHeight w:hRule="exact" w:val="730"/>
        </w:trPr>
        <w:tc>
          <w:tcPr>
            <w:tcW w:w="4568" w:type="dxa"/>
            <w:vAlign w:val="center"/>
          </w:tcPr>
          <w:p w:rsidR="00A066C6" w:rsidRDefault="009A3177">
            <w:pPr>
              <w:adjustRightInd/>
              <w:spacing w:line="240" w:lineRule="auto"/>
              <w:jc w:val="right"/>
              <w:rPr>
                <w:rFonts w:ascii="Times New Roman" w:hAnsi="Times New Roman"/>
                <w:szCs w:val="22"/>
              </w:rPr>
            </w:pPr>
            <m:oMath>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k,p,n</m:t>
                  </m:r>
                </m:sub>
              </m:sSub>
            </m:oMath>
            <w:r>
              <w:rPr>
                <w:rFonts w:ascii="Times New Roman" w:hAnsi="Times New Roman"/>
                <w:szCs w:val="22"/>
              </w:rPr>
              <w:t>=</w:t>
            </w:r>
            <m:oMath>
              <m:f>
                <m:fPr>
                  <m:ctrlPr>
                    <w:rPr>
                      <w:rFonts w:ascii="Cambria Math" w:hAnsi="Cambria Math"/>
                      <w:szCs w:val="22"/>
                    </w:rPr>
                  </m:ctrlPr>
                </m:fPr>
                <m:num>
                  <m:sSub>
                    <m:sSubPr>
                      <m:ctrlPr>
                        <w:rPr>
                          <w:rFonts w:ascii="Cambria Math" w:hAnsi="Cambria Math"/>
                          <w:szCs w:val="22"/>
                        </w:rPr>
                      </m:ctrlPr>
                    </m:sSubPr>
                    <m:e>
                      <m:r>
                        <m:rPr>
                          <m:sty m:val="p"/>
                        </m:rPr>
                        <w:rPr>
                          <w:rFonts w:ascii="Cambria Math" w:hAnsi="Cambria Math"/>
                          <w:szCs w:val="22"/>
                        </w:rPr>
                        <m:t>m</m:t>
                      </m:r>
                    </m:e>
                    <m:sub>
                      <m:r>
                        <m:rPr>
                          <m:sty m:val="p"/>
                        </m:rPr>
                        <w:rPr>
                          <w:rFonts w:ascii="Cambria Math" w:hAnsi="Cambria Math"/>
                          <w:szCs w:val="22"/>
                        </w:rPr>
                        <m:t>k,p,n</m:t>
                      </m:r>
                    </m:sub>
                  </m:sSub>
                </m:num>
                <m:den>
                  <m:sSub>
                    <m:sSubPr>
                      <m:ctrlPr>
                        <w:rPr>
                          <w:rFonts w:ascii="Cambria Math" w:hAnsi="Cambria Math"/>
                          <w:szCs w:val="22"/>
                        </w:rPr>
                      </m:ctrlPr>
                    </m:sSubPr>
                    <m:e>
                      <m:r>
                        <m:rPr>
                          <m:sty m:val="p"/>
                        </m:rPr>
                        <w:rPr>
                          <w:rFonts w:ascii="Cambria Math" w:hAnsi="Cambria Math"/>
                          <w:szCs w:val="22"/>
                        </w:rPr>
                        <m:t>M</m:t>
                      </m:r>
                    </m:e>
                    <m:sub>
                      <m:r>
                        <m:rPr>
                          <m:sty m:val="p"/>
                        </m:rPr>
                        <w:rPr>
                          <w:rFonts w:ascii="Cambria Math" w:hAnsi="Cambria Math"/>
                          <w:szCs w:val="22"/>
                        </w:rPr>
                        <m:t>k,p</m:t>
                      </m:r>
                    </m:sub>
                  </m:sSub>
                </m:den>
              </m:f>
            </m:oMath>
          </w:p>
          <w:p w:rsidR="00A066C6" w:rsidRDefault="00A066C6">
            <w:pPr>
              <w:adjustRightInd/>
              <w:spacing w:line="240" w:lineRule="auto"/>
              <w:jc w:val="right"/>
              <w:rPr>
                <w:rFonts w:ascii="Times New Roman" w:hAnsi="Times New Roman"/>
                <w:szCs w:val="22"/>
              </w:rPr>
            </w:pPr>
          </w:p>
        </w:tc>
        <w:tc>
          <w:tcPr>
            <w:tcW w:w="5141" w:type="dxa"/>
            <w:vAlign w:val="center"/>
          </w:tcPr>
          <w:p w:rsidR="00A066C6" w:rsidRDefault="009A3177">
            <w:pPr>
              <w:tabs>
                <w:tab w:val="left" w:pos="6405"/>
              </w:tabs>
              <w:adjustRightInd/>
              <w:spacing w:line="240" w:lineRule="auto"/>
              <w:outlineLvl w:val="2"/>
              <w:rPr>
                <w:rFonts w:ascii="Times New Roman" w:hAnsi="Times New Roman"/>
                <w:kern w:val="0"/>
                <w:szCs w:val="20"/>
              </w:rPr>
            </w:pPr>
            <w:r>
              <w:rPr>
                <w:rFonts w:ascii="Times New Roman" w:hAnsi="Times New Roman"/>
                <w:kern w:val="0"/>
                <w:szCs w:val="20"/>
              </w:rPr>
              <w:t>………………………………………………</w:t>
            </w:r>
            <w:r>
              <w:rPr>
                <w:rFonts w:ascii="Times New Roman" w:hAnsi="Times New Roman"/>
                <w:kern w:val="0"/>
                <w:szCs w:val="20"/>
              </w:rPr>
              <w:t>（</w:t>
            </w:r>
            <w:r>
              <w:rPr>
                <w:rFonts w:ascii="Times New Roman" w:hAnsi="Times New Roman"/>
                <w:kern w:val="0"/>
                <w:szCs w:val="20"/>
              </w:rPr>
              <w:t>A.1</w:t>
            </w:r>
            <w:r>
              <w:rPr>
                <w:rFonts w:ascii="Times New Roman" w:hAnsi="Times New Roman"/>
                <w:kern w:val="0"/>
                <w:szCs w:val="20"/>
              </w:rPr>
              <w:t>）</w:t>
            </w:r>
          </w:p>
        </w:tc>
      </w:tr>
    </w:tbl>
    <w:p w:rsidR="00A066C6" w:rsidRDefault="009A3177">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式中：</w:t>
      </w:r>
    </w:p>
    <w:p w:rsidR="00A066C6" w:rsidRDefault="009A3177">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m</w:t>
      </w:r>
      <w:r>
        <w:rPr>
          <w:rFonts w:ascii="Times New Roman" w:hAnsi="Times New Roman"/>
          <w:kern w:val="0"/>
          <w:szCs w:val="20"/>
          <w:vertAlign w:val="subscript"/>
        </w:rPr>
        <w:t>k,p,n</w:t>
      </w:r>
      <w:r>
        <w:rPr>
          <w:rFonts w:ascii="Times New Roman" w:hAnsi="Times New Roman"/>
          <w:kern w:val="0"/>
          <w:szCs w:val="20"/>
        </w:rPr>
        <w:t>——</w:t>
      </w:r>
      <w:r>
        <w:rPr>
          <w:rFonts w:ascii="Times New Roman" w:hAnsi="Times New Roman"/>
          <w:kern w:val="0"/>
          <w:szCs w:val="20"/>
        </w:rPr>
        <w:t>截止质保期限后</w:t>
      </w:r>
      <w:r>
        <w:rPr>
          <w:rFonts w:ascii="Times New Roman" w:hAnsi="Times New Roman"/>
          <w:kern w:val="0"/>
          <w:szCs w:val="20"/>
        </w:rPr>
        <w:t>n</w:t>
      </w:r>
      <w:r>
        <w:rPr>
          <w:rFonts w:ascii="Times New Roman" w:hAnsi="Times New Roman"/>
          <w:kern w:val="0"/>
          <w:szCs w:val="20"/>
        </w:rPr>
        <w:t>年，累计回收废旧梯次利用电池产品（</w:t>
      </w:r>
      <w:r>
        <w:rPr>
          <w:rFonts w:ascii="Times New Roman" w:hAnsi="Times New Roman"/>
          <w:kern w:val="0"/>
          <w:szCs w:val="20"/>
        </w:rPr>
        <w:t>k</w:t>
      </w:r>
      <w:r>
        <w:rPr>
          <w:rFonts w:ascii="Times New Roman" w:hAnsi="Times New Roman"/>
          <w:kern w:val="0"/>
          <w:szCs w:val="20"/>
        </w:rPr>
        <w:t>年份生产，质保期限编号为</w:t>
      </w:r>
      <w:r>
        <w:rPr>
          <w:rFonts w:ascii="Times New Roman" w:hAnsi="Times New Roman"/>
          <w:kern w:val="0"/>
          <w:szCs w:val="20"/>
        </w:rPr>
        <w:t>p</w:t>
      </w:r>
      <w:r>
        <w:rPr>
          <w:rFonts w:ascii="Times New Roman" w:hAnsi="Times New Roman"/>
          <w:kern w:val="0"/>
          <w:szCs w:val="20"/>
        </w:rPr>
        <w:t>）的量，单位为千克（</w:t>
      </w:r>
      <w:r>
        <w:rPr>
          <w:rFonts w:ascii="Times New Roman" w:hAnsi="Times New Roman"/>
          <w:kern w:val="0"/>
          <w:szCs w:val="20"/>
        </w:rPr>
        <w:t>kg</w:t>
      </w:r>
      <w:r>
        <w:rPr>
          <w:rFonts w:ascii="Times New Roman" w:hAnsi="Times New Roman"/>
          <w:kern w:val="0"/>
          <w:szCs w:val="20"/>
        </w:rPr>
        <w:t>）；</w:t>
      </w:r>
    </w:p>
    <w:p w:rsidR="00A066C6" w:rsidRDefault="009A3177">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M</w:t>
      </w:r>
      <w:r>
        <w:rPr>
          <w:rFonts w:ascii="Times New Roman" w:hAnsi="Times New Roman"/>
          <w:kern w:val="0"/>
          <w:szCs w:val="20"/>
          <w:vertAlign w:val="subscript"/>
        </w:rPr>
        <w:t>k,p</w:t>
      </w:r>
      <w:r>
        <w:rPr>
          <w:rFonts w:ascii="Times New Roman" w:hAnsi="Times New Roman"/>
          <w:kern w:val="0"/>
          <w:szCs w:val="20"/>
        </w:rPr>
        <w:t>——k</w:t>
      </w:r>
      <w:r>
        <w:rPr>
          <w:rFonts w:ascii="Times New Roman" w:hAnsi="Times New Roman"/>
          <w:kern w:val="0"/>
          <w:szCs w:val="20"/>
        </w:rPr>
        <w:t>年份全年生产梯次利用电池产品（质保期限编号为</w:t>
      </w:r>
      <w:r>
        <w:rPr>
          <w:rFonts w:ascii="Times New Roman" w:hAnsi="Times New Roman"/>
          <w:kern w:val="0"/>
          <w:szCs w:val="20"/>
        </w:rPr>
        <w:t>p</w:t>
      </w:r>
      <w:r>
        <w:rPr>
          <w:rFonts w:ascii="Times New Roman" w:hAnsi="Times New Roman"/>
          <w:kern w:val="0"/>
          <w:szCs w:val="20"/>
        </w:rPr>
        <w:t>）的量，单位为千克（</w:t>
      </w:r>
      <w:r>
        <w:rPr>
          <w:rFonts w:ascii="Times New Roman" w:hAnsi="Times New Roman"/>
          <w:kern w:val="0"/>
          <w:szCs w:val="20"/>
        </w:rPr>
        <w:t>kg</w:t>
      </w:r>
      <w:r>
        <w:rPr>
          <w:rFonts w:ascii="Times New Roman" w:hAnsi="Times New Roman"/>
          <w:kern w:val="0"/>
          <w:szCs w:val="20"/>
        </w:rPr>
        <w:t>）。</w:t>
      </w:r>
    </w:p>
    <w:p w:rsidR="00A066C6" w:rsidRDefault="009A3177">
      <w:pPr>
        <w:pStyle w:val="afff3"/>
        <w:spacing w:before="156" w:after="156"/>
        <w:rPr>
          <w:rFonts w:ascii="Times New Roman"/>
        </w:rPr>
      </w:pPr>
      <w:r>
        <w:rPr>
          <w:rFonts w:ascii="Times New Roman"/>
        </w:rPr>
        <w:t>k</w:t>
      </w:r>
      <w:r>
        <w:rPr>
          <w:rFonts w:ascii="Times New Roman"/>
        </w:rPr>
        <w:t>表示梯次利用电池产品生产年份；</w:t>
      </w:r>
      <w:r>
        <w:rPr>
          <w:rFonts w:ascii="Times New Roman"/>
        </w:rPr>
        <w:t>p</w:t>
      </w:r>
      <w:r>
        <w:rPr>
          <w:rFonts w:ascii="Times New Roman"/>
        </w:rPr>
        <w:t>为</w:t>
      </w:r>
      <w:r>
        <w:rPr>
          <w:rFonts w:ascii="Times New Roman"/>
        </w:rPr>
        <w:t>k</w:t>
      </w:r>
      <w:r>
        <w:rPr>
          <w:rFonts w:ascii="Times New Roman"/>
        </w:rPr>
        <w:t>年份生产质保期限相同的梯次利用电池产品的统一编号；</w:t>
      </w:r>
      <w:r>
        <w:rPr>
          <w:rFonts w:ascii="Times New Roman"/>
        </w:rPr>
        <w:t>n</w:t>
      </w:r>
      <w:r>
        <w:rPr>
          <w:rFonts w:ascii="Times New Roman"/>
        </w:rPr>
        <w:t>为质保期期限满的年数，按进一法计，取值为</w:t>
      </w:r>
      <w:r>
        <w:rPr>
          <w:rFonts w:ascii="Times New Roman"/>
        </w:rPr>
        <w:t>1</w:t>
      </w:r>
      <w:r>
        <w:rPr>
          <w:rFonts w:ascii="Times New Roman"/>
        </w:rPr>
        <w:t>、</w:t>
      </w:r>
      <w:r>
        <w:rPr>
          <w:rFonts w:ascii="Times New Roman"/>
        </w:rPr>
        <w:t>2</w:t>
      </w:r>
      <w:r>
        <w:rPr>
          <w:rFonts w:ascii="Times New Roman"/>
        </w:rPr>
        <w:t>、</w:t>
      </w:r>
      <w:r>
        <w:rPr>
          <w:rFonts w:ascii="Times New Roman"/>
        </w:rPr>
        <w:t>3</w:t>
      </w:r>
      <w:r>
        <w:rPr>
          <w:rFonts w:ascii="Times New Roman"/>
        </w:rPr>
        <w:t>。</w:t>
      </w:r>
    </w:p>
    <w:p w:rsidR="00A066C6" w:rsidRDefault="009A3177">
      <w:pPr>
        <w:pStyle w:val="aff4"/>
        <w:spacing w:before="156" w:after="156"/>
        <w:rPr>
          <w:rFonts w:ascii="Times New Roman"/>
        </w:rPr>
      </w:pPr>
      <w:bookmarkStart w:id="64" w:name="_Toc137661168"/>
      <w:r>
        <w:rPr>
          <w:rFonts w:ascii="Times New Roman"/>
        </w:rPr>
        <w:t>综合回收率计算方法</w:t>
      </w:r>
      <w:bookmarkEnd w:id="64"/>
    </w:p>
    <w:p w:rsidR="00A066C6" w:rsidRDefault="009A3177">
      <w:pPr>
        <w:pStyle w:val="afffffb"/>
        <w:ind w:firstLine="420"/>
        <w:rPr>
          <w:rFonts w:ascii="Times New Roman"/>
        </w:rPr>
      </w:pPr>
      <w:r>
        <w:rPr>
          <w:rFonts w:ascii="Times New Roman"/>
        </w:rPr>
        <w:t>镍、钴、锰元素综合回收率按公式（</w:t>
      </w:r>
      <w:r>
        <w:rPr>
          <w:rFonts w:ascii="Times New Roman"/>
        </w:rPr>
        <w:t>A.2</w:t>
      </w:r>
      <w:r>
        <w:rPr>
          <w:rFonts w:ascii="Times New Roman"/>
        </w:rPr>
        <w:t>）计算：</w:t>
      </w:r>
    </w:p>
    <w:tbl>
      <w:tblPr>
        <w:tblW w:w="9617" w:type="dxa"/>
        <w:tblBorders>
          <w:insideH w:val="single" w:sz="4" w:space="0" w:color="auto"/>
        </w:tblBorders>
        <w:tblLook w:val="04A0" w:firstRow="1" w:lastRow="0" w:firstColumn="1" w:lastColumn="0" w:noHBand="0" w:noVBand="1"/>
      </w:tblPr>
      <w:tblGrid>
        <w:gridCol w:w="4525"/>
        <w:gridCol w:w="5092"/>
      </w:tblGrid>
      <w:tr w:rsidR="00A066C6">
        <w:trPr>
          <w:cantSplit/>
          <w:trHeight w:hRule="exact" w:val="1010"/>
        </w:trPr>
        <w:tc>
          <w:tcPr>
            <w:tcW w:w="4525" w:type="dxa"/>
            <w:vAlign w:val="center"/>
          </w:tcPr>
          <w:p w:rsidR="00A066C6" w:rsidRDefault="009A3177">
            <w:pPr>
              <w:adjustRightInd/>
              <w:spacing w:line="240" w:lineRule="auto"/>
              <w:jc w:val="center"/>
              <w:rPr>
                <w:rFonts w:ascii="Times New Roman" w:hAnsi="Times New Roman"/>
              </w:rPr>
            </w:pPr>
            <m:oMathPara>
              <m:oMathParaPr>
                <m:jc m:val="right"/>
              </m:oMathPara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nary>
                          <m:naryPr>
                            <m:chr m:val="∑"/>
                            <m:limLoc m:val="undOvr"/>
                            <m:subHide m:val="1"/>
                            <m:supHide m:val="1"/>
                            <m:ctrlPr>
                              <w:rPr>
                                <w:rFonts w:ascii="Cambria Math" w:hAnsi="Cambria Math"/>
                              </w:rPr>
                            </m:ctrlPr>
                          </m:naryPr>
                          <m:sub/>
                          <m:sup/>
                          <m:e>
                            <m:r>
                              <m:rPr>
                                <m:sty m:val="p"/>
                              </m:rPr>
                              <w:rPr>
                                <w:rFonts w:ascii="Cambria Math" w:hAnsi="Cambria Math"/>
                              </w:rPr>
                              <m:t>m</m:t>
                            </m:r>
                          </m:e>
                        </m:nary>
                      </m:e>
                      <m:sub>
                        <m:r>
                          <m:rPr>
                            <m:sty m:val="p"/>
                          </m:rPr>
                          <w:rPr>
                            <w:rFonts w:ascii="Cambria Math" w:hAnsi="Cambria Math"/>
                          </w:rPr>
                          <m:t>jt</m:t>
                        </m:r>
                      </m:sub>
                    </m:sSub>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jt</m:t>
                            </m:r>
                          </m:sub>
                        </m:sSub>
                      </m:e>
                    </m:nary>
                  </m:den>
                </m:f>
                <m:r>
                  <m:rPr>
                    <m:sty m:val="p"/>
                  </m:rPr>
                  <w:rPr>
                    <w:rFonts w:ascii="Cambria Math" w:hAnsi="Cambria Math"/>
                  </w:rPr>
                  <m:t>×100%</m:t>
                </m:r>
              </m:oMath>
            </m:oMathPara>
          </w:p>
        </w:tc>
        <w:tc>
          <w:tcPr>
            <w:tcW w:w="5092" w:type="dxa"/>
            <w:vAlign w:val="center"/>
          </w:tcPr>
          <w:p w:rsidR="00A066C6" w:rsidRDefault="009A3177">
            <w:pPr>
              <w:tabs>
                <w:tab w:val="left" w:pos="6405"/>
              </w:tabs>
              <w:adjustRightInd/>
              <w:jc w:val="center"/>
              <w:outlineLvl w:val="2"/>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w:t>
            </w:r>
            <w:r>
              <w:rPr>
                <w:rFonts w:ascii="Times New Roman" w:eastAsia="黑体" w:hAnsi="Times New Roman"/>
                <w:kern w:val="0"/>
                <w:szCs w:val="20"/>
              </w:rPr>
              <w:t>A.2</w:t>
            </w:r>
            <w:r>
              <w:rPr>
                <w:rFonts w:ascii="Times New Roman" w:eastAsia="黑体" w:hAnsi="Times New Roman"/>
                <w:kern w:val="0"/>
                <w:szCs w:val="20"/>
              </w:rPr>
              <w:t>）</w:t>
            </w:r>
          </w:p>
        </w:tc>
      </w:tr>
    </w:tbl>
    <w:p w:rsidR="00A066C6" w:rsidRDefault="009A3177">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式中：</w:t>
      </w:r>
    </w:p>
    <w:p w:rsidR="00A066C6" w:rsidRDefault="009A3177">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m</w:t>
      </w:r>
      <w:r>
        <w:rPr>
          <w:rFonts w:ascii="Times New Roman" w:hAnsi="Times New Roman"/>
          <w:kern w:val="0"/>
          <w:szCs w:val="20"/>
          <w:vertAlign w:val="subscript"/>
        </w:rPr>
        <w:t>jt</w:t>
      </w:r>
      <w:r>
        <w:rPr>
          <w:rFonts w:ascii="Times New Roman" w:hAnsi="Times New Roman"/>
          <w:kern w:val="0"/>
          <w:szCs w:val="20"/>
        </w:rPr>
        <w:t xml:space="preserve">——1t </w:t>
      </w:r>
      <w:r>
        <w:rPr>
          <w:rFonts w:ascii="Times New Roman" w:hAnsi="Times New Roman"/>
          <w:kern w:val="0"/>
          <w:szCs w:val="20"/>
        </w:rPr>
        <w:t>动力蓄电池经回收产品中</w:t>
      </w:r>
      <w:r>
        <w:rPr>
          <w:rFonts w:ascii="Times New Roman" w:hAnsi="Times New Roman"/>
          <w:kern w:val="0"/>
          <w:szCs w:val="20"/>
        </w:rPr>
        <w:t>jt</w:t>
      </w:r>
      <w:r>
        <w:rPr>
          <w:rFonts w:ascii="Times New Roman" w:hAnsi="Times New Roman"/>
          <w:kern w:val="0"/>
          <w:szCs w:val="20"/>
        </w:rPr>
        <w:t>元素的质量，单位为克（</w:t>
      </w:r>
      <w:r>
        <w:rPr>
          <w:rFonts w:ascii="Times New Roman" w:hAnsi="Times New Roman"/>
          <w:kern w:val="0"/>
          <w:szCs w:val="20"/>
        </w:rPr>
        <w:t>g</w:t>
      </w:r>
      <w:r>
        <w:rPr>
          <w:rFonts w:ascii="Times New Roman" w:hAnsi="Times New Roman"/>
          <w:kern w:val="0"/>
          <w:szCs w:val="20"/>
        </w:rPr>
        <w:t>）；</w:t>
      </w:r>
    </w:p>
    <w:p w:rsidR="00A066C6" w:rsidRDefault="009A3177">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M</w:t>
      </w:r>
      <w:r>
        <w:rPr>
          <w:rFonts w:ascii="Times New Roman" w:hAnsi="Times New Roman"/>
          <w:kern w:val="0"/>
          <w:szCs w:val="20"/>
          <w:vertAlign w:val="subscript"/>
        </w:rPr>
        <w:t>jt</w:t>
      </w:r>
      <w:r>
        <w:rPr>
          <w:rFonts w:ascii="Times New Roman" w:hAnsi="Times New Roman"/>
          <w:kern w:val="0"/>
          <w:szCs w:val="20"/>
        </w:rPr>
        <w:t>——</w:t>
      </w:r>
      <w:r>
        <w:rPr>
          <w:rFonts w:ascii="Times New Roman" w:hAnsi="Times New Roman"/>
          <w:kern w:val="0"/>
          <w:szCs w:val="20"/>
        </w:rPr>
        <w:t>对应</w:t>
      </w:r>
      <w:r>
        <w:rPr>
          <w:rFonts w:ascii="Times New Roman" w:hAnsi="Times New Roman"/>
          <w:kern w:val="0"/>
          <w:szCs w:val="20"/>
        </w:rPr>
        <w:t>m</w:t>
      </w:r>
      <w:r>
        <w:rPr>
          <w:rFonts w:ascii="Times New Roman" w:hAnsi="Times New Roman"/>
          <w:kern w:val="0"/>
          <w:szCs w:val="20"/>
          <w:vertAlign w:val="subscript"/>
        </w:rPr>
        <w:t>jt</w:t>
      </w:r>
      <w:r>
        <w:rPr>
          <w:rFonts w:ascii="Times New Roman" w:hAnsi="Times New Roman"/>
          <w:kern w:val="0"/>
          <w:szCs w:val="20"/>
        </w:rPr>
        <w:t>中</w:t>
      </w:r>
      <w:r>
        <w:rPr>
          <w:rFonts w:ascii="Times New Roman" w:hAnsi="Times New Roman"/>
          <w:kern w:val="0"/>
          <w:szCs w:val="20"/>
        </w:rPr>
        <w:t xml:space="preserve">1t </w:t>
      </w:r>
      <w:r>
        <w:rPr>
          <w:rFonts w:ascii="Times New Roman" w:hAnsi="Times New Roman"/>
          <w:kern w:val="0"/>
          <w:szCs w:val="20"/>
        </w:rPr>
        <w:t>动力蓄电池中</w:t>
      </w:r>
      <w:r>
        <w:rPr>
          <w:rFonts w:ascii="Times New Roman" w:hAnsi="Times New Roman"/>
          <w:kern w:val="0"/>
          <w:szCs w:val="20"/>
        </w:rPr>
        <w:t>jt</w:t>
      </w:r>
      <w:r>
        <w:rPr>
          <w:rFonts w:ascii="Times New Roman" w:hAnsi="Times New Roman"/>
          <w:kern w:val="0"/>
          <w:szCs w:val="20"/>
        </w:rPr>
        <w:t>元素的质量，单位为克（</w:t>
      </w:r>
      <w:r>
        <w:rPr>
          <w:rFonts w:ascii="Times New Roman" w:hAnsi="Times New Roman"/>
          <w:kern w:val="0"/>
          <w:szCs w:val="20"/>
        </w:rPr>
        <w:t>g</w:t>
      </w:r>
      <w:r>
        <w:rPr>
          <w:rFonts w:ascii="Times New Roman" w:hAnsi="Times New Roman"/>
          <w:kern w:val="0"/>
          <w:szCs w:val="20"/>
        </w:rPr>
        <w:t>）。</w:t>
      </w:r>
    </w:p>
    <w:p w:rsidR="00A066C6" w:rsidRDefault="009A3177">
      <w:pPr>
        <w:numPr>
          <w:ilvl w:val="0"/>
          <w:numId w:val="33"/>
        </w:numPr>
        <w:autoSpaceDE w:val="0"/>
        <w:autoSpaceDN w:val="0"/>
        <w:adjustRightInd/>
        <w:spacing w:line="240" w:lineRule="auto"/>
        <w:ind w:left="726" w:hanging="363"/>
        <w:rPr>
          <w:rFonts w:ascii="Times New Roman" w:hAnsi="Times New Roman"/>
          <w:kern w:val="0"/>
          <w:sz w:val="18"/>
          <w:szCs w:val="18"/>
        </w:rPr>
      </w:pPr>
      <w:r>
        <w:rPr>
          <w:rFonts w:ascii="Times New Roman" w:hAnsi="Times New Roman"/>
          <w:kern w:val="0"/>
          <w:sz w:val="18"/>
          <w:szCs w:val="18"/>
        </w:rPr>
        <w:t>j</w:t>
      </w:r>
      <w:r>
        <w:rPr>
          <w:rFonts w:ascii="Times New Roman" w:hAnsi="Times New Roman"/>
          <w:kern w:val="0"/>
          <w:sz w:val="18"/>
          <w:szCs w:val="18"/>
        </w:rPr>
        <w:t>为镍、钴、锰元素。</w:t>
      </w:r>
    </w:p>
    <w:p w:rsidR="00A066C6" w:rsidRDefault="009A3177">
      <w:pPr>
        <w:pStyle w:val="aff4"/>
        <w:spacing w:before="156" w:after="156"/>
        <w:rPr>
          <w:rFonts w:ascii="Times New Roman"/>
        </w:rPr>
      </w:pPr>
      <w:bookmarkStart w:id="65" w:name="_Toc137661169"/>
      <w:r>
        <w:rPr>
          <w:rFonts w:ascii="Times New Roman"/>
        </w:rPr>
        <w:t>回收率计算方法</w:t>
      </w:r>
      <w:bookmarkEnd w:id="65"/>
    </w:p>
    <w:p w:rsidR="00A066C6" w:rsidRDefault="009A3177">
      <w:pPr>
        <w:pStyle w:val="afffffb"/>
        <w:ind w:firstLine="420"/>
        <w:rPr>
          <w:rFonts w:ascii="Times New Roman"/>
        </w:rPr>
      </w:pPr>
      <w:r>
        <w:rPr>
          <w:rFonts w:ascii="Times New Roman"/>
        </w:rPr>
        <w:t>元素回收率以</w:t>
      </w:r>
      <w:r>
        <w:rPr>
          <w:rFonts w:ascii="Times New Roman"/>
        </w:rPr>
        <w:t xml:space="preserve"> R</w:t>
      </w:r>
      <w:r>
        <w:rPr>
          <w:rFonts w:ascii="Times New Roman"/>
          <w:vertAlign w:val="subscript"/>
        </w:rPr>
        <w:t>i</w:t>
      </w:r>
      <w:r>
        <w:rPr>
          <w:rFonts w:ascii="Times New Roman"/>
        </w:rPr>
        <w:t xml:space="preserve"> </w:t>
      </w:r>
      <w:r>
        <w:rPr>
          <w:rFonts w:ascii="Times New Roman"/>
        </w:rPr>
        <w:t>计，按公式（</w:t>
      </w:r>
      <w:r>
        <w:rPr>
          <w:rFonts w:ascii="Times New Roman"/>
        </w:rPr>
        <w:t>A.3</w:t>
      </w:r>
      <w:r>
        <w:rPr>
          <w:rFonts w:ascii="Times New Roman"/>
        </w:rPr>
        <w:t>）计算：</w:t>
      </w:r>
    </w:p>
    <w:tbl>
      <w:tblPr>
        <w:tblW w:w="9709" w:type="dxa"/>
        <w:tblBorders>
          <w:insideH w:val="single" w:sz="4" w:space="0" w:color="auto"/>
        </w:tblBorders>
        <w:tblLook w:val="04A0" w:firstRow="1" w:lastRow="0" w:firstColumn="1" w:lastColumn="0" w:noHBand="0" w:noVBand="1"/>
      </w:tblPr>
      <w:tblGrid>
        <w:gridCol w:w="4568"/>
        <w:gridCol w:w="5141"/>
      </w:tblGrid>
      <w:tr w:rsidR="00A066C6">
        <w:trPr>
          <w:cantSplit/>
          <w:trHeight w:hRule="exact" w:val="730"/>
        </w:trPr>
        <w:tc>
          <w:tcPr>
            <w:tcW w:w="4568" w:type="dxa"/>
            <w:vAlign w:val="center"/>
          </w:tcPr>
          <w:p w:rsidR="00A066C6" w:rsidRDefault="009A3177">
            <w:pPr>
              <w:adjustRightInd/>
              <w:spacing w:line="240" w:lineRule="auto"/>
              <w:jc w:val="right"/>
              <w:rPr>
                <w:rFonts w:ascii="Times New Roman" w:hAnsi="Times New Roman"/>
              </w:rPr>
            </w:pPr>
            <m:oMathPara>
              <m:oMathParaPr>
                <m:jc m:val="right"/>
              </m:oMathPara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den>
                </m:f>
                <m:r>
                  <m:rPr>
                    <m:sty m:val="p"/>
                  </m:rPr>
                  <w:rPr>
                    <w:rFonts w:ascii="Cambria Math" w:hAnsi="Cambria Math"/>
                  </w:rPr>
                  <m:t>×100%</m:t>
                </m:r>
              </m:oMath>
            </m:oMathPara>
          </w:p>
          <w:p w:rsidR="00A066C6" w:rsidRDefault="00A066C6">
            <w:pPr>
              <w:tabs>
                <w:tab w:val="left" w:pos="6405"/>
              </w:tabs>
              <w:adjustRightInd/>
              <w:spacing w:line="240" w:lineRule="exact"/>
              <w:jc w:val="right"/>
              <w:outlineLvl w:val="0"/>
              <w:rPr>
                <w:rFonts w:ascii="Times New Roman" w:eastAsia="黑体" w:hAnsi="Times New Roman"/>
                <w:kern w:val="0"/>
                <w:szCs w:val="20"/>
              </w:rPr>
            </w:pPr>
          </w:p>
        </w:tc>
        <w:tc>
          <w:tcPr>
            <w:tcW w:w="5141" w:type="dxa"/>
            <w:vAlign w:val="center"/>
          </w:tcPr>
          <w:p w:rsidR="00A066C6" w:rsidRDefault="009A3177">
            <w:pPr>
              <w:tabs>
                <w:tab w:val="left" w:pos="6405"/>
              </w:tabs>
              <w:adjustRightInd/>
              <w:spacing w:line="240" w:lineRule="auto"/>
              <w:outlineLvl w:val="2"/>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w:t>
            </w:r>
            <w:r>
              <w:rPr>
                <w:rFonts w:ascii="Times New Roman" w:eastAsia="黑体" w:hAnsi="Times New Roman"/>
                <w:kern w:val="0"/>
                <w:szCs w:val="20"/>
              </w:rPr>
              <w:t>A.3</w:t>
            </w:r>
            <w:r>
              <w:rPr>
                <w:rFonts w:ascii="Times New Roman" w:eastAsia="黑体" w:hAnsi="Times New Roman"/>
                <w:kern w:val="0"/>
                <w:szCs w:val="20"/>
              </w:rPr>
              <w:t>）</w:t>
            </w:r>
          </w:p>
        </w:tc>
      </w:tr>
    </w:tbl>
    <w:p w:rsidR="00A066C6" w:rsidRDefault="009A3177">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式中：</w:t>
      </w:r>
    </w:p>
    <w:p w:rsidR="00A066C6" w:rsidRDefault="009A3177">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m</w:t>
      </w:r>
      <w:r>
        <w:rPr>
          <w:rFonts w:ascii="Times New Roman" w:hAnsi="Times New Roman"/>
          <w:kern w:val="0"/>
          <w:szCs w:val="20"/>
          <w:vertAlign w:val="subscript"/>
        </w:rPr>
        <w:t>i</w:t>
      </w:r>
      <w:r>
        <w:rPr>
          <w:rFonts w:ascii="Times New Roman" w:hAnsi="Times New Roman"/>
          <w:kern w:val="0"/>
          <w:szCs w:val="20"/>
        </w:rPr>
        <w:t xml:space="preserve">——1t </w:t>
      </w:r>
      <w:r>
        <w:rPr>
          <w:rFonts w:ascii="Times New Roman" w:hAnsi="Times New Roman"/>
          <w:kern w:val="0"/>
          <w:szCs w:val="20"/>
        </w:rPr>
        <w:t>动力蓄电池回收</w:t>
      </w:r>
      <w:r>
        <w:rPr>
          <w:rFonts w:ascii="Times New Roman" w:hAnsi="Times New Roman"/>
          <w:kern w:val="0"/>
          <w:szCs w:val="20"/>
        </w:rPr>
        <w:t>i</w:t>
      </w:r>
      <w:r>
        <w:rPr>
          <w:rFonts w:ascii="Times New Roman" w:hAnsi="Times New Roman"/>
          <w:kern w:val="0"/>
          <w:szCs w:val="20"/>
        </w:rPr>
        <w:t>元素的质量的数值，单位为克（</w:t>
      </w:r>
      <w:r>
        <w:rPr>
          <w:rFonts w:ascii="Times New Roman" w:hAnsi="Times New Roman"/>
          <w:kern w:val="0"/>
          <w:szCs w:val="20"/>
        </w:rPr>
        <w:t>g</w:t>
      </w:r>
      <w:r>
        <w:rPr>
          <w:rFonts w:ascii="Times New Roman" w:hAnsi="Times New Roman"/>
          <w:kern w:val="0"/>
          <w:szCs w:val="20"/>
        </w:rPr>
        <w:t>）；</w:t>
      </w:r>
    </w:p>
    <w:p w:rsidR="00A066C6" w:rsidRDefault="009A3177">
      <w:pPr>
        <w:adjustRightInd/>
        <w:spacing w:line="240" w:lineRule="auto"/>
        <w:ind w:firstLineChars="200" w:firstLine="420"/>
        <w:jc w:val="left"/>
        <w:rPr>
          <w:rFonts w:ascii="Times New Roman" w:hAnsi="Times New Roman"/>
          <w:szCs w:val="22"/>
        </w:rPr>
      </w:pPr>
      <w:r>
        <w:rPr>
          <w:rFonts w:ascii="Times New Roman" w:hAnsi="Times New Roman"/>
          <w:szCs w:val="22"/>
        </w:rPr>
        <w:t>M</w:t>
      </w:r>
      <w:r>
        <w:rPr>
          <w:rFonts w:ascii="Times New Roman" w:hAnsi="Times New Roman"/>
          <w:szCs w:val="22"/>
          <w:vertAlign w:val="subscript"/>
        </w:rPr>
        <w:t>jt</w:t>
      </w:r>
      <w:r>
        <w:rPr>
          <w:rFonts w:ascii="Times New Roman" w:hAnsi="Times New Roman"/>
          <w:szCs w:val="22"/>
        </w:rPr>
        <w:t xml:space="preserve">——1t </w:t>
      </w:r>
      <w:r>
        <w:rPr>
          <w:rFonts w:ascii="Times New Roman" w:hAnsi="Times New Roman"/>
          <w:szCs w:val="22"/>
        </w:rPr>
        <w:t>动力蓄电池中</w:t>
      </w:r>
      <w:r>
        <w:rPr>
          <w:rFonts w:ascii="Times New Roman" w:hAnsi="Times New Roman"/>
          <w:szCs w:val="22"/>
        </w:rPr>
        <w:t>i</w:t>
      </w:r>
      <w:r>
        <w:rPr>
          <w:rFonts w:ascii="Times New Roman" w:hAnsi="Times New Roman"/>
          <w:szCs w:val="22"/>
        </w:rPr>
        <w:t>元素的质量的数值，单位为克（</w:t>
      </w:r>
      <w:r>
        <w:rPr>
          <w:rFonts w:ascii="Times New Roman" w:hAnsi="Times New Roman"/>
          <w:szCs w:val="22"/>
        </w:rPr>
        <w:t>g</w:t>
      </w:r>
      <w:r>
        <w:rPr>
          <w:rFonts w:ascii="Times New Roman" w:hAnsi="Times New Roman"/>
          <w:szCs w:val="22"/>
        </w:rPr>
        <w:t>）。</w:t>
      </w:r>
    </w:p>
    <w:p w:rsidR="00A066C6" w:rsidRDefault="00A066C6">
      <w:pPr>
        <w:adjustRightInd/>
        <w:ind w:firstLineChars="200" w:firstLine="420"/>
        <w:jc w:val="left"/>
        <w:rPr>
          <w:rFonts w:ascii="Times New Roman" w:hAnsi="Times New Roman"/>
          <w:szCs w:val="22"/>
        </w:rPr>
      </w:pPr>
    </w:p>
    <w:p w:rsidR="00A066C6" w:rsidRDefault="009A3177">
      <w:pPr>
        <w:pStyle w:val="afffffb"/>
        <w:ind w:firstLineChars="0" w:firstLine="0"/>
        <w:jc w:val="center"/>
        <w:rPr>
          <w:rFonts w:ascii="Times New Roman"/>
        </w:rPr>
      </w:pPr>
      <w:bookmarkStart w:id="66" w:name="BookMark8"/>
      <w:r>
        <w:rPr>
          <w:rFonts w:ascii="Times New Roman"/>
          <w:noProof/>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p w:rsidR="00A066C6" w:rsidRDefault="00A066C6">
      <w:pPr>
        <w:pStyle w:val="afffffb"/>
        <w:ind w:firstLine="420"/>
        <w:rPr>
          <w:rFonts w:ascii="Times New Roman"/>
        </w:rPr>
      </w:pPr>
    </w:p>
    <w:sectPr w:rsidR="00A066C6">
      <w:headerReference w:type="even" r:id="rId27"/>
      <w:headerReference w:type="default" r:id="rId28"/>
      <w:footerReference w:type="even" r:id="rId29"/>
      <w:footerReference w:type="default" r:id="rId30"/>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77" w:rsidRDefault="009A3177">
      <w:pPr>
        <w:spacing w:line="240" w:lineRule="auto"/>
      </w:pPr>
      <w:r>
        <w:separator/>
      </w:r>
    </w:p>
  </w:endnote>
  <w:endnote w:type="continuationSeparator" w:id="0">
    <w:p w:rsidR="009A3177" w:rsidRDefault="009A3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1"/>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8"/>
    </w:pPr>
    <w:r>
      <w:fldChar w:fldCharType="begin"/>
    </w:r>
    <w:r>
      <w:instrText>PAGE   \* MERGEFORMAT</w:instrText>
    </w:r>
    <w:r>
      <w:fldChar w:fldCharType="separate"/>
    </w:r>
    <w:r w:rsidR="00730D85" w:rsidRPr="00730D85">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A066C6">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7"/>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8"/>
    </w:pPr>
    <w:r>
      <w:fldChar w:fldCharType="begin"/>
    </w:r>
    <w:r>
      <w:instrText>PAGE   \* MERGEFORMAT</w:instrText>
    </w:r>
    <w:r>
      <w:fldChar w:fldCharType="separate"/>
    </w:r>
    <w:r w:rsidR="00730D85" w:rsidRPr="00730D85">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7"/>
    </w:pPr>
    <w:r>
      <w:fldChar w:fldCharType="begin"/>
    </w:r>
    <w:r>
      <w:instrText xml:space="preserve"> PAGE   \* MERGEFORMAT \* MERGEFORMAT </w:instrText>
    </w:r>
    <w:r>
      <w:fldChar w:fldCharType="separate"/>
    </w:r>
    <w:r w:rsidR="00730D85">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8"/>
    </w:pPr>
    <w:r>
      <w:fldChar w:fldCharType="begin"/>
    </w:r>
    <w:r>
      <w:instrText>PAGE   \* MERGEFORMAT</w:instrText>
    </w:r>
    <w:r>
      <w:fldChar w:fldCharType="separate"/>
    </w:r>
    <w:r>
      <w:rPr>
        <w:lang w:val="zh-CN"/>
      </w:rP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7"/>
    </w:pPr>
    <w:r>
      <w:fldChar w:fldCharType="begin"/>
    </w:r>
    <w:r>
      <w:instrText xml:space="preserve"> PAGE   \* MERGEFORMAT \* MERGEFORMAT </w:instrText>
    </w:r>
    <w:r>
      <w:fldChar w:fldCharType="separate"/>
    </w:r>
    <w:r w:rsidR="00730D85">
      <w:rPr>
        <w:noProof/>
      </w:rPr>
      <w:t>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8"/>
    </w:pPr>
    <w:r>
      <w:fldChar w:fldCharType="begin"/>
    </w:r>
    <w:r>
      <w:instrText>PAGE   \* MERGEFORMAT</w:instrText>
    </w:r>
    <w:r>
      <w:fldChar w:fldCharType="separate"/>
    </w:r>
    <w:r w:rsidR="00730D85" w:rsidRPr="00730D85">
      <w:rPr>
        <w:noProof/>
        <w:lang w:val="zh-CN"/>
      </w:rPr>
      <w:t>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7"/>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77" w:rsidRDefault="009A3177">
      <w:pPr>
        <w:spacing w:line="240" w:lineRule="auto"/>
      </w:pPr>
      <w:r>
        <w:separator/>
      </w:r>
    </w:p>
  </w:footnote>
  <w:footnote w:type="continuationSeparator" w:id="0">
    <w:p w:rsidR="009A3177" w:rsidRDefault="009A31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30D85">
      <w:rPr>
        <w:noProof/>
      </w:rPr>
      <w:t>DB 43/T XXXX</w:t>
    </w:r>
    <w:r w:rsidR="00730D85">
      <w:rPr>
        <w:noProof/>
      </w:rPr>
      <w:t>—</w:t>
    </w:r>
    <w:r w:rsidR="00730D85">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A066C6">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43/T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30D85">
      <w:rPr>
        <w:noProof/>
      </w:rPr>
      <w:t>DB 43/T XXXX</w:t>
    </w:r>
    <w:r w:rsidR="00730D85">
      <w:rPr>
        <w:noProof/>
      </w:rPr>
      <w:t>—</w:t>
    </w:r>
    <w:r w:rsidR="00730D85">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30D85">
      <w:rPr>
        <w:noProof/>
      </w:rPr>
      <w:t>DB 43/T XXXX</w:t>
    </w:r>
    <w:r w:rsidR="00730D85">
      <w:rPr>
        <w:noProof/>
      </w:rPr>
      <w:t>—</w:t>
    </w:r>
    <w:r w:rsidR="00730D85">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43/T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30D85">
      <w:rPr>
        <w:noProof/>
      </w:rPr>
      <w:t>DB 43/T XXXX</w:t>
    </w:r>
    <w:r w:rsidR="00730D85">
      <w:rPr>
        <w:noProof/>
      </w:rPr>
      <w:t>—</w:t>
    </w:r>
    <w:r w:rsidR="00730D85">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30D85">
      <w:rPr>
        <w:noProof/>
      </w:rPr>
      <w:t>DB 43/T XXXX</w:t>
    </w:r>
    <w:r w:rsidR="00730D85">
      <w:rPr>
        <w:noProof/>
      </w:rPr>
      <w:t>—</w:t>
    </w:r>
    <w:r w:rsidR="00730D85">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C6" w:rsidRDefault="009A3177">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 xml:space="preserve">DB 43/T </w:t>
    </w:r>
    <w:r>
      <w:t>XXXX</w:t>
    </w:r>
    <w:r>
      <w:t>—</w:t>
    </w:r>
    <w: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AB870ED"/>
    <w:multiLevelType w:val="multilevel"/>
    <w:tmpl w:val="6AB870ED"/>
    <w:lvl w:ilvl="0">
      <w:start w:val="1"/>
      <w:numFmt w:val="decimal"/>
      <w:pStyle w:val="aff9"/>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21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3543"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4"/>
  </w:num>
  <w:num w:numId="31">
    <w:abstractNumId w:val="22"/>
  </w:num>
  <w:num w:numId="32">
    <w:abstractNumId w:val="2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75"/>
    <w:rsid w:val="0000040A"/>
    <w:rsid w:val="00000A94"/>
    <w:rsid w:val="00001972"/>
    <w:rsid w:val="00001D9A"/>
    <w:rsid w:val="00007A6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43C"/>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8E8"/>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CD1"/>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289"/>
    <w:rsid w:val="000E6FD7"/>
    <w:rsid w:val="000F06E1"/>
    <w:rsid w:val="000F0E3C"/>
    <w:rsid w:val="000F19D5"/>
    <w:rsid w:val="000F4AEA"/>
    <w:rsid w:val="000F633F"/>
    <w:rsid w:val="000F67E9"/>
    <w:rsid w:val="000F7625"/>
    <w:rsid w:val="00104926"/>
    <w:rsid w:val="001114E9"/>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3F08"/>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B6C"/>
    <w:rsid w:val="00170804"/>
    <w:rsid w:val="001708E9"/>
    <w:rsid w:val="0017340B"/>
    <w:rsid w:val="00173475"/>
    <w:rsid w:val="00173FB1"/>
    <w:rsid w:val="00176DFD"/>
    <w:rsid w:val="001852C9"/>
    <w:rsid w:val="00190087"/>
    <w:rsid w:val="001913C4"/>
    <w:rsid w:val="0019348F"/>
    <w:rsid w:val="00193A07"/>
    <w:rsid w:val="00194C95"/>
    <w:rsid w:val="00195C34"/>
    <w:rsid w:val="00196EF5"/>
    <w:rsid w:val="001A1A53"/>
    <w:rsid w:val="001A234A"/>
    <w:rsid w:val="001A2CB8"/>
    <w:rsid w:val="001A4CF3"/>
    <w:rsid w:val="001B06E8"/>
    <w:rsid w:val="001B1E96"/>
    <w:rsid w:val="001B71D0"/>
    <w:rsid w:val="001B71EE"/>
    <w:rsid w:val="001C04A8"/>
    <w:rsid w:val="001C195D"/>
    <w:rsid w:val="001C2C03"/>
    <w:rsid w:val="001C42F7"/>
    <w:rsid w:val="001C49E5"/>
    <w:rsid w:val="001C680C"/>
    <w:rsid w:val="001C7FEA"/>
    <w:rsid w:val="001D0499"/>
    <w:rsid w:val="001D0BBE"/>
    <w:rsid w:val="001D0ED4"/>
    <w:rsid w:val="001D1B59"/>
    <w:rsid w:val="001D212F"/>
    <w:rsid w:val="001D29D7"/>
    <w:rsid w:val="001D2DE7"/>
    <w:rsid w:val="001D411C"/>
    <w:rsid w:val="001E0858"/>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F0C"/>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0A8"/>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D75"/>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3881"/>
    <w:rsid w:val="003E49F6"/>
    <w:rsid w:val="003E660F"/>
    <w:rsid w:val="003F0841"/>
    <w:rsid w:val="003F23D3"/>
    <w:rsid w:val="003F3F08"/>
    <w:rsid w:val="003F49F1"/>
    <w:rsid w:val="003F6272"/>
    <w:rsid w:val="00400E72"/>
    <w:rsid w:val="00400FA1"/>
    <w:rsid w:val="00401400"/>
    <w:rsid w:val="00404869"/>
    <w:rsid w:val="00405884"/>
    <w:rsid w:val="00407D39"/>
    <w:rsid w:val="0041477A"/>
    <w:rsid w:val="004167A3"/>
    <w:rsid w:val="00423ECB"/>
    <w:rsid w:val="00432DAA"/>
    <w:rsid w:val="00434305"/>
    <w:rsid w:val="00435DF7"/>
    <w:rsid w:val="0044083F"/>
    <w:rsid w:val="00441AE7"/>
    <w:rsid w:val="004448B8"/>
    <w:rsid w:val="00445574"/>
    <w:rsid w:val="004467FB"/>
    <w:rsid w:val="00452D6B"/>
    <w:rsid w:val="00454266"/>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2A1"/>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730"/>
    <w:rsid w:val="004F391A"/>
    <w:rsid w:val="004F3CFB"/>
    <w:rsid w:val="004F60F2"/>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A1B"/>
    <w:rsid w:val="005220EC"/>
    <w:rsid w:val="00523F95"/>
    <w:rsid w:val="00524D65"/>
    <w:rsid w:val="00525B16"/>
    <w:rsid w:val="00532E8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2D62"/>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FB6"/>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5FB"/>
    <w:rsid w:val="00672060"/>
    <w:rsid w:val="00672BFD"/>
    <w:rsid w:val="006770F4"/>
    <w:rsid w:val="00677A84"/>
    <w:rsid w:val="0068026D"/>
    <w:rsid w:val="00680A27"/>
    <w:rsid w:val="006816A4"/>
    <w:rsid w:val="006819B8"/>
    <w:rsid w:val="006840A6"/>
    <w:rsid w:val="006850CD"/>
    <w:rsid w:val="00685AAB"/>
    <w:rsid w:val="00693784"/>
    <w:rsid w:val="006A07AA"/>
    <w:rsid w:val="006A25E5"/>
    <w:rsid w:val="006A2B46"/>
    <w:rsid w:val="006A336D"/>
    <w:rsid w:val="006A37B9"/>
    <w:rsid w:val="006B2672"/>
    <w:rsid w:val="006B3E7D"/>
    <w:rsid w:val="006B54BF"/>
    <w:rsid w:val="006B5F44"/>
    <w:rsid w:val="006B5F90"/>
    <w:rsid w:val="006B61DD"/>
    <w:rsid w:val="006B62E4"/>
    <w:rsid w:val="006C1BBA"/>
    <w:rsid w:val="006C2079"/>
    <w:rsid w:val="006C2923"/>
    <w:rsid w:val="006C5A62"/>
    <w:rsid w:val="006C5D68"/>
    <w:rsid w:val="006C6976"/>
    <w:rsid w:val="006C6DD0"/>
    <w:rsid w:val="006D04EA"/>
    <w:rsid w:val="006D16C4"/>
    <w:rsid w:val="006D385C"/>
    <w:rsid w:val="006D3E96"/>
    <w:rsid w:val="006D4515"/>
    <w:rsid w:val="006D4BB1"/>
    <w:rsid w:val="006D6593"/>
    <w:rsid w:val="006E08FA"/>
    <w:rsid w:val="006E23EA"/>
    <w:rsid w:val="006E328F"/>
    <w:rsid w:val="006F03A8"/>
    <w:rsid w:val="006F23B6"/>
    <w:rsid w:val="006F2ACA"/>
    <w:rsid w:val="006F2ADC"/>
    <w:rsid w:val="006F2BFE"/>
    <w:rsid w:val="006F31E9"/>
    <w:rsid w:val="006F6284"/>
    <w:rsid w:val="006F734D"/>
    <w:rsid w:val="007002C5"/>
    <w:rsid w:val="00704387"/>
    <w:rsid w:val="00707669"/>
    <w:rsid w:val="00711CBA"/>
    <w:rsid w:val="00711FB5"/>
    <w:rsid w:val="00712A01"/>
    <w:rsid w:val="00714F58"/>
    <w:rsid w:val="00722FBF"/>
    <w:rsid w:val="00722FC2"/>
    <w:rsid w:val="00724879"/>
    <w:rsid w:val="00724E1B"/>
    <w:rsid w:val="00725949"/>
    <w:rsid w:val="00727FA2"/>
    <w:rsid w:val="00730D85"/>
    <w:rsid w:val="007322D9"/>
    <w:rsid w:val="00732BC0"/>
    <w:rsid w:val="0073720F"/>
    <w:rsid w:val="00737796"/>
    <w:rsid w:val="0074165C"/>
    <w:rsid w:val="00742C35"/>
    <w:rsid w:val="007432CA"/>
    <w:rsid w:val="007439EB"/>
    <w:rsid w:val="00743CB4"/>
    <w:rsid w:val="00743F0A"/>
    <w:rsid w:val="007444E8"/>
    <w:rsid w:val="0074548E"/>
    <w:rsid w:val="00745773"/>
    <w:rsid w:val="00745C09"/>
    <w:rsid w:val="00746800"/>
    <w:rsid w:val="007501A8"/>
    <w:rsid w:val="00750D61"/>
    <w:rsid w:val="00750EE1"/>
    <w:rsid w:val="00752B4D"/>
    <w:rsid w:val="00754EE4"/>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1D1"/>
    <w:rsid w:val="007959E8"/>
    <w:rsid w:val="00795E9C"/>
    <w:rsid w:val="00797B7D"/>
    <w:rsid w:val="007A0521"/>
    <w:rsid w:val="007A2E12"/>
    <w:rsid w:val="007A3475"/>
    <w:rsid w:val="007A41C8"/>
    <w:rsid w:val="007A54CE"/>
    <w:rsid w:val="007A5A8F"/>
    <w:rsid w:val="007A6FD9"/>
    <w:rsid w:val="007A7FFA"/>
    <w:rsid w:val="007B04EB"/>
    <w:rsid w:val="007B0D4F"/>
    <w:rsid w:val="007B4D1B"/>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8E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27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75E"/>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67F1C"/>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177"/>
    <w:rsid w:val="009A42C1"/>
    <w:rsid w:val="009A5429"/>
    <w:rsid w:val="009A72AD"/>
    <w:rsid w:val="009B09E0"/>
    <w:rsid w:val="009B0BC5"/>
    <w:rsid w:val="009B1247"/>
    <w:rsid w:val="009B2124"/>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6C6"/>
    <w:rsid w:val="00A06A6B"/>
    <w:rsid w:val="00A07E47"/>
    <w:rsid w:val="00A129D0"/>
    <w:rsid w:val="00A12C33"/>
    <w:rsid w:val="00A138BA"/>
    <w:rsid w:val="00A14C8E"/>
    <w:rsid w:val="00A153D9"/>
    <w:rsid w:val="00A15F09"/>
    <w:rsid w:val="00A169B6"/>
    <w:rsid w:val="00A2271D"/>
    <w:rsid w:val="00A237D5"/>
    <w:rsid w:val="00A27A1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774"/>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343"/>
    <w:rsid w:val="00AE070A"/>
    <w:rsid w:val="00AE101C"/>
    <w:rsid w:val="00AE37E5"/>
    <w:rsid w:val="00AE5EB4"/>
    <w:rsid w:val="00AF0C18"/>
    <w:rsid w:val="00AF47C5"/>
    <w:rsid w:val="00AF5398"/>
    <w:rsid w:val="00B049AF"/>
    <w:rsid w:val="00B0626F"/>
    <w:rsid w:val="00B07242"/>
    <w:rsid w:val="00B10534"/>
    <w:rsid w:val="00B113DB"/>
    <w:rsid w:val="00B11D8A"/>
    <w:rsid w:val="00B12981"/>
    <w:rsid w:val="00B147DD"/>
    <w:rsid w:val="00B156FD"/>
    <w:rsid w:val="00B21F61"/>
    <w:rsid w:val="00B25F38"/>
    <w:rsid w:val="00B261F1"/>
    <w:rsid w:val="00B265BC"/>
    <w:rsid w:val="00B31FB1"/>
    <w:rsid w:val="00B33952"/>
    <w:rsid w:val="00B33C5E"/>
    <w:rsid w:val="00B342F4"/>
    <w:rsid w:val="00B34369"/>
    <w:rsid w:val="00B34DC2"/>
    <w:rsid w:val="00B378E5"/>
    <w:rsid w:val="00B4346D"/>
    <w:rsid w:val="00B440F4"/>
    <w:rsid w:val="00B447A5"/>
    <w:rsid w:val="00B4654C"/>
    <w:rsid w:val="00B4702B"/>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6975"/>
    <w:rsid w:val="00B87131"/>
    <w:rsid w:val="00B87D35"/>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504"/>
    <w:rsid w:val="00BD52D7"/>
    <w:rsid w:val="00BD5AD2"/>
    <w:rsid w:val="00BE22F3"/>
    <w:rsid w:val="00BE5B52"/>
    <w:rsid w:val="00BE66B0"/>
    <w:rsid w:val="00BE7B8D"/>
    <w:rsid w:val="00BF0993"/>
    <w:rsid w:val="00BF10A9"/>
    <w:rsid w:val="00BF1703"/>
    <w:rsid w:val="00BF231C"/>
    <w:rsid w:val="00BF4F3E"/>
    <w:rsid w:val="00BF51E5"/>
    <w:rsid w:val="00BF74A6"/>
    <w:rsid w:val="00C013AD"/>
    <w:rsid w:val="00C04904"/>
    <w:rsid w:val="00C056B3"/>
    <w:rsid w:val="00C103E5"/>
    <w:rsid w:val="00C13319"/>
    <w:rsid w:val="00C13EE9"/>
    <w:rsid w:val="00C161EC"/>
    <w:rsid w:val="00C21540"/>
    <w:rsid w:val="00C21906"/>
    <w:rsid w:val="00C21BE9"/>
    <w:rsid w:val="00C21BFA"/>
    <w:rsid w:val="00C22148"/>
    <w:rsid w:val="00C2413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26E"/>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75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411"/>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4F70"/>
    <w:rsid w:val="00D76F16"/>
    <w:rsid w:val="00D77031"/>
    <w:rsid w:val="00D81AC6"/>
    <w:rsid w:val="00D84941"/>
    <w:rsid w:val="00D84FA1"/>
    <w:rsid w:val="00D851F0"/>
    <w:rsid w:val="00D85254"/>
    <w:rsid w:val="00D86DB7"/>
    <w:rsid w:val="00D926D0"/>
    <w:rsid w:val="00D93030"/>
    <w:rsid w:val="00D950E1"/>
    <w:rsid w:val="00D952A6"/>
    <w:rsid w:val="00D97D78"/>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21C"/>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31F5"/>
    <w:rsid w:val="00F06D37"/>
    <w:rsid w:val="00F07B9D"/>
    <w:rsid w:val="00F11586"/>
    <w:rsid w:val="00F1183B"/>
    <w:rsid w:val="00F11C9F"/>
    <w:rsid w:val="00F12263"/>
    <w:rsid w:val="00F1254A"/>
    <w:rsid w:val="00F1409D"/>
    <w:rsid w:val="00F14214"/>
    <w:rsid w:val="00F157A9"/>
    <w:rsid w:val="00F25BB6"/>
    <w:rsid w:val="00F25DF9"/>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F40"/>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3DF10D2"/>
    <w:rsid w:val="25897F6D"/>
    <w:rsid w:val="305F0107"/>
    <w:rsid w:val="32FE71E4"/>
    <w:rsid w:val="41FB0E93"/>
    <w:rsid w:val="4B9928E2"/>
    <w:rsid w:val="56C81E6F"/>
    <w:rsid w:val="5CB72933"/>
    <w:rsid w:val="6DB76729"/>
    <w:rsid w:val="73A329FA"/>
    <w:rsid w:val="743B6444"/>
    <w:rsid w:val="74577556"/>
    <w:rsid w:val="74CE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6E3722"/>
  <w15:docId w15:val="{3857350F-D918-4AC7-96FB-60E8553D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1">
    <w:name w:val="toc 7"/>
    <w:basedOn w:val="afff6"/>
    <w:next w:val="afff6"/>
    <w:autoRedefine/>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annotation text"/>
    <w:basedOn w:val="afff6"/>
    <w:link w:val="afffc"/>
    <w:uiPriority w:val="99"/>
    <w:semiHidden/>
    <w:unhideWhenUsed/>
    <w:qFormat/>
    <w:pPr>
      <w:jc w:val="left"/>
    </w:pPr>
  </w:style>
  <w:style w:type="paragraph" w:styleId="afffd">
    <w:name w:val="Body Text"/>
    <w:basedOn w:val="afff6"/>
    <w:link w:val="afffe"/>
    <w:qFormat/>
    <w:pPr>
      <w:spacing w:after="120"/>
    </w:pPr>
  </w:style>
  <w:style w:type="paragraph" w:styleId="51">
    <w:name w:val="toc 5"/>
    <w:basedOn w:val="afff6"/>
    <w:next w:val="afff6"/>
    <w:autoRedefine/>
    <w:uiPriority w:val="39"/>
    <w:unhideWhenUsed/>
    <w:qFormat/>
    <w:pPr>
      <w:ind w:left="839"/>
    </w:pPr>
    <w:rPr>
      <w:rFonts w:ascii="宋体"/>
    </w:rPr>
  </w:style>
  <w:style w:type="paragraph" w:styleId="31">
    <w:name w:val="toc 3"/>
    <w:basedOn w:val="afff6"/>
    <w:next w:val="afff6"/>
    <w:autoRedefine/>
    <w:uiPriority w:val="39"/>
    <w:unhideWhenUsed/>
    <w:qFormat/>
    <w:pPr>
      <w:spacing w:line="300" w:lineRule="exact"/>
      <w:ind w:left="420"/>
    </w:pPr>
    <w:rPr>
      <w:rFonts w:ascii="宋体"/>
    </w:rPr>
  </w:style>
  <w:style w:type="paragraph" w:styleId="affff">
    <w:name w:val="Balloon Text"/>
    <w:basedOn w:val="afff6"/>
    <w:link w:val="affff0"/>
    <w:uiPriority w:val="99"/>
    <w:semiHidden/>
    <w:unhideWhenUsed/>
    <w:qFormat/>
    <w:rPr>
      <w:sz w:val="18"/>
      <w:szCs w:val="18"/>
    </w:rPr>
  </w:style>
  <w:style w:type="paragraph" w:styleId="affff1">
    <w:name w:val="footer"/>
    <w:basedOn w:val="afff6"/>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6"/>
    <w:link w:val="affff4"/>
    <w:uiPriority w:val="99"/>
    <w:qFormat/>
    <w:pPr>
      <w:tabs>
        <w:tab w:val="center" w:pos="4153"/>
        <w:tab w:val="right" w:pos="8306"/>
      </w:tabs>
      <w:adjustRightInd/>
      <w:snapToGrid w:val="0"/>
      <w:jc w:val="center"/>
    </w:pPr>
    <w:rPr>
      <w:sz w:val="18"/>
      <w:szCs w:val="18"/>
    </w:rPr>
  </w:style>
  <w:style w:type="paragraph" w:styleId="11">
    <w:name w:val="toc 1"/>
    <w:basedOn w:val="afff6"/>
    <w:next w:val="afff6"/>
    <w:autoRedefine/>
    <w:uiPriority w:val="39"/>
    <w:unhideWhenUsed/>
    <w:qFormat/>
    <w:rPr>
      <w:rFonts w:ascii="宋体"/>
    </w:rPr>
  </w:style>
  <w:style w:type="paragraph" w:styleId="41">
    <w:name w:val="toc 4"/>
    <w:basedOn w:val="afff6"/>
    <w:next w:val="afff6"/>
    <w:autoRedefine/>
    <w:uiPriority w:val="39"/>
    <w:unhideWhenUsed/>
    <w:qFormat/>
    <w:pPr>
      <w:tabs>
        <w:tab w:val="right" w:leader="dot" w:pos="9344"/>
      </w:tabs>
      <w:spacing w:line="300" w:lineRule="exact"/>
      <w:ind w:left="629"/>
    </w:pPr>
    <w:rPr>
      <w:rFonts w:ascii="宋体"/>
    </w:rPr>
  </w:style>
  <w:style w:type="paragraph" w:styleId="affff5">
    <w:name w:val="footnote text"/>
    <w:basedOn w:val="afff6"/>
    <w:next w:val="afff6"/>
    <w:link w:val="affff6"/>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6"/>
    <w:next w:val="afff6"/>
    <w:autoRedefine/>
    <w:uiPriority w:val="39"/>
    <w:unhideWhenUsed/>
    <w:qFormat/>
    <w:pPr>
      <w:spacing w:line="300" w:lineRule="exact"/>
      <w:ind w:left="1049"/>
    </w:pPr>
    <w:rPr>
      <w:rFonts w:ascii="宋体"/>
    </w:rPr>
  </w:style>
  <w:style w:type="paragraph" w:styleId="affff7">
    <w:name w:val="table of figures"/>
    <w:basedOn w:val="afff6"/>
    <w:next w:val="afff6"/>
    <w:semiHidden/>
    <w:qFormat/>
    <w:pPr>
      <w:adjustRightInd/>
      <w:spacing w:line="240" w:lineRule="auto"/>
      <w:jc w:val="left"/>
    </w:pPr>
    <w:rPr>
      <w:szCs w:val="24"/>
    </w:rPr>
  </w:style>
  <w:style w:type="paragraph" w:styleId="24">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affff8">
    <w:name w:val="Title"/>
    <w:basedOn w:val="afff6"/>
    <w:link w:val="affff9"/>
    <w:qFormat/>
    <w:pPr>
      <w:spacing w:before="240" w:after="60"/>
      <w:jc w:val="center"/>
      <w:outlineLvl w:val="0"/>
    </w:pPr>
    <w:rPr>
      <w:rFonts w:ascii="Arial" w:hAnsi="Arial" w:cs="Arial"/>
      <w:b/>
      <w:bCs/>
      <w:sz w:val="32"/>
      <w:szCs w:val="32"/>
    </w:rPr>
  </w:style>
  <w:style w:type="paragraph" w:styleId="affffa">
    <w:name w:val="annotation subject"/>
    <w:basedOn w:val="afffb"/>
    <w:next w:val="afffb"/>
    <w:link w:val="affffb"/>
    <w:uiPriority w:val="99"/>
    <w:semiHidden/>
    <w:unhideWhenUsed/>
    <w:qFormat/>
    <w:rPr>
      <w:b/>
      <w:bCs/>
    </w:rPr>
  </w:style>
  <w:style w:type="table" w:styleId="affffc">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7"/>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4">
    <w:name w:val="页眉 字符"/>
    <w:link w:val="affff3"/>
    <w:uiPriority w:val="99"/>
    <w:qFormat/>
    <w:rPr>
      <w:rFonts w:ascii="Times New Roman" w:eastAsia="宋体" w:hAnsi="Times New Roman" w:cs="Times New Roman"/>
      <w:sz w:val="18"/>
      <w:szCs w:val="18"/>
    </w:rPr>
  </w:style>
  <w:style w:type="character" w:customStyle="1" w:styleId="affff2">
    <w:name w:val="页脚 字符"/>
    <w:link w:val="affff1"/>
    <w:uiPriority w:val="99"/>
    <w:qFormat/>
    <w:rPr>
      <w:rFonts w:ascii="宋体" w:eastAsia="宋体" w:hAnsi="Times New Roman" w:cs="Times New Roman"/>
      <w:sz w:val="18"/>
      <w:szCs w:val="18"/>
    </w:rPr>
  </w:style>
  <w:style w:type="character" w:customStyle="1" w:styleId="affff0">
    <w:name w:val="批注框文本 字符"/>
    <w:link w:val="affff"/>
    <w:uiPriority w:val="99"/>
    <w:semiHidden/>
    <w:qFormat/>
    <w:rPr>
      <w:sz w:val="18"/>
      <w:szCs w:val="18"/>
    </w:rPr>
  </w:style>
  <w:style w:type="paragraph" w:styleId="afffff3">
    <w:name w:val="Quote"/>
    <w:basedOn w:val="afff6"/>
    <w:next w:val="afff6"/>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5">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a">
    <w:name w:val="标准文件_标准正文"/>
    <w:basedOn w:val="afff6"/>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6"/>
    <w:qFormat/>
    <w:pPr>
      <w:jc w:val="center"/>
    </w:pPr>
    <w:rPr>
      <w:rFonts w:ascii="黑体" w:eastAsia="黑体"/>
      <w:kern w:val="0"/>
      <w:sz w:val="44"/>
    </w:rPr>
  </w:style>
  <w:style w:type="paragraph" w:customStyle="1" w:styleId="afffffe">
    <w:name w:val="标准文件_标准代替"/>
    <w:basedOn w:val="afff6"/>
    <w:next w:val="afff6"/>
    <w:qFormat/>
    <w:pPr>
      <w:spacing w:line="310" w:lineRule="exact"/>
      <w:jc w:val="right"/>
    </w:pPr>
    <w:rPr>
      <w:rFonts w:ascii="宋体" w:hAnsi="宋体"/>
      <w:kern w:val="0"/>
    </w:rPr>
  </w:style>
  <w:style w:type="paragraph" w:customStyle="1" w:styleId="affffff">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6"/>
    <w:qFormat/>
    <w:pPr>
      <w:jc w:val="left"/>
    </w:pPr>
  </w:style>
  <w:style w:type="paragraph" w:customStyle="1" w:styleId="affffff2">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6"/>
    <w:next w:val="afffffe"/>
    <w:qFormat/>
    <w:pPr>
      <w:spacing w:line="310" w:lineRule="exact"/>
      <w:jc w:val="right"/>
    </w:pPr>
    <w:rPr>
      <w:rFonts w:ascii="黑体" w:eastAsia="黑体"/>
      <w:kern w:val="0"/>
      <w:sz w:val="28"/>
    </w:rPr>
  </w:style>
  <w:style w:type="paragraph" w:customStyle="1" w:styleId="affffff5">
    <w:name w:val="标准文件_封面标准分类号"/>
    <w:basedOn w:val="afff6"/>
    <w:qFormat/>
    <w:rPr>
      <w:rFonts w:ascii="黑体" w:eastAsia="黑体"/>
      <w:b/>
      <w:kern w:val="0"/>
      <w:sz w:val="28"/>
    </w:rPr>
  </w:style>
  <w:style w:type="paragraph" w:customStyle="1" w:styleId="affffff6">
    <w:name w:val="标准文件_封面标准名称"/>
    <w:basedOn w:val="afff6"/>
    <w:qFormat/>
    <w:pPr>
      <w:spacing w:line="240" w:lineRule="auto"/>
      <w:jc w:val="center"/>
    </w:pPr>
    <w:rPr>
      <w:rFonts w:ascii="黑体" w:eastAsia="黑体"/>
      <w:kern w:val="0"/>
      <w:sz w:val="52"/>
    </w:rPr>
  </w:style>
  <w:style w:type="paragraph" w:customStyle="1" w:styleId="affffff7">
    <w:name w:val="标准文件_封面标准英文名称"/>
    <w:basedOn w:val="afff6"/>
    <w:qFormat/>
    <w:pPr>
      <w:spacing w:line="240" w:lineRule="auto"/>
      <w:jc w:val="center"/>
    </w:pPr>
    <w:rPr>
      <w:rFonts w:ascii="黑体" w:eastAsia="黑体"/>
      <w:b/>
      <w:sz w:val="28"/>
    </w:rPr>
  </w:style>
  <w:style w:type="paragraph" w:customStyle="1" w:styleId="affffff8">
    <w:name w:val="标准文件_封面发布日期"/>
    <w:basedOn w:val="afff6"/>
    <w:qFormat/>
    <w:pPr>
      <w:spacing w:line="310" w:lineRule="exact"/>
    </w:pPr>
    <w:rPr>
      <w:rFonts w:ascii="黑体" w:eastAsia="黑体"/>
      <w:kern w:val="0"/>
      <w:sz w:val="28"/>
    </w:rPr>
  </w:style>
  <w:style w:type="paragraph" w:customStyle="1" w:styleId="affffff9">
    <w:name w:val="标准文件_封面密级"/>
    <w:basedOn w:val="afff6"/>
    <w:qFormat/>
    <w:rPr>
      <w:rFonts w:eastAsia="黑体"/>
      <w:sz w:val="32"/>
    </w:rPr>
  </w:style>
  <w:style w:type="paragraph" w:customStyle="1" w:styleId="affffffa">
    <w:name w:val="标准文件_封面实施日期"/>
    <w:basedOn w:val="afff6"/>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b"/>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
    <w:name w:val="标准文件_目次、标准名称标题"/>
    <w:basedOn w:val="a6"/>
    <w:next w:val="afffffb"/>
    <w:qFormat/>
    <w:pPr>
      <w:spacing w:line="460" w:lineRule="exact"/>
    </w:pPr>
  </w:style>
  <w:style w:type="paragraph" w:customStyle="1" w:styleId="afffffff0">
    <w:name w:val="标准文件_目录标题"/>
    <w:basedOn w:val="afff6"/>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0">
    <w:name w:val="标准文件_三级条标题"/>
    <w:basedOn w:val="afff"/>
    <w:next w:val="afffffb"/>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1">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semiHidden/>
    <w:qFormat/>
    <w:rPr>
      <w:rFonts w:ascii="宋体" w:eastAsia="宋体" w:hAnsi="Times New Roman" w:cs="Times New Roman"/>
      <w:sz w:val="18"/>
      <w:szCs w:val="18"/>
    </w:rPr>
  </w:style>
  <w:style w:type="paragraph" w:customStyle="1" w:styleId="afffffff2">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b"/>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b"/>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b"/>
    <w:qFormat/>
    <w:pPr>
      <w:numPr>
        <w:ilvl w:val="2"/>
      </w:numPr>
      <w:spacing w:beforeLines="50" w:before="50" w:afterLines="50" w:after="50"/>
      <w:outlineLvl w:val="1"/>
    </w:pPr>
  </w:style>
  <w:style w:type="paragraph" w:customStyle="1" w:styleId="afffffff4">
    <w:name w:val="标准文件_一致程度"/>
    <w:basedOn w:val="afff6"/>
    <w:qFormat/>
    <w:pPr>
      <w:spacing w:line="440" w:lineRule="exact"/>
      <w:jc w:val="center"/>
    </w:pPr>
    <w:rPr>
      <w:sz w:val="28"/>
    </w:rPr>
  </w:style>
  <w:style w:type="paragraph" w:customStyle="1" w:styleId="afffffff5">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6"/>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6"/>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b"/>
    <w:qFormat/>
    <w:pPr>
      <w:numPr>
        <w:numId w:val="18"/>
      </w:numPr>
      <w:jc w:val="center"/>
    </w:pPr>
    <w:rPr>
      <w:rFonts w:ascii="黑体" w:eastAsia="黑体" w:hAnsi="Times New Roman"/>
      <w:sz w:val="21"/>
    </w:rPr>
  </w:style>
  <w:style w:type="paragraph" w:customStyle="1" w:styleId="afb">
    <w:name w:val="标准文件_正文英文图标题"/>
    <w:next w:val="afffffb"/>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qFormat/>
    <w:pPr>
      <w:widowControl w:val="0"/>
      <w:spacing w:line="360" w:lineRule="exact"/>
      <w:jc w:val="center"/>
    </w:pPr>
    <w:rPr>
      <w:rFonts w:ascii="Times New Roman" w:hAnsi="Times New Roman"/>
      <w:sz w:val="28"/>
    </w:rPr>
  </w:style>
  <w:style w:type="paragraph" w:customStyle="1" w:styleId="affffffff">
    <w:name w:val="封面一致性程度标识"/>
    <w:qFormat/>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6"/>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6"/>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6"/>
    <w:next w:val="afff6"/>
    <w:autoRedefine/>
    <w:semiHidden/>
    <w:qFormat/>
    <w:pPr>
      <w:adjustRightInd/>
      <w:spacing w:line="240" w:lineRule="auto"/>
      <w:jc w:val="left"/>
    </w:pPr>
    <w:rPr>
      <w:bCs/>
      <w:iCs/>
    </w:rPr>
  </w:style>
  <w:style w:type="paragraph" w:customStyle="1" w:styleId="310">
    <w:name w:val="目录 31"/>
    <w:basedOn w:val="afff6"/>
    <w:next w:val="afff6"/>
    <w:autoRedefine/>
    <w:semiHidden/>
    <w:qFormat/>
    <w:pPr>
      <w:spacing w:line="240" w:lineRule="auto"/>
    </w:pPr>
    <w:rPr>
      <w:rFonts w:ascii="宋体" w:hAnsi="宋体"/>
      <w:iCs/>
    </w:rPr>
  </w:style>
  <w:style w:type="paragraph" w:customStyle="1" w:styleId="410">
    <w:name w:val="目录 41"/>
    <w:basedOn w:val="afff6"/>
    <w:next w:val="afff6"/>
    <w:autoRedefine/>
    <w:semiHidden/>
    <w:qFormat/>
    <w:pPr>
      <w:adjustRightInd/>
      <w:spacing w:line="240" w:lineRule="auto"/>
      <w:jc w:val="left"/>
    </w:pPr>
  </w:style>
  <w:style w:type="paragraph" w:customStyle="1" w:styleId="510">
    <w:name w:val="目录 51"/>
    <w:basedOn w:val="afff6"/>
    <w:next w:val="afff6"/>
    <w:autoRedefine/>
    <w:semiHidden/>
    <w:qFormat/>
    <w:pPr>
      <w:spacing w:line="240" w:lineRule="auto"/>
    </w:pPr>
    <w:rPr>
      <w:rFonts w:ascii="宋体" w:hAnsi="宋体"/>
    </w:rPr>
  </w:style>
  <w:style w:type="paragraph" w:customStyle="1" w:styleId="610">
    <w:name w:val="目录 61"/>
    <w:basedOn w:val="afff6"/>
    <w:next w:val="afff6"/>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e"/>
    <w:qFormat/>
    <w:pPr>
      <w:spacing w:beforeLines="0" w:before="0" w:afterLines="0" w:after="0"/>
      <w:outlineLvl w:val="9"/>
    </w:pPr>
    <w:rPr>
      <w:rFonts w:ascii="宋体" w:eastAsia="宋体"/>
    </w:rPr>
  </w:style>
  <w:style w:type="paragraph" w:customStyle="1" w:styleId="afffffffff5">
    <w:name w:val="标准文件_五级无标题"/>
    <w:basedOn w:val="afff2"/>
    <w:qFormat/>
    <w:pPr>
      <w:spacing w:beforeLines="0" w:before="0" w:afterLines="0" w:after="0"/>
      <w:outlineLvl w:val="9"/>
    </w:pPr>
    <w:rPr>
      <w:rFonts w:ascii="宋体" w:eastAsia="宋体"/>
    </w:rPr>
  </w:style>
  <w:style w:type="paragraph" w:customStyle="1" w:styleId="afffffffff6">
    <w:name w:val="标准文件_三级无标题"/>
    <w:basedOn w:val="afff0"/>
    <w:qFormat/>
    <w:pPr>
      <w:spacing w:beforeLines="0" w:before="0" w:afterLines="0" w:after="0"/>
      <w:outlineLvl w:val="9"/>
    </w:pPr>
    <w:rPr>
      <w:rFonts w:ascii="宋体" w:eastAsia="宋体"/>
    </w:rPr>
  </w:style>
  <w:style w:type="paragraph" w:customStyle="1" w:styleId="afffffffff7">
    <w:name w:val="标准文件_二级无标题"/>
    <w:basedOn w:val="afff"/>
    <w:qFormat/>
    <w:pPr>
      <w:spacing w:beforeLines="0" w:before="0" w:afterLines="0" w:after="0"/>
      <w:outlineLvl w:val="9"/>
    </w:pPr>
    <w:rPr>
      <w:rFonts w:ascii="宋体" w:eastAsia="宋体"/>
    </w:rPr>
  </w:style>
  <w:style w:type="paragraph" w:customStyle="1" w:styleId="afffffffff8">
    <w:name w:val="标准_四级无标题"/>
    <w:basedOn w:val="afff1"/>
    <w:next w:val="afffffb"/>
    <w:qFormat/>
    <w:rPr>
      <w:rFonts w:eastAsia="宋体"/>
    </w:rPr>
  </w:style>
  <w:style w:type="paragraph" w:customStyle="1" w:styleId="afffffffff9">
    <w:name w:val="标准文件_四级无标题"/>
    <w:basedOn w:val="afff1"/>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3">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3">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qFormat/>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6"/>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7"/>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7"/>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b"/>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
    <w:name w:val="发布"/>
    <w:basedOn w:val="afff7"/>
    <w:qFormat/>
    <w:rPr>
      <w:rFonts w:ascii="黑体" w:eastAsia="黑体"/>
      <w:spacing w:val="85"/>
      <w:w w:val="100"/>
      <w:position w:val="3"/>
      <w:sz w:val="28"/>
      <w:szCs w:val="28"/>
    </w:rPr>
  </w:style>
  <w:style w:type="table" w:customStyle="1" w:styleId="13">
    <w:name w:val="网格型1"/>
    <w:basedOn w:val="afff8"/>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fff8"/>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8"/>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8"/>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批注文字 字符"/>
    <w:basedOn w:val="afff7"/>
    <w:link w:val="afffb"/>
    <w:uiPriority w:val="99"/>
    <w:semiHidden/>
    <w:qFormat/>
    <w:rPr>
      <w:kern w:val="2"/>
      <w:sz w:val="21"/>
      <w:szCs w:val="21"/>
    </w:rPr>
  </w:style>
  <w:style w:type="character" w:customStyle="1" w:styleId="affffb">
    <w:name w:val="批注主题 字符"/>
    <w:basedOn w:val="afffc"/>
    <w:link w:val="affffa"/>
    <w:uiPriority w:val="99"/>
    <w:semiHidden/>
    <w:qFormat/>
    <w:rPr>
      <w:b/>
      <w:bCs/>
      <w:kern w:val="2"/>
      <w:sz w:val="21"/>
      <w:szCs w:val="21"/>
    </w:rPr>
  </w:style>
  <w:style w:type="paragraph" w:customStyle="1" w:styleId="aff9">
    <w:name w:val="示例×："/>
    <w:basedOn w:val="afff6"/>
    <w:qFormat/>
    <w:pPr>
      <w:widowControl/>
      <w:numPr>
        <w:numId w:val="32"/>
      </w:numPr>
      <w:adjustRightInd/>
      <w:spacing w:line="240" w:lineRule="auto"/>
    </w:pPr>
    <w:rPr>
      <w:rFonts w:ascii="宋体"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E2D6096B454E6EAF691F781982BFD8"/>
        <w:category>
          <w:name w:val="常规"/>
          <w:gallery w:val="placeholder"/>
        </w:category>
        <w:types>
          <w:type w:val="bbPlcHdr"/>
        </w:types>
        <w:behaviors>
          <w:behavior w:val="content"/>
        </w:behaviors>
        <w:guid w:val="{B56CDD5B-B3FF-43C1-A4AC-00D94D83A534}"/>
      </w:docPartPr>
      <w:docPartBody>
        <w:p w:rsidR="001D713D" w:rsidRDefault="00DC5F27">
          <w:pPr>
            <w:pStyle w:val="05E2D6096B454E6EAF691F781982BFD8"/>
          </w:pPr>
          <w:r>
            <w:rPr>
              <w:rStyle w:val="a3"/>
              <w:rFonts w:hint="eastAsia"/>
            </w:rPr>
            <w:t>单击或点击此处输入文字。</w:t>
          </w:r>
        </w:p>
      </w:docPartBody>
    </w:docPart>
    <w:docPart>
      <w:docPartPr>
        <w:name w:val="AF45452C56384A9094FBFC56A02C6586"/>
        <w:category>
          <w:name w:val="常规"/>
          <w:gallery w:val="placeholder"/>
        </w:category>
        <w:types>
          <w:type w:val="bbPlcHdr"/>
        </w:types>
        <w:behaviors>
          <w:behavior w:val="content"/>
        </w:behaviors>
        <w:guid w:val="{474F1911-AEE5-48A4-B363-FB72FA93AC80}"/>
      </w:docPartPr>
      <w:docPartBody>
        <w:p w:rsidR="001D713D" w:rsidRDefault="00DC5F27">
          <w:pPr>
            <w:pStyle w:val="AF45452C56384A9094FBFC56A02C658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BA"/>
    <w:rsid w:val="001D1C16"/>
    <w:rsid w:val="001D713D"/>
    <w:rsid w:val="0027042D"/>
    <w:rsid w:val="002D6186"/>
    <w:rsid w:val="004B2C91"/>
    <w:rsid w:val="004D0D0D"/>
    <w:rsid w:val="005704F5"/>
    <w:rsid w:val="00574D9A"/>
    <w:rsid w:val="006F4B41"/>
    <w:rsid w:val="00736A7E"/>
    <w:rsid w:val="00772AAF"/>
    <w:rsid w:val="00776EFA"/>
    <w:rsid w:val="0078096B"/>
    <w:rsid w:val="007900F7"/>
    <w:rsid w:val="00A007CA"/>
    <w:rsid w:val="00A042BA"/>
    <w:rsid w:val="00AD298B"/>
    <w:rsid w:val="00B46B0E"/>
    <w:rsid w:val="00C95FD9"/>
    <w:rsid w:val="00DC5F27"/>
    <w:rsid w:val="00E1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5E2D6096B454E6EAF691F781982BFD8">
    <w:name w:val="05E2D6096B454E6EAF691F781982BFD8"/>
    <w:qFormat/>
    <w:pPr>
      <w:widowControl w:val="0"/>
      <w:jc w:val="both"/>
    </w:pPr>
    <w:rPr>
      <w:kern w:val="2"/>
      <w:sz w:val="21"/>
      <w:szCs w:val="22"/>
    </w:rPr>
  </w:style>
  <w:style w:type="paragraph" w:customStyle="1" w:styleId="AF45452C56384A9094FBFC56A02C6586">
    <w:name w:val="AF45452C56384A9094FBFC56A02C658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8D6F3-A54B-4FEE-A482-E8CE0383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181</TotalTime>
  <Pages>11</Pages>
  <Words>1105</Words>
  <Characters>6304</Characters>
  <Application>Microsoft Office Word</Application>
  <DocSecurity>0</DocSecurity>
  <Lines>52</Lines>
  <Paragraphs>14</Paragraphs>
  <ScaleCrop>false</ScaleCrop>
  <Company>PCMI</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石头</dc:creator>
  <dc:description>&lt;config cover="true" show_menu="true" version="1.0.0" doctype="SDKXY"&gt;_x000d_
&lt;/config&gt;</dc:description>
  <cp:lastModifiedBy>Administrator</cp:lastModifiedBy>
  <cp:revision>45</cp:revision>
  <cp:lastPrinted>2020-08-30T10:00:00Z</cp:lastPrinted>
  <dcterms:created xsi:type="dcterms:W3CDTF">2021-10-20T04:31:00Z</dcterms:created>
  <dcterms:modified xsi:type="dcterms:W3CDTF">2025-06-13T01:32:00Z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eyJoZGlkIjoiMGJlZDdkMzZmMmRmMzdmYWM2Y2UyNjgxNjgyZTg1NWEiLCJ1c2VySWQiOiIzMTk2NDI5NjQifQ==</vt:lpwstr>
  </property>
  <property fmtid="{D5CDD505-2E9C-101B-9397-08002B2CF9AE}" pid="16" name="KSOProductBuildVer">
    <vt:lpwstr>2052-12.1.0.21171</vt:lpwstr>
  </property>
  <property fmtid="{D5CDD505-2E9C-101B-9397-08002B2CF9AE}" pid="17" name="ICV">
    <vt:lpwstr>9D5195E6C07543B0891F1883C05672C0_13</vt:lpwstr>
  </property>
</Properties>
</file>