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B3D3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99DD541">
            <w:pPr>
              <w:pStyle w:val="18"/>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14:paraId="316169F1">
            <w:pPr>
              <w:pStyle w:val="18"/>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点击此处添加ICS号"/>
                  </w:textInput>
                </w:ffData>
              </w:fldChar>
            </w:r>
            <w:bookmarkStart w:id="0" w:name="ICS"/>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 xml:space="preserve">13.030.50 </w:t>
            </w:r>
            <w:r>
              <w:rPr>
                <w:rFonts w:ascii="Times New Roman" w:hAnsi="Times New Roman" w:eastAsia="黑体"/>
                <w:sz w:val="21"/>
                <w:szCs w:val="21"/>
              </w:rPr>
              <w:fldChar w:fldCharType="end"/>
            </w:r>
            <w:bookmarkEnd w:id="0"/>
          </w:p>
        </w:tc>
      </w:tr>
      <w:tr w14:paraId="5809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5779C05">
            <w:pPr>
              <w:pStyle w:val="18"/>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14:paraId="4D640EFB">
            <w:pPr>
              <w:pStyle w:val="18"/>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fldChar w:fldCharType="begin">
                <w:ffData>
                  <w:name w:val="CSDN"/>
                  <w:enabled/>
                  <w:calcOnExit w:val="0"/>
                  <w:textInput>
                    <w:default w:val="点击此处添加CCS号"/>
                  </w:textInput>
                </w:ffData>
              </w:fldChar>
            </w:r>
            <w:bookmarkStart w:id="1" w:name="CSDN"/>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Z 04</w:t>
            </w:r>
            <w:r>
              <w:rPr>
                <w:rFonts w:ascii="Times New Roman" w:hAnsi="Times New Roman"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F0F877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6FD1FA3">
            <w:pPr>
              <w:pStyle w:val="49"/>
              <w:framePr w:w="0" w:hRule="auto" w:wrap="auto" w:vAnchor="margin" w:hAnchor="text" w:xAlign="left" w:yAlign="inline"/>
              <w:rPr>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w:t>
            </w:r>
            <w:r>
              <w:rPr>
                <w:rFonts w:hint="eastAsia"/>
              </w:rPr>
              <w:t>3</w:t>
            </w:r>
            <w:r>
              <w:fldChar w:fldCharType="end"/>
            </w:r>
            <w:bookmarkEnd w:id="3"/>
          </w:p>
        </w:tc>
      </w:tr>
    </w:tbl>
    <w:p w14:paraId="510A46D2">
      <w:pPr>
        <w:pStyle w:val="50"/>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4"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hint="eastAsia" w:ascii="Times New Roman" w:eastAsia="黑体"/>
          <w:b w:val="0"/>
          <w:w w:val="100"/>
          <w:sz w:val="48"/>
        </w:rPr>
        <w:t>湖南省</w:t>
      </w:r>
      <w:r>
        <w:rPr>
          <w:rFonts w:ascii="Times New Roman" w:eastAsia="黑体"/>
          <w:b w:val="0"/>
          <w:w w:val="100"/>
          <w:sz w:val="48"/>
        </w:rPr>
        <w:fldChar w:fldCharType="end"/>
      </w:r>
      <w:bookmarkEnd w:id="4"/>
      <w:r>
        <w:rPr>
          <w:rFonts w:ascii="Times New Roman" w:eastAsia="黑体"/>
          <w:b w:val="0"/>
          <w:bCs w:val="0"/>
          <w:w w:val="100"/>
          <w:sz w:val="48"/>
          <w:szCs w:val="48"/>
        </w:rPr>
        <w:t>地方标准</w:t>
      </w:r>
    </w:p>
    <w:bookmarkEnd w:id="2"/>
    <w:p w14:paraId="7084B9AE">
      <w:pPr>
        <w:pStyle w:val="195"/>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XX/T"/>
            </w:textInput>
          </w:ffData>
        </w:fldChar>
      </w:r>
      <w:bookmarkStart w:id="5" w:name="文字1"/>
      <w:r>
        <w:rPr>
          <w:rFonts w:ascii="Times New Roman"/>
          <w:lang w:val="fr-FR"/>
        </w:rPr>
        <w:instrText xml:space="preserve"> FORMTEXT </w:instrText>
      </w:r>
      <w:r>
        <w:rPr>
          <w:rFonts w:ascii="Times New Roman"/>
        </w:rPr>
        <w:fldChar w:fldCharType="separate"/>
      </w:r>
      <w:r>
        <w:rPr>
          <w:rFonts w:ascii="Times New Roman"/>
          <w:lang w:val="fr-FR"/>
        </w:rPr>
        <w:t>4</w:t>
      </w:r>
      <w:r>
        <w:rPr>
          <w:rFonts w:hint="eastAsia" w:ascii="Times New Roman"/>
        </w:rPr>
        <w:t>3</w:t>
      </w:r>
      <w:r>
        <w:rPr>
          <w:rFonts w:ascii="Times New Roman"/>
          <w:lang w:val="fr-FR"/>
        </w:rPr>
        <w:t>/T</w:t>
      </w:r>
      <w:r>
        <w:rPr>
          <w:rFonts w:ascii="Times New Roman"/>
        </w:rPr>
        <w:fldChar w:fldCharType="end"/>
      </w:r>
      <w:bookmarkEnd w:id="5"/>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6" w:name="NSTD_CODE_F"/>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6"/>
      <w:r>
        <w:rPr>
          <w:rFonts w:ascii="Times New Roman"/>
          <w:lang w:val="fr-FR"/>
        </w:rPr>
        <w:t>—</w:t>
      </w:r>
      <w:r>
        <w:rPr>
          <w:rFonts w:ascii="Times New Roman"/>
        </w:rPr>
        <w:fldChar w:fldCharType="begin">
          <w:ffData>
            <w:name w:val="NSTD_CODE_B"/>
            <w:enabled/>
            <w:calcOnExit w:val="0"/>
            <w:textInput>
              <w:default w:val="XXXX"/>
            </w:textInput>
          </w:ffData>
        </w:fldChar>
      </w:r>
      <w:bookmarkStart w:id="7" w:name="NSTD_CODE_B"/>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7"/>
    </w:p>
    <w:p w14:paraId="0C912D68">
      <w:pPr>
        <w:pStyle w:val="196"/>
        <w:rPr>
          <w:rFonts w:ascii="Times New Roman"/>
        </w:rPr>
      </w:pPr>
      <w:r>
        <w:rPr>
          <w:rFonts w:ascii="Times New Roman"/>
        </w:rPr>
        <w:fldChar w:fldCharType="begin">
          <w:ffData>
            <w:name w:val="OSTD_CODE"/>
            <w:enabled/>
            <w:calcOnExit w:val="0"/>
            <w:textInput/>
          </w:ffData>
        </w:fldChar>
      </w:r>
      <w:bookmarkStart w:id="8"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8"/>
    </w:p>
    <w:p w14:paraId="5EF49BC4">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9AAAC5A">
      <w:pPr>
        <w:pStyle w:val="50"/>
        <w:framePr w:w="9639" w:h="6976" w:hRule="exact" w:hSpace="0" w:vSpace="0" w:wrap="around" w:hAnchor="page" w:y="6408"/>
        <w:jc w:val="center"/>
        <w:rPr>
          <w:rFonts w:ascii="Times New Roman" w:eastAsia="黑体"/>
          <w:b w:val="0"/>
          <w:bCs w:val="0"/>
          <w:w w:val="100"/>
        </w:rPr>
      </w:pPr>
    </w:p>
    <w:p w14:paraId="0968E156">
      <w:pPr>
        <w:pStyle w:val="197"/>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9" w:name="CSTD_NAME"/>
      <w:r>
        <w:rPr>
          <w:rFonts w:ascii="Times New Roman" w:hAnsi="Times New Roman"/>
        </w:rPr>
        <w:instrText xml:space="preserve"> FORMTEXT </w:instrText>
      </w:r>
      <w:r>
        <w:rPr>
          <w:rFonts w:ascii="Times New Roman" w:hAnsi="Times New Roman"/>
        </w:rPr>
        <w:fldChar w:fldCharType="separate"/>
      </w:r>
      <w:r>
        <w:rPr>
          <w:rFonts w:hint="eastAsia" w:ascii="Times New Roman" w:hAnsi="Times New Roman"/>
        </w:rPr>
        <w:t>锂电池</w:t>
      </w:r>
      <w:r>
        <w:rPr>
          <w:rFonts w:hint="eastAsia" w:ascii="Times New Roman" w:hAnsi="Times New Roman"/>
          <w:lang w:eastAsia="zh-CN"/>
        </w:rPr>
        <w:t>回收</w:t>
      </w:r>
      <w:r>
        <w:rPr>
          <w:rFonts w:hint="eastAsia" w:ascii="Times New Roman" w:hAnsi="Times New Roman"/>
        </w:rPr>
        <w:t xml:space="preserve"> 第3部分：再生料溯源及核算编码-时间-批次（BTB）方法</w:t>
      </w:r>
      <w:r>
        <w:rPr>
          <w:rFonts w:ascii="Times New Roman" w:hAnsi="Times New Roman"/>
        </w:rPr>
        <w:fldChar w:fldCharType="end"/>
      </w:r>
      <w:bookmarkEnd w:id="9"/>
    </w:p>
    <w:p w14:paraId="4A6BB80F">
      <w:pPr>
        <w:framePr w:w="9639" w:h="6974" w:hRule="exact" w:wrap="around" w:vAnchor="page" w:hAnchor="page" w:x="1419" w:y="6408" w:anchorLock="1"/>
        <w:ind w:left="-1418"/>
        <w:rPr>
          <w:rFonts w:ascii="Times New Roman" w:hAnsi="Times New Roman"/>
        </w:rPr>
      </w:pPr>
    </w:p>
    <w:p w14:paraId="54E699FE">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L</w:t>
      </w:r>
      <w:r>
        <w:rPr>
          <w:rFonts w:eastAsia="黑体"/>
          <w:szCs w:val="28"/>
        </w:rPr>
        <w:t>ithium batter</w:t>
      </w:r>
      <w:r>
        <w:rPr>
          <w:rFonts w:hint="eastAsia" w:eastAsia="黑体"/>
          <w:szCs w:val="28"/>
          <w:lang w:val="en-US" w:eastAsia="zh-CN"/>
        </w:rPr>
        <w:t>y recycling</w:t>
      </w:r>
      <w:r>
        <w:rPr>
          <w:rFonts w:eastAsia="黑体"/>
          <w:szCs w:val="28"/>
        </w:rPr>
        <w:t>—Part 3: Traceability and accounting method of recycled material Code-Time-Batch (BTB)</w:t>
      </w:r>
      <w:r>
        <w:rPr>
          <w:rFonts w:eastAsia="黑体"/>
          <w:szCs w:val="28"/>
        </w:rPr>
        <w:fldChar w:fldCharType="end"/>
      </w:r>
      <w:bookmarkEnd w:id="10"/>
    </w:p>
    <w:p w14:paraId="3F08800C">
      <w:pPr>
        <w:framePr w:w="9639" w:h="6974" w:hRule="exact" w:wrap="around" w:vAnchor="page" w:hAnchor="page" w:x="1419" w:y="6408" w:anchorLock="1"/>
        <w:spacing w:line="760" w:lineRule="exact"/>
        <w:ind w:left="-1418"/>
        <w:rPr>
          <w:rFonts w:ascii="Times New Roman" w:hAnsi="Times New Roman"/>
        </w:rPr>
      </w:pPr>
    </w:p>
    <w:p w14:paraId="5ECB9625">
      <w:pPr>
        <w:pStyle w:val="125"/>
        <w:framePr w:w="9639" w:h="6974" w:hRule="exact" w:wrap="around" w:vAnchor="page" w:hAnchor="page" w:x="1419" w:y="6408" w:anchorLock="1"/>
        <w:textAlignment w:val="bottom"/>
        <w:rPr>
          <w:rFonts w:eastAsia="黑体"/>
          <w:szCs w:val="28"/>
        </w:rPr>
      </w:pPr>
    </w:p>
    <w:p w14:paraId="7E1BEF4F">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草案）"/>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DFD78A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（本草案完成时间：202</w:t>
      </w:r>
      <w:r>
        <w:rPr>
          <w:rFonts w:hint="eastAsia"/>
          <w:sz w:val="21"/>
          <w:szCs w:val="28"/>
        </w:rPr>
        <w:t>5</w:t>
      </w:r>
      <w:r>
        <w:rPr>
          <w:sz w:val="21"/>
          <w:szCs w:val="28"/>
        </w:rPr>
        <w:t>年4月15日）</w:t>
      </w:r>
      <w:r>
        <w:rPr>
          <w:sz w:val="21"/>
          <w:szCs w:val="28"/>
        </w:rPr>
        <w:fldChar w:fldCharType="end"/>
      </w:r>
      <w:bookmarkEnd w:id="12"/>
    </w:p>
    <w:p w14:paraId="10A3B2B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92082B0">
      <w:pPr>
        <w:pStyle w:val="193"/>
        <w:framePr w:wrap="around" w:y="14176"/>
      </w:pPr>
      <w:r>
        <w:fldChar w:fldCharType="begin">
          <w:ffData>
            <w:name w:val="PLSH_DATE_Y"/>
            <w:enabled/>
            <w:calcOnExit w:val="0"/>
            <w:textInput>
              <w:default w:val="XXXX"/>
              <w:maxLength w:val="4"/>
            </w:textInput>
          </w:ffData>
        </w:fldChar>
      </w:r>
      <w:bookmarkStart w:id="14" w:name="PLSH_DATE_Y"/>
      <w:r>
        <w:instrText xml:space="preserve"> FORMTEXT </w:instrText>
      </w:r>
      <w:r>
        <w:fldChar w:fldCharType="separate"/>
      </w:r>
      <w:r>
        <w:t>XXXX</w:t>
      </w:r>
      <w:r>
        <w:fldChar w:fldCharType="end"/>
      </w:r>
      <w:bookmarkEnd w:id="14"/>
      <w:r>
        <w:t xml:space="preserve"> - </w:t>
      </w:r>
      <w:r>
        <w:fldChar w:fldCharType="begin">
          <w:ffData>
            <w:name w:val="PLSH_DATE_M"/>
            <w:enabled/>
            <w:calcOnExit w:val="0"/>
            <w:textInput>
              <w:default w:val="XX"/>
              <w:maxLength w:val="2"/>
            </w:textInput>
          </w:ffData>
        </w:fldChar>
      </w:r>
      <w:bookmarkStart w:id="15" w:name="PLSH_DATE_M"/>
      <w:r>
        <w:instrText xml:space="preserve"> FORMTEXT </w:instrText>
      </w:r>
      <w:r>
        <w:fldChar w:fldCharType="separate"/>
      </w:r>
      <w:r>
        <w:t>XX</w:t>
      </w:r>
      <w:r>
        <w:fldChar w:fldCharType="end"/>
      </w:r>
      <w:bookmarkEnd w:id="15"/>
      <w:r>
        <w:t xml:space="preserve"> - </w:t>
      </w:r>
      <w:r>
        <w:fldChar w:fldCharType="begin">
          <w:ffData>
            <w:name w:val="PLSH_DATE_D"/>
            <w:enabled/>
            <w:calcOnExit w:val="0"/>
            <w:textInput>
              <w:default w:val="XX"/>
              <w:maxLength w:val="2"/>
            </w:textInput>
          </w:ffData>
        </w:fldChar>
      </w:r>
      <w:bookmarkStart w:id="16" w:name="PLSH_DATE_D"/>
      <w:r>
        <w:instrText xml:space="preserve"> FORMTEXT </w:instrText>
      </w:r>
      <w:r>
        <w:fldChar w:fldCharType="separate"/>
      </w:r>
      <w:r>
        <w:t>XX</w:t>
      </w:r>
      <w:r>
        <w:fldChar w:fldCharType="end"/>
      </w:r>
      <w:bookmarkEnd w:id="16"/>
      <w:r>
        <w:t>发布</w:t>
      </w:r>
    </w:p>
    <w:p w14:paraId="7F1F15AF">
      <w:pPr>
        <w:pStyle w:val="194"/>
        <w:framePr w:wrap="around" w:y="14176"/>
      </w:pPr>
      <w:r>
        <w:fldChar w:fldCharType="begin">
          <w:ffData>
            <w:name w:val="CROT_DATE_Y"/>
            <w:enabled/>
            <w:calcOnExit w:val="0"/>
            <w:textInput>
              <w:default w:val="XXXX"/>
              <w:maxLength w:val="4"/>
            </w:textInput>
          </w:ffData>
        </w:fldChar>
      </w:r>
      <w:bookmarkStart w:id="17" w:name="CROT_DATE_Y"/>
      <w:r>
        <w:instrText xml:space="preserve"> FORMTEXT </w:instrText>
      </w:r>
      <w:r>
        <w:fldChar w:fldCharType="separate"/>
      </w:r>
      <w:r>
        <w:t>XXXX</w:t>
      </w:r>
      <w:r>
        <w:fldChar w:fldCharType="end"/>
      </w:r>
      <w:bookmarkEnd w:id="17"/>
      <w:r>
        <w:t xml:space="preserve"> - </w:t>
      </w:r>
      <w:r>
        <w:fldChar w:fldCharType="begin">
          <w:ffData>
            <w:name w:val="CROT_DATE_M"/>
            <w:enabled/>
            <w:calcOnExit w:val="0"/>
            <w:textInput>
              <w:default w:val="XX"/>
              <w:maxLength w:val="2"/>
            </w:textInput>
          </w:ffData>
        </w:fldChar>
      </w:r>
      <w:bookmarkStart w:id="18" w:name="CROT_DATE_M"/>
      <w:r>
        <w:instrText xml:space="preserve"> FORMTEXT </w:instrText>
      </w:r>
      <w:r>
        <w:fldChar w:fldCharType="separate"/>
      </w:r>
      <w:r>
        <w:t>XX</w:t>
      </w:r>
      <w:r>
        <w:fldChar w:fldCharType="end"/>
      </w:r>
      <w:bookmarkEnd w:id="18"/>
      <w:r>
        <w:t xml:space="preserve"> - </w:t>
      </w:r>
      <w:r>
        <w:fldChar w:fldCharType="begin">
          <w:ffData>
            <w:name w:val="CROT_DATE_D"/>
            <w:enabled/>
            <w:calcOnExit w:val="0"/>
            <w:textInput>
              <w:default w:val="XX"/>
              <w:maxLength w:val="2"/>
            </w:textInput>
          </w:ffData>
        </w:fldChar>
      </w:r>
      <w:bookmarkStart w:id="19" w:name="CROT_DATE_D"/>
      <w:r>
        <w:instrText xml:space="preserve"> FORMTEXT </w:instrText>
      </w:r>
      <w:r>
        <w:fldChar w:fldCharType="separate"/>
      </w:r>
      <w:r>
        <w:t>XX</w:t>
      </w:r>
      <w:r>
        <w:fldChar w:fldCharType="end"/>
      </w:r>
      <w:bookmarkEnd w:id="19"/>
      <w:r>
        <w:t>实施</w:t>
      </w:r>
    </w:p>
    <w:p w14:paraId="481B1C7B">
      <w:pPr>
        <w:pStyle w:val="151"/>
        <w:framePr w:h="584" w:hRule="exact" w:hSpace="181" w:vSpace="181" w:wrap="around" w:y="15027"/>
        <w:rPr>
          <w:rFonts w:ascii="Times New Roman"/>
        </w:rPr>
      </w:pPr>
      <w:r>
        <w:rPr>
          <w:rFonts w:ascii="Times New Roman"/>
          <w:w w:val="100"/>
          <w:sz w:val="28"/>
        </w:rPr>
        <w:fldChar w:fldCharType="begin">
          <w:ffData>
            <w:name w:val="fm"/>
            <w:enabled/>
            <w:calcOnExit w:val="0"/>
            <w:textInput/>
          </w:ffData>
        </w:fldChar>
      </w:r>
      <w:bookmarkStart w:id="20" w:name="fm"/>
      <w:r>
        <w:rPr>
          <w:rFonts w:ascii="Times New Roman"/>
          <w:w w:val="100"/>
          <w:sz w:val="28"/>
        </w:rPr>
        <w:instrText xml:space="preserve"> FORMTEXT </w:instrText>
      </w:r>
      <w:r>
        <w:rPr>
          <w:rFonts w:ascii="Times New Roman"/>
          <w:w w:val="100"/>
          <w:sz w:val="28"/>
        </w:rPr>
        <w:fldChar w:fldCharType="separate"/>
      </w:r>
      <w:r>
        <w:rPr>
          <w:rFonts w:hint="eastAsia" w:ascii="Times New Roman"/>
          <w:w w:val="100"/>
          <w:sz w:val="28"/>
        </w:rPr>
        <w:t>湖南省</w:t>
      </w:r>
      <w:r>
        <w:rPr>
          <w:rFonts w:ascii="Times New Roman"/>
          <w:w w:val="100"/>
          <w:sz w:val="28"/>
        </w:rPr>
        <w:t>市场监督管理局</w:t>
      </w:r>
      <w:r>
        <w:rPr>
          <w:rFonts w:ascii="Times New Roman"/>
          <w:w w:val="100"/>
          <w:sz w:val="28"/>
        </w:rPr>
        <w:fldChar w:fldCharType="end"/>
      </w:r>
      <w:bookmarkEnd w:id="20"/>
      <w:r>
        <w:rPr>
          <w:rFonts w:ascii="Times New Roman"/>
          <w:w w:val="100"/>
          <w:sz w:val="28"/>
        </w:rPr>
        <w:t>  </w:t>
      </w:r>
      <w:r>
        <w:rPr>
          <w:rStyle w:val="229"/>
          <w:rFonts w:ascii="Times New Roman"/>
          <w:position w:val="0"/>
        </w:rPr>
        <w:t>发</w:t>
      </w:r>
      <w:r>
        <w:rPr>
          <w:rStyle w:val="229"/>
          <w:rFonts w:ascii="Times New Roman"/>
          <w:spacing w:val="0"/>
          <w:position w:val="0"/>
        </w:rPr>
        <w:t>布</w:t>
      </w:r>
    </w:p>
    <w:p w14:paraId="447C0092">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BEE0C86">
      <w:pPr>
        <w:pStyle w:val="89"/>
        <w:spacing w:after="468"/>
        <w:rPr>
          <w:rFonts w:ascii="Times New Roman"/>
        </w:rPr>
      </w:pPr>
      <w:bookmarkStart w:id="21" w:name="BookMark2"/>
      <w:r>
        <w:rPr>
          <w:rFonts w:ascii="Times New Roman"/>
          <w:spacing w:val="320"/>
        </w:rPr>
        <w:t>前</w:t>
      </w:r>
      <w:r>
        <w:rPr>
          <w:rFonts w:ascii="Times New Roman"/>
        </w:rPr>
        <w:t>言</w:t>
      </w:r>
    </w:p>
    <w:p w14:paraId="221DA1E8">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本文件按照GB/T 1.1—2020《标准化工作导则  第1部分：标准化文件的结构和起草规则》的规定起草。</w:t>
      </w:r>
    </w:p>
    <w:p w14:paraId="48B9AC23">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本文件为</w:t>
      </w:r>
      <w:r>
        <w:rPr>
          <w:rFonts w:hint="eastAsia" w:ascii="宋体" w:hAnsi="Times New Roman"/>
          <w:kern w:val="0"/>
          <w:szCs w:val="20"/>
          <w:lang w:eastAsia="zh-CN"/>
        </w:rPr>
        <w:t>DB43</w:t>
      </w:r>
      <w:r>
        <w:rPr>
          <w:rFonts w:hint="eastAsia" w:ascii="宋体" w:hAnsi="Times New Roman"/>
          <w:kern w:val="0"/>
          <w:szCs w:val="20"/>
        </w:rPr>
        <w:t>/</w:t>
      </w:r>
      <w:r>
        <w:rPr>
          <w:rFonts w:ascii="宋体" w:hAnsi="Times New Roman"/>
          <w:kern w:val="0"/>
          <w:szCs w:val="20"/>
        </w:rPr>
        <w:t xml:space="preserve">T </w:t>
      </w:r>
      <w:r>
        <w:rPr>
          <w:rFonts w:hint="eastAsia" w:ascii="宋体" w:hAnsi="Times New Roman"/>
          <w:kern w:val="0"/>
          <w:szCs w:val="20"/>
        </w:rPr>
        <w:t>X</w:t>
      </w:r>
      <w:r>
        <w:rPr>
          <w:rFonts w:ascii="宋体" w:hAnsi="Times New Roman"/>
          <w:kern w:val="0"/>
          <w:szCs w:val="20"/>
        </w:rPr>
        <w:t>XXX</w:t>
      </w:r>
      <w:r>
        <w:rPr>
          <w:rFonts w:hint="eastAsia" w:ascii="宋体" w:hAnsi="Times New Roman"/>
          <w:kern w:val="0"/>
          <w:szCs w:val="20"/>
        </w:rPr>
        <w:t>《锂电池</w:t>
      </w:r>
      <w:r>
        <w:rPr>
          <w:rFonts w:hint="eastAsia" w:ascii="宋体" w:hAnsi="Times New Roman"/>
          <w:kern w:val="0"/>
          <w:szCs w:val="20"/>
          <w:lang w:eastAsia="zh-CN"/>
        </w:rPr>
        <w:t>回收</w:t>
      </w:r>
      <w:r>
        <w:rPr>
          <w:rFonts w:hint="eastAsia" w:ascii="宋体" w:hAnsi="Times New Roman"/>
          <w:kern w:val="0"/>
          <w:szCs w:val="20"/>
        </w:rPr>
        <w:t>》的第</w:t>
      </w:r>
      <w:r>
        <w:rPr>
          <w:rFonts w:ascii="宋体" w:hAnsi="Times New Roman"/>
          <w:kern w:val="0"/>
          <w:szCs w:val="20"/>
        </w:rPr>
        <w:t>3</w:t>
      </w:r>
      <w:r>
        <w:rPr>
          <w:rFonts w:hint="eastAsia" w:ascii="宋体" w:hAnsi="Times New Roman"/>
          <w:kern w:val="0"/>
          <w:szCs w:val="20"/>
        </w:rPr>
        <w:t>部分。</w:t>
      </w:r>
      <w:r>
        <w:rPr>
          <w:rFonts w:hint="eastAsia" w:ascii="宋体" w:hAnsi="Times New Roman"/>
          <w:kern w:val="0"/>
          <w:szCs w:val="20"/>
          <w:lang w:eastAsia="zh-CN"/>
        </w:rPr>
        <w:t>DB43</w:t>
      </w:r>
      <w:r>
        <w:rPr>
          <w:rFonts w:ascii="宋体" w:hAnsi="Times New Roman"/>
          <w:kern w:val="0"/>
          <w:szCs w:val="20"/>
        </w:rPr>
        <w:t>/T XXXX</w:t>
      </w:r>
      <w:r>
        <w:rPr>
          <w:rFonts w:hint="eastAsia" w:ascii="宋体" w:hAnsi="Times New Roman"/>
          <w:kern w:val="0"/>
          <w:szCs w:val="20"/>
        </w:rPr>
        <w:t>已经发布了以下部分：</w:t>
      </w:r>
    </w:p>
    <w:p w14:paraId="2447B15F">
      <w:pPr>
        <w:pStyle w:val="132"/>
      </w:pPr>
      <w:r>
        <w:rPr>
          <w:rFonts w:hint="eastAsia"/>
        </w:rPr>
        <w:t>第1部分：企业管理规范；</w:t>
      </w:r>
    </w:p>
    <w:p w14:paraId="22C0A6C2">
      <w:pPr>
        <w:pStyle w:val="132"/>
      </w:pPr>
      <w:r>
        <w:rPr>
          <w:rFonts w:hint="eastAsia"/>
        </w:rPr>
        <w:t>第2部分：全链条一体化（IEIC）设计指南；</w:t>
      </w:r>
    </w:p>
    <w:p w14:paraId="7151C7F1">
      <w:pPr>
        <w:pStyle w:val="132"/>
      </w:pPr>
      <w:r>
        <w:rPr>
          <w:rFonts w:hint="eastAsia"/>
        </w:rPr>
        <w:t>第3部分：再生料溯源及核算编码-时间-批次（BTB）方法；</w:t>
      </w:r>
    </w:p>
    <w:p w14:paraId="411AEB4C">
      <w:pPr>
        <w:pStyle w:val="132"/>
      </w:pPr>
      <w:r>
        <w:rPr>
          <w:rFonts w:hint="eastAsia"/>
        </w:rPr>
        <w:t>第4部分：碳足迹核算综合权益法（ICM）。</w:t>
      </w:r>
    </w:p>
    <w:p w14:paraId="36FF9C96">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请注意本文件的某些内容可能涉及专利。本文件的发布机构不承担识别专利的责任。</w:t>
      </w:r>
    </w:p>
    <w:p w14:paraId="39DC6E2E">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本文件由</w:t>
      </w:r>
      <w:r>
        <w:rPr>
          <w:rFonts w:hint="eastAsia" w:ascii="宋体" w:hAnsi="Times New Roman"/>
          <w:kern w:val="0"/>
          <w:szCs w:val="20"/>
          <w:lang w:eastAsia="zh-CN"/>
        </w:rPr>
        <w:t>省工业和信息化厅</w:t>
      </w:r>
      <w:r>
        <w:rPr>
          <w:rFonts w:hint="eastAsia" w:ascii="宋体" w:hAnsi="Times New Roman"/>
          <w:kern w:val="0"/>
          <w:szCs w:val="20"/>
        </w:rPr>
        <w:t>提出。</w:t>
      </w:r>
    </w:p>
    <w:p w14:paraId="7BF3E7DC">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本文件起草单位：</w:t>
      </w:r>
    </w:p>
    <w:p w14:paraId="2948DE94">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本文件主要起草人：</w:t>
      </w:r>
    </w:p>
    <w:p w14:paraId="35B25EF3">
      <w:pPr>
        <w:pStyle w:val="56"/>
        <w:ind w:firstLine="420"/>
        <w:rPr>
          <w:rFonts w:ascii="Times New Roman"/>
        </w:rPr>
      </w:pPr>
    </w:p>
    <w:p w14:paraId="577B84D8">
      <w:pPr>
        <w:pStyle w:val="56"/>
        <w:ind w:firstLine="420"/>
        <w:rPr>
          <w:rFonts w:ascii="Times New Roman"/>
        </w:rPr>
      </w:pPr>
    </w:p>
    <w:p w14:paraId="2ADDAF5E">
      <w:pPr>
        <w:rPr>
          <w:rFonts w:ascii="Times New Roman" w:hAnsi="Times New Roman"/>
        </w:rPr>
      </w:pPr>
    </w:p>
    <w:p w14:paraId="5FA33D24">
      <w:pPr>
        <w:rPr>
          <w:rFonts w:ascii="Times New Roman" w:hAnsi="Times New Roman"/>
        </w:rPr>
      </w:pPr>
    </w:p>
    <w:p w14:paraId="7F65D7AC">
      <w:pPr>
        <w:rPr>
          <w:rFonts w:ascii="Times New Roman" w:hAnsi="Times New Roman"/>
        </w:rPr>
      </w:pPr>
    </w:p>
    <w:p w14:paraId="6A2274BA">
      <w:pPr>
        <w:rPr>
          <w:rFonts w:ascii="Times New Roman" w:hAnsi="Times New Roman"/>
        </w:rPr>
      </w:pPr>
    </w:p>
    <w:p w14:paraId="544A4402">
      <w:pPr>
        <w:rPr>
          <w:rFonts w:ascii="Times New Roman" w:hAnsi="Times New Roman"/>
        </w:rPr>
      </w:pPr>
    </w:p>
    <w:p w14:paraId="412E4F81">
      <w:pPr>
        <w:rPr>
          <w:rFonts w:ascii="Times New Roman" w:hAnsi="Times New Roman"/>
        </w:rPr>
      </w:pPr>
    </w:p>
    <w:p w14:paraId="1DF22E21">
      <w:pPr>
        <w:rPr>
          <w:rFonts w:ascii="Times New Roman" w:hAnsi="Times New Roman"/>
        </w:rPr>
      </w:pPr>
    </w:p>
    <w:p w14:paraId="2C7B3D5B">
      <w:pPr>
        <w:rPr>
          <w:rFonts w:ascii="Times New Roman" w:hAnsi="Times New Roman"/>
        </w:rPr>
      </w:pPr>
    </w:p>
    <w:p w14:paraId="22BDF4AD">
      <w:pPr>
        <w:tabs>
          <w:tab w:val="left" w:pos="2400"/>
        </w:tabs>
        <w:rPr>
          <w:rFonts w:ascii="Times New Roman" w:hAnsi="Times New Roman"/>
          <w:kern w:val="0"/>
          <w:szCs w:val="20"/>
        </w:rPr>
      </w:pPr>
      <w:r>
        <w:rPr>
          <w:rFonts w:ascii="Times New Roman" w:hAnsi="Times New Roman"/>
          <w:kern w:val="0"/>
          <w:szCs w:val="20"/>
        </w:rPr>
        <w:tab/>
      </w:r>
    </w:p>
    <w:p w14:paraId="5C6AEBBB">
      <w:pPr>
        <w:rPr>
          <w:rFonts w:ascii="Times New Roman" w:hAnsi="Times New Roman"/>
          <w:kern w:val="0"/>
          <w:szCs w:val="20"/>
        </w:rPr>
      </w:pPr>
    </w:p>
    <w:p w14:paraId="584C38E7">
      <w:pPr>
        <w:rPr>
          <w:rFonts w:ascii="Times New Roman" w:hAnsi="Times New Roman"/>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19A29382">
      <w:pPr>
        <w:pStyle w:val="89"/>
        <w:spacing w:after="468"/>
      </w:pPr>
      <w:bookmarkStart w:id="22" w:name="BookMark3"/>
      <w:r>
        <w:rPr>
          <w:rFonts w:hint="eastAsia"/>
          <w:spacing w:val="320"/>
        </w:rPr>
        <w:t>引</w:t>
      </w:r>
      <w:r>
        <w:rPr>
          <w:rFonts w:hint="eastAsia"/>
        </w:rPr>
        <w:t>言</w:t>
      </w:r>
    </w:p>
    <w:p w14:paraId="27271CE6">
      <w:pPr>
        <w:pStyle w:val="56"/>
        <w:ind w:firstLine="420"/>
      </w:pPr>
      <w:r>
        <w:rPr>
          <w:rFonts w:hint="eastAsia"/>
        </w:rPr>
        <w:t>锂电池在使用一段时间后，其各部分的电性能如容量、内阻、荷电保持率、电池单体间的一致性等都会发生改变，进而导致稳定性持续降低，无法保证锂电池的正常使用以及安全性，因此需将对这类电池进行回收利用。</w:t>
      </w:r>
    </w:p>
    <w:p w14:paraId="326A9691">
      <w:pPr>
        <w:pStyle w:val="56"/>
        <w:ind w:firstLine="420"/>
      </w:pPr>
      <w:r>
        <w:rPr>
          <w:rFonts w:hint="eastAsia"/>
        </w:rPr>
        <w:t>随着锂电池的大量退役，废旧锂电池综合利用也成为了行业亟需解决的问题。湖南作为电池回收利用重要试点省份之一，电池回收行业发展迅猛，随着锂电池退役潮的来临，面临的环境压力和风险也日益凸显，锂电池综合利用的碳足迹和再生料规范亟需规范。当前锂电池回收环节繁杂，涉及到的行业和企业较多，迫切需要将整个回收利用过程规范化管理，并形成碳足迹和再生料的方法学，因此制定本文件。其中，DB4</w:t>
      </w:r>
      <w:r>
        <w:rPr>
          <w:rFonts w:hint="eastAsia"/>
          <w:lang w:val="en-US" w:eastAsia="zh-CN"/>
        </w:rPr>
        <w:t>3</w:t>
      </w:r>
      <w:r>
        <w:rPr>
          <w:rFonts w:hint="eastAsia"/>
        </w:rPr>
        <w:t>/T XXXX《锂电池</w:t>
      </w:r>
      <w:r>
        <w:rPr>
          <w:rFonts w:hint="eastAsia"/>
          <w:lang w:eastAsia="zh-CN"/>
        </w:rPr>
        <w:t>回收</w:t>
      </w:r>
      <w:r>
        <w:rPr>
          <w:rFonts w:hint="eastAsia"/>
        </w:rPr>
        <w:t>》拟由四个部分构成。</w:t>
      </w:r>
    </w:p>
    <w:p w14:paraId="63F6C646">
      <w:pPr>
        <w:pStyle w:val="56"/>
        <w:ind w:firstLine="420"/>
      </w:pPr>
      <w:r>
        <w:rPr>
          <w:rFonts w:hint="eastAsia"/>
        </w:rPr>
        <w:t>——第1部分：企业管理规范。目的在于对锂电池综合利用企业进行规范。</w:t>
      </w:r>
    </w:p>
    <w:p w14:paraId="07DA131C">
      <w:pPr>
        <w:pStyle w:val="56"/>
        <w:ind w:firstLine="420"/>
      </w:pPr>
      <w:r>
        <w:rPr>
          <w:rFonts w:hint="eastAsia"/>
        </w:rPr>
        <w:t>——第2部分：全链条一体化（IEIC）设计指南。目的在于指导企业如何规划建设高质量综合利用基地。</w:t>
      </w:r>
    </w:p>
    <w:p w14:paraId="3A74C724">
      <w:pPr>
        <w:pStyle w:val="56"/>
        <w:ind w:firstLine="420"/>
      </w:pPr>
      <w:r>
        <w:rPr>
          <w:rFonts w:hint="eastAsia"/>
        </w:rPr>
        <w:t>——第3部分：再生料溯源及核算编码-时间-批次（BTB）方法。目的在于规范锂电池综合利用的再生料溯源及核算方法学。</w:t>
      </w:r>
    </w:p>
    <w:p w14:paraId="2E2C083D">
      <w:pPr>
        <w:pStyle w:val="56"/>
        <w:ind w:firstLine="420"/>
      </w:pPr>
      <w:r>
        <w:rPr>
          <w:rFonts w:hint="eastAsia"/>
        </w:rPr>
        <w:t>——第4部分：碳足迹核算综合权益法（ICM）。目的在于规范锂电池综合利用的碳足迹计算公式。</w:t>
      </w:r>
    </w:p>
    <w:p w14:paraId="7673F530">
      <w:pPr>
        <w:pStyle w:val="56"/>
        <w:ind w:firstLine="420"/>
      </w:pPr>
      <w:r>
        <w:rPr>
          <w:rFonts w:hint="eastAsia"/>
        </w:rPr>
        <w:t>DB4</w:t>
      </w:r>
      <w:r>
        <w:rPr>
          <w:rFonts w:hint="eastAsia"/>
          <w:lang w:val="en-US" w:eastAsia="zh-CN"/>
        </w:rPr>
        <w:t>3</w:t>
      </w:r>
      <w:r>
        <w:rPr>
          <w:rFonts w:hint="eastAsia"/>
        </w:rPr>
        <w:t>/T XXXX.</w:t>
      </w:r>
      <w:r>
        <w:t>3</w:t>
      </w:r>
      <w:r>
        <w:rPr>
          <w:rFonts w:hint="eastAsia"/>
        </w:rPr>
        <w:t>主要对锂电池综合利用再生料溯源及核算方法学做出规范，对锂电池综合利用的再生料使用及流通具有重要意义。</w:t>
      </w:r>
    </w:p>
    <w:p w14:paraId="70E108F2">
      <w:pPr>
        <w:pStyle w:val="56"/>
        <w:ind w:firstLine="420"/>
      </w:pPr>
    </w:p>
    <w:p w14:paraId="55A3F89B">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14:paraId="68CCA441">
      <w:pPr>
        <w:spacing w:line="20" w:lineRule="exact"/>
        <w:jc w:val="center"/>
        <w:rPr>
          <w:rFonts w:ascii="Times New Roman" w:hAnsi="Times New Roman" w:eastAsia="黑体"/>
          <w:sz w:val="32"/>
          <w:szCs w:val="32"/>
        </w:rPr>
      </w:pPr>
      <w:bookmarkStart w:id="23" w:name="BookMark4"/>
    </w:p>
    <w:p w14:paraId="4993B3C3">
      <w:pPr>
        <w:spacing w:line="20" w:lineRule="exact"/>
        <w:jc w:val="center"/>
        <w:rPr>
          <w:rFonts w:ascii="Times New Roman" w:hAnsi="Times New Roman" w:eastAsia="黑体"/>
          <w:sz w:val="32"/>
          <w:szCs w:val="32"/>
        </w:rPr>
      </w:pPr>
    </w:p>
    <w:sdt>
      <w:sdtPr>
        <w:tag w:val="NEW_STAND_NAME"/>
        <w:id w:val="595910757"/>
        <w:lock w:val="sdtLocked"/>
        <w:placeholder>
          <w:docPart w:val="8BCA8CB642C048E1AE5512CF72A3A126"/>
        </w:placeholder>
      </w:sdtPr>
      <w:sdtContent>
        <w:p w14:paraId="1F69603E">
          <w:pPr>
            <w:pStyle w:val="177"/>
            <w:spacing w:before="3" w:beforeLines="1" w:after="686" w:afterLines="220"/>
          </w:pPr>
          <w:bookmarkStart w:id="24" w:name="NEW_STAND_NAME"/>
          <w:r>
            <w:rPr>
              <w:rFonts w:hint="eastAsia"/>
            </w:rPr>
            <w:t>锂电池</w:t>
          </w:r>
          <w:r>
            <w:rPr>
              <w:rFonts w:hint="eastAsia"/>
              <w:lang w:eastAsia="zh-CN"/>
            </w:rPr>
            <w:t>回收</w:t>
          </w:r>
          <w:r>
            <w:t xml:space="preserve"> 第3部分：再生料溯源及核算编码-时间-批次（BTB）方法</w:t>
          </w:r>
        </w:p>
      </w:sdtContent>
    </w:sdt>
    <w:bookmarkEnd w:id="24"/>
    <w:p w14:paraId="7F43BE79">
      <w:pPr>
        <w:pStyle w:val="104"/>
        <w:spacing w:before="312" w:after="312"/>
        <w:rPr>
          <w:rFonts w:ascii="Times New Roman"/>
        </w:rPr>
      </w:pPr>
      <w:bookmarkStart w:id="25" w:name="_Toc24884211"/>
      <w:bookmarkStart w:id="26" w:name="_Toc24884218"/>
      <w:bookmarkStart w:id="27" w:name="_Toc17233333"/>
      <w:bookmarkStart w:id="28" w:name="_Toc26986530"/>
      <w:bookmarkStart w:id="29" w:name="_Toc26986771"/>
      <w:bookmarkStart w:id="30" w:name="_Toc26718930"/>
      <w:bookmarkStart w:id="31" w:name="_Toc17233325"/>
      <w:bookmarkStart w:id="32" w:name="_Toc26648465"/>
      <w:bookmarkStart w:id="33" w:name="_Toc97191423"/>
      <w:r>
        <w:rPr>
          <w:rFonts w:ascii="Times New Roman"/>
        </w:rPr>
        <w:t>范围</w:t>
      </w:r>
      <w:bookmarkEnd w:id="25"/>
      <w:bookmarkEnd w:id="26"/>
      <w:bookmarkEnd w:id="27"/>
      <w:bookmarkEnd w:id="28"/>
      <w:bookmarkEnd w:id="29"/>
      <w:bookmarkEnd w:id="30"/>
      <w:bookmarkEnd w:id="31"/>
      <w:bookmarkEnd w:id="32"/>
      <w:bookmarkEnd w:id="33"/>
    </w:p>
    <w:p w14:paraId="0C35B2D0">
      <w:pPr>
        <w:pStyle w:val="56"/>
        <w:ind w:firstLine="420"/>
        <w:rPr>
          <w:rFonts w:ascii="Times New Roman"/>
        </w:rPr>
      </w:pPr>
      <w:bookmarkStart w:id="34" w:name="_Toc17233326"/>
      <w:bookmarkStart w:id="35" w:name="_Toc24884212"/>
      <w:bookmarkStart w:id="36" w:name="_Toc17233334"/>
      <w:bookmarkStart w:id="37" w:name="_Toc24884219"/>
      <w:bookmarkStart w:id="38" w:name="_Toc26648466"/>
      <w:r>
        <w:rPr>
          <w:rFonts w:ascii="Times New Roman"/>
        </w:rPr>
        <w:t>本文件规定了锂电池回收材料的判定方法、核算范围、核算方法、溯源方案。</w:t>
      </w:r>
    </w:p>
    <w:p w14:paraId="50FA3831">
      <w:pPr>
        <w:pStyle w:val="56"/>
        <w:ind w:firstLine="420"/>
        <w:rPr>
          <w:rFonts w:ascii="Times New Roman"/>
        </w:rPr>
      </w:pPr>
      <w:r>
        <w:rPr>
          <w:rFonts w:ascii="Times New Roman"/>
        </w:rPr>
        <w:t>本文件适用于废锂电池经预处理、湿法浸出、共沉淀、煅烧等工艺制得的黑粉、再生金属盐、再生前驱体、再生正极材料全流程核算。</w:t>
      </w:r>
    </w:p>
    <w:p w14:paraId="67620EA5">
      <w:pPr>
        <w:pStyle w:val="104"/>
        <w:spacing w:before="312" w:after="312"/>
        <w:rPr>
          <w:rFonts w:ascii="Times New Roman"/>
        </w:rPr>
      </w:pPr>
      <w:bookmarkStart w:id="39" w:name="_Toc26718931"/>
      <w:bookmarkStart w:id="40" w:name="_Toc26986531"/>
      <w:bookmarkStart w:id="41" w:name="_Toc26986772"/>
      <w:bookmarkStart w:id="42" w:name="_Toc97191424"/>
      <w:r>
        <w:rPr>
          <w:rFonts w:ascii="Times New Roman"/>
        </w:rPr>
        <w:t>规范性引用文件</w:t>
      </w:r>
      <w:bookmarkEnd w:id="34"/>
      <w:bookmarkEnd w:id="35"/>
      <w:bookmarkEnd w:id="36"/>
      <w:bookmarkEnd w:id="37"/>
      <w:bookmarkEnd w:id="38"/>
      <w:bookmarkEnd w:id="39"/>
      <w:bookmarkEnd w:id="40"/>
      <w:bookmarkEnd w:id="41"/>
      <w:bookmarkEnd w:id="42"/>
    </w:p>
    <w:sdt>
      <w:sdtPr>
        <w:rPr>
          <w:rFonts w:ascii="Times New Roman"/>
        </w:rPr>
        <w:id w:val="715848253"/>
        <w:placeholder>
          <w:docPart w:val="6D3283306376472D9DC3BE7747CAA16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50C4883B">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2BA858A">
      <w:pPr>
        <w:pStyle w:val="56"/>
        <w:ind w:firstLine="420"/>
        <w:rPr>
          <w:rFonts w:ascii="Times New Roman"/>
        </w:rPr>
      </w:pPr>
      <w:r>
        <w:rPr>
          <w:rFonts w:ascii="Times New Roman"/>
        </w:rPr>
        <w:t xml:space="preserve">GB/T 33071  含钴废料处理处置技术规范 </w:t>
      </w:r>
    </w:p>
    <w:p w14:paraId="28C64D8A">
      <w:pPr>
        <w:pStyle w:val="56"/>
        <w:ind w:firstLine="420"/>
        <w:rPr>
          <w:rFonts w:ascii="Times New Roman"/>
        </w:rPr>
      </w:pPr>
      <w:r>
        <w:rPr>
          <w:rFonts w:ascii="Times New Roman"/>
        </w:rPr>
        <w:t>GB/T 33073  含镍废料处理处置技术规范</w:t>
      </w:r>
    </w:p>
    <w:p w14:paraId="7DB35678">
      <w:pPr>
        <w:pStyle w:val="56"/>
        <w:ind w:firstLine="420"/>
        <w:rPr>
          <w:rFonts w:ascii="Times New Roman"/>
        </w:rPr>
      </w:pPr>
      <w:r>
        <w:rPr>
          <w:rFonts w:ascii="Times New Roman"/>
        </w:rPr>
        <w:t>GB/T 38103  含锂废料处理处置方法</w:t>
      </w:r>
    </w:p>
    <w:p w14:paraId="20004E7B">
      <w:pPr>
        <w:pStyle w:val="56"/>
        <w:ind w:firstLine="420"/>
        <w:rPr>
          <w:rFonts w:ascii="Times New Roman"/>
        </w:rPr>
      </w:pPr>
      <w:r>
        <w:rPr>
          <w:rFonts w:ascii="Times New Roman"/>
        </w:rPr>
        <w:t>YS/T 1342.1  二次电池废料化学分析方法 第1部分：镍含量的测定 丁二酮肟重量法和火焰原子吸收光谱法</w:t>
      </w:r>
    </w:p>
    <w:p w14:paraId="4CEE8780">
      <w:pPr>
        <w:pStyle w:val="56"/>
        <w:ind w:firstLine="420"/>
        <w:rPr>
          <w:rFonts w:ascii="Times New Roman"/>
        </w:rPr>
      </w:pPr>
      <w:r>
        <w:rPr>
          <w:rFonts w:ascii="Times New Roman"/>
        </w:rPr>
        <w:t>YS/T 1342.2  二次电池废料化学分析方法 第2部分：钴含量的测定 电位滴定法和火焰原子吸收光谱法</w:t>
      </w:r>
    </w:p>
    <w:p w14:paraId="05A9FCE1">
      <w:pPr>
        <w:pStyle w:val="56"/>
        <w:ind w:firstLine="420"/>
        <w:rPr>
          <w:rFonts w:ascii="Times New Roman"/>
        </w:rPr>
      </w:pPr>
      <w:r>
        <w:rPr>
          <w:rFonts w:ascii="Times New Roman"/>
        </w:rPr>
        <w:t>YS/T 1342.4  二次电池废料化学分析方法 第4部分：锂含量的测定 火焰原子吸收光谱法</w:t>
      </w:r>
    </w:p>
    <w:p w14:paraId="7863D493">
      <w:pPr>
        <w:pStyle w:val="104"/>
        <w:spacing w:before="312" w:after="312"/>
        <w:rPr>
          <w:rFonts w:ascii="Times New Roman"/>
        </w:rPr>
      </w:pPr>
      <w:bookmarkStart w:id="43" w:name="_Toc97191425"/>
      <w:r>
        <w:rPr>
          <w:rFonts w:ascii="Times New Roman"/>
          <w:szCs w:val="21"/>
        </w:rPr>
        <w:t>术语和定义</w:t>
      </w:r>
      <w:bookmarkEnd w:id="43"/>
    </w:p>
    <w:sdt>
      <w:sdtPr>
        <w:rPr>
          <w:rFonts w:ascii="Times New Roman"/>
        </w:rPr>
        <w:id w:val="-1909835108"/>
        <w:placeholder>
          <w:docPart w:val="0199D2D4CB124C03B5E989374CB303F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242E8007">
          <w:pPr>
            <w:pStyle w:val="56"/>
            <w:ind w:firstLine="420"/>
            <w:rPr>
              <w:rFonts w:ascii="Times New Roman"/>
            </w:rPr>
          </w:pPr>
          <w:bookmarkStart w:id="44" w:name="_Toc26986532"/>
          <w:bookmarkEnd w:id="44"/>
          <w:r>
            <w:rPr>
              <w:rFonts w:ascii="Times New Roman"/>
            </w:rPr>
            <w:t>GB/T 36576-2018和GB/T 39224-2020界定的以及下列术语和定义适用于本文件。</w:t>
          </w:r>
        </w:p>
      </w:sdtContent>
    </w:sdt>
    <w:p w14:paraId="19670737">
      <w:pPr>
        <w:pStyle w:val="223"/>
        <w:ind w:left="420" w:hanging="420" w:hangingChars="200"/>
        <w:rPr>
          <w:rFonts w:ascii="Times New Roman" w:eastAsia="黑体"/>
        </w:rPr>
      </w:pPr>
      <w:r>
        <w:rPr>
          <w:rFonts w:ascii="Times New Roman" w:eastAsia="黑体"/>
        </w:rPr>
        <w:br w:type="textWrapping"/>
      </w:r>
      <w:r>
        <w:rPr>
          <w:rFonts w:ascii="Times New Roman" w:eastAsia="黑体"/>
        </w:rPr>
        <w:t>电池废料  battery scraps</w:t>
      </w:r>
    </w:p>
    <w:p w14:paraId="7A514136">
      <w:pPr>
        <w:pStyle w:val="56"/>
        <w:ind w:firstLine="420"/>
        <w:rPr>
          <w:rFonts w:ascii="Times New Roman"/>
        </w:rPr>
      </w:pPr>
      <w:r>
        <w:rPr>
          <w:rFonts w:ascii="Times New Roman"/>
        </w:rPr>
        <w:t>指废旧的电池及其废元（器）件、废零（部）件和废原材料。包括工业生产过程中产生的报废电池、报废的半成品、废元（器）件、零（部）件和废原材料，以及日常生活或者流通领域中产生的失去使用价值的电池。</w:t>
      </w:r>
    </w:p>
    <w:p w14:paraId="7CBDCC01">
      <w:pPr>
        <w:widowControl/>
        <w:autoSpaceDE w:val="0"/>
        <w:autoSpaceDN w:val="0"/>
        <w:adjustRightInd/>
        <w:spacing w:line="360" w:lineRule="exact"/>
        <w:ind w:firstLine="420" w:firstLineChars="200"/>
        <w:rPr>
          <w:rFonts w:ascii="Times New Roman" w:hAnsi="Times New Roman"/>
          <w:kern w:val="0"/>
          <w:szCs w:val="20"/>
        </w:rPr>
      </w:pPr>
      <w:r>
        <w:rPr>
          <w:rFonts w:ascii="Times New Roman" w:hAnsi="Times New Roman"/>
          <w:kern w:val="0"/>
          <w:szCs w:val="20"/>
        </w:rPr>
        <w:t>[来源：GB/T 29090-2012，3.1]</w:t>
      </w:r>
    </w:p>
    <w:p w14:paraId="48F51635">
      <w:pPr>
        <w:pStyle w:val="223"/>
        <w:ind w:left="420" w:hanging="420" w:hangingChars="200"/>
        <w:rPr>
          <w:rFonts w:ascii="Times New Roman" w:eastAsia="黑体"/>
        </w:rPr>
      </w:pPr>
      <w:r>
        <w:rPr>
          <w:rFonts w:ascii="Times New Roman" w:eastAsia="黑体"/>
        </w:rPr>
        <w:br w:type="textWrapping"/>
      </w:r>
      <w:r>
        <w:rPr>
          <w:rFonts w:ascii="Times New Roman" w:eastAsia="黑体"/>
        </w:rPr>
        <w:t>黑粉 black mass</w:t>
      </w:r>
    </w:p>
    <w:p w14:paraId="4AE1E779">
      <w:pPr>
        <w:pStyle w:val="56"/>
        <w:ind w:firstLine="420"/>
        <w:rPr>
          <w:rFonts w:ascii="Times New Roman"/>
        </w:rPr>
      </w:pPr>
      <w:r>
        <w:rPr>
          <w:rFonts w:ascii="Times New Roman"/>
        </w:rPr>
        <w:t>指将废锂电池经放电、热解、破碎和分选等一道或多道工序处理后，得到以锂、镍、钴、锰、铁、磷等一种或多种金属元素构成的黑色或灰色粉料。</w:t>
      </w:r>
    </w:p>
    <w:p w14:paraId="16847ED7">
      <w:pPr>
        <w:pStyle w:val="223"/>
        <w:ind w:left="420" w:hanging="420" w:hangingChars="200"/>
        <w:rPr>
          <w:rFonts w:ascii="Times New Roman" w:eastAsia="黑体"/>
        </w:rPr>
      </w:pPr>
    </w:p>
    <w:p w14:paraId="24623503">
      <w:pPr>
        <w:widowControl/>
        <w:autoSpaceDE w:val="0"/>
        <w:autoSpaceDN w:val="0"/>
        <w:adjustRightInd/>
        <w:spacing w:line="360" w:lineRule="exact"/>
        <w:ind w:firstLine="420" w:firstLineChars="200"/>
        <w:rPr>
          <w:rFonts w:ascii="Times New Roman" w:hAnsi="Times New Roman" w:eastAsia="黑体"/>
          <w:kern w:val="0"/>
          <w:szCs w:val="20"/>
        </w:rPr>
      </w:pPr>
      <w:r>
        <w:rPr>
          <w:rFonts w:ascii="Times New Roman" w:hAnsi="Times New Roman" w:eastAsia="黑体"/>
          <w:kern w:val="0"/>
          <w:szCs w:val="20"/>
        </w:rPr>
        <w:t>再生金属盐  recycled metal salt</w:t>
      </w:r>
    </w:p>
    <w:p w14:paraId="59D32C4A">
      <w:pPr>
        <w:pStyle w:val="56"/>
        <w:ind w:firstLine="420"/>
        <w:rPr>
          <w:rFonts w:ascii="Times New Roman"/>
        </w:rPr>
      </w:pPr>
      <w:r>
        <w:rPr>
          <w:rFonts w:ascii="Times New Roman"/>
        </w:rPr>
        <w:t>指将黑粉经酸浸、萃取、反萃、配料和共沉淀等一种或多道工序处理后，得到以锂、镍、钴、锰等一种或多种金属组成的硫酸、磷酸、碳酸盐。</w:t>
      </w:r>
    </w:p>
    <w:p w14:paraId="0166A2D1">
      <w:pPr>
        <w:pStyle w:val="223"/>
        <w:ind w:left="420" w:hanging="420" w:hangingChars="200"/>
        <w:rPr>
          <w:rFonts w:ascii="Times New Roman" w:eastAsia="黑体"/>
        </w:rPr>
      </w:pPr>
      <w:r>
        <w:rPr>
          <w:rFonts w:ascii="Times New Roman" w:eastAsia="黑体"/>
        </w:rPr>
        <w:br w:type="textWrapping"/>
      </w:r>
      <w:r>
        <w:rPr>
          <w:rFonts w:ascii="Times New Roman" w:eastAsia="黑体"/>
        </w:rPr>
        <w:t>再生前驱体  recycled precursors</w:t>
      </w:r>
    </w:p>
    <w:p w14:paraId="669D5429">
      <w:pPr>
        <w:pStyle w:val="56"/>
        <w:ind w:firstLine="420"/>
        <w:rPr>
          <w:rFonts w:ascii="Times New Roman"/>
        </w:rPr>
      </w:pPr>
      <w:r>
        <w:rPr>
          <w:rFonts w:ascii="Times New Roman"/>
        </w:rPr>
        <w:t>由电池黑粉经酸浸、萃取、反萃、配料和共沉淀等一种或多道工序处理后，或再生金属盐共沉淀处理后得到的锂盐、氢氧化镍钴锰或磷酸铁。</w:t>
      </w:r>
    </w:p>
    <w:p w14:paraId="5AA78FEC">
      <w:pPr>
        <w:pStyle w:val="223"/>
        <w:ind w:left="420" w:hanging="420" w:hangingChars="200"/>
        <w:rPr>
          <w:rFonts w:ascii="Times New Roman" w:eastAsia="黑体"/>
        </w:rPr>
      </w:pPr>
      <w:r>
        <w:rPr>
          <w:rFonts w:ascii="Times New Roman" w:eastAsia="黑体"/>
        </w:rPr>
        <w:br w:type="textWrapping"/>
      </w:r>
      <w:r>
        <w:rPr>
          <w:rFonts w:ascii="Times New Roman" w:eastAsia="黑体"/>
        </w:rPr>
        <w:t>再生正极材料  recycled cathode materials</w:t>
      </w:r>
    </w:p>
    <w:p w14:paraId="33734AE8">
      <w:pPr>
        <w:widowControl/>
        <w:autoSpaceDE w:val="0"/>
        <w:autoSpaceDN w:val="0"/>
        <w:adjustRightInd/>
        <w:spacing w:line="360" w:lineRule="exact"/>
        <w:ind w:firstLine="420" w:firstLineChars="200"/>
        <w:rPr>
          <w:rFonts w:ascii="Times New Roman" w:hAnsi="Times New Roman"/>
          <w:kern w:val="0"/>
          <w:szCs w:val="20"/>
        </w:rPr>
      </w:pPr>
      <w:r>
        <w:rPr>
          <w:rFonts w:ascii="Times New Roman" w:hAnsi="Times New Roman"/>
        </w:rPr>
        <w:t>由再生前驱体、锂盐经混合、煅烧、去磁性异物等一种或多道工序处理后，得到的镍钴锰酸锂或磷酸铁锂、磷酸锰铁锂、钴酸锂、锰酸锂等固体粉末。</w:t>
      </w:r>
    </w:p>
    <w:p w14:paraId="566F3E3B">
      <w:pPr>
        <w:pStyle w:val="104"/>
        <w:spacing w:before="312" w:after="312"/>
        <w:rPr>
          <w:rFonts w:ascii="Times New Roman"/>
        </w:rPr>
      </w:pPr>
      <w:r>
        <w:rPr>
          <w:rFonts w:ascii="Times New Roman"/>
        </w:rPr>
        <w:t>基本要求</w:t>
      </w:r>
    </w:p>
    <w:p w14:paraId="12FA75FA">
      <w:pPr>
        <w:pStyle w:val="105"/>
        <w:spacing w:before="156" w:after="156"/>
        <w:rPr>
          <w:rFonts w:ascii="宋体" w:hAnsi="宋体" w:eastAsia="宋体"/>
        </w:rPr>
      </w:pPr>
      <w:r>
        <w:rPr>
          <w:rFonts w:ascii="宋体" w:hAnsi="宋体" w:eastAsia="宋体"/>
        </w:rPr>
        <w:t>从事再生原料生产的企业应依法设立，在建设和实际运营过程中应遵守有关法律、法规、政策和标准的要求。</w:t>
      </w:r>
    </w:p>
    <w:p w14:paraId="3D2E0DC6">
      <w:pPr>
        <w:pStyle w:val="105"/>
        <w:spacing w:before="156" w:after="156"/>
        <w:rPr>
          <w:rFonts w:ascii="宋体" w:hAnsi="宋体" w:eastAsia="宋体"/>
        </w:rPr>
      </w:pPr>
      <w:r>
        <w:rPr>
          <w:rFonts w:ascii="宋体" w:hAnsi="宋体" w:eastAsia="宋体"/>
        </w:rPr>
        <w:t>再生原料产品质量应符合对应的国家标准或行业标准的要求，执行企业标准的，其要求应不低于相关国家标准或行业标准。</w:t>
      </w:r>
    </w:p>
    <w:p w14:paraId="03331683">
      <w:pPr>
        <w:pStyle w:val="105"/>
        <w:spacing w:before="156" w:after="156"/>
        <w:rPr>
          <w:rFonts w:hint="eastAsia" w:ascii="宋体" w:hAnsi="宋体" w:eastAsia="宋体"/>
          <w:highlight w:val="none"/>
        </w:rPr>
      </w:pPr>
      <w:r>
        <w:rPr>
          <w:rFonts w:hint="eastAsia" w:ascii="宋体" w:hAnsi="宋体" w:eastAsia="宋体"/>
          <w:highlight w:val="none"/>
        </w:rPr>
        <w:t>应对再生料进行溯源，再生料应来源于符合《</w:t>
      </w:r>
      <w:r>
        <w:rPr>
          <w:rFonts w:ascii="宋体" w:hAnsi="宋体" w:eastAsia="宋体" w:cs="Segoe UI"/>
          <w:highlight w:val="none"/>
          <w:shd w:val="clear" w:color="auto" w:fill="FFFFFF"/>
        </w:rPr>
        <w:t>新能源汽车废旧动力电池</w:t>
      </w:r>
      <w:bookmarkStart w:id="47" w:name="_GoBack"/>
      <w:r>
        <w:rPr>
          <w:rFonts w:ascii="宋体" w:hAnsi="宋体" w:eastAsia="宋体" w:cs="Segoe UI"/>
          <w:highlight w:val="none"/>
          <w:shd w:val="clear" w:color="auto" w:fill="FFFFFF"/>
        </w:rPr>
        <w:t>综合利用</w:t>
      </w:r>
      <w:bookmarkEnd w:id="47"/>
      <w:r>
        <w:rPr>
          <w:rFonts w:ascii="宋体" w:hAnsi="宋体" w:eastAsia="宋体" w:cs="Segoe UI"/>
          <w:highlight w:val="none"/>
          <w:shd w:val="clear" w:color="auto" w:fill="FFFFFF"/>
        </w:rPr>
        <w:t>行业规范条件</w:t>
      </w:r>
      <w:r>
        <w:rPr>
          <w:rFonts w:hint="eastAsia" w:ascii="宋体" w:hAnsi="宋体" w:eastAsia="宋体"/>
          <w:highlight w:val="none"/>
        </w:rPr>
        <w:t>》要求的企业。</w:t>
      </w:r>
    </w:p>
    <w:p w14:paraId="250C6985">
      <w:pPr>
        <w:pStyle w:val="105"/>
        <w:spacing w:before="156" w:after="156"/>
        <w:rPr>
          <w:rFonts w:ascii="宋体" w:hAnsi="宋体" w:eastAsia="宋体"/>
        </w:rPr>
      </w:pPr>
      <w:r>
        <w:rPr>
          <w:rFonts w:ascii="宋体" w:hAnsi="宋体" w:eastAsia="宋体"/>
        </w:rPr>
        <w:t>再生原料中禁止混入易燃、易爆、放射性等危险化学品以及《国家危险废物名录》规定的废物。</w:t>
      </w:r>
    </w:p>
    <w:p w14:paraId="13106AFB">
      <w:pPr>
        <w:pStyle w:val="105"/>
        <w:spacing w:before="156" w:after="156"/>
        <w:rPr>
          <w:rFonts w:ascii="宋体" w:hAnsi="宋体" w:eastAsia="宋体"/>
        </w:rPr>
      </w:pPr>
      <w:r>
        <w:rPr>
          <w:rFonts w:ascii="宋体" w:hAnsi="宋体" w:eastAsia="宋体"/>
        </w:rPr>
        <w:t>废旧锂电池的回收各工艺段须做好记录，形成完善的溯源资料，并保存有关信息至少两年。</w:t>
      </w:r>
    </w:p>
    <w:p w14:paraId="7812E58C">
      <w:pPr>
        <w:pStyle w:val="105"/>
        <w:spacing w:before="156" w:after="156"/>
        <w:rPr>
          <w:rFonts w:ascii="宋体" w:hAnsi="宋体" w:eastAsia="宋体"/>
        </w:rPr>
      </w:pPr>
      <w:r>
        <w:rPr>
          <w:rFonts w:ascii="宋体" w:hAnsi="宋体" w:eastAsia="宋体"/>
        </w:rPr>
        <w:t>鼓励锂电池正极材料生产企业在满足产品质量下多使用再生原料，提高再生原料使用比例。</w:t>
      </w:r>
    </w:p>
    <w:p w14:paraId="25D32723">
      <w:pPr>
        <w:pStyle w:val="105"/>
        <w:spacing w:before="156" w:after="156"/>
        <w:rPr>
          <w:rFonts w:hint="eastAsia" w:ascii="宋体" w:hAnsi="宋体" w:eastAsia="宋体"/>
        </w:rPr>
      </w:pPr>
      <w:r>
        <w:rPr>
          <w:rFonts w:ascii="宋体" w:hAnsi="宋体" w:eastAsia="宋体"/>
        </w:rPr>
        <w:t>鼓励锂电池回收处理企业在满足产品质量条件下提高再生技术，提</w:t>
      </w:r>
      <w:r>
        <w:rPr>
          <w:rFonts w:hint="eastAsia" w:ascii="宋体" w:hAnsi="宋体" w:eastAsia="宋体"/>
        </w:rPr>
        <w:t>高</w:t>
      </w:r>
      <w:r>
        <w:rPr>
          <w:rFonts w:ascii="宋体" w:hAnsi="宋体" w:eastAsia="宋体"/>
        </w:rPr>
        <w:t>回收效率。</w:t>
      </w:r>
    </w:p>
    <w:p w14:paraId="65B7A3F2">
      <w:pPr>
        <w:pStyle w:val="104"/>
        <w:spacing w:before="312" w:after="312"/>
        <w:rPr>
          <w:rFonts w:ascii="Times New Roman"/>
        </w:rPr>
      </w:pPr>
      <w:r>
        <w:rPr>
          <w:rFonts w:ascii="Times New Roman"/>
        </w:rPr>
        <w:t>核算</w:t>
      </w:r>
      <w:r>
        <w:rPr>
          <w:rFonts w:hint="eastAsia" w:ascii="Times New Roman"/>
        </w:rPr>
        <w:t>范围</w:t>
      </w:r>
    </w:p>
    <w:p w14:paraId="50A4CF97">
      <w:pPr>
        <w:pStyle w:val="162"/>
        <w:spacing w:after="156"/>
        <w:rPr>
          <w:rFonts w:ascii="Times New Roman" w:eastAsia="黑体"/>
        </w:rPr>
      </w:pPr>
      <w:r>
        <w:rPr>
          <w:rFonts w:ascii="Times New Roman" w:eastAsia="黑体"/>
        </w:rPr>
        <w:t>概述</w:t>
      </w:r>
    </w:p>
    <w:p w14:paraId="4ABEA1CC">
      <w:pPr>
        <w:pStyle w:val="65"/>
        <w:spacing w:before="156" w:after="156"/>
        <w:rPr>
          <w:rFonts w:ascii="Times New Roman" w:eastAsia="宋体"/>
        </w:rPr>
      </w:pPr>
      <w:r>
        <w:rPr>
          <w:rFonts w:ascii="Times New Roman" w:eastAsia="宋体"/>
        </w:rPr>
        <w:t>再生料溯源及核算方法主体应以企业法人或视同法人的独立核算单位。</w:t>
      </w:r>
    </w:p>
    <w:p w14:paraId="31A8AF2E">
      <w:pPr>
        <w:pStyle w:val="65"/>
        <w:spacing w:before="156" w:after="156"/>
        <w:rPr>
          <w:rFonts w:ascii="Times New Roman" w:eastAsia="宋体"/>
        </w:rPr>
      </w:pPr>
      <w:r>
        <w:rPr>
          <w:rFonts w:ascii="Times New Roman" w:eastAsia="宋体"/>
        </w:rPr>
        <w:t>再生原料比例核算边界从物料进入生产线开始，到产品离开生产线结束。生产过程中可能涉及的多段物料添加也应包括在</w:t>
      </w:r>
      <w:r>
        <w:rPr>
          <w:rFonts w:hint="eastAsia" w:ascii="Times New Roman" w:eastAsia="宋体"/>
        </w:rPr>
        <w:t>核算</w:t>
      </w:r>
      <w:r>
        <w:rPr>
          <w:rFonts w:ascii="Times New Roman" w:eastAsia="宋体"/>
        </w:rPr>
        <w:t>范围内，如图1所示。</w:t>
      </w:r>
    </w:p>
    <w:p w14:paraId="6CD1DD44">
      <w:pPr>
        <w:pStyle w:val="114"/>
        <w:numPr>
          <w:ilvl w:val="0"/>
          <w:numId w:val="0"/>
        </w:numPr>
        <w:spacing w:before="156" w:after="156"/>
        <w:rPr>
          <w:rFonts w:ascii="Times New Roman"/>
        </w:rPr>
      </w:pPr>
      <w:r>
        <w:rPr>
          <w:rFonts w:ascii="Times New Roman"/>
        </w:rPr>
        <w:object>
          <v:shape id="_x0000_i1025" o:spt="75" type="#_x0000_t75" style="height:159.65pt;width:434.35pt;" o:ole="t" filled="f" o:preferrelative="t" stroked="f" coordsize="21600,21600">
            <v:path/>
            <v:fill on="f" focussize="0,0"/>
            <v:stroke on="f" joinstyle="miter"/>
            <v:imagedata r:id="rId15" o:title=""/>
            <o:lock v:ext="edit" aspectratio="f"/>
            <w10:wrap type="none"/>
            <w10:anchorlock/>
          </v:shape>
          <o:OLEObject Type="Embed" ProgID="Visio.Drawing.15" ShapeID="_x0000_i1025" DrawAspect="Content" ObjectID="_1468075725" r:id="rId14">
            <o:LockedField>false</o:LockedField>
          </o:OLEObject>
        </w:object>
      </w:r>
    </w:p>
    <w:p w14:paraId="5E41B783">
      <w:pPr>
        <w:pStyle w:val="114"/>
        <w:spacing w:before="156" w:after="156"/>
        <w:rPr>
          <w:rFonts w:ascii="Times New Roman"/>
        </w:rPr>
      </w:pPr>
      <w:r>
        <w:rPr>
          <w:rFonts w:ascii="Times New Roman"/>
        </w:rPr>
        <w:t>再生料核算</w:t>
      </w:r>
      <w:r>
        <w:rPr>
          <w:rFonts w:hint="eastAsia" w:ascii="Times New Roman"/>
        </w:rPr>
        <w:t>范围</w:t>
      </w:r>
    </w:p>
    <w:p w14:paraId="054178C7">
      <w:pPr>
        <w:pStyle w:val="162"/>
        <w:spacing w:after="156"/>
        <w:rPr>
          <w:rFonts w:ascii="Times New Roman" w:eastAsia="黑体"/>
        </w:rPr>
      </w:pPr>
      <w:r>
        <w:rPr>
          <w:rFonts w:ascii="Times New Roman" w:eastAsia="黑体"/>
        </w:rPr>
        <w:t>溯源</w:t>
      </w:r>
      <w:r>
        <w:rPr>
          <w:rFonts w:hint="eastAsia" w:ascii="Times New Roman" w:eastAsia="黑体"/>
        </w:rPr>
        <w:t>方法</w:t>
      </w:r>
    </w:p>
    <w:p w14:paraId="119E41F6">
      <w:pPr>
        <w:pStyle w:val="65"/>
        <w:spacing w:before="156" w:after="156"/>
        <w:rPr>
          <w:rFonts w:ascii="Times New Roman"/>
        </w:rPr>
      </w:pPr>
      <w:r>
        <w:rPr>
          <w:rFonts w:ascii="Times New Roman"/>
        </w:rPr>
        <w:t>批次溯源</w:t>
      </w:r>
    </w:p>
    <w:p w14:paraId="2E182A6D">
      <w:pPr>
        <w:pStyle w:val="164"/>
        <w:rPr>
          <w:rFonts w:ascii="Times New Roman"/>
        </w:rPr>
      </w:pPr>
      <w:r>
        <w:rPr>
          <w:rFonts w:ascii="Times New Roman"/>
        </w:rPr>
        <w:t>批次溯源按照不同批次正极材料开始按照每个工艺段进行逆向溯源至投入的前驱体和锂盐，其中包括：</w:t>
      </w:r>
    </w:p>
    <w:p w14:paraId="49117A80">
      <w:pPr>
        <w:pStyle w:val="174"/>
        <w:rPr>
          <w:rFonts w:ascii="Times New Roman"/>
        </w:rPr>
      </w:pPr>
      <w:r>
        <w:rPr>
          <w:rFonts w:ascii="Times New Roman"/>
        </w:rPr>
        <w:t>前驱体、锂盐混料。</w:t>
      </w:r>
    </w:p>
    <w:p w14:paraId="4F0FBB7B">
      <w:pPr>
        <w:pStyle w:val="174"/>
        <w:rPr>
          <w:rFonts w:ascii="Times New Roman"/>
        </w:rPr>
      </w:pPr>
      <w:r>
        <w:rPr>
          <w:rFonts w:ascii="Times New Roman"/>
        </w:rPr>
        <w:t>混合料煅烧。</w:t>
      </w:r>
    </w:p>
    <w:p w14:paraId="09F4100E">
      <w:pPr>
        <w:pStyle w:val="174"/>
        <w:rPr>
          <w:rFonts w:ascii="Times New Roman"/>
        </w:rPr>
      </w:pPr>
      <w:r>
        <w:rPr>
          <w:rFonts w:ascii="Times New Roman"/>
        </w:rPr>
        <w:t>混合料粉碎。</w:t>
      </w:r>
    </w:p>
    <w:p w14:paraId="220ADB5B">
      <w:pPr>
        <w:pStyle w:val="174"/>
        <w:rPr>
          <w:rFonts w:ascii="Times New Roman"/>
        </w:rPr>
      </w:pPr>
      <w:r>
        <w:rPr>
          <w:rFonts w:ascii="Times New Roman"/>
        </w:rPr>
        <w:t>除磁性异物。</w:t>
      </w:r>
    </w:p>
    <w:p w14:paraId="549ABC44">
      <w:pPr>
        <w:pStyle w:val="174"/>
        <w:rPr>
          <w:rFonts w:ascii="Times New Roman"/>
        </w:rPr>
      </w:pPr>
      <w:r>
        <w:rPr>
          <w:rFonts w:ascii="Times New Roman"/>
        </w:rPr>
        <w:t>包装。</w:t>
      </w:r>
    </w:p>
    <w:p w14:paraId="13DB9185">
      <w:pPr>
        <w:pStyle w:val="164"/>
        <w:rPr>
          <w:rFonts w:ascii="Times New Roman"/>
        </w:rPr>
      </w:pPr>
      <w:r>
        <w:rPr>
          <w:rFonts w:ascii="Times New Roman"/>
        </w:rPr>
        <w:t>经以上加工流程，将前驱体和锂盐加工成正极材料，其中工序段应保留包含生产日期、投料质量、投料批次、加工质量和生产工序等生产记录，从而实现再生料的批次溯源。</w:t>
      </w:r>
    </w:p>
    <w:p w14:paraId="00EFF7ED">
      <w:pPr>
        <w:pStyle w:val="65"/>
        <w:spacing w:before="156" w:after="156"/>
        <w:rPr>
          <w:rFonts w:ascii="Times New Roman"/>
        </w:rPr>
      </w:pPr>
      <w:r>
        <w:rPr>
          <w:rFonts w:ascii="Times New Roman"/>
        </w:rPr>
        <w:t>时间段溯源</w:t>
      </w:r>
    </w:p>
    <w:p w14:paraId="0065B85C">
      <w:pPr>
        <w:pStyle w:val="164"/>
        <w:rPr>
          <w:rFonts w:ascii="Times New Roman"/>
        </w:rPr>
      </w:pPr>
      <w:r>
        <w:rPr>
          <w:rFonts w:ascii="Times New Roman"/>
        </w:rPr>
        <w:t>时间段溯源按照一定的日历时间段（日历年、季度、月等）对再生料的投入与产出进行核算，时间段溯源的加工工艺包括：</w:t>
      </w:r>
    </w:p>
    <w:p w14:paraId="54CCFC70">
      <w:pPr>
        <w:pStyle w:val="174"/>
        <w:numPr>
          <w:ilvl w:val="0"/>
          <w:numId w:val="32"/>
        </w:numPr>
        <w:rPr>
          <w:rFonts w:ascii="Times New Roman"/>
        </w:rPr>
      </w:pPr>
      <w:r>
        <w:rPr>
          <w:rFonts w:ascii="Times New Roman"/>
        </w:rPr>
        <w:t>酸/碱浸出。</w:t>
      </w:r>
    </w:p>
    <w:p w14:paraId="52623284">
      <w:pPr>
        <w:pStyle w:val="174"/>
        <w:rPr>
          <w:rFonts w:ascii="Times New Roman"/>
        </w:rPr>
      </w:pPr>
      <w:r>
        <w:rPr>
          <w:rFonts w:ascii="Times New Roman"/>
        </w:rPr>
        <w:t>浸出液萃取/反萃。</w:t>
      </w:r>
    </w:p>
    <w:p w14:paraId="675A7B96">
      <w:pPr>
        <w:pStyle w:val="174"/>
        <w:rPr>
          <w:rFonts w:ascii="Times New Roman"/>
        </w:rPr>
      </w:pPr>
      <w:r>
        <w:rPr>
          <w:rFonts w:ascii="Times New Roman"/>
        </w:rPr>
        <w:t>萃取合格液配料。</w:t>
      </w:r>
    </w:p>
    <w:p w14:paraId="4683EC47">
      <w:pPr>
        <w:pStyle w:val="174"/>
        <w:rPr>
          <w:rFonts w:ascii="Times New Roman"/>
        </w:rPr>
      </w:pPr>
      <w:r>
        <w:rPr>
          <w:rFonts w:ascii="Times New Roman"/>
        </w:rPr>
        <w:t>配料液共沉淀。</w:t>
      </w:r>
    </w:p>
    <w:p w14:paraId="0A183805">
      <w:pPr>
        <w:pStyle w:val="174"/>
        <w:rPr>
          <w:rFonts w:ascii="Times New Roman"/>
        </w:rPr>
      </w:pPr>
      <w:r>
        <w:rPr>
          <w:rFonts w:ascii="Times New Roman"/>
        </w:rPr>
        <w:t>干燥。</w:t>
      </w:r>
    </w:p>
    <w:p w14:paraId="7EB7C3D3">
      <w:pPr>
        <w:pStyle w:val="174"/>
        <w:rPr>
          <w:rFonts w:ascii="Times New Roman"/>
        </w:rPr>
      </w:pPr>
      <w:r>
        <w:rPr>
          <w:rFonts w:ascii="Times New Roman"/>
        </w:rPr>
        <w:t>包装。</w:t>
      </w:r>
    </w:p>
    <w:p w14:paraId="4DC08A95">
      <w:pPr>
        <w:pStyle w:val="164"/>
        <w:rPr>
          <w:rFonts w:ascii="Times New Roman"/>
        </w:rPr>
      </w:pPr>
      <w:r>
        <w:rPr>
          <w:rFonts w:ascii="Times New Roman"/>
        </w:rPr>
        <w:t>经以上工艺流程，将黑粉和金属盐加工成前驱体/锂盐材料，在整个过程中应记录统计一定日历时间段的生产记录，各工艺段应保留包括生产日期、月度/季度/年度投料质量、月度/季度/年度投料批次、加工质量和生产工序等生产记录。</w:t>
      </w:r>
    </w:p>
    <w:p w14:paraId="04F85F35">
      <w:pPr>
        <w:pStyle w:val="65"/>
        <w:spacing w:before="156" w:after="156"/>
        <w:rPr>
          <w:rFonts w:ascii="Times New Roman"/>
        </w:rPr>
      </w:pPr>
      <w:r>
        <w:rPr>
          <w:rFonts w:ascii="Times New Roman"/>
        </w:rPr>
        <w:t>编码溯源</w:t>
      </w:r>
    </w:p>
    <w:p w14:paraId="507A3397">
      <w:pPr>
        <w:pStyle w:val="164"/>
        <w:rPr>
          <w:rFonts w:ascii="Times New Roman"/>
        </w:rPr>
      </w:pPr>
      <w:r>
        <w:rPr>
          <w:rFonts w:ascii="Times New Roman"/>
        </w:rPr>
        <w:t>编码溯源应从黑粉材料开始，逆向溯源至废电池及电池厂产生的过程料，其中涉及的流程包括：</w:t>
      </w:r>
    </w:p>
    <w:p w14:paraId="6D9D7053">
      <w:pPr>
        <w:pStyle w:val="174"/>
        <w:rPr>
          <w:rFonts w:ascii="Times New Roman"/>
        </w:rPr>
      </w:pPr>
      <w:r>
        <w:rPr>
          <w:rFonts w:ascii="Times New Roman"/>
        </w:rPr>
        <w:t>电池包、模组拆解。</w:t>
      </w:r>
    </w:p>
    <w:p w14:paraId="41876B83">
      <w:pPr>
        <w:pStyle w:val="174"/>
        <w:rPr>
          <w:rFonts w:ascii="Times New Roman"/>
        </w:rPr>
      </w:pPr>
      <w:r>
        <w:rPr>
          <w:rFonts w:ascii="Times New Roman"/>
        </w:rPr>
        <w:t>电池单体、过程料破碎。</w:t>
      </w:r>
    </w:p>
    <w:p w14:paraId="25C2A3D2">
      <w:pPr>
        <w:pStyle w:val="174"/>
        <w:rPr>
          <w:rFonts w:ascii="Times New Roman"/>
        </w:rPr>
      </w:pPr>
      <w:r>
        <w:rPr>
          <w:rFonts w:ascii="Times New Roman"/>
        </w:rPr>
        <w:t>热解。</w:t>
      </w:r>
    </w:p>
    <w:p w14:paraId="705689C8">
      <w:pPr>
        <w:pStyle w:val="174"/>
        <w:rPr>
          <w:rFonts w:ascii="Times New Roman"/>
        </w:rPr>
      </w:pPr>
      <w:r>
        <w:rPr>
          <w:rFonts w:ascii="Times New Roman"/>
        </w:rPr>
        <w:t>分选。</w:t>
      </w:r>
    </w:p>
    <w:p w14:paraId="54D4A1B4">
      <w:pPr>
        <w:pStyle w:val="164"/>
        <w:rPr>
          <w:rFonts w:ascii="Times New Roman"/>
        </w:rPr>
      </w:pPr>
      <w:r>
        <w:rPr>
          <w:rFonts w:ascii="Times New Roman"/>
        </w:rPr>
        <w:t>经以上工艺流程，将废旧电池和电池厂产生的过程料加工成黑粉，在整个过程中应记录统计每个电池包、模组、单体的电池编码信息，产品批次信息等生产记录。</w:t>
      </w:r>
    </w:p>
    <w:p w14:paraId="64B44770">
      <w:pPr>
        <w:pStyle w:val="104"/>
        <w:spacing w:before="312" w:after="312"/>
        <w:rPr>
          <w:rFonts w:ascii="Times New Roman"/>
        </w:rPr>
      </w:pPr>
      <w:r>
        <w:rPr>
          <w:rFonts w:ascii="Times New Roman"/>
        </w:rPr>
        <w:t>核算步骤与</w:t>
      </w:r>
      <w:r>
        <w:rPr>
          <w:rFonts w:hint="eastAsia" w:ascii="Times New Roman"/>
        </w:rPr>
        <w:t>方法</w:t>
      </w:r>
    </w:p>
    <w:p w14:paraId="264E1B66">
      <w:pPr>
        <w:pStyle w:val="105"/>
        <w:spacing w:before="156" w:after="156"/>
        <w:rPr>
          <w:rFonts w:ascii="Times New Roman"/>
        </w:rPr>
      </w:pPr>
      <w:r>
        <w:rPr>
          <w:rFonts w:ascii="Times New Roman"/>
        </w:rPr>
        <w:t>核算步骤</w:t>
      </w:r>
    </w:p>
    <w:p w14:paraId="21A9F56A">
      <w:pPr>
        <w:pStyle w:val="56"/>
        <w:ind w:firstLine="420"/>
        <w:rPr>
          <w:rFonts w:ascii="Times New Roman"/>
        </w:rPr>
      </w:pPr>
      <w:r>
        <w:rPr>
          <w:rFonts w:ascii="Times New Roman"/>
        </w:rPr>
        <w:t>报告主体进行再生原料比例核算与报告的完整工作流程包括以下步骤：</w:t>
      </w:r>
    </w:p>
    <w:p w14:paraId="4073B6A6">
      <w:pPr>
        <w:pStyle w:val="174"/>
        <w:numPr>
          <w:ilvl w:val="0"/>
          <w:numId w:val="33"/>
        </w:numPr>
        <w:rPr>
          <w:rFonts w:ascii="Times New Roman"/>
        </w:rPr>
      </w:pPr>
      <w:r>
        <w:rPr>
          <w:rFonts w:ascii="Times New Roman"/>
        </w:rPr>
        <w:t>确定核算边界，识别不同原料来源；</w:t>
      </w:r>
    </w:p>
    <w:p w14:paraId="0F5E4327">
      <w:pPr>
        <w:pStyle w:val="174"/>
        <w:numPr>
          <w:ilvl w:val="0"/>
          <w:numId w:val="33"/>
        </w:numPr>
        <w:rPr>
          <w:rFonts w:ascii="Times New Roman"/>
        </w:rPr>
      </w:pPr>
      <w:r>
        <w:rPr>
          <w:rFonts w:ascii="Times New Roman"/>
        </w:rPr>
        <w:t>针对溯源要求开展数据收集；</w:t>
      </w:r>
    </w:p>
    <w:p w14:paraId="6A2DA222">
      <w:pPr>
        <w:pStyle w:val="174"/>
        <w:numPr>
          <w:ilvl w:val="0"/>
          <w:numId w:val="33"/>
        </w:numPr>
        <w:rPr>
          <w:rFonts w:ascii="Times New Roman"/>
        </w:rPr>
      </w:pPr>
      <w:r>
        <w:rPr>
          <w:rFonts w:ascii="Times New Roman"/>
        </w:rPr>
        <w:t>进行再生原料比例计算；</w:t>
      </w:r>
    </w:p>
    <w:p w14:paraId="0AD41395">
      <w:pPr>
        <w:pStyle w:val="174"/>
        <w:numPr>
          <w:ilvl w:val="0"/>
          <w:numId w:val="33"/>
        </w:numPr>
        <w:rPr>
          <w:rFonts w:ascii="Times New Roman"/>
        </w:rPr>
      </w:pPr>
      <w:r>
        <w:rPr>
          <w:rFonts w:ascii="Times New Roman"/>
        </w:rPr>
        <w:t>汇总再生原料比例报告。</w:t>
      </w:r>
    </w:p>
    <w:p w14:paraId="022F473C">
      <w:pPr>
        <w:pStyle w:val="105"/>
        <w:spacing w:before="156" w:after="156"/>
        <w:rPr>
          <w:rFonts w:ascii="Times New Roman"/>
        </w:rPr>
      </w:pPr>
      <w:r>
        <w:rPr>
          <w:rFonts w:ascii="Times New Roman"/>
        </w:rPr>
        <w:t>核算</w:t>
      </w:r>
      <w:r>
        <w:rPr>
          <w:rFonts w:hint="eastAsia" w:ascii="Times New Roman"/>
        </w:rPr>
        <w:t>公式</w:t>
      </w:r>
    </w:p>
    <w:p w14:paraId="19DCEEF2">
      <w:pPr>
        <w:pStyle w:val="56"/>
        <w:ind w:firstLine="420"/>
        <w:rPr>
          <w:rFonts w:ascii="Times New Roman"/>
        </w:rPr>
      </w:pPr>
      <w:r>
        <w:rPr>
          <w:rFonts w:ascii="Times New Roman"/>
        </w:rPr>
        <w:t>锂电池正极材料再生料比例核算公式，按公式（1）计算：</w:t>
      </w:r>
    </w:p>
    <w:p w14:paraId="37CC136A">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Di</m:t>
            </m:r>
            <m:ctrlPr>
              <w:rPr>
                <w:rFonts w:ascii="Cambria Math" w:hAnsi="Cambria Math"/>
                <w:i/>
              </w:rPr>
            </m:ctrlP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MPi</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MPi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i−in</m:t>
                    </m:r>
                    <m:ctrlPr>
                      <w:rPr>
                        <w:rFonts w:ascii="Cambria Math" w:hAnsi="Cambria Math"/>
                        <w:i/>
                      </w:rPr>
                    </m:ctrlPr>
                  </m:sub>
                </m:sSub>
                <m:ctrlPr>
                  <w:rPr>
                    <w:rFonts w:ascii="Cambria Math" w:hAnsi="Cambria Math"/>
                    <w:i/>
                  </w:rPr>
                </m:ctrlPr>
              </m:den>
            </m:f>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Bi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i−in</m:t>
                    </m:r>
                    <m:ctrlPr>
                      <w:rPr>
                        <w:rFonts w:ascii="Cambria Math" w:hAnsi="Cambria Math"/>
                        <w:i/>
                      </w:rPr>
                    </m:ctrlPr>
                  </m:sub>
                </m:sSub>
                <m:ctrlPr>
                  <w:rPr>
                    <w:rFonts w:ascii="Cambria Math" w:hAnsi="Cambria Math"/>
                    <w:i/>
                  </w:rPr>
                </m:ctrlPr>
              </m:den>
            </m:f>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i−out</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i−in</m:t>
                    </m:r>
                    <m:ctrlPr>
                      <w:rPr>
                        <w:rFonts w:ascii="Cambria Math" w:hAnsi="Cambria Math"/>
                        <w:i/>
                      </w:rPr>
                    </m:ctrlPr>
                  </m:sub>
                </m:sSub>
                <m:ctrlPr>
                  <w:rPr>
                    <w:rFonts w:ascii="Cambria Math" w:hAnsi="Cambria Math"/>
                    <w:i/>
                  </w:rPr>
                </m:ctrlPr>
              </m:den>
            </m:f>
            <m:ctrlPr>
              <w:rPr>
                <w:rFonts w:ascii="Cambria Math" w:hAnsi="Cambria Math"/>
              </w:rPr>
            </m:ctrlPr>
          </m:e>
        </m:d>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CSi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Ci−in</m:t>
                </m:r>
                <m:ctrlPr>
                  <w:rPr>
                    <w:rFonts w:ascii="Cambria Math" w:hAnsi="Cambria Math"/>
                    <w:i/>
                  </w:rPr>
                </m:ctrlPr>
              </m:sub>
            </m:sSub>
            <m:ctrlPr>
              <w:rPr>
                <w:rFonts w:ascii="Cambria Math" w:hAnsi="Cambria Math"/>
                <w:i/>
              </w:rPr>
            </m:ctrlPr>
          </m:den>
        </m:f>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CPi</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CPi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Ci−in</m:t>
                </m:r>
                <m:ctrlPr>
                  <w:rPr>
                    <w:rFonts w:ascii="Cambria Math" w:hAnsi="Cambria Math"/>
                    <w:i/>
                  </w:rPr>
                </m:ctrlPr>
              </m:sub>
            </m:sSub>
            <m:ctrlPr>
              <w:rPr>
                <w:rFonts w:ascii="Cambria Math" w:hAnsi="Cambria Math"/>
                <w:i/>
              </w:rPr>
            </m:ctrlPr>
          </m:den>
        </m:f>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334D1CB1">
      <w:pPr>
        <w:pStyle w:val="55"/>
        <w:ind w:firstLine="420"/>
        <w:rPr>
          <w:rFonts w:ascii="Times New Roman" w:hAnsi="Times New Roman"/>
        </w:rPr>
      </w:pPr>
      <w:r>
        <w:rPr>
          <w:rFonts w:ascii="Times New Roman" w:hAnsi="Times New Roman"/>
        </w:rPr>
        <w:t>式中：</w:t>
      </w:r>
    </w:p>
    <w:p w14:paraId="480227B2">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R</m:t>
            </m:r>
            <m:ctrlPr>
              <w:rPr>
                <w:rFonts w:ascii="Cambria Math" w:hAnsi="Cambria Math"/>
                <w:i/>
                <w:kern w:val="2"/>
                <w:szCs w:val="21"/>
              </w:rPr>
            </m:ctrlPr>
          </m:e>
          <m:sub>
            <m:r>
              <m:rPr/>
              <w:rPr>
                <w:rFonts w:ascii="Cambria Math" w:hAnsi="Cambria Math"/>
              </w:rPr>
              <m:t>Di</m:t>
            </m:r>
            <m:ctrlPr>
              <w:rPr>
                <w:rFonts w:ascii="Cambria Math" w:hAnsi="Cambria Math"/>
                <w:i/>
                <w:kern w:val="2"/>
                <w:szCs w:val="21"/>
              </w:rPr>
            </m:ctrlPr>
          </m:sub>
        </m:sSub>
      </m:oMath>
      <w:r>
        <w:rPr>
          <w:rFonts w:ascii="Times New Roman"/>
        </w:rPr>
        <w:t>——正极材料中再生材料i的百分含量（%）；</w:t>
      </w:r>
    </w:p>
    <w:p w14:paraId="1D7DA36B">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R</m:t>
            </m:r>
            <m:ctrlPr>
              <w:rPr>
                <w:rFonts w:ascii="Cambria Math" w:hAnsi="Cambria Math"/>
                <w:i/>
                <w:kern w:val="2"/>
                <w:szCs w:val="21"/>
              </w:rPr>
            </m:ctrlPr>
          </m:e>
          <m:sub>
            <m:r>
              <m:rPr/>
              <w:rPr>
                <w:rFonts w:ascii="Cambria Math" w:hAnsi="Cambria Math"/>
              </w:rPr>
              <m:t>MPi</m:t>
            </m:r>
            <m:ctrlPr>
              <w:rPr>
                <w:rFonts w:ascii="Cambria Math" w:hAnsi="Cambria Math"/>
                <w:i/>
                <w:kern w:val="2"/>
                <w:szCs w:val="21"/>
              </w:rPr>
            </m:ctrlPr>
          </m:sub>
        </m:sSub>
      </m:oMath>
      <w:r>
        <w:rPr>
          <w:rFonts w:ascii="Times New Roman"/>
        </w:rPr>
        <w:t>——外购金属盐中再生材料i的百分含量（%）；</w:t>
      </w:r>
    </w:p>
    <w:p w14:paraId="085E5853">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R</m:t>
            </m:r>
            <m:ctrlPr>
              <w:rPr>
                <w:rFonts w:ascii="Cambria Math" w:hAnsi="Cambria Math"/>
                <w:i/>
                <w:kern w:val="2"/>
                <w:szCs w:val="21"/>
              </w:rPr>
            </m:ctrlPr>
          </m:e>
          <m:sub>
            <m:r>
              <m:rPr/>
              <w:rPr>
                <w:rFonts w:ascii="Cambria Math" w:hAnsi="Cambria Math"/>
              </w:rPr>
              <m:t>CPi</m:t>
            </m:r>
            <m:ctrlPr>
              <w:rPr>
                <w:rFonts w:ascii="Cambria Math" w:hAnsi="Cambria Math"/>
                <w:i/>
                <w:kern w:val="2"/>
                <w:szCs w:val="21"/>
              </w:rPr>
            </m:ctrlPr>
          </m:sub>
        </m:sSub>
      </m:oMath>
      <w:r>
        <w:rPr>
          <w:rFonts w:ascii="Times New Roman"/>
        </w:rPr>
        <w:t>——外购前驱体中中再生材料i的百分含量（%）；</w:t>
      </w:r>
    </w:p>
    <w:p w14:paraId="0820405B">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MPi</m:t>
            </m:r>
            <m:ctrlPr>
              <w:rPr>
                <w:rFonts w:ascii="Cambria Math" w:hAnsi="Cambria Math"/>
                <w:i/>
                <w:kern w:val="2"/>
                <w:szCs w:val="21"/>
              </w:rPr>
            </m:ctrlPr>
          </m:sub>
        </m:sSub>
      </m:oMath>
      <w:r>
        <w:rPr>
          <w:rFonts w:ascii="Times New Roman"/>
        </w:rPr>
        <w:t>——时间段溯源中投入的外购金属盐中含有的再生材料i的金属量（t）；</w:t>
      </w:r>
    </w:p>
    <w:p w14:paraId="20B580F4">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i−in</m:t>
            </m:r>
            <m:ctrlPr>
              <w:rPr>
                <w:rFonts w:ascii="Cambria Math" w:hAnsi="Cambria Math"/>
                <w:i/>
                <w:kern w:val="2"/>
                <w:szCs w:val="21"/>
              </w:rPr>
            </m:ctrlPr>
          </m:sub>
        </m:sSub>
      </m:oMath>
      <w:r>
        <w:rPr>
          <w:rFonts w:ascii="Times New Roman"/>
        </w:rPr>
        <w:t>——时间段溯源中投入的含i的金属总量（t）；</w:t>
      </w:r>
    </w:p>
    <w:p w14:paraId="6B38A98F">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Bi</m:t>
            </m:r>
            <m:ctrlPr>
              <w:rPr>
                <w:rFonts w:ascii="Cambria Math" w:hAnsi="Cambria Math"/>
                <w:i/>
                <w:kern w:val="2"/>
                <w:szCs w:val="21"/>
              </w:rPr>
            </m:ctrlPr>
          </m:sub>
        </m:sSub>
      </m:oMath>
      <w:r>
        <w:rPr>
          <w:rFonts w:ascii="Times New Roman"/>
        </w:rPr>
        <w:t>——时间段溯源中投入黑粉中i的金属量（t）；</w:t>
      </w:r>
    </w:p>
    <w:p w14:paraId="205B41FD">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i−out</m:t>
            </m:r>
            <m:ctrlPr>
              <w:rPr>
                <w:rFonts w:ascii="Cambria Math" w:hAnsi="Cambria Math"/>
                <w:i/>
                <w:kern w:val="2"/>
                <w:szCs w:val="21"/>
              </w:rPr>
            </m:ctrlPr>
          </m:sub>
        </m:sSub>
      </m:oMath>
      <w:r>
        <w:rPr>
          <w:rFonts w:ascii="Times New Roman"/>
        </w:rPr>
        <w:t>——时间段溯源中产出的含i的金属量（t）；</w:t>
      </w:r>
    </w:p>
    <w:p w14:paraId="53790AC9">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CSi</m:t>
            </m:r>
            <m:ctrlPr>
              <w:rPr>
                <w:rFonts w:ascii="Cambria Math" w:hAnsi="Cambria Math"/>
                <w:i/>
                <w:kern w:val="2"/>
                <w:szCs w:val="21"/>
              </w:rPr>
            </m:ctrlPr>
          </m:sub>
        </m:sSub>
      </m:oMath>
      <w:r>
        <w:rPr>
          <w:rFonts w:ascii="Times New Roman"/>
        </w:rPr>
        <w:t>——自产前驱体中i金属的投入量（t）；</w:t>
      </w:r>
    </w:p>
    <w:p w14:paraId="0744A41F">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Ci−in</m:t>
            </m:r>
            <m:ctrlPr>
              <w:rPr>
                <w:rFonts w:ascii="Cambria Math" w:hAnsi="Cambria Math"/>
                <w:i/>
                <w:kern w:val="2"/>
                <w:szCs w:val="21"/>
              </w:rPr>
            </m:ctrlPr>
          </m:sub>
        </m:sSub>
      </m:oMath>
      <w:r>
        <w:rPr>
          <w:rFonts w:ascii="Times New Roman"/>
        </w:rPr>
        <w:t>——前驱体中i金属的总投入量（t）；</w:t>
      </w:r>
    </w:p>
    <w:p w14:paraId="7FDBBB6C">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CPi</m:t>
            </m:r>
            <m:ctrlPr>
              <w:rPr>
                <w:rFonts w:ascii="Cambria Math" w:hAnsi="Cambria Math"/>
                <w:i/>
                <w:kern w:val="2"/>
                <w:szCs w:val="21"/>
              </w:rPr>
            </m:ctrlPr>
          </m:sub>
        </m:sSub>
      </m:oMath>
      <w:r>
        <w:rPr>
          <w:rFonts w:ascii="Times New Roman"/>
        </w:rPr>
        <w:t>——外购前驱体中i金属的投入量（t）；</w:t>
      </w:r>
    </w:p>
    <w:p w14:paraId="0A680B25">
      <w:pPr>
        <w:pStyle w:val="105"/>
        <w:spacing w:before="156" w:after="156"/>
        <w:rPr>
          <w:rFonts w:ascii="Times New Roman"/>
        </w:rPr>
      </w:pPr>
      <w:r>
        <w:rPr>
          <w:rFonts w:ascii="Times New Roman"/>
        </w:rPr>
        <w:t>数据获取</w:t>
      </w:r>
    </w:p>
    <w:p w14:paraId="7F9F860E">
      <w:pPr>
        <w:pStyle w:val="56"/>
        <w:ind w:firstLine="420"/>
        <w:rPr>
          <w:rFonts w:ascii="Times New Roman"/>
        </w:rPr>
      </w:pPr>
      <w:r>
        <w:rPr>
          <w:rFonts w:ascii="Times New Roman"/>
        </w:rPr>
        <w:t>再生原料比例核算过程需要获取的数据记录表见附录A。数据获取途径包括：</w:t>
      </w:r>
    </w:p>
    <w:p w14:paraId="034D46F7">
      <w:pPr>
        <w:pStyle w:val="174"/>
        <w:numPr>
          <w:ilvl w:val="0"/>
          <w:numId w:val="34"/>
        </w:numPr>
        <w:rPr>
          <w:rFonts w:ascii="Times New Roman"/>
        </w:rPr>
      </w:pPr>
      <w:r>
        <w:rPr>
          <w:rFonts w:ascii="Times New Roman"/>
        </w:rPr>
        <w:t>根据企业生产统计报表、出入库记录、采购记录等，对生产过程使用物料种类、重量等信息进行收集。</w:t>
      </w:r>
    </w:p>
    <w:p w14:paraId="0D3241EC">
      <w:pPr>
        <w:pStyle w:val="174"/>
        <w:numPr>
          <w:ilvl w:val="0"/>
          <w:numId w:val="34"/>
        </w:numPr>
        <w:rPr>
          <w:rFonts w:ascii="Times New Roman"/>
        </w:rPr>
      </w:pPr>
      <w:r>
        <w:rPr>
          <w:rFonts w:ascii="Times New Roman"/>
        </w:rPr>
        <w:t>根据企业的生产记录台账、领料记录、库存记录等，核算所使用物料中的再生原料比例。对于由供应商提供的物料，物料中含有的再生原料比例或重量应由供应商提供。</w:t>
      </w:r>
    </w:p>
    <w:p w14:paraId="1C86C16A">
      <w:pPr>
        <w:pStyle w:val="174"/>
        <w:numPr>
          <w:ilvl w:val="0"/>
          <w:numId w:val="34"/>
        </w:numPr>
        <w:rPr>
          <w:rFonts w:ascii="Times New Roman"/>
        </w:rPr>
      </w:pPr>
      <w:r>
        <w:rPr>
          <w:rFonts w:ascii="Times New Roman"/>
        </w:rPr>
        <w:t>物料中所含镍、钴、锂元素平均含量可由企业自行检测，对于电池废料的检测方法可参照YS/T 1342.1、YS/T 1342.2、YS/T 1342.4规定执行。不具备检测条件的企业可委托有资质的专业机构定期检测，或采用供应商提供的检测数据。</w:t>
      </w:r>
    </w:p>
    <w:p w14:paraId="14512CB0">
      <w:pPr>
        <w:pStyle w:val="104"/>
        <w:spacing w:before="312" w:after="312"/>
        <w:rPr>
          <w:rFonts w:ascii="Times New Roman"/>
        </w:rPr>
      </w:pPr>
      <w:r>
        <w:rPr>
          <w:rFonts w:ascii="Times New Roman"/>
        </w:rPr>
        <w:t>数据质量保障</w:t>
      </w:r>
    </w:p>
    <w:p w14:paraId="39CBF5CD">
      <w:pPr>
        <w:pStyle w:val="105"/>
        <w:snapToGrid w:val="0"/>
        <w:spacing w:before="156" w:after="156" w:line="300" w:lineRule="exact"/>
        <w:rPr>
          <w:rFonts w:ascii="宋体" w:hAnsi="宋体" w:eastAsia="宋体"/>
        </w:rPr>
      </w:pPr>
      <w:r>
        <w:rPr>
          <w:rFonts w:ascii="宋体" w:hAnsi="宋体" w:eastAsia="宋体"/>
        </w:rPr>
        <w:t>镍、钴、锂元素的总输入质量和总输出质量应符合质量守恒定律。对可能产生的数据误差风险进行识别，并提出相应的解决方案，输入输出金属含量偏差在±2%以内视为有效。</w:t>
      </w:r>
    </w:p>
    <w:p w14:paraId="5A03CC75">
      <w:pPr>
        <w:pStyle w:val="105"/>
        <w:snapToGrid w:val="0"/>
        <w:spacing w:before="156" w:after="156" w:line="300" w:lineRule="exact"/>
        <w:rPr>
          <w:rFonts w:ascii="宋体" w:hAnsi="宋体" w:eastAsia="宋体"/>
        </w:rPr>
      </w:pPr>
      <w:r>
        <w:rPr>
          <w:rFonts w:ascii="宋体" w:hAnsi="宋体" w:eastAsia="宋体"/>
        </w:rPr>
        <w:t>应定期对再生原料使用过程涉及的计量器具、检测设备和在线监测仪表进行维护管理，并记录存档。</w:t>
      </w:r>
    </w:p>
    <w:p w14:paraId="231855A8">
      <w:pPr>
        <w:pStyle w:val="105"/>
        <w:snapToGrid w:val="0"/>
        <w:spacing w:before="156" w:after="156" w:line="300" w:lineRule="exact"/>
        <w:rPr>
          <w:rFonts w:ascii="宋体" w:hAnsi="宋体" w:eastAsia="宋体"/>
        </w:rPr>
      </w:pPr>
      <w:r>
        <w:rPr>
          <w:rFonts w:ascii="宋体" w:hAnsi="宋体" w:eastAsia="宋体"/>
        </w:rPr>
        <w:t>应建立再生原料使用数据记录管理机制，包括数据来源、数据获取时间及相关责任人等信息的记录管理。</w:t>
      </w:r>
    </w:p>
    <w:p w14:paraId="0553886E">
      <w:pPr>
        <w:pStyle w:val="105"/>
        <w:snapToGrid w:val="0"/>
        <w:spacing w:before="156" w:after="156" w:line="300" w:lineRule="exact"/>
        <w:rPr>
          <w:rFonts w:ascii="宋体" w:hAnsi="宋体" w:eastAsia="宋体"/>
        </w:rPr>
        <w:sectPr>
          <w:pgSz w:w="11906" w:h="16838"/>
          <w:pgMar w:top="1928" w:right="1134" w:bottom="1134" w:left="1134" w:header="1418" w:footer="1134" w:gutter="284"/>
          <w:cols w:space="425" w:num="1"/>
          <w:formProt w:val="0"/>
          <w:docGrid w:type="lines" w:linePitch="312" w:charSpace="0"/>
        </w:sectPr>
      </w:pPr>
      <w:r>
        <w:rPr>
          <w:rFonts w:ascii="宋体" w:hAnsi="宋体" w:eastAsia="宋体"/>
        </w:rPr>
        <w:t>宜引入信息化管理系统对再生原料的使用全过程进行管控。</w:t>
      </w:r>
    </w:p>
    <w:bookmarkEnd w:id="23"/>
    <w:p w14:paraId="4BB10528">
      <w:pPr>
        <w:pStyle w:val="198"/>
        <w:rPr>
          <w:rFonts w:ascii="Times New Roman" w:hAnsi="Times New Roman"/>
        </w:rPr>
      </w:pPr>
      <w:bookmarkStart w:id="45" w:name="BookMark5"/>
    </w:p>
    <w:p w14:paraId="661EDA22">
      <w:pPr>
        <w:pStyle w:val="199"/>
        <w:rPr>
          <w:rFonts w:ascii="Times New Roman"/>
        </w:rPr>
      </w:pPr>
    </w:p>
    <w:p w14:paraId="0775E05A">
      <w:pPr>
        <w:pStyle w:val="76"/>
        <w:spacing w:after="156"/>
        <w:rPr>
          <w:rFonts w:ascii="Times New Roman"/>
        </w:rPr>
      </w:pPr>
      <w:r>
        <w:rPr>
          <w:rFonts w:ascii="Times New Roman"/>
        </w:rPr>
        <w:br w:type="textWrapping"/>
      </w:r>
      <w:r>
        <w:rPr>
          <w:rFonts w:ascii="Times New Roman"/>
        </w:rPr>
        <w:t>（资料性）</w:t>
      </w:r>
      <w:r>
        <w:rPr>
          <w:rFonts w:ascii="Times New Roman"/>
        </w:rPr>
        <w:br w:type="textWrapping"/>
      </w:r>
      <w:r>
        <w:rPr>
          <w:rFonts w:ascii="Times New Roman"/>
        </w:rPr>
        <w:t>数据记录表示例</w:t>
      </w:r>
    </w:p>
    <w:p w14:paraId="712418C5">
      <w:pPr>
        <w:pStyle w:val="56"/>
        <w:ind w:firstLine="420"/>
        <w:rPr>
          <w:rFonts w:ascii="Times New Roman"/>
        </w:rPr>
      </w:pPr>
      <w:r>
        <w:rPr>
          <w:rFonts w:ascii="Times New Roman"/>
        </w:rPr>
        <w:t>再生原料比例核算过程需要获取的数据记录表示例见表A.1。</w:t>
      </w:r>
    </w:p>
    <w:p w14:paraId="3649779D">
      <w:pPr>
        <w:pStyle w:val="77"/>
        <w:spacing w:before="156" w:after="156"/>
        <w:ind w:firstLine="420"/>
        <w:rPr>
          <w:rFonts w:ascii="Times New Roman"/>
        </w:rPr>
      </w:pPr>
      <w:r>
        <w:rPr>
          <w:rFonts w:ascii="Times New Roman"/>
        </w:rPr>
        <w:t>数据记录表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990"/>
        <w:gridCol w:w="1846"/>
        <w:gridCol w:w="1559"/>
        <w:gridCol w:w="1274"/>
        <w:gridCol w:w="992"/>
        <w:gridCol w:w="990"/>
        <w:gridCol w:w="990"/>
      </w:tblGrid>
      <w:tr w14:paraId="50C4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1AB30C6E">
            <w:pPr>
              <w:pStyle w:val="56"/>
              <w:ind w:firstLine="0" w:firstLineChars="0"/>
              <w:jc w:val="center"/>
              <w:rPr>
                <w:rFonts w:ascii="Times New Roman"/>
                <w:sz w:val="18"/>
              </w:rPr>
            </w:pPr>
            <w:r>
              <w:rPr>
                <w:rFonts w:ascii="Times New Roman"/>
                <w:sz w:val="18"/>
              </w:rPr>
              <w:t>企业名称</w:t>
            </w:r>
          </w:p>
        </w:tc>
        <w:tc>
          <w:tcPr>
            <w:tcW w:w="3405" w:type="dxa"/>
            <w:gridSpan w:val="2"/>
            <w:vAlign w:val="center"/>
          </w:tcPr>
          <w:p w14:paraId="6B22EA00">
            <w:pPr>
              <w:pStyle w:val="56"/>
              <w:ind w:firstLine="0" w:firstLineChars="0"/>
              <w:jc w:val="center"/>
              <w:rPr>
                <w:rFonts w:ascii="Times New Roman"/>
                <w:sz w:val="18"/>
              </w:rPr>
            </w:pPr>
          </w:p>
        </w:tc>
        <w:tc>
          <w:tcPr>
            <w:tcW w:w="1274" w:type="dxa"/>
            <w:vAlign w:val="center"/>
          </w:tcPr>
          <w:p w14:paraId="3C5C2520">
            <w:pPr>
              <w:pStyle w:val="56"/>
              <w:ind w:firstLine="0" w:firstLineChars="0"/>
              <w:jc w:val="center"/>
              <w:rPr>
                <w:rFonts w:ascii="Times New Roman"/>
                <w:sz w:val="18"/>
              </w:rPr>
            </w:pPr>
            <w:r>
              <w:rPr>
                <w:rFonts w:ascii="Times New Roman"/>
                <w:sz w:val="18"/>
              </w:rPr>
              <w:t>企业地址</w:t>
            </w:r>
          </w:p>
        </w:tc>
        <w:tc>
          <w:tcPr>
            <w:tcW w:w="2972" w:type="dxa"/>
            <w:gridSpan w:val="3"/>
            <w:vAlign w:val="center"/>
          </w:tcPr>
          <w:p w14:paraId="7A767A4A">
            <w:pPr>
              <w:pStyle w:val="56"/>
              <w:ind w:firstLine="0" w:firstLineChars="0"/>
              <w:jc w:val="center"/>
              <w:rPr>
                <w:rFonts w:ascii="Times New Roman"/>
                <w:sz w:val="18"/>
              </w:rPr>
            </w:pPr>
          </w:p>
        </w:tc>
      </w:tr>
      <w:tr w14:paraId="0BB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60682EBD">
            <w:pPr>
              <w:pStyle w:val="56"/>
              <w:ind w:firstLine="0" w:firstLineChars="0"/>
              <w:jc w:val="center"/>
              <w:rPr>
                <w:rFonts w:ascii="Times New Roman"/>
                <w:sz w:val="18"/>
              </w:rPr>
            </w:pPr>
            <w:r>
              <w:rPr>
                <w:rFonts w:ascii="Times New Roman"/>
                <w:sz w:val="18"/>
              </w:rPr>
              <w:t>制表人</w:t>
            </w:r>
          </w:p>
        </w:tc>
        <w:tc>
          <w:tcPr>
            <w:tcW w:w="3405" w:type="dxa"/>
            <w:gridSpan w:val="2"/>
            <w:vAlign w:val="center"/>
          </w:tcPr>
          <w:p w14:paraId="6CCA6E42">
            <w:pPr>
              <w:pStyle w:val="56"/>
              <w:ind w:firstLine="0" w:firstLineChars="0"/>
              <w:jc w:val="center"/>
              <w:rPr>
                <w:rFonts w:ascii="Times New Roman"/>
                <w:sz w:val="18"/>
              </w:rPr>
            </w:pPr>
          </w:p>
        </w:tc>
        <w:tc>
          <w:tcPr>
            <w:tcW w:w="1274" w:type="dxa"/>
            <w:vAlign w:val="center"/>
          </w:tcPr>
          <w:p w14:paraId="63CF6AF8">
            <w:pPr>
              <w:pStyle w:val="56"/>
              <w:ind w:firstLine="0" w:firstLineChars="0"/>
              <w:jc w:val="center"/>
              <w:rPr>
                <w:rFonts w:ascii="Times New Roman"/>
                <w:sz w:val="18"/>
              </w:rPr>
            </w:pPr>
            <w:r>
              <w:rPr>
                <w:rFonts w:ascii="Times New Roman"/>
                <w:sz w:val="18"/>
              </w:rPr>
              <w:t>制表日期</w:t>
            </w:r>
          </w:p>
        </w:tc>
        <w:tc>
          <w:tcPr>
            <w:tcW w:w="2972" w:type="dxa"/>
            <w:gridSpan w:val="3"/>
            <w:vAlign w:val="center"/>
          </w:tcPr>
          <w:p w14:paraId="60659AFE">
            <w:pPr>
              <w:pStyle w:val="56"/>
              <w:ind w:firstLine="0" w:firstLineChars="0"/>
              <w:jc w:val="center"/>
              <w:rPr>
                <w:rFonts w:ascii="Times New Roman"/>
                <w:sz w:val="18"/>
              </w:rPr>
            </w:pPr>
          </w:p>
        </w:tc>
      </w:tr>
      <w:tr w14:paraId="6DF7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3" w:type="dxa"/>
            <w:gridSpan w:val="2"/>
            <w:vAlign w:val="center"/>
          </w:tcPr>
          <w:p w14:paraId="4885FA33">
            <w:pPr>
              <w:pStyle w:val="56"/>
              <w:ind w:firstLine="0" w:firstLineChars="0"/>
              <w:jc w:val="center"/>
              <w:rPr>
                <w:rFonts w:ascii="Times New Roman"/>
                <w:sz w:val="18"/>
              </w:rPr>
            </w:pPr>
            <w:r>
              <w:rPr>
                <w:rFonts w:ascii="Times New Roman"/>
                <w:sz w:val="18"/>
              </w:rPr>
              <w:t>工艺流程简述</w:t>
            </w:r>
          </w:p>
        </w:tc>
        <w:tc>
          <w:tcPr>
            <w:tcW w:w="7651" w:type="dxa"/>
            <w:gridSpan w:val="6"/>
            <w:vAlign w:val="center"/>
          </w:tcPr>
          <w:p w14:paraId="696100B6">
            <w:pPr>
              <w:pStyle w:val="56"/>
              <w:ind w:firstLine="0" w:firstLineChars="0"/>
              <w:jc w:val="center"/>
              <w:rPr>
                <w:rFonts w:ascii="Times New Roman"/>
                <w:sz w:val="18"/>
              </w:rPr>
            </w:pPr>
          </w:p>
        </w:tc>
      </w:tr>
      <w:tr w14:paraId="3A4A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391A4002">
            <w:pPr>
              <w:pStyle w:val="56"/>
              <w:ind w:firstLine="0" w:firstLineChars="0"/>
              <w:jc w:val="center"/>
              <w:rPr>
                <w:rFonts w:ascii="Times New Roman"/>
                <w:sz w:val="18"/>
              </w:rPr>
            </w:pPr>
            <w:r>
              <w:rPr>
                <w:rFonts w:ascii="Times New Roman"/>
                <w:sz w:val="18"/>
              </w:rPr>
              <w:t>数据收集时间段</w:t>
            </w:r>
          </w:p>
        </w:tc>
        <w:tc>
          <w:tcPr>
            <w:tcW w:w="3405" w:type="dxa"/>
            <w:gridSpan w:val="2"/>
            <w:vAlign w:val="center"/>
          </w:tcPr>
          <w:p w14:paraId="1EDC86F9">
            <w:pPr>
              <w:pStyle w:val="56"/>
              <w:ind w:firstLine="0" w:firstLineChars="0"/>
              <w:jc w:val="left"/>
              <w:rPr>
                <w:rFonts w:ascii="Times New Roman"/>
                <w:sz w:val="18"/>
              </w:rPr>
            </w:pPr>
            <w:r>
              <w:rPr>
                <w:rFonts w:ascii="Times New Roman"/>
                <w:sz w:val="18"/>
              </w:rPr>
              <w:t>起始时间：</w:t>
            </w:r>
          </w:p>
        </w:tc>
        <w:tc>
          <w:tcPr>
            <w:tcW w:w="4246" w:type="dxa"/>
            <w:gridSpan w:val="4"/>
            <w:vAlign w:val="center"/>
          </w:tcPr>
          <w:p w14:paraId="6DF8A4AB">
            <w:pPr>
              <w:pStyle w:val="56"/>
              <w:ind w:firstLine="0" w:firstLineChars="0"/>
              <w:jc w:val="left"/>
              <w:rPr>
                <w:rFonts w:ascii="Times New Roman"/>
                <w:sz w:val="18"/>
              </w:rPr>
            </w:pPr>
            <w:r>
              <w:rPr>
                <w:rFonts w:ascii="Times New Roman"/>
                <w:sz w:val="18"/>
              </w:rPr>
              <w:t>结束时间：</w:t>
            </w:r>
          </w:p>
        </w:tc>
      </w:tr>
      <w:tr w14:paraId="5B1C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4" w:type="dxa"/>
            <w:gridSpan w:val="8"/>
            <w:vAlign w:val="center"/>
          </w:tcPr>
          <w:p w14:paraId="14F052B9">
            <w:pPr>
              <w:pStyle w:val="56"/>
              <w:ind w:firstLine="0" w:firstLineChars="0"/>
              <w:jc w:val="left"/>
              <w:rPr>
                <w:rFonts w:ascii="Times New Roman"/>
                <w:b/>
                <w:bCs/>
                <w:sz w:val="18"/>
              </w:rPr>
            </w:pPr>
            <w:r>
              <w:rPr>
                <w:rFonts w:ascii="Times New Roman"/>
                <w:b/>
                <w:bCs/>
                <w:sz w:val="18"/>
              </w:rPr>
              <w:t>输入物质流</w:t>
            </w:r>
          </w:p>
        </w:tc>
      </w:tr>
      <w:tr w14:paraId="348C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Merge w:val="restart"/>
            <w:vAlign w:val="center"/>
          </w:tcPr>
          <w:p w14:paraId="6E64315D">
            <w:pPr>
              <w:pStyle w:val="56"/>
              <w:ind w:firstLine="0" w:firstLineChars="0"/>
              <w:jc w:val="center"/>
              <w:rPr>
                <w:rFonts w:ascii="Times New Roman"/>
                <w:sz w:val="18"/>
              </w:rPr>
            </w:pPr>
            <w:r>
              <w:rPr>
                <w:rFonts w:ascii="Times New Roman"/>
                <w:sz w:val="18"/>
              </w:rPr>
              <w:t>种类</w:t>
            </w:r>
          </w:p>
        </w:tc>
        <w:tc>
          <w:tcPr>
            <w:tcW w:w="1846" w:type="dxa"/>
            <w:vMerge w:val="restart"/>
            <w:vAlign w:val="center"/>
          </w:tcPr>
          <w:p w14:paraId="2E8E34DD">
            <w:pPr>
              <w:pStyle w:val="56"/>
              <w:ind w:firstLine="0" w:firstLineChars="0"/>
              <w:jc w:val="center"/>
              <w:rPr>
                <w:rFonts w:ascii="Times New Roman"/>
                <w:sz w:val="18"/>
              </w:rPr>
            </w:pPr>
            <w:r>
              <w:rPr>
                <w:rFonts w:ascii="Times New Roman"/>
                <w:sz w:val="18"/>
              </w:rPr>
              <w:t>名称</w:t>
            </w:r>
          </w:p>
        </w:tc>
        <w:tc>
          <w:tcPr>
            <w:tcW w:w="1559" w:type="dxa"/>
            <w:vMerge w:val="restart"/>
            <w:vAlign w:val="center"/>
          </w:tcPr>
          <w:p w14:paraId="1462E283">
            <w:pPr>
              <w:pStyle w:val="56"/>
              <w:ind w:firstLine="0" w:firstLineChars="0"/>
              <w:jc w:val="center"/>
              <w:rPr>
                <w:rFonts w:ascii="Times New Roman"/>
                <w:sz w:val="18"/>
              </w:rPr>
            </w:pPr>
            <w:r>
              <w:rPr>
                <w:rFonts w:ascii="Times New Roman"/>
                <w:sz w:val="18"/>
              </w:rPr>
              <w:t>使用质量/t</w:t>
            </w:r>
          </w:p>
        </w:tc>
        <w:tc>
          <w:tcPr>
            <w:tcW w:w="1274" w:type="dxa"/>
            <w:vMerge w:val="restart"/>
            <w:vAlign w:val="center"/>
          </w:tcPr>
          <w:p w14:paraId="0460F2E9">
            <w:pPr>
              <w:pStyle w:val="56"/>
              <w:ind w:firstLine="0" w:firstLineChars="0"/>
              <w:jc w:val="center"/>
              <w:rPr>
                <w:rFonts w:ascii="Times New Roman"/>
                <w:sz w:val="18"/>
              </w:rPr>
            </w:pPr>
            <w:r>
              <w:rPr>
                <w:rFonts w:ascii="Times New Roman"/>
                <w:sz w:val="18"/>
              </w:rPr>
              <w:t>所含再生原料质量/t</w:t>
            </w:r>
          </w:p>
        </w:tc>
        <w:tc>
          <w:tcPr>
            <w:tcW w:w="2972" w:type="dxa"/>
            <w:gridSpan w:val="3"/>
            <w:vAlign w:val="center"/>
          </w:tcPr>
          <w:p w14:paraId="7F38E3CC">
            <w:pPr>
              <w:pStyle w:val="56"/>
              <w:ind w:firstLine="0" w:firstLineChars="0"/>
              <w:jc w:val="center"/>
              <w:rPr>
                <w:rFonts w:ascii="Times New Roman"/>
                <w:sz w:val="18"/>
              </w:rPr>
            </w:pPr>
            <w:r>
              <w:rPr>
                <w:rFonts w:ascii="Times New Roman"/>
                <w:sz w:val="18"/>
              </w:rPr>
              <w:t>不同元素平均含量/%</w:t>
            </w:r>
          </w:p>
        </w:tc>
      </w:tr>
      <w:tr w14:paraId="520B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Merge w:val="continue"/>
            <w:vAlign w:val="center"/>
          </w:tcPr>
          <w:p w14:paraId="5C62ED99">
            <w:pPr>
              <w:pStyle w:val="56"/>
              <w:ind w:firstLine="0" w:firstLineChars="0"/>
              <w:jc w:val="center"/>
              <w:rPr>
                <w:rFonts w:ascii="Times New Roman"/>
                <w:sz w:val="18"/>
              </w:rPr>
            </w:pPr>
          </w:p>
        </w:tc>
        <w:tc>
          <w:tcPr>
            <w:tcW w:w="1846" w:type="dxa"/>
            <w:vMerge w:val="continue"/>
            <w:vAlign w:val="center"/>
          </w:tcPr>
          <w:p w14:paraId="79784B2D">
            <w:pPr>
              <w:pStyle w:val="56"/>
              <w:ind w:firstLine="0" w:firstLineChars="0"/>
              <w:jc w:val="center"/>
              <w:rPr>
                <w:rFonts w:ascii="Times New Roman"/>
                <w:sz w:val="18"/>
              </w:rPr>
            </w:pPr>
          </w:p>
        </w:tc>
        <w:tc>
          <w:tcPr>
            <w:tcW w:w="1559" w:type="dxa"/>
            <w:vMerge w:val="continue"/>
            <w:vAlign w:val="center"/>
          </w:tcPr>
          <w:p w14:paraId="5039388E">
            <w:pPr>
              <w:pStyle w:val="56"/>
              <w:ind w:firstLine="0" w:firstLineChars="0"/>
              <w:jc w:val="center"/>
              <w:rPr>
                <w:rFonts w:ascii="Times New Roman"/>
                <w:sz w:val="18"/>
              </w:rPr>
            </w:pPr>
          </w:p>
        </w:tc>
        <w:tc>
          <w:tcPr>
            <w:tcW w:w="1274" w:type="dxa"/>
            <w:vMerge w:val="continue"/>
            <w:vAlign w:val="center"/>
          </w:tcPr>
          <w:p w14:paraId="3B6E258D">
            <w:pPr>
              <w:pStyle w:val="56"/>
              <w:ind w:firstLine="0" w:firstLineChars="0"/>
              <w:jc w:val="center"/>
              <w:rPr>
                <w:rFonts w:ascii="Times New Roman"/>
                <w:sz w:val="18"/>
              </w:rPr>
            </w:pPr>
          </w:p>
        </w:tc>
        <w:tc>
          <w:tcPr>
            <w:tcW w:w="992" w:type="dxa"/>
            <w:vAlign w:val="center"/>
          </w:tcPr>
          <w:p w14:paraId="4F470DAB">
            <w:pPr>
              <w:pStyle w:val="56"/>
              <w:ind w:firstLine="0" w:firstLineChars="0"/>
              <w:jc w:val="center"/>
              <w:rPr>
                <w:rFonts w:ascii="Times New Roman"/>
                <w:sz w:val="18"/>
              </w:rPr>
            </w:pPr>
            <w:r>
              <w:rPr>
                <w:rFonts w:ascii="Times New Roman"/>
                <w:sz w:val="18"/>
              </w:rPr>
              <w:t>Ni</w:t>
            </w:r>
          </w:p>
        </w:tc>
        <w:tc>
          <w:tcPr>
            <w:tcW w:w="990" w:type="dxa"/>
            <w:vAlign w:val="center"/>
          </w:tcPr>
          <w:p w14:paraId="64AAEFDD">
            <w:pPr>
              <w:pStyle w:val="56"/>
              <w:ind w:firstLine="0" w:firstLineChars="0"/>
              <w:jc w:val="center"/>
              <w:rPr>
                <w:rFonts w:ascii="Times New Roman"/>
                <w:sz w:val="18"/>
              </w:rPr>
            </w:pPr>
            <w:r>
              <w:rPr>
                <w:rFonts w:ascii="Times New Roman"/>
                <w:sz w:val="18"/>
              </w:rPr>
              <w:t>Co</w:t>
            </w:r>
          </w:p>
        </w:tc>
        <w:tc>
          <w:tcPr>
            <w:tcW w:w="990" w:type="dxa"/>
            <w:vAlign w:val="center"/>
          </w:tcPr>
          <w:p w14:paraId="0F2C4233">
            <w:pPr>
              <w:pStyle w:val="56"/>
              <w:ind w:firstLine="0" w:firstLineChars="0"/>
              <w:jc w:val="center"/>
              <w:rPr>
                <w:rFonts w:ascii="Times New Roman"/>
                <w:sz w:val="18"/>
              </w:rPr>
            </w:pPr>
            <w:r>
              <w:rPr>
                <w:rFonts w:ascii="Times New Roman"/>
                <w:sz w:val="18"/>
              </w:rPr>
              <w:t>Li</w:t>
            </w:r>
          </w:p>
        </w:tc>
      </w:tr>
      <w:tr w14:paraId="2F02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42D63E4D">
            <w:pPr>
              <w:pStyle w:val="56"/>
              <w:ind w:firstLine="0" w:firstLineChars="0"/>
              <w:jc w:val="center"/>
              <w:rPr>
                <w:rFonts w:ascii="Times New Roman"/>
                <w:sz w:val="18"/>
              </w:rPr>
            </w:pPr>
            <w:r>
              <w:rPr>
                <w:rFonts w:ascii="Times New Roman"/>
                <w:sz w:val="18"/>
              </w:rPr>
              <w:t>物料1</w:t>
            </w:r>
          </w:p>
        </w:tc>
        <w:tc>
          <w:tcPr>
            <w:tcW w:w="1846" w:type="dxa"/>
            <w:vAlign w:val="center"/>
          </w:tcPr>
          <w:p w14:paraId="5A1D9875">
            <w:pPr>
              <w:pStyle w:val="56"/>
              <w:ind w:firstLine="0" w:firstLineChars="0"/>
              <w:jc w:val="center"/>
              <w:rPr>
                <w:rFonts w:ascii="Times New Roman"/>
                <w:sz w:val="18"/>
              </w:rPr>
            </w:pPr>
          </w:p>
        </w:tc>
        <w:tc>
          <w:tcPr>
            <w:tcW w:w="1559" w:type="dxa"/>
            <w:vAlign w:val="center"/>
          </w:tcPr>
          <w:p w14:paraId="5F9C703E">
            <w:pPr>
              <w:pStyle w:val="56"/>
              <w:ind w:firstLine="0" w:firstLineChars="0"/>
              <w:jc w:val="center"/>
              <w:rPr>
                <w:rFonts w:ascii="Times New Roman"/>
                <w:sz w:val="18"/>
              </w:rPr>
            </w:pPr>
          </w:p>
        </w:tc>
        <w:tc>
          <w:tcPr>
            <w:tcW w:w="1274" w:type="dxa"/>
            <w:vAlign w:val="center"/>
          </w:tcPr>
          <w:p w14:paraId="232AE0A4">
            <w:pPr>
              <w:pStyle w:val="56"/>
              <w:ind w:firstLine="0" w:firstLineChars="0"/>
              <w:jc w:val="center"/>
              <w:rPr>
                <w:rFonts w:ascii="Times New Roman"/>
                <w:sz w:val="18"/>
              </w:rPr>
            </w:pPr>
          </w:p>
        </w:tc>
        <w:tc>
          <w:tcPr>
            <w:tcW w:w="992" w:type="dxa"/>
            <w:vAlign w:val="center"/>
          </w:tcPr>
          <w:p w14:paraId="3E185A41">
            <w:pPr>
              <w:pStyle w:val="56"/>
              <w:ind w:firstLine="0" w:firstLineChars="0"/>
              <w:jc w:val="center"/>
              <w:rPr>
                <w:rFonts w:ascii="Times New Roman"/>
                <w:sz w:val="18"/>
              </w:rPr>
            </w:pPr>
          </w:p>
        </w:tc>
        <w:tc>
          <w:tcPr>
            <w:tcW w:w="990" w:type="dxa"/>
            <w:vAlign w:val="center"/>
          </w:tcPr>
          <w:p w14:paraId="7429FE85">
            <w:pPr>
              <w:pStyle w:val="56"/>
              <w:ind w:firstLine="0" w:firstLineChars="0"/>
              <w:jc w:val="center"/>
              <w:rPr>
                <w:rFonts w:ascii="Times New Roman"/>
                <w:sz w:val="18"/>
              </w:rPr>
            </w:pPr>
          </w:p>
        </w:tc>
        <w:tc>
          <w:tcPr>
            <w:tcW w:w="990" w:type="dxa"/>
            <w:vAlign w:val="center"/>
          </w:tcPr>
          <w:p w14:paraId="14AA8D6D">
            <w:pPr>
              <w:pStyle w:val="56"/>
              <w:ind w:firstLine="0" w:firstLineChars="0"/>
              <w:jc w:val="center"/>
              <w:rPr>
                <w:rFonts w:ascii="Times New Roman"/>
                <w:sz w:val="18"/>
              </w:rPr>
            </w:pPr>
          </w:p>
        </w:tc>
      </w:tr>
      <w:tr w14:paraId="0AFD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6FC52205">
            <w:pPr>
              <w:pStyle w:val="56"/>
              <w:ind w:firstLine="0" w:firstLineChars="0"/>
              <w:jc w:val="center"/>
              <w:rPr>
                <w:rFonts w:ascii="Times New Roman"/>
                <w:sz w:val="18"/>
              </w:rPr>
            </w:pPr>
            <w:r>
              <w:rPr>
                <w:rFonts w:ascii="Times New Roman"/>
                <w:sz w:val="18"/>
              </w:rPr>
              <w:t>物料2</w:t>
            </w:r>
          </w:p>
        </w:tc>
        <w:tc>
          <w:tcPr>
            <w:tcW w:w="1846" w:type="dxa"/>
            <w:vAlign w:val="center"/>
          </w:tcPr>
          <w:p w14:paraId="314DF1FE">
            <w:pPr>
              <w:pStyle w:val="56"/>
              <w:ind w:firstLine="0" w:firstLineChars="0"/>
              <w:jc w:val="center"/>
              <w:rPr>
                <w:rFonts w:ascii="Times New Roman"/>
                <w:sz w:val="18"/>
              </w:rPr>
            </w:pPr>
          </w:p>
        </w:tc>
        <w:tc>
          <w:tcPr>
            <w:tcW w:w="1559" w:type="dxa"/>
            <w:vAlign w:val="center"/>
          </w:tcPr>
          <w:p w14:paraId="03C2F4D2">
            <w:pPr>
              <w:pStyle w:val="56"/>
              <w:ind w:firstLine="0" w:firstLineChars="0"/>
              <w:jc w:val="center"/>
              <w:rPr>
                <w:rFonts w:ascii="Times New Roman"/>
                <w:sz w:val="18"/>
              </w:rPr>
            </w:pPr>
          </w:p>
        </w:tc>
        <w:tc>
          <w:tcPr>
            <w:tcW w:w="1274" w:type="dxa"/>
            <w:vAlign w:val="center"/>
          </w:tcPr>
          <w:p w14:paraId="537D40C5">
            <w:pPr>
              <w:pStyle w:val="56"/>
              <w:ind w:firstLine="0" w:firstLineChars="0"/>
              <w:jc w:val="center"/>
              <w:rPr>
                <w:rFonts w:ascii="Times New Roman"/>
                <w:sz w:val="18"/>
              </w:rPr>
            </w:pPr>
          </w:p>
        </w:tc>
        <w:tc>
          <w:tcPr>
            <w:tcW w:w="992" w:type="dxa"/>
            <w:vAlign w:val="center"/>
          </w:tcPr>
          <w:p w14:paraId="0A49C8F6">
            <w:pPr>
              <w:pStyle w:val="56"/>
              <w:ind w:firstLine="0" w:firstLineChars="0"/>
              <w:jc w:val="center"/>
              <w:rPr>
                <w:rFonts w:ascii="Times New Roman"/>
                <w:sz w:val="18"/>
              </w:rPr>
            </w:pPr>
          </w:p>
        </w:tc>
        <w:tc>
          <w:tcPr>
            <w:tcW w:w="990" w:type="dxa"/>
            <w:vAlign w:val="center"/>
          </w:tcPr>
          <w:p w14:paraId="4983A7C0">
            <w:pPr>
              <w:pStyle w:val="56"/>
              <w:ind w:firstLine="0" w:firstLineChars="0"/>
              <w:jc w:val="center"/>
              <w:rPr>
                <w:rFonts w:ascii="Times New Roman"/>
                <w:sz w:val="18"/>
              </w:rPr>
            </w:pPr>
          </w:p>
        </w:tc>
        <w:tc>
          <w:tcPr>
            <w:tcW w:w="990" w:type="dxa"/>
            <w:vAlign w:val="center"/>
          </w:tcPr>
          <w:p w14:paraId="6B92BB06">
            <w:pPr>
              <w:pStyle w:val="56"/>
              <w:ind w:firstLine="0" w:firstLineChars="0"/>
              <w:jc w:val="center"/>
              <w:rPr>
                <w:rFonts w:ascii="Times New Roman"/>
                <w:sz w:val="18"/>
              </w:rPr>
            </w:pPr>
          </w:p>
        </w:tc>
      </w:tr>
      <w:tr w14:paraId="711B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0F643943">
            <w:pPr>
              <w:pStyle w:val="56"/>
              <w:ind w:firstLine="0" w:firstLineChars="0"/>
              <w:jc w:val="center"/>
              <w:rPr>
                <w:rFonts w:ascii="Times New Roman"/>
                <w:sz w:val="18"/>
              </w:rPr>
            </w:pPr>
            <w:r>
              <w:rPr>
                <w:rFonts w:ascii="Times New Roman"/>
                <w:sz w:val="18"/>
              </w:rPr>
              <w:t>物料3</w:t>
            </w:r>
          </w:p>
        </w:tc>
        <w:tc>
          <w:tcPr>
            <w:tcW w:w="1846" w:type="dxa"/>
            <w:vAlign w:val="center"/>
          </w:tcPr>
          <w:p w14:paraId="3E180193">
            <w:pPr>
              <w:pStyle w:val="56"/>
              <w:ind w:firstLine="0" w:firstLineChars="0"/>
              <w:jc w:val="center"/>
              <w:rPr>
                <w:rFonts w:ascii="Times New Roman"/>
                <w:sz w:val="18"/>
              </w:rPr>
            </w:pPr>
          </w:p>
        </w:tc>
        <w:tc>
          <w:tcPr>
            <w:tcW w:w="1559" w:type="dxa"/>
            <w:vAlign w:val="center"/>
          </w:tcPr>
          <w:p w14:paraId="3D6B86D2">
            <w:pPr>
              <w:pStyle w:val="56"/>
              <w:ind w:firstLine="0" w:firstLineChars="0"/>
              <w:jc w:val="center"/>
              <w:rPr>
                <w:rFonts w:ascii="Times New Roman"/>
                <w:sz w:val="18"/>
              </w:rPr>
            </w:pPr>
          </w:p>
        </w:tc>
        <w:tc>
          <w:tcPr>
            <w:tcW w:w="1274" w:type="dxa"/>
            <w:vAlign w:val="center"/>
          </w:tcPr>
          <w:p w14:paraId="163C5850">
            <w:pPr>
              <w:pStyle w:val="56"/>
              <w:ind w:firstLine="0" w:firstLineChars="0"/>
              <w:jc w:val="center"/>
              <w:rPr>
                <w:rFonts w:ascii="Times New Roman"/>
                <w:sz w:val="18"/>
              </w:rPr>
            </w:pPr>
          </w:p>
        </w:tc>
        <w:tc>
          <w:tcPr>
            <w:tcW w:w="992" w:type="dxa"/>
            <w:vAlign w:val="center"/>
          </w:tcPr>
          <w:p w14:paraId="33EAC287">
            <w:pPr>
              <w:pStyle w:val="56"/>
              <w:ind w:firstLine="0" w:firstLineChars="0"/>
              <w:jc w:val="center"/>
              <w:rPr>
                <w:rFonts w:ascii="Times New Roman"/>
                <w:sz w:val="18"/>
              </w:rPr>
            </w:pPr>
          </w:p>
        </w:tc>
        <w:tc>
          <w:tcPr>
            <w:tcW w:w="990" w:type="dxa"/>
            <w:vAlign w:val="center"/>
          </w:tcPr>
          <w:p w14:paraId="03CB1611">
            <w:pPr>
              <w:pStyle w:val="56"/>
              <w:ind w:firstLine="0" w:firstLineChars="0"/>
              <w:jc w:val="center"/>
              <w:rPr>
                <w:rFonts w:ascii="Times New Roman"/>
                <w:sz w:val="18"/>
              </w:rPr>
            </w:pPr>
          </w:p>
        </w:tc>
        <w:tc>
          <w:tcPr>
            <w:tcW w:w="990" w:type="dxa"/>
            <w:vAlign w:val="center"/>
          </w:tcPr>
          <w:p w14:paraId="3FC86B60">
            <w:pPr>
              <w:pStyle w:val="56"/>
              <w:ind w:firstLine="0" w:firstLineChars="0"/>
              <w:jc w:val="center"/>
              <w:rPr>
                <w:rFonts w:ascii="Times New Roman"/>
                <w:sz w:val="18"/>
              </w:rPr>
            </w:pPr>
          </w:p>
        </w:tc>
      </w:tr>
      <w:tr w14:paraId="7AD7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5B851B54">
            <w:pPr>
              <w:pStyle w:val="56"/>
              <w:ind w:firstLine="0" w:firstLineChars="0"/>
              <w:jc w:val="center"/>
              <w:rPr>
                <w:rFonts w:ascii="Times New Roman"/>
                <w:sz w:val="18"/>
              </w:rPr>
            </w:pPr>
            <w:r>
              <w:rPr>
                <w:rFonts w:ascii="Times New Roman"/>
                <w:sz w:val="18"/>
              </w:rPr>
              <w:t>……</w:t>
            </w:r>
          </w:p>
        </w:tc>
        <w:tc>
          <w:tcPr>
            <w:tcW w:w="1846" w:type="dxa"/>
            <w:vAlign w:val="center"/>
          </w:tcPr>
          <w:p w14:paraId="07ED432C">
            <w:pPr>
              <w:pStyle w:val="56"/>
              <w:ind w:firstLine="0" w:firstLineChars="0"/>
              <w:jc w:val="center"/>
              <w:rPr>
                <w:rFonts w:ascii="Times New Roman"/>
                <w:sz w:val="18"/>
              </w:rPr>
            </w:pPr>
          </w:p>
        </w:tc>
        <w:tc>
          <w:tcPr>
            <w:tcW w:w="1559" w:type="dxa"/>
            <w:vAlign w:val="center"/>
          </w:tcPr>
          <w:p w14:paraId="438BB72F">
            <w:pPr>
              <w:pStyle w:val="56"/>
              <w:ind w:firstLine="0" w:firstLineChars="0"/>
              <w:jc w:val="center"/>
              <w:rPr>
                <w:rFonts w:ascii="Times New Roman"/>
                <w:sz w:val="18"/>
              </w:rPr>
            </w:pPr>
          </w:p>
        </w:tc>
        <w:tc>
          <w:tcPr>
            <w:tcW w:w="1274" w:type="dxa"/>
            <w:vAlign w:val="center"/>
          </w:tcPr>
          <w:p w14:paraId="2990A330">
            <w:pPr>
              <w:pStyle w:val="56"/>
              <w:ind w:firstLine="0" w:firstLineChars="0"/>
              <w:jc w:val="center"/>
              <w:rPr>
                <w:rFonts w:ascii="Times New Roman"/>
                <w:sz w:val="18"/>
              </w:rPr>
            </w:pPr>
          </w:p>
        </w:tc>
        <w:tc>
          <w:tcPr>
            <w:tcW w:w="992" w:type="dxa"/>
            <w:vAlign w:val="center"/>
          </w:tcPr>
          <w:p w14:paraId="6E01CBF0">
            <w:pPr>
              <w:pStyle w:val="56"/>
              <w:ind w:firstLine="0" w:firstLineChars="0"/>
              <w:jc w:val="center"/>
              <w:rPr>
                <w:rFonts w:ascii="Times New Roman"/>
                <w:sz w:val="18"/>
              </w:rPr>
            </w:pPr>
          </w:p>
        </w:tc>
        <w:tc>
          <w:tcPr>
            <w:tcW w:w="990" w:type="dxa"/>
            <w:vAlign w:val="center"/>
          </w:tcPr>
          <w:p w14:paraId="5D4C6A12">
            <w:pPr>
              <w:pStyle w:val="56"/>
              <w:ind w:firstLine="0" w:firstLineChars="0"/>
              <w:jc w:val="center"/>
              <w:rPr>
                <w:rFonts w:ascii="Times New Roman"/>
                <w:sz w:val="18"/>
              </w:rPr>
            </w:pPr>
          </w:p>
        </w:tc>
        <w:tc>
          <w:tcPr>
            <w:tcW w:w="990" w:type="dxa"/>
            <w:vAlign w:val="center"/>
          </w:tcPr>
          <w:p w14:paraId="5DDE7195">
            <w:pPr>
              <w:pStyle w:val="56"/>
              <w:ind w:firstLine="0" w:firstLineChars="0"/>
              <w:jc w:val="center"/>
              <w:rPr>
                <w:rFonts w:ascii="Times New Roman"/>
                <w:sz w:val="18"/>
              </w:rPr>
            </w:pPr>
          </w:p>
        </w:tc>
      </w:tr>
      <w:tr w14:paraId="1326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4" w:type="dxa"/>
            <w:gridSpan w:val="8"/>
            <w:vAlign w:val="center"/>
          </w:tcPr>
          <w:p w14:paraId="6A327723">
            <w:pPr>
              <w:pStyle w:val="56"/>
              <w:ind w:firstLine="0" w:firstLineChars="0"/>
              <w:jc w:val="left"/>
              <w:rPr>
                <w:rFonts w:ascii="Times New Roman"/>
                <w:b/>
                <w:bCs/>
                <w:sz w:val="18"/>
              </w:rPr>
            </w:pPr>
            <w:r>
              <w:rPr>
                <w:rFonts w:ascii="Times New Roman"/>
                <w:b/>
                <w:bCs/>
                <w:sz w:val="18"/>
              </w:rPr>
              <w:t>输出物质流</w:t>
            </w:r>
          </w:p>
        </w:tc>
      </w:tr>
      <w:tr w14:paraId="57F9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Merge w:val="restart"/>
            <w:vAlign w:val="center"/>
          </w:tcPr>
          <w:p w14:paraId="0C25557F">
            <w:pPr>
              <w:pStyle w:val="56"/>
              <w:ind w:firstLine="0" w:firstLineChars="0"/>
              <w:jc w:val="center"/>
              <w:rPr>
                <w:rFonts w:ascii="Times New Roman"/>
                <w:sz w:val="18"/>
              </w:rPr>
            </w:pPr>
            <w:r>
              <w:rPr>
                <w:rFonts w:ascii="Times New Roman"/>
                <w:sz w:val="18"/>
              </w:rPr>
              <w:t>种类</w:t>
            </w:r>
          </w:p>
        </w:tc>
        <w:tc>
          <w:tcPr>
            <w:tcW w:w="3405" w:type="dxa"/>
            <w:gridSpan w:val="2"/>
            <w:vMerge w:val="restart"/>
            <w:vAlign w:val="center"/>
          </w:tcPr>
          <w:p w14:paraId="25553721">
            <w:pPr>
              <w:pStyle w:val="56"/>
              <w:ind w:firstLine="0" w:firstLineChars="0"/>
              <w:jc w:val="center"/>
              <w:rPr>
                <w:rFonts w:ascii="Times New Roman"/>
                <w:sz w:val="18"/>
              </w:rPr>
            </w:pPr>
            <w:r>
              <w:rPr>
                <w:rFonts w:ascii="Times New Roman"/>
                <w:sz w:val="18"/>
              </w:rPr>
              <w:t>名称</w:t>
            </w:r>
          </w:p>
        </w:tc>
        <w:tc>
          <w:tcPr>
            <w:tcW w:w="1274" w:type="dxa"/>
            <w:vMerge w:val="restart"/>
            <w:vAlign w:val="center"/>
          </w:tcPr>
          <w:p w14:paraId="74158CC1">
            <w:pPr>
              <w:pStyle w:val="56"/>
              <w:ind w:firstLine="0" w:firstLineChars="0"/>
              <w:jc w:val="center"/>
              <w:rPr>
                <w:rFonts w:ascii="Times New Roman"/>
                <w:sz w:val="18"/>
              </w:rPr>
            </w:pPr>
            <w:r>
              <w:rPr>
                <w:rFonts w:ascii="Times New Roman"/>
                <w:sz w:val="18"/>
              </w:rPr>
              <w:t>质量/t</w:t>
            </w:r>
          </w:p>
        </w:tc>
        <w:tc>
          <w:tcPr>
            <w:tcW w:w="2972" w:type="dxa"/>
            <w:gridSpan w:val="3"/>
            <w:vAlign w:val="center"/>
          </w:tcPr>
          <w:p w14:paraId="3F71FB9A">
            <w:pPr>
              <w:pStyle w:val="56"/>
              <w:ind w:firstLine="0" w:firstLineChars="0"/>
              <w:jc w:val="center"/>
              <w:rPr>
                <w:rFonts w:ascii="Times New Roman"/>
                <w:sz w:val="18"/>
              </w:rPr>
            </w:pPr>
            <w:r>
              <w:rPr>
                <w:rFonts w:ascii="Times New Roman"/>
                <w:sz w:val="18"/>
              </w:rPr>
              <w:t>不同元素平均含量/%</w:t>
            </w:r>
          </w:p>
        </w:tc>
      </w:tr>
      <w:tr w14:paraId="6C64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Merge w:val="continue"/>
            <w:vAlign w:val="center"/>
          </w:tcPr>
          <w:p w14:paraId="79731469">
            <w:pPr>
              <w:pStyle w:val="56"/>
              <w:ind w:firstLine="0" w:firstLineChars="0"/>
              <w:jc w:val="center"/>
              <w:rPr>
                <w:rFonts w:ascii="Times New Roman"/>
                <w:sz w:val="18"/>
              </w:rPr>
            </w:pPr>
          </w:p>
        </w:tc>
        <w:tc>
          <w:tcPr>
            <w:tcW w:w="3405" w:type="dxa"/>
            <w:gridSpan w:val="2"/>
            <w:vMerge w:val="continue"/>
            <w:vAlign w:val="center"/>
          </w:tcPr>
          <w:p w14:paraId="01BEC322">
            <w:pPr>
              <w:pStyle w:val="56"/>
              <w:ind w:firstLine="0" w:firstLineChars="0"/>
              <w:jc w:val="center"/>
              <w:rPr>
                <w:rFonts w:ascii="Times New Roman"/>
                <w:sz w:val="18"/>
              </w:rPr>
            </w:pPr>
          </w:p>
        </w:tc>
        <w:tc>
          <w:tcPr>
            <w:tcW w:w="1274" w:type="dxa"/>
            <w:vMerge w:val="continue"/>
            <w:vAlign w:val="center"/>
          </w:tcPr>
          <w:p w14:paraId="5FA6E7C7">
            <w:pPr>
              <w:pStyle w:val="56"/>
              <w:ind w:firstLine="0" w:firstLineChars="0"/>
              <w:jc w:val="center"/>
              <w:rPr>
                <w:rFonts w:ascii="Times New Roman"/>
                <w:sz w:val="18"/>
              </w:rPr>
            </w:pPr>
          </w:p>
        </w:tc>
        <w:tc>
          <w:tcPr>
            <w:tcW w:w="992" w:type="dxa"/>
            <w:vAlign w:val="center"/>
          </w:tcPr>
          <w:p w14:paraId="11694249">
            <w:pPr>
              <w:pStyle w:val="56"/>
              <w:ind w:firstLine="0" w:firstLineChars="0"/>
              <w:jc w:val="center"/>
              <w:rPr>
                <w:rFonts w:ascii="Times New Roman"/>
                <w:sz w:val="18"/>
              </w:rPr>
            </w:pPr>
            <w:r>
              <w:rPr>
                <w:rFonts w:ascii="Times New Roman"/>
                <w:sz w:val="18"/>
              </w:rPr>
              <w:t>Ni</w:t>
            </w:r>
          </w:p>
        </w:tc>
        <w:tc>
          <w:tcPr>
            <w:tcW w:w="990" w:type="dxa"/>
            <w:vAlign w:val="center"/>
          </w:tcPr>
          <w:p w14:paraId="5FB3B8C3">
            <w:pPr>
              <w:pStyle w:val="56"/>
              <w:ind w:firstLine="0" w:firstLineChars="0"/>
              <w:jc w:val="center"/>
              <w:rPr>
                <w:rFonts w:ascii="Times New Roman"/>
                <w:sz w:val="18"/>
              </w:rPr>
            </w:pPr>
            <w:r>
              <w:rPr>
                <w:rFonts w:ascii="Times New Roman"/>
                <w:sz w:val="18"/>
              </w:rPr>
              <w:t>Co</w:t>
            </w:r>
          </w:p>
        </w:tc>
        <w:tc>
          <w:tcPr>
            <w:tcW w:w="990" w:type="dxa"/>
            <w:vAlign w:val="center"/>
          </w:tcPr>
          <w:p w14:paraId="10CCACF2">
            <w:pPr>
              <w:pStyle w:val="56"/>
              <w:ind w:firstLine="0" w:firstLineChars="0"/>
              <w:jc w:val="center"/>
              <w:rPr>
                <w:rFonts w:ascii="Times New Roman"/>
                <w:sz w:val="18"/>
              </w:rPr>
            </w:pPr>
            <w:r>
              <w:rPr>
                <w:rFonts w:ascii="Times New Roman"/>
                <w:sz w:val="18"/>
              </w:rPr>
              <w:t>Li</w:t>
            </w:r>
          </w:p>
        </w:tc>
      </w:tr>
      <w:tr w14:paraId="5885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4B39EFAA">
            <w:pPr>
              <w:pStyle w:val="56"/>
              <w:ind w:firstLine="0" w:firstLineChars="0"/>
              <w:jc w:val="center"/>
              <w:rPr>
                <w:rFonts w:ascii="Times New Roman"/>
                <w:sz w:val="18"/>
              </w:rPr>
            </w:pPr>
            <w:r>
              <w:rPr>
                <w:rFonts w:ascii="Times New Roman"/>
                <w:sz w:val="18"/>
              </w:rPr>
              <w:t>产出产品</w:t>
            </w:r>
          </w:p>
        </w:tc>
        <w:tc>
          <w:tcPr>
            <w:tcW w:w="3405" w:type="dxa"/>
            <w:gridSpan w:val="2"/>
            <w:vAlign w:val="center"/>
          </w:tcPr>
          <w:p w14:paraId="0F558BE2">
            <w:pPr>
              <w:pStyle w:val="56"/>
              <w:ind w:firstLine="0" w:firstLineChars="0"/>
              <w:jc w:val="center"/>
              <w:rPr>
                <w:rFonts w:ascii="Times New Roman"/>
                <w:sz w:val="18"/>
              </w:rPr>
            </w:pPr>
          </w:p>
        </w:tc>
        <w:tc>
          <w:tcPr>
            <w:tcW w:w="1274" w:type="dxa"/>
            <w:vAlign w:val="center"/>
          </w:tcPr>
          <w:p w14:paraId="55BE24B8">
            <w:pPr>
              <w:pStyle w:val="56"/>
              <w:ind w:firstLine="0" w:firstLineChars="0"/>
              <w:jc w:val="center"/>
              <w:rPr>
                <w:rFonts w:ascii="Times New Roman"/>
                <w:sz w:val="18"/>
              </w:rPr>
            </w:pPr>
          </w:p>
        </w:tc>
        <w:tc>
          <w:tcPr>
            <w:tcW w:w="992" w:type="dxa"/>
            <w:vAlign w:val="center"/>
          </w:tcPr>
          <w:p w14:paraId="594F01CD">
            <w:pPr>
              <w:pStyle w:val="56"/>
              <w:ind w:firstLine="0" w:firstLineChars="0"/>
              <w:jc w:val="center"/>
              <w:rPr>
                <w:rFonts w:ascii="Times New Roman"/>
                <w:sz w:val="18"/>
              </w:rPr>
            </w:pPr>
          </w:p>
        </w:tc>
        <w:tc>
          <w:tcPr>
            <w:tcW w:w="990" w:type="dxa"/>
            <w:vAlign w:val="center"/>
          </w:tcPr>
          <w:p w14:paraId="68B90C0D">
            <w:pPr>
              <w:pStyle w:val="56"/>
              <w:ind w:firstLine="0" w:firstLineChars="0"/>
              <w:jc w:val="center"/>
              <w:rPr>
                <w:rFonts w:ascii="Times New Roman"/>
                <w:sz w:val="18"/>
              </w:rPr>
            </w:pPr>
          </w:p>
        </w:tc>
        <w:tc>
          <w:tcPr>
            <w:tcW w:w="990" w:type="dxa"/>
            <w:vAlign w:val="center"/>
          </w:tcPr>
          <w:p w14:paraId="7B28E7CD">
            <w:pPr>
              <w:pStyle w:val="56"/>
              <w:ind w:firstLine="0" w:firstLineChars="0"/>
              <w:jc w:val="center"/>
              <w:rPr>
                <w:rFonts w:ascii="Times New Roman"/>
                <w:sz w:val="18"/>
              </w:rPr>
            </w:pPr>
          </w:p>
        </w:tc>
      </w:tr>
      <w:tr w14:paraId="3355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614363F6">
            <w:pPr>
              <w:pStyle w:val="56"/>
              <w:ind w:firstLine="0" w:firstLineChars="0"/>
              <w:jc w:val="center"/>
              <w:rPr>
                <w:rFonts w:ascii="Times New Roman"/>
                <w:sz w:val="18"/>
              </w:rPr>
            </w:pPr>
            <w:r>
              <w:rPr>
                <w:rFonts w:ascii="Times New Roman"/>
                <w:sz w:val="18"/>
              </w:rPr>
              <w:t>生产过程废弃</w:t>
            </w:r>
          </w:p>
        </w:tc>
        <w:tc>
          <w:tcPr>
            <w:tcW w:w="3405" w:type="dxa"/>
            <w:gridSpan w:val="2"/>
            <w:vAlign w:val="center"/>
          </w:tcPr>
          <w:p w14:paraId="38F1102C">
            <w:pPr>
              <w:pStyle w:val="56"/>
              <w:ind w:firstLine="0" w:firstLineChars="0"/>
              <w:jc w:val="center"/>
              <w:rPr>
                <w:rFonts w:ascii="Times New Roman"/>
                <w:sz w:val="18"/>
              </w:rPr>
            </w:pPr>
          </w:p>
        </w:tc>
        <w:tc>
          <w:tcPr>
            <w:tcW w:w="1274" w:type="dxa"/>
            <w:vAlign w:val="center"/>
          </w:tcPr>
          <w:p w14:paraId="5CBD7CD1">
            <w:pPr>
              <w:pStyle w:val="56"/>
              <w:ind w:firstLine="0" w:firstLineChars="0"/>
              <w:jc w:val="center"/>
              <w:rPr>
                <w:rFonts w:ascii="Times New Roman"/>
                <w:sz w:val="18"/>
              </w:rPr>
            </w:pPr>
          </w:p>
        </w:tc>
        <w:tc>
          <w:tcPr>
            <w:tcW w:w="992" w:type="dxa"/>
            <w:vAlign w:val="center"/>
          </w:tcPr>
          <w:p w14:paraId="79908B6F">
            <w:pPr>
              <w:pStyle w:val="56"/>
              <w:ind w:firstLine="0" w:firstLineChars="0"/>
              <w:jc w:val="center"/>
              <w:rPr>
                <w:rFonts w:ascii="Times New Roman"/>
                <w:sz w:val="18"/>
              </w:rPr>
            </w:pPr>
          </w:p>
        </w:tc>
        <w:tc>
          <w:tcPr>
            <w:tcW w:w="990" w:type="dxa"/>
            <w:vAlign w:val="center"/>
          </w:tcPr>
          <w:p w14:paraId="1CE6894C">
            <w:pPr>
              <w:pStyle w:val="56"/>
              <w:ind w:firstLine="0" w:firstLineChars="0"/>
              <w:jc w:val="center"/>
              <w:rPr>
                <w:rFonts w:ascii="Times New Roman"/>
                <w:sz w:val="18"/>
              </w:rPr>
            </w:pPr>
          </w:p>
        </w:tc>
        <w:tc>
          <w:tcPr>
            <w:tcW w:w="990" w:type="dxa"/>
            <w:vAlign w:val="center"/>
          </w:tcPr>
          <w:p w14:paraId="64D39CA8">
            <w:pPr>
              <w:pStyle w:val="56"/>
              <w:ind w:firstLine="0" w:firstLineChars="0"/>
              <w:jc w:val="center"/>
              <w:rPr>
                <w:rFonts w:ascii="Times New Roman"/>
                <w:sz w:val="18"/>
              </w:rPr>
            </w:pPr>
          </w:p>
        </w:tc>
      </w:tr>
      <w:tr w14:paraId="59F5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Merge w:val="restart"/>
            <w:vAlign w:val="center"/>
          </w:tcPr>
          <w:p w14:paraId="2ADE2CF9">
            <w:pPr>
              <w:pStyle w:val="56"/>
              <w:ind w:firstLine="0" w:firstLineChars="0"/>
              <w:jc w:val="center"/>
              <w:rPr>
                <w:rFonts w:ascii="Times New Roman"/>
                <w:sz w:val="18"/>
              </w:rPr>
            </w:pPr>
            <w:r>
              <w:rPr>
                <w:rFonts w:ascii="Times New Roman"/>
                <w:sz w:val="18"/>
              </w:rPr>
              <w:t>损耗</w:t>
            </w:r>
          </w:p>
        </w:tc>
        <w:tc>
          <w:tcPr>
            <w:tcW w:w="990" w:type="dxa"/>
            <w:vAlign w:val="center"/>
          </w:tcPr>
          <w:p w14:paraId="5D30CE42">
            <w:pPr>
              <w:pStyle w:val="56"/>
              <w:ind w:firstLine="0" w:firstLineChars="0"/>
              <w:jc w:val="center"/>
              <w:rPr>
                <w:rFonts w:ascii="Times New Roman"/>
                <w:sz w:val="18"/>
              </w:rPr>
            </w:pPr>
            <w:r>
              <w:rPr>
                <w:rFonts w:ascii="Times New Roman"/>
                <w:sz w:val="18"/>
              </w:rPr>
              <w:t>废气处理</w:t>
            </w:r>
          </w:p>
        </w:tc>
        <w:tc>
          <w:tcPr>
            <w:tcW w:w="3405" w:type="dxa"/>
            <w:gridSpan w:val="2"/>
            <w:vAlign w:val="center"/>
          </w:tcPr>
          <w:p w14:paraId="560D746C">
            <w:pPr>
              <w:pStyle w:val="56"/>
              <w:ind w:firstLine="0" w:firstLineChars="0"/>
              <w:jc w:val="center"/>
              <w:rPr>
                <w:rFonts w:ascii="Times New Roman"/>
                <w:sz w:val="18"/>
              </w:rPr>
            </w:pPr>
          </w:p>
        </w:tc>
        <w:tc>
          <w:tcPr>
            <w:tcW w:w="1274" w:type="dxa"/>
            <w:vAlign w:val="center"/>
          </w:tcPr>
          <w:p w14:paraId="7F9191D4">
            <w:pPr>
              <w:pStyle w:val="56"/>
              <w:ind w:firstLine="0" w:firstLineChars="0"/>
              <w:jc w:val="center"/>
              <w:rPr>
                <w:rFonts w:ascii="Times New Roman"/>
                <w:sz w:val="18"/>
              </w:rPr>
            </w:pPr>
          </w:p>
        </w:tc>
        <w:tc>
          <w:tcPr>
            <w:tcW w:w="992" w:type="dxa"/>
            <w:vAlign w:val="center"/>
          </w:tcPr>
          <w:p w14:paraId="756AF0DB">
            <w:pPr>
              <w:pStyle w:val="56"/>
              <w:ind w:firstLine="0" w:firstLineChars="0"/>
              <w:jc w:val="center"/>
              <w:rPr>
                <w:rFonts w:ascii="Times New Roman"/>
                <w:sz w:val="18"/>
              </w:rPr>
            </w:pPr>
          </w:p>
        </w:tc>
        <w:tc>
          <w:tcPr>
            <w:tcW w:w="990" w:type="dxa"/>
            <w:vAlign w:val="center"/>
          </w:tcPr>
          <w:p w14:paraId="769ADC8A">
            <w:pPr>
              <w:pStyle w:val="56"/>
              <w:ind w:firstLine="0" w:firstLineChars="0"/>
              <w:jc w:val="center"/>
              <w:rPr>
                <w:rFonts w:ascii="Times New Roman"/>
                <w:sz w:val="18"/>
              </w:rPr>
            </w:pPr>
          </w:p>
        </w:tc>
        <w:tc>
          <w:tcPr>
            <w:tcW w:w="990" w:type="dxa"/>
            <w:vAlign w:val="center"/>
          </w:tcPr>
          <w:p w14:paraId="1FEC019A">
            <w:pPr>
              <w:pStyle w:val="56"/>
              <w:ind w:firstLine="0" w:firstLineChars="0"/>
              <w:jc w:val="center"/>
              <w:rPr>
                <w:rFonts w:ascii="Times New Roman"/>
                <w:sz w:val="18"/>
              </w:rPr>
            </w:pPr>
          </w:p>
        </w:tc>
      </w:tr>
      <w:tr w14:paraId="537E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vMerge w:val="continue"/>
            <w:vAlign w:val="center"/>
          </w:tcPr>
          <w:p w14:paraId="6546A8A6">
            <w:pPr>
              <w:pStyle w:val="56"/>
              <w:ind w:firstLine="0" w:firstLineChars="0"/>
              <w:jc w:val="center"/>
              <w:rPr>
                <w:rFonts w:ascii="Times New Roman"/>
                <w:sz w:val="18"/>
              </w:rPr>
            </w:pPr>
          </w:p>
        </w:tc>
        <w:tc>
          <w:tcPr>
            <w:tcW w:w="990" w:type="dxa"/>
            <w:vAlign w:val="center"/>
          </w:tcPr>
          <w:p w14:paraId="7FD66045">
            <w:pPr>
              <w:pStyle w:val="56"/>
              <w:ind w:firstLine="0" w:firstLineChars="0"/>
              <w:jc w:val="center"/>
              <w:rPr>
                <w:rFonts w:ascii="Times New Roman"/>
                <w:sz w:val="18"/>
              </w:rPr>
            </w:pPr>
            <w:r>
              <w:rPr>
                <w:rFonts w:ascii="Times New Roman"/>
                <w:sz w:val="18"/>
              </w:rPr>
              <w:t>废水处理</w:t>
            </w:r>
          </w:p>
        </w:tc>
        <w:tc>
          <w:tcPr>
            <w:tcW w:w="3405" w:type="dxa"/>
            <w:gridSpan w:val="2"/>
            <w:vAlign w:val="center"/>
          </w:tcPr>
          <w:p w14:paraId="59B8858D">
            <w:pPr>
              <w:pStyle w:val="56"/>
              <w:ind w:firstLine="0" w:firstLineChars="0"/>
              <w:jc w:val="center"/>
              <w:rPr>
                <w:rFonts w:ascii="Times New Roman"/>
                <w:sz w:val="18"/>
              </w:rPr>
            </w:pPr>
          </w:p>
        </w:tc>
        <w:tc>
          <w:tcPr>
            <w:tcW w:w="1274" w:type="dxa"/>
            <w:vAlign w:val="center"/>
          </w:tcPr>
          <w:p w14:paraId="193AFF39">
            <w:pPr>
              <w:pStyle w:val="56"/>
              <w:ind w:firstLine="0" w:firstLineChars="0"/>
              <w:jc w:val="center"/>
              <w:rPr>
                <w:rFonts w:ascii="Times New Roman"/>
                <w:sz w:val="18"/>
              </w:rPr>
            </w:pPr>
          </w:p>
        </w:tc>
        <w:tc>
          <w:tcPr>
            <w:tcW w:w="992" w:type="dxa"/>
            <w:vAlign w:val="center"/>
          </w:tcPr>
          <w:p w14:paraId="457BE6F9">
            <w:pPr>
              <w:pStyle w:val="56"/>
              <w:ind w:firstLine="0" w:firstLineChars="0"/>
              <w:jc w:val="center"/>
              <w:rPr>
                <w:rFonts w:ascii="Times New Roman"/>
                <w:sz w:val="18"/>
              </w:rPr>
            </w:pPr>
          </w:p>
        </w:tc>
        <w:tc>
          <w:tcPr>
            <w:tcW w:w="990" w:type="dxa"/>
            <w:vAlign w:val="center"/>
          </w:tcPr>
          <w:p w14:paraId="74F2C71D">
            <w:pPr>
              <w:pStyle w:val="56"/>
              <w:ind w:firstLine="0" w:firstLineChars="0"/>
              <w:jc w:val="center"/>
              <w:rPr>
                <w:rFonts w:ascii="Times New Roman"/>
                <w:sz w:val="18"/>
              </w:rPr>
            </w:pPr>
          </w:p>
        </w:tc>
        <w:tc>
          <w:tcPr>
            <w:tcW w:w="990" w:type="dxa"/>
            <w:vAlign w:val="center"/>
          </w:tcPr>
          <w:p w14:paraId="4180630B">
            <w:pPr>
              <w:pStyle w:val="56"/>
              <w:ind w:firstLine="0" w:firstLineChars="0"/>
              <w:jc w:val="center"/>
              <w:rPr>
                <w:rFonts w:ascii="Times New Roman"/>
                <w:sz w:val="18"/>
              </w:rPr>
            </w:pPr>
          </w:p>
        </w:tc>
      </w:tr>
      <w:tr w14:paraId="75FF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4" w:type="dxa"/>
            <w:gridSpan w:val="8"/>
            <w:vAlign w:val="center"/>
          </w:tcPr>
          <w:p w14:paraId="0027D330">
            <w:pPr>
              <w:pStyle w:val="56"/>
              <w:ind w:firstLine="0" w:firstLineChars="0"/>
              <w:jc w:val="left"/>
              <w:rPr>
                <w:rFonts w:ascii="Times New Roman"/>
                <w:b/>
                <w:bCs/>
                <w:sz w:val="18"/>
              </w:rPr>
            </w:pPr>
            <w:r>
              <w:rPr>
                <w:rFonts w:ascii="Times New Roman"/>
                <w:b/>
                <w:bCs/>
                <w:sz w:val="18"/>
              </w:rPr>
              <w:t>数据质量管理</w:t>
            </w:r>
          </w:p>
        </w:tc>
      </w:tr>
      <w:tr w14:paraId="2D79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31A61A91">
            <w:pPr>
              <w:pStyle w:val="56"/>
              <w:ind w:firstLine="0" w:firstLineChars="0"/>
              <w:jc w:val="center"/>
              <w:rPr>
                <w:rFonts w:ascii="Times New Roman"/>
                <w:sz w:val="18"/>
              </w:rPr>
            </w:pPr>
            <w:r>
              <w:rPr>
                <w:rFonts w:ascii="Times New Roman"/>
                <w:sz w:val="18"/>
              </w:rPr>
              <w:t>元素种类</w:t>
            </w:r>
          </w:p>
        </w:tc>
        <w:tc>
          <w:tcPr>
            <w:tcW w:w="3405" w:type="dxa"/>
            <w:gridSpan w:val="2"/>
            <w:vAlign w:val="center"/>
          </w:tcPr>
          <w:p w14:paraId="17F7274D">
            <w:pPr>
              <w:pStyle w:val="56"/>
              <w:ind w:firstLine="0" w:firstLineChars="0"/>
              <w:jc w:val="center"/>
              <w:rPr>
                <w:rFonts w:ascii="Times New Roman"/>
                <w:sz w:val="18"/>
              </w:rPr>
            </w:pPr>
            <w:r>
              <w:rPr>
                <w:rFonts w:ascii="Times New Roman"/>
                <w:sz w:val="18"/>
              </w:rPr>
              <w:t>总输入元素质量/t</w:t>
            </w:r>
          </w:p>
        </w:tc>
        <w:tc>
          <w:tcPr>
            <w:tcW w:w="4246" w:type="dxa"/>
            <w:gridSpan w:val="4"/>
            <w:vAlign w:val="center"/>
          </w:tcPr>
          <w:p w14:paraId="0A74C722">
            <w:pPr>
              <w:pStyle w:val="56"/>
              <w:ind w:firstLine="0" w:firstLineChars="0"/>
              <w:jc w:val="center"/>
              <w:rPr>
                <w:rFonts w:ascii="Times New Roman"/>
                <w:sz w:val="18"/>
              </w:rPr>
            </w:pPr>
            <w:r>
              <w:rPr>
                <w:rFonts w:ascii="Times New Roman"/>
                <w:sz w:val="18"/>
              </w:rPr>
              <w:t>总输出元素质量/t</w:t>
            </w:r>
          </w:p>
        </w:tc>
      </w:tr>
      <w:tr w14:paraId="228E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2AEE02EE">
            <w:pPr>
              <w:pStyle w:val="56"/>
              <w:ind w:firstLine="0" w:firstLineChars="0"/>
              <w:jc w:val="center"/>
              <w:rPr>
                <w:rFonts w:ascii="Times New Roman"/>
                <w:sz w:val="18"/>
              </w:rPr>
            </w:pPr>
            <w:r>
              <w:rPr>
                <w:rFonts w:ascii="Times New Roman"/>
                <w:sz w:val="18"/>
              </w:rPr>
              <w:t>Ni</w:t>
            </w:r>
          </w:p>
        </w:tc>
        <w:tc>
          <w:tcPr>
            <w:tcW w:w="3405" w:type="dxa"/>
            <w:gridSpan w:val="2"/>
            <w:vAlign w:val="center"/>
          </w:tcPr>
          <w:p w14:paraId="0181D0F2">
            <w:pPr>
              <w:pStyle w:val="56"/>
              <w:ind w:firstLine="0" w:firstLineChars="0"/>
              <w:jc w:val="center"/>
              <w:rPr>
                <w:rFonts w:ascii="Times New Roman"/>
                <w:sz w:val="18"/>
              </w:rPr>
            </w:pPr>
          </w:p>
        </w:tc>
        <w:tc>
          <w:tcPr>
            <w:tcW w:w="4246" w:type="dxa"/>
            <w:gridSpan w:val="4"/>
            <w:vAlign w:val="center"/>
          </w:tcPr>
          <w:p w14:paraId="0F796C4B">
            <w:pPr>
              <w:pStyle w:val="56"/>
              <w:ind w:firstLine="0" w:firstLineChars="0"/>
              <w:jc w:val="center"/>
              <w:rPr>
                <w:rFonts w:ascii="Times New Roman"/>
                <w:sz w:val="18"/>
              </w:rPr>
            </w:pPr>
          </w:p>
        </w:tc>
      </w:tr>
      <w:tr w14:paraId="4B26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27FECAB5">
            <w:pPr>
              <w:pStyle w:val="56"/>
              <w:ind w:firstLine="0" w:firstLineChars="0"/>
              <w:jc w:val="center"/>
              <w:rPr>
                <w:rFonts w:ascii="Times New Roman"/>
                <w:sz w:val="18"/>
              </w:rPr>
            </w:pPr>
            <w:r>
              <w:rPr>
                <w:rFonts w:ascii="Times New Roman"/>
                <w:sz w:val="18"/>
              </w:rPr>
              <w:t>Co</w:t>
            </w:r>
          </w:p>
        </w:tc>
        <w:tc>
          <w:tcPr>
            <w:tcW w:w="3405" w:type="dxa"/>
            <w:gridSpan w:val="2"/>
            <w:vAlign w:val="center"/>
          </w:tcPr>
          <w:p w14:paraId="1B672ADE">
            <w:pPr>
              <w:pStyle w:val="56"/>
              <w:ind w:firstLine="0" w:firstLineChars="0"/>
              <w:jc w:val="center"/>
              <w:rPr>
                <w:rFonts w:ascii="Times New Roman"/>
                <w:sz w:val="18"/>
              </w:rPr>
            </w:pPr>
          </w:p>
        </w:tc>
        <w:tc>
          <w:tcPr>
            <w:tcW w:w="4246" w:type="dxa"/>
            <w:gridSpan w:val="4"/>
            <w:vAlign w:val="center"/>
          </w:tcPr>
          <w:p w14:paraId="2DF04305">
            <w:pPr>
              <w:pStyle w:val="56"/>
              <w:ind w:firstLine="0" w:firstLineChars="0"/>
              <w:jc w:val="center"/>
              <w:rPr>
                <w:rFonts w:ascii="Times New Roman"/>
                <w:sz w:val="18"/>
              </w:rPr>
            </w:pPr>
          </w:p>
        </w:tc>
      </w:tr>
      <w:tr w14:paraId="7BDB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5FF6787C">
            <w:pPr>
              <w:pStyle w:val="56"/>
              <w:ind w:firstLine="0" w:firstLineChars="0"/>
              <w:jc w:val="center"/>
              <w:rPr>
                <w:rFonts w:ascii="Times New Roman"/>
                <w:sz w:val="18"/>
              </w:rPr>
            </w:pPr>
            <w:r>
              <w:rPr>
                <w:rFonts w:ascii="Times New Roman"/>
                <w:sz w:val="18"/>
              </w:rPr>
              <w:t>Li</w:t>
            </w:r>
          </w:p>
        </w:tc>
        <w:tc>
          <w:tcPr>
            <w:tcW w:w="3405" w:type="dxa"/>
            <w:gridSpan w:val="2"/>
            <w:vAlign w:val="center"/>
          </w:tcPr>
          <w:p w14:paraId="1C694334">
            <w:pPr>
              <w:pStyle w:val="56"/>
              <w:ind w:firstLine="0" w:firstLineChars="0"/>
              <w:jc w:val="center"/>
              <w:rPr>
                <w:rFonts w:ascii="Times New Roman"/>
                <w:sz w:val="18"/>
              </w:rPr>
            </w:pPr>
          </w:p>
        </w:tc>
        <w:tc>
          <w:tcPr>
            <w:tcW w:w="4246" w:type="dxa"/>
            <w:gridSpan w:val="4"/>
            <w:vAlign w:val="center"/>
          </w:tcPr>
          <w:p w14:paraId="46DBEEDE">
            <w:pPr>
              <w:pStyle w:val="56"/>
              <w:ind w:firstLine="0" w:firstLineChars="0"/>
              <w:jc w:val="center"/>
              <w:rPr>
                <w:rFonts w:ascii="Times New Roman"/>
                <w:sz w:val="18"/>
              </w:rPr>
            </w:pPr>
          </w:p>
        </w:tc>
      </w:tr>
      <w:tr w14:paraId="3A89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4" w:type="dxa"/>
            <w:gridSpan w:val="8"/>
            <w:vAlign w:val="center"/>
          </w:tcPr>
          <w:p w14:paraId="6D5E58A4">
            <w:pPr>
              <w:pStyle w:val="56"/>
              <w:ind w:firstLine="0" w:firstLineChars="0"/>
              <w:jc w:val="left"/>
              <w:rPr>
                <w:rFonts w:ascii="Times New Roman"/>
                <w:sz w:val="18"/>
              </w:rPr>
            </w:pPr>
            <w:r>
              <w:rPr>
                <w:rFonts w:ascii="Times New Roman"/>
                <w:b/>
                <w:bCs/>
                <w:sz w:val="18"/>
              </w:rPr>
              <w:t>再生原料比例核算</w:t>
            </w:r>
          </w:p>
        </w:tc>
      </w:tr>
      <w:tr w14:paraId="2261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16966FB8">
            <w:pPr>
              <w:pStyle w:val="56"/>
              <w:ind w:firstLine="0" w:firstLineChars="0"/>
              <w:jc w:val="center"/>
              <w:rPr>
                <w:rFonts w:ascii="Times New Roman"/>
                <w:sz w:val="18"/>
              </w:rPr>
            </w:pPr>
            <w:r>
              <w:rPr>
                <w:rFonts w:ascii="Times New Roman"/>
                <w:sz w:val="18"/>
              </w:rPr>
              <w:t>元素种类</w:t>
            </w:r>
          </w:p>
        </w:tc>
        <w:tc>
          <w:tcPr>
            <w:tcW w:w="1846" w:type="dxa"/>
            <w:vAlign w:val="center"/>
          </w:tcPr>
          <w:p w14:paraId="52AC1F87">
            <w:pPr>
              <w:pStyle w:val="56"/>
              <w:ind w:firstLine="0" w:firstLineChars="0"/>
              <w:jc w:val="center"/>
              <w:rPr>
                <w:rFonts w:ascii="Times New Roman"/>
                <w:sz w:val="18"/>
              </w:rPr>
            </w:pPr>
            <w:r>
              <w:rPr>
                <w:rFonts w:ascii="Times New Roman"/>
                <w:sz w:val="18"/>
              </w:rPr>
              <w:t>输入再生元素质量/t</w:t>
            </w:r>
          </w:p>
        </w:tc>
        <w:tc>
          <w:tcPr>
            <w:tcW w:w="1559" w:type="dxa"/>
            <w:vAlign w:val="center"/>
          </w:tcPr>
          <w:p w14:paraId="7B48D404">
            <w:pPr>
              <w:pStyle w:val="56"/>
              <w:ind w:firstLine="0" w:firstLineChars="0"/>
              <w:jc w:val="center"/>
              <w:rPr>
                <w:rFonts w:ascii="Times New Roman"/>
                <w:sz w:val="18"/>
              </w:rPr>
            </w:pPr>
            <w:r>
              <w:rPr>
                <w:rFonts w:ascii="Times New Roman"/>
                <w:sz w:val="18"/>
              </w:rPr>
              <w:t>损耗量/t</w:t>
            </w:r>
          </w:p>
        </w:tc>
        <w:tc>
          <w:tcPr>
            <w:tcW w:w="2266" w:type="dxa"/>
            <w:gridSpan w:val="2"/>
            <w:vAlign w:val="center"/>
          </w:tcPr>
          <w:p w14:paraId="7B26E427">
            <w:pPr>
              <w:pStyle w:val="56"/>
              <w:ind w:firstLine="0" w:firstLineChars="0"/>
              <w:jc w:val="center"/>
              <w:rPr>
                <w:rFonts w:ascii="Times New Roman"/>
                <w:sz w:val="18"/>
              </w:rPr>
            </w:pPr>
            <w:r>
              <w:rPr>
                <w:rFonts w:ascii="Times New Roman"/>
                <w:sz w:val="18"/>
              </w:rPr>
              <w:t>产品中所含元素质量/t</w:t>
            </w:r>
          </w:p>
        </w:tc>
        <w:tc>
          <w:tcPr>
            <w:tcW w:w="1980" w:type="dxa"/>
            <w:gridSpan w:val="2"/>
            <w:vAlign w:val="center"/>
          </w:tcPr>
          <w:p w14:paraId="4B1FD877">
            <w:pPr>
              <w:pStyle w:val="56"/>
              <w:ind w:firstLine="0" w:firstLineChars="0"/>
              <w:jc w:val="center"/>
              <w:rPr>
                <w:rFonts w:ascii="Times New Roman"/>
                <w:sz w:val="18"/>
              </w:rPr>
            </w:pPr>
            <w:r>
              <w:rPr>
                <w:rFonts w:ascii="Times New Roman"/>
                <w:sz w:val="18"/>
              </w:rPr>
              <w:t>再生原料比例/%</w:t>
            </w:r>
          </w:p>
        </w:tc>
      </w:tr>
      <w:tr w14:paraId="7C7E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49496F15">
            <w:pPr>
              <w:pStyle w:val="56"/>
              <w:ind w:firstLine="0" w:firstLineChars="0"/>
              <w:jc w:val="center"/>
              <w:rPr>
                <w:rFonts w:ascii="Times New Roman"/>
                <w:sz w:val="18"/>
              </w:rPr>
            </w:pPr>
            <w:r>
              <w:rPr>
                <w:rFonts w:ascii="Times New Roman"/>
                <w:sz w:val="18"/>
              </w:rPr>
              <w:t>Ni</w:t>
            </w:r>
          </w:p>
        </w:tc>
        <w:tc>
          <w:tcPr>
            <w:tcW w:w="1846" w:type="dxa"/>
            <w:vAlign w:val="center"/>
          </w:tcPr>
          <w:p w14:paraId="09E8A175">
            <w:pPr>
              <w:pStyle w:val="56"/>
              <w:ind w:firstLine="0" w:firstLineChars="0"/>
              <w:jc w:val="center"/>
              <w:rPr>
                <w:rFonts w:ascii="Times New Roman"/>
                <w:sz w:val="18"/>
              </w:rPr>
            </w:pPr>
          </w:p>
        </w:tc>
        <w:tc>
          <w:tcPr>
            <w:tcW w:w="1559" w:type="dxa"/>
            <w:vAlign w:val="center"/>
          </w:tcPr>
          <w:p w14:paraId="23C126F4">
            <w:pPr>
              <w:pStyle w:val="56"/>
              <w:ind w:firstLine="0" w:firstLineChars="0"/>
              <w:jc w:val="center"/>
              <w:rPr>
                <w:rFonts w:ascii="Times New Roman"/>
                <w:sz w:val="18"/>
              </w:rPr>
            </w:pPr>
          </w:p>
        </w:tc>
        <w:tc>
          <w:tcPr>
            <w:tcW w:w="2266" w:type="dxa"/>
            <w:gridSpan w:val="2"/>
            <w:vAlign w:val="center"/>
          </w:tcPr>
          <w:p w14:paraId="763A89C0">
            <w:pPr>
              <w:pStyle w:val="56"/>
              <w:ind w:firstLine="0" w:firstLineChars="0"/>
              <w:jc w:val="center"/>
              <w:rPr>
                <w:rFonts w:ascii="Times New Roman"/>
                <w:sz w:val="18"/>
              </w:rPr>
            </w:pPr>
          </w:p>
        </w:tc>
        <w:tc>
          <w:tcPr>
            <w:tcW w:w="1980" w:type="dxa"/>
            <w:gridSpan w:val="2"/>
            <w:vAlign w:val="center"/>
          </w:tcPr>
          <w:p w14:paraId="780CD6AF">
            <w:pPr>
              <w:pStyle w:val="56"/>
              <w:ind w:firstLine="0" w:firstLineChars="0"/>
              <w:jc w:val="center"/>
              <w:rPr>
                <w:rFonts w:ascii="Times New Roman"/>
                <w:sz w:val="18"/>
              </w:rPr>
            </w:pPr>
          </w:p>
        </w:tc>
      </w:tr>
      <w:tr w14:paraId="70CD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650CE145">
            <w:pPr>
              <w:pStyle w:val="56"/>
              <w:ind w:firstLine="0" w:firstLineChars="0"/>
              <w:jc w:val="center"/>
              <w:rPr>
                <w:rFonts w:ascii="Times New Roman"/>
                <w:sz w:val="18"/>
              </w:rPr>
            </w:pPr>
            <w:r>
              <w:rPr>
                <w:rFonts w:ascii="Times New Roman"/>
                <w:sz w:val="18"/>
              </w:rPr>
              <w:t>Co</w:t>
            </w:r>
          </w:p>
        </w:tc>
        <w:tc>
          <w:tcPr>
            <w:tcW w:w="1846" w:type="dxa"/>
            <w:vAlign w:val="center"/>
          </w:tcPr>
          <w:p w14:paraId="28F0DB87">
            <w:pPr>
              <w:pStyle w:val="56"/>
              <w:ind w:firstLine="0" w:firstLineChars="0"/>
              <w:jc w:val="center"/>
              <w:rPr>
                <w:rFonts w:ascii="Times New Roman"/>
                <w:sz w:val="18"/>
              </w:rPr>
            </w:pPr>
          </w:p>
        </w:tc>
        <w:tc>
          <w:tcPr>
            <w:tcW w:w="1559" w:type="dxa"/>
            <w:vAlign w:val="center"/>
          </w:tcPr>
          <w:p w14:paraId="61ED5A0D">
            <w:pPr>
              <w:pStyle w:val="56"/>
              <w:ind w:firstLine="0" w:firstLineChars="0"/>
              <w:jc w:val="center"/>
              <w:rPr>
                <w:rFonts w:ascii="Times New Roman"/>
                <w:sz w:val="18"/>
              </w:rPr>
            </w:pPr>
          </w:p>
        </w:tc>
        <w:tc>
          <w:tcPr>
            <w:tcW w:w="2266" w:type="dxa"/>
            <w:gridSpan w:val="2"/>
            <w:vAlign w:val="center"/>
          </w:tcPr>
          <w:p w14:paraId="4BC0CEA1">
            <w:pPr>
              <w:pStyle w:val="56"/>
              <w:ind w:firstLine="0" w:firstLineChars="0"/>
              <w:jc w:val="center"/>
              <w:rPr>
                <w:rFonts w:ascii="Times New Roman"/>
                <w:sz w:val="18"/>
              </w:rPr>
            </w:pPr>
          </w:p>
        </w:tc>
        <w:tc>
          <w:tcPr>
            <w:tcW w:w="1980" w:type="dxa"/>
            <w:gridSpan w:val="2"/>
            <w:vAlign w:val="center"/>
          </w:tcPr>
          <w:p w14:paraId="1459D174">
            <w:pPr>
              <w:pStyle w:val="56"/>
              <w:ind w:firstLine="0" w:firstLineChars="0"/>
              <w:jc w:val="center"/>
              <w:rPr>
                <w:rFonts w:ascii="Times New Roman"/>
                <w:sz w:val="18"/>
              </w:rPr>
            </w:pPr>
          </w:p>
        </w:tc>
      </w:tr>
      <w:tr w14:paraId="0C61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dxa"/>
            <w:gridSpan w:val="2"/>
            <w:vAlign w:val="center"/>
          </w:tcPr>
          <w:p w14:paraId="208427A1">
            <w:pPr>
              <w:pStyle w:val="56"/>
              <w:ind w:firstLine="0" w:firstLineChars="0"/>
              <w:jc w:val="center"/>
              <w:rPr>
                <w:rFonts w:ascii="Times New Roman"/>
                <w:sz w:val="18"/>
              </w:rPr>
            </w:pPr>
            <w:r>
              <w:rPr>
                <w:rFonts w:ascii="Times New Roman"/>
                <w:sz w:val="18"/>
              </w:rPr>
              <w:t>Li</w:t>
            </w:r>
          </w:p>
        </w:tc>
        <w:tc>
          <w:tcPr>
            <w:tcW w:w="1846" w:type="dxa"/>
            <w:vAlign w:val="center"/>
          </w:tcPr>
          <w:p w14:paraId="5465B761">
            <w:pPr>
              <w:pStyle w:val="56"/>
              <w:ind w:firstLine="0" w:firstLineChars="0"/>
              <w:jc w:val="center"/>
              <w:rPr>
                <w:rFonts w:ascii="Times New Roman"/>
                <w:sz w:val="18"/>
              </w:rPr>
            </w:pPr>
          </w:p>
        </w:tc>
        <w:tc>
          <w:tcPr>
            <w:tcW w:w="1559" w:type="dxa"/>
            <w:vAlign w:val="center"/>
          </w:tcPr>
          <w:p w14:paraId="78AE21DE">
            <w:pPr>
              <w:pStyle w:val="56"/>
              <w:ind w:firstLine="0" w:firstLineChars="0"/>
              <w:jc w:val="center"/>
              <w:rPr>
                <w:rFonts w:ascii="Times New Roman"/>
                <w:sz w:val="18"/>
              </w:rPr>
            </w:pPr>
          </w:p>
        </w:tc>
        <w:tc>
          <w:tcPr>
            <w:tcW w:w="2266" w:type="dxa"/>
            <w:gridSpan w:val="2"/>
            <w:vAlign w:val="center"/>
          </w:tcPr>
          <w:p w14:paraId="6E61AAAE">
            <w:pPr>
              <w:pStyle w:val="56"/>
              <w:ind w:firstLine="0" w:firstLineChars="0"/>
              <w:jc w:val="center"/>
              <w:rPr>
                <w:rFonts w:ascii="Times New Roman"/>
                <w:sz w:val="18"/>
              </w:rPr>
            </w:pPr>
          </w:p>
        </w:tc>
        <w:tc>
          <w:tcPr>
            <w:tcW w:w="1980" w:type="dxa"/>
            <w:gridSpan w:val="2"/>
            <w:vAlign w:val="center"/>
          </w:tcPr>
          <w:p w14:paraId="3FEF73CF">
            <w:pPr>
              <w:pStyle w:val="56"/>
              <w:ind w:firstLine="0" w:firstLineChars="0"/>
              <w:jc w:val="center"/>
              <w:rPr>
                <w:rFonts w:ascii="Times New Roman"/>
                <w:sz w:val="18"/>
              </w:rPr>
            </w:pPr>
          </w:p>
        </w:tc>
      </w:tr>
      <w:bookmarkEnd w:id="45"/>
    </w:tbl>
    <w:p w14:paraId="337FBDB9">
      <w:pPr>
        <w:pStyle w:val="56"/>
        <w:ind w:firstLine="0" w:firstLineChars="0"/>
        <w:jc w:val="center"/>
        <w:rPr>
          <w:rFonts w:ascii="Times New Roman"/>
        </w:rPr>
      </w:pPr>
      <w:bookmarkStart w:id="46" w:name="BookMark8"/>
      <w:r>
        <w:rPr>
          <w:rFonts w:ascii="Times New Roman"/>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D822">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E980B">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5452">
    <w:pPr>
      <w:pStyle w:val="52"/>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4BB8F">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25FD7">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7248">
    <w:pPr>
      <w:pStyle w:val="61"/>
    </w:pPr>
    <w:r>
      <w:fldChar w:fldCharType="begin"/>
    </w:r>
    <w:r>
      <w:instrText xml:space="preserve"> STYLEREF  标准文件_文件编号  \* MERGEFORMAT </w:instrText>
    </w:r>
    <w:r>
      <w:fldChar w:fldCharType="separate"/>
    </w:r>
    <w: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DCB5">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1134" w:firstLine="0"/>
      </w:pPr>
      <w:rPr>
        <w:rFonts w:hint="eastAsia" w:ascii="黑体" w:eastAsia="黑体"/>
        <w:b w:val="0"/>
        <w:i w:val="0"/>
        <w:sz w:val="21"/>
      </w:rPr>
    </w:lvl>
    <w:lvl w:ilvl="2" w:tentative="0">
      <w:start w:val="1"/>
      <w:numFmt w:val="decimal"/>
      <w:pStyle w:val="105"/>
      <w:suff w:val="nothing"/>
      <w:lvlText w:val="%1%2.%3　"/>
      <w:lvlJc w:val="left"/>
      <w:pPr>
        <w:ind w:left="992" w:firstLine="0"/>
      </w:pPr>
      <w:rPr>
        <w:rFonts w:hint="eastAsia" w:ascii="宋体" w:hAnsi="宋体" w:eastAsia="宋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1701" w:firstLine="0"/>
      </w:pPr>
      <w:rPr>
        <w:rFonts w:hint="eastAsia" w:ascii="黑体" w:eastAsia="黑体"/>
        <w:b w:val="0"/>
        <w:i w:val="0"/>
        <w:sz w:val="21"/>
      </w:rPr>
    </w:lvl>
    <w:lvl w:ilvl="4" w:tentative="0">
      <w:start w:val="1"/>
      <w:numFmt w:val="decimal"/>
      <w:pStyle w:val="94"/>
      <w:suff w:val="nothing"/>
      <w:lvlText w:val="%1%2.%3.%4.%5　"/>
      <w:lvlJc w:val="left"/>
      <w:pPr>
        <w:ind w:left="3402"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ebJBRQQ309EZyShMHyT+A4cTytIjizMVsy0ppdOar8/kSc+sZKFzvdqFtqbHy3LxKfz+6Vhn44XKNFM48vnJQw==" w:salt="hyiMXZuXdcNeC3tcuia2i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F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87C"/>
    <w:rsid w:val="000303C3"/>
    <w:rsid w:val="00031C51"/>
    <w:rsid w:val="000331D3"/>
    <w:rsid w:val="000346A5"/>
    <w:rsid w:val="000359C3"/>
    <w:rsid w:val="00035A7D"/>
    <w:rsid w:val="000365ED"/>
    <w:rsid w:val="00041DE5"/>
    <w:rsid w:val="0004249A"/>
    <w:rsid w:val="00042561"/>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67B"/>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D6C"/>
    <w:rsid w:val="000B1592"/>
    <w:rsid w:val="000B1FF2"/>
    <w:rsid w:val="000B3CDA"/>
    <w:rsid w:val="000B4A80"/>
    <w:rsid w:val="000B6A0B"/>
    <w:rsid w:val="000C0F6C"/>
    <w:rsid w:val="000C11DB"/>
    <w:rsid w:val="000C1492"/>
    <w:rsid w:val="000C2FBD"/>
    <w:rsid w:val="000C4B41"/>
    <w:rsid w:val="000C57D6"/>
    <w:rsid w:val="000C6362"/>
    <w:rsid w:val="000C6D98"/>
    <w:rsid w:val="000C7666"/>
    <w:rsid w:val="000D0A9C"/>
    <w:rsid w:val="000D0FB0"/>
    <w:rsid w:val="000D1795"/>
    <w:rsid w:val="000D329A"/>
    <w:rsid w:val="000D4B9C"/>
    <w:rsid w:val="000D4EB6"/>
    <w:rsid w:val="000D753B"/>
    <w:rsid w:val="000E4C9E"/>
    <w:rsid w:val="000E6FD7"/>
    <w:rsid w:val="000E7983"/>
    <w:rsid w:val="000F06E1"/>
    <w:rsid w:val="000F0E3C"/>
    <w:rsid w:val="000F1695"/>
    <w:rsid w:val="000F19D5"/>
    <w:rsid w:val="000F4AEA"/>
    <w:rsid w:val="000F633F"/>
    <w:rsid w:val="000F67E9"/>
    <w:rsid w:val="001046B5"/>
    <w:rsid w:val="00104926"/>
    <w:rsid w:val="00113B1E"/>
    <w:rsid w:val="0011711C"/>
    <w:rsid w:val="0012059C"/>
    <w:rsid w:val="00124E4F"/>
    <w:rsid w:val="001260B7"/>
    <w:rsid w:val="001265CB"/>
    <w:rsid w:val="00126E2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3DB9"/>
    <w:rsid w:val="00156B25"/>
    <w:rsid w:val="00156E1A"/>
    <w:rsid w:val="00157894"/>
    <w:rsid w:val="00157B55"/>
    <w:rsid w:val="00162C2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D53"/>
    <w:rsid w:val="001852C9"/>
    <w:rsid w:val="001871B8"/>
    <w:rsid w:val="00190087"/>
    <w:rsid w:val="001913C4"/>
    <w:rsid w:val="0019348F"/>
    <w:rsid w:val="00193A07"/>
    <w:rsid w:val="00194C95"/>
    <w:rsid w:val="00195C34"/>
    <w:rsid w:val="00196EF5"/>
    <w:rsid w:val="001A1A53"/>
    <w:rsid w:val="001A234A"/>
    <w:rsid w:val="001A3C2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EEE"/>
    <w:rsid w:val="001E73AB"/>
    <w:rsid w:val="001F092D"/>
    <w:rsid w:val="001F143A"/>
    <w:rsid w:val="001F1605"/>
    <w:rsid w:val="001F2508"/>
    <w:rsid w:val="001F4816"/>
    <w:rsid w:val="001F4EE9"/>
    <w:rsid w:val="001F69B4"/>
    <w:rsid w:val="001F77C7"/>
    <w:rsid w:val="00200183"/>
    <w:rsid w:val="00200333"/>
    <w:rsid w:val="00200699"/>
    <w:rsid w:val="0020107D"/>
    <w:rsid w:val="00202AA4"/>
    <w:rsid w:val="002031F7"/>
    <w:rsid w:val="002040E6"/>
    <w:rsid w:val="00204A91"/>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A00"/>
    <w:rsid w:val="00247F52"/>
    <w:rsid w:val="00250B25"/>
    <w:rsid w:val="00250BBE"/>
    <w:rsid w:val="002515C2"/>
    <w:rsid w:val="0025194F"/>
    <w:rsid w:val="00253C8B"/>
    <w:rsid w:val="00257A13"/>
    <w:rsid w:val="0026148A"/>
    <w:rsid w:val="00262696"/>
    <w:rsid w:val="00263D25"/>
    <w:rsid w:val="002643C3"/>
    <w:rsid w:val="00264A0C"/>
    <w:rsid w:val="00266EEB"/>
    <w:rsid w:val="00267EF4"/>
    <w:rsid w:val="00270CB8"/>
    <w:rsid w:val="00272B08"/>
    <w:rsid w:val="00274221"/>
    <w:rsid w:val="002771AC"/>
    <w:rsid w:val="00281BB8"/>
    <w:rsid w:val="00281E9E"/>
    <w:rsid w:val="00282405"/>
    <w:rsid w:val="00285170"/>
    <w:rsid w:val="00285361"/>
    <w:rsid w:val="0028631A"/>
    <w:rsid w:val="00292D60"/>
    <w:rsid w:val="00293B30"/>
    <w:rsid w:val="00293F1D"/>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0C9"/>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466B"/>
    <w:rsid w:val="00335893"/>
    <w:rsid w:val="00335A9A"/>
    <w:rsid w:val="00336C64"/>
    <w:rsid w:val="00337162"/>
    <w:rsid w:val="003412F0"/>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06"/>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CF9"/>
    <w:rsid w:val="003D0FF6"/>
    <w:rsid w:val="003D262C"/>
    <w:rsid w:val="003D6D61"/>
    <w:rsid w:val="003D79C6"/>
    <w:rsid w:val="003E091D"/>
    <w:rsid w:val="003E0924"/>
    <w:rsid w:val="003E1C53"/>
    <w:rsid w:val="003E2A69"/>
    <w:rsid w:val="003E2D49"/>
    <w:rsid w:val="003E2FD4"/>
    <w:rsid w:val="003E49F6"/>
    <w:rsid w:val="003E660F"/>
    <w:rsid w:val="003F0841"/>
    <w:rsid w:val="003F23D3"/>
    <w:rsid w:val="003F3F08"/>
    <w:rsid w:val="003F49F1"/>
    <w:rsid w:val="003F6272"/>
    <w:rsid w:val="003F7C35"/>
    <w:rsid w:val="00400E72"/>
    <w:rsid w:val="00401400"/>
    <w:rsid w:val="00404869"/>
    <w:rsid w:val="00405884"/>
    <w:rsid w:val="00407D39"/>
    <w:rsid w:val="0041477A"/>
    <w:rsid w:val="004167A3"/>
    <w:rsid w:val="00417A59"/>
    <w:rsid w:val="004266B6"/>
    <w:rsid w:val="00432DAA"/>
    <w:rsid w:val="00433DC1"/>
    <w:rsid w:val="00434305"/>
    <w:rsid w:val="00435DF7"/>
    <w:rsid w:val="0044083F"/>
    <w:rsid w:val="00441AE7"/>
    <w:rsid w:val="00445574"/>
    <w:rsid w:val="004467FB"/>
    <w:rsid w:val="00452D6B"/>
    <w:rsid w:val="00454484"/>
    <w:rsid w:val="0045517B"/>
    <w:rsid w:val="00463B4D"/>
    <w:rsid w:val="00463B77"/>
    <w:rsid w:val="00463C7B"/>
    <w:rsid w:val="004644A6"/>
    <w:rsid w:val="004659BD"/>
    <w:rsid w:val="0046656D"/>
    <w:rsid w:val="00467752"/>
    <w:rsid w:val="00470775"/>
    <w:rsid w:val="004716F6"/>
    <w:rsid w:val="004746B1"/>
    <w:rsid w:val="0047583F"/>
    <w:rsid w:val="00475DE8"/>
    <w:rsid w:val="004767CC"/>
    <w:rsid w:val="00481C44"/>
    <w:rsid w:val="00484936"/>
    <w:rsid w:val="00485C89"/>
    <w:rsid w:val="00486BE3"/>
    <w:rsid w:val="004905E4"/>
    <w:rsid w:val="00490A89"/>
    <w:rsid w:val="00490AB4"/>
    <w:rsid w:val="00492F02"/>
    <w:rsid w:val="004939AE"/>
    <w:rsid w:val="00495520"/>
    <w:rsid w:val="004A12DF"/>
    <w:rsid w:val="004A17E6"/>
    <w:rsid w:val="004A1BA8"/>
    <w:rsid w:val="004A4B57"/>
    <w:rsid w:val="004A63FA"/>
    <w:rsid w:val="004B0272"/>
    <w:rsid w:val="004B2701"/>
    <w:rsid w:val="004B2E1B"/>
    <w:rsid w:val="004B3AA8"/>
    <w:rsid w:val="004B3E93"/>
    <w:rsid w:val="004B72D8"/>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7C8C"/>
    <w:rsid w:val="004F391A"/>
    <w:rsid w:val="004F3CFB"/>
    <w:rsid w:val="004F563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7E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1DB"/>
    <w:rsid w:val="00573D9E"/>
    <w:rsid w:val="00577BB7"/>
    <w:rsid w:val="005801E3"/>
    <w:rsid w:val="00581802"/>
    <w:rsid w:val="005836A8"/>
    <w:rsid w:val="0058409C"/>
    <w:rsid w:val="00584262"/>
    <w:rsid w:val="0058643A"/>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6BF"/>
    <w:rsid w:val="005C29B8"/>
    <w:rsid w:val="005C5F21"/>
    <w:rsid w:val="005C7156"/>
    <w:rsid w:val="005D0228"/>
    <w:rsid w:val="005D0C75"/>
    <w:rsid w:val="005D4171"/>
    <w:rsid w:val="005D6A95"/>
    <w:rsid w:val="005D6B2C"/>
    <w:rsid w:val="005D6D9C"/>
    <w:rsid w:val="005E2335"/>
    <w:rsid w:val="005E34CA"/>
    <w:rsid w:val="005E3C18"/>
    <w:rsid w:val="005E5C00"/>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17F71"/>
    <w:rsid w:val="006205D6"/>
    <w:rsid w:val="006252D8"/>
    <w:rsid w:val="006259BC"/>
    <w:rsid w:val="0062636B"/>
    <w:rsid w:val="00632182"/>
    <w:rsid w:val="00632AE0"/>
    <w:rsid w:val="00633C17"/>
    <w:rsid w:val="006344F7"/>
    <w:rsid w:val="00634D9E"/>
    <w:rsid w:val="0063644B"/>
    <w:rsid w:val="00636E3E"/>
    <w:rsid w:val="006379F7"/>
    <w:rsid w:val="00637E4D"/>
    <w:rsid w:val="00640620"/>
    <w:rsid w:val="00641A1F"/>
    <w:rsid w:val="00645904"/>
    <w:rsid w:val="00651ACB"/>
    <w:rsid w:val="00651C47"/>
    <w:rsid w:val="006522C1"/>
    <w:rsid w:val="00652AB2"/>
    <w:rsid w:val="00653FED"/>
    <w:rsid w:val="00654EC0"/>
    <w:rsid w:val="0065525B"/>
    <w:rsid w:val="00655D4F"/>
    <w:rsid w:val="00656605"/>
    <w:rsid w:val="00656D29"/>
    <w:rsid w:val="006640E5"/>
    <w:rsid w:val="006646F1"/>
    <w:rsid w:val="00664929"/>
    <w:rsid w:val="00664F62"/>
    <w:rsid w:val="006655E1"/>
    <w:rsid w:val="00667076"/>
    <w:rsid w:val="00672060"/>
    <w:rsid w:val="00672BFD"/>
    <w:rsid w:val="006770F4"/>
    <w:rsid w:val="00677A84"/>
    <w:rsid w:val="0068026D"/>
    <w:rsid w:val="00680A27"/>
    <w:rsid w:val="006816A4"/>
    <w:rsid w:val="006819B8"/>
    <w:rsid w:val="006840A6"/>
    <w:rsid w:val="006850CD"/>
    <w:rsid w:val="00685AAB"/>
    <w:rsid w:val="00695D22"/>
    <w:rsid w:val="006A07AA"/>
    <w:rsid w:val="006A1E67"/>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197"/>
    <w:rsid w:val="006F03A8"/>
    <w:rsid w:val="006F2ACA"/>
    <w:rsid w:val="006F2ADC"/>
    <w:rsid w:val="006F2BFE"/>
    <w:rsid w:val="006F31E9"/>
    <w:rsid w:val="006F527D"/>
    <w:rsid w:val="006F6284"/>
    <w:rsid w:val="007002C5"/>
    <w:rsid w:val="00704387"/>
    <w:rsid w:val="00707669"/>
    <w:rsid w:val="00710EDC"/>
    <w:rsid w:val="00711CBA"/>
    <w:rsid w:val="00711FB5"/>
    <w:rsid w:val="00712A01"/>
    <w:rsid w:val="00713D4A"/>
    <w:rsid w:val="00714F58"/>
    <w:rsid w:val="00722FBF"/>
    <w:rsid w:val="00722FC2"/>
    <w:rsid w:val="00724879"/>
    <w:rsid w:val="00724E1B"/>
    <w:rsid w:val="00725949"/>
    <w:rsid w:val="00727FA2"/>
    <w:rsid w:val="007322D9"/>
    <w:rsid w:val="00732BC0"/>
    <w:rsid w:val="00736387"/>
    <w:rsid w:val="0073720F"/>
    <w:rsid w:val="00737796"/>
    <w:rsid w:val="0074165C"/>
    <w:rsid w:val="00741D72"/>
    <w:rsid w:val="00742349"/>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78F"/>
    <w:rsid w:val="00773C1F"/>
    <w:rsid w:val="00774DA4"/>
    <w:rsid w:val="00776599"/>
    <w:rsid w:val="0078114B"/>
    <w:rsid w:val="00781DD2"/>
    <w:rsid w:val="00783ECF"/>
    <w:rsid w:val="0078413A"/>
    <w:rsid w:val="007959E8"/>
    <w:rsid w:val="00795E9C"/>
    <w:rsid w:val="00796041"/>
    <w:rsid w:val="007A0521"/>
    <w:rsid w:val="007A2E12"/>
    <w:rsid w:val="007A3475"/>
    <w:rsid w:val="007A41C8"/>
    <w:rsid w:val="007A54CE"/>
    <w:rsid w:val="007A6FD9"/>
    <w:rsid w:val="007A7FFA"/>
    <w:rsid w:val="007B04EB"/>
    <w:rsid w:val="007B0D4F"/>
    <w:rsid w:val="007B5A3D"/>
    <w:rsid w:val="007B5B07"/>
    <w:rsid w:val="007B5B95"/>
    <w:rsid w:val="007B68EA"/>
    <w:rsid w:val="007B7453"/>
    <w:rsid w:val="007C1E8B"/>
    <w:rsid w:val="007C24A1"/>
    <w:rsid w:val="007C2D89"/>
    <w:rsid w:val="007C4593"/>
    <w:rsid w:val="007C5309"/>
    <w:rsid w:val="007C6069"/>
    <w:rsid w:val="007D06C4"/>
    <w:rsid w:val="007D1352"/>
    <w:rsid w:val="007D2508"/>
    <w:rsid w:val="007D346A"/>
    <w:rsid w:val="007D6518"/>
    <w:rsid w:val="007D76BD"/>
    <w:rsid w:val="007E0BF1"/>
    <w:rsid w:val="007E3025"/>
    <w:rsid w:val="007F0ED8"/>
    <w:rsid w:val="007F0F63"/>
    <w:rsid w:val="007F75CE"/>
    <w:rsid w:val="0080037C"/>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02C"/>
    <w:rsid w:val="0083348C"/>
    <w:rsid w:val="0083693A"/>
    <w:rsid w:val="008373D3"/>
    <w:rsid w:val="00840617"/>
    <w:rsid w:val="00840F84"/>
    <w:rsid w:val="00842A47"/>
    <w:rsid w:val="00843C13"/>
    <w:rsid w:val="008454F8"/>
    <w:rsid w:val="0085173A"/>
    <w:rsid w:val="00851FFA"/>
    <w:rsid w:val="00856316"/>
    <w:rsid w:val="008603CE"/>
    <w:rsid w:val="008620FC"/>
    <w:rsid w:val="008627A5"/>
    <w:rsid w:val="00863E05"/>
    <w:rsid w:val="00865ACA"/>
    <w:rsid w:val="00865D28"/>
    <w:rsid w:val="00865F85"/>
    <w:rsid w:val="00867C10"/>
    <w:rsid w:val="00870439"/>
    <w:rsid w:val="00870DA1"/>
    <w:rsid w:val="00871DEC"/>
    <w:rsid w:val="00883F93"/>
    <w:rsid w:val="00884BF9"/>
    <w:rsid w:val="00884DB3"/>
    <w:rsid w:val="00885A9D"/>
    <w:rsid w:val="008864F6"/>
    <w:rsid w:val="0089049D"/>
    <w:rsid w:val="008928C9"/>
    <w:rsid w:val="008930CB"/>
    <w:rsid w:val="008938A6"/>
    <w:rsid w:val="008938DC"/>
    <w:rsid w:val="00893FD1"/>
    <w:rsid w:val="00894836"/>
    <w:rsid w:val="00895172"/>
    <w:rsid w:val="00895680"/>
    <w:rsid w:val="00896DFF"/>
    <w:rsid w:val="0089762C"/>
    <w:rsid w:val="008A0F6C"/>
    <w:rsid w:val="008A1893"/>
    <w:rsid w:val="008A2DA4"/>
    <w:rsid w:val="008A3215"/>
    <w:rsid w:val="008A57E6"/>
    <w:rsid w:val="008A6F81"/>
    <w:rsid w:val="008A769A"/>
    <w:rsid w:val="008B0C9C"/>
    <w:rsid w:val="008B166D"/>
    <w:rsid w:val="008B17F4"/>
    <w:rsid w:val="008B3615"/>
    <w:rsid w:val="008B3E68"/>
    <w:rsid w:val="008B4AC4"/>
    <w:rsid w:val="008B50C8"/>
    <w:rsid w:val="008B5281"/>
    <w:rsid w:val="008B7E05"/>
    <w:rsid w:val="008C1797"/>
    <w:rsid w:val="008C219C"/>
    <w:rsid w:val="008C2E9D"/>
    <w:rsid w:val="008C475E"/>
    <w:rsid w:val="008C619A"/>
    <w:rsid w:val="008D0CE8"/>
    <w:rsid w:val="008D2D1D"/>
    <w:rsid w:val="008D453D"/>
    <w:rsid w:val="008D53AD"/>
    <w:rsid w:val="008D562B"/>
    <w:rsid w:val="008D5733"/>
    <w:rsid w:val="008D622B"/>
    <w:rsid w:val="008D666C"/>
    <w:rsid w:val="008D6F2E"/>
    <w:rsid w:val="008D7B54"/>
    <w:rsid w:val="008E0C9D"/>
    <w:rsid w:val="008E1648"/>
    <w:rsid w:val="008E1B3E"/>
    <w:rsid w:val="008E1F52"/>
    <w:rsid w:val="008E2319"/>
    <w:rsid w:val="008E4BB6"/>
    <w:rsid w:val="008E5518"/>
    <w:rsid w:val="008E6A84"/>
    <w:rsid w:val="008F0CDC"/>
    <w:rsid w:val="008F17A3"/>
    <w:rsid w:val="008F1ED3"/>
    <w:rsid w:val="008F23A5"/>
    <w:rsid w:val="008F4C29"/>
    <w:rsid w:val="008F5CF6"/>
    <w:rsid w:val="008F70BD"/>
    <w:rsid w:val="008F788F"/>
    <w:rsid w:val="008F7EA2"/>
    <w:rsid w:val="00902722"/>
    <w:rsid w:val="009027BC"/>
    <w:rsid w:val="009062E6"/>
    <w:rsid w:val="00911BE5"/>
    <w:rsid w:val="00913CA9"/>
    <w:rsid w:val="00914147"/>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BB"/>
    <w:rsid w:val="009610DC"/>
    <w:rsid w:val="00961490"/>
    <w:rsid w:val="0096381A"/>
    <w:rsid w:val="00965E04"/>
    <w:rsid w:val="009674AD"/>
    <w:rsid w:val="00970CDC"/>
    <w:rsid w:val="009737AD"/>
    <w:rsid w:val="00975F46"/>
    <w:rsid w:val="00977010"/>
    <w:rsid w:val="00977D02"/>
    <w:rsid w:val="009809BB"/>
    <w:rsid w:val="0098364B"/>
    <w:rsid w:val="009868D6"/>
    <w:rsid w:val="009911AF"/>
    <w:rsid w:val="00991875"/>
    <w:rsid w:val="00991F92"/>
    <w:rsid w:val="00992985"/>
    <w:rsid w:val="0099353B"/>
    <w:rsid w:val="00993889"/>
    <w:rsid w:val="0099551B"/>
    <w:rsid w:val="00997BF1"/>
    <w:rsid w:val="009A089C"/>
    <w:rsid w:val="009A118E"/>
    <w:rsid w:val="009A21CD"/>
    <w:rsid w:val="009A278C"/>
    <w:rsid w:val="009A2BC2"/>
    <w:rsid w:val="009A327D"/>
    <w:rsid w:val="009A42C1"/>
    <w:rsid w:val="009A5429"/>
    <w:rsid w:val="009A72AD"/>
    <w:rsid w:val="009B09E0"/>
    <w:rsid w:val="009B0BC5"/>
    <w:rsid w:val="009B1247"/>
    <w:rsid w:val="009B46F9"/>
    <w:rsid w:val="009B6029"/>
    <w:rsid w:val="009B6971"/>
    <w:rsid w:val="009C279D"/>
    <w:rsid w:val="009C27F1"/>
    <w:rsid w:val="009C3152"/>
    <w:rsid w:val="009C36CE"/>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51A"/>
    <w:rsid w:val="00A30EFC"/>
    <w:rsid w:val="00A31984"/>
    <w:rsid w:val="00A32D73"/>
    <w:rsid w:val="00A3367B"/>
    <w:rsid w:val="00A3597D"/>
    <w:rsid w:val="00A36386"/>
    <w:rsid w:val="00A36DD1"/>
    <w:rsid w:val="00A4006C"/>
    <w:rsid w:val="00A40091"/>
    <w:rsid w:val="00A4030F"/>
    <w:rsid w:val="00A41C79"/>
    <w:rsid w:val="00A41CB5"/>
    <w:rsid w:val="00A42CDF"/>
    <w:rsid w:val="00A4452E"/>
    <w:rsid w:val="00A4472C"/>
    <w:rsid w:val="00A44E69"/>
    <w:rsid w:val="00A4661E"/>
    <w:rsid w:val="00A55BD6"/>
    <w:rsid w:val="00A55D50"/>
    <w:rsid w:val="00A5700B"/>
    <w:rsid w:val="00A57142"/>
    <w:rsid w:val="00A646D8"/>
    <w:rsid w:val="00A648CD"/>
    <w:rsid w:val="00A6537A"/>
    <w:rsid w:val="00A67866"/>
    <w:rsid w:val="00A70B07"/>
    <w:rsid w:val="00A7157E"/>
    <w:rsid w:val="00A723F8"/>
    <w:rsid w:val="00A77CCB"/>
    <w:rsid w:val="00A83D8D"/>
    <w:rsid w:val="00A8446B"/>
    <w:rsid w:val="00A8473F"/>
    <w:rsid w:val="00A862D6"/>
    <w:rsid w:val="00A8715E"/>
    <w:rsid w:val="00A90454"/>
    <w:rsid w:val="00A928BB"/>
    <w:rsid w:val="00A9295B"/>
    <w:rsid w:val="00A93B09"/>
    <w:rsid w:val="00A94247"/>
    <w:rsid w:val="00A952D7"/>
    <w:rsid w:val="00A963F7"/>
    <w:rsid w:val="00A96AD8"/>
    <w:rsid w:val="00AA052C"/>
    <w:rsid w:val="00AA1E45"/>
    <w:rsid w:val="00AA4166"/>
    <w:rsid w:val="00AA4286"/>
    <w:rsid w:val="00AA456B"/>
    <w:rsid w:val="00AA57F5"/>
    <w:rsid w:val="00AA672E"/>
    <w:rsid w:val="00AA6EC9"/>
    <w:rsid w:val="00AB0B63"/>
    <w:rsid w:val="00AB41D5"/>
    <w:rsid w:val="00AB6309"/>
    <w:rsid w:val="00AB6C5F"/>
    <w:rsid w:val="00AB7129"/>
    <w:rsid w:val="00AC27A6"/>
    <w:rsid w:val="00AC30F7"/>
    <w:rsid w:val="00AC32D4"/>
    <w:rsid w:val="00AC3A5A"/>
    <w:rsid w:val="00AC4D95"/>
    <w:rsid w:val="00AC5DF4"/>
    <w:rsid w:val="00AD0AEF"/>
    <w:rsid w:val="00AD11B7"/>
    <w:rsid w:val="00AD1A94"/>
    <w:rsid w:val="00AD1C05"/>
    <w:rsid w:val="00AD4126"/>
    <w:rsid w:val="00AD421C"/>
    <w:rsid w:val="00AD44FA"/>
    <w:rsid w:val="00AD5C5D"/>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5EC"/>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2638"/>
    <w:rsid w:val="00B53048"/>
    <w:rsid w:val="00B54ABC"/>
    <w:rsid w:val="00B54DDE"/>
    <w:rsid w:val="00B56FBE"/>
    <w:rsid w:val="00B60ACF"/>
    <w:rsid w:val="00B62B58"/>
    <w:rsid w:val="00B63120"/>
    <w:rsid w:val="00B65149"/>
    <w:rsid w:val="00B66567"/>
    <w:rsid w:val="00B66F52"/>
    <w:rsid w:val="00B66FE5"/>
    <w:rsid w:val="00B72880"/>
    <w:rsid w:val="00B758BF"/>
    <w:rsid w:val="00B77EC8"/>
    <w:rsid w:val="00B827A6"/>
    <w:rsid w:val="00B831CE"/>
    <w:rsid w:val="00B86677"/>
    <w:rsid w:val="00B87131"/>
    <w:rsid w:val="00B939B1"/>
    <w:rsid w:val="00B95767"/>
    <w:rsid w:val="00B96D40"/>
    <w:rsid w:val="00B96FFC"/>
    <w:rsid w:val="00B97386"/>
    <w:rsid w:val="00BA263B"/>
    <w:rsid w:val="00BA42B2"/>
    <w:rsid w:val="00BA58D4"/>
    <w:rsid w:val="00BA5B9E"/>
    <w:rsid w:val="00BA7C9A"/>
    <w:rsid w:val="00BB0543"/>
    <w:rsid w:val="00BB203B"/>
    <w:rsid w:val="00BB44C4"/>
    <w:rsid w:val="00BB5DC7"/>
    <w:rsid w:val="00BB5F8F"/>
    <w:rsid w:val="00BB657A"/>
    <w:rsid w:val="00BC1A4E"/>
    <w:rsid w:val="00BC4790"/>
    <w:rsid w:val="00BC5DC7"/>
    <w:rsid w:val="00BC6B8B"/>
    <w:rsid w:val="00BC73D8"/>
    <w:rsid w:val="00BD52D7"/>
    <w:rsid w:val="00BD5AD2"/>
    <w:rsid w:val="00BE0B43"/>
    <w:rsid w:val="00BE1BB5"/>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6ED3"/>
    <w:rsid w:val="00C521D6"/>
    <w:rsid w:val="00C55232"/>
    <w:rsid w:val="00C553A4"/>
    <w:rsid w:val="00C55A06"/>
    <w:rsid w:val="00C55D03"/>
    <w:rsid w:val="00C601BC"/>
    <w:rsid w:val="00C6329F"/>
    <w:rsid w:val="00C63340"/>
    <w:rsid w:val="00C643F9"/>
    <w:rsid w:val="00C645F2"/>
    <w:rsid w:val="00C64E95"/>
    <w:rsid w:val="00C71015"/>
    <w:rsid w:val="00C71372"/>
    <w:rsid w:val="00C72410"/>
    <w:rsid w:val="00C7287F"/>
    <w:rsid w:val="00C7651D"/>
    <w:rsid w:val="00C80CB8"/>
    <w:rsid w:val="00C819F8"/>
    <w:rsid w:val="00C8248C"/>
    <w:rsid w:val="00C84E33"/>
    <w:rsid w:val="00C86D6F"/>
    <w:rsid w:val="00C905FC"/>
    <w:rsid w:val="00C91E2F"/>
    <w:rsid w:val="00C92D03"/>
    <w:rsid w:val="00C9319C"/>
    <w:rsid w:val="00C9435D"/>
    <w:rsid w:val="00C94DF2"/>
    <w:rsid w:val="00C96741"/>
    <w:rsid w:val="00C97E3C"/>
    <w:rsid w:val="00CA2D1B"/>
    <w:rsid w:val="00CA375D"/>
    <w:rsid w:val="00CA662A"/>
    <w:rsid w:val="00CA7AFD"/>
    <w:rsid w:val="00CA7C3C"/>
    <w:rsid w:val="00CB0189"/>
    <w:rsid w:val="00CB0BA2"/>
    <w:rsid w:val="00CB1A42"/>
    <w:rsid w:val="00CB1B0C"/>
    <w:rsid w:val="00CB2C0B"/>
    <w:rsid w:val="00CB517D"/>
    <w:rsid w:val="00CB5873"/>
    <w:rsid w:val="00CC038D"/>
    <w:rsid w:val="00CC08DB"/>
    <w:rsid w:val="00CC39FF"/>
    <w:rsid w:val="00CC3C2F"/>
    <w:rsid w:val="00CC4AC8"/>
    <w:rsid w:val="00CC517A"/>
    <w:rsid w:val="00CC5233"/>
    <w:rsid w:val="00CC5DE6"/>
    <w:rsid w:val="00CC6E4E"/>
    <w:rsid w:val="00CC6FE8"/>
    <w:rsid w:val="00CC7202"/>
    <w:rsid w:val="00CD0893"/>
    <w:rsid w:val="00CD08CE"/>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55B8"/>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0E73"/>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BBE"/>
    <w:rsid w:val="00D71F25"/>
    <w:rsid w:val="00D72A9C"/>
    <w:rsid w:val="00D77031"/>
    <w:rsid w:val="00D80003"/>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3E15"/>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EA2"/>
    <w:rsid w:val="00DE03AE"/>
    <w:rsid w:val="00DE0A4B"/>
    <w:rsid w:val="00DE2410"/>
    <w:rsid w:val="00DE2939"/>
    <w:rsid w:val="00DE6E81"/>
    <w:rsid w:val="00DE703F"/>
    <w:rsid w:val="00DE74EA"/>
    <w:rsid w:val="00DE7595"/>
    <w:rsid w:val="00DF1961"/>
    <w:rsid w:val="00DF44DE"/>
    <w:rsid w:val="00DF5F11"/>
    <w:rsid w:val="00E01138"/>
    <w:rsid w:val="00E02DFB"/>
    <w:rsid w:val="00E030F9"/>
    <w:rsid w:val="00E0311A"/>
    <w:rsid w:val="00E03138"/>
    <w:rsid w:val="00E06404"/>
    <w:rsid w:val="00E065D2"/>
    <w:rsid w:val="00E1069F"/>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274"/>
    <w:rsid w:val="00EA58D1"/>
    <w:rsid w:val="00EA61BC"/>
    <w:rsid w:val="00EA681A"/>
    <w:rsid w:val="00EA735B"/>
    <w:rsid w:val="00EA7724"/>
    <w:rsid w:val="00EB17DE"/>
    <w:rsid w:val="00EB1E69"/>
    <w:rsid w:val="00EB2086"/>
    <w:rsid w:val="00EB5EDF"/>
    <w:rsid w:val="00EB60FE"/>
    <w:rsid w:val="00EB74DB"/>
    <w:rsid w:val="00EC5359"/>
    <w:rsid w:val="00EC562A"/>
    <w:rsid w:val="00ED064E"/>
    <w:rsid w:val="00ED067A"/>
    <w:rsid w:val="00ED0D7A"/>
    <w:rsid w:val="00ED2B50"/>
    <w:rsid w:val="00EE0350"/>
    <w:rsid w:val="00EE0719"/>
    <w:rsid w:val="00EE0E80"/>
    <w:rsid w:val="00EE54A6"/>
    <w:rsid w:val="00EE613F"/>
    <w:rsid w:val="00EE7295"/>
    <w:rsid w:val="00EE7869"/>
    <w:rsid w:val="00EF054A"/>
    <w:rsid w:val="00EF3235"/>
    <w:rsid w:val="00EF5319"/>
    <w:rsid w:val="00EF7E72"/>
    <w:rsid w:val="00F06D37"/>
    <w:rsid w:val="00F07B9D"/>
    <w:rsid w:val="00F11586"/>
    <w:rsid w:val="00F1183B"/>
    <w:rsid w:val="00F11C9F"/>
    <w:rsid w:val="00F12263"/>
    <w:rsid w:val="00F1409D"/>
    <w:rsid w:val="00F14214"/>
    <w:rsid w:val="00F157A9"/>
    <w:rsid w:val="00F23BCB"/>
    <w:rsid w:val="00F25BB6"/>
    <w:rsid w:val="00F26B7E"/>
    <w:rsid w:val="00F26EAE"/>
    <w:rsid w:val="00F2789D"/>
    <w:rsid w:val="00F27A3B"/>
    <w:rsid w:val="00F33817"/>
    <w:rsid w:val="00F37086"/>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2CB3"/>
    <w:rsid w:val="00F833BA"/>
    <w:rsid w:val="00F84FD0"/>
    <w:rsid w:val="00F859A8"/>
    <w:rsid w:val="00F86D87"/>
    <w:rsid w:val="00F9108B"/>
    <w:rsid w:val="00F91349"/>
    <w:rsid w:val="00F93A8A"/>
    <w:rsid w:val="00F95248"/>
    <w:rsid w:val="00F956A9"/>
    <w:rsid w:val="00F963ED"/>
    <w:rsid w:val="00F966CF"/>
    <w:rsid w:val="00F96CAE"/>
    <w:rsid w:val="00F97C99"/>
    <w:rsid w:val="00FA1D0A"/>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EAF"/>
    <w:rsid w:val="00FE14B4"/>
    <w:rsid w:val="00FE1FBE"/>
    <w:rsid w:val="00FE3901"/>
    <w:rsid w:val="00FE39D3"/>
    <w:rsid w:val="00FE4BCE"/>
    <w:rsid w:val="00FE54AE"/>
    <w:rsid w:val="00FE576A"/>
    <w:rsid w:val="00FE7E79"/>
    <w:rsid w:val="00FF089D"/>
    <w:rsid w:val="00FF1F7B"/>
    <w:rsid w:val="00FF3E7D"/>
    <w:rsid w:val="00FF5B99"/>
    <w:rsid w:val="00FF730C"/>
    <w:rsid w:val="00FF73F4"/>
    <w:rsid w:val="00FF7CE4"/>
    <w:rsid w:val="00FF7E39"/>
    <w:rsid w:val="062B50BF"/>
    <w:rsid w:val="1DB7468A"/>
    <w:rsid w:val="22AC0BA2"/>
    <w:rsid w:val="2ED319A1"/>
    <w:rsid w:val="516B1CF5"/>
    <w:rsid w:val="5B2809CB"/>
    <w:rsid w:val="6E6C68F9"/>
    <w:rsid w:val="7A900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ind w:left="0"/>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1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1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13"/>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emf"/><Relationship Id="rId14" Type="http://schemas.openxmlformats.org/officeDocument/2006/relationships/oleObject" Target="embeddings/oleObject1.bin"/><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CA8CB642C048E1AE5512CF72A3A126"/>
        <w:style w:val=""/>
        <w:category>
          <w:name w:val="常规"/>
          <w:gallery w:val="placeholder"/>
        </w:category>
        <w:types>
          <w:type w:val="bbPlcHdr"/>
        </w:types>
        <w:behaviors>
          <w:behavior w:val="content"/>
        </w:behaviors>
        <w:description w:val=""/>
        <w:guid w:val="{6A97A7E3-19A7-4F0D-A52C-C053BBB4F107}"/>
      </w:docPartPr>
      <w:docPartBody>
        <w:p w14:paraId="13DE4E02">
          <w:pPr>
            <w:pStyle w:val="5"/>
          </w:pPr>
          <w:r>
            <w:rPr>
              <w:rStyle w:val="4"/>
              <w:rFonts w:hint="eastAsia"/>
            </w:rPr>
            <w:t>单击或点击此处输入文字。</w:t>
          </w:r>
        </w:p>
      </w:docPartBody>
    </w:docPart>
    <w:docPart>
      <w:docPartPr>
        <w:name w:val="6D3283306376472D9DC3BE7747CAA16B"/>
        <w:style w:val=""/>
        <w:category>
          <w:name w:val="常规"/>
          <w:gallery w:val="placeholder"/>
        </w:category>
        <w:types>
          <w:type w:val="bbPlcHdr"/>
        </w:types>
        <w:behaviors>
          <w:behavior w:val="content"/>
        </w:behaviors>
        <w:description w:val=""/>
        <w:guid w:val="{B955A73B-FDC4-456D-8646-DE50F664F3D4}"/>
      </w:docPartPr>
      <w:docPartBody>
        <w:p w14:paraId="56960077">
          <w:pPr>
            <w:pStyle w:val="6"/>
          </w:pPr>
          <w:r>
            <w:rPr>
              <w:rStyle w:val="4"/>
              <w:rFonts w:hint="eastAsia"/>
            </w:rPr>
            <w:t>选择一项。</w:t>
          </w:r>
        </w:p>
      </w:docPartBody>
    </w:docPart>
    <w:docPart>
      <w:docPartPr>
        <w:name w:val="0199D2D4CB124C03B5E989374CB303FA"/>
        <w:style w:val=""/>
        <w:category>
          <w:name w:val="常规"/>
          <w:gallery w:val="placeholder"/>
        </w:category>
        <w:types>
          <w:type w:val="bbPlcHdr"/>
        </w:types>
        <w:behaviors>
          <w:behavior w:val="content"/>
        </w:behaviors>
        <w:description w:val=""/>
        <w:guid w:val="{17FC2016-0762-4622-A259-273F1639CE3B}"/>
      </w:docPartPr>
      <w:docPartBody>
        <w:p w14:paraId="3F38141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07"/>
    <w:rsid w:val="00155C07"/>
    <w:rsid w:val="001B2C62"/>
    <w:rsid w:val="00321628"/>
    <w:rsid w:val="003F4BA3"/>
    <w:rsid w:val="005F75C5"/>
    <w:rsid w:val="00636729"/>
    <w:rsid w:val="00672032"/>
    <w:rsid w:val="006B3F33"/>
    <w:rsid w:val="006C329C"/>
    <w:rsid w:val="00824496"/>
    <w:rsid w:val="009E631E"/>
    <w:rsid w:val="00AA3754"/>
    <w:rsid w:val="00B029AC"/>
    <w:rsid w:val="00B30CCC"/>
    <w:rsid w:val="00C34157"/>
    <w:rsid w:val="00C83433"/>
    <w:rsid w:val="00DC5229"/>
    <w:rsid w:val="00E45AAA"/>
    <w:rsid w:val="00F734C4"/>
    <w:rsid w:val="00F75703"/>
    <w:rsid w:val="00F8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BCA8CB642C048E1AE5512CF72A3A1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D3283306376472D9DC3BE7747CAA1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199D2D4CB124C03B5E989374CB303F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07960-54A7-4065-9920-49890B1EE2F8}">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3503</Words>
  <Characters>3899</Characters>
  <Lines>36</Lines>
  <Paragraphs>10</Paragraphs>
  <TotalTime>291</TotalTime>
  <ScaleCrop>false</ScaleCrop>
  <LinksUpToDate>false</LinksUpToDate>
  <CharactersWithSpaces>3989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2022-05-03T03:35:00Z</dcterms:created>
  <dc:creator>Administrator</dc:creator>
  <dc:description>&lt;config cover="true" show_menu="true" version="1.0.0" doctype="SDKXY"&gt;_x000d_
&lt;/config&gt;</dc:description>
  <cp:lastModifiedBy>关允飞</cp:lastModifiedBy>
  <cp:lastPrinted>2020-08-30T10:00:00Z</cp:lastPrinted>
  <dcterms:modified xsi:type="dcterms:W3CDTF">2025-06-13T01:44:05Z</dcterms:modified>
  <dc:title>地方标准</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eyJoZGlkIjoiMGJlZDdkMzZmMmRmMzdmYWM2Y2UyNjgxNjgyZTg1NWEiLCJ1c2VySWQiOiIzMTk2NDI5NjQifQ==</vt:lpwstr>
  </property>
  <property fmtid="{D5CDD505-2E9C-101B-9397-08002B2CF9AE}" pid="15" name="KSOProductBuildVer">
    <vt:lpwstr>2052-12.1.0.21171</vt:lpwstr>
  </property>
  <property fmtid="{D5CDD505-2E9C-101B-9397-08002B2CF9AE}" pid="16" name="ICV">
    <vt:lpwstr>0296D7F9C8224DCE9179309B6E81D37D_12</vt:lpwstr>
  </property>
</Properties>
</file>