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43989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120939F">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14:paraId="19CC0997">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67.140.10</w:t>
            </w:r>
            <w:r>
              <w:rPr>
                <w:rFonts w:ascii="黑体" w:hAnsi="黑体" w:eastAsia="黑体"/>
                <w:sz w:val="21"/>
                <w:szCs w:val="21"/>
              </w:rPr>
              <w:fldChar w:fldCharType="end"/>
            </w:r>
            <w:bookmarkEnd w:id="0"/>
          </w:p>
        </w:tc>
      </w:tr>
      <w:tr w14:paraId="4E1F6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0BD9DDC">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14:paraId="155DE4CE">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X 55</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095D49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65FB454">
            <w:pPr>
              <w:pStyle w:val="53"/>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43/T</w:t>
            </w:r>
            <w:r>
              <w:fldChar w:fldCharType="end"/>
            </w:r>
            <w:bookmarkEnd w:id="3"/>
          </w:p>
        </w:tc>
      </w:tr>
    </w:tbl>
    <w:p w14:paraId="4F091858">
      <w:pPr>
        <w:pStyle w:val="54"/>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2AF7B4FF">
      <w:pPr>
        <w:pStyle w:val="199"/>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7BE769FC">
      <w:pPr>
        <w:pStyle w:val="200"/>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7D9D018">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13970" b="1905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14:paraId="7F89B569">
      <w:pPr>
        <w:pStyle w:val="54"/>
        <w:framePr w:w="9639" w:h="6976" w:hRule="exact" w:hSpace="0" w:vSpace="0" w:wrap="around" w:hAnchor="page" w:y="6408"/>
        <w:jc w:val="center"/>
        <w:rPr>
          <w:rFonts w:ascii="黑体" w:hAnsi="黑体" w:eastAsia="黑体"/>
          <w:b w:val="0"/>
          <w:bCs w:val="0"/>
          <w:w w:val="100"/>
        </w:rPr>
      </w:pPr>
    </w:p>
    <w:p w14:paraId="6101685D">
      <w:pPr>
        <w:pStyle w:val="201"/>
        <w:framePr w:h="6974" w:hRule="exact" w:wrap="around" w:x="1419" w:anchorLock="1"/>
      </w:pPr>
      <w:r>
        <w:fldChar w:fldCharType="begin">
          <w:ffData>
            <w:name w:val="CSTD_NAME"/>
            <w:enabled/>
            <w:calcOnExit w:val="0"/>
            <w:textInput>
              <w:default w:val="绿碎茶加工技术规程"/>
            </w:textInput>
          </w:ffData>
        </w:fldChar>
      </w:r>
      <w:bookmarkStart w:id="9" w:name="CSTD_NAME"/>
      <w:r>
        <w:instrText xml:space="preserve"> FORMTEXT </w:instrText>
      </w:r>
      <w:r>
        <w:fldChar w:fldCharType="separate"/>
      </w:r>
      <w:r>
        <w:t>绿碎茶加工技术规程</w:t>
      </w:r>
      <w:r>
        <w:fldChar w:fldCharType="end"/>
      </w:r>
      <w:bookmarkEnd w:id="9"/>
    </w:p>
    <w:p w14:paraId="0E0DB54B">
      <w:pPr>
        <w:framePr w:w="9639" w:h="6974" w:hRule="exact" w:wrap="around" w:vAnchor="page" w:hAnchor="page" w:x="1419" w:y="6408" w:anchorLock="1"/>
        <w:ind w:left="-1418"/>
      </w:pPr>
    </w:p>
    <w:p w14:paraId="3EF0BB3D">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Code of practice for processing of Broken green tea"/>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Code of practice for processing of Broken green tea</w:t>
      </w:r>
      <w:r>
        <w:rPr>
          <w:rFonts w:eastAsia="黑体"/>
          <w:szCs w:val="28"/>
        </w:rPr>
        <w:fldChar w:fldCharType="end"/>
      </w:r>
      <w:bookmarkEnd w:id="10"/>
    </w:p>
    <w:p w14:paraId="344BE775">
      <w:pPr>
        <w:framePr w:w="9639" w:h="6974" w:hRule="exact" w:wrap="around" w:vAnchor="page" w:hAnchor="page" w:x="1419" w:y="6408" w:anchorLock="1"/>
        <w:spacing w:line="760" w:lineRule="exact"/>
        <w:ind w:left="-1418"/>
      </w:pPr>
    </w:p>
    <w:p w14:paraId="5EFB343E">
      <w:pPr>
        <w:pStyle w:val="129"/>
        <w:framePr w:w="9639" w:h="6974" w:hRule="exact" w:wrap="around" w:vAnchor="page" w:hAnchor="page" w:x="1419" w:y="6408" w:anchorLock="1"/>
        <w:textAlignment w:val="bottom"/>
        <w:rPr>
          <w:rFonts w:eastAsia="黑体"/>
          <w:szCs w:val="28"/>
        </w:rPr>
      </w:pPr>
    </w:p>
    <w:p w14:paraId="661005F6">
      <w:pPr>
        <w:pStyle w:val="129"/>
        <w:framePr w:w="9639" w:h="6974" w:hRule="exact" w:wrap="around" w:vAnchor="page" w:hAnchor="page" w:x="1419" w:y="6408" w:anchorLock="1"/>
        <w:spacing w:before="440" w:after="160"/>
        <w:textAlignment w:val="bottom"/>
        <w:rPr>
          <w:rFonts w:hint="eastAsia" w:eastAsia="宋体"/>
          <w:sz w:val="24"/>
          <w:szCs w:val="28"/>
          <w:lang w:val="en-US" w:eastAsia="zh-CN"/>
        </w:rPr>
      </w:pPr>
    </w:p>
    <w:p w14:paraId="0FC1AD99">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rFonts w:hint="eastAsia"/>
          <w:sz w:val="24"/>
          <w:szCs w:val="28"/>
          <w:lang w:val="en-US" w:eastAsia="zh-CN"/>
        </w:rPr>
        <w:t>征求意见稿</w:t>
      </w:r>
      <w:r>
        <w:rPr>
          <w:sz w:val="21"/>
          <w:szCs w:val="28"/>
        </w:rPr>
        <w:t>   </w:t>
      </w:r>
      <w:r>
        <w:rPr>
          <w:sz w:val="21"/>
          <w:szCs w:val="28"/>
        </w:rPr>
        <w:fldChar w:fldCharType="end"/>
      </w:r>
      <w:bookmarkEnd w:id="11"/>
    </w:p>
    <w:p w14:paraId="142D8A65">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322306EE">
      <w:pPr>
        <w:pStyle w:val="197"/>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04CDA1D2">
      <w:pPr>
        <w:pStyle w:val="198"/>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rPr>
          <w:rFonts w:ascii="黑体"/>
        </w:rPr>
        <w:t>-</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5FC5A218">
      <w:pPr>
        <w:pStyle w:val="155"/>
        <w:framePr w:h="584" w:hRule="exact" w:hSpace="181" w:vSpace="181" w:wrap="around" w:y="15027"/>
        <w:rPr>
          <w:rFonts w:hAnsi="黑体"/>
        </w:rPr>
      </w:pPr>
      <w:r>
        <w:rPr>
          <w:rFonts w:hAnsi="黑体"/>
          <w:w w:val="100"/>
          <w:sz w:val="28"/>
        </w:rPr>
        <w:fldChar w:fldCharType="begin">
          <w:ffData>
            <w:name w:val="fm"/>
            <w:enabled/>
            <w:calcOnExit w:val="0"/>
            <w:textInput>
              <w:default w:val="湖南省市场监督管理局"/>
            </w:textInput>
          </w:ffData>
        </w:fldChar>
      </w:r>
      <w:bookmarkStart w:id="19" w:name="fm"/>
      <w:r>
        <w:rPr>
          <w:rFonts w:hAnsi="黑体"/>
          <w:w w:val="100"/>
          <w:sz w:val="28"/>
        </w:rPr>
        <w:instrText xml:space="preserve"> FORMTEXT </w:instrText>
      </w:r>
      <w:r>
        <w:rPr>
          <w:rFonts w:hAnsi="黑体"/>
          <w:w w:val="100"/>
          <w:sz w:val="28"/>
        </w:rPr>
        <w:fldChar w:fldCharType="separate"/>
      </w:r>
      <w:r>
        <w:rPr>
          <w:rFonts w:hAnsi="黑体"/>
          <w:w w:val="100"/>
          <w:sz w:val="28"/>
        </w:rPr>
        <w:t>湖南省市场监督管理局</w:t>
      </w:r>
      <w:r>
        <w:rPr>
          <w:rFonts w:hAnsi="黑体"/>
          <w:w w:val="100"/>
          <w:sz w:val="28"/>
        </w:rPr>
        <w:fldChar w:fldCharType="end"/>
      </w:r>
      <w:bookmarkEnd w:id="19"/>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021A0751">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bookmarkStart w:id="95" w:name="_GoBack"/>
      <w:bookmarkEnd w:id="95"/>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1397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14:paraId="73B465BD">
      <w:pPr>
        <w:pStyle w:val="95"/>
        <w:spacing w:after="468"/>
      </w:pPr>
      <w:bookmarkStart w:id="20" w:name="BookMark1"/>
      <w:bookmarkStart w:id="21" w:name="_Toc100783364"/>
      <w:r>
        <w:rPr>
          <w:rFonts w:hint="eastAsia"/>
          <w:spacing w:val="320"/>
        </w:rPr>
        <w:t>目</w:t>
      </w:r>
      <w:r>
        <w:rPr>
          <w:rFonts w:hint="eastAsia"/>
        </w:rPr>
        <w:t>次</w:t>
      </w:r>
    </w:p>
    <w:p w14:paraId="1F79D59C">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"_Toc153906930" </w:instrText>
      </w:r>
      <w:r>
        <w:fldChar w:fldCharType="separate"/>
      </w:r>
      <w:r>
        <w:rPr>
          <w:rStyle w:val="35"/>
          <w:spacing w:val="320"/>
        </w:rPr>
        <w:t>前</w:t>
      </w:r>
      <w:r>
        <w:rPr>
          <w:rStyle w:val="35"/>
        </w:rPr>
        <w:t>言</w:t>
      </w:r>
      <w:r>
        <w:tab/>
      </w:r>
      <w:r>
        <w:fldChar w:fldCharType="begin"/>
      </w:r>
      <w:r>
        <w:instrText xml:space="preserve"> PAGEREF _Toc153906930 \h </w:instrText>
      </w:r>
      <w:r>
        <w:fldChar w:fldCharType="separate"/>
      </w:r>
      <w:r>
        <w:t>II</w:t>
      </w:r>
      <w:r>
        <w:fldChar w:fldCharType="end"/>
      </w:r>
      <w:r>
        <w:fldChar w:fldCharType="end"/>
      </w:r>
    </w:p>
    <w:p w14:paraId="20049572">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"_Toc153906931" </w:instrText>
      </w:r>
      <w:r>
        <w:fldChar w:fldCharType="separate"/>
      </w:r>
      <w:r>
        <w:rPr>
          <w:rStyle w:val="35"/>
        </w:rPr>
        <w:t>1 范围</w:t>
      </w:r>
      <w:r>
        <w:tab/>
      </w:r>
      <w:r>
        <w:fldChar w:fldCharType="begin"/>
      </w:r>
      <w:r>
        <w:instrText xml:space="preserve"> PAGEREF _Toc153906931 \h </w:instrText>
      </w:r>
      <w:r>
        <w:fldChar w:fldCharType="separate"/>
      </w:r>
      <w:r>
        <w:t>1</w:t>
      </w:r>
      <w:r>
        <w:fldChar w:fldCharType="end"/>
      </w:r>
      <w:r>
        <w:fldChar w:fldCharType="end"/>
      </w:r>
    </w:p>
    <w:p w14:paraId="6AE5ECBC">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"_Toc153906932" </w:instrText>
      </w:r>
      <w:r>
        <w:fldChar w:fldCharType="separate"/>
      </w:r>
      <w:r>
        <w:rPr>
          <w:rStyle w:val="35"/>
        </w:rPr>
        <w:t>2 规范性引用文件</w:t>
      </w:r>
      <w:r>
        <w:tab/>
      </w:r>
      <w:r>
        <w:fldChar w:fldCharType="begin"/>
      </w:r>
      <w:r>
        <w:instrText xml:space="preserve"> PAGEREF _Toc153906932 \h </w:instrText>
      </w:r>
      <w:r>
        <w:fldChar w:fldCharType="separate"/>
      </w:r>
      <w:r>
        <w:t>1</w:t>
      </w:r>
      <w:r>
        <w:fldChar w:fldCharType="end"/>
      </w:r>
      <w:r>
        <w:fldChar w:fldCharType="end"/>
      </w:r>
    </w:p>
    <w:p w14:paraId="11B7DC97">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"_Toc153906934" </w:instrText>
      </w:r>
      <w:r>
        <w:fldChar w:fldCharType="separate"/>
      </w:r>
      <w:r>
        <w:rPr>
          <w:rStyle w:val="35"/>
        </w:rPr>
        <w:t>3 术语和定义</w:t>
      </w:r>
      <w:r>
        <w:tab/>
      </w:r>
      <w:r>
        <w:fldChar w:fldCharType="begin"/>
      </w:r>
      <w:r>
        <w:instrText xml:space="preserve"> PAGEREF _Toc153906934 \h </w:instrText>
      </w:r>
      <w:r>
        <w:fldChar w:fldCharType="separate"/>
      </w:r>
      <w:r>
        <w:t>1</w:t>
      </w:r>
      <w:r>
        <w:fldChar w:fldCharType="end"/>
      </w:r>
      <w:r>
        <w:fldChar w:fldCharType="end"/>
      </w:r>
    </w:p>
    <w:p w14:paraId="55963CBC">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"_Toc153906935" </w:instrText>
      </w:r>
      <w:r>
        <w:fldChar w:fldCharType="separate"/>
      </w:r>
      <w:r>
        <w:rPr>
          <w:rStyle w:val="35"/>
        </w:rPr>
        <w:t>4 加工条件</w:t>
      </w:r>
      <w:r>
        <w:tab/>
      </w:r>
      <w:r>
        <w:fldChar w:fldCharType="begin"/>
      </w:r>
      <w:r>
        <w:instrText xml:space="preserve"> PAGEREF _Toc153906935 \h </w:instrText>
      </w:r>
      <w:r>
        <w:fldChar w:fldCharType="separate"/>
      </w:r>
      <w:r>
        <w:t>1</w:t>
      </w:r>
      <w:r>
        <w:fldChar w:fldCharType="end"/>
      </w:r>
      <w:r>
        <w:fldChar w:fldCharType="end"/>
      </w:r>
    </w:p>
    <w:p w14:paraId="7FA4D4C1">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"_Toc153906936" </w:instrText>
      </w:r>
      <w:r>
        <w:fldChar w:fldCharType="separate"/>
      </w:r>
      <w:r>
        <w:rPr>
          <w:rStyle w:val="35"/>
        </w:rPr>
        <w:t>5 工艺流程</w:t>
      </w:r>
      <w:r>
        <w:tab/>
      </w:r>
      <w:r>
        <w:fldChar w:fldCharType="begin"/>
      </w:r>
      <w:r>
        <w:instrText xml:space="preserve"> PAGEREF _Toc153906936 \h </w:instrText>
      </w:r>
      <w:r>
        <w:fldChar w:fldCharType="separate"/>
      </w:r>
      <w:r>
        <w:t>1</w:t>
      </w:r>
      <w:r>
        <w:fldChar w:fldCharType="end"/>
      </w:r>
      <w:r>
        <w:fldChar w:fldCharType="end"/>
      </w:r>
    </w:p>
    <w:p w14:paraId="7182F5DC">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"_Toc153906937" </w:instrText>
      </w:r>
      <w:r>
        <w:fldChar w:fldCharType="separate"/>
      </w:r>
      <w:r>
        <w:rPr>
          <w:rStyle w:val="35"/>
        </w:rPr>
        <w:t>6 初加工技术</w:t>
      </w:r>
      <w:r>
        <w:tab/>
      </w:r>
      <w:r>
        <w:fldChar w:fldCharType="begin"/>
      </w:r>
      <w:r>
        <w:instrText xml:space="preserve"> PAGEREF _Toc153906937 \h </w:instrText>
      </w:r>
      <w:r>
        <w:fldChar w:fldCharType="separate"/>
      </w:r>
      <w:r>
        <w:t>2</w:t>
      </w:r>
      <w:r>
        <w:fldChar w:fldCharType="end"/>
      </w:r>
      <w:r>
        <w:fldChar w:fldCharType="end"/>
      </w:r>
    </w:p>
    <w:p w14:paraId="481EDB9A">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"_Toc153906954" </w:instrText>
      </w:r>
      <w:r>
        <w:fldChar w:fldCharType="separate"/>
      </w:r>
      <w:r>
        <w:rPr>
          <w:rStyle w:val="35"/>
        </w:rPr>
        <w:t>7 精加工技术</w:t>
      </w:r>
      <w:r>
        <w:tab/>
      </w:r>
      <w:r>
        <w:fldChar w:fldCharType="begin"/>
      </w:r>
      <w:r>
        <w:instrText xml:space="preserve"> PAGEREF _Toc153906954 \h </w:instrText>
      </w:r>
      <w:r>
        <w:fldChar w:fldCharType="separate"/>
      </w:r>
      <w:r>
        <w:t>3</w:t>
      </w:r>
      <w:r>
        <w:fldChar w:fldCharType="end"/>
      </w:r>
      <w:r>
        <w:fldChar w:fldCharType="end"/>
      </w:r>
    </w:p>
    <w:p w14:paraId="62DB8553">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"_Toc153906959" </w:instrText>
      </w:r>
      <w:r>
        <w:fldChar w:fldCharType="separate"/>
      </w:r>
      <w:r>
        <w:rPr>
          <w:rStyle w:val="35"/>
        </w:rPr>
        <w:t>8 质量管理</w:t>
      </w:r>
      <w:r>
        <w:tab/>
      </w:r>
      <w:r>
        <w:fldChar w:fldCharType="begin"/>
      </w:r>
      <w:r>
        <w:instrText xml:space="preserve"> PAGEREF _Toc153906959 \h </w:instrText>
      </w:r>
      <w:r>
        <w:fldChar w:fldCharType="separate"/>
      </w:r>
      <w:r>
        <w:t>4</w:t>
      </w:r>
      <w:r>
        <w:fldChar w:fldCharType="end"/>
      </w:r>
      <w:r>
        <w:fldChar w:fldCharType="end"/>
      </w:r>
    </w:p>
    <w:p w14:paraId="2BD6B118">
      <w:pPr>
        <w:pStyle w:val="20"/>
        <w:tabs>
          <w:tab w:val="right" w:leader="dot" w:pos="9344"/>
        </w:tabs>
        <w:rPr>
          <w:rFonts w:hAnsi="Times New Roman"/>
        </w:rPr>
      </w:pPr>
      <w:r>
        <w:fldChar w:fldCharType="begin"/>
      </w:r>
      <w:r>
        <w:instrText xml:space="preserve"> HYPERLINK \l "_Toc153906960" </w:instrText>
      </w:r>
      <w:r>
        <w:fldChar w:fldCharType="separate"/>
      </w:r>
      <w:r>
        <w:rPr>
          <w:rStyle w:val="35"/>
        </w:rPr>
        <w:t>9 标志、标签、包装、运输和贮存</w:t>
      </w:r>
      <w:r>
        <w:tab/>
      </w:r>
      <w:r>
        <w:fldChar w:fldCharType="begin"/>
      </w:r>
      <w:r>
        <w:instrText xml:space="preserve"> PAGEREF _Toc153906960 \h </w:instrText>
      </w:r>
      <w:r>
        <w:fldChar w:fldCharType="separate"/>
      </w:r>
      <w:r>
        <w:t>4</w:t>
      </w:r>
      <w:r>
        <w:fldChar w:fldCharType="end"/>
      </w:r>
      <w:r>
        <w:fldChar w:fldCharType="end"/>
      </w:r>
    </w:p>
    <w:p w14:paraId="6979DF28">
      <w:pPr>
        <w:pStyle w:val="20"/>
        <w:tabs>
          <w:tab w:val="right" w:leader="dot" w:pos="9344"/>
        </w:tabs>
        <w:rPr>
          <w:rFonts w:hAnsi="Times New Roman"/>
        </w:rPr>
      </w:pPr>
      <w:r>
        <w:fldChar w:fldCharType="end"/>
      </w:r>
      <w:r>
        <w:fldChar w:fldCharType="begin"/>
      </w:r>
      <w:r>
        <w:instrText xml:space="preserve">HYPERLINK \l "_Toc103195313"</w:instrText>
      </w:r>
      <w:r>
        <w:fldChar w:fldCharType="separate"/>
      </w:r>
      <w:r>
        <w:rPr>
          <w:rStyle w:val="35"/>
          <w:rFonts w:hint="eastAsia"/>
        </w:rPr>
        <w:t>附录A（规范性附录）鲜叶采（收）购、进厂验收记录表</w:t>
      </w:r>
      <w:r>
        <w:rPr>
          <w:rStyle w:val="35"/>
          <w:rFonts w:hAnsi="Calibri"/>
        </w:rPr>
        <w:tab/>
      </w:r>
      <w:r>
        <w:rPr>
          <w:rStyle w:val="35"/>
          <w:rFonts w:hAnsi="Calibri"/>
        </w:rPr>
        <w:t>5</w:t>
      </w:r>
      <w:r>
        <w:fldChar w:fldCharType="end"/>
      </w:r>
    </w:p>
    <w:p w14:paraId="03730110">
      <w:pPr>
        <w:pStyle w:val="20"/>
        <w:tabs>
          <w:tab w:val="right" w:leader="dot" w:pos="9344"/>
        </w:tabs>
        <w:outlineLvl w:val="0"/>
      </w:pPr>
      <w:r>
        <w:fldChar w:fldCharType="begin"/>
      </w:r>
      <w:r>
        <w:instrText xml:space="preserve">HYPERLINK \l "_Toc103195313"</w:instrText>
      </w:r>
      <w:r>
        <w:fldChar w:fldCharType="separate"/>
      </w:r>
      <w:r>
        <w:rPr>
          <w:rStyle w:val="35"/>
          <w:rFonts w:hint="eastAsia"/>
        </w:rPr>
        <w:t>附录</w:t>
      </w:r>
      <w:r>
        <w:rPr>
          <w:rStyle w:val="35"/>
        </w:rPr>
        <w:t>B</w:t>
      </w:r>
      <w:r>
        <w:rPr>
          <w:rStyle w:val="35"/>
          <w:rFonts w:hint="eastAsia"/>
        </w:rPr>
        <w:t>（规范性附录）毛茶入库信息记录表</w:t>
      </w:r>
      <w:r>
        <w:tab/>
      </w:r>
      <w:r>
        <w:t>6</w:t>
      </w:r>
      <w:r>
        <w:fldChar w:fldCharType="end"/>
      </w:r>
    </w:p>
    <w:p w14:paraId="6DFC7C21">
      <w:pPr>
        <w:pStyle w:val="20"/>
        <w:tabs>
          <w:tab w:val="right" w:leader="dot" w:pos="9344"/>
        </w:tabs>
      </w:pPr>
      <w:r>
        <w:fldChar w:fldCharType="begin"/>
      </w:r>
      <w:r>
        <w:instrText xml:space="preserve">HYPERLINK \l "_Toc103195313"</w:instrText>
      </w:r>
      <w:r>
        <w:fldChar w:fldCharType="separate"/>
      </w:r>
      <w:r>
        <w:rPr>
          <w:rStyle w:val="35"/>
          <w:rFonts w:hint="eastAsia"/>
        </w:rPr>
        <w:t>附录</w:t>
      </w:r>
      <w:r>
        <w:rPr>
          <w:rStyle w:val="35"/>
        </w:rPr>
        <w:t>C</w:t>
      </w:r>
      <w:r>
        <w:rPr>
          <w:rStyle w:val="35"/>
          <w:rFonts w:hint="eastAsia"/>
        </w:rPr>
        <w:t>（规范性附录）半成品茶精加工信息记录表</w:t>
      </w:r>
      <w:r>
        <w:tab/>
      </w:r>
      <w:r>
        <w:t>7</w:t>
      </w:r>
      <w:r>
        <w:fldChar w:fldCharType="end"/>
      </w:r>
    </w:p>
    <w:p w14:paraId="0A32FC79">
      <w:pPr>
        <w:pStyle w:val="20"/>
        <w:tabs>
          <w:tab w:val="right" w:leader="dot" w:pos="9344"/>
        </w:tabs>
      </w:pPr>
      <w:r>
        <w:fldChar w:fldCharType="begin"/>
      </w:r>
      <w:r>
        <w:instrText xml:space="preserve">HYPERLINK \l "_Toc103195313"</w:instrText>
      </w:r>
      <w:r>
        <w:fldChar w:fldCharType="separate"/>
      </w:r>
      <w:r>
        <w:rPr>
          <w:rStyle w:val="35"/>
          <w:rFonts w:hint="eastAsia"/>
        </w:rPr>
        <w:t>附录</w:t>
      </w:r>
      <w:r>
        <w:rPr>
          <w:rStyle w:val="35"/>
        </w:rPr>
        <w:t>D</w:t>
      </w:r>
      <w:r>
        <w:rPr>
          <w:rStyle w:val="35"/>
          <w:rFonts w:hint="eastAsia"/>
        </w:rPr>
        <w:t>（规范性附录）成品茶出厂信息记录表</w:t>
      </w:r>
      <w:r>
        <w:tab/>
      </w:r>
      <w:r>
        <w:t>8</w:t>
      </w:r>
      <w:r>
        <w:fldChar w:fldCharType="end"/>
      </w:r>
    </w:p>
    <w:p w14:paraId="610C5272">
      <w:pPr>
        <w:rPr>
          <w:rFonts w:asciiTheme="minorHAnsi" w:hAnsiTheme="minorHAnsi" w:eastAsiaTheme="minorEastAsia" w:cstheme="minorBidi"/>
          <w:szCs w:val="22"/>
          <w14:ligatures w14:val="standardContextual"/>
        </w:rPr>
      </w:pPr>
    </w:p>
    <w:p w14:paraId="45E55A25">
      <w:pPr>
        <w:pStyle w:val="95"/>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p>
    <w:bookmarkEnd w:id="20"/>
    <w:p w14:paraId="524BD846">
      <w:pPr>
        <w:pStyle w:val="93"/>
        <w:spacing w:after="468"/>
      </w:pPr>
      <w:bookmarkStart w:id="22" w:name="_Toc153906930"/>
      <w:bookmarkStart w:id="23" w:name="BookMark2"/>
      <w:r>
        <w:rPr>
          <w:spacing w:val="320"/>
        </w:rPr>
        <w:t>前</w:t>
      </w:r>
      <w:r>
        <w:t>言</w:t>
      </w:r>
      <w:bookmarkEnd w:id="21"/>
      <w:bookmarkEnd w:id="22"/>
    </w:p>
    <w:p w14:paraId="5340B263">
      <w:pPr>
        <w:pStyle w:val="60"/>
        <w:ind w:firstLine="420"/>
      </w:pPr>
      <w:r>
        <w:rPr>
          <w:rFonts w:hint="eastAsia"/>
        </w:rPr>
        <w:t>本文件按照GB/T 1.1—2020《标准化工作导则 第1部分：标准化文件的结构和起草规则》的规定起草。</w:t>
      </w:r>
    </w:p>
    <w:p w14:paraId="74085874">
      <w:pPr>
        <w:pStyle w:val="60"/>
        <w:ind w:firstLine="420"/>
      </w:pPr>
      <w:r>
        <w:rPr>
          <w:rFonts w:hint="eastAsia"/>
        </w:rPr>
        <w:t>请注意本文件的某些内容可能涉及专利。本文件的发布机构不承担识别专利的责任。</w:t>
      </w:r>
    </w:p>
    <w:p w14:paraId="7F3647D5">
      <w:pPr>
        <w:pStyle w:val="60"/>
        <w:ind w:firstLine="420"/>
      </w:pPr>
      <w:r>
        <w:rPr>
          <w:rFonts w:hint="eastAsia"/>
        </w:rPr>
        <w:t>本文件由</w:t>
      </w:r>
      <w:r>
        <w:rPr>
          <w:rStyle w:val="242"/>
          <w:rFonts w:hint="default"/>
        </w:rPr>
        <w:t>湖南省农业农村厅</w:t>
      </w:r>
      <w:r>
        <w:rPr>
          <w:rFonts w:hint="eastAsia"/>
        </w:rPr>
        <w:t>提出。</w:t>
      </w:r>
    </w:p>
    <w:p w14:paraId="606EB395">
      <w:pPr>
        <w:pStyle w:val="60"/>
        <w:ind w:firstLine="420"/>
      </w:pPr>
      <w:r>
        <w:rPr>
          <w:rFonts w:hint="eastAsia"/>
        </w:rPr>
        <w:t>本文件由</w:t>
      </w:r>
      <w:r>
        <w:rPr>
          <w:rStyle w:val="242"/>
          <w:rFonts w:hint="default"/>
        </w:rPr>
        <w:t>湖南省农业农村标准化技术委员会</w:t>
      </w:r>
      <w:r>
        <w:rPr>
          <w:rFonts w:hint="eastAsia"/>
        </w:rPr>
        <w:t>归口。</w:t>
      </w:r>
    </w:p>
    <w:p w14:paraId="11EC490D">
      <w:pPr>
        <w:pStyle w:val="60"/>
        <w:ind w:firstLine="420"/>
      </w:pPr>
      <w:r>
        <w:rPr>
          <w:rFonts w:hint="eastAsia"/>
        </w:rPr>
        <w:t>本文件起草单位：湖南农业大学、湖南省茶业集团股份有限公司、沅陵县茶叶技术推广站、湖南省茶叶学会。</w:t>
      </w:r>
    </w:p>
    <w:p w14:paraId="30BB3D1C">
      <w:pPr>
        <w:pStyle w:val="60"/>
        <w:ind w:firstLine="420"/>
      </w:pPr>
      <w:r>
        <w:rPr>
          <w:rFonts w:hint="eastAsia"/>
        </w:rPr>
        <w:t>本文件主要起草人：肖文军、袁勇、唐睿、萧力争、周重旺、李敏、覃丽、谭月萍、陈大海、王敏名、龚志华、文海涛、李银花、唐志华、胡君。</w:t>
      </w:r>
    </w:p>
    <w:p w14:paraId="1A24164B">
      <w:pPr>
        <w:pStyle w:val="60"/>
        <w:ind w:firstLine="420"/>
      </w:pPr>
    </w:p>
    <w:p w14:paraId="7577FAC8">
      <w:pPr>
        <w:pStyle w:val="60"/>
        <w:ind w:firstLine="420"/>
        <w:sectPr>
          <w:pgSz w:w="11906" w:h="16838"/>
          <w:pgMar w:top="2410" w:right="1134" w:bottom="1134" w:left="1134" w:header="1418" w:footer="1134" w:gutter="284"/>
          <w:pgNumType w:fmt="upperRoman"/>
          <w:cols w:space="425" w:num="1"/>
          <w:formProt w:val="0"/>
          <w:docGrid w:type="lines" w:linePitch="312" w:charSpace="0"/>
        </w:sectPr>
      </w:pPr>
    </w:p>
    <w:bookmarkEnd w:id="23"/>
    <w:p w14:paraId="16DCCC0F">
      <w:pPr>
        <w:spacing w:line="20" w:lineRule="exact"/>
        <w:jc w:val="center"/>
        <w:rPr>
          <w:rFonts w:ascii="黑体" w:hAnsi="黑体" w:eastAsia="黑体"/>
          <w:sz w:val="32"/>
          <w:szCs w:val="32"/>
        </w:rPr>
      </w:pPr>
      <w:bookmarkStart w:id="24" w:name="BookMark4"/>
    </w:p>
    <w:p w14:paraId="2F8D299A">
      <w:pPr>
        <w:spacing w:line="20" w:lineRule="exact"/>
        <w:jc w:val="center"/>
        <w:rPr>
          <w:rFonts w:ascii="黑体" w:hAnsi="黑体" w:eastAsia="黑体"/>
          <w:sz w:val="32"/>
          <w:szCs w:val="32"/>
        </w:rPr>
      </w:pPr>
    </w:p>
    <w:sdt>
      <w:sdtPr>
        <w:tag w:val="NEW_STAND_NAME"/>
        <w:id w:val="595910757"/>
        <w:lock w:val="sdtLocked"/>
        <w:placeholder>
          <w:docPart w:val="8DA8AE61CF16447BB29AD0E723B20C50"/>
        </w:placeholder>
      </w:sdtPr>
      <w:sdtContent>
        <w:p w14:paraId="5581BDBA">
          <w:pPr>
            <w:pStyle w:val="181"/>
            <w:spacing w:before="312" w:beforeLines="100" w:after="686" w:afterLines="220"/>
          </w:pPr>
          <w:bookmarkStart w:id="25" w:name="NEW_STAND_NAME"/>
          <w:r>
            <w:rPr>
              <w:rFonts w:hint="eastAsia"/>
            </w:rPr>
            <w:t>绿碎茶加工技术规程</w:t>
          </w:r>
        </w:p>
      </w:sdtContent>
    </w:sdt>
    <w:bookmarkEnd w:id="25"/>
    <w:p w14:paraId="6D587F08">
      <w:pPr>
        <w:pStyle w:val="108"/>
        <w:spacing w:before="312" w:after="312"/>
      </w:pPr>
      <w:bookmarkStart w:id="26" w:name="_Toc26648465"/>
      <w:bookmarkStart w:id="27" w:name="_Toc26986771"/>
      <w:bookmarkStart w:id="28" w:name="_Toc96157433"/>
      <w:bookmarkStart w:id="29" w:name="_Toc24884218"/>
      <w:bookmarkStart w:id="30" w:name="_Toc17233325"/>
      <w:bookmarkStart w:id="31" w:name="_Toc153906931"/>
      <w:bookmarkStart w:id="32" w:name="_Toc100783365"/>
      <w:bookmarkStart w:id="33" w:name="_Toc26718930"/>
      <w:bookmarkStart w:id="34" w:name="_Toc24884211"/>
      <w:bookmarkStart w:id="35" w:name="_Toc26986530"/>
      <w:bookmarkStart w:id="36" w:name="_Toc17233333"/>
      <w:r>
        <w:rPr>
          <w:rFonts w:hint="eastAsia"/>
        </w:rPr>
        <w:t>范围</w:t>
      </w:r>
      <w:bookmarkEnd w:id="26"/>
      <w:bookmarkEnd w:id="27"/>
      <w:bookmarkEnd w:id="28"/>
      <w:bookmarkEnd w:id="29"/>
      <w:bookmarkEnd w:id="30"/>
      <w:bookmarkEnd w:id="31"/>
      <w:bookmarkEnd w:id="32"/>
      <w:bookmarkEnd w:id="33"/>
      <w:bookmarkEnd w:id="34"/>
      <w:bookmarkEnd w:id="35"/>
      <w:bookmarkEnd w:id="36"/>
    </w:p>
    <w:p w14:paraId="770E3669">
      <w:pPr>
        <w:pStyle w:val="60"/>
        <w:ind w:firstLine="420"/>
      </w:pPr>
      <w:bookmarkStart w:id="37" w:name="_Hlk100785452"/>
      <w:bookmarkStart w:id="38" w:name="_Toc17233334"/>
      <w:bookmarkStart w:id="39" w:name="_Toc26648466"/>
      <w:bookmarkStart w:id="40" w:name="_Toc24884212"/>
      <w:bookmarkStart w:id="41" w:name="_Toc24884219"/>
      <w:bookmarkStart w:id="42" w:name="_Toc17233326"/>
      <w:r>
        <w:rPr>
          <w:rFonts w:hint="eastAsia"/>
        </w:rPr>
        <w:t>本文件规定了绿碎茶加工的术语和定义、要求、工艺流程、初制技术、精制技术、质量管理、标志、标签、包装、运输和贮存。</w:t>
      </w:r>
    </w:p>
    <w:p w14:paraId="774A588C">
      <w:pPr>
        <w:pStyle w:val="60"/>
        <w:ind w:firstLine="420"/>
      </w:pPr>
      <w:r>
        <w:rPr>
          <w:rFonts w:hint="eastAsia"/>
        </w:rPr>
        <w:t>本文件适用于绿碎茶的加工生产</w:t>
      </w:r>
      <w:bookmarkEnd w:id="37"/>
      <w:r>
        <w:rPr>
          <w:rFonts w:hint="eastAsia"/>
        </w:rPr>
        <w:t>。</w:t>
      </w:r>
    </w:p>
    <w:p w14:paraId="7A33DD2E">
      <w:pPr>
        <w:pStyle w:val="108"/>
        <w:spacing w:before="312" w:after="312"/>
      </w:pPr>
      <w:bookmarkStart w:id="43" w:name="_Toc153906932"/>
      <w:bookmarkStart w:id="44" w:name="_Toc100783366"/>
      <w:bookmarkStart w:id="45" w:name="_Toc26986531"/>
      <w:bookmarkStart w:id="46" w:name="_Toc26986772"/>
      <w:bookmarkStart w:id="47" w:name="_Toc26718931"/>
      <w:bookmarkStart w:id="48" w:name="_Toc96157434"/>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BC38640257F34486B7B5DD8915008DC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2B92453">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3B34C50">
      <w:pPr>
        <w:pStyle w:val="60"/>
        <w:ind w:firstLine="420"/>
      </w:pPr>
      <w:r>
        <w:rPr>
          <w:rFonts w:hint="eastAsia"/>
        </w:rPr>
        <w:t>GB/T 191 包装储运图示标志</w:t>
      </w:r>
    </w:p>
    <w:p w14:paraId="10834978">
      <w:pPr>
        <w:pStyle w:val="60"/>
        <w:ind w:firstLine="420"/>
      </w:pPr>
      <w:bookmarkStart w:id="49" w:name="_Hlk102332483"/>
      <w:r>
        <w:rPr>
          <w:rFonts w:hint="eastAsia"/>
        </w:rPr>
        <w:t>GB 5009.3</w:t>
      </w:r>
      <w:bookmarkEnd w:id="49"/>
      <w:r>
        <w:rPr>
          <w:rFonts w:hint="eastAsia"/>
        </w:rPr>
        <w:t xml:space="preserve"> 食品安全国家标准 食品中水分的测定</w:t>
      </w:r>
    </w:p>
    <w:p w14:paraId="17A6411C">
      <w:pPr>
        <w:pStyle w:val="60"/>
        <w:ind w:firstLine="420"/>
      </w:pPr>
      <w:r>
        <w:rPr>
          <w:rFonts w:hint="eastAsia"/>
        </w:rPr>
        <w:t>GB 7718 食品安全国家标准 预包装食品标签通则</w:t>
      </w:r>
    </w:p>
    <w:p w14:paraId="166AE819">
      <w:pPr>
        <w:pStyle w:val="60"/>
        <w:ind w:firstLine="420"/>
      </w:pPr>
      <w:r>
        <w:rPr>
          <w:rFonts w:hint="eastAsia"/>
        </w:rPr>
        <w:t>GB 2763 食品安全国家标准 食品中农药最大残留限量</w:t>
      </w:r>
    </w:p>
    <w:p w14:paraId="601C91B5">
      <w:pPr>
        <w:pStyle w:val="60"/>
        <w:ind w:firstLine="420"/>
      </w:pPr>
      <w:bookmarkStart w:id="50" w:name="_Hlk103108871"/>
      <w:r>
        <w:rPr>
          <w:rFonts w:hint="eastAsia"/>
        </w:rPr>
        <w:t>G</w:t>
      </w:r>
      <w:r>
        <w:t xml:space="preserve">B/T 8302 </w:t>
      </w:r>
      <w:r>
        <w:rPr>
          <w:rFonts w:hint="eastAsia"/>
        </w:rPr>
        <w:t>茶 取样</w:t>
      </w:r>
    </w:p>
    <w:bookmarkEnd w:id="50"/>
    <w:p w14:paraId="430EB1FB">
      <w:pPr>
        <w:pStyle w:val="60"/>
        <w:ind w:firstLine="420"/>
      </w:pPr>
      <w:r>
        <w:rPr>
          <w:rFonts w:hint="eastAsia"/>
        </w:rPr>
        <w:t>G</w:t>
      </w:r>
      <w:r>
        <w:t xml:space="preserve">B/T 8311 </w:t>
      </w:r>
      <w:r>
        <w:rPr>
          <w:rFonts w:hint="eastAsia"/>
        </w:rPr>
        <w:t>茶 粉末和碎茶含量测定</w:t>
      </w:r>
    </w:p>
    <w:p w14:paraId="0A8A719A">
      <w:pPr>
        <w:pStyle w:val="60"/>
        <w:ind w:firstLine="420"/>
      </w:pPr>
      <w:r>
        <w:rPr>
          <w:rFonts w:hint="eastAsia"/>
        </w:rPr>
        <w:t>GB 14881 食品安全国家标准 食品生产通用卫生规范</w:t>
      </w:r>
    </w:p>
    <w:p w14:paraId="7C34DB63">
      <w:pPr>
        <w:pStyle w:val="60"/>
        <w:ind w:firstLine="420"/>
      </w:pPr>
      <w:r>
        <w:rPr>
          <w:rFonts w:hint="eastAsia"/>
        </w:rPr>
        <w:t>G</w:t>
      </w:r>
      <w:r>
        <w:t xml:space="preserve">B/Z 21722 </w:t>
      </w:r>
      <w:r>
        <w:rPr>
          <w:rFonts w:hint="eastAsia"/>
        </w:rPr>
        <w:t>出口茶叶质量安全控制规范</w:t>
      </w:r>
    </w:p>
    <w:p w14:paraId="12D158E2">
      <w:pPr>
        <w:pStyle w:val="60"/>
        <w:ind w:firstLine="420"/>
      </w:pPr>
      <w:r>
        <w:rPr>
          <w:rFonts w:hint="eastAsia"/>
        </w:rPr>
        <w:t>G</w:t>
      </w:r>
      <w:r>
        <w:t xml:space="preserve">B/T 23776 </w:t>
      </w:r>
      <w:r>
        <w:rPr>
          <w:rFonts w:hint="eastAsia"/>
        </w:rPr>
        <w:t>茶叶感官审评方法</w:t>
      </w:r>
    </w:p>
    <w:p w14:paraId="044B8995">
      <w:pPr>
        <w:pStyle w:val="60"/>
        <w:ind w:firstLine="420"/>
      </w:pPr>
      <w:r>
        <w:rPr>
          <w:rFonts w:hint="eastAsia"/>
        </w:rPr>
        <w:t>GB/T 30375 茶叶贮存</w:t>
      </w:r>
    </w:p>
    <w:p w14:paraId="60E9C470">
      <w:pPr>
        <w:pStyle w:val="60"/>
        <w:ind w:firstLine="420"/>
      </w:pPr>
      <w:r>
        <w:rPr>
          <w:rFonts w:hint="eastAsia"/>
        </w:rPr>
        <w:t>GB/T 31748 茶鲜叶处理要求</w:t>
      </w:r>
    </w:p>
    <w:p w14:paraId="34FEEFFD">
      <w:pPr>
        <w:pStyle w:val="60"/>
        <w:ind w:firstLine="420"/>
      </w:pPr>
      <w:r>
        <w:rPr>
          <w:rFonts w:hint="eastAsia"/>
        </w:rPr>
        <w:t>G</w:t>
      </w:r>
      <w:r>
        <w:t xml:space="preserve">B/T </w:t>
      </w:r>
      <w:r>
        <w:rPr>
          <w:rFonts w:hint="eastAsia"/>
        </w:rPr>
        <w:t>4</w:t>
      </w:r>
      <w:r>
        <w:t>0633</w:t>
      </w:r>
      <w:r>
        <w:rPr>
          <w:rFonts w:hint="eastAsia"/>
        </w:rPr>
        <w:t xml:space="preserve"> 茶叶加工术语</w:t>
      </w:r>
    </w:p>
    <w:p w14:paraId="441E8B7E">
      <w:pPr>
        <w:pStyle w:val="60"/>
        <w:ind w:firstLine="420"/>
      </w:pPr>
      <w:r>
        <w:rPr>
          <w:rFonts w:hint="eastAsia"/>
        </w:rPr>
        <w:t>GH/T 1070 茶叶包装通则</w:t>
      </w:r>
    </w:p>
    <w:p w14:paraId="62DA2C87">
      <w:pPr>
        <w:pStyle w:val="60"/>
        <w:ind w:firstLine="420"/>
      </w:pPr>
      <w:r>
        <w:rPr>
          <w:rFonts w:hint="eastAsia"/>
        </w:rPr>
        <w:t>GH/T 1077 茶叶加工技术规程</w:t>
      </w:r>
    </w:p>
    <w:p w14:paraId="64522FFE">
      <w:pPr>
        <w:pStyle w:val="108"/>
        <w:spacing w:before="312" w:after="312"/>
      </w:pPr>
      <w:bookmarkStart w:id="51" w:name="_Toc100783367"/>
      <w:bookmarkStart w:id="52" w:name="_Toc153906934"/>
      <w:bookmarkStart w:id="53" w:name="_Toc96157435"/>
      <w:r>
        <w:rPr>
          <w:rFonts w:hint="eastAsia"/>
          <w:szCs w:val="21"/>
        </w:rPr>
        <w:t>术语和定义</w:t>
      </w:r>
      <w:bookmarkEnd w:id="51"/>
      <w:bookmarkEnd w:id="52"/>
      <w:bookmarkEnd w:id="53"/>
    </w:p>
    <w:sdt>
      <w:sdtPr>
        <w:rPr>
          <w:rFonts w:hint="eastAsia"/>
        </w:rPr>
        <w:id w:val="-1909835108"/>
        <w:placeholder>
          <w:docPart w:val="883C4BC5294F48FA994D3BC5A39DF85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40081EFB">
          <w:pPr>
            <w:pStyle w:val="60"/>
            <w:ind w:firstLine="420"/>
          </w:pPr>
          <w:bookmarkStart w:id="54" w:name="_Toc26986532"/>
          <w:bookmarkEnd w:id="54"/>
          <w:r>
            <w:rPr>
              <w:rFonts w:hint="eastAsia"/>
            </w:rPr>
            <w:t>G</w:t>
          </w:r>
          <w:r>
            <w:t xml:space="preserve">B/T </w:t>
          </w:r>
          <w:r>
            <w:rPr>
              <w:rFonts w:hint="eastAsia"/>
            </w:rPr>
            <w:t>4</w:t>
          </w:r>
          <w:r>
            <w:t>0633</w:t>
          </w:r>
          <w:r>
            <w:rPr>
              <w:rFonts w:hint="eastAsia"/>
            </w:rPr>
            <w:t>界定的术语和定义适用于本文件。</w:t>
          </w:r>
        </w:p>
      </w:sdtContent>
    </w:sdt>
    <w:p w14:paraId="21B870D2">
      <w:pPr>
        <w:pStyle w:val="108"/>
        <w:spacing w:before="312" w:after="312"/>
      </w:pPr>
      <w:bookmarkStart w:id="55" w:name="_Toc100783368"/>
      <w:bookmarkStart w:id="56" w:name="_Toc153906935"/>
      <w:r>
        <w:rPr>
          <w:rFonts w:hint="eastAsia"/>
        </w:rPr>
        <w:t>加工条件</w:t>
      </w:r>
      <w:bookmarkEnd w:id="55"/>
      <w:bookmarkEnd w:id="56"/>
    </w:p>
    <w:p w14:paraId="3DE6B690">
      <w:pPr>
        <w:pStyle w:val="60"/>
        <w:ind w:firstLine="420"/>
      </w:pPr>
      <w:r>
        <w:rPr>
          <w:rFonts w:hint="eastAsia"/>
        </w:rPr>
        <w:t>厂区布局、车间、加工用水、设备、加工人员要求等应符合</w:t>
      </w:r>
      <w:r>
        <w:t>GB 14881</w:t>
      </w:r>
      <w:r>
        <w:rPr>
          <w:rFonts w:hint="eastAsia"/>
        </w:rPr>
        <w:t>、G</w:t>
      </w:r>
      <w:r>
        <w:t>B/Z 21722</w:t>
      </w:r>
      <w:r>
        <w:rPr>
          <w:rFonts w:hint="eastAsia"/>
        </w:rPr>
        <w:t>与</w:t>
      </w:r>
      <w:r>
        <w:t>GH/T 1077</w:t>
      </w:r>
      <w:r>
        <w:rPr>
          <w:rFonts w:hint="eastAsia"/>
        </w:rPr>
        <w:t>的要求。</w:t>
      </w:r>
    </w:p>
    <w:p w14:paraId="4CE13507">
      <w:pPr>
        <w:pStyle w:val="108"/>
        <w:spacing w:before="312" w:after="312"/>
      </w:pPr>
      <w:bookmarkStart w:id="57" w:name="_Toc153906936"/>
      <w:bookmarkStart w:id="58" w:name="_Toc100783372"/>
      <w:r>
        <w:rPr>
          <w:rFonts w:hint="eastAsia"/>
        </w:rPr>
        <w:t>工艺流程</w:t>
      </w:r>
      <w:bookmarkEnd w:id="57"/>
      <w:bookmarkEnd w:id="58"/>
    </w:p>
    <w:p w14:paraId="76BC2847">
      <w:pPr>
        <w:pStyle w:val="166"/>
      </w:pPr>
      <w:r>
        <w:rPr>
          <w:rFonts w:hint="eastAsia"/>
        </w:rPr>
        <w:t>初加工：</w:t>
      </w:r>
      <w:bookmarkStart w:id="59" w:name="_Hlk102050464"/>
      <w:r>
        <w:rPr>
          <w:rFonts w:hint="eastAsia"/>
        </w:rPr>
        <w:t>鲜叶→</w:t>
      </w:r>
      <w:bookmarkStart w:id="60" w:name="_Hlk102031163"/>
      <w:r>
        <w:rPr>
          <w:rFonts w:hint="eastAsia"/>
        </w:rPr>
        <w:t>摊放→</w:t>
      </w:r>
      <w:bookmarkEnd w:id="60"/>
      <w:r>
        <w:rPr>
          <w:rFonts w:hint="eastAsia"/>
        </w:rPr>
        <w:t>杀青→解块→初烘→足干→拣梗</w:t>
      </w:r>
      <w:bookmarkEnd w:id="59"/>
      <w:r>
        <w:rPr>
          <w:rFonts w:hint="eastAsia"/>
        </w:rPr>
        <w:t>。</w:t>
      </w:r>
    </w:p>
    <w:p w14:paraId="2B622AB9">
      <w:pPr>
        <w:pStyle w:val="166"/>
      </w:pPr>
      <w:r>
        <w:rPr>
          <w:rFonts w:hint="eastAsia"/>
        </w:rPr>
        <w:t>精加工：</w:t>
      </w:r>
      <w:bookmarkStart w:id="61" w:name="_Hlk103083749"/>
      <w:r>
        <w:rPr>
          <w:rFonts w:hint="eastAsia"/>
        </w:rPr>
        <w:t>毛茶验收与归堆→拼合付制→筛分→风选→拣剔→抖筛、飘筛→拼配→匀堆和装箱</w:t>
      </w:r>
      <w:bookmarkEnd w:id="61"/>
      <w:r>
        <w:rPr>
          <w:rFonts w:hint="eastAsia"/>
        </w:rPr>
        <w:t>。</w:t>
      </w:r>
    </w:p>
    <w:p w14:paraId="700DC9A8">
      <w:pPr>
        <w:pStyle w:val="108"/>
        <w:spacing w:before="312" w:after="312"/>
      </w:pPr>
      <w:bookmarkStart w:id="62" w:name="_Toc100783374"/>
      <w:bookmarkStart w:id="63" w:name="_Toc153906937"/>
      <w:r>
        <w:rPr>
          <w:rFonts w:hint="eastAsia"/>
        </w:rPr>
        <w:t>初</w:t>
      </w:r>
      <w:bookmarkEnd w:id="62"/>
      <w:r>
        <w:rPr>
          <w:rFonts w:hint="eastAsia"/>
        </w:rPr>
        <w:t>加工技术</w:t>
      </w:r>
      <w:bookmarkEnd w:id="63"/>
    </w:p>
    <w:p w14:paraId="5BFE12B0">
      <w:pPr>
        <w:pStyle w:val="109"/>
        <w:spacing w:before="156" w:after="156"/>
      </w:pPr>
      <w:r>
        <w:rPr>
          <w:rFonts w:hint="eastAsia"/>
        </w:rPr>
        <w:t>鲜叶</w:t>
      </w:r>
    </w:p>
    <w:p w14:paraId="60E40530">
      <w:pPr>
        <w:pStyle w:val="169"/>
        <w:numPr>
          <w:ilvl w:val="255"/>
          <w:numId w:val="0"/>
        </w:numPr>
        <w:ind w:firstLine="420" w:firstLineChars="200"/>
      </w:pPr>
      <w:r>
        <w:rPr>
          <w:rFonts w:hint="eastAsia"/>
        </w:rPr>
        <w:t>新鲜、匀净，无污染和无其他非茶类夹杂物。</w:t>
      </w:r>
      <w:r>
        <w:t>鲜叶中污染物限量应符合GB 2762的规定，农药最大残留限量应符合GB 2763的要求。</w:t>
      </w:r>
      <w:r>
        <w:rPr>
          <w:rFonts w:hint="eastAsia"/>
        </w:rPr>
        <w:t>鲜叶运输应符合GB/T 31748的规定。</w:t>
      </w:r>
      <w:r>
        <w:t>宜采用机械化采摘茶树鲜叶，嫩度为一芽三叶～一芽五叶或同等嫩度的对夹叶。</w:t>
      </w:r>
    </w:p>
    <w:p w14:paraId="26A7E7BE">
      <w:pPr>
        <w:pStyle w:val="109"/>
        <w:spacing w:before="156" w:after="156"/>
      </w:pPr>
      <w:r>
        <w:rPr>
          <w:rFonts w:hint="eastAsia"/>
        </w:rPr>
        <w:t>摊放</w:t>
      </w:r>
    </w:p>
    <w:p w14:paraId="12722DAE">
      <w:pPr>
        <w:pStyle w:val="169"/>
        <w:numPr>
          <w:ilvl w:val="0"/>
          <w:numId w:val="0"/>
        </w:numPr>
        <w:ind w:firstLine="420" w:firstLineChars="200"/>
      </w:pPr>
      <w:r>
        <w:t>宜采用晒席等专用设备摊放，摊放厚度25 cm～30 cm，时间4 h～6 h。摊放过程中要减少机械损伤。适宜程度：叶色暗绿，叶质柔软，清香显露，茶坯含水率70</w:t>
      </w:r>
      <w:r>
        <w:rPr>
          <w:rFonts w:hint="eastAsia" w:hAnsi="宋体"/>
        </w:rPr>
        <w:t>％</w:t>
      </w:r>
      <w:r>
        <w:t>～73</w:t>
      </w:r>
      <w:r>
        <w:rPr>
          <w:rFonts w:hint="eastAsia" w:hAnsi="宋体"/>
        </w:rPr>
        <w:t>％</w:t>
      </w:r>
      <w:r>
        <w:t>为适度。</w:t>
      </w:r>
    </w:p>
    <w:p w14:paraId="44487E18">
      <w:pPr>
        <w:pStyle w:val="109"/>
        <w:spacing w:before="156" w:after="156"/>
      </w:pPr>
      <w:r>
        <w:rPr>
          <w:rFonts w:hint="eastAsia"/>
        </w:rPr>
        <w:t>杀青</w:t>
      </w:r>
    </w:p>
    <w:p w14:paraId="54817528">
      <w:pPr>
        <w:pStyle w:val="60"/>
        <w:ind w:firstLine="420"/>
      </w:pPr>
      <w:r>
        <w:t>要求杀匀杀透、不出现红梗红叶、暗叶。</w:t>
      </w:r>
    </w:p>
    <w:p w14:paraId="00C2D53C">
      <w:pPr>
        <w:pStyle w:val="169"/>
      </w:pPr>
      <w:r>
        <w:rPr>
          <w:rFonts w:hint="eastAsia"/>
        </w:rPr>
        <w:t>滚筒杀青机</w:t>
      </w:r>
    </w:p>
    <w:p w14:paraId="593FAE81">
      <w:pPr>
        <w:pStyle w:val="60"/>
        <w:ind w:firstLine="420"/>
      </w:pPr>
      <w:r>
        <w:rPr>
          <w:rFonts w:hint="eastAsia"/>
        </w:rPr>
        <w:t>80型滚筒杀青机滚筒温度应控制在280-300℃，滚筒转速控制在25～30转/min，杀青时间为2 min～4 min，杀青叶含水量控制在55～60％。</w:t>
      </w:r>
    </w:p>
    <w:p w14:paraId="50999064">
      <w:pPr>
        <w:pStyle w:val="169"/>
      </w:pPr>
      <w:r>
        <w:rPr>
          <w:rFonts w:hint="eastAsia"/>
        </w:rPr>
        <w:t>蒸汽杀青机</w:t>
      </w:r>
    </w:p>
    <w:p w14:paraId="5190E1C9">
      <w:pPr>
        <w:pStyle w:val="60"/>
        <w:ind w:firstLine="420"/>
      </w:pPr>
      <w:r>
        <w:t>6CZA-180型蒸气杀青机蒸汽温度130 ℃～150 ℃，投叶量400 kg/h～500 kg/h，茶坯含水率58</w:t>
      </w:r>
      <w:r>
        <w:rPr>
          <w:rFonts w:hint="eastAsia" w:hAnsi="宋体"/>
        </w:rPr>
        <w:t>％</w:t>
      </w:r>
      <w:r>
        <w:t>～62</w:t>
      </w:r>
      <w:r>
        <w:rPr>
          <w:rFonts w:hint="eastAsia" w:hAnsi="宋体"/>
        </w:rPr>
        <w:t>％</w:t>
      </w:r>
      <w:r>
        <w:t>。</w:t>
      </w:r>
    </w:p>
    <w:p w14:paraId="70E7036B">
      <w:pPr>
        <w:pStyle w:val="109"/>
        <w:spacing w:before="156" w:after="156"/>
      </w:pPr>
      <w:r>
        <w:rPr>
          <w:rFonts w:hint="eastAsia"/>
        </w:rPr>
        <w:t>揉切</w:t>
      </w:r>
    </w:p>
    <w:p w14:paraId="5ADD2F21">
      <w:pPr>
        <w:pStyle w:val="169"/>
      </w:pPr>
      <w:r>
        <w:rPr>
          <w:rFonts w:hint="eastAsia"/>
        </w:rPr>
        <w:t>转子机揉切法</w:t>
      </w:r>
    </w:p>
    <w:p w14:paraId="697B12CF">
      <w:pPr>
        <w:pStyle w:val="98"/>
        <w:spacing w:before="156" w:after="156"/>
        <w:rPr>
          <w:rFonts w:ascii="宋体" w:hAnsi="宋体" w:eastAsia="宋体"/>
        </w:rPr>
      </w:pPr>
      <w:r>
        <w:rPr>
          <w:rFonts w:hint="eastAsia" w:ascii="宋体" w:hAnsi="宋体" w:eastAsia="宋体"/>
        </w:rPr>
        <w:t>转子机组揉切。</w:t>
      </w:r>
      <w:r>
        <w:rPr>
          <w:rFonts w:ascii="宋体" w:hAnsi="宋体" w:eastAsia="宋体"/>
        </w:rPr>
        <w:t>采用转子揉切机将杀青叶趁热揉切，要求茶叶紧结细碎。</w:t>
      </w:r>
    </w:p>
    <w:p w14:paraId="645421D1">
      <w:pPr>
        <w:pStyle w:val="98"/>
        <w:spacing w:before="156" w:after="156"/>
        <w:rPr>
          <w:rFonts w:ascii="宋体" w:hAnsi="宋体" w:eastAsia="宋体"/>
        </w:rPr>
      </w:pPr>
      <w:r>
        <w:rPr>
          <w:rFonts w:hint="eastAsia" w:ascii="宋体" w:hAnsi="宋体" w:eastAsia="宋体"/>
        </w:rPr>
        <w:t>揉捻机+转子揉切机揉切。杀青叶先经揉捻机揉条</w:t>
      </w:r>
      <w:r>
        <w:rPr>
          <w:rFonts w:ascii="宋体" w:hAnsi="宋体" w:eastAsia="宋体"/>
        </w:rPr>
        <w:t>20 min</w:t>
      </w:r>
      <w:r>
        <w:rPr>
          <w:rFonts w:hint="eastAsia" w:ascii="宋体" w:hAnsi="宋体" w:eastAsia="宋体"/>
        </w:rPr>
        <w:t>～</w:t>
      </w:r>
      <w:r>
        <w:rPr>
          <w:rFonts w:ascii="宋体" w:hAnsi="宋体" w:eastAsia="宋体"/>
        </w:rPr>
        <w:t xml:space="preserve">30 </w:t>
      </w:r>
      <w:r>
        <w:rPr>
          <w:rFonts w:hint="eastAsia" w:ascii="宋体" w:hAnsi="宋体" w:eastAsia="宋体"/>
        </w:rPr>
        <w:t>min，加压掌握轻、重、轻的原则。揉叶解块筛分，筛下茶为叶茶，筛上茶进入转子揉切机，直到仅有少量茶头为止。</w:t>
      </w:r>
    </w:p>
    <w:p w14:paraId="1CB24BE3">
      <w:pPr>
        <w:pStyle w:val="98"/>
        <w:spacing w:before="156" w:after="156"/>
        <w:rPr>
          <w:rFonts w:ascii="宋体" w:hAnsi="宋体" w:eastAsia="宋体"/>
        </w:rPr>
      </w:pPr>
      <w:r>
        <w:rPr>
          <w:rFonts w:hint="eastAsia" w:ascii="宋体" w:hAnsi="宋体" w:eastAsia="宋体"/>
        </w:rPr>
        <w:t>螺旋式揉切机+转子揉切机揉切。先采用螺旋式揉切机对杀青叶趁热初切，使茎叶分离，初切时间为1</w:t>
      </w:r>
      <w:r>
        <w:rPr>
          <w:rFonts w:ascii="宋体" w:hAnsi="宋体" w:eastAsia="宋体"/>
        </w:rPr>
        <w:t xml:space="preserve">0 </w:t>
      </w:r>
      <w:r>
        <w:rPr>
          <w:rFonts w:hint="eastAsia" w:ascii="宋体" w:hAnsi="宋体" w:eastAsia="宋体"/>
        </w:rPr>
        <w:t>min～1</w:t>
      </w:r>
      <w:r>
        <w:rPr>
          <w:rFonts w:ascii="宋体" w:hAnsi="宋体" w:eastAsia="宋体"/>
        </w:rPr>
        <w:t xml:space="preserve">2 </w:t>
      </w:r>
      <w:r>
        <w:rPr>
          <w:rFonts w:hint="eastAsia" w:ascii="宋体" w:hAnsi="宋体" w:eastAsia="宋体"/>
        </w:rPr>
        <w:t>min。</w:t>
      </w:r>
      <w:bookmarkStart w:id="64" w:name="_Hlk153892034"/>
      <w:r>
        <w:rPr>
          <w:rFonts w:hint="eastAsia" w:ascii="宋体" w:hAnsi="宋体" w:eastAsia="宋体"/>
        </w:rPr>
        <w:t>随后采用转子揉切机对初切后的杀青叶进行复切，直到仅有少量茶头为止。</w:t>
      </w:r>
      <w:bookmarkEnd w:id="64"/>
    </w:p>
    <w:p w14:paraId="03F21ADE">
      <w:pPr>
        <w:pStyle w:val="98"/>
        <w:spacing w:before="156" w:after="156"/>
        <w:rPr>
          <w:rFonts w:ascii="宋体" w:hAnsi="宋体" w:eastAsia="宋体"/>
        </w:rPr>
      </w:pPr>
      <w:r>
        <w:rPr>
          <w:rFonts w:hint="eastAsia" w:ascii="宋体" w:hAnsi="宋体" w:eastAsia="宋体"/>
        </w:rPr>
        <w:t>L</w:t>
      </w:r>
      <w:r>
        <w:rPr>
          <w:rFonts w:ascii="宋体" w:hAnsi="宋体" w:eastAsia="宋体"/>
        </w:rPr>
        <w:t>TP</w:t>
      </w:r>
      <w:r>
        <w:rPr>
          <w:rFonts w:hint="eastAsia" w:ascii="宋体" w:hAnsi="宋体" w:eastAsia="宋体"/>
        </w:rPr>
        <w:t>锤切机+转子揉切机揉切。先采用L</w:t>
      </w:r>
      <w:r>
        <w:rPr>
          <w:rFonts w:ascii="宋体" w:hAnsi="宋体" w:eastAsia="宋体"/>
        </w:rPr>
        <w:t>TP锤</w:t>
      </w:r>
      <w:r>
        <w:rPr>
          <w:rFonts w:hint="eastAsia" w:ascii="宋体" w:hAnsi="宋体" w:eastAsia="宋体"/>
        </w:rPr>
        <w:t>切</w:t>
      </w:r>
      <w:r>
        <w:rPr>
          <w:rFonts w:ascii="宋体" w:hAnsi="宋体" w:eastAsia="宋体"/>
        </w:rPr>
        <w:t>机进行</w:t>
      </w:r>
      <w:r>
        <w:rPr>
          <w:rFonts w:hint="eastAsia" w:ascii="宋体" w:hAnsi="宋体" w:eastAsia="宋体"/>
        </w:rPr>
        <w:t>锤切</w:t>
      </w:r>
      <w:r>
        <w:rPr>
          <w:rFonts w:ascii="宋体" w:hAnsi="宋体" w:eastAsia="宋体"/>
        </w:rPr>
        <w:t>，以一次性锤切为好，要求锤切后叶组织破损率达90</w:t>
      </w:r>
      <w:r>
        <w:rPr>
          <w:rFonts w:hint="eastAsia" w:ascii="宋体" w:hAnsi="宋体" w:eastAsia="宋体"/>
        </w:rPr>
        <w:t>％</w:t>
      </w:r>
      <w:r>
        <w:rPr>
          <w:rFonts w:ascii="宋体" w:hAnsi="宋体" w:eastAsia="宋体"/>
        </w:rPr>
        <w:t>左右</w:t>
      </w:r>
      <w:r>
        <w:rPr>
          <w:rFonts w:hint="eastAsia" w:ascii="宋体" w:hAnsi="宋体" w:eastAsia="宋体"/>
        </w:rPr>
        <w:t>。随后采用转子揉切机对初切后的杀青叶进行揉切，直到仅有少量茶头为止。</w:t>
      </w:r>
    </w:p>
    <w:p w14:paraId="13527B9F">
      <w:pPr>
        <w:pStyle w:val="169"/>
      </w:pPr>
      <w:r>
        <w:rPr>
          <w:rFonts w:hint="eastAsia"/>
        </w:rPr>
        <w:t>C</w:t>
      </w:r>
      <w:r>
        <w:t>TC</w:t>
      </w:r>
      <w:r>
        <w:rPr>
          <w:rFonts w:hint="eastAsia"/>
        </w:rPr>
        <w:t>机揉切法</w:t>
      </w:r>
    </w:p>
    <w:p w14:paraId="633B7E42">
      <w:pPr>
        <w:pStyle w:val="169"/>
        <w:numPr>
          <w:ilvl w:val="0"/>
          <w:numId w:val="0"/>
        </w:numPr>
        <w:ind w:firstLine="420" w:firstLineChars="200"/>
      </w:pPr>
      <w:r>
        <w:rPr>
          <w:rFonts w:hint="eastAsia"/>
        </w:rPr>
        <w:t>转子揉切机与三联CTC组合。杀青叶进入转子揉切机揉切后，再进入3台联装的CTC机进行进一步的揉切，全程3 min～4 min。</w:t>
      </w:r>
    </w:p>
    <w:p w14:paraId="0E5E06E5">
      <w:pPr>
        <w:pStyle w:val="109"/>
        <w:spacing w:before="156" w:after="156"/>
      </w:pPr>
      <w:r>
        <w:rPr>
          <w:rFonts w:hint="eastAsia"/>
        </w:rPr>
        <w:t>解块</w:t>
      </w:r>
    </w:p>
    <w:p w14:paraId="6B906AE2">
      <w:pPr>
        <w:pStyle w:val="60"/>
        <w:spacing w:before="156" w:after="156"/>
        <w:ind w:firstLine="420"/>
      </w:pPr>
      <w:r>
        <w:t>宜采用解块机作业，要求茶坯团块散开。</w:t>
      </w:r>
    </w:p>
    <w:p w14:paraId="186C5958">
      <w:pPr>
        <w:pStyle w:val="109"/>
        <w:spacing w:before="156" w:after="156"/>
      </w:pPr>
      <w:r>
        <w:rPr>
          <w:rFonts w:hint="eastAsia"/>
        </w:rPr>
        <w:t>初烘</w:t>
      </w:r>
    </w:p>
    <w:p w14:paraId="7F8D3826">
      <w:pPr>
        <w:pStyle w:val="109"/>
        <w:numPr>
          <w:ilvl w:val="0"/>
          <w:numId w:val="0"/>
        </w:numPr>
        <w:spacing w:before="156" w:after="156"/>
        <w:ind w:firstLine="420" w:firstLineChars="200"/>
        <w:outlineLvl w:val="9"/>
        <w:rPr>
          <w:rFonts w:ascii="宋体" w:hAnsi="宋体" w:eastAsia="宋体"/>
        </w:rPr>
      </w:pPr>
      <w:r>
        <w:rPr>
          <w:rFonts w:ascii="宋体" w:hAnsi="宋体" w:eastAsia="宋体"/>
        </w:rPr>
        <w:t>宜采用链板式烘干机作业，要求茶坯含水率15</w:t>
      </w:r>
      <w:r>
        <w:rPr>
          <w:rFonts w:hint="eastAsia" w:ascii="宋体" w:hAnsi="宋体" w:eastAsia="宋体"/>
        </w:rPr>
        <w:t>％</w:t>
      </w:r>
      <w:r>
        <w:rPr>
          <w:rFonts w:ascii="宋体" w:hAnsi="宋体" w:eastAsia="宋体"/>
        </w:rPr>
        <w:t>～20</w:t>
      </w:r>
      <w:r>
        <w:rPr>
          <w:rFonts w:hint="eastAsia" w:ascii="宋体" w:hAnsi="宋体" w:eastAsia="宋体"/>
        </w:rPr>
        <w:t>％</w:t>
      </w:r>
      <w:r>
        <w:rPr>
          <w:rFonts w:ascii="宋体" w:hAnsi="宋体" w:eastAsia="宋体"/>
        </w:rPr>
        <w:t>。20型链板式烘干机温度130 ℃～140 ℃，铺叶厚度1 cm～2 cm，时间 18 min～23 min，及时下机摊凉回潮。</w:t>
      </w:r>
    </w:p>
    <w:p w14:paraId="075731A8">
      <w:pPr>
        <w:pStyle w:val="109"/>
        <w:spacing w:before="156" w:after="156"/>
      </w:pPr>
      <w:r>
        <w:rPr>
          <w:rFonts w:hint="eastAsia"/>
        </w:rPr>
        <w:t>足干</w:t>
      </w:r>
    </w:p>
    <w:p w14:paraId="6717E0BD">
      <w:pPr>
        <w:pStyle w:val="60"/>
        <w:ind w:firstLine="420"/>
      </w:pPr>
      <w:r>
        <w:t>采用链板式烘干机作业，要求茶坯含水率控制在4</w:t>
      </w:r>
      <w:r>
        <w:rPr>
          <w:rFonts w:hint="eastAsia" w:hAnsi="宋体"/>
        </w:rPr>
        <w:t>％</w:t>
      </w:r>
      <w:r>
        <w:t>～6</w:t>
      </w:r>
      <w:r>
        <w:rPr>
          <w:rFonts w:hint="eastAsia" w:hAnsi="宋体"/>
        </w:rPr>
        <w:t>％</w:t>
      </w:r>
      <w:r>
        <w:t>。30型链板式烘干机温度120 ℃～130 ℃， 铺叶厚度3 cm～4 cm，时间20 min～25 min。</w:t>
      </w:r>
    </w:p>
    <w:p w14:paraId="37BE6B52">
      <w:pPr>
        <w:pStyle w:val="109"/>
        <w:spacing w:before="156" w:after="156"/>
      </w:pPr>
      <w:r>
        <w:rPr>
          <w:rFonts w:hint="eastAsia"/>
        </w:rPr>
        <w:t>拣梗</w:t>
      </w:r>
    </w:p>
    <w:p w14:paraId="2D027DFD">
      <w:pPr>
        <w:pStyle w:val="60"/>
        <w:ind w:firstLine="420"/>
      </w:pPr>
      <w:r>
        <w:t>宜采用色选机或静电拣梗机作业，要求茶梗和筋皮不超过3</w:t>
      </w:r>
      <w:r>
        <w:rPr>
          <w:rFonts w:hint="eastAsia" w:hAnsi="宋体"/>
        </w:rPr>
        <w:t>％</w:t>
      </w:r>
      <w:r>
        <w:t>。</w:t>
      </w:r>
    </w:p>
    <w:p w14:paraId="5335FB2F">
      <w:pPr>
        <w:pStyle w:val="108"/>
        <w:spacing w:before="312" w:after="312"/>
      </w:pPr>
      <w:bookmarkStart w:id="65" w:name="_Toc100783375"/>
      <w:bookmarkStart w:id="66" w:name="_Toc153906954"/>
      <w:bookmarkStart w:id="67" w:name="_Hlk100785590"/>
      <w:bookmarkStart w:id="68" w:name="_Hlk100818557"/>
      <w:r>
        <w:rPr>
          <w:rFonts w:hint="eastAsia"/>
        </w:rPr>
        <w:t>精</w:t>
      </w:r>
      <w:bookmarkEnd w:id="65"/>
      <w:r>
        <w:rPr>
          <w:rFonts w:hint="eastAsia"/>
        </w:rPr>
        <w:t>加工技术</w:t>
      </w:r>
      <w:bookmarkEnd w:id="66"/>
    </w:p>
    <w:p w14:paraId="58F21FE7">
      <w:pPr>
        <w:pStyle w:val="109"/>
        <w:spacing w:before="156" w:after="156"/>
      </w:pPr>
      <w:bookmarkStart w:id="69" w:name="_Toc100783376"/>
      <w:r>
        <w:rPr>
          <w:rFonts w:hint="eastAsia"/>
        </w:rPr>
        <w:t>毛茶</w:t>
      </w:r>
      <w:bookmarkEnd w:id="69"/>
      <w:r>
        <w:rPr>
          <w:rFonts w:hint="eastAsia"/>
        </w:rPr>
        <w:t>验收与归堆</w:t>
      </w:r>
    </w:p>
    <w:p w14:paraId="3E32201B">
      <w:pPr>
        <w:pStyle w:val="169"/>
        <w:rPr>
          <w:color w:val="FF0000"/>
        </w:rPr>
      </w:pPr>
      <w:bookmarkStart w:id="70" w:name="_Hlk103103391"/>
      <w:r>
        <w:rPr>
          <w:rFonts w:hint="eastAsia"/>
        </w:rPr>
        <w:t>应对毛茶进行数量验收和质量验收，质量验收项目包括扦样、审定评级、水分及碎末含量检验。</w:t>
      </w:r>
    </w:p>
    <w:p w14:paraId="24068F9D">
      <w:pPr>
        <w:pStyle w:val="169"/>
        <w:rPr>
          <w:color w:val="FF0000"/>
        </w:rPr>
      </w:pPr>
      <w:r>
        <w:rPr>
          <w:rFonts w:hint="eastAsia"/>
        </w:rPr>
        <w:t>扦样按G</w:t>
      </w:r>
      <w:r>
        <w:t>B/T 8302</w:t>
      </w:r>
      <w:r>
        <w:rPr>
          <w:rFonts w:hint="eastAsia"/>
        </w:rPr>
        <w:t>规定进行，审定评级按G</w:t>
      </w:r>
      <w:r>
        <w:t>B/T 23776</w:t>
      </w:r>
      <w:r>
        <w:rPr>
          <w:rFonts w:hint="eastAsia"/>
        </w:rPr>
        <w:t>规定进行，水分检验按GB 5009.3规定进行，碎末和粉末检验按G</w:t>
      </w:r>
      <w:r>
        <w:t>B/T 8311</w:t>
      </w:r>
      <w:r>
        <w:rPr>
          <w:rFonts w:hint="eastAsia"/>
        </w:rPr>
        <w:t>规定进行。</w:t>
      </w:r>
    </w:p>
    <w:p w14:paraId="2AC051C7">
      <w:pPr>
        <w:pStyle w:val="169"/>
      </w:pPr>
      <w:r>
        <w:rPr>
          <w:rFonts w:hint="eastAsia"/>
        </w:rPr>
        <w:t>毛茶含水量应低于9</w:t>
      </w:r>
      <w:r>
        <w:rPr>
          <w:rFonts w:hint="eastAsia" w:hAnsi="宋体"/>
        </w:rPr>
        <w:t>％</w:t>
      </w:r>
      <w:r>
        <w:rPr>
          <w:rFonts w:hint="eastAsia"/>
        </w:rPr>
        <w:t>，高于9</w:t>
      </w:r>
      <w:r>
        <w:rPr>
          <w:rFonts w:hint="eastAsia" w:hAnsi="宋体"/>
        </w:rPr>
        <w:t>％</w:t>
      </w:r>
      <w:r>
        <w:rPr>
          <w:rFonts w:hint="eastAsia"/>
        </w:rPr>
        <w:t>应及时复火。</w:t>
      </w:r>
    </w:p>
    <w:p w14:paraId="2F0E0DAB">
      <w:pPr>
        <w:pStyle w:val="169"/>
      </w:pPr>
      <w:r>
        <w:rPr>
          <w:rFonts w:hint="eastAsia"/>
        </w:rPr>
        <w:t>经审定评级后拟作升、降级处理的毛茶，需重复扦样。</w:t>
      </w:r>
    </w:p>
    <w:bookmarkEnd w:id="70"/>
    <w:p w14:paraId="1B805A3E">
      <w:pPr>
        <w:pStyle w:val="169"/>
      </w:pPr>
      <w:r>
        <w:rPr>
          <w:rFonts w:hint="eastAsia"/>
        </w:rPr>
        <w:t>将毛茶按等级分别归堆入库贮存，贮存仓库应干燥、通风、阴凉且无异味。应有毛茶的产地、级别、重量、质量特征以及进厂时间等详细记录，记录表见附录A。</w:t>
      </w:r>
    </w:p>
    <w:p w14:paraId="70AF9FDF">
      <w:pPr>
        <w:pStyle w:val="109"/>
        <w:spacing w:before="156" w:after="156"/>
      </w:pPr>
      <w:r>
        <w:rPr>
          <w:rFonts w:hint="eastAsia"/>
        </w:rPr>
        <w:t>拼和付制</w:t>
      </w:r>
    </w:p>
    <w:p w14:paraId="66B2E636">
      <w:pPr>
        <w:pStyle w:val="169"/>
      </w:pPr>
      <w:r>
        <w:rPr>
          <w:rFonts w:hint="eastAsia"/>
        </w:rPr>
        <w:t>根据生产任务需要，选择相应等级的毛茶进行拼和。</w:t>
      </w:r>
    </w:p>
    <w:p w14:paraId="39A73AA0">
      <w:pPr>
        <w:pStyle w:val="169"/>
      </w:pPr>
      <w:r>
        <w:rPr>
          <w:rFonts w:hint="eastAsia"/>
        </w:rPr>
        <w:t>采用单级拼配、阶梯式付制、多级收回方式进行。</w:t>
      </w:r>
    </w:p>
    <w:p w14:paraId="2612CA00">
      <w:pPr>
        <w:pStyle w:val="109"/>
        <w:numPr>
          <w:ilvl w:val="2"/>
          <w:numId w:val="2"/>
        </w:numPr>
        <w:spacing w:before="156" w:after="156"/>
        <w:ind w:left="142"/>
      </w:pPr>
      <w:r>
        <w:rPr>
          <w:rFonts w:hint="eastAsia"/>
        </w:rPr>
        <w:t>筛分</w:t>
      </w:r>
    </w:p>
    <w:bookmarkEnd w:id="67"/>
    <w:p w14:paraId="1885958B">
      <w:pPr>
        <w:pStyle w:val="168"/>
        <w:numPr>
          <w:ilvl w:val="255"/>
          <w:numId w:val="0"/>
        </w:numPr>
        <w:ind w:firstLine="420" w:firstLineChars="200"/>
      </w:pPr>
      <w:r>
        <w:t>使用平面圆筛机配筛网12目、14目、18目、24目进行筛制，12目头子茶付切后复筛；24目底茶配筛网18目、24日、36目、40目进行二次分筛；40目底茶配筛网（36目、40目、60目、80目）进行第三次分筛，筛分出各号茶。</w:t>
      </w:r>
    </w:p>
    <w:p w14:paraId="7C0801B8">
      <w:pPr>
        <w:pStyle w:val="109"/>
        <w:spacing w:before="156" w:after="156"/>
        <w:ind w:firstLineChars="0"/>
      </w:pPr>
      <w:r>
        <w:rPr>
          <w:rFonts w:hint="eastAsia"/>
        </w:rPr>
        <w:t>风选</w:t>
      </w:r>
    </w:p>
    <w:p w14:paraId="59FCDFB5">
      <w:pPr>
        <w:pStyle w:val="168"/>
        <w:numPr>
          <w:ilvl w:val="255"/>
          <w:numId w:val="0"/>
        </w:numPr>
        <w:ind w:firstLine="420" w:firstLineChars="200"/>
      </w:pPr>
      <w:r>
        <w:t>分筛所确定的各号茶通过风选机选别，分出正口茶、子口茶及副茶。</w:t>
      </w:r>
    </w:p>
    <w:p w14:paraId="551F1039">
      <w:pPr>
        <w:pStyle w:val="109"/>
        <w:spacing w:before="156" w:after="156"/>
      </w:pPr>
      <w:bookmarkStart w:id="71" w:name="_Hlk153463876"/>
      <w:r>
        <w:rPr>
          <w:rFonts w:hint="eastAsia"/>
        </w:rPr>
        <w:t>抖筛、飘筛</w:t>
      </w:r>
    </w:p>
    <w:bookmarkEnd w:id="71"/>
    <w:p w14:paraId="6680FFB1">
      <w:pPr>
        <w:pStyle w:val="168"/>
        <w:numPr>
          <w:ilvl w:val="255"/>
          <w:numId w:val="0"/>
        </w:numPr>
        <w:ind w:firstLine="420" w:firstLineChars="200"/>
      </w:pPr>
      <w:bookmarkStart w:id="72" w:name="_Hlk103107279"/>
      <w:r>
        <w:t>将正口茶及子口茶经抖筛机分出少数条茶并抖出茶头及茶尾，再经飘筛分离轻质朴片、毛衣等次杂物，以弥补风选的不足。</w:t>
      </w:r>
    </w:p>
    <w:bookmarkEnd w:id="72"/>
    <w:p w14:paraId="4C83E736">
      <w:pPr>
        <w:pStyle w:val="109"/>
        <w:spacing w:before="156" w:after="156"/>
      </w:pPr>
      <w:r>
        <w:rPr>
          <w:rFonts w:hint="eastAsia"/>
        </w:rPr>
        <w:t>拣剔</w:t>
      </w:r>
    </w:p>
    <w:p w14:paraId="090EFFCC">
      <w:pPr>
        <w:pStyle w:val="168"/>
        <w:numPr>
          <w:ilvl w:val="255"/>
          <w:numId w:val="0"/>
        </w:numPr>
        <w:ind w:firstLine="420" w:firstLineChars="200"/>
      </w:pPr>
      <w:r>
        <w:t>采用机拣、电拣、色选，剔除茶类或非茶类夹杂物，只要不影响茶叶净度，一般尽量不拣或少拣。</w:t>
      </w:r>
    </w:p>
    <w:p w14:paraId="04DD6F41">
      <w:pPr>
        <w:pStyle w:val="109"/>
        <w:numPr>
          <w:ilvl w:val="2"/>
          <w:numId w:val="2"/>
        </w:numPr>
        <w:spacing w:before="156" w:after="156"/>
        <w:ind w:left="142"/>
      </w:pPr>
      <w:bookmarkStart w:id="73" w:name="_Hlk102031211"/>
      <w:r>
        <w:rPr>
          <w:rFonts w:hint="eastAsia"/>
        </w:rPr>
        <w:t>拼配</w:t>
      </w:r>
      <w:bookmarkEnd w:id="73"/>
    </w:p>
    <w:p w14:paraId="36CD093A">
      <w:pPr>
        <w:pStyle w:val="169"/>
        <w:ind w:firstLineChars="200"/>
      </w:pPr>
      <w:bookmarkStart w:id="74" w:name="_Hlk103108498"/>
      <w:r>
        <w:rPr>
          <w:rFonts w:hint="eastAsia"/>
        </w:rPr>
        <w:t>根据出厂茶样的品质要求拼配小样，比对标准样将不同筛号茶按一定比例拼和。</w:t>
      </w:r>
    </w:p>
    <w:p w14:paraId="3D01AC05">
      <w:pPr>
        <w:pStyle w:val="169"/>
      </w:pPr>
      <w:r>
        <w:rPr>
          <w:rFonts w:hint="eastAsia"/>
        </w:rPr>
        <w:t>拼配应遵守取长补短、调剂品质、保证和稳定质量等原则，控制好基准茶、调剂茶、拼带茶的品质关系、拼配比例及各种品质缺陷的纠正技术。</w:t>
      </w:r>
    </w:p>
    <w:p w14:paraId="67380E1E">
      <w:pPr>
        <w:pStyle w:val="109"/>
        <w:spacing w:before="156" w:after="156"/>
        <w:ind w:firstLineChars="200"/>
      </w:pPr>
      <w:r>
        <w:rPr>
          <w:rFonts w:hint="eastAsia"/>
        </w:rPr>
        <w:t>匀堆与装箱</w:t>
      </w:r>
    </w:p>
    <w:p w14:paraId="0210F652">
      <w:pPr>
        <w:pStyle w:val="169"/>
        <w:ind w:firstLineChars="200"/>
      </w:pPr>
      <w:r>
        <w:rPr>
          <w:rFonts w:hint="eastAsia"/>
        </w:rPr>
        <w:t>将经过加工的同花色、同级别半成品按拼配方案均匀地混合在一起，组合成成品茶</w:t>
      </w:r>
      <w:r>
        <w:t>。</w:t>
      </w:r>
    </w:p>
    <w:p w14:paraId="5FC6654E">
      <w:pPr>
        <w:pStyle w:val="169"/>
        <w:ind w:firstLineChars="200"/>
      </w:pPr>
      <w:r>
        <w:rPr>
          <w:rFonts w:hint="eastAsia"/>
        </w:rPr>
        <w:t>匀堆后的成品茶要求均匀一致。量大时宜采用机械匀堆设备进行。</w:t>
      </w:r>
    </w:p>
    <w:p w14:paraId="5FA733CF">
      <w:pPr>
        <w:pStyle w:val="169"/>
      </w:pPr>
      <w:r>
        <w:rPr>
          <w:rFonts w:hint="eastAsia"/>
        </w:rPr>
        <w:t>装箱前应及时扦取大样审评核对。装箱后应立即封口、钉盖。</w:t>
      </w:r>
    </w:p>
    <w:bookmarkEnd w:id="68"/>
    <w:bookmarkEnd w:id="74"/>
    <w:p w14:paraId="64A58F29">
      <w:pPr>
        <w:pStyle w:val="108"/>
        <w:spacing w:before="312" w:after="312"/>
      </w:pPr>
      <w:bookmarkStart w:id="75" w:name="_Toc153906959"/>
      <w:bookmarkStart w:id="76" w:name="_Hlk100873853"/>
      <w:r>
        <w:rPr>
          <w:rFonts w:hint="eastAsia"/>
        </w:rPr>
        <w:t>质量管理</w:t>
      </w:r>
      <w:bookmarkEnd w:id="75"/>
    </w:p>
    <w:p w14:paraId="3E720F7B">
      <w:pPr>
        <w:pStyle w:val="166"/>
      </w:pPr>
      <w:r>
        <w:rPr>
          <w:rFonts w:hint="eastAsia"/>
        </w:rPr>
        <w:t>应建立质量安全可追溯管理体系。</w:t>
      </w:r>
      <w:r>
        <w:t>鲜叶采（收）购、进厂验收记录表</w:t>
      </w:r>
      <w:r>
        <w:rPr>
          <w:rFonts w:hint="eastAsia"/>
        </w:rPr>
        <w:t>附录</w:t>
      </w:r>
      <w:r>
        <w:t>A</w:t>
      </w:r>
      <w:r>
        <w:rPr>
          <w:rFonts w:hint="eastAsia"/>
        </w:rPr>
        <w:t>，毛茶入库信息记录表见附录</w:t>
      </w:r>
      <w:r>
        <w:t>B</w:t>
      </w:r>
      <w:r>
        <w:rPr>
          <w:rFonts w:hint="eastAsia"/>
        </w:rPr>
        <w:t>，半成品加工信息记录表见附录</w:t>
      </w:r>
      <w:r>
        <w:t>C</w:t>
      </w:r>
      <w:r>
        <w:rPr>
          <w:rFonts w:hint="eastAsia"/>
        </w:rPr>
        <w:t>，成品茶出厂信息记录表见附录</w:t>
      </w:r>
      <w:r>
        <w:t>D</w:t>
      </w:r>
      <w:r>
        <w:rPr>
          <w:rFonts w:hint="eastAsia"/>
        </w:rPr>
        <w:t>。</w:t>
      </w:r>
    </w:p>
    <w:p w14:paraId="38C8B7A1">
      <w:pPr>
        <w:pStyle w:val="166"/>
      </w:pPr>
      <w:r>
        <w:rPr>
          <w:rFonts w:hint="eastAsia"/>
        </w:rPr>
        <w:t>加工过程的卫生管理、质量安全应符合GB 14881的要求；</w:t>
      </w:r>
      <w:r>
        <w:rPr>
          <w:rFonts w:hint="eastAsia"/>
          <w:color w:val="000000" w:themeColor="text1"/>
          <w14:textFill>
            <w14:solidFill>
              <w14:schemeClr w14:val="tx1"/>
            </w14:solidFill>
          </w14:textFill>
        </w:rPr>
        <w:t>出口茶应符合出口食品生产企业备案</w:t>
      </w:r>
      <w:r>
        <w:rPr>
          <w:rFonts w:hint="eastAsia"/>
        </w:rPr>
        <w:t>的要求。</w:t>
      </w:r>
    </w:p>
    <w:p w14:paraId="07395C15">
      <w:pPr>
        <w:pStyle w:val="166"/>
      </w:pPr>
      <w:r>
        <w:rPr>
          <w:rFonts w:hint="eastAsia"/>
        </w:rPr>
        <w:t>鲜叶、毛茶、在制品应按批次经检验符合要求后方可进入下一生产工序，并做好检验记录。</w:t>
      </w:r>
    </w:p>
    <w:p w14:paraId="3E8E34C5">
      <w:pPr>
        <w:pStyle w:val="166"/>
      </w:pPr>
      <w:r>
        <w:rPr>
          <w:rFonts w:hint="eastAsia"/>
        </w:rPr>
        <w:t>企业应对出厂的产品逐批进行检验，出厂检验项目包括感官品质、净含量、水分、碎茶和粉末。</w:t>
      </w:r>
    </w:p>
    <w:p w14:paraId="708B4AAC">
      <w:pPr>
        <w:pStyle w:val="166"/>
      </w:pPr>
      <w:r>
        <w:rPr>
          <w:rFonts w:hint="eastAsia"/>
        </w:rPr>
        <w:t>产品污染物限量应符合GB 2762的规定，产品农药最大残留限量应符合GB 2763的规定。出口茶产品污染物限量和农药最大残留限量应符合相应进口国标准的要求。</w:t>
      </w:r>
    </w:p>
    <w:p w14:paraId="2ABC91E9">
      <w:pPr>
        <w:pStyle w:val="108"/>
        <w:spacing w:before="312" w:after="312"/>
      </w:pPr>
      <w:bookmarkStart w:id="77" w:name="_Hlk102332706"/>
      <w:bookmarkStart w:id="78" w:name="_Toc153906960"/>
      <w:r>
        <w:rPr>
          <w:rFonts w:hint="eastAsia"/>
        </w:rPr>
        <w:t>标志、标签、包装、运输和贮存</w:t>
      </w:r>
      <w:bookmarkEnd w:id="77"/>
      <w:bookmarkEnd w:id="78"/>
    </w:p>
    <w:p w14:paraId="1F366100">
      <w:pPr>
        <w:pStyle w:val="109"/>
        <w:spacing w:before="156" w:after="156"/>
      </w:pPr>
      <w:r>
        <w:rPr>
          <w:rFonts w:hint="eastAsia"/>
        </w:rPr>
        <w:t>标志标签</w:t>
      </w:r>
    </w:p>
    <w:p w14:paraId="0434102D">
      <w:pPr>
        <w:pStyle w:val="60"/>
        <w:ind w:firstLine="420"/>
      </w:pPr>
      <w:r>
        <w:rPr>
          <w:rFonts w:hint="eastAsia"/>
        </w:rPr>
        <w:t>初制茶（毛茶）应有标签，应包含产地、加工日期、等级、数量等内容，精制茶（成品茶）的标志应符合GB/T 191的要求，标签应符合GB 7718的相关规定。</w:t>
      </w:r>
    </w:p>
    <w:p w14:paraId="5C5D3349">
      <w:pPr>
        <w:pStyle w:val="109"/>
        <w:spacing w:before="156" w:after="156"/>
      </w:pPr>
      <w:r>
        <w:rPr>
          <w:rFonts w:hint="eastAsia"/>
        </w:rPr>
        <w:t>包装</w:t>
      </w:r>
    </w:p>
    <w:p w14:paraId="7E856669">
      <w:pPr>
        <w:pStyle w:val="60"/>
        <w:ind w:firstLine="420"/>
      </w:pPr>
      <w:r>
        <w:rPr>
          <w:rFonts w:hint="eastAsia"/>
        </w:rPr>
        <w:t>应分别符合GH/T 1070和相应进口国标准的要求。</w:t>
      </w:r>
    </w:p>
    <w:p w14:paraId="5EB6C3C0">
      <w:pPr>
        <w:pStyle w:val="109"/>
        <w:spacing w:before="156" w:after="156"/>
      </w:pPr>
      <w:r>
        <w:rPr>
          <w:rFonts w:hint="eastAsia"/>
        </w:rPr>
        <w:t>运输</w:t>
      </w:r>
    </w:p>
    <w:p w14:paraId="24809576">
      <w:pPr>
        <w:pStyle w:val="60"/>
        <w:ind w:firstLine="420"/>
      </w:pPr>
      <w:r>
        <w:rPr>
          <w:rFonts w:hint="eastAsia"/>
        </w:rPr>
        <w:t>运输工具应清洁、干净、无异味、无污染。运输时应防雨、防潮、防曝晒。不得与其它物品混装、混运。</w:t>
      </w:r>
    </w:p>
    <w:p w14:paraId="73F29B3E">
      <w:pPr>
        <w:pStyle w:val="109"/>
        <w:spacing w:before="156" w:after="156"/>
      </w:pPr>
      <w:r>
        <w:rPr>
          <w:rFonts w:hint="eastAsia"/>
        </w:rPr>
        <w:t>贮存</w:t>
      </w:r>
    </w:p>
    <w:p w14:paraId="3D3A8F63">
      <w:pPr>
        <w:pStyle w:val="60"/>
        <w:ind w:firstLine="420"/>
      </w:pPr>
      <w:r>
        <w:rPr>
          <w:rFonts w:hint="eastAsia"/>
        </w:rPr>
        <w:t>毛茶、半成品、成品茶应分别存放，贮存应分别符合GB/T 30375和相应进口国标准的要求。</w:t>
      </w:r>
      <w:bookmarkEnd w:id="76"/>
    </w:p>
    <w:p w14:paraId="0A9B982B">
      <w:pPr>
        <w:pStyle w:val="60"/>
        <w:ind w:firstLine="0" w:firstLineChars="0"/>
        <w:jc w:val="center"/>
        <w:sectPr>
          <w:pgSz w:w="11906" w:h="16838"/>
          <w:pgMar w:top="2410" w:right="1134" w:bottom="1134" w:left="1134" w:header="1418" w:footer="1134" w:gutter="284"/>
          <w:pgNumType w:start="1"/>
          <w:cols w:space="425" w:num="1"/>
          <w:formProt w:val="0"/>
          <w:docGrid w:type="lines" w:linePitch="312" w:charSpace="0"/>
        </w:sectPr>
      </w:pPr>
    </w:p>
    <w:p w14:paraId="7CE99954">
      <w:pPr>
        <w:keepNext/>
        <w:widowControl/>
        <w:shd w:val="clear" w:color="FFFFFF" w:fill="FFFFFF"/>
        <w:tabs>
          <w:tab w:val="left" w:pos="360"/>
          <w:tab w:val="left" w:pos="6405"/>
        </w:tabs>
        <w:adjustRightInd/>
        <w:spacing w:before="640" w:after="280" w:line="240" w:lineRule="auto"/>
        <w:jc w:val="center"/>
        <w:outlineLvl w:val="0"/>
        <w:rPr>
          <w:rFonts w:ascii="黑体" w:eastAsia="黑体"/>
        </w:rPr>
      </w:pPr>
      <w:bookmarkStart w:id="79" w:name="_Hlk109082132"/>
      <w:r>
        <w:rPr>
          <w:rFonts w:hint="eastAsia" w:ascii="黑体" w:hAnsi="Times New Roman" w:eastAsia="黑体"/>
          <w:kern w:val="0"/>
          <w:szCs w:val="20"/>
        </w:rPr>
        <w:t>附录</w:t>
      </w:r>
      <w:r>
        <w:rPr>
          <w:rFonts w:ascii="黑体" w:hAnsi="Times New Roman" w:eastAsia="黑体"/>
          <w:kern w:val="0"/>
          <w:szCs w:val="20"/>
        </w:rPr>
        <w:t>A</w:t>
      </w:r>
      <w:r>
        <w:rPr>
          <w:rFonts w:ascii="黑体" w:hAnsi="Times New Roman" w:eastAsia="黑体"/>
          <w:kern w:val="0"/>
          <w:szCs w:val="20"/>
        </w:rPr>
        <w:br w:type="textWrapping"/>
      </w:r>
      <w:r>
        <w:rPr>
          <w:rFonts w:hint="eastAsia" w:ascii="黑体" w:hAnsi="Times New Roman" w:eastAsia="黑体"/>
          <w:kern w:val="0"/>
          <w:szCs w:val="20"/>
        </w:rPr>
        <w:t>（规范性附录）</w:t>
      </w:r>
      <w:r>
        <w:rPr>
          <w:rFonts w:ascii="黑体" w:hAnsi="Times New Roman" w:eastAsia="黑体"/>
          <w:kern w:val="0"/>
          <w:szCs w:val="20"/>
        </w:rPr>
        <w:br w:type="textWrapping"/>
      </w:r>
      <w:bookmarkStart w:id="80" w:name="_Hlk153460797"/>
      <w:bookmarkStart w:id="81" w:name="_Hlk153461313"/>
      <w:r>
        <w:rPr>
          <w:rFonts w:hint="eastAsia" w:ascii="黑体" w:hAnsi="Times New Roman" w:eastAsia="黑体"/>
          <w:kern w:val="0"/>
          <w:szCs w:val="20"/>
        </w:rPr>
        <w:t>鲜叶采（收）购、进厂验收记录表</w:t>
      </w:r>
      <w:bookmarkEnd w:id="80"/>
    </w:p>
    <w:bookmarkEnd w:id="81"/>
    <w:p w14:paraId="10155D8E">
      <w:pPr>
        <w:pStyle w:val="60"/>
        <w:ind w:firstLine="420"/>
      </w:pPr>
      <w:r>
        <w:rPr>
          <w:rFonts w:hint="eastAsia"/>
        </w:rPr>
        <w:t>鲜叶采（收）购、进厂验收记录表见表</w:t>
      </w:r>
      <w:r>
        <w:t>A</w:t>
      </w:r>
      <w:r>
        <w:rPr>
          <w:rFonts w:hint="eastAsia"/>
        </w:rPr>
        <w:t>.</w:t>
      </w:r>
      <w:r>
        <w:t>1</w:t>
      </w:r>
      <w:r>
        <w:rPr>
          <w:rFonts w:hint="eastAsia"/>
        </w:rPr>
        <w:t>。</w:t>
      </w:r>
    </w:p>
    <w:p w14:paraId="2415F770">
      <w:pPr>
        <w:pStyle w:val="116"/>
        <w:numPr>
          <w:ilvl w:val="0"/>
          <w:numId w:val="0"/>
        </w:numPr>
        <w:spacing w:before="156" w:after="156"/>
      </w:pPr>
      <w:r>
        <w:rPr>
          <w:rFonts w:hint="eastAsia"/>
        </w:rPr>
        <w:t>表</w:t>
      </w:r>
      <w:r>
        <w:t>A</w:t>
      </w:r>
      <w:r>
        <w:rPr>
          <w:rFonts w:hint="eastAsia"/>
        </w:rPr>
        <w:t>.1鲜叶采（收）购、进厂验收记录表</w:t>
      </w:r>
    </w:p>
    <w:tbl>
      <w:tblPr>
        <w:tblStyle w:val="2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38"/>
        <w:gridCol w:w="1339"/>
        <w:gridCol w:w="1339"/>
        <w:gridCol w:w="1339"/>
        <w:gridCol w:w="1339"/>
        <w:gridCol w:w="1339"/>
        <w:gridCol w:w="1341"/>
      </w:tblGrid>
      <w:tr w14:paraId="093B7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14" w:type="pct"/>
            <w:tcBorders>
              <w:top w:val="single" w:color="000000" w:sz="8" w:space="0"/>
              <w:left w:val="single" w:color="000000" w:sz="8" w:space="0"/>
              <w:bottom w:val="single" w:color="000000" w:sz="8" w:space="0"/>
            </w:tcBorders>
            <w:shd w:val="clear" w:color="auto" w:fill="auto"/>
            <w:vAlign w:val="center"/>
          </w:tcPr>
          <w:p w14:paraId="1EB2CCC1">
            <w:pPr>
              <w:spacing w:line="240" w:lineRule="auto"/>
              <w:jc w:val="center"/>
              <w:rPr>
                <w:rFonts w:ascii="宋体" w:hAnsi="宋体"/>
                <w:sz w:val="18"/>
                <w:szCs w:val="18"/>
              </w:rPr>
            </w:pPr>
            <w:r>
              <w:rPr>
                <w:rFonts w:hint="eastAsia" w:ascii="宋体" w:hAnsi="宋体"/>
                <w:sz w:val="18"/>
                <w:szCs w:val="18"/>
              </w:rPr>
              <w:t>序号</w:t>
            </w:r>
          </w:p>
        </w:tc>
        <w:tc>
          <w:tcPr>
            <w:tcW w:w="714" w:type="pct"/>
            <w:tcBorders>
              <w:top w:val="single" w:color="000000" w:sz="8" w:space="0"/>
              <w:bottom w:val="single" w:color="000000" w:sz="8" w:space="0"/>
            </w:tcBorders>
            <w:shd w:val="clear" w:color="auto" w:fill="auto"/>
            <w:vAlign w:val="center"/>
          </w:tcPr>
          <w:p w14:paraId="4C65DC7B">
            <w:pPr>
              <w:spacing w:line="240" w:lineRule="auto"/>
              <w:jc w:val="center"/>
              <w:rPr>
                <w:rFonts w:ascii="宋体" w:hAnsi="宋体"/>
                <w:sz w:val="18"/>
                <w:szCs w:val="18"/>
              </w:rPr>
            </w:pPr>
            <w:r>
              <w:rPr>
                <w:rFonts w:hint="eastAsia" w:ascii="宋体" w:hAnsi="宋体"/>
                <w:sz w:val="18"/>
                <w:szCs w:val="18"/>
              </w:rPr>
              <w:t>日期</w:t>
            </w:r>
          </w:p>
        </w:tc>
        <w:tc>
          <w:tcPr>
            <w:tcW w:w="714" w:type="pct"/>
            <w:tcBorders>
              <w:top w:val="single" w:color="000000" w:sz="8" w:space="0"/>
              <w:bottom w:val="single" w:color="000000" w:sz="8" w:space="0"/>
            </w:tcBorders>
            <w:shd w:val="clear" w:color="auto" w:fill="auto"/>
            <w:vAlign w:val="center"/>
          </w:tcPr>
          <w:p w14:paraId="7AC848C0">
            <w:pPr>
              <w:spacing w:line="240" w:lineRule="auto"/>
              <w:jc w:val="center"/>
              <w:rPr>
                <w:rFonts w:ascii="宋体" w:hAnsi="宋体"/>
                <w:sz w:val="18"/>
                <w:szCs w:val="18"/>
              </w:rPr>
            </w:pPr>
            <w:r>
              <w:rPr>
                <w:rFonts w:hint="eastAsia" w:ascii="宋体" w:hAnsi="宋体"/>
                <w:sz w:val="18"/>
                <w:szCs w:val="18"/>
              </w:rPr>
              <w:t>来源（地点）</w:t>
            </w:r>
          </w:p>
        </w:tc>
        <w:tc>
          <w:tcPr>
            <w:tcW w:w="714" w:type="pct"/>
            <w:tcBorders>
              <w:top w:val="single" w:color="000000" w:sz="8" w:space="0"/>
              <w:bottom w:val="single" w:color="000000" w:sz="8" w:space="0"/>
            </w:tcBorders>
            <w:shd w:val="clear" w:color="auto" w:fill="auto"/>
            <w:vAlign w:val="center"/>
          </w:tcPr>
          <w:p w14:paraId="709BE76E">
            <w:pPr>
              <w:spacing w:line="240" w:lineRule="auto"/>
              <w:jc w:val="center"/>
              <w:rPr>
                <w:rFonts w:ascii="宋体" w:hAnsi="宋体"/>
                <w:sz w:val="18"/>
                <w:szCs w:val="18"/>
              </w:rPr>
            </w:pPr>
            <w:r>
              <w:rPr>
                <w:rFonts w:hint="eastAsia" w:ascii="宋体" w:hAnsi="宋体"/>
                <w:sz w:val="18"/>
                <w:szCs w:val="18"/>
              </w:rPr>
              <w:t>品种</w:t>
            </w:r>
          </w:p>
        </w:tc>
        <w:tc>
          <w:tcPr>
            <w:tcW w:w="714" w:type="pct"/>
            <w:tcBorders>
              <w:top w:val="single" w:color="000000" w:sz="8" w:space="0"/>
              <w:bottom w:val="single" w:color="000000" w:sz="8" w:space="0"/>
            </w:tcBorders>
            <w:shd w:val="clear" w:color="auto" w:fill="auto"/>
            <w:vAlign w:val="center"/>
          </w:tcPr>
          <w:p w14:paraId="320D890A">
            <w:pPr>
              <w:spacing w:line="240" w:lineRule="auto"/>
              <w:jc w:val="center"/>
              <w:rPr>
                <w:rFonts w:ascii="宋体" w:hAnsi="宋体"/>
                <w:sz w:val="18"/>
                <w:szCs w:val="18"/>
              </w:rPr>
            </w:pPr>
            <w:r>
              <w:rPr>
                <w:rFonts w:hint="eastAsia" w:ascii="宋体" w:hAnsi="宋体"/>
                <w:sz w:val="18"/>
                <w:szCs w:val="18"/>
              </w:rPr>
              <w:t>数量/kg</w:t>
            </w:r>
          </w:p>
        </w:tc>
        <w:tc>
          <w:tcPr>
            <w:tcW w:w="714" w:type="pct"/>
            <w:tcBorders>
              <w:top w:val="single" w:color="000000" w:sz="8" w:space="0"/>
              <w:bottom w:val="single" w:color="000000" w:sz="8" w:space="0"/>
            </w:tcBorders>
            <w:shd w:val="clear" w:color="auto" w:fill="auto"/>
            <w:vAlign w:val="center"/>
          </w:tcPr>
          <w:p w14:paraId="4C4F1F98">
            <w:pPr>
              <w:spacing w:line="240" w:lineRule="auto"/>
              <w:jc w:val="center"/>
              <w:rPr>
                <w:rFonts w:ascii="宋体" w:hAnsi="宋体"/>
                <w:sz w:val="18"/>
                <w:szCs w:val="18"/>
              </w:rPr>
            </w:pPr>
            <w:r>
              <w:rPr>
                <w:rFonts w:hint="eastAsia" w:ascii="宋体" w:hAnsi="宋体"/>
                <w:sz w:val="18"/>
                <w:szCs w:val="18"/>
              </w:rPr>
              <w:t>等级</w:t>
            </w:r>
          </w:p>
        </w:tc>
        <w:tc>
          <w:tcPr>
            <w:tcW w:w="715" w:type="pct"/>
            <w:tcBorders>
              <w:top w:val="single" w:color="000000" w:sz="8" w:space="0"/>
              <w:bottom w:val="single" w:color="000000" w:sz="8" w:space="0"/>
              <w:right w:val="single" w:color="000000" w:sz="8" w:space="0"/>
            </w:tcBorders>
            <w:shd w:val="clear" w:color="auto" w:fill="auto"/>
            <w:vAlign w:val="center"/>
          </w:tcPr>
          <w:p w14:paraId="1EBB0F02">
            <w:pPr>
              <w:spacing w:line="240" w:lineRule="auto"/>
              <w:jc w:val="center"/>
              <w:rPr>
                <w:rFonts w:ascii="宋体" w:hAnsi="宋体"/>
                <w:sz w:val="18"/>
                <w:szCs w:val="18"/>
              </w:rPr>
            </w:pPr>
            <w:r>
              <w:rPr>
                <w:rFonts w:hint="eastAsia" w:ascii="宋体" w:hAnsi="宋体"/>
                <w:sz w:val="18"/>
                <w:szCs w:val="18"/>
              </w:rPr>
              <w:t>验收人</w:t>
            </w:r>
          </w:p>
        </w:tc>
      </w:tr>
      <w:tr w14:paraId="5EF57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14" w:type="pct"/>
            <w:tcBorders>
              <w:top w:val="single" w:color="000000" w:sz="8" w:space="0"/>
              <w:left w:val="single" w:color="000000" w:sz="8" w:space="0"/>
            </w:tcBorders>
            <w:shd w:val="clear" w:color="auto" w:fill="auto"/>
            <w:vAlign w:val="center"/>
          </w:tcPr>
          <w:p w14:paraId="4A37F29F">
            <w:pPr>
              <w:spacing w:line="240" w:lineRule="auto"/>
              <w:jc w:val="center"/>
              <w:rPr>
                <w:rFonts w:ascii="宋体" w:hAnsi="宋体"/>
                <w:sz w:val="18"/>
                <w:szCs w:val="18"/>
              </w:rPr>
            </w:pPr>
            <w:r>
              <w:rPr>
                <w:rFonts w:ascii="宋体" w:hAnsi="宋体"/>
                <w:sz w:val="18"/>
                <w:szCs w:val="18"/>
              </w:rPr>
              <w:t>1</w:t>
            </w:r>
          </w:p>
        </w:tc>
        <w:tc>
          <w:tcPr>
            <w:tcW w:w="714" w:type="pct"/>
            <w:tcBorders>
              <w:top w:val="single" w:color="000000" w:sz="8" w:space="0"/>
            </w:tcBorders>
            <w:shd w:val="clear" w:color="auto" w:fill="auto"/>
            <w:vAlign w:val="center"/>
          </w:tcPr>
          <w:p w14:paraId="5F639461">
            <w:pPr>
              <w:spacing w:line="240" w:lineRule="auto"/>
              <w:rPr>
                <w:rFonts w:ascii="宋体" w:hAnsi="宋体"/>
                <w:sz w:val="18"/>
                <w:szCs w:val="18"/>
              </w:rPr>
            </w:pPr>
          </w:p>
        </w:tc>
        <w:tc>
          <w:tcPr>
            <w:tcW w:w="714" w:type="pct"/>
            <w:tcBorders>
              <w:top w:val="single" w:color="000000" w:sz="8" w:space="0"/>
            </w:tcBorders>
            <w:shd w:val="clear" w:color="auto" w:fill="auto"/>
            <w:vAlign w:val="center"/>
          </w:tcPr>
          <w:p w14:paraId="0A40262F">
            <w:pPr>
              <w:spacing w:line="240" w:lineRule="auto"/>
              <w:rPr>
                <w:rFonts w:ascii="宋体" w:hAnsi="宋体"/>
                <w:sz w:val="18"/>
                <w:szCs w:val="18"/>
              </w:rPr>
            </w:pPr>
          </w:p>
        </w:tc>
        <w:tc>
          <w:tcPr>
            <w:tcW w:w="714" w:type="pct"/>
            <w:tcBorders>
              <w:top w:val="single" w:color="000000" w:sz="8" w:space="0"/>
            </w:tcBorders>
            <w:shd w:val="clear" w:color="auto" w:fill="auto"/>
            <w:vAlign w:val="center"/>
          </w:tcPr>
          <w:p w14:paraId="5A057D7D">
            <w:pPr>
              <w:spacing w:line="240" w:lineRule="auto"/>
              <w:rPr>
                <w:rFonts w:ascii="宋体" w:hAnsi="宋体"/>
                <w:sz w:val="18"/>
                <w:szCs w:val="18"/>
              </w:rPr>
            </w:pPr>
          </w:p>
        </w:tc>
        <w:tc>
          <w:tcPr>
            <w:tcW w:w="714" w:type="pct"/>
            <w:tcBorders>
              <w:top w:val="single" w:color="000000" w:sz="8" w:space="0"/>
            </w:tcBorders>
            <w:shd w:val="clear" w:color="auto" w:fill="auto"/>
            <w:vAlign w:val="center"/>
          </w:tcPr>
          <w:p w14:paraId="25DDDC8F">
            <w:pPr>
              <w:spacing w:line="240" w:lineRule="auto"/>
              <w:rPr>
                <w:rFonts w:ascii="宋体" w:hAnsi="宋体"/>
                <w:sz w:val="18"/>
                <w:szCs w:val="18"/>
              </w:rPr>
            </w:pPr>
          </w:p>
        </w:tc>
        <w:tc>
          <w:tcPr>
            <w:tcW w:w="714" w:type="pct"/>
            <w:tcBorders>
              <w:top w:val="single" w:color="000000" w:sz="8" w:space="0"/>
            </w:tcBorders>
            <w:shd w:val="clear" w:color="auto" w:fill="auto"/>
            <w:vAlign w:val="center"/>
          </w:tcPr>
          <w:p w14:paraId="4B632999">
            <w:pPr>
              <w:spacing w:line="240" w:lineRule="auto"/>
              <w:rPr>
                <w:rFonts w:ascii="宋体" w:hAnsi="宋体"/>
                <w:sz w:val="18"/>
                <w:szCs w:val="18"/>
              </w:rPr>
            </w:pPr>
          </w:p>
        </w:tc>
        <w:tc>
          <w:tcPr>
            <w:tcW w:w="715" w:type="pct"/>
            <w:tcBorders>
              <w:top w:val="single" w:color="000000" w:sz="8" w:space="0"/>
              <w:right w:val="single" w:color="000000" w:sz="8" w:space="0"/>
            </w:tcBorders>
            <w:shd w:val="clear" w:color="auto" w:fill="auto"/>
            <w:vAlign w:val="center"/>
          </w:tcPr>
          <w:p w14:paraId="368672F8">
            <w:pPr>
              <w:spacing w:line="240" w:lineRule="auto"/>
              <w:rPr>
                <w:rFonts w:ascii="宋体" w:hAnsi="宋体"/>
                <w:sz w:val="18"/>
                <w:szCs w:val="18"/>
              </w:rPr>
            </w:pPr>
          </w:p>
        </w:tc>
      </w:tr>
      <w:tr w14:paraId="07599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14" w:type="pct"/>
            <w:tcBorders>
              <w:left w:val="single" w:color="000000" w:sz="8" w:space="0"/>
            </w:tcBorders>
            <w:shd w:val="clear" w:color="auto" w:fill="auto"/>
            <w:vAlign w:val="center"/>
          </w:tcPr>
          <w:p w14:paraId="0933B3BD">
            <w:pPr>
              <w:spacing w:line="240" w:lineRule="auto"/>
              <w:jc w:val="center"/>
              <w:rPr>
                <w:rFonts w:ascii="宋体" w:hAnsi="宋体"/>
                <w:sz w:val="18"/>
                <w:szCs w:val="18"/>
              </w:rPr>
            </w:pPr>
            <w:r>
              <w:rPr>
                <w:rFonts w:ascii="宋体" w:hAnsi="宋体"/>
                <w:sz w:val="18"/>
                <w:szCs w:val="18"/>
              </w:rPr>
              <w:t>2</w:t>
            </w:r>
          </w:p>
        </w:tc>
        <w:tc>
          <w:tcPr>
            <w:tcW w:w="714" w:type="pct"/>
            <w:shd w:val="clear" w:color="auto" w:fill="auto"/>
            <w:vAlign w:val="center"/>
          </w:tcPr>
          <w:p w14:paraId="1F8321F8">
            <w:pPr>
              <w:spacing w:line="240" w:lineRule="auto"/>
              <w:rPr>
                <w:rFonts w:ascii="宋体" w:hAnsi="宋体"/>
                <w:sz w:val="18"/>
                <w:szCs w:val="18"/>
              </w:rPr>
            </w:pPr>
          </w:p>
        </w:tc>
        <w:tc>
          <w:tcPr>
            <w:tcW w:w="714" w:type="pct"/>
            <w:shd w:val="clear" w:color="auto" w:fill="auto"/>
            <w:vAlign w:val="center"/>
          </w:tcPr>
          <w:p w14:paraId="04BAE570">
            <w:pPr>
              <w:spacing w:line="240" w:lineRule="auto"/>
              <w:rPr>
                <w:rFonts w:ascii="宋体" w:hAnsi="宋体"/>
                <w:sz w:val="18"/>
                <w:szCs w:val="18"/>
              </w:rPr>
            </w:pPr>
          </w:p>
        </w:tc>
        <w:tc>
          <w:tcPr>
            <w:tcW w:w="714" w:type="pct"/>
            <w:shd w:val="clear" w:color="auto" w:fill="auto"/>
            <w:vAlign w:val="center"/>
          </w:tcPr>
          <w:p w14:paraId="1100B1F6">
            <w:pPr>
              <w:spacing w:line="240" w:lineRule="auto"/>
              <w:rPr>
                <w:rFonts w:ascii="宋体" w:hAnsi="宋体"/>
                <w:sz w:val="18"/>
                <w:szCs w:val="18"/>
              </w:rPr>
            </w:pPr>
          </w:p>
        </w:tc>
        <w:tc>
          <w:tcPr>
            <w:tcW w:w="714" w:type="pct"/>
            <w:shd w:val="clear" w:color="auto" w:fill="auto"/>
            <w:vAlign w:val="center"/>
          </w:tcPr>
          <w:p w14:paraId="4524FDDA">
            <w:pPr>
              <w:spacing w:line="240" w:lineRule="auto"/>
              <w:rPr>
                <w:rFonts w:ascii="宋体" w:hAnsi="宋体"/>
                <w:sz w:val="18"/>
                <w:szCs w:val="18"/>
              </w:rPr>
            </w:pPr>
          </w:p>
        </w:tc>
        <w:tc>
          <w:tcPr>
            <w:tcW w:w="714" w:type="pct"/>
            <w:shd w:val="clear" w:color="auto" w:fill="auto"/>
            <w:vAlign w:val="center"/>
          </w:tcPr>
          <w:p w14:paraId="372B7A66">
            <w:pPr>
              <w:spacing w:line="240" w:lineRule="auto"/>
              <w:rPr>
                <w:rFonts w:ascii="宋体" w:hAnsi="宋体"/>
                <w:sz w:val="18"/>
                <w:szCs w:val="18"/>
              </w:rPr>
            </w:pPr>
          </w:p>
        </w:tc>
        <w:tc>
          <w:tcPr>
            <w:tcW w:w="715" w:type="pct"/>
            <w:tcBorders>
              <w:right w:val="single" w:color="000000" w:sz="8" w:space="0"/>
            </w:tcBorders>
            <w:shd w:val="clear" w:color="auto" w:fill="auto"/>
            <w:vAlign w:val="center"/>
          </w:tcPr>
          <w:p w14:paraId="15981B3C">
            <w:pPr>
              <w:spacing w:line="240" w:lineRule="auto"/>
              <w:rPr>
                <w:rFonts w:ascii="宋体" w:hAnsi="宋体"/>
                <w:sz w:val="18"/>
                <w:szCs w:val="18"/>
              </w:rPr>
            </w:pPr>
          </w:p>
        </w:tc>
      </w:tr>
      <w:tr w14:paraId="04198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14" w:type="pct"/>
            <w:tcBorders>
              <w:left w:val="single" w:color="000000" w:sz="8" w:space="0"/>
              <w:bottom w:val="single" w:color="auto" w:sz="8" w:space="0"/>
            </w:tcBorders>
            <w:shd w:val="clear" w:color="auto" w:fill="auto"/>
            <w:vAlign w:val="center"/>
          </w:tcPr>
          <w:p w14:paraId="12668EE7">
            <w:pPr>
              <w:spacing w:line="240" w:lineRule="auto"/>
              <w:jc w:val="center"/>
              <w:rPr>
                <w:rFonts w:ascii="宋体" w:hAnsi="宋体"/>
                <w:sz w:val="18"/>
                <w:szCs w:val="18"/>
              </w:rPr>
            </w:pPr>
            <w:r>
              <w:rPr>
                <w:rFonts w:ascii="宋体" w:hAnsi="宋体"/>
                <w:sz w:val="18"/>
                <w:szCs w:val="18"/>
              </w:rPr>
              <w:t>3</w:t>
            </w:r>
          </w:p>
        </w:tc>
        <w:tc>
          <w:tcPr>
            <w:tcW w:w="714" w:type="pct"/>
            <w:tcBorders>
              <w:bottom w:val="single" w:color="auto" w:sz="8" w:space="0"/>
            </w:tcBorders>
            <w:shd w:val="clear" w:color="auto" w:fill="auto"/>
            <w:vAlign w:val="center"/>
          </w:tcPr>
          <w:p w14:paraId="0384F09D">
            <w:pPr>
              <w:spacing w:line="240" w:lineRule="auto"/>
              <w:rPr>
                <w:rFonts w:ascii="宋体" w:hAnsi="宋体"/>
                <w:sz w:val="18"/>
                <w:szCs w:val="18"/>
              </w:rPr>
            </w:pPr>
          </w:p>
        </w:tc>
        <w:tc>
          <w:tcPr>
            <w:tcW w:w="714" w:type="pct"/>
            <w:tcBorders>
              <w:bottom w:val="single" w:color="auto" w:sz="8" w:space="0"/>
            </w:tcBorders>
            <w:shd w:val="clear" w:color="auto" w:fill="auto"/>
            <w:vAlign w:val="center"/>
          </w:tcPr>
          <w:p w14:paraId="1E0F6F75">
            <w:pPr>
              <w:spacing w:line="240" w:lineRule="auto"/>
              <w:rPr>
                <w:rFonts w:ascii="宋体" w:hAnsi="宋体"/>
                <w:sz w:val="18"/>
                <w:szCs w:val="18"/>
              </w:rPr>
            </w:pPr>
          </w:p>
        </w:tc>
        <w:tc>
          <w:tcPr>
            <w:tcW w:w="714" w:type="pct"/>
            <w:tcBorders>
              <w:bottom w:val="single" w:color="auto" w:sz="8" w:space="0"/>
            </w:tcBorders>
            <w:shd w:val="clear" w:color="auto" w:fill="auto"/>
            <w:vAlign w:val="center"/>
          </w:tcPr>
          <w:p w14:paraId="5133ACBA">
            <w:pPr>
              <w:spacing w:line="240" w:lineRule="auto"/>
              <w:rPr>
                <w:rFonts w:ascii="宋体" w:hAnsi="宋体"/>
                <w:sz w:val="18"/>
                <w:szCs w:val="18"/>
              </w:rPr>
            </w:pPr>
          </w:p>
        </w:tc>
        <w:tc>
          <w:tcPr>
            <w:tcW w:w="714" w:type="pct"/>
            <w:tcBorders>
              <w:bottom w:val="single" w:color="auto" w:sz="8" w:space="0"/>
            </w:tcBorders>
            <w:shd w:val="clear" w:color="auto" w:fill="auto"/>
            <w:vAlign w:val="center"/>
          </w:tcPr>
          <w:p w14:paraId="3F56558B">
            <w:pPr>
              <w:spacing w:line="240" w:lineRule="auto"/>
              <w:rPr>
                <w:rFonts w:ascii="宋体" w:hAnsi="宋体"/>
                <w:sz w:val="18"/>
                <w:szCs w:val="18"/>
              </w:rPr>
            </w:pPr>
          </w:p>
        </w:tc>
        <w:tc>
          <w:tcPr>
            <w:tcW w:w="714" w:type="pct"/>
            <w:tcBorders>
              <w:bottom w:val="single" w:color="auto" w:sz="8" w:space="0"/>
            </w:tcBorders>
            <w:shd w:val="clear" w:color="auto" w:fill="auto"/>
            <w:vAlign w:val="center"/>
          </w:tcPr>
          <w:p w14:paraId="6E1C7F00">
            <w:pPr>
              <w:spacing w:line="240" w:lineRule="auto"/>
              <w:rPr>
                <w:rFonts w:ascii="宋体" w:hAnsi="宋体"/>
                <w:sz w:val="18"/>
                <w:szCs w:val="18"/>
              </w:rPr>
            </w:pPr>
          </w:p>
        </w:tc>
        <w:tc>
          <w:tcPr>
            <w:tcW w:w="715" w:type="pct"/>
            <w:tcBorders>
              <w:bottom w:val="single" w:color="auto" w:sz="8" w:space="0"/>
              <w:right w:val="single" w:color="000000" w:sz="8" w:space="0"/>
            </w:tcBorders>
            <w:shd w:val="clear" w:color="auto" w:fill="auto"/>
            <w:vAlign w:val="center"/>
          </w:tcPr>
          <w:p w14:paraId="299CEC14">
            <w:pPr>
              <w:spacing w:line="240" w:lineRule="auto"/>
              <w:rPr>
                <w:rFonts w:ascii="宋体" w:hAnsi="宋体"/>
                <w:sz w:val="18"/>
                <w:szCs w:val="18"/>
              </w:rPr>
            </w:pPr>
          </w:p>
        </w:tc>
      </w:tr>
    </w:tbl>
    <w:p w14:paraId="6C3E4676">
      <w:pPr>
        <w:pStyle w:val="60"/>
        <w:ind w:firstLine="0" w:firstLineChars="0"/>
      </w:pPr>
    </w:p>
    <w:p w14:paraId="49FCB86E">
      <w:pPr>
        <w:pStyle w:val="60"/>
        <w:ind w:firstLine="0" w:firstLineChars="0"/>
      </w:pPr>
    </w:p>
    <w:p w14:paraId="69A1CAE7">
      <w:pPr>
        <w:pStyle w:val="60"/>
        <w:ind w:firstLine="0" w:firstLineChars="0"/>
      </w:pPr>
    </w:p>
    <w:p w14:paraId="7489C19A">
      <w:pPr>
        <w:pStyle w:val="60"/>
        <w:ind w:firstLine="0" w:firstLineChars="0"/>
      </w:pPr>
    </w:p>
    <w:p w14:paraId="447E8298">
      <w:pPr>
        <w:pStyle w:val="60"/>
        <w:ind w:firstLine="0" w:firstLineChars="0"/>
      </w:pPr>
    </w:p>
    <w:p w14:paraId="39F8E92D">
      <w:pPr>
        <w:pStyle w:val="60"/>
        <w:ind w:firstLine="0" w:firstLineChars="0"/>
      </w:pPr>
    </w:p>
    <w:p w14:paraId="4E6AD5C9">
      <w:pPr>
        <w:pStyle w:val="60"/>
        <w:ind w:firstLine="0" w:firstLineChars="0"/>
      </w:pPr>
    </w:p>
    <w:p w14:paraId="15690DB6">
      <w:pPr>
        <w:pStyle w:val="60"/>
        <w:ind w:firstLine="0" w:firstLineChars="0"/>
      </w:pPr>
    </w:p>
    <w:p w14:paraId="2C4A6C55">
      <w:pPr>
        <w:pStyle w:val="60"/>
        <w:ind w:firstLine="0" w:firstLineChars="0"/>
      </w:pPr>
    </w:p>
    <w:p w14:paraId="4E30AC35">
      <w:pPr>
        <w:pStyle w:val="60"/>
        <w:ind w:firstLine="0" w:firstLineChars="0"/>
      </w:pPr>
    </w:p>
    <w:p w14:paraId="27B57A12">
      <w:pPr>
        <w:pStyle w:val="60"/>
        <w:ind w:firstLine="0" w:firstLineChars="0"/>
      </w:pPr>
    </w:p>
    <w:p w14:paraId="617C17C9">
      <w:pPr>
        <w:pStyle w:val="60"/>
        <w:ind w:firstLine="0" w:firstLineChars="0"/>
      </w:pPr>
    </w:p>
    <w:p w14:paraId="663EC4D0">
      <w:pPr>
        <w:pStyle w:val="60"/>
        <w:ind w:firstLine="0" w:firstLineChars="0"/>
      </w:pPr>
    </w:p>
    <w:p w14:paraId="03AD1627">
      <w:pPr>
        <w:pStyle w:val="60"/>
        <w:ind w:firstLine="0" w:firstLineChars="0"/>
      </w:pPr>
    </w:p>
    <w:p w14:paraId="3E804972">
      <w:pPr>
        <w:pStyle w:val="60"/>
        <w:ind w:firstLine="0" w:firstLineChars="0"/>
      </w:pPr>
    </w:p>
    <w:p w14:paraId="1B6EE277">
      <w:pPr>
        <w:pStyle w:val="60"/>
        <w:ind w:firstLine="0" w:firstLineChars="0"/>
      </w:pPr>
    </w:p>
    <w:p w14:paraId="4584A643">
      <w:pPr>
        <w:pStyle w:val="60"/>
        <w:ind w:firstLine="0" w:firstLineChars="0"/>
      </w:pPr>
    </w:p>
    <w:p w14:paraId="2941F1DA">
      <w:pPr>
        <w:pStyle w:val="60"/>
        <w:ind w:firstLine="0" w:firstLineChars="0"/>
      </w:pPr>
    </w:p>
    <w:p w14:paraId="130EAFDD">
      <w:pPr>
        <w:pStyle w:val="60"/>
        <w:ind w:firstLine="0" w:firstLineChars="0"/>
      </w:pPr>
    </w:p>
    <w:p w14:paraId="2A9FABF0">
      <w:pPr>
        <w:pStyle w:val="60"/>
        <w:ind w:firstLine="0" w:firstLineChars="0"/>
      </w:pPr>
    </w:p>
    <w:p w14:paraId="17A882B5">
      <w:pPr>
        <w:pStyle w:val="60"/>
        <w:ind w:firstLine="0" w:firstLineChars="0"/>
      </w:pPr>
    </w:p>
    <w:p w14:paraId="033A036F">
      <w:pPr>
        <w:pStyle w:val="60"/>
        <w:ind w:firstLine="0" w:firstLineChars="0"/>
      </w:pPr>
    </w:p>
    <w:p w14:paraId="4895A65C">
      <w:pPr>
        <w:pStyle w:val="60"/>
        <w:ind w:firstLine="0" w:firstLineChars="0"/>
      </w:pPr>
    </w:p>
    <w:p w14:paraId="37FDD5AE">
      <w:pPr>
        <w:pStyle w:val="60"/>
        <w:ind w:firstLine="0" w:firstLineChars="0"/>
      </w:pPr>
    </w:p>
    <w:p w14:paraId="2AE3B42D">
      <w:pPr>
        <w:pStyle w:val="60"/>
        <w:ind w:firstLine="0" w:firstLineChars="0"/>
      </w:pPr>
    </w:p>
    <w:p w14:paraId="6BAB3535">
      <w:pPr>
        <w:ind w:firstLineChars="0"/>
      </w:pPr>
    </w:p>
    <w:p w14:paraId="073BADC5">
      <w:pPr>
        <w:ind w:firstLineChars="0"/>
        <w:jc w:val="right"/>
      </w:pPr>
    </w:p>
    <w:p w14:paraId="244C7D89">
      <w:pPr>
        <w:keepNext/>
        <w:widowControl/>
        <w:shd w:val="clear" w:color="FFFFFF" w:fill="FFFFFF"/>
        <w:tabs>
          <w:tab w:val="left" w:pos="360"/>
          <w:tab w:val="left" w:pos="6405"/>
        </w:tabs>
        <w:adjustRightInd/>
        <w:spacing w:before="640" w:after="280" w:line="240" w:lineRule="auto"/>
        <w:jc w:val="center"/>
        <w:outlineLvl w:val="0"/>
        <w:rPr>
          <w:rFonts w:ascii="黑体" w:hAnsi="Times New Roman" w:eastAsia="黑体"/>
          <w:kern w:val="0"/>
          <w:szCs w:val="20"/>
        </w:rPr>
      </w:pPr>
    </w:p>
    <w:p w14:paraId="0E295CE0">
      <w:pPr>
        <w:keepNext/>
        <w:widowControl/>
        <w:shd w:val="clear" w:color="FFFFFF" w:fill="FFFFFF"/>
        <w:tabs>
          <w:tab w:val="left" w:pos="360"/>
          <w:tab w:val="left" w:pos="6405"/>
        </w:tabs>
        <w:adjustRightInd/>
        <w:spacing w:before="640" w:after="280" w:line="240" w:lineRule="auto"/>
        <w:jc w:val="center"/>
        <w:outlineLvl w:val="0"/>
        <w:rPr>
          <w:rFonts w:ascii="黑体" w:hAnsi="Times New Roman" w:eastAsia="黑体"/>
          <w:kern w:val="0"/>
          <w:szCs w:val="20"/>
        </w:rPr>
      </w:pPr>
      <w:r>
        <w:rPr>
          <w:rFonts w:hint="eastAsia" w:ascii="黑体" w:hAnsi="Times New Roman" w:eastAsia="黑体"/>
          <w:kern w:val="0"/>
          <w:szCs w:val="20"/>
        </w:rPr>
        <w:t>附录</w:t>
      </w:r>
      <w:r>
        <w:rPr>
          <w:rFonts w:ascii="黑体" w:hAnsi="Times New Roman" w:eastAsia="黑体"/>
          <w:kern w:val="0"/>
          <w:szCs w:val="20"/>
        </w:rPr>
        <w:t>B</w:t>
      </w:r>
      <w:r>
        <w:rPr>
          <w:rFonts w:ascii="黑体" w:hAnsi="Times New Roman" w:eastAsia="黑体"/>
          <w:kern w:val="0"/>
          <w:szCs w:val="20"/>
        </w:rPr>
        <w:br w:type="textWrapping"/>
      </w:r>
      <w:bookmarkStart w:id="82" w:name="_Toc498937475"/>
      <w:bookmarkStart w:id="83" w:name="_Toc499220756"/>
      <w:bookmarkStart w:id="84" w:name="_Toc498937431"/>
      <w:bookmarkStart w:id="85" w:name="_Toc498889031"/>
      <w:bookmarkStart w:id="86" w:name="_Toc498591121"/>
      <w:r>
        <w:rPr>
          <w:rFonts w:hint="eastAsia" w:ascii="黑体" w:hAnsi="Times New Roman" w:eastAsia="黑体"/>
          <w:kern w:val="0"/>
          <w:szCs w:val="20"/>
        </w:rPr>
        <w:t>（规范性附录）</w:t>
      </w:r>
      <w:r>
        <w:rPr>
          <w:rFonts w:ascii="黑体" w:hAnsi="Times New Roman" w:eastAsia="黑体"/>
          <w:kern w:val="0"/>
          <w:szCs w:val="20"/>
        </w:rPr>
        <w:br w:type="textWrapping"/>
      </w:r>
      <w:bookmarkEnd w:id="82"/>
      <w:bookmarkEnd w:id="83"/>
      <w:bookmarkEnd w:id="84"/>
      <w:bookmarkEnd w:id="85"/>
      <w:bookmarkEnd w:id="86"/>
      <w:bookmarkStart w:id="87" w:name="_Hlk103329062"/>
      <w:r>
        <w:rPr>
          <w:rFonts w:hint="eastAsia" w:ascii="黑体" w:hAnsi="Times New Roman" w:eastAsia="黑体"/>
          <w:kern w:val="0"/>
          <w:szCs w:val="20"/>
        </w:rPr>
        <w:t>毛茶入库信息</w:t>
      </w:r>
      <w:bookmarkEnd w:id="87"/>
      <w:r>
        <w:rPr>
          <w:rFonts w:hint="eastAsia" w:ascii="黑体" w:hAnsi="Times New Roman" w:eastAsia="黑体"/>
          <w:kern w:val="0"/>
          <w:szCs w:val="20"/>
        </w:rPr>
        <w:t>记录表</w:t>
      </w:r>
    </w:p>
    <w:bookmarkEnd w:id="79"/>
    <w:p w14:paraId="63DCBA24">
      <w:pPr>
        <w:pStyle w:val="60"/>
        <w:ind w:firstLine="420"/>
      </w:pPr>
      <w:bookmarkStart w:id="88" w:name="_Hlk103150999"/>
      <w:bookmarkStart w:id="89" w:name="_Toc498591122"/>
      <w:r>
        <w:rPr>
          <w:rFonts w:hint="eastAsia"/>
        </w:rPr>
        <w:t>毛茶入库信息记录</w:t>
      </w:r>
      <w:bookmarkEnd w:id="88"/>
      <w:r>
        <w:rPr>
          <w:rFonts w:hint="eastAsia"/>
        </w:rPr>
        <w:t>见表</w:t>
      </w:r>
      <w:bookmarkEnd w:id="89"/>
      <w:r>
        <w:t>B</w:t>
      </w:r>
      <w:r>
        <w:rPr>
          <w:rFonts w:hint="eastAsia"/>
        </w:rPr>
        <w:t>.</w:t>
      </w:r>
      <w:r>
        <w:t>1</w:t>
      </w:r>
      <w:r>
        <w:rPr>
          <w:rFonts w:hint="eastAsia"/>
        </w:rPr>
        <w:t>。</w:t>
      </w:r>
    </w:p>
    <w:p w14:paraId="25DDDCD5">
      <w:pPr>
        <w:pStyle w:val="116"/>
        <w:numPr>
          <w:ilvl w:val="0"/>
          <w:numId w:val="0"/>
        </w:numPr>
        <w:spacing w:before="156" w:after="156"/>
        <w:ind w:left="3685"/>
        <w:jc w:val="both"/>
      </w:pPr>
      <w:r>
        <w:rPr>
          <w:rFonts w:hint="eastAsia"/>
        </w:rPr>
        <w:t>表</w:t>
      </w:r>
      <w:r>
        <w:t>B</w:t>
      </w:r>
      <w:r>
        <w:rPr>
          <w:rFonts w:hint="eastAsia"/>
        </w:rPr>
        <w:t>.1毛茶入库信息登记表</w:t>
      </w:r>
    </w:p>
    <w:p w14:paraId="4B6DA47B">
      <w:pPr>
        <w:numPr>
          <w:ilvl w:val="0"/>
          <w:numId w:val="32"/>
        </w:numPr>
        <w:adjustRightInd/>
        <w:spacing w:line="14" w:lineRule="exact"/>
        <w:ind w:left="811" w:hanging="448"/>
        <w:jc w:val="center"/>
        <w:outlineLvl w:val="0"/>
        <w:rPr>
          <w:rFonts w:ascii="Times New Roman" w:hAnsi="Times New Roman"/>
          <w:color w:val="FFFFFF"/>
          <w:szCs w:val="24"/>
        </w:rPr>
      </w:pPr>
      <w:r>
        <w:rPr>
          <w:rFonts w:hint="eastAsia" w:ascii="Times New Roman" w:hAnsi="Times New Roman"/>
          <w:color w:val="FFFFFF"/>
          <w:szCs w:val="24"/>
        </w:rPr>
        <w:t>农药化肥使用记载表</w:t>
      </w:r>
    </w:p>
    <w:tbl>
      <w:tblPr>
        <w:tblStyle w:val="2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19"/>
        <w:gridCol w:w="840"/>
        <w:gridCol w:w="1093"/>
        <w:gridCol w:w="1108"/>
        <w:gridCol w:w="838"/>
        <w:gridCol w:w="1014"/>
        <w:gridCol w:w="885"/>
        <w:gridCol w:w="887"/>
        <w:gridCol w:w="1014"/>
        <w:gridCol w:w="876"/>
      </w:tblGrid>
      <w:tr w14:paraId="283F1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437" w:type="pct"/>
            <w:tcBorders>
              <w:top w:val="single" w:color="000000" w:sz="8" w:space="0"/>
              <w:left w:val="single" w:color="000000" w:sz="8" w:space="0"/>
              <w:bottom w:val="single" w:color="000000" w:sz="8" w:space="0"/>
            </w:tcBorders>
            <w:shd w:val="clear" w:color="auto" w:fill="auto"/>
            <w:vAlign w:val="center"/>
          </w:tcPr>
          <w:p w14:paraId="484BD900">
            <w:pPr>
              <w:spacing w:line="240" w:lineRule="auto"/>
              <w:jc w:val="center"/>
              <w:rPr>
                <w:rFonts w:ascii="宋体" w:hAnsi="宋体"/>
                <w:sz w:val="18"/>
                <w:szCs w:val="18"/>
              </w:rPr>
            </w:pPr>
            <w:bookmarkStart w:id="90" w:name="_Hlk153460822"/>
            <w:r>
              <w:rPr>
                <w:rFonts w:hint="eastAsia" w:ascii="宋体" w:hAnsi="宋体"/>
                <w:sz w:val="18"/>
                <w:szCs w:val="18"/>
              </w:rPr>
              <w:t>序号</w:t>
            </w:r>
          </w:p>
        </w:tc>
        <w:tc>
          <w:tcPr>
            <w:tcW w:w="448" w:type="pct"/>
            <w:tcBorders>
              <w:top w:val="single" w:color="000000" w:sz="8" w:space="0"/>
              <w:bottom w:val="single" w:color="000000" w:sz="8" w:space="0"/>
            </w:tcBorders>
            <w:shd w:val="clear" w:color="auto" w:fill="auto"/>
            <w:vAlign w:val="center"/>
          </w:tcPr>
          <w:p w14:paraId="20D0B86F">
            <w:pPr>
              <w:spacing w:line="240" w:lineRule="auto"/>
              <w:jc w:val="center"/>
              <w:rPr>
                <w:rFonts w:ascii="宋体" w:hAnsi="宋体"/>
                <w:sz w:val="18"/>
                <w:szCs w:val="18"/>
              </w:rPr>
            </w:pPr>
            <w:r>
              <w:rPr>
                <w:rFonts w:hint="eastAsia" w:ascii="宋体" w:hAnsi="宋体"/>
                <w:sz w:val="18"/>
                <w:szCs w:val="18"/>
              </w:rPr>
              <w:t>产地</w:t>
            </w:r>
          </w:p>
        </w:tc>
        <w:tc>
          <w:tcPr>
            <w:tcW w:w="583" w:type="pct"/>
            <w:tcBorders>
              <w:top w:val="single" w:color="000000" w:sz="8" w:space="0"/>
              <w:bottom w:val="single" w:color="000000" w:sz="8" w:space="0"/>
            </w:tcBorders>
            <w:shd w:val="clear" w:color="auto" w:fill="auto"/>
            <w:vAlign w:val="center"/>
          </w:tcPr>
          <w:p w14:paraId="02402F3A">
            <w:pPr>
              <w:spacing w:line="240" w:lineRule="auto"/>
              <w:jc w:val="center"/>
              <w:rPr>
                <w:rFonts w:ascii="宋体" w:hAnsi="宋体"/>
                <w:sz w:val="18"/>
                <w:szCs w:val="18"/>
              </w:rPr>
            </w:pPr>
            <w:r>
              <w:rPr>
                <w:rFonts w:hint="eastAsia" w:ascii="宋体" w:hAnsi="宋体"/>
                <w:sz w:val="18"/>
                <w:szCs w:val="18"/>
              </w:rPr>
              <w:t>入库时间</w:t>
            </w:r>
          </w:p>
        </w:tc>
        <w:tc>
          <w:tcPr>
            <w:tcW w:w="591" w:type="pct"/>
            <w:tcBorders>
              <w:top w:val="single" w:color="000000" w:sz="8" w:space="0"/>
              <w:bottom w:val="single" w:color="000000" w:sz="8" w:space="0"/>
            </w:tcBorders>
            <w:shd w:val="clear" w:color="auto" w:fill="auto"/>
            <w:vAlign w:val="center"/>
          </w:tcPr>
          <w:p w14:paraId="736080AF">
            <w:pPr>
              <w:spacing w:line="240" w:lineRule="auto"/>
              <w:jc w:val="center"/>
              <w:rPr>
                <w:rFonts w:ascii="宋体" w:hAnsi="宋体"/>
                <w:sz w:val="18"/>
                <w:szCs w:val="18"/>
              </w:rPr>
            </w:pPr>
            <w:r>
              <w:rPr>
                <w:rFonts w:hint="eastAsia" w:ascii="宋体" w:hAnsi="宋体"/>
                <w:sz w:val="18"/>
                <w:szCs w:val="18"/>
              </w:rPr>
              <w:t>生产季节</w:t>
            </w:r>
          </w:p>
        </w:tc>
        <w:tc>
          <w:tcPr>
            <w:tcW w:w="447" w:type="pct"/>
            <w:tcBorders>
              <w:top w:val="single" w:color="000000" w:sz="8" w:space="0"/>
              <w:bottom w:val="single" w:color="000000" w:sz="8" w:space="0"/>
            </w:tcBorders>
            <w:shd w:val="clear" w:color="auto" w:fill="auto"/>
            <w:vAlign w:val="center"/>
          </w:tcPr>
          <w:p w14:paraId="5835B7C1">
            <w:pPr>
              <w:spacing w:line="240" w:lineRule="auto"/>
              <w:jc w:val="center"/>
              <w:rPr>
                <w:rFonts w:ascii="宋体" w:hAnsi="宋体"/>
                <w:sz w:val="18"/>
                <w:szCs w:val="18"/>
              </w:rPr>
            </w:pPr>
            <w:r>
              <w:rPr>
                <w:rFonts w:hint="eastAsia" w:ascii="宋体" w:hAnsi="宋体"/>
                <w:sz w:val="18"/>
                <w:szCs w:val="18"/>
              </w:rPr>
              <w:t>等级</w:t>
            </w:r>
          </w:p>
        </w:tc>
        <w:tc>
          <w:tcPr>
            <w:tcW w:w="541" w:type="pct"/>
            <w:tcBorders>
              <w:top w:val="single" w:color="000000" w:sz="8" w:space="0"/>
              <w:bottom w:val="single" w:color="000000" w:sz="8" w:space="0"/>
            </w:tcBorders>
            <w:shd w:val="clear" w:color="auto" w:fill="auto"/>
            <w:vAlign w:val="center"/>
          </w:tcPr>
          <w:p w14:paraId="1FD75389">
            <w:pPr>
              <w:spacing w:line="240" w:lineRule="auto"/>
              <w:jc w:val="center"/>
              <w:rPr>
                <w:rFonts w:ascii="宋体" w:hAnsi="宋体"/>
                <w:sz w:val="18"/>
                <w:szCs w:val="18"/>
              </w:rPr>
            </w:pPr>
            <w:r>
              <w:rPr>
                <w:rFonts w:hint="eastAsia" w:ascii="宋体" w:hAnsi="宋体"/>
                <w:sz w:val="18"/>
                <w:szCs w:val="18"/>
              </w:rPr>
              <w:t>数量</w:t>
            </w:r>
          </w:p>
        </w:tc>
        <w:tc>
          <w:tcPr>
            <w:tcW w:w="472" w:type="pct"/>
            <w:tcBorders>
              <w:top w:val="single" w:color="000000" w:sz="8" w:space="0"/>
              <w:bottom w:val="single" w:color="000000" w:sz="8" w:space="0"/>
            </w:tcBorders>
            <w:shd w:val="clear" w:color="auto" w:fill="auto"/>
            <w:vAlign w:val="center"/>
          </w:tcPr>
          <w:p w14:paraId="22AC823E">
            <w:pPr>
              <w:spacing w:line="240" w:lineRule="auto"/>
              <w:jc w:val="center"/>
              <w:rPr>
                <w:rFonts w:ascii="宋体" w:hAnsi="宋体"/>
                <w:sz w:val="18"/>
                <w:szCs w:val="18"/>
              </w:rPr>
            </w:pPr>
            <w:r>
              <w:rPr>
                <w:rFonts w:hint="eastAsia" w:ascii="宋体" w:hAnsi="宋体"/>
                <w:sz w:val="18"/>
                <w:szCs w:val="18"/>
              </w:rPr>
              <w:t>总量</w:t>
            </w:r>
          </w:p>
        </w:tc>
        <w:tc>
          <w:tcPr>
            <w:tcW w:w="473" w:type="pct"/>
            <w:tcBorders>
              <w:top w:val="single" w:color="000000" w:sz="8" w:space="0"/>
              <w:bottom w:val="single" w:color="000000" w:sz="8" w:space="0"/>
              <w:right w:val="single" w:color="auto" w:sz="4" w:space="0"/>
            </w:tcBorders>
            <w:shd w:val="clear" w:color="auto" w:fill="auto"/>
            <w:vAlign w:val="center"/>
          </w:tcPr>
          <w:p w14:paraId="4F0D4556">
            <w:pPr>
              <w:spacing w:line="240" w:lineRule="auto"/>
              <w:jc w:val="center"/>
              <w:rPr>
                <w:rFonts w:ascii="宋体" w:hAnsi="宋体"/>
                <w:sz w:val="18"/>
                <w:szCs w:val="18"/>
              </w:rPr>
            </w:pPr>
            <w:r>
              <w:rPr>
                <w:rFonts w:hint="eastAsia" w:ascii="宋体" w:hAnsi="宋体"/>
                <w:sz w:val="18"/>
                <w:szCs w:val="18"/>
              </w:rPr>
              <w:t>水分</w:t>
            </w:r>
          </w:p>
        </w:tc>
        <w:tc>
          <w:tcPr>
            <w:tcW w:w="541" w:type="pct"/>
            <w:tcBorders>
              <w:top w:val="single" w:color="000000" w:sz="8" w:space="0"/>
              <w:left w:val="single" w:color="auto" w:sz="4" w:space="0"/>
              <w:bottom w:val="single" w:color="000000" w:sz="8" w:space="0"/>
            </w:tcBorders>
            <w:shd w:val="clear" w:color="auto" w:fill="auto"/>
            <w:vAlign w:val="center"/>
          </w:tcPr>
          <w:p w14:paraId="4B29D2A7">
            <w:pPr>
              <w:spacing w:line="240" w:lineRule="auto"/>
              <w:jc w:val="center"/>
              <w:rPr>
                <w:rFonts w:ascii="宋体" w:hAnsi="宋体"/>
                <w:sz w:val="18"/>
                <w:szCs w:val="18"/>
              </w:rPr>
            </w:pPr>
            <w:r>
              <w:rPr>
                <w:rFonts w:hint="eastAsia" w:ascii="宋体" w:hAnsi="宋体"/>
                <w:sz w:val="18"/>
                <w:szCs w:val="18"/>
              </w:rPr>
              <w:t>灰分</w:t>
            </w:r>
          </w:p>
        </w:tc>
        <w:tc>
          <w:tcPr>
            <w:tcW w:w="468" w:type="pct"/>
            <w:tcBorders>
              <w:top w:val="single" w:color="000000" w:sz="8" w:space="0"/>
              <w:bottom w:val="single" w:color="000000" w:sz="8" w:space="0"/>
              <w:right w:val="single" w:color="000000" w:sz="8" w:space="0"/>
            </w:tcBorders>
            <w:shd w:val="clear" w:color="auto" w:fill="auto"/>
            <w:vAlign w:val="center"/>
          </w:tcPr>
          <w:p w14:paraId="1E83256A">
            <w:pPr>
              <w:spacing w:line="240" w:lineRule="auto"/>
              <w:jc w:val="center"/>
              <w:rPr>
                <w:rFonts w:ascii="宋体" w:hAnsi="宋体"/>
                <w:sz w:val="18"/>
                <w:szCs w:val="18"/>
              </w:rPr>
            </w:pPr>
            <w:r>
              <w:rPr>
                <w:rFonts w:hint="eastAsia" w:ascii="宋体" w:hAnsi="宋体"/>
                <w:sz w:val="18"/>
                <w:szCs w:val="18"/>
              </w:rPr>
              <w:t>经手人</w:t>
            </w:r>
          </w:p>
        </w:tc>
      </w:tr>
      <w:tr w14:paraId="3931A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437" w:type="pct"/>
            <w:tcBorders>
              <w:top w:val="single" w:color="000000" w:sz="8" w:space="0"/>
              <w:left w:val="single" w:color="000000" w:sz="8" w:space="0"/>
            </w:tcBorders>
            <w:shd w:val="clear" w:color="auto" w:fill="auto"/>
            <w:vAlign w:val="center"/>
          </w:tcPr>
          <w:p w14:paraId="177CC662">
            <w:pPr>
              <w:spacing w:line="240" w:lineRule="auto"/>
              <w:jc w:val="center"/>
              <w:rPr>
                <w:rFonts w:ascii="宋体" w:hAnsi="宋体"/>
                <w:sz w:val="18"/>
                <w:szCs w:val="18"/>
              </w:rPr>
            </w:pPr>
            <w:r>
              <w:rPr>
                <w:rFonts w:ascii="宋体" w:hAnsi="宋体"/>
                <w:sz w:val="18"/>
                <w:szCs w:val="18"/>
              </w:rPr>
              <w:t>1</w:t>
            </w:r>
          </w:p>
        </w:tc>
        <w:tc>
          <w:tcPr>
            <w:tcW w:w="448" w:type="pct"/>
            <w:tcBorders>
              <w:top w:val="single" w:color="000000" w:sz="8" w:space="0"/>
            </w:tcBorders>
            <w:shd w:val="clear" w:color="auto" w:fill="auto"/>
            <w:vAlign w:val="center"/>
          </w:tcPr>
          <w:p w14:paraId="28D3525A">
            <w:pPr>
              <w:spacing w:line="240" w:lineRule="auto"/>
              <w:rPr>
                <w:rFonts w:ascii="宋体" w:hAnsi="宋体"/>
                <w:sz w:val="18"/>
                <w:szCs w:val="18"/>
              </w:rPr>
            </w:pPr>
          </w:p>
        </w:tc>
        <w:tc>
          <w:tcPr>
            <w:tcW w:w="583" w:type="pct"/>
            <w:tcBorders>
              <w:top w:val="single" w:color="000000" w:sz="8" w:space="0"/>
            </w:tcBorders>
            <w:shd w:val="clear" w:color="auto" w:fill="auto"/>
            <w:vAlign w:val="center"/>
          </w:tcPr>
          <w:p w14:paraId="4E0B1BBD">
            <w:pPr>
              <w:spacing w:line="240" w:lineRule="auto"/>
              <w:rPr>
                <w:rFonts w:ascii="宋体" w:hAnsi="宋体"/>
                <w:sz w:val="18"/>
                <w:szCs w:val="18"/>
              </w:rPr>
            </w:pPr>
          </w:p>
        </w:tc>
        <w:tc>
          <w:tcPr>
            <w:tcW w:w="591" w:type="pct"/>
            <w:tcBorders>
              <w:top w:val="single" w:color="000000" w:sz="8" w:space="0"/>
            </w:tcBorders>
            <w:shd w:val="clear" w:color="auto" w:fill="auto"/>
            <w:vAlign w:val="center"/>
          </w:tcPr>
          <w:p w14:paraId="1B3401B9">
            <w:pPr>
              <w:spacing w:line="240" w:lineRule="auto"/>
              <w:rPr>
                <w:rFonts w:ascii="宋体" w:hAnsi="宋体"/>
                <w:sz w:val="18"/>
                <w:szCs w:val="18"/>
              </w:rPr>
            </w:pPr>
          </w:p>
        </w:tc>
        <w:tc>
          <w:tcPr>
            <w:tcW w:w="447" w:type="pct"/>
            <w:tcBorders>
              <w:top w:val="single" w:color="000000" w:sz="8" w:space="0"/>
            </w:tcBorders>
            <w:shd w:val="clear" w:color="auto" w:fill="auto"/>
            <w:vAlign w:val="center"/>
          </w:tcPr>
          <w:p w14:paraId="3532C470">
            <w:pPr>
              <w:spacing w:line="240" w:lineRule="auto"/>
              <w:rPr>
                <w:rFonts w:ascii="宋体" w:hAnsi="宋体"/>
                <w:sz w:val="18"/>
                <w:szCs w:val="18"/>
              </w:rPr>
            </w:pPr>
          </w:p>
        </w:tc>
        <w:tc>
          <w:tcPr>
            <w:tcW w:w="541" w:type="pct"/>
            <w:tcBorders>
              <w:top w:val="single" w:color="000000" w:sz="8" w:space="0"/>
            </w:tcBorders>
            <w:shd w:val="clear" w:color="auto" w:fill="auto"/>
            <w:vAlign w:val="center"/>
          </w:tcPr>
          <w:p w14:paraId="77A6D94C">
            <w:pPr>
              <w:spacing w:line="240" w:lineRule="auto"/>
              <w:rPr>
                <w:rFonts w:ascii="宋体" w:hAnsi="宋体"/>
                <w:sz w:val="18"/>
                <w:szCs w:val="18"/>
              </w:rPr>
            </w:pPr>
          </w:p>
        </w:tc>
        <w:tc>
          <w:tcPr>
            <w:tcW w:w="472" w:type="pct"/>
            <w:tcBorders>
              <w:top w:val="single" w:color="000000" w:sz="8" w:space="0"/>
            </w:tcBorders>
            <w:shd w:val="clear" w:color="auto" w:fill="auto"/>
            <w:vAlign w:val="center"/>
          </w:tcPr>
          <w:p w14:paraId="56EB25EE">
            <w:pPr>
              <w:spacing w:line="240" w:lineRule="auto"/>
              <w:rPr>
                <w:rFonts w:ascii="宋体" w:hAnsi="宋体"/>
                <w:sz w:val="18"/>
                <w:szCs w:val="18"/>
              </w:rPr>
            </w:pPr>
          </w:p>
        </w:tc>
        <w:tc>
          <w:tcPr>
            <w:tcW w:w="473" w:type="pct"/>
            <w:tcBorders>
              <w:top w:val="single" w:color="000000" w:sz="8" w:space="0"/>
              <w:right w:val="single" w:color="auto" w:sz="4" w:space="0"/>
            </w:tcBorders>
            <w:shd w:val="clear" w:color="auto" w:fill="auto"/>
            <w:vAlign w:val="center"/>
          </w:tcPr>
          <w:p w14:paraId="161AF5E7">
            <w:pPr>
              <w:spacing w:line="240" w:lineRule="auto"/>
              <w:rPr>
                <w:rFonts w:ascii="宋体" w:hAnsi="宋体"/>
                <w:sz w:val="18"/>
                <w:szCs w:val="18"/>
              </w:rPr>
            </w:pPr>
          </w:p>
        </w:tc>
        <w:tc>
          <w:tcPr>
            <w:tcW w:w="541" w:type="pct"/>
            <w:tcBorders>
              <w:top w:val="single" w:color="000000" w:sz="8" w:space="0"/>
              <w:left w:val="single" w:color="auto" w:sz="4" w:space="0"/>
            </w:tcBorders>
            <w:shd w:val="clear" w:color="auto" w:fill="auto"/>
            <w:vAlign w:val="center"/>
          </w:tcPr>
          <w:p w14:paraId="23585B9D">
            <w:pPr>
              <w:spacing w:line="240" w:lineRule="auto"/>
              <w:rPr>
                <w:rFonts w:ascii="宋体" w:hAnsi="宋体"/>
                <w:sz w:val="18"/>
                <w:szCs w:val="18"/>
              </w:rPr>
            </w:pPr>
          </w:p>
        </w:tc>
        <w:tc>
          <w:tcPr>
            <w:tcW w:w="468" w:type="pct"/>
            <w:tcBorders>
              <w:top w:val="single" w:color="000000" w:sz="8" w:space="0"/>
              <w:right w:val="single" w:color="000000" w:sz="8" w:space="0"/>
            </w:tcBorders>
            <w:shd w:val="clear" w:color="auto" w:fill="auto"/>
            <w:vAlign w:val="center"/>
          </w:tcPr>
          <w:p w14:paraId="0FBF4E76">
            <w:pPr>
              <w:spacing w:line="240" w:lineRule="auto"/>
              <w:rPr>
                <w:rFonts w:ascii="宋体" w:hAnsi="宋体"/>
                <w:sz w:val="18"/>
                <w:szCs w:val="18"/>
              </w:rPr>
            </w:pPr>
          </w:p>
        </w:tc>
      </w:tr>
      <w:tr w14:paraId="4849B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437" w:type="pct"/>
            <w:tcBorders>
              <w:left w:val="single" w:color="000000" w:sz="8" w:space="0"/>
            </w:tcBorders>
            <w:shd w:val="clear" w:color="auto" w:fill="auto"/>
            <w:vAlign w:val="center"/>
          </w:tcPr>
          <w:p w14:paraId="422F4883">
            <w:pPr>
              <w:spacing w:line="240" w:lineRule="auto"/>
              <w:jc w:val="center"/>
              <w:rPr>
                <w:rFonts w:ascii="宋体" w:hAnsi="宋体"/>
                <w:sz w:val="18"/>
                <w:szCs w:val="18"/>
              </w:rPr>
            </w:pPr>
            <w:r>
              <w:rPr>
                <w:rFonts w:ascii="宋体" w:hAnsi="宋体"/>
                <w:sz w:val="18"/>
                <w:szCs w:val="18"/>
              </w:rPr>
              <w:t>2</w:t>
            </w:r>
          </w:p>
        </w:tc>
        <w:tc>
          <w:tcPr>
            <w:tcW w:w="448" w:type="pct"/>
            <w:shd w:val="clear" w:color="auto" w:fill="auto"/>
            <w:vAlign w:val="center"/>
          </w:tcPr>
          <w:p w14:paraId="2AFDB08B">
            <w:pPr>
              <w:spacing w:line="240" w:lineRule="auto"/>
              <w:rPr>
                <w:rFonts w:ascii="宋体" w:hAnsi="宋体"/>
                <w:sz w:val="18"/>
                <w:szCs w:val="18"/>
              </w:rPr>
            </w:pPr>
          </w:p>
        </w:tc>
        <w:tc>
          <w:tcPr>
            <w:tcW w:w="583" w:type="pct"/>
            <w:shd w:val="clear" w:color="auto" w:fill="auto"/>
            <w:vAlign w:val="center"/>
          </w:tcPr>
          <w:p w14:paraId="616A8E00">
            <w:pPr>
              <w:spacing w:line="240" w:lineRule="auto"/>
              <w:rPr>
                <w:rFonts w:ascii="宋体" w:hAnsi="宋体"/>
                <w:sz w:val="18"/>
                <w:szCs w:val="18"/>
              </w:rPr>
            </w:pPr>
          </w:p>
        </w:tc>
        <w:tc>
          <w:tcPr>
            <w:tcW w:w="591" w:type="pct"/>
            <w:shd w:val="clear" w:color="auto" w:fill="auto"/>
            <w:vAlign w:val="center"/>
          </w:tcPr>
          <w:p w14:paraId="4FD6771B">
            <w:pPr>
              <w:spacing w:line="240" w:lineRule="auto"/>
              <w:rPr>
                <w:rFonts w:ascii="宋体" w:hAnsi="宋体"/>
                <w:sz w:val="18"/>
                <w:szCs w:val="18"/>
              </w:rPr>
            </w:pPr>
          </w:p>
        </w:tc>
        <w:tc>
          <w:tcPr>
            <w:tcW w:w="447" w:type="pct"/>
            <w:shd w:val="clear" w:color="auto" w:fill="auto"/>
            <w:vAlign w:val="center"/>
          </w:tcPr>
          <w:p w14:paraId="71A4303B">
            <w:pPr>
              <w:spacing w:line="240" w:lineRule="auto"/>
              <w:rPr>
                <w:rFonts w:ascii="宋体" w:hAnsi="宋体"/>
                <w:sz w:val="18"/>
                <w:szCs w:val="18"/>
              </w:rPr>
            </w:pPr>
          </w:p>
        </w:tc>
        <w:tc>
          <w:tcPr>
            <w:tcW w:w="541" w:type="pct"/>
            <w:shd w:val="clear" w:color="auto" w:fill="auto"/>
            <w:vAlign w:val="center"/>
          </w:tcPr>
          <w:p w14:paraId="42DB3714">
            <w:pPr>
              <w:spacing w:line="240" w:lineRule="auto"/>
              <w:rPr>
                <w:rFonts w:ascii="宋体" w:hAnsi="宋体"/>
                <w:sz w:val="18"/>
                <w:szCs w:val="18"/>
              </w:rPr>
            </w:pPr>
          </w:p>
        </w:tc>
        <w:tc>
          <w:tcPr>
            <w:tcW w:w="472" w:type="pct"/>
            <w:shd w:val="clear" w:color="auto" w:fill="auto"/>
            <w:vAlign w:val="center"/>
          </w:tcPr>
          <w:p w14:paraId="6EDCC69D">
            <w:pPr>
              <w:spacing w:line="240" w:lineRule="auto"/>
              <w:rPr>
                <w:rFonts w:ascii="宋体" w:hAnsi="宋体"/>
                <w:sz w:val="18"/>
                <w:szCs w:val="18"/>
              </w:rPr>
            </w:pPr>
          </w:p>
        </w:tc>
        <w:tc>
          <w:tcPr>
            <w:tcW w:w="473" w:type="pct"/>
            <w:tcBorders>
              <w:right w:val="single" w:color="auto" w:sz="4" w:space="0"/>
            </w:tcBorders>
            <w:shd w:val="clear" w:color="auto" w:fill="auto"/>
            <w:vAlign w:val="center"/>
          </w:tcPr>
          <w:p w14:paraId="26BC78C3">
            <w:pPr>
              <w:spacing w:line="240" w:lineRule="auto"/>
              <w:rPr>
                <w:rFonts w:ascii="宋体" w:hAnsi="宋体"/>
                <w:sz w:val="18"/>
                <w:szCs w:val="18"/>
              </w:rPr>
            </w:pPr>
          </w:p>
        </w:tc>
        <w:tc>
          <w:tcPr>
            <w:tcW w:w="541" w:type="pct"/>
            <w:tcBorders>
              <w:left w:val="single" w:color="auto" w:sz="4" w:space="0"/>
            </w:tcBorders>
            <w:shd w:val="clear" w:color="auto" w:fill="auto"/>
            <w:vAlign w:val="center"/>
          </w:tcPr>
          <w:p w14:paraId="277190E8">
            <w:pPr>
              <w:spacing w:line="240" w:lineRule="auto"/>
              <w:rPr>
                <w:rFonts w:ascii="宋体" w:hAnsi="宋体"/>
                <w:sz w:val="18"/>
                <w:szCs w:val="18"/>
              </w:rPr>
            </w:pPr>
          </w:p>
        </w:tc>
        <w:tc>
          <w:tcPr>
            <w:tcW w:w="468" w:type="pct"/>
            <w:tcBorders>
              <w:right w:val="single" w:color="000000" w:sz="8" w:space="0"/>
            </w:tcBorders>
            <w:shd w:val="clear" w:color="auto" w:fill="auto"/>
            <w:vAlign w:val="center"/>
          </w:tcPr>
          <w:p w14:paraId="4AD0D35F">
            <w:pPr>
              <w:spacing w:line="240" w:lineRule="auto"/>
              <w:rPr>
                <w:rFonts w:ascii="宋体" w:hAnsi="宋体"/>
                <w:sz w:val="18"/>
                <w:szCs w:val="18"/>
              </w:rPr>
            </w:pPr>
          </w:p>
        </w:tc>
      </w:tr>
      <w:tr w14:paraId="667F4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437" w:type="pct"/>
            <w:tcBorders>
              <w:left w:val="single" w:color="000000" w:sz="8" w:space="0"/>
            </w:tcBorders>
            <w:shd w:val="clear" w:color="auto" w:fill="auto"/>
            <w:vAlign w:val="center"/>
          </w:tcPr>
          <w:p w14:paraId="4F9BBB3F">
            <w:pPr>
              <w:spacing w:line="240" w:lineRule="auto"/>
              <w:jc w:val="center"/>
              <w:rPr>
                <w:rFonts w:ascii="宋体" w:hAnsi="宋体"/>
                <w:sz w:val="18"/>
                <w:szCs w:val="18"/>
              </w:rPr>
            </w:pPr>
            <w:r>
              <w:rPr>
                <w:rFonts w:ascii="宋体" w:hAnsi="宋体"/>
                <w:sz w:val="18"/>
                <w:szCs w:val="18"/>
              </w:rPr>
              <w:t>3</w:t>
            </w:r>
          </w:p>
        </w:tc>
        <w:tc>
          <w:tcPr>
            <w:tcW w:w="448" w:type="pct"/>
            <w:shd w:val="clear" w:color="auto" w:fill="auto"/>
            <w:vAlign w:val="center"/>
          </w:tcPr>
          <w:p w14:paraId="246B41D2">
            <w:pPr>
              <w:spacing w:line="240" w:lineRule="auto"/>
              <w:rPr>
                <w:rFonts w:ascii="宋体" w:hAnsi="宋体"/>
                <w:sz w:val="18"/>
                <w:szCs w:val="18"/>
              </w:rPr>
            </w:pPr>
          </w:p>
        </w:tc>
        <w:tc>
          <w:tcPr>
            <w:tcW w:w="583" w:type="pct"/>
            <w:shd w:val="clear" w:color="auto" w:fill="auto"/>
            <w:vAlign w:val="center"/>
          </w:tcPr>
          <w:p w14:paraId="41C8D846">
            <w:pPr>
              <w:spacing w:line="240" w:lineRule="auto"/>
              <w:rPr>
                <w:rFonts w:ascii="宋体" w:hAnsi="宋体"/>
                <w:sz w:val="18"/>
                <w:szCs w:val="18"/>
              </w:rPr>
            </w:pPr>
          </w:p>
        </w:tc>
        <w:tc>
          <w:tcPr>
            <w:tcW w:w="591" w:type="pct"/>
            <w:shd w:val="clear" w:color="auto" w:fill="auto"/>
            <w:vAlign w:val="center"/>
          </w:tcPr>
          <w:p w14:paraId="511DDE1B">
            <w:pPr>
              <w:spacing w:line="240" w:lineRule="auto"/>
              <w:rPr>
                <w:rFonts w:ascii="宋体" w:hAnsi="宋体"/>
                <w:sz w:val="18"/>
                <w:szCs w:val="18"/>
              </w:rPr>
            </w:pPr>
          </w:p>
        </w:tc>
        <w:tc>
          <w:tcPr>
            <w:tcW w:w="447" w:type="pct"/>
            <w:shd w:val="clear" w:color="auto" w:fill="auto"/>
            <w:vAlign w:val="center"/>
          </w:tcPr>
          <w:p w14:paraId="01DE8223">
            <w:pPr>
              <w:spacing w:line="240" w:lineRule="auto"/>
              <w:rPr>
                <w:rFonts w:ascii="宋体" w:hAnsi="宋体"/>
                <w:sz w:val="18"/>
                <w:szCs w:val="18"/>
              </w:rPr>
            </w:pPr>
          </w:p>
        </w:tc>
        <w:tc>
          <w:tcPr>
            <w:tcW w:w="541" w:type="pct"/>
            <w:shd w:val="clear" w:color="auto" w:fill="auto"/>
            <w:vAlign w:val="center"/>
          </w:tcPr>
          <w:p w14:paraId="50332166">
            <w:pPr>
              <w:spacing w:line="240" w:lineRule="auto"/>
              <w:rPr>
                <w:rFonts w:ascii="宋体" w:hAnsi="宋体"/>
                <w:sz w:val="18"/>
                <w:szCs w:val="18"/>
              </w:rPr>
            </w:pPr>
          </w:p>
        </w:tc>
        <w:tc>
          <w:tcPr>
            <w:tcW w:w="472" w:type="pct"/>
            <w:shd w:val="clear" w:color="auto" w:fill="auto"/>
            <w:vAlign w:val="center"/>
          </w:tcPr>
          <w:p w14:paraId="54953819">
            <w:pPr>
              <w:spacing w:line="240" w:lineRule="auto"/>
              <w:rPr>
                <w:rFonts w:ascii="宋体" w:hAnsi="宋体"/>
                <w:sz w:val="18"/>
                <w:szCs w:val="18"/>
              </w:rPr>
            </w:pPr>
          </w:p>
        </w:tc>
        <w:tc>
          <w:tcPr>
            <w:tcW w:w="473" w:type="pct"/>
            <w:tcBorders>
              <w:right w:val="single" w:color="auto" w:sz="4" w:space="0"/>
            </w:tcBorders>
            <w:shd w:val="clear" w:color="auto" w:fill="auto"/>
            <w:vAlign w:val="center"/>
          </w:tcPr>
          <w:p w14:paraId="7B95F317">
            <w:pPr>
              <w:spacing w:line="240" w:lineRule="auto"/>
              <w:rPr>
                <w:rFonts w:ascii="宋体" w:hAnsi="宋体"/>
                <w:sz w:val="18"/>
                <w:szCs w:val="18"/>
              </w:rPr>
            </w:pPr>
          </w:p>
        </w:tc>
        <w:tc>
          <w:tcPr>
            <w:tcW w:w="541" w:type="pct"/>
            <w:tcBorders>
              <w:left w:val="single" w:color="auto" w:sz="4" w:space="0"/>
            </w:tcBorders>
            <w:shd w:val="clear" w:color="auto" w:fill="auto"/>
            <w:vAlign w:val="center"/>
          </w:tcPr>
          <w:p w14:paraId="429BBBA8">
            <w:pPr>
              <w:spacing w:line="240" w:lineRule="auto"/>
              <w:rPr>
                <w:rFonts w:ascii="宋体" w:hAnsi="宋体"/>
                <w:sz w:val="18"/>
                <w:szCs w:val="18"/>
              </w:rPr>
            </w:pPr>
          </w:p>
        </w:tc>
        <w:tc>
          <w:tcPr>
            <w:tcW w:w="468" w:type="pct"/>
            <w:tcBorders>
              <w:right w:val="single" w:color="000000" w:sz="8" w:space="0"/>
            </w:tcBorders>
            <w:shd w:val="clear" w:color="auto" w:fill="auto"/>
            <w:vAlign w:val="center"/>
          </w:tcPr>
          <w:p w14:paraId="6B7AF113">
            <w:pPr>
              <w:spacing w:line="240" w:lineRule="auto"/>
              <w:rPr>
                <w:rFonts w:ascii="宋体" w:hAnsi="宋体"/>
                <w:sz w:val="18"/>
                <w:szCs w:val="18"/>
              </w:rPr>
            </w:pPr>
          </w:p>
        </w:tc>
      </w:tr>
      <w:tr w14:paraId="205AB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5000" w:type="pct"/>
            <w:gridSpan w:val="10"/>
            <w:tcBorders>
              <w:top w:val="single" w:color="000000" w:sz="8" w:space="0"/>
              <w:left w:val="single" w:color="000000" w:sz="8" w:space="0"/>
              <w:bottom w:val="single" w:color="000000" w:sz="8" w:space="0"/>
              <w:right w:val="single" w:color="000000" w:sz="8" w:space="0"/>
            </w:tcBorders>
            <w:shd w:val="clear" w:color="auto" w:fill="auto"/>
            <w:vAlign w:val="center"/>
          </w:tcPr>
          <w:p w14:paraId="3BABC31D">
            <w:pPr>
              <w:pStyle w:val="105"/>
              <w:numPr>
                <w:ilvl w:val="0"/>
                <w:numId w:val="0"/>
              </w:numPr>
            </w:pPr>
            <w:r>
              <w:rPr>
                <w:rFonts w:hint="eastAsia" w:ascii="黑体" w:hAnsi="黑体" w:eastAsia="黑体"/>
              </w:rPr>
              <w:t>注1：</w:t>
            </w:r>
            <w:r>
              <w:rPr>
                <w:rFonts w:hint="eastAsia"/>
              </w:rPr>
              <w:t>数量单位为袋，总量单位为</w:t>
            </w:r>
            <w:r>
              <w:t>kg，水分和灰分单位为%</w:t>
            </w:r>
          </w:p>
        </w:tc>
      </w:tr>
      <w:bookmarkEnd w:id="90"/>
    </w:tbl>
    <w:p w14:paraId="545B3ED9">
      <w:pPr>
        <w:pStyle w:val="60"/>
        <w:ind w:firstLine="0" w:firstLineChars="0"/>
        <w:jc w:val="center"/>
      </w:pPr>
    </w:p>
    <w:p w14:paraId="4B86DFE0">
      <w:pPr>
        <w:pStyle w:val="60"/>
        <w:ind w:firstLine="0" w:firstLineChars="0"/>
        <w:jc w:val="center"/>
        <w:sectPr>
          <w:footerReference r:id="rId12" w:type="default"/>
          <w:pgSz w:w="11906" w:h="16838"/>
          <w:pgMar w:top="2410" w:right="1134" w:bottom="1134" w:left="1134" w:header="1418" w:footer="1134" w:gutter="284"/>
          <w:pgNumType w:start="0"/>
          <w:cols w:space="425" w:num="1"/>
          <w:formProt w:val="0"/>
          <w:docGrid w:type="lines" w:linePitch="312" w:charSpace="0"/>
        </w:sectPr>
      </w:pPr>
    </w:p>
    <w:p w14:paraId="10477470">
      <w:pPr>
        <w:keepNext/>
        <w:widowControl/>
        <w:shd w:val="clear" w:color="FFFFFF" w:fill="FFFFFF"/>
        <w:tabs>
          <w:tab w:val="left" w:pos="360"/>
          <w:tab w:val="left" w:pos="6405"/>
        </w:tabs>
        <w:adjustRightInd/>
        <w:spacing w:before="640" w:after="280" w:line="240" w:lineRule="auto"/>
        <w:jc w:val="center"/>
        <w:outlineLvl w:val="0"/>
        <w:rPr>
          <w:rFonts w:ascii="黑体" w:hAnsi="Times New Roman" w:eastAsia="黑体"/>
          <w:kern w:val="0"/>
          <w:szCs w:val="20"/>
        </w:rPr>
      </w:pPr>
      <w:bookmarkStart w:id="91" w:name="_Hlk103194358"/>
      <w:r>
        <w:rPr>
          <w:rFonts w:hint="eastAsia" w:ascii="黑体" w:hAnsi="Times New Roman" w:eastAsia="黑体"/>
          <w:kern w:val="0"/>
          <w:szCs w:val="20"/>
        </w:rPr>
        <w:t>附录</w:t>
      </w:r>
      <w:r>
        <w:rPr>
          <w:rFonts w:ascii="黑体" w:hAnsi="Times New Roman" w:eastAsia="黑体"/>
          <w:kern w:val="0"/>
          <w:szCs w:val="20"/>
        </w:rPr>
        <w:t>C</w:t>
      </w:r>
      <w:r>
        <w:rPr>
          <w:rFonts w:ascii="黑体" w:hAnsi="Times New Roman" w:eastAsia="黑体"/>
          <w:kern w:val="0"/>
          <w:szCs w:val="20"/>
        </w:rPr>
        <w:br w:type="textWrapping"/>
      </w:r>
      <w:r>
        <w:rPr>
          <w:rFonts w:hint="eastAsia" w:ascii="黑体" w:hAnsi="Times New Roman" w:eastAsia="黑体"/>
          <w:kern w:val="0"/>
          <w:szCs w:val="20"/>
        </w:rPr>
        <w:t>（规范性附录）</w:t>
      </w:r>
      <w:r>
        <w:rPr>
          <w:rFonts w:ascii="黑体" w:hAnsi="Times New Roman" w:eastAsia="黑体"/>
          <w:kern w:val="0"/>
          <w:szCs w:val="20"/>
        </w:rPr>
        <w:br w:type="textWrapping"/>
      </w:r>
      <w:bookmarkStart w:id="92" w:name="_Hlk109082174"/>
      <w:r>
        <w:rPr>
          <w:rFonts w:hint="eastAsia" w:ascii="黑体" w:hAnsi="Times New Roman" w:eastAsia="黑体"/>
          <w:kern w:val="0"/>
          <w:szCs w:val="20"/>
        </w:rPr>
        <w:t>半成品茶精加工信息记录表</w:t>
      </w:r>
      <w:bookmarkEnd w:id="92"/>
    </w:p>
    <w:p w14:paraId="204A9AEC">
      <w:pPr>
        <w:pStyle w:val="60"/>
        <w:ind w:firstLine="420"/>
      </w:pPr>
      <w:r>
        <w:rPr>
          <w:rFonts w:hint="eastAsia"/>
        </w:rPr>
        <w:t>半成品茶精加工信息记录见表</w:t>
      </w:r>
      <w:r>
        <w:t>C</w:t>
      </w:r>
      <w:r>
        <w:rPr>
          <w:rFonts w:hint="eastAsia"/>
        </w:rPr>
        <w:t>.1。</w:t>
      </w:r>
    </w:p>
    <w:p w14:paraId="692605FB">
      <w:pPr>
        <w:pStyle w:val="116"/>
        <w:numPr>
          <w:ilvl w:val="0"/>
          <w:numId w:val="0"/>
        </w:numPr>
        <w:spacing w:before="156" w:after="156"/>
        <w:ind w:left="0"/>
        <w:jc w:val="center"/>
      </w:pPr>
      <w:r>
        <w:rPr>
          <w:rFonts w:hint="eastAsia"/>
        </w:rPr>
        <w:t>表</w:t>
      </w:r>
      <w:r>
        <w:t>C</w:t>
      </w:r>
      <w:r>
        <w:rPr>
          <w:rFonts w:hint="eastAsia"/>
        </w:rPr>
        <w:t>.1半成品茶精加工信息记录表</w:t>
      </w:r>
    </w:p>
    <w:tbl>
      <w:tblPr>
        <w:tblStyle w:val="29"/>
        <w:tblW w:w="4905"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129"/>
        <w:gridCol w:w="1129"/>
        <w:gridCol w:w="1129"/>
        <w:gridCol w:w="1129"/>
        <w:gridCol w:w="1129"/>
        <w:gridCol w:w="1129"/>
        <w:gridCol w:w="1130"/>
        <w:gridCol w:w="1292"/>
      </w:tblGrid>
      <w:tr w14:paraId="4E5603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614" w:type="pct"/>
            <w:tcBorders>
              <w:top w:val="single" w:color="000000" w:sz="8" w:space="0"/>
              <w:bottom w:val="single" w:color="000000" w:sz="8" w:space="0"/>
            </w:tcBorders>
            <w:shd w:val="clear" w:color="auto" w:fill="auto"/>
            <w:vAlign w:val="center"/>
          </w:tcPr>
          <w:p w14:paraId="72C05B80">
            <w:pPr>
              <w:spacing w:line="240" w:lineRule="auto"/>
              <w:jc w:val="center"/>
              <w:rPr>
                <w:sz w:val="18"/>
              </w:rPr>
            </w:pPr>
            <w:r>
              <w:rPr>
                <w:rFonts w:hint="eastAsia"/>
                <w:sz w:val="18"/>
              </w:rPr>
              <w:t>毛茶编号</w:t>
            </w:r>
          </w:p>
        </w:tc>
        <w:tc>
          <w:tcPr>
            <w:tcW w:w="614" w:type="pct"/>
            <w:tcBorders>
              <w:top w:val="single" w:color="000000" w:sz="8" w:space="0"/>
              <w:bottom w:val="single" w:color="000000" w:sz="8" w:space="0"/>
            </w:tcBorders>
            <w:shd w:val="clear" w:color="auto" w:fill="auto"/>
            <w:vAlign w:val="center"/>
          </w:tcPr>
          <w:p w14:paraId="58833E3A">
            <w:pPr>
              <w:spacing w:line="240" w:lineRule="auto"/>
              <w:jc w:val="center"/>
              <w:rPr>
                <w:sz w:val="18"/>
              </w:rPr>
            </w:pPr>
            <w:r>
              <w:rPr>
                <w:rFonts w:hint="eastAsia"/>
                <w:sz w:val="18"/>
              </w:rPr>
              <w:t>复火</w:t>
            </w:r>
          </w:p>
        </w:tc>
        <w:tc>
          <w:tcPr>
            <w:tcW w:w="614" w:type="pct"/>
            <w:tcBorders>
              <w:top w:val="single" w:color="000000" w:sz="8" w:space="0"/>
              <w:bottom w:val="single" w:color="000000" w:sz="8" w:space="0"/>
            </w:tcBorders>
            <w:shd w:val="clear" w:color="auto" w:fill="auto"/>
            <w:vAlign w:val="center"/>
          </w:tcPr>
          <w:p w14:paraId="3DF7134F">
            <w:pPr>
              <w:spacing w:line="240" w:lineRule="auto"/>
              <w:jc w:val="center"/>
              <w:rPr>
                <w:sz w:val="18"/>
              </w:rPr>
            </w:pPr>
            <w:r>
              <w:rPr>
                <w:rFonts w:hint="eastAsia"/>
                <w:sz w:val="18"/>
              </w:rPr>
              <w:t>筛分</w:t>
            </w:r>
          </w:p>
        </w:tc>
        <w:tc>
          <w:tcPr>
            <w:tcW w:w="614" w:type="pct"/>
            <w:tcBorders>
              <w:top w:val="single" w:color="000000" w:sz="8" w:space="0"/>
              <w:bottom w:val="single" w:color="000000" w:sz="8" w:space="0"/>
            </w:tcBorders>
            <w:shd w:val="clear" w:color="auto" w:fill="auto"/>
            <w:vAlign w:val="center"/>
          </w:tcPr>
          <w:p w14:paraId="57F11551">
            <w:pPr>
              <w:spacing w:line="240" w:lineRule="auto"/>
              <w:jc w:val="center"/>
              <w:rPr>
                <w:sz w:val="18"/>
              </w:rPr>
            </w:pPr>
            <w:r>
              <w:rPr>
                <w:rFonts w:hint="eastAsia"/>
                <w:sz w:val="18"/>
              </w:rPr>
              <w:t>风选</w:t>
            </w:r>
          </w:p>
        </w:tc>
        <w:tc>
          <w:tcPr>
            <w:tcW w:w="614" w:type="pct"/>
            <w:tcBorders>
              <w:top w:val="single" w:color="000000" w:sz="8" w:space="0"/>
              <w:bottom w:val="single" w:color="000000" w:sz="8" w:space="0"/>
            </w:tcBorders>
            <w:vAlign w:val="center"/>
          </w:tcPr>
          <w:p w14:paraId="7B26144F">
            <w:pPr>
              <w:spacing w:line="240" w:lineRule="auto"/>
              <w:jc w:val="center"/>
              <w:rPr>
                <w:sz w:val="18"/>
              </w:rPr>
            </w:pPr>
            <w:r>
              <w:rPr>
                <w:rFonts w:hint="eastAsia"/>
                <w:sz w:val="18"/>
              </w:rPr>
              <w:t>抖筛、飘筛</w:t>
            </w:r>
          </w:p>
        </w:tc>
        <w:tc>
          <w:tcPr>
            <w:tcW w:w="614" w:type="pct"/>
            <w:tcBorders>
              <w:top w:val="single" w:color="000000" w:sz="8" w:space="0"/>
              <w:bottom w:val="single" w:color="000000" w:sz="8" w:space="0"/>
            </w:tcBorders>
            <w:shd w:val="clear" w:color="auto" w:fill="auto"/>
            <w:vAlign w:val="center"/>
          </w:tcPr>
          <w:p w14:paraId="56CB9EA3">
            <w:pPr>
              <w:spacing w:line="240" w:lineRule="auto"/>
              <w:jc w:val="center"/>
              <w:rPr>
                <w:sz w:val="18"/>
              </w:rPr>
            </w:pPr>
            <w:r>
              <w:rPr>
                <w:rFonts w:hint="eastAsia"/>
                <w:sz w:val="18"/>
              </w:rPr>
              <w:t>拣剔</w:t>
            </w:r>
          </w:p>
        </w:tc>
        <w:tc>
          <w:tcPr>
            <w:tcW w:w="614" w:type="pct"/>
            <w:tcBorders>
              <w:top w:val="single" w:color="000000" w:sz="8" w:space="0"/>
              <w:bottom w:val="single" w:color="000000" w:sz="8" w:space="0"/>
            </w:tcBorders>
            <w:shd w:val="clear" w:color="auto" w:fill="auto"/>
            <w:vAlign w:val="center"/>
          </w:tcPr>
          <w:p w14:paraId="5C91C7BA">
            <w:pPr>
              <w:spacing w:line="240" w:lineRule="auto"/>
              <w:jc w:val="center"/>
              <w:rPr>
                <w:sz w:val="18"/>
              </w:rPr>
            </w:pPr>
            <w:r>
              <w:rPr>
                <w:rFonts w:hint="eastAsia"/>
                <w:sz w:val="18"/>
              </w:rPr>
              <w:t>干燥</w:t>
            </w:r>
          </w:p>
        </w:tc>
        <w:tc>
          <w:tcPr>
            <w:tcW w:w="702" w:type="pct"/>
            <w:tcBorders>
              <w:top w:val="single" w:color="000000" w:sz="8" w:space="0"/>
              <w:bottom w:val="single" w:color="000000" w:sz="8" w:space="0"/>
            </w:tcBorders>
            <w:shd w:val="clear" w:color="auto" w:fill="auto"/>
            <w:vAlign w:val="center"/>
          </w:tcPr>
          <w:p w14:paraId="5FA815B7">
            <w:pPr>
              <w:spacing w:line="240" w:lineRule="auto"/>
              <w:jc w:val="center"/>
              <w:rPr>
                <w:sz w:val="18"/>
              </w:rPr>
            </w:pPr>
            <w:r>
              <w:rPr>
                <w:rFonts w:hint="eastAsia"/>
                <w:sz w:val="18"/>
              </w:rPr>
              <w:t>记录人</w:t>
            </w:r>
          </w:p>
        </w:tc>
      </w:tr>
      <w:tr w14:paraId="1A0B9C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614" w:type="pct"/>
            <w:tcBorders>
              <w:top w:val="single" w:color="000000" w:sz="8" w:space="0"/>
            </w:tcBorders>
            <w:shd w:val="clear" w:color="auto" w:fill="auto"/>
            <w:vAlign w:val="center"/>
          </w:tcPr>
          <w:p w14:paraId="54E2150F">
            <w:pPr>
              <w:spacing w:line="240" w:lineRule="auto"/>
              <w:jc w:val="center"/>
              <w:rPr>
                <w:sz w:val="18"/>
              </w:rPr>
            </w:pPr>
            <w:r>
              <w:rPr>
                <w:sz w:val="18"/>
              </w:rPr>
              <w:t>1</w:t>
            </w:r>
          </w:p>
        </w:tc>
        <w:tc>
          <w:tcPr>
            <w:tcW w:w="614" w:type="pct"/>
            <w:tcBorders>
              <w:top w:val="single" w:color="000000" w:sz="8" w:space="0"/>
            </w:tcBorders>
            <w:shd w:val="clear" w:color="auto" w:fill="auto"/>
            <w:vAlign w:val="center"/>
          </w:tcPr>
          <w:p w14:paraId="004EB87F">
            <w:pPr>
              <w:spacing w:line="240" w:lineRule="auto"/>
              <w:jc w:val="center"/>
              <w:rPr>
                <w:sz w:val="18"/>
              </w:rPr>
            </w:pPr>
          </w:p>
        </w:tc>
        <w:tc>
          <w:tcPr>
            <w:tcW w:w="614" w:type="pct"/>
            <w:tcBorders>
              <w:top w:val="single" w:color="000000" w:sz="8" w:space="0"/>
            </w:tcBorders>
            <w:shd w:val="clear" w:color="auto" w:fill="auto"/>
            <w:vAlign w:val="center"/>
          </w:tcPr>
          <w:p w14:paraId="67087DA8">
            <w:pPr>
              <w:spacing w:line="240" w:lineRule="auto"/>
              <w:jc w:val="center"/>
              <w:rPr>
                <w:sz w:val="18"/>
              </w:rPr>
            </w:pPr>
          </w:p>
        </w:tc>
        <w:tc>
          <w:tcPr>
            <w:tcW w:w="614" w:type="pct"/>
            <w:tcBorders>
              <w:top w:val="single" w:color="000000" w:sz="8" w:space="0"/>
            </w:tcBorders>
            <w:shd w:val="clear" w:color="auto" w:fill="auto"/>
            <w:vAlign w:val="center"/>
          </w:tcPr>
          <w:p w14:paraId="0D173892">
            <w:pPr>
              <w:spacing w:line="240" w:lineRule="auto"/>
              <w:jc w:val="center"/>
              <w:rPr>
                <w:sz w:val="18"/>
              </w:rPr>
            </w:pPr>
          </w:p>
        </w:tc>
        <w:tc>
          <w:tcPr>
            <w:tcW w:w="614" w:type="pct"/>
            <w:tcBorders>
              <w:top w:val="single" w:color="000000" w:sz="8" w:space="0"/>
            </w:tcBorders>
            <w:vAlign w:val="center"/>
          </w:tcPr>
          <w:p w14:paraId="59C5E291">
            <w:pPr>
              <w:spacing w:line="240" w:lineRule="auto"/>
              <w:jc w:val="center"/>
              <w:rPr>
                <w:sz w:val="18"/>
              </w:rPr>
            </w:pPr>
          </w:p>
        </w:tc>
        <w:tc>
          <w:tcPr>
            <w:tcW w:w="614" w:type="pct"/>
            <w:tcBorders>
              <w:top w:val="single" w:color="000000" w:sz="8" w:space="0"/>
            </w:tcBorders>
            <w:shd w:val="clear" w:color="auto" w:fill="auto"/>
            <w:vAlign w:val="center"/>
          </w:tcPr>
          <w:p w14:paraId="4EE1E16D">
            <w:pPr>
              <w:spacing w:line="240" w:lineRule="auto"/>
              <w:jc w:val="center"/>
              <w:rPr>
                <w:sz w:val="18"/>
              </w:rPr>
            </w:pPr>
          </w:p>
        </w:tc>
        <w:tc>
          <w:tcPr>
            <w:tcW w:w="614" w:type="pct"/>
            <w:tcBorders>
              <w:top w:val="single" w:color="000000" w:sz="8" w:space="0"/>
            </w:tcBorders>
            <w:shd w:val="clear" w:color="auto" w:fill="auto"/>
            <w:vAlign w:val="center"/>
          </w:tcPr>
          <w:p w14:paraId="4A91E8C4">
            <w:pPr>
              <w:spacing w:line="240" w:lineRule="auto"/>
              <w:jc w:val="center"/>
              <w:rPr>
                <w:sz w:val="18"/>
              </w:rPr>
            </w:pPr>
          </w:p>
        </w:tc>
        <w:tc>
          <w:tcPr>
            <w:tcW w:w="702" w:type="pct"/>
            <w:tcBorders>
              <w:top w:val="single" w:color="000000" w:sz="8" w:space="0"/>
            </w:tcBorders>
            <w:shd w:val="clear" w:color="auto" w:fill="auto"/>
            <w:vAlign w:val="center"/>
          </w:tcPr>
          <w:p w14:paraId="5A9B7CB2">
            <w:pPr>
              <w:spacing w:line="240" w:lineRule="auto"/>
              <w:jc w:val="center"/>
              <w:rPr>
                <w:sz w:val="18"/>
              </w:rPr>
            </w:pPr>
          </w:p>
        </w:tc>
      </w:tr>
      <w:tr w14:paraId="3BCE7E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614" w:type="pct"/>
            <w:shd w:val="clear" w:color="auto" w:fill="auto"/>
            <w:vAlign w:val="center"/>
          </w:tcPr>
          <w:p w14:paraId="4A72FFDA">
            <w:pPr>
              <w:spacing w:line="240" w:lineRule="auto"/>
              <w:jc w:val="center"/>
              <w:rPr>
                <w:sz w:val="18"/>
              </w:rPr>
            </w:pPr>
            <w:r>
              <w:rPr>
                <w:sz w:val="18"/>
              </w:rPr>
              <w:t>2</w:t>
            </w:r>
          </w:p>
        </w:tc>
        <w:tc>
          <w:tcPr>
            <w:tcW w:w="614" w:type="pct"/>
            <w:shd w:val="clear" w:color="auto" w:fill="auto"/>
            <w:vAlign w:val="center"/>
          </w:tcPr>
          <w:p w14:paraId="38CE2D0E">
            <w:pPr>
              <w:spacing w:line="240" w:lineRule="auto"/>
              <w:jc w:val="center"/>
              <w:rPr>
                <w:sz w:val="18"/>
              </w:rPr>
            </w:pPr>
          </w:p>
        </w:tc>
        <w:tc>
          <w:tcPr>
            <w:tcW w:w="614" w:type="pct"/>
            <w:shd w:val="clear" w:color="auto" w:fill="auto"/>
            <w:vAlign w:val="center"/>
          </w:tcPr>
          <w:p w14:paraId="58A34A46">
            <w:pPr>
              <w:spacing w:line="240" w:lineRule="auto"/>
              <w:jc w:val="center"/>
              <w:rPr>
                <w:sz w:val="18"/>
              </w:rPr>
            </w:pPr>
          </w:p>
        </w:tc>
        <w:tc>
          <w:tcPr>
            <w:tcW w:w="614" w:type="pct"/>
            <w:shd w:val="clear" w:color="auto" w:fill="auto"/>
            <w:vAlign w:val="center"/>
          </w:tcPr>
          <w:p w14:paraId="49DF095C">
            <w:pPr>
              <w:spacing w:line="240" w:lineRule="auto"/>
              <w:jc w:val="center"/>
              <w:rPr>
                <w:sz w:val="18"/>
              </w:rPr>
            </w:pPr>
          </w:p>
        </w:tc>
        <w:tc>
          <w:tcPr>
            <w:tcW w:w="614" w:type="pct"/>
            <w:vAlign w:val="center"/>
          </w:tcPr>
          <w:p w14:paraId="4D143647">
            <w:pPr>
              <w:spacing w:line="240" w:lineRule="auto"/>
              <w:jc w:val="center"/>
              <w:rPr>
                <w:sz w:val="18"/>
              </w:rPr>
            </w:pPr>
          </w:p>
        </w:tc>
        <w:tc>
          <w:tcPr>
            <w:tcW w:w="614" w:type="pct"/>
            <w:shd w:val="clear" w:color="auto" w:fill="auto"/>
            <w:vAlign w:val="center"/>
          </w:tcPr>
          <w:p w14:paraId="0C76FAC6">
            <w:pPr>
              <w:spacing w:line="240" w:lineRule="auto"/>
              <w:jc w:val="center"/>
              <w:rPr>
                <w:sz w:val="18"/>
              </w:rPr>
            </w:pPr>
          </w:p>
        </w:tc>
        <w:tc>
          <w:tcPr>
            <w:tcW w:w="614" w:type="pct"/>
            <w:shd w:val="clear" w:color="auto" w:fill="auto"/>
            <w:vAlign w:val="center"/>
          </w:tcPr>
          <w:p w14:paraId="4B7F2411">
            <w:pPr>
              <w:spacing w:line="240" w:lineRule="auto"/>
              <w:jc w:val="center"/>
              <w:rPr>
                <w:sz w:val="18"/>
              </w:rPr>
            </w:pPr>
          </w:p>
        </w:tc>
        <w:tc>
          <w:tcPr>
            <w:tcW w:w="702" w:type="pct"/>
            <w:shd w:val="clear" w:color="auto" w:fill="auto"/>
            <w:vAlign w:val="center"/>
          </w:tcPr>
          <w:p w14:paraId="67978B79">
            <w:pPr>
              <w:spacing w:line="240" w:lineRule="auto"/>
              <w:jc w:val="center"/>
              <w:rPr>
                <w:sz w:val="18"/>
              </w:rPr>
            </w:pPr>
          </w:p>
        </w:tc>
      </w:tr>
      <w:tr w14:paraId="622D33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614" w:type="pct"/>
            <w:shd w:val="clear" w:color="auto" w:fill="auto"/>
            <w:vAlign w:val="center"/>
          </w:tcPr>
          <w:p w14:paraId="7BEAAE89">
            <w:pPr>
              <w:spacing w:line="240" w:lineRule="auto"/>
              <w:jc w:val="center"/>
              <w:rPr>
                <w:sz w:val="18"/>
              </w:rPr>
            </w:pPr>
            <w:r>
              <w:rPr>
                <w:sz w:val="18"/>
              </w:rPr>
              <w:t>3</w:t>
            </w:r>
          </w:p>
        </w:tc>
        <w:tc>
          <w:tcPr>
            <w:tcW w:w="614" w:type="pct"/>
            <w:shd w:val="clear" w:color="auto" w:fill="auto"/>
            <w:vAlign w:val="center"/>
          </w:tcPr>
          <w:p w14:paraId="7536BCEC">
            <w:pPr>
              <w:spacing w:line="240" w:lineRule="auto"/>
              <w:jc w:val="center"/>
              <w:rPr>
                <w:sz w:val="18"/>
              </w:rPr>
            </w:pPr>
          </w:p>
        </w:tc>
        <w:tc>
          <w:tcPr>
            <w:tcW w:w="614" w:type="pct"/>
            <w:shd w:val="clear" w:color="auto" w:fill="auto"/>
            <w:vAlign w:val="center"/>
          </w:tcPr>
          <w:p w14:paraId="4FFA8D04">
            <w:pPr>
              <w:spacing w:line="240" w:lineRule="auto"/>
              <w:jc w:val="center"/>
              <w:rPr>
                <w:sz w:val="18"/>
              </w:rPr>
            </w:pPr>
          </w:p>
        </w:tc>
        <w:tc>
          <w:tcPr>
            <w:tcW w:w="614" w:type="pct"/>
            <w:shd w:val="clear" w:color="auto" w:fill="auto"/>
            <w:vAlign w:val="center"/>
          </w:tcPr>
          <w:p w14:paraId="65016062">
            <w:pPr>
              <w:spacing w:line="240" w:lineRule="auto"/>
              <w:jc w:val="center"/>
              <w:rPr>
                <w:sz w:val="18"/>
              </w:rPr>
            </w:pPr>
          </w:p>
        </w:tc>
        <w:tc>
          <w:tcPr>
            <w:tcW w:w="614" w:type="pct"/>
            <w:vAlign w:val="center"/>
          </w:tcPr>
          <w:p w14:paraId="29962BEC">
            <w:pPr>
              <w:spacing w:line="240" w:lineRule="auto"/>
              <w:jc w:val="center"/>
              <w:rPr>
                <w:sz w:val="18"/>
              </w:rPr>
            </w:pPr>
          </w:p>
        </w:tc>
        <w:tc>
          <w:tcPr>
            <w:tcW w:w="614" w:type="pct"/>
            <w:shd w:val="clear" w:color="auto" w:fill="auto"/>
            <w:vAlign w:val="center"/>
          </w:tcPr>
          <w:p w14:paraId="00DB88EA">
            <w:pPr>
              <w:spacing w:line="240" w:lineRule="auto"/>
              <w:jc w:val="center"/>
              <w:rPr>
                <w:sz w:val="18"/>
              </w:rPr>
            </w:pPr>
          </w:p>
        </w:tc>
        <w:tc>
          <w:tcPr>
            <w:tcW w:w="614" w:type="pct"/>
            <w:shd w:val="clear" w:color="auto" w:fill="auto"/>
            <w:vAlign w:val="center"/>
          </w:tcPr>
          <w:p w14:paraId="01202F69">
            <w:pPr>
              <w:spacing w:line="240" w:lineRule="auto"/>
              <w:jc w:val="center"/>
              <w:rPr>
                <w:sz w:val="18"/>
              </w:rPr>
            </w:pPr>
          </w:p>
        </w:tc>
        <w:tc>
          <w:tcPr>
            <w:tcW w:w="702" w:type="pct"/>
            <w:shd w:val="clear" w:color="auto" w:fill="auto"/>
            <w:vAlign w:val="center"/>
          </w:tcPr>
          <w:p w14:paraId="4AC77DAD">
            <w:pPr>
              <w:spacing w:line="240" w:lineRule="auto"/>
              <w:jc w:val="center"/>
              <w:rPr>
                <w:sz w:val="18"/>
              </w:rPr>
            </w:pPr>
          </w:p>
        </w:tc>
      </w:tr>
      <w:tr w14:paraId="7BA0B4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wAfter w:w="0" w:type="auto"/>
          <w:trHeight w:val="394" w:hRule="atLeast"/>
          <w:jc w:val="center"/>
        </w:trPr>
        <w:tc>
          <w:tcPr>
            <w:tcW w:w="5000" w:type="pct"/>
            <w:gridSpan w:val="8"/>
            <w:tcBorders>
              <w:top w:val="single" w:color="000000" w:sz="8" w:space="0"/>
              <w:bottom w:val="single" w:color="000000" w:sz="8" w:space="0"/>
            </w:tcBorders>
            <w:shd w:val="clear" w:color="auto" w:fill="auto"/>
            <w:vAlign w:val="center"/>
          </w:tcPr>
          <w:p w14:paraId="7B1C571C">
            <w:pPr>
              <w:pStyle w:val="105"/>
              <w:numPr>
                <w:ilvl w:val="0"/>
                <w:numId w:val="0"/>
              </w:numPr>
            </w:pPr>
            <w:r>
              <w:rPr>
                <w:rFonts w:hint="eastAsia" w:ascii="黑体" w:hAnsi="黑体" w:eastAsia="黑体"/>
              </w:rPr>
              <w:t>注1：</w:t>
            </w:r>
            <w:r>
              <w:t>填写表格时，请写明实际加工过程中是否进行该工序、所用的机械以及相应的参数，如筛分栏可填写“4孔平圆筛，若没有该道工序，用“/”表示。</w:t>
            </w:r>
          </w:p>
        </w:tc>
      </w:tr>
      <w:bookmarkEnd w:id="24"/>
      <w:bookmarkEnd w:id="91"/>
    </w:tbl>
    <w:p w14:paraId="5F47633E">
      <w:pPr>
        <w:pStyle w:val="60"/>
        <w:ind w:firstLine="0" w:firstLineChars="0"/>
        <w:jc w:val="center"/>
      </w:pPr>
      <w:bookmarkStart w:id="93" w:name="BookMark8"/>
    </w:p>
    <w:p w14:paraId="50B71D29">
      <w:pPr>
        <w:pStyle w:val="60"/>
        <w:ind w:firstLine="0" w:firstLineChars="0"/>
        <w:jc w:val="center"/>
      </w:pPr>
    </w:p>
    <w:p w14:paraId="1BE68D5B">
      <w:pPr>
        <w:pStyle w:val="60"/>
        <w:ind w:firstLine="0" w:firstLineChars="0"/>
        <w:jc w:val="center"/>
      </w:pPr>
    </w:p>
    <w:p w14:paraId="76C99F44">
      <w:pPr>
        <w:pStyle w:val="60"/>
        <w:ind w:firstLine="0" w:firstLineChars="0"/>
        <w:jc w:val="center"/>
      </w:pPr>
    </w:p>
    <w:p w14:paraId="2FEFF149">
      <w:pPr>
        <w:pStyle w:val="60"/>
        <w:ind w:firstLine="0" w:firstLineChars="0"/>
        <w:jc w:val="center"/>
      </w:pPr>
    </w:p>
    <w:p w14:paraId="2308417B">
      <w:pPr>
        <w:pStyle w:val="60"/>
        <w:ind w:firstLine="0" w:firstLineChars="0"/>
        <w:jc w:val="center"/>
      </w:pPr>
    </w:p>
    <w:p w14:paraId="0EC4DBDC">
      <w:pPr>
        <w:pStyle w:val="60"/>
        <w:ind w:firstLine="0" w:firstLineChars="0"/>
        <w:jc w:val="center"/>
      </w:pPr>
    </w:p>
    <w:p w14:paraId="31334809">
      <w:pPr>
        <w:pStyle w:val="60"/>
        <w:ind w:firstLine="0" w:firstLineChars="0"/>
        <w:jc w:val="center"/>
      </w:pPr>
    </w:p>
    <w:p w14:paraId="175F5531">
      <w:pPr>
        <w:pStyle w:val="60"/>
        <w:ind w:firstLine="0" w:firstLineChars="0"/>
        <w:jc w:val="center"/>
      </w:pPr>
    </w:p>
    <w:p w14:paraId="3F53FD10">
      <w:pPr>
        <w:pStyle w:val="60"/>
        <w:ind w:firstLine="0" w:firstLineChars="0"/>
        <w:jc w:val="center"/>
      </w:pPr>
    </w:p>
    <w:p w14:paraId="14201480">
      <w:pPr>
        <w:pStyle w:val="60"/>
        <w:ind w:firstLine="0" w:firstLineChars="0"/>
        <w:jc w:val="center"/>
      </w:pPr>
    </w:p>
    <w:p w14:paraId="2DBF2321">
      <w:pPr>
        <w:pStyle w:val="60"/>
        <w:ind w:firstLine="0" w:firstLineChars="0"/>
        <w:jc w:val="center"/>
      </w:pPr>
    </w:p>
    <w:p w14:paraId="18B37E69">
      <w:pPr>
        <w:pStyle w:val="60"/>
        <w:ind w:firstLine="0" w:firstLineChars="0"/>
        <w:jc w:val="center"/>
      </w:pPr>
    </w:p>
    <w:p w14:paraId="39053852">
      <w:pPr>
        <w:pStyle w:val="60"/>
        <w:ind w:firstLine="0" w:firstLineChars="0"/>
        <w:jc w:val="center"/>
      </w:pPr>
    </w:p>
    <w:p w14:paraId="184E61C8">
      <w:pPr>
        <w:pStyle w:val="60"/>
        <w:ind w:firstLine="0" w:firstLineChars="0"/>
        <w:jc w:val="center"/>
      </w:pPr>
    </w:p>
    <w:p w14:paraId="1209EDC8">
      <w:pPr>
        <w:pStyle w:val="60"/>
        <w:ind w:firstLine="0" w:firstLineChars="0"/>
        <w:jc w:val="center"/>
      </w:pPr>
    </w:p>
    <w:p w14:paraId="21F3C702">
      <w:pPr>
        <w:pStyle w:val="60"/>
        <w:ind w:firstLine="0" w:firstLineChars="0"/>
        <w:jc w:val="center"/>
      </w:pPr>
    </w:p>
    <w:p w14:paraId="202657CB">
      <w:pPr>
        <w:pStyle w:val="60"/>
        <w:ind w:firstLine="0" w:firstLineChars="0"/>
        <w:jc w:val="center"/>
      </w:pPr>
    </w:p>
    <w:p w14:paraId="7A02C5D5">
      <w:pPr>
        <w:pStyle w:val="60"/>
        <w:ind w:firstLine="0" w:firstLineChars="0"/>
        <w:jc w:val="center"/>
      </w:pPr>
    </w:p>
    <w:p w14:paraId="576C7A55">
      <w:pPr>
        <w:pStyle w:val="60"/>
        <w:ind w:firstLine="0" w:firstLineChars="0"/>
        <w:jc w:val="center"/>
      </w:pPr>
    </w:p>
    <w:p w14:paraId="779DF5C1">
      <w:pPr>
        <w:pStyle w:val="60"/>
        <w:ind w:firstLine="0" w:firstLineChars="0"/>
        <w:jc w:val="center"/>
      </w:pPr>
    </w:p>
    <w:p w14:paraId="01E9D604">
      <w:pPr>
        <w:pStyle w:val="60"/>
        <w:ind w:firstLine="0" w:firstLineChars="0"/>
        <w:jc w:val="center"/>
      </w:pPr>
    </w:p>
    <w:p w14:paraId="02C41652">
      <w:pPr>
        <w:pStyle w:val="60"/>
        <w:ind w:firstLine="0" w:firstLineChars="0"/>
        <w:jc w:val="center"/>
      </w:pPr>
    </w:p>
    <w:p w14:paraId="37990A7A">
      <w:pPr>
        <w:pStyle w:val="60"/>
        <w:ind w:firstLine="0" w:firstLineChars="0"/>
        <w:jc w:val="center"/>
      </w:pPr>
    </w:p>
    <w:p w14:paraId="0533CE20">
      <w:pPr>
        <w:pStyle w:val="60"/>
        <w:ind w:firstLine="0" w:firstLineChars="0"/>
        <w:jc w:val="center"/>
      </w:pPr>
    </w:p>
    <w:p w14:paraId="2F774B5D">
      <w:pPr>
        <w:keepNext/>
        <w:widowControl/>
        <w:shd w:val="clear" w:color="FFFFFF" w:fill="FFFFFF"/>
        <w:tabs>
          <w:tab w:val="left" w:pos="360"/>
          <w:tab w:val="left" w:pos="6405"/>
        </w:tabs>
        <w:adjustRightInd/>
        <w:spacing w:before="640" w:after="280" w:line="240" w:lineRule="auto"/>
        <w:jc w:val="center"/>
        <w:outlineLvl w:val="0"/>
        <w:rPr>
          <w:rFonts w:ascii="黑体" w:hAnsi="Times New Roman" w:eastAsia="黑体"/>
          <w:kern w:val="0"/>
          <w:szCs w:val="20"/>
        </w:rPr>
      </w:pPr>
      <w:r>
        <w:rPr>
          <w:rFonts w:hint="eastAsia" w:ascii="黑体" w:hAnsi="Times New Roman" w:eastAsia="黑体"/>
          <w:kern w:val="0"/>
          <w:szCs w:val="20"/>
        </w:rPr>
        <w:t>附录</w:t>
      </w:r>
      <w:r>
        <w:rPr>
          <w:rFonts w:ascii="黑体" w:hAnsi="Times New Roman" w:eastAsia="黑体"/>
          <w:kern w:val="0"/>
          <w:szCs w:val="20"/>
        </w:rPr>
        <w:t>D</w:t>
      </w:r>
      <w:r>
        <w:rPr>
          <w:rFonts w:ascii="黑体" w:hAnsi="Times New Roman" w:eastAsia="黑体"/>
          <w:kern w:val="0"/>
          <w:szCs w:val="20"/>
        </w:rPr>
        <w:br w:type="textWrapping"/>
      </w:r>
      <w:r>
        <w:rPr>
          <w:rFonts w:hint="eastAsia" w:ascii="黑体" w:hAnsi="Times New Roman" w:eastAsia="黑体"/>
          <w:kern w:val="0"/>
          <w:szCs w:val="20"/>
        </w:rPr>
        <w:t>（规范性附录）</w:t>
      </w:r>
      <w:r>
        <w:rPr>
          <w:rFonts w:ascii="黑体" w:hAnsi="Times New Roman" w:eastAsia="黑体"/>
          <w:kern w:val="0"/>
          <w:szCs w:val="20"/>
        </w:rPr>
        <w:br w:type="textWrapping"/>
      </w:r>
      <w:bookmarkStart w:id="94" w:name="_Hlk109082201"/>
      <w:r>
        <w:rPr>
          <w:rFonts w:hint="eastAsia" w:ascii="黑体" w:hAnsi="Times New Roman" w:eastAsia="黑体"/>
          <w:kern w:val="0"/>
          <w:szCs w:val="20"/>
        </w:rPr>
        <w:t>成品茶出厂信息记录表</w:t>
      </w:r>
      <w:bookmarkEnd w:id="94"/>
    </w:p>
    <w:p w14:paraId="0E92E8EF">
      <w:pPr>
        <w:pStyle w:val="60"/>
        <w:ind w:firstLine="420"/>
      </w:pPr>
      <w:r>
        <w:rPr>
          <w:rFonts w:hint="eastAsia"/>
        </w:rPr>
        <w:t>成品茶出厂信息记录见表</w:t>
      </w:r>
      <w:r>
        <w:t>D</w:t>
      </w:r>
      <w:r>
        <w:rPr>
          <w:rFonts w:hint="eastAsia"/>
        </w:rPr>
        <w:t>.1。</w:t>
      </w:r>
    </w:p>
    <w:p w14:paraId="34FECA81">
      <w:pPr>
        <w:pStyle w:val="116"/>
        <w:numPr>
          <w:ilvl w:val="0"/>
          <w:numId w:val="0"/>
        </w:numPr>
        <w:spacing w:before="156" w:after="156"/>
        <w:ind w:left="0"/>
        <w:jc w:val="center"/>
      </w:pPr>
      <w:r>
        <w:rPr>
          <w:rFonts w:hint="eastAsia"/>
        </w:rPr>
        <w:t>表</w:t>
      </w:r>
      <w:r>
        <w:t>D</w:t>
      </w:r>
      <w:r>
        <w:rPr>
          <w:rFonts w:hint="eastAsia"/>
        </w:rPr>
        <w:t>.1 成品茶出厂信息记录表</w:t>
      </w:r>
    </w:p>
    <w:p w14:paraId="2DAB7AC0">
      <w:pPr>
        <w:numPr>
          <w:ilvl w:val="0"/>
          <w:numId w:val="32"/>
        </w:numPr>
        <w:adjustRightInd/>
        <w:spacing w:line="14" w:lineRule="exact"/>
        <w:ind w:left="811" w:hanging="448"/>
        <w:jc w:val="center"/>
        <w:outlineLvl w:val="0"/>
        <w:rPr>
          <w:rFonts w:ascii="Times New Roman" w:hAnsi="Times New Roman"/>
          <w:color w:val="FFFFFF"/>
          <w:szCs w:val="24"/>
        </w:rPr>
      </w:pPr>
      <w:r>
        <w:rPr>
          <w:rFonts w:hint="eastAsia" w:ascii="Times New Roman" w:hAnsi="Times New Roman"/>
          <w:color w:val="FFFFFF"/>
          <w:szCs w:val="24"/>
        </w:rPr>
        <w:t>农药化肥使用记载表</w:t>
      </w:r>
    </w:p>
    <w:tbl>
      <w:tblPr>
        <w:tblStyle w:val="2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29"/>
        <w:gridCol w:w="817"/>
        <w:gridCol w:w="1614"/>
        <w:gridCol w:w="1614"/>
        <w:gridCol w:w="817"/>
        <w:gridCol w:w="817"/>
        <w:gridCol w:w="817"/>
        <w:gridCol w:w="818"/>
        <w:gridCol w:w="1231"/>
      </w:tblGrid>
      <w:tr w14:paraId="2B77A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442" w:type="pct"/>
            <w:tcBorders>
              <w:top w:val="single" w:color="000000" w:sz="8" w:space="0"/>
              <w:left w:val="single" w:color="000000" w:sz="8" w:space="0"/>
              <w:bottom w:val="single" w:color="000000" w:sz="8" w:space="0"/>
            </w:tcBorders>
            <w:shd w:val="clear" w:color="auto" w:fill="auto"/>
            <w:vAlign w:val="center"/>
          </w:tcPr>
          <w:p w14:paraId="2690E0F5">
            <w:pPr>
              <w:spacing w:line="240" w:lineRule="auto"/>
              <w:jc w:val="center"/>
              <w:rPr>
                <w:rFonts w:ascii="宋体" w:hAnsi="宋体"/>
                <w:sz w:val="18"/>
                <w:szCs w:val="18"/>
              </w:rPr>
            </w:pPr>
            <w:r>
              <w:rPr>
                <w:rFonts w:hint="eastAsia" w:ascii="宋体" w:hAnsi="宋体"/>
                <w:sz w:val="18"/>
                <w:szCs w:val="18"/>
              </w:rPr>
              <w:t>序号</w:t>
            </w:r>
          </w:p>
        </w:tc>
        <w:tc>
          <w:tcPr>
            <w:tcW w:w="436" w:type="pct"/>
            <w:tcBorders>
              <w:top w:val="single" w:color="000000" w:sz="8" w:space="0"/>
              <w:bottom w:val="single" w:color="000000" w:sz="8" w:space="0"/>
            </w:tcBorders>
            <w:shd w:val="clear" w:color="auto" w:fill="auto"/>
            <w:vAlign w:val="center"/>
          </w:tcPr>
          <w:p w14:paraId="1F12DC3D">
            <w:pPr>
              <w:spacing w:line="240" w:lineRule="auto"/>
              <w:jc w:val="center"/>
              <w:rPr>
                <w:rFonts w:ascii="宋体" w:hAnsi="宋体"/>
                <w:sz w:val="18"/>
                <w:szCs w:val="18"/>
              </w:rPr>
            </w:pPr>
            <w:r>
              <w:rPr>
                <w:rFonts w:hint="eastAsia" w:ascii="宋体" w:hAnsi="宋体"/>
                <w:sz w:val="18"/>
                <w:szCs w:val="18"/>
              </w:rPr>
              <w:t>产地</w:t>
            </w:r>
          </w:p>
        </w:tc>
        <w:tc>
          <w:tcPr>
            <w:tcW w:w="861" w:type="pct"/>
            <w:tcBorders>
              <w:top w:val="single" w:color="000000" w:sz="8" w:space="0"/>
              <w:bottom w:val="single" w:color="000000" w:sz="8" w:space="0"/>
            </w:tcBorders>
            <w:shd w:val="clear" w:color="auto" w:fill="auto"/>
            <w:vAlign w:val="center"/>
          </w:tcPr>
          <w:p w14:paraId="3197E3B5">
            <w:pPr>
              <w:spacing w:line="240" w:lineRule="auto"/>
              <w:jc w:val="center"/>
              <w:rPr>
                <w:rFonts w:ascii="宋体" w:hAnsi="宋体"/>
                <w:sz w:val="18"/>
                <w:szCs w:val="18"/>
              </w:rPr>
            </w:pPr>
            <w:r>
              <w:rPr>
                <w:rFonts w:hint="eastAsia" w:ascii="宋体" w:hAnsi="宋体"/>
                <w:sz w:val="18"/>
                <w:szCs w:val="18"/>
              </w:rPr>
              <w:t>生产时间</w:t>
            </w:r>
          </w:p>
        </w:tc>
        <w:tc>
          <w:tcPr>
            <w:tcW w:w="861" w:type="pct"/>
            <w:tcBorders>
              <w:top w:val="single" w:color="000000" w:sz="8" w:space="0"/>
              <w:bottom w:val="single" w:color="000000" w:sz="8" w:space="0"/>
            </w:tcBorders>
            <w:shd w:val="clear" w:color="auto" w:fill="auto"/>
            <w:vAlign w:val="center"/>
          </w:tcPr>
          <w:p w14:paraId="2B075E89">
            <w:pPr>
              <w:spacing w:line="240" w:lineRule="auto"/>
              <w:jc w:val="center"/>
              <w:rPr>
                <w:rFonts w:ascii="宋体" w:hAnsi="宋体"/>
                <w:sz w:val="18"/>
                <w:szCs w:val="18"/>
              </w:rPr>
            </w:pPr>
            <w:r>
              <w:rPr>
                <w:rFonts w:hint="eastAsia" w:ascii="宋体" w:hAnsi="宋体"/>
                <w:sz w:val="18"/>
                <w:szCs w:val="18"/>
              </w:rPr>
              <w:t>出厂时间</w:t>
            </w:r>
          </w:p>
        </w:tc>
        <w:tc>
          <w:tcPr>
            <w:tcW w:w="436" w:type="pct"/>
            <w:tcBorders>
              <w:top w:val="single" w:color="000000" w:sz="8" w:space="0"/>
              <w:bottom w:val="single" w:color="000000" w:sz="8" w:space="0"/>
            </w:tcBorders>
            <w:shd w:val="clear" w:color="auto" w:fill="auto"/>
            <w:vAlign w:val="center"/>
          </w:tcPr>
          <w:p w14:paraId="54C2880F">
            <w:pPr>
              <w:spacing w:line="240" w:lineRule="auto"/>
              <w:jc w:val="center"/>
              <w:rPr>
                <w:rFonts w:ascii="宋体" w:hAnsi="宋体"/>
                <w:sz w:val="18"/>
                <w:szCs w:val="18"/>
              </w:rPr>
            </w:pPr>
            <w:r>
              <w:rPr>
                <w:rFonts w:hint="eastAsia" w:ascii="宋体" w:hAnsi="宋体"/>
                <w:sz w:val="18"/>
                <w:szCs w:val="18"/>
              </w:rPr>
              <w:t>等级</w:t>
            </w:r>
          </w:p>
        </w:tc>
        <w:tc>
          <w:tcPr>
            <w:tcW w:w="436" w:type="pct"/>
            <w:tcBorders>
              <w:top w:val="single" w:color="000000" w:sz="8" w:space="0"/>
              <w:bottom w:val="single" w:color="000000" w:sz="8" w:space="0"/>
            </w:tcBorders>
            <w:shd w:val="clear" w:color="auto" w:fill="auto"/>
            <w:vAlign w:val="center"/>
          </w:tcPr>
          <w:p w14:paraId="45EA7C91">
            <w:pPr>
              <w:spacing w:line="240" w:lineRule="auto"/>
              <w:jc w:val="center"/>
              <w:rPr>
                <w:rFonts w:ascii="宋体" w:hAnsi="宋体"/>
                <w:sz w:val="18"/>
                <w:szCs w:val="18"/>
              </w:rPr>
            </w:pPr>
            <w:r>
              <w:rPr>
                <w:rFonts w:hint="eastAsia" w:ascii="宋体" w:hAnsi="宋体"/>
                <w:sz w:val="18"/>
                <w:szCs w:val="18"/>
              </w:rPr>
              <w:t>数量</w:t>
            </w:r>
          </w:p>
        </w:tc>
        <w:tc>
          <w:tcPr>
            <w:tcW w:w="436" w:type="pct"/>
            <w:tcBorders>
              <w:top w:val="single" w:color="000000" w:sz="8" w:space="0"/>
              <w:bottom w:val="single" w:color="000000" w:sz="8" w:space="0"/>
            </w:tcBorders>
            <w:shd w:val="clear" w:color="auto" w:fill="auto"/>
            <w:vAlign w:val="center"/>
          </w:tcPr>
          <w:p w14:paraId="4FB9ADB4">
            <w:pPr>
              <w:spacing w:line="240" w:lineRule="auto"/>
              <w:jc w:val="center"/>
              <w:rPr>
                <w:rFonts w:ascii="宋体" w:hAnsi="宋体"/>
                <w:sz w:val="18"/>
                <w:szCs w:val="18"/>
              </w:rPr>
            </w:pPr>
            <w:r>
              <w:rPr>
                <w:rFonts w:hint="eastAsia" w:ascii="宋体" w:hAnsi="宋体"/>
                <w:sz w:val="18"/>
                <w:szCs w:val="18"/>
              </w:rPr>
              <w:t>总量</w:t>
            </w:r>
          </w:p>
        </w:tc>
        <w:tc>
          <w:tcPr>
            <w:tcW w:w="436" w:type="pct"/>
            <w:tcBorders>
              <w:top w:val="single" w:color="000000" w:sz="8" w:space="0"/>
              <w:bottom w:val="single" w:color="000000" w:sz="8" w:space="0"/>
              <w:right w:val="single" w:color="auto" w:sz="4" w:space="0"/>
            </w:tcBorders>
            <w:shd w:val="clear" w:color="auto" w:fill="auto"/>
            <w:vAlign w:val="center"/>
          </w:tcPr>
          <w:p w14:paraId="2149A2DE">
            <w:pPr>
              <w:spacing w:line="240" w:lineRule="auto"/>
              <w:jc w:val="center"/>
              <w:rPr>
                <w:rFonts w:ascii="宋体" w:hAnsi="宋体"/>
                <w:sz w:val="18"/>
                <w:szCs w:val="18"/>
              </w:rPr>
            </w:pPr>
            <w:r>
              <w:rPr>
                <w:rFonts w:hint="eastAsia" w:ascii="宋体" w:hAnsi="宋体"/>
                <w:sz w:val="18"/>
                <w:szCs w:val="18"/>
              </w:rPr>
              <w:t>水分</w:t>
            </w:r>
          </w:p>
        </w:tc>
        <w:tc>
          <w:tcPr>
            <w:tcW w:w="654" w:type="pct"/>
            <w:tcBorders>
              <w:top w:val="single" w:color="000000" w:sz="8" w:space="0"/>
              <w:left w:val="single" w:color="auto" w:sz="4" w:space="0"/>
              <w:bottom w:val="single" w:color="000000" w:sz="8" w:space="0"/>
              <w:right w:val="single" w:color="000000" w:sz="8" w:space="0"/>
            </w:tcBorders>
            <w:shd w:val="clear" w:color="auto" w:fill="auto"/>
            <w:vAlign w:val="center"/>
          </w:tcPr>
          <w:p w14:paraId="20F9D546">
            <w:pPr>
              <w:spacing w:line="240" w:lineRule="auto"/>
              <w:jc w:val="center"/>
              <w:rPr>
                <w:rFonts w:ascii="宋体" w:hAnsi="宋体"/>
                <w:sz w:val="18"/>
                <w:szCs w:val="18"/>
              </w:rPr>
            </w:pPr>
            <w:r>
              <w:rPr>
                <w:rFonts w:hint="eastAsia" w:ascii="宋体" w:hAnsi="宋体"/>
                <w:sz w:val="18"/>
                <w:szCs w:val="18"/>
              </w:rPr>
              <w:t>经手人</w:t>
            </w:r>
          </w:p>
        </w:tc>
      </w:tr>
      <w:tr w14:paraId="47A66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442" w:type="pct"/>
            <w:tcBorders>
              <w:top w:val="single" w:color="000000" w:sz="8" w:space="0"/>
              <w:left w:val="single" w:color="000000" w:sz="8" w:space="0"/>
            </w:tcBorders>
            <w:shd w:val="clear" w:color="auto" w:fill="auto"/>
            <w:vAlign w:val="center"/>
          </w:tcPr>
          <w:p w14:paraId="27898769">
            <w:pPr>
              <w:spacing w:line="240" w:lineRule="auto"/>
              <w:jc w:val="center"/>
              <w:rPr>
                <w:rFonts w:ascii="宋体" w:hAnsi="宋体"/>
                <w:sz w:val="18"/>
                <w:szCs w:val="18"/>
              </w:rPr>
            </w:pPr>
            <w:r>
              <w:rPr>
                <w:rFonts w:ascii="宋体" w:hAnsi="宋体"/>
                <w:sz w:val="18"/>
                <w:szCs w:val="18"/>
              </w:rPr>
              <w:t>1</w:t>
            </w:r>
          </w:p>
        </w:tc>
        <w:tc>
          <w:tcPr>
            <w:tcW w:w="436" w:type="pct"/>
            <w:tcBorders>
              <w:top w:val="single" w:color="000000" w:sz="8" w:space="0"/>
            </w:tcBorders>
            <w:shd w:val="clear" w:color="auto" w:fill="auto"/>
            <w:vAlign w:val="center"/>
          </w:tcPr>
          <w:p w14:paraId="621C7EBD">
            <w:pPr>
              <w:spacing w:line="240" w:lineRule="auto"/>
              <w:rPr>
                <w:rFonts w:ascii="宋体" w:hAnsi="宋体"/>
                <w:sz w:val="18"/>
                <w:szCs w:val="18"/>
              </w:rPr>
            </w:pPr>
          </w:p>
        </w:tc>
        <w:tc>
          <w:tcPr>
            <w:tcW w:w="861" w:type="pct"/>
            <w:tcBorders>
              <w:top w:val="single" w:color="000000" w:sz="8" w:space="0"/>
            </w:tcBorders>
            <w:shd w:val="clear" w:color="auto" w:fill="auto"/>
            <w:vAlign w:val="center"/>
          </w:tcPr>
          <w:p w14:paraId="7A371051">
            <w:pPr>
              <w:spacing w:line="240" w:lineRule="auto"/>
              <w:rPr>
                <w:rFonts w:ascii="宋体" w:hAnsi="宋体"/>
                <w:sz w:val="18"/>
                <w:szCs w:val="18"/>
              </w:rPr>
            </w:pPr>
          </w:p>
        </w:tc>
        <w:tc>
          <w:tcPr>
            <w:tcW w:w="861" w:type="pct"/>
            <w:tcBorders>
              <w:top w:val="single" w:color="000000" w:sz="8" w:space="0"/>
            </w:tcBorders>
            <w:shd w:val="clear" w:color="auto" w:fill="auto"/>
            <w:vAlign w:val="center"/>
          </w:tcPr>
          <w:p w14:paraId="2D79F6B4">
            <w:pPr>
              <w:spacing w:line="240" w:lineRule="auto"/>
              <w:rPr>
                <w:rFonts w:ascii="宋体" w:hAnsi="宋体"/>
                <w:sz w:val="18"/>
                <w:szCs w:val="18"/>
              </w:rPr>
            </w:pPr>
          </w:p>
        </w:tc>
        <w:tc>
          <w:tcPr>
            <w:tcW w:w="436" w:type="pct"/>
            <w:tcBorders>
              <w:top w:val="single" w:color="000000" w:sz="8" w:space="0"/>
            </w:tcBorders>
            <w:shd w:val="clear" w:color="auto" w:fill="auto"/>
            <w:vAlign w:val="center"/>
          </w:tcPr>
          <w:p w14:paraId="3AFA13DC">
            <w:pPr>
              <w:spacing w:line="240" w:lineRule="auto"/>
              <w:rPr>
                <w:rFonts w:ascii="宋体" w:hAnsi="宋体"/>
                <w:sz w:val="18"/>
                <w:szCs w:val="18"/>
              </w:rPr>
            </w:pPr>
          </w:p>
        </w:tc>
        <w:tc>
          <w:tcPr>
            <w:tcW w:w="436" w:type="pct"/>
            <w:tcBorders>
              <w:top w:val="single" w:color="000000" w:sz="8" w:space="0"/>
            </w:tcBorders>
            <w:shd w:val="clear" w:color="auto" w:fill="auto"/>
            <w:vAlign w:val="center"/>
          </w:tcPr>
          <w:p w14:paraId="26D8A8CE">
            <w:pPr>
              <w:spacing w:line="240" w:lineRule="auto"/>
              <w:rPr>
                <w:rFonts w:ascii="宋体" w:hAnsi="宋体"/>
                <w:sz w:val="18"/>
                <w:szCs w:val="18"/>
              </w:rPr>
            </w:pPr>
          </w:p>
        </w:tc>
        <w:tc>
          <w:tcPr>
            <w:tcW w:w="436" w:type="pct"/>
            <w:tcBorders>
              <w:top w:val="single" w:color="000000" w:sz="8" w:space="0"/>
            </w:tcBorders>
            <w:shd w:val="clear" w:color="auto" w:fill="auto"/>
            <w:vAlign w:val="center"/>
          </w:tcPr>
          <w:p w14:paraId="60D09E0E">
            <w:pPr>
              <w:spacing w:line="240" w:lineRule="auto"/>
              <w:rPr>
                <w:rFonts w:ascii="宋体" w:hAnsi="宋体"/>
                <w:sz w:val="18"/>
                <w:szCs w:val="18"/>
              </w:rPr>
            </w:pPr>
          </w:p>
        </w:tc>
        <w:tc>
          <w:tcPr>
            <w:tcW w:w="436" w:type="pct"/>
            <w:tcBorders>
              <w:top w:val="single" w:color="000000" w:sz="8" w:space="0"/>
              <w:right w:val="single" w:color="auto" w:sz="4" w:space="0"/>
            </w:tcBorders>
            <w:shd w:val="clear" w:color="auto" w:fill="auto"/>
            <w:vAlign w:val="center"/>
          </w:tcPr>
          <w:p w14:paraId="3E4C7A45">
            <w:pPr>
              <w:spacing w:line="240" w:lineRule="auto"/>
              <w:rPr>
                <w:rFonts w:ascii="宋体" w:hAnsi="宋体"/>
                <w:sz w:val="18"/>
                <w:szCs w:val="18"/>
              </w:rPr>
            </w:pPr>
          </w:p>
        </w:tc>
        <w:tc>
          <w:tcPr>
            <w:tcW w:w="654" w:type="pct"/>
            <w:tcBorders>
              <w:top w:val="single" w:color="000000" w:sz="8" w:space="0"/>
              <w:left w:val="single" w:color="auto" w:sz="4" w:space="0"/>
              <w:right w:val="single" w:color="000000" w:sz="8" w:space="0"/>
            </w:tcBorders>
            <w:shd w:val="clear" w:color="auto" w:fill="auto"/>
            <w:vAlign w:val="center"/>
          </w:tcPr>
          <w:p w14:paraId="16FB7439">
            <w:pPr>
              <w:spacing w:line="240" w:lineRule="auto"/>
              <w:rPr>
                <w:rFonts w:ascii="宋体" w:hAnsi="宋体"/>
                <w:sz w:val="18"/>
                <w:szCs w:val="18"/>
              </w:rPr>
            </w:pPr>
          </w:p>
        </w:tc>
      </w:tr>
      <w:tr w14:paraId="0E509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442" w:type="pct"/>
            <w:tcBorders>
              <w:left w:val="single" w:color="000000" w:sz="8" w:space="0"/>
            </w:tcBorders>
            <w:shd w:val="clear" w:color="auto" w:fill="auto"/>
            <w:vAlign w:val="center"/>
          </w:tcPr>
          <w:p w14:paraId="56228A76">
            <w:pPr>
              <w:spacing w:line="240" w:lineRule="auto"/>
              <w:jc w:val="center"/>
              <w:rPr>
                <w:rFonts w:ascii="宋体" w:hAnsi="宋体"/>
                <w:sz w:val="18"/>
                <w:szCs w:val="18"/>
              </w:rPr>
            </w:pPr>
            <w:r>
              <w:rPr>
                <w:rFonts w:ascii="宋体" w:hAnsi="宋体"/>
                <w:sz w:val="18"/>
                <w:szCs w:val="18"/>
              </w:rPr>
              <w:t>2</w:t>
            </w:r>
          </w:p>
        </w:tc>
        <w:tc>
          <w:tcPr>
            <w:tcW w:w="436" w:type="pct"/>
            <w:shd w:val="clear" w:color="auto" w:fill="auto"/>
            <w:vAlign w:val="center"/>
          </w:tcPr>
          <w:p w14:paraId="0626A265">
            <w:pPr>
              <w:spacing w:line="240" w:lineRule="auto"/>
              <w:rPr>
                <w:rFonts w:ascii="宋体" w:hAnsi="宋体"/>
                <w:sz w:val="18"/>
                <w:szCs w:val="18"/>
              </w:rPr>
            </w:pPr>
          </w:p>
        </w:tc>
        <w:tc>
          <w:tcPr>
            <w:tcW w:w="861" w:type="pct"/>
            <w:shd w:val="clear" w:color="auto" w:fill="auto"/>
            <w:vAlign w:val="center"/>
          </w:tcPr>
          <w:p w14:paraId="1330A1C9">
            <w:pPr>
              <w:spacing w:line="240" w:lineRule="auto"/>
              <w:rPr>
                <w:rFonts w:ascii="宋体" w:hAnsi="宋体"/>
                <w:sz w:val="18"/>
                <w:szCs w:val="18"/>
              </w:rPr>
            </w:pPr>
          </w:p>
        </w:tc>
        <w:tc>
          <w:tcPr>
            <w:tcW w:w="861" w:type="pct"/>
            <w:shd w:val="clear" w:color="auto" w:fill="auto"/>
            <w:vAlign w:val="center"/>
          </w:tcPr>
          <w:p w14:paraId="4BBB4C20">
            <w:pPr>
              <w:spacing w:line="240" w:lineRule="auto"/>
              <w:rPr>
                <w:rFonts w:ascii="宋体" w:hAnsi="宋体"/>
                <w:sz w:val="18"/>
                <w:szCs w:val="18"/>
              </w:rPr>
            </w:pPr>
          </w:p>
        </w:tc>
        <w:tc>
          <w:tcPr>
            <w:tcW w:w="436" w:type="pct"/>
            <w:shd w:val="clear" w:color="auto" w:fill="auto"/>
            <w:vAlign w:val="center"/>
          </w:tcPr>
          <w:p w14:paraId="6B6432A0">
            <w:pPr>
              <w:spacing w:line="240" w:lineRule="auto"/>
              <w:rPr>
                <w:rFonts w:ascii="宋体" w:hAnsi="宋体"/>
                <w:sz w:val="18"/>
                <w:szCs w:val="18"/>
              </w:rPr>
            </w:pPr>
          </w:p>
        </w:tc>
        <w:tc>
          <w:tcPr>
            <w:tcW w:w="436" w:type="pct"/>
            <w:shd w:val="clear" w:color="auto" w:fill="auto"/>
            <w:vAlign w:val="center"/>
          </w:tcPr>
          <w:p w14:paraId="7DF71D81">
            <w:pPr>
              <w:spacing w:line="240" w:lineRule="auto"/>
              <w:rPr>
                <w:rFonts w:ascii="宋体" w:hAnsi="宋体"/>
                <w:sz w:val="18"/>
                <w:szCs w:val="18"/>
              </w:rPr>
            </w:pPr>
          </w:p>
        </w:tc>
        <w:tc>
          <w:tcPr>
            <w:tcW w:w="436" w:type="pct"/>
            <w:shd w:val="clear" w:color="auto" w:fill="auto"/>
            <w:vAlign w:val="center"/>
          </w:tcPr>
          <w:p w14:paraId="0C33E7F6">
            <w:pPr>
              <w:spacing w:line="240" w:lineRule="auto"/>
              <w:rPr>
                <w:rFonts w:ascii="宋体" w:hAnsi="宋体"/>
                <w:sz w:val="18"/>
                <w:szCs w:val="18"/>
              </w:rPr>
            </w:pPr>
          </w:p>
        </w:tc>
        <w:tc>
          <w:tcPr>
            <w:tcW w:w="436" w:type="pct"/>
            <w:tcBorders>
              <w:right w:val="single" w:color="auto" w:sz="4" w:space="0"/>
            </w:tcBorders>
            <w:shd w:val="clear" w:color="auto" w:fill="auto"/>
            <w:vAlign w:val="center"/>
          </w:tcPr>
          <w:p w14:paraId="3E5672DA">
            <w:pPr>
              <w:spacing w:line="240" w:lineRule="auto"/>
              <w:rPr>
                <w:rFonts w:ascii="宋体" w:hAnsi="宋体"/>
                <w:sz w:val="18"/>
                <w:szCs w:val="18"/>
              </w:rPr>
            </w:pPr>
          </w:p>
        </w:tc>
        <w:tc>
          <w:tcPr>
            <w:tcW w:w="654" w:type="pct"/>
            <w:tcBorders>
              <w:left w:val="single" w:color="auto" w:sz="4" w:space="0"/>
              <w:right w:val="single" w:color="000000" w:sz="8" w:space="0"/>
            </w:tcBorders>
            <w:shd w:val="clear" w:color="auto" w:fill="auto"/>
            <w:vAlign w:val="center"/>
          </w:tcPr>
          <w:p w14:paraId="1580EEAA">
            <w:pPr>
              <w:spacing w:line="240" w:lineRule="auto"/>
              <w:rPr>
                <w:rFonts w:ascii="宋体" w:hAnsi="宋体"/>
                <w:sz w:val="18"/>
                <w:szCs w:val="18"/>
              </w:rPr>
            </w:pPr>
          </w:p>
        </w:tc>
      </w:tr>
      <w:tr w14:paraId="1B2AB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442" w:type="pct"/>
            <w:tcBorders>
              <w:left w:val="single" w:color="000000" w:sz="8" w:space="0"/>
            </w:tcBorders>
            <w:shd w:val="clear" w:color="auto" w:fill="auto"/>
            <w:vAlign w:val="center"/>
          </w:tcPr>
          <w:p w14:paraId="45E0CE7D">
            <w:pPr>
              <w:spacing w:line="240" w:lineRule="auto"/>
              <w:jc w:val="center"/>
              <w:rPr>
                <w:rFonts w:ascii="宋体" w:hAnsi="宋体"/>
                <w:sz w:val="18"/>
                <w:szCs w:val="18"/>
              </w:rPr>
            </w:pPr>
            <w:r>
              <w:rPr>
                <w:rFonts w:ascii="宋体" w:hAnsi="宋体"/>
                <w:sz w:val="18"/>
                <w:szCs w:val="18"/>
              </w:rPr>
              <w:t>3</w:t>
            </w:r>
          </w:p>
        </w:tc>
        <w:tc>
          <w:tcPr>
            <w:tcW w:w="436" w:type="pct"/>
            <w:shd w:val="clear" w:color="auto" w:fill="auto"/>
            <w:vAlign w:val="center"/>
          </w:tcPr>
          <w:p w14:paraId="5C5E5DC3">
            <w:pPr>
              <w:spacing w:line="240" w:lineRule="auto"/>
              <w:rPr>
                <w:rFonts w:ascii="宋体" w:hAnsi="宋体"/>
                <w:sz w:val="18"/>
                <w:szCs w:val="18"/>
              </w:rPr>
            </w:pPr>
          </w:p>
        </w:tc>
        <w:tc>
          <w:tcPr>
            <w:tcW w:w="861" w:type="pct"/>
            <w:shd w:val="clear" w:color="auto" w:fill="auto"/>
            <w:vAlign w:val="center"/>
          </w:tcPr>
          <w:p w14:paraId="2B3FDF34">
            <w:pPr>
              <w:spacing w:line="240" w:lineRule="auto"/>
              <w:rPr>
                <w:rFonts w:ascii="宋体" w:hAnsi="宋体"/>
                <w:sz w:val="18"/>
                <w:szCs w:val="18"/>
              </w:rPr>
            </w:pPr>
          </w:p>
        </w:tc>
        <w:tc>
          <w:tcPr>
            <w:tcW w:w="861" w:type="pct"/>
            <w:shd w:val="clear" w:color="auto" w:fill="auto"/>
            <w:vAlign w:val="center"/>
          </w:tcPr>
          <w:p w14:paraId="4C628DCE">
            <w:pPr>
              <w:spacing w:line="240" w:lineRule="auto"/>
              <w:rPr>
                <w:rFonts w:ascii="宋体" w:hAnsi="宋体"/>
                <w:sz w:val="18"/>
                <w:szCs w:val="18"/>
              </w:rPr>
            </w:pPr>
          </w:p>
        </w:tc>
        <w:tc>
          <w:tcPr>
            <w:tcW w:w="436" w:type="pct"/>
            <w:shd w:val="clear" w:color="auto" w:fill="auto"/>
            <w:vAlign w:val="center"/>
          </w:tcPr>
          <w:p w14:paraId="7BE6EF59">
            <w:pPr>
              <w:spacing w:line="240" w:lineRule="auto"/>
              <w:rPr>
                <w:rFonts w:ascii="宋体" w:hAnsi="宋体"/>
                <w:sz w:val="18"/>
                <w:szCs w:val="18"/>
              </w:rPr>
            </w:pPr>
          </w:p>
        </w:tc>
        <w:tc>
          <w:tcPr>
            <w:tcW w:w="436" w:type="pct"/>
            <w:shd w:val="clear" w:color="auto" w:fill="auto"/>
            <w:vAlign w:val="center"/>
          </w:tcPr>
          <w:p w14:paraId="65792F87">
            <w:pPr>
              <w:spacing w:line="240" w:lineRule="auto"/>
              <w:rPr>
                <w:rFonts w:ascii="宋体" w:hAnsi="宋体"/>
                <w:sz w:val="18"/>
                <w:szCs w:val="18"/>
              </w:rPr>
            </w:pPr>
          </w:p>
        </w:tc>
        <w:tc>
          <w:tcPr>
            <w:tcW w:w="436" w:type="pct"/>
            <w:shd w:val="clear" w:color="auto" w:fill="auto"/>
            <w:vAlign w:val="center"/>
          </w:tcPr>
          <w:p w14:paraId="7521342B">
            <w:pPr>
              <w:spacing w:line="240" w:lineRule="auto"/>
              <w:rPr>
                <w:rFonts w:ascii="宋体" w:hAnsi="宋体"/>
                <w:sz w:val="18"/>
                <w:szCs w:val="18"/>
              </w:rPr>
            </w:pPr>
          </w:p>
        </w:tc>
        <w:tc>
          <w:tcPr>
            <w:tcW w:w="436" w:type="pct"/>
            <w:tcBorders>
              <w:right w:val="single" w:color="auto" w:sz="4" w:space="0"/>
            </w:tcBorders>
            <w:shd w:val="clear" w:color="auto" w:fill="auto"/>
            <w:vAlign w:val="center"/>
          </w:tcPr>
          <w:p w14:paraId="15DB4591">
            <w:pPr>
              <w:spacing w:line="240" w:lineRule="auto"/>
              <w:rPr>
                <w:rFonts w:ascii="宋体" w:hAnsi="宋体"/>
                <w:sz w:val="18"/>
                <w:szCs w:val="18"/>
              </w:rPr>
            </w:pPr>
          </w:p>
        </w:tc>
        <w:tc>
          <w:tcPr>
            <w:tcW w:w="654" w:type="pct"/>
            <w:tcBorders>
              <w:left w:val="single" w:color="auto" w:sz="4" w:space="0"/>
              <w:right w:val="single" w:color="000000" w:sz="8" w:space="0"/>
            </w:tcBorders>
            <w:shd w:val="clear" w:color="auto" w:fill="auto"/>
            <w:vAlign w:val="center"/>
          </w:tcPr>
          <w:p w14:paraId="18088D8A">
            <w:pPr>
              <w:spacing w:line="240" w:lineRule="auto"/>
              <w:rPr>
                <w:rFonts w:ascii="宋体" w:hAnsi="宋体"/>
                <w:sz w:val="18"/>
                <w:szCs w:val="18"/>
              </w:rPr>
            </w:pPr>
          </w:p>
        </w:tc>
      </w:tr>
      <w:tr w14:paraId="436E5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5000" w:type="pct"/>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50489880">
            <w:pPr>
              <w:pStyle w:val="105"/>
              <w:numPr>
                <w:ilvl w:val="0"/>
                <w:numId w:val="0"/>
              </w:numPr>
            </w:pPr>
            <w:r>
              <w:rPr>
                <w:rFonts w:hint="eastAsia" w:ascii="黑体" w:hAnsi="黑体" w:eastAsia="黑体"/>
              </w:rPr>
              <w:t>注1：</w:t>
            </w:r>
            <w:r>
              <w:rPr>
                <w:rFonts w:hint="eastAsia"/>
              </w:rPr>
              <w:t>数量单位为袋，总量单位为</w:t>
            </w:r>
            <w:r>
              <w:t>kg，水分和</w:t>
            </w:r>
            <w:r>
              <w:rPr>
                <w:rFonts w:hint="eastAsia"/>
              </w:rPr>
              <w:t>碎茶及粉末</w:t>
            </w:r>
            <w:r>
              <w:t>单位为%</w:t>
            </w:r>
          </w:p>
        </w:tc>
      </w:tr>
      <w:bookmarkEnd w:id="93"/>
    </w:tbl>
    <w:p w14:paraId="7ACE7E25">
      <w:pPr>
        <w:pStyle w:val="60"/>
        <w:ind w:firstLine="0" w:firstLineChars="0"/>
        <w:jc w:val="both"/>
      </w:pPr>
    </w:p>
    <w:p w14:paraId="242AEC5B"/>
    <w:p w14:paraId="771071E4"/>
    <w:p w14:paraId="6B276E5F"/>
    <w:p w14:paraId="4BD62E32"/>
    <w:p w14:paraId="72A1398B"/>
    <w:p w14:paraId="07FF4786"/>
    <w:p w14:paraId="0AD01F5B"/>
    <w:p w14:paraId="205A9E9C"/>
    <w:p w14:paraId="0458F9CE"/>
    <w:p w14:paraId="524959BC"/>
    <w:p w14:paraId="3917E02A"/>
    <w:p w14:paraId="5A857A11"/>
    <w:p w14:paraId="5DB676F8"/>
    <w:p w14:paraId="3B8D66BD"/>
    <w:p w14:paraId="55F5D1EA"/>
    <w:p w14:paraId="7F520081"/>
    <w:p w14:paraId="40A3A365"/>
    <w:p w14:paraId="456F3DA5"/>
    <w:p w14:paraId="304E557F"/>
    <w:p w14:paraId="5DB9AAA3">
      <w:pPr>
        <w:jc w:val="right"/>
      </w:pPr>
    </w:p>
    <w:sectPr>
      <w:footerReference r:id="rId13" w:type="default"/>
      <w:pgSz w:w="11906" w:h="16838"/>
      <w:pgMar w:top="2410" w:right="1134" w:bottom="1134" w:left="1134" w:header="1418" w:footer="1134" w:gutter="284"/>
      <w:pgNumType w:start="0"/>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FBE72">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6A42D">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EBAF0">
    <w:pPr>
      <w:pStyle w:val="56"/>
    </w:pPr>
    <w:r>
      <w:fldChar w:fldCharType="begin"/>
    </w:r>
    <w:r>
      <w:instrText xml:space="preserve">PAGE   \* MERGEFORMAT</w:instrText>
    </w:r>
    <w:r>
      <w:fldChar w:fldCharType="separate"/>
    </w:r>
    <w:r>
      <w:rPr>
        <w:lang w:val="zh-CN"/>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E6DDF">
    <w:pPr>
      <w:pStyle w:val="56"/>
    </w:pPr>
    <w:r>
      <w:fldChar w:fldCharType="begin"/>
    </w:r>
    <w:r>
      <w:instrText xml:space="preserve">PAGE   \* MERGEFORMAT</w:instrText>
    </w:r>
    <w:r>
      <w:fldChar w:fldCharType="separate"/>
    </w:r>
    <w:r>
      <w:rPr>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B73E5">
    <w:pPr>
      <w:pStyle w:val="56"/>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FD8E7">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C36B1">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8BF5">
    <w:pPr>
      <w:pStyle w:val="65"/>
    </w:pPr>
    <w:r>
      <w:fldChar w:fldCharType="begin"/>
    </w:r>
    <w:r>
      <w:instrText xml:space="preserve"> STYLEREF  标准文件_文件编号  \* MERGEFORMAT </w:instrText>
    </w:r>
    <w:r>
      <w:fldChar w:fldCharType="separate"/>
    </w:r>
    <w:r>
      <w:t>DBXX/TXXXX—XXXX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7A583">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DBXX/TXXXX—XXXX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8"/>
      <w:suff w:val="nothing"/>
      <w:lvlText w:val="%1.%2.%3　"/>
      <w:lvlJc w:val="left"/>
      <w:pPr>
        <w:ind w:left="0" w:firstLine="0"/>
      </w:pPr>
      <w:rPr>
        <w:rFonts w:hint="eastAsia" w:ascii="黑体" w:hAnsi="Times New Roman" w:eastAsia="黑体"/>
        <w:b w:val="0"/>
        <w:i w:val="0"/>
        <w:sz w:val="21"/>
      </w:rPr>
    </w:lvl>
    <w:lvl w:ilvl="3" w:tentative="0">
      <w:start w:val="1"/>
      <w:numFmt w:val="decimal"/>
      <w:pStyle w:val="237"/>
      <w:suff w:val="nothing"/>
      <w:lvlText w:val="%1.%2.%3.%4　"/>
      <w:lvlJc w:val="left"/>
      <w:pPr>
        <w:ind w:left="-426" w:firstLine="0"/>
      </w:pPr>
      <w:rPr>
        <w:rFonts w:hint="eastAsia" w:ascii="黑体" w:hAnsi="Times New Roman" w:eastAsia="黑体"/>
        <w:b w:val="0"/>
        <w:i w:val="0"/>
        <w:sz w:val="21"/>
      </w:rPr>
    </w:lvl>
    <w:lvl w:ilvl="4" w:tentative="0">
      <w:start w:val="1"/>
      <w:numFmt w:val="decimal"/>
      <w:pStyle w:val="239"/>
      <w:suff w:val="nothing"/>
      <w:lvlText w:val="%1.%2.%3.%4.%5　"/>
      <w:lvlJc w:val="left"/>
      <w:pPr>
        <w:ind w:left="-426" w:firstLine="0"/>
      </w:pPr>
      <w:rPr>
        <w:rFonts w:hint="eastAsia" w:ascii="黑体" w:hAnsi="Times New Roman" w:eastAsia="黑体"/>
        <w:b w:val="0"/>
        <w:i w:val="0"/>
        <w:sz w:val="21"/>
      </w:rPr>
    </w:lvl>
    <w:lvl w:ilvl="5" w:tentative="0">
      <w:start w:val="1"/>
      <w:numFmt w:val="decimal"/>
      <w:pStyle w:val="240"/>
      <w:suff w:val="nothing"/>
      <w:lvlText w:val="%1.%2.%3.%4.%5.%6　"/>
      <w:lvlJc w:val="left"/>
      <w:pPr>
        <w:ind w:left="-426" w:firstLine="0"/>
      </w:pPr>
      <w:rPr>
        <w:rFonts w:hint="eastAsia" w:ascii="黑体" w:hAnsi="Times New Roman" w:eastAsia="黑体"/>
        <w:b w:val="0"/>
        <w:i w:val="0"/>
        <w:sz w:val="21"/>
      </w:rPr>
    </w:lvl>
    <w:lvl w:ilvl="6" w:tentative="0">
      <w:start w:val="1"/>
      <w:numFmt w:val="decimal"/>
      <w:suff w:val="nothing"/>
      <w:lvlText w:val="%1%2.%3.%4.%5.%6.%7　"/>
      <w:lvlJc w:val="left"/>
      <w:pPr>
        <w:ind w:left="-426" w:firstLine="0"/>
      </w:pPr>
      <w:rPr>
        <w:rFonts w:hint="eastAsia" w:ascii="黑体" w:hAnsi="Times New Roman" w:eastAsia="黑体"/>
        <w:b w:val="0"/>
        <w:i w:val="0"/>
        <w:sz w:val="21"/>
      </w:rPr>
    </w:lvl>
    <w:lvl w:ilvl="7" w:tentative="0">
      <w:start w:val="1"/>
      <w:numFmt w:val="decimal"/>
      <w:lvlText w:val="%1.%2.%3.%4.%5.%6.%7.%8"/>
      <w:lvlJc w:val="left"/>
      <w:pPr>
        <w:tabs>
          <w:tab w:val="left" w:pos="3925"/>
        </w:tabs>
        <w:ind w:left="3543" w:hanging="1418"/>
      </w:pPr>
      <w:rPr>
        <w:rFonts w:hint="eastAsia"/>
      </w:rPr>
    </w:lvl>
    <w:lvl w:ilvl="8" w:tentative="0">
      <w:start w:val="1"/>
      <w:numFmt w:val="decimal"/>
      <w:lvlText w:val="%1.%2.%3.%4.%5.%6.%7.%8.%9"/>
      <w:lvlJc w:val="left"/>
      <w:pPr>
        <w:tabs>
          <w:tab w:val="left" w:pos="4351"/>
        </w:tabs>
        <w:ind w:left="4251" w:hanging="1700"/>
      </w:pPr>
      <w:rPr>
        <w:rFonts w:hint="eastAsia"/>
      </w:rPr>
    </w:lvl>
  </w:abstractNum>
  <w:abstractNum w:abstractNumId="11">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6"/>
      <w:suff w:val="nothing"/>
      <w:lvlText w:val="表%1　"/>
      <w:lvlJc w:val="left"/>
      <w:pPr>
        <w:ind w:left="3685"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attachedTemplate r:id="rId1"/>
  <w:revisionView w:markup="0"/>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E5"/>
    <w:rsid w:val="0000040A"/>
    <w:rsid w:val="00000A94"/>
    <w:rsid w:val="00001972"/>
    <w:rsid w:val="00001D9A"/>
    <w:rsid w:val="00007B3A"/>
    <w:rsid w:val="000107D0"/>
    <w:rsid w:val="000107E0"/>
    <w:rsid w:val="00011FDE"/>
    <w:rsid w:val="0001244E"/>
    <w:rsid w:val="00012FFD"/>
    <w:rsid w:val="00014162"/>
    <w:rsid w:val="00014340"/>
    <w:rsid w:val="00015DA6"/>
    <w:rsid w:val="00016A9C"/>
    <w:rsid w:val="000200B6"/>
    <w:rsid w:val="00022184"/>
    <w:rsid w:val="00022762"/>
    <w:rsid w:val="00022DA3"/>
    <w:rsid w:val="000238E0"/>
    <w:rsid w:val="000249DB"/>
    <w:rsid w:val="0002595E"/>
    <w:rsid w:val="0002720D"/>
    <w:rsid w:val="000303C3"/>
    <w:rsid w:val="000325C1"/>
    <w:rsid w:val="000331D3"/>
    <w:rsid w:val="0003365F"/>
    <w:rsid w:val="00033B14"/>
    <w:rsid w:val="000346A5"/>
    <w:rsid w:val="000359C3"/>
    <w:rsid w:val="00035A7D"/>
    <w:rsid w:val="000365ED"/>
    <w:rsid w:val="0004249A"/>
    <w:rsid w:val="00043282"/>
    <w:rsid w:val="00044286"/>
    <w:rsid w:val="00046259"/>
    <w:rsid w:val="00047F28"/>
    <w:rsid w:val="000503AA"/>
    <w:rsid w:val="000506A1"/>
    <w:rsid w:val="000515DD"/>
    <w:rsid w:val="0005265A"/>
    <w:rsid w:val="000539DD"/>
    <w:rsid w:val="00053BD3"/>
    <w:rsid w:val="000556ED"/>
    <w:rsid w:val="00055FE2"/>
    <w:rsid w:val="0005616F"/>
    <w:rsid w:val="00057C4B"/>
    <w:rsid w:val="00060C2E"/>
    <w:rsid w:val="00061033"/>
    <w:rsid w:val="000619E9"/>
    <w:rsid w:val="000620BF"/>
    <w:rsid w:val="000622D4"/>
    <w:rsid w:val="0006266F"/>
    <w:rsid w:val="00062A0C"/>
    <w:rsid w:val="0006357D"/>
    <w:rsid w:val="0006490E"/>
    <w:rsid w:val="0006721D"/>
    <w:rsid w:val="00067F1E"/>
    <w:rsid w:val="00071CC0"/>
    <w:rsid w:val="00072199"/>
    <w:rsid w:val="00073C8C"/>
    <w:rsid w:val="000767E3"/>
    <w:rsid w:val="00077B64"/>
    <w:rsid w:val="00080A1C"/>
    <w:rsid w:val="00082317"/>
    <w:rsid w:val="0008317B"/>
    <w:rsid w:val="00083D2C"/>
    <w:rsid w:val="00086AA1"/>
    <w:rsid w:val="000872D6"/>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878"/>
    <w:rsid w:val="000B6A0B"/>
    <w:rsid w:val="000C0F6C"/>
    <w:rsid w:val="000C11DB"/>
    <w:rsid w:val="000C1492"/>
    <w:rsid w:val="000C2FBD"/>
    <w:rsid w:val="000C4B41"/>
    <w:rsid w:val="000C57D6"/>
    <w:rsid w:val="000C6362"/>
    <w:rsid w:val="000C7666"/>
    <w:rsid w:val="000D0A9C"/>
    <w:rsid w:val="000D1795"/>
    <w:rsid w:val="000D2231"/>
    <w:rsid w:val="000D329A"/>
    <w:rsid w:val="000D4B9C"/>
    <w:rsid w:val="000D4EB6"/>
    <w:rsid w:val="000D753B"/>
    <w:rsid w:val="000E4C9E"/>
    <w:rsid w:val="000E6FD7"/>
    <w:rsid w:val="000F06E1"/>
    <w:rsid w:val="000F0E3C"/>
    <w:rsid w:val="000F19D5"/>
    <w:rsid w:val="000F4AEA"/>
    <w:rsid w:val="000F4F94"/>
    <w:rsid w:val="000F545C"/>
    <w:rsid w:val="000F633F"/>
    <w:rsid w:val="000F67E9"/>
    <w:rsid w:val="00100CA2"/>
    <w:rsid w:val="00103361"/>
    <w:rsid w:val="00104926"/>
    <w:rsid w:val="00112780"/>
    <w:rsid w:val="00113825"/>
    <w:rsid w:val="00113B1E"/>
    <w:rsid w:val="001142D4"/>
    <w:rsid w:val="0011711C"/>
    <w:rsid w:val="001178AB"/>
    <w:rsid w:val="0012059C"/>
    <w:rsid w:val="0012087F"/>
    <w:rsid w:val="00123751"/>
    <w:rsid w:val="00124C0D"/>
    <w:rsid w:val="00124E4F"/>
    <w:rsid w:val="001260B7"/>
    <w:rsid w:val="001265CB"/>
    <w:rsid w:val="0012674F"/>
    <w:rsid w:val="001321C6"/>
    <w:rsid w:val="001325C4"/>
    <w:rsid w:val="00133010"/>
    <w:rsid w:val="001338EE"/>
    <w:rsid w:val="00133AAE"/>
    <w:rsid w:val="00135323"/>
    <w:rsid w:val="001356C4"/>
    <w:rsid w:val="00141114"/>
    <w:rsid w:val="00142969"/>
    <w:rsid w:val="001446C2"/>
    <w:rsid w:val="001457E7"/>
    <w:rsid w:val="00145D9D"/>
    <w:rsid w:val="00146388"/>
    <w:rsid w:val="001501DA"/>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F25"/>
    <w:rsid w:val="001753A4"/>
    <w:rsid w:val="00175B7C"/>
    <w:rsid w:val="00176DFD"/>
    <w:rsid w:val="00177AFC"/>
    <w:rsid w:val="00184B65"/>
    <w:rsid w:val="001852C9"/>
    <w:rsid w:val="00187EE8"/>
    <w:rsid w:val="00190087"/>
    <w:rsid w:val="00190FAF"/>
    <w:rsid w:val="0019118E"/>
    <w:rsid w:val="001913C4"/>
    <w:rsid w:val="0019247A"/>
    <w:rsid w:val="0019348F"/>
    <w:rsid w:val="00193A07"/>
    <w:rsid w:val="00194C95"/>
    <w:rsid w:val="00195C34"/>
    <w:rsid w:val="001962F0"/>
    <w:rsid w:val="00196EF5"/>
    <w:rsid w:val="00197363"/>
    <w:rsid w:val="001A1A53"/>
    <w:rsid w:val="001A234A"/>
    <w:rsid w:val="001A4CF3"/>
    <w:rsid w:val="001B06E8"/>
    <w:rsid w:val="001B5387"/>
    <w:rsid w:val="001B66EA"/>
    <w:rsid w:val="001B71D0"/>
    <w:rsid w:val="001B71EE"/>
    <w:rsid w:val="001C025E"/>
    <w:rsid w:val="001C04A8"/>
    <w:rsid w:val="001C2C03"/>
    <w:rsid w:val="001C42F7"/>
    <w:rsid w:val="001C49E5"/>
    <w:rsid w:val="001C5AA6"/>
    <w:rsid w:val="001C680C"/>
    <w:rsid w:val="001C7FEA"/>
    <w:rsid w:val="001D02A0"/>
    <w:rsid w:val="001D0499"/>
    <w:rsid w:val="001D0AD8"/>
    <w:rsid w:val="001D0BBE"/>
    <w:rsid w:val="001D0ED4"/>
    <w:rsid w:val="001D212F"/>
    <w:rsid w:val="001D29D7"/>
    <w:rsid w:val="001D2DE7"/>
    <w:rsid w:val="001D3FEE"/>
    <w:rsid w:val="001D411C"/>
    <w:rsid w:val="001E1B6A"/>
    <w:rsid w:val="001E2484"/>
    <w:rsid w:val="001E3716"/>
    <w:rsid w:val="001E3CC4"/>
    <w:rsid w:val="001E4882"/>
    <w:rsid w:val="001E73AB"/>
    <w:rsid w:val="001E7676"/>
    <w:rsid w:val="001F092D"/>
    <w:rsid w:val="001F143A"/>
    <w:rsid w:val="001F1605"/>
    <w:rsid w:val="001F2508"/>
    <w:rsid w:val="001F4816"/>
    <w:rsid w:val="001F4EE9"/>
    <w:rsid w:val="001F69B4"/>
    <w:rsid w:val="001F77C7"/>
    <w:rsid w:val="00200183"/>
    <w:rsid w:val="00200333"/>
    <w:rsid w:val="0020107D"/>
    <w:rsid w:val="002011F4"/>
    <w:rsid w:val="00202AA4"/>
    <w:rsid w:val="002031F7"/>
    <w:rsid w:val="002040E6"/>
    <w:rsid w:val="0020527B"/>
    <w:rsid w:val="00205F2C"/>
    <w:rsid w:val="00206A4D"/>
    <w:rsid w:val="00207C87"/>
    <w:rsid w:val="002104A7"/>
    <w:rsid w:val="002105F8"/>
    <w:rsid w:val="00210B15"/>
    <w:rsid w:val="002110FA"/>
    <w:rsid w:val="002142EA"/>
    <w:rsid w:val="002204BB"/>
    <w:rsid w:val="00220890"/>
    <w:rsid w:val="0022147E"/>
    <w:rsid w:val="00221B79"/>
    <w:rsid w:val="00221C6B"/>
    <w:rsid w:val="002253A1"/>
    <w:rsid w:val="00225B78"/>
    <w:rsid w:val="00225CF8"/>
    <w:rsid w:val="0022794E"/>
    <w:rsid w:val="00230F38"/>
    <w:rsid w:val="00233D64"/>
    <w:rsid w:val="002344AE"/>
    <w:rsid w:val="0023482A"/>
    <w:rsid w:val="00234E6E"/>
    <w:rsid w:val="0023552D"/>
    <w:rsid w:val="002359CB"/>
    <w:rsid w:val="00243540"/>
    <w:rsid w:val="0024497B"/>
    <w:rsid w:val="0024515B"/>
    <w:rsid w:val="0024545B"/>
    <w:rsid w:val="00246021"/>
    <w:rsid w:val="0024666E"/>
    <w:rsid w:val="00247F52"/>
    <w:rsid w:val="00250B25"/>
    <w:rsid w:val="00250BBE"/>
    <w:rsid w:val="00251443"/>
    <w:rsid w:val="002515C2"/>
    <w:rsid w:val="0025194F"/>
    <w:rsid w:val="00251A88"/>
    <w:rsid w:val="00256929"/>
    <w:rsid w:val="0026148A"/>
    <w:rsid w:val="00262696"/>
    <w:rsid w:val="00263D25"/>
    <w:rsid w:val="002643C3"/>
    <w:rsid w:val="00264A0C"/>
    <w:rsid w:val="00266EEB"/>
    <w:rsid w:val="00267EF4"/>
    <w:rsid w:val="00270CB8"/>
    <w:rsid w:val="00271ED8"/>
    <w:rsid w:val="00272B08"/>
    <w:rsid w:val="0027400D"/>
    <w:rsid w:val="0027515F"/>
    <w:rsid w:val="00276370"/>
    <w:rsid w:val="00281BB8"/>
    <w:rsid w:val="00281E9E"/>
    <w:rsid w:val="00282405"/>
    <w:rsid w:val="00285170"/>
    <w:rsid w:val="00285361"/>
    <w:rsid w:val="0029126F"/>
    <w:rsid w:val="00292D60"/>
    <w:rsid w:val="00293B30"/>
    <w:rsid w:val="00293DF4"/>
    <w:rsid w:val="00294D34"/>
    <w:rsid w:val="00294E3B"/>
    <w:rsid w:val="00296193"/>
    <w:rsid w:val="00296C66"/>
    <w:rsid w:val="00296EBE"/>
    <w:rsid w:val="00297037"/>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BE0"/>
    <w:rsid w:val="002B7F51"/>
    <w:rsid w:val="002C09E7"/>
    <w:rsid w:val="002C1C61"/>
    <w:rsid w:val="002C1E06"/>
    <w:rsid w:val="002C1E1C"/>
    <w:rsid w:val="002C3F07"/>
    <w:rsid w:val="002C5278"/>
    <w:rsid w:val="002C7EBB"/>
    <w:rsid w:val="002D06C1"/>
    <w:rsid w:val="002D42B5"/>
    <w:rsid w:val="002D4F1A"/>
    <w:rsid w:val="002D6EC6"/>
    <w:rsid w:val="002D7165"/>
    <w:rsid w:val="002D79AC"/>
    <w:rsid w:val="002D7AC4"/>
    <w:rsid w:val="002D7EA3"/>
    <w:rsid w:val="002D7ECC"/>
    <w:rsid w:val="002E039D"/>
    <w:rsid w:val="002E4D5A"/>
    <w:rsid w:val="002E6326"/>
    <w:rsid w:val="002F30E0"/>
    <w:rsid w:val="002F334B"/>
    <w:rsid w:val="002F35E4"/>
    <w:rsid w:val="002F3730"/>
    <w:rsid w:val="002F38E1"/>
    <w:rsid w:val="002F7AF6"/>
    <w:rsid w:val="00300E63"/>
    <w:rsid w:val="00302F5F"/>
    <w:rsid w:val="0030333E"/>
    <w:rsid w:val="0030441D"/>
    <w:rsid w:val="003052CE"/>
    <w:rsid w:val="00306063"/>
    <w:rsid w:val="00313B85"/>
    <w:rsid w:val="00313C82"/>
    <w:rsid w:val="00317988"/>
    <w:rsid w:val="0032117D"/>
    <w:rsid w:val="003221B4"/>
    <w:rsid w:val="0032258D"/>
    <w:rsid w:val="00322E62"/>
    <w:rsid w:val="00324D13"/>
    <w:rsid w:val="00324D2A"/>
    <w:rsid w:val="00324EDD"/>
    <w:rsid w:val="00326BA8"/>
    <w:rsid w:val="00331998"/>
    <w:rsid w:val="00332712"/>
    <w:rsid w:val="003331E4"/>
    <w:rsid w:val="00336C64"/>
    <w:rsid w:val="00337162"/>
    <w:rsid w:val="0034194F"/>
    <w:rsid w:val="00341CF5"/>
    <w:rsid w:val="00342139"/>
    <w:rsid w:val="00344605"/>
    <w:rsid w:val="003474AA"/>
    <w:rsid w:val="00350D1D"/>
    <w:rsid w:val="00352C83"/>
    <w:rsid w:val="003615D2"/>
    <w:rsid w:val="00362BCF"/>
    <w:rsid w:val="0036429C"/>
    <w:rsid w:val="00364A53"/>
    <w:rsid w:val="003654CB"/>
    <w:rsid w:val="00365AA9"/>
    <w:rsid w:val="00365F86"/>
    <w:rsid w:val="00365F87"/>
    <w:rsid w:val="00366E89"/>
    <w:rsid w:val="003705F4"/>
    <w:rsid w:val="00370D58"/>
    <w:rsid w:val="00371316"/>
    <w:rsid w:val="0037442B"/>
    <w:rsid w:val="00374788"/>
    <w:rsid w:val="00376713"/>
    <w:rsid w:val="0037760E"/>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8C6"/>
    <w:rsid w:val="003974EB"/>
    <w:rsid w:val="00397CC5"/>
    <w:rsid w:val="003A1582"/>
    <w:rsid w:val="003A3C19"/>
    <w:rsid w:val="003A4077"/>
    <w:rsid w:val="003A41CC"/>
    <w:rsid w:val="003A47D7"/>
    <w:rsid w:val="003B09AD"/>
    <w:rsid w:val="003B1664"/>
    <w:rsid w:val="003B1F18"/>
    <w:rsid w:val="003B45A2"/>
    <w:rsid w:val="003B5BF0"/>
    <w:rsid w:val="003B60BF"/>
    <w:rsid w:val="003B6BE3"/>
    <w:rsid w:val="003C010C"/>
    <w:rsid w:val="003C0A6C"/>
    <w:rsid w:val="003C14F8"/>
    <w:rsid w:val="003C5A43"/>
    <w:rsid w:val="003C5E92"/>
    <w:rsid w:val="003D0519"/>
    <w:rsid w:val="003D0FF6"/>
    <w:rsid w:val="003D262C"/>
    <w:rsid w:val="003D32EF"/>
    <w:rsid w:val="003D6D61"/>
    <w:rsid w:val="003D7A6F"/>
    <w:rsid w:val="003E091D"/>
    <w:rsid w:val="003E1C53"/>
    <w:rsid w:val="003E270C"/>
    <w:rsid w:val="003E2A69"/>
    <w:rsid w:val="003E2D49"/>
    <w:rsid w:val="003E2FD4"/>
    <w:rsid w:val="003E35A0"/>
    <w:rsid w:val="003E49F6"/>
    <w:rsid w:val="003E660F"/>
    <w:rsid w:val="003F0841"/>
    <w:rsid w:val="003F23D3"/>
    <w:rsid w:val="003F3F08"/>
    <w:rsid w:val="003F49F1"/>
    <w:rsid w:val="003F5911"/>
    <w:rsid w:val="003F6272"/>
    <w:rsid w:val="00400E72"/>
    <w:rsid w:val="00401400"/>
    <w:rsid w:val="0040374D"/>
    <w:rsid w:val="00404869"/>
    <w:rsid w:val="00405884"/>
    <w:rsid w:val="00407505"/>
    <w:rsid w:val="00407D39"/>
    <w:rsid w:val="0041477A"/>
    <w:rsid w:val="004167A3"/>
    <w:rsid w:val="00432DAA"/>
    <w:rsid w:val="00434305"/>
    <w:rsid w:val="00435C29"/>
    <w:rsid w:val="00435DF7"/>
    <w:rsid w:val="0044083F"/>
    <w:rsid w:val="00441AE7"/>
    <w:rsid w:val="00444B57"/>
    <w:rsid w:val="00445574"/>
    <w:rsid w:val="004467FB"/>
    <w:rsid w:val="00447B56"/>
    <w:rsid w:val="00447FD9"/>
    <w:rsid w:val="00452D6B"/>
    <w:rsid w:val="004540A5"/>
    <w:rsid w:val="00454484"/>
    <w:rsid w:val="004546AB"/>
    <w:rsid w:val="00454EF1"/>
    <w:rsid w:val="0045517B"/>
    <w:rsid w:val="00463B77"/>
    <w:rsid w:val="00463C7B"/>
    <w:rsid w:val="004644A6"/>
    <w:rsid w:val="00464F1B"/>
    <w:rsid w:val="004659BD"/>
    <w:rsid w:val="00470775"/>
    <w:rsid w:val="004746B1"/>
    <w:rsid w:val="0047583F"/>
    <w:rsid w:val="00475DE8"/>
    <w:rsid w:val="00480F45"/>
    <w:rsid w:val="00481C44"/>
    <w:rsid w:val="00484936"/>
    <w:rsid w:val="004852C5"/>
    <w:rsid w:val="00485C89"/>
    <w:rsid w:val="00486BE3"/>
    <w:rsid w:val="004905E4"/>
    <w:rsid w:val="00490A89"/>
    <w:rsid w:val="00490AB4"/>
    <w:rsid w:val="00492F02"/>
    <w:rsid w:val="004939AE"/>
    <w:rsid w:val="00497EC7"/>
    <w:rsid w:val="00497FC9"/>
    <w:rsid w:val="004A0072"/>
    <w:rsid w:val="004A12DF"/>
    <w:rsid w:val="004A17E6"/>
    <w:rsid w:val="004A19CD"/>
    <w:rsid w:val="004A1BA8"/>
    <w:rsid w:val="004A4B57"/>
    <w:rsid w:val="004A63FA"/>
    <w:rsid w:val="004B0272"/>
    <w:rsid w:val="004B2701"/>
    <w:rsid w:val="004B2E1B"/>
    <w:rsid w:val="004B3AA8"/>
    <w:rsid w:val="004B3E93"/>
    <w:rsid w:val="004B56C9"/>
    <w:rsid w:val="004C0129"/>
    <w:rsid w:val="004C098B"/>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497"/>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4EA0"/>
    <w:rsid w:val="00505767"/>
    <w:rsid w:val="00506BA5"/>
    <w:rsid w:val="005073F0"/>
    <w:rsid w:val="00510A7B"/>
    <w:rsid w:val="0051241D"/>
    <w:rsid w:val="00512F6E"/>
    <w:rsid w:val="00513038"/>
    <w:rsid w:val="00513654"/>
    <w:rsid w:val="00514174"/>
    <w:rsid w:val="00514F70"/>
    <w:rsid w:val="00515911"/>
    <w:rsid w:val="00516088"/>
    <w:rsid w:val="00516B0B"/>
    <w:rsid w:val="005200A5"/>
    <w:rsid w:val="005220EC"/>
    <w:rsid w:val="00523F95"/>
    <w:rsid w:val="00524D65"/>
    <w:rsid w:val="00525B16"/>
    <w:rsid w:val="00526815"/>
    <w:rsid w:val="00532C02"/>
    <w:rsid w:val="00533D04"/>
    <w:rsid w:val="00534804"/>
    <w:rsid w:val="00534BDF"/>
    <w:rsid w:val="005354EA"/>
    <w:rsid w:val="0053585F"/>
    <w:rsid w:val="00535EC4"/>
    <w:rsid w:val="00535ED9"/>
    <w:rsid w:val="0053692B"/>
    <w:rsid w:val="00541853"/>
    <w:rsid w:val="00543BDA"/>
    <w:rsid w:val="005441CC"/>
    <w:rsid w:val="00546B89"/>
    <w:rsid w:val="005479DA"/>
    <w:rsid w:val="00547BCC"/>
    <w:rsid w:val="0055013B"/>
    <w:rsid w:val="00550D6B"/>
    <w:rsid w:val="00551F6F"/>
    <w:rsid w:val="00555044"/>
    <w:rsid w:val="005552E0"/>
    <w:rsid w:val="00556ADE"/>
    <w:rsid w:val="00561475"/>
    <w:rsid w:val="0056353B"/>
    <w:rsid w:val="0056487B"/>
    <w:rsid w:val="00564FB9"/>
    <w:rsid w:val="00566968"/>
    <w:rsid w:val="00571866"/>
    <w:rsid w:val="005737D7"/>
    <w:rsid w:val="00573D9E"/>
    <w:rsid w:val="00575315"/>
    <w:rsid w:val="005801E3"/>
    <w:rsid w:val="00581802"/>
    <w:rsid w:val="005836A8"/>
    <w:rsid w:val="00583C3A"/>
    <w:rsid w:val="0058409C"/>
    <w:rsid w:val="00584262"/>
    <w:rsid w:val="00584938"/>
    <w:rsid w:val="005849AE"/>
    <w:rsid w:val="00586630"/>
    <w:rsid w:val="00587ADD"/>
    <w:rsid w:val="00591E27"/>
    <w:rsid w:val="00596160"/>
    <w:rsid w:val="005966E2"/>
    <w:rsid w:val="00597007"/>
    <w:rsid w:val="005A0966"/>
    <w:rsid w:val="005A11B7"/>
    <w:rsid w:val="005A260B"/>
    <w:rsid w:val="005A47B7"/>
    <w:rsid w:val="005A4A1B"/>
    <w:rsid w:val="005A6DA5"/>
    <w:rsid w:val="005A7830"/>
    <w:rsid w:val="005A7FCE"/>
    <w:rsid w:val="005B0F3F"/>
    <w:rsid w:val="005B4903"/>
    <w:rsid w:val="005B51CE"/>
    <w:rsid w:val="005B5885"/>
    <w:rsid w:val="005B5A65"/>
    <w:rsid w:val="005B5CD7"/>
    <w:rsid w:val="005B6CF6"/>
    <w:rsid w:val="005B7422"/>
    <w:rsid w:val="005C29B8"/>
    <w:rsid w:val="005C5F21"/>
    <w:rsid w:val="005C7156"/>
    <w:rsid w:val="005D0C75"/>
    <w:rsid w:val="005D1541"/>
    <w:rsid w:val="005D4171"/>
    <w:rsid w:val="005D4D70"/>
    <w:rsid w:val="005D6A95"/>
    <w:rsid w:val="005D6B2C"/>
    <w:rsid w:val="005D6D9C"/>
    <w:rsid w:val="005E2335"/>
    <w:rsid w:val="005E27C6"/>
    <w:rsid w:val="005E34CA"/>
    <w:rsid w:val="005E3C18"/>
    <w:rsid w:val="005E6812"/>
    <w:rsid w:val="005E7881"/>
    <w:rsid w:val="005E78E0"/>
    <w:rsid w:val="005F0D9C"/>
    <w:rsid w:val="005F284E"/>
    <w:rsid w:val="005F4712"/>
    <w:rsid w:val="006015CE"/>
    <w:rsid w:val="00604784"/>
    <w:rsid w:val="00606419"/>
    <w:rsid w:val="00607D29"/>
    <w:rsid w:val="00610DBE"/>
    <w:rsid w:val="00612952"/>
    <w:rsid w:val="00614CC1"/>
    <w:rsid w:val="00615A9D"/>
    <w:rsid w:val="00617387"/>
    <w:rsid w:val="006205D6"/>
    <w:rsid w:val="006252D8"/>
    <w:rsid w:val="006259BC"/>
    <w:rsid w:val="0062636B"/>
    <w:rsid w:val="0063217F"/>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A2A"/>
    <w:rsid w:val="00656D29"/>
    <w:rsid w:val="00657093"/>
    <w:rsid w:val="006640E5"/>
    <w:rsid w:val="006646F1"/>
    <w:rsid w:val="00664929"/>
    <w:rsid w:val="00664E17"/>
    <w:rsid w:val="00664F62"/>
    <w:rsid w:val="006655E1"/>
    <w:rsid w:val="00670FB7"/>
    <w:rsid w:val="00672060"/>
    <w:rsid w:val="006720FE"/>
    <w:rsid w:val="00672BFD"/>
    <w:rsid w:val="00673B17"/>
    <w:rsid w:val="00673EA7"/>
    <w:rsid w:val="006770F4"/>
    <w:rsid w:val="00677849"/>
    <w:rsid w:val="00677A84"/>
    <w:rsid w:val="0068026D"/>
    <w:rsid w:val="00680A27"/>
    <w:rsid w:val="006816A4"/>
    <w:rsid w:val="006819B8"/>
    <w:rsid w:val="006840A6"/>
    <w:rsid w:val="00684AA8"/>
    <w:rsid w:val="006850CD"/>
    <w:rsid w:val="00685AAB"/>
    <w:rsid w:val="006876F9"/>
    <w:rsid w:val="00695D22"/>
    <w:rsid w:val="00697ED4"/>
    <w:rsid w:val="00697FD9"/>
    <w:rsid w:val="006A07AA"/>
    <w:rsid w:val="006A25E5"/>
    <w:rsid w:val="006A2B46"/>
    <w:rsid w:val="006A336D"/>
    <w:rsid w:val="006A37B9"/>
    <w:rsid w:val="006A484F"/>
    <w:rsid w:val="006B1729"/>
    <w:rsid w:val="006B2672"/>
    <w:rsid w:val="006B54BF"/>
    <w:rsid w:val="006B5F44"/>
    <w:rsid w:val="006B5F90"/>
    <w:rsid w:val="006B62E4"/>
    <w:rsid w:val="006C1BBA"/>
    <w:rsid w:val="006C2079"/>
    <w:rsid w:val="006C268D"/>
    <w:rsid w:val="006C5A62"/>
    <w:rsid w:val="006C5D26"/>
    <w:rsid w:val="006C5D68"/>
    <w:rsid w:val="006C5DC4"/>
    <w:rsid w:val="006C6976"/>
    <w:rsid w:val="006C6DD0"/>
    <w:rsid w:val="006D04EA"/>
    <w:rsid w:val="006D0AD4"/>
    <w:rsid w:val="006D16C4"/>
    <w:rsid w:val="006D3E96"/>
    <w:rsid w:val="006D422D"/>
    <w:rsid w:val="006D4515"/>
    <w:rsid w:val="006D4BB1"/>
    <w:rsid w:val="006D5F04"/>
    <w:rsid w:val="006D6593"/>
    <w:rsid w:val="006E23EA"/>
    <w:rsid w:val="006E5290"/>
    <w:rsid w:val="006F03A8"/>
    <w:rsid w:val="006F2ACA"/>
    <w:rsid w:val="006F2ADC"/>
    <w:rsid w:val="006F2BFE"/>
    <w:rsid w:val="006F312A"/>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0773"/>
    <w:rsid w:val="00731009"/>
    <w:rsid w:val="007322D9"/>
    <w:rsid w:val="00732BC0"/>
    <w:rsid w:val="0073720F"/>
    <w:rsid w:val="00737796"/>
    <w:rsid w:val="007378B0"/>
    <w:rsid w:val="0074165C"/>
    <w:rsid w:val="00741C0F"/>
    <w:rsid w:val="00742C35"/>
    <w:rsid w:val="0074308C"/>
    <w:rsid w:val="007432CA"/>
    <w:rsid w:val="00743663"/>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454"/>
    <w:rsid w:val="00765C43"/>
    <w:rsid w:val="00765EFB"/>
    <w:rsid w:val="007671CA"/>
    <w:rsid w:val="0076764E"/>
    <w:rsid w:val="00767C61"/>
    <w:rsid w:val="0077008A"/>
    <w:rsid w:val="00773C1F"/>
    <w:rsid w:val="00773CF9"/>
    <w:rsid w:val="00774DA4"/>
    <w:rsid w:val="00776599"/>
    <w:rsid w:val="00777CD9"/>
    <w:rsid w:val="0078114B"/>
    <w:rsid w:val="00781DD2"/>
    <w:rsid w:val="00783ECF"/>
    <w:rsid w:val="0078413A"/>
    <w:rsid w:val="00787561"/>
    <w:rsid w:val="00792B18"/>
    <w:rsid w:val="00792DDF"/>
    <w:rsid w:val="0079445A"/>
    <w:rsid w:val="007959E8"/>
    <w:rsid w:val="00795E9C"/>
    <w:rsid w:val="007A04F9"/>
    <w:rsid w:val="007A0521"/>
    <w:rsid w:val="007A2E12"/>
    <w:rsid w:val="007A3475"/>
    <w:rsid w:val="007A41C8"/>
    <w:rsid w:val="007A54CE"/>
    <w:rsid w:val="007A6FD9"/>
    <w:rsid w:val="007A7FFA"/>
    <w:rsid w:val="007B04EB"/>
    <w:rsid w:val="007B0D4F"/>
    <w:rsid w:val="007B5206"/>
    <w:rsid w:val="007B5A3D"/>
    <w:rsid w:val="007B5B95"/>
    <w:rsid w:val="007B68EA"/>
    <w:rsid w:val="007B743D"/>
    <w:rsid w:val="007B7453"/>
    <w:rsid w:val="007B7490"/>
    <w:rsid w:val="007C06A8"/>
    <w:rsid w:val="007C0FFB"/>
    <w:rsid w:val="007C1E8B"/>
    <w:rsid w:val="007C221E"/>
    <w:rsid w:val="007C2D89"/>
    <w:rsid w:val="007C41A9"/>
    <w:rsid w:val="007C4593"/>
    <w:rsid w:val="007C5309"/>
    <w:rsid w:val="007C6069"/>
    <w:rsid w:val="007C767A"/>
    <w:rsid w:val="007D06C4"/>
    <w:rsid w:val="007D1352"/>
    <w:rsid w:val="007D2508"/>
    <w:rsid w:val="007D346A"/>
    <w:rsid w:val="007D6518"/>
    <w:rsid w:val="007D76BD"/>
    <w:rsid w:val="007E0BF1"/>
    <w:rsid w:val="007E5243"/>
    <w:rsid w:val="007F0ED8"/>
    <w:rsid w:val="007F0F63"/>
    <w:rsid w:val="007F3C61"/>
    <w:rsid w:val="007F75CE"/>
    <w:rsid w:val="008013A4"/>
    <w:rsid w:val="008027CE"/>
    <w:rsid w:val="00802F42"/>
    <w:rsid w:val="00804383"/>
    <w:rsid w:val="00804BB7"/>
    <w:rsid w:val="00804D41"/>
    <w:rsid w:val="00810257"/>
    <w:rsid w:val="008104F5"/>
    <w:rsid w:val="0081085F"/>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858"/>
    <w:rsid w:val="0083348C"/>
    <w:rsid w:val="008361FB"/>
    <w:rsid w:val="0083701C"/>
    <w:rsid w:val="008373D3"/>
    <w:rsid w:val="00840617"/>
    <w:rsid w:val="00840F84"/>
    <w:rsid w:val="00842198"/>
    <w:rsid w:val="00842A47"/>
    <w:rsid w:val="00843C13"/>
    <w:rsid w:val="008454F8"/>
    <w:rsid w:val="0085173A"/>
    <w:rsid w:val="00856316"/>
    <w:rsid w:val="008603CE"/>
    <w:rsid w:val="008620FC"/>
    <w:rsid w:val="00862779"/>
    <w:rsid w:val="008627A5"/>
    <w:rsid w:val="00863E05"/>
    <w:rsid w:val="00865ACA"/>
    <w:rsid w:val="00865D28"/>
    <w:rsid w:val="00865F85"/>
    <w:rsid w:val="00867C10"/>
    <w:rsid w:val="00870439"/>
    <w:rsid w:val="00870DA1"/>
    <w:rsid w:val="00871C32"/>
    <w:rsid w:val="008732D3"/>
    <w:rsid w:val="00883F93"/>
    <w:rsid w:val="008840B0"/>
    <w:rsid w:val="00884DB3"/>
    <w:rsid w:val="0088568A"/>
    <w:rsid w:val="00885A9D"/>
    <w:rsid w:val="008864F6"/>
    <w:rsid w:val="008879B5"/>
    <w:rsid w:val="0089049D"/>
    <w:rsid w:val="008928C9"/>
    <w:rsid w:val="00892B06"/>
    <w:rsid w:val="008930CB"/>
    <w:rsid w:val="008938DC"/>
    <w:rsid w:val="00893FD1"/>
    <w:rsid w:val="008940CE"/>
    <w:rsid w:val="00894836"/>
    <w:rsid w:val="00895172"/>
    <w:rsid w:val="00895680"/>
    <w:rsid w:val="00896DFF"/>
    <w:rsid w:val="008973DB"/>
    <w:rsid w:val="0089762C"/>
    <w:rsid w:val="008A0CE4"/>
    <w:rsid w:val="008A1893"/>
    <w:rsid w:val="008A3215"/>
    <w:rsid w:val="008A3E8D"/>
    <w:rsid w:val="008A57E6"/>
    <w:rsid w:val="008A6F81"/>
    <w:rsid w:val="008A769A"/>
    <w:rsid w:val="008B0C9C"/>
    <w:rsid w:val="008B166D"/>
    <w:rsid w:val="008B17F4"/>
    <w:rsid w:val="008B3615"/>
    <w:rsid w:val="008B4AC4"/>
    <w:rsid w:val="008B50C8"/>
    <w:rsid w:val="008B5281"/>
    <w:rsid w:val="008B63EB"/>
    <w:rsid w:val="008B6BE0"/>
    <w:rsid w:val="008B7E05"/>
    <w:rsid w:val="008C1797"/>
    <w:rsid w:val="008C219C"/>
    <w:rsid w:val="008C343D"/>
    <w:rsid w:val="008C475E"/>
    <w:rsid w:val="008C619A"/>
    <w:rsid w:val="008C7AAF"/>
    <w:rsid w:val="008D05FB"/>
    <w:rsid w:val="008D0CE8"/>
    <w:rsid w:val="008D2D1D"/>
    <w:rsid w:val="008D453D"/>
    <w:rsid w:val="008D53AD"/>
    <w:rsid w:val="008D562B"/>
    <w:rsid w:val="008D5733"/>
    <w:rsid w:val="008D622B"/>
    <w:rsid w:val="008D666C"/>
    <w:rsid w:val="008D7B54"/>
    <w:rsid w:val="008E0C9D"/>
    <w:rsid w:val="008E1648"/>
    <w:rsid w:val="008E1B3E"/>
    <w:rsid w:val="008E1E93"/>
    <w:rsid w:val="008E2319"/>
    <w:rsid w:val="008E27D2"/>
    <w:rsid w:val="008E43F0"/>
    <w:rsid w:val="008E4BB6"/>
    <w:rsid w:val="008E5518"/>
    <w:rsid w:val="008E6A84"/>
    <w:rsid w:val="008E712A"/>
    <w:rsid w:val="008F0CDC"/>
    <w:rsid w:val="008F17A3"/>
    <w:rsid w:val="008F1ED3"/>
    <w:rsid w:val="008F23A5"/>
    <w:rsid w:val="008F3E69"/>
    <w:rsid w:val="008F4C29"/>
    <w:rsid w:val="008F693C"/>
    <w:rsid w:val="008F70BD"/>
    <w:rsid w:val="008F7137"/>
    <w:rsid w:val="008F788F"/>
    <w:rsid w:val="008F7EA2"/>
    <w:rsid w:val="00902722"/>
    <w:rsid w:val="009027BC"/>
    <w:rsid w:val="009062E6"/>
    <w:rsid w:val="009065D4"/>
    <w:rsid w:val="009116C5"/>
    <w:rsid w:val="00911BE5"/>
    <w:rsid w:val="00913996"/>
    <w:rsid w:val="00913CA9"/>
    <w:rsid w:val="009145AE"/>
    <w:rsid w:val="009146CE"/>
    <w:rsid w:val="00914CA7"/>
    <w:rsid w:val="00915C3E"/>
    <w:rsid w:val="009161A8"/>
    <w:rsid w:val="00917840"/>
    <w:rsid w:val="009245F5"/>
    <w:rsid w:val="009249EC"/>
    <w:rsid w:val="0092646A"/>
    <w:rsid w:val="009273B3"/>
    <w:rsid w:val="009305B5"/>
    <w:rsid w:val="009429D5"/>
    <w:rsid w:val="00942BF1"/>
    <w:rsid w:val="00945180"/>
    <w:rsid w:val="00945428"/>
    <w:rsid w:val="0094607B"/>
    <w:rsid w:val="00946D59"/>
    <w:rsid w:val="00953604"/>
    <w:rsid w:val="0095496B"/>
    <w:rsid w:val="009610DC"/>
    <w:rsid w:val="00961490"/>
    <w:rsid w:val="00963248"/>
    <w:rsid w:val="009636BD"/>
    <w:rsid w:val="0096381A"/>
    <w:rsid w:val="00965E04"/>
    <w:rsid w:val="0096707B"/>
    <w:rsid w:val="009674AD"/>
    <w:rsid w:val="00970CDC"/>
    <w:rsid w:val="00976FBE"/>
    <w:rsid w:val="00977010"/>
    <w:rsid w:val="00977D02"/>
    <w:rsid w:val="009809BB"/>
    <w:rsid w:val="0098364B"/>
    <w:rsid w:val="00984CF6"/>
    <w:rsid w:val="009911AF"/>
    <w:rsid w:val="0099183F"/>
    <w:rsid w:val="00991875"/>
    <w:rsid w:val="00991F92"/>
    <w:rsid w:val="00992985"/>
    <w:rsid w:val="00993889"/>
    <w:rsid w:val="0099551B"/>
    <w:rsid w:val="00997BF1"/>
    <w:rsid w:val="009A089C"/>
    <w:rsid w:val="009A118E"/>
    <w:rsid w:val="009A21CD"/>
    <w:rsid w:val="009A278C"/>
    <w:rsid w:val="009A2BC2"/>
    <w:rsid w:val="009A42C1"/>
    <w:rsid w:val="009A5429"/>
    <w:rsid w:val="009A5BAA"/>
    <w:rsid w:val="009A6189"/>
    <w:rsid w:val="009A72AD"/>
    <w:rsid w:val="009B09E0"/>
    <w:rsid w:val="009B0BC5"/>
    <w:rsid w:val="009B1247"/>
    <w:rsid w:val="009B6029"/>
    <w:rsid w:val="009B6971"/>
    <w:rsid w:val="009C27F1"/>
    <w:rsid w:val="009C3152"/>
    <w:rsid w:val="009C4CFA"/>
    <w:rsid w:val="009C5070"/>
    <w:rsid w:val="009C74B3"/>
    <w:rsid w:val="009D112C"/>
    <w:rsid w:val="009D2C4A"/>
    <w:rsid w:val="009D47FA"/>
    <w:rsid w:val="009D4C5B"/>
    <w:rsid w:val="009D4D2F"/>
    <w:rsid w:val="009D50D2"/>
    <w:rsid w:val="009D689B"/>
    <w:rsid w:val="009D6BCA"/>
    <w:rsid w:val="009E0F62"/>
    <w:rsid w:val="009E111A"/>
    <w:rsid w:val="009E36F9"/>
    <w:rsid w:val="009E4A58"/>
    <w:rsid w:val="009E5A2D"/>
    <w:rsid w:val="009E5AB2"/>
    <w:rsid w:val="009E6219"/>
    <w:rsid w:val="009E78AE"/>
    <w:rsid w:val="009F03B3"/>
    <w:rsid w:val="009F0C30"/>
    <w:rsid w:val="009F3165"/>
    <w:rsid w:val="009F672D"/>
    <w:rsid w:val="00A0096C"/>
    <w:rsid w:val="00A01757"/>
    <w:rsid w:val="00A028C0"/>
    <w:rsid w:val="00A02BAE"/>
    <w:rsid w:val="00A06A6B"/>
    <w:rsid w:val="00A07E47"/>
    <w:rsid w:val="00A11B3D"/>
    <w:rsid w:val="00A129D0"/>
    <w:rsid w:val="00A12C33"/>
    <w:rsid w:val="00A138BA"/>
    <w:rsid w:val="00A138FD"/>
    <w:rsid w:val="00A14C8E"/>
    <w:rsid w:val="00A153D9"/>
    <w:rsid w:val="00A15F09"/>
    <w:rsid w:val="00A169B6"/>
    <w:rsid w:val="00A17335"/>
    <w:rsid w:val="00A2271D"/>
    <w:rsid w:val="00A237D5"/>
    <w:rsid w:val="00A30EFC"/>
    <w:rsid w:val="00A31984"/>
    <w:rsid w:val="00A32D73"/>
    <w:rsid w:val="00A3367B"/>
    <w:rsid w:val="00A3597D"/>
    <w:rsid w:val="00A36666"/>
    <w:rsid w:val="00A36DD1"/>
    <w:rsid w:val="00A4006C"/>
    <w:rsid w:val="00A40091"/>
    <w:rsid w:val="00A4030F"/>
    <w:rsid w:val="00A4147B"/>
    <w:rsid w:val="00A4159C"/>
    <w:rsid w:val="00A41C79"/>
    <w:rsid w:val="00A41CB5"/>
    <w:rsid w:val="00A42CDF"/>
    <w:rsid w:val="00A4452E"/>
    <w:rsid w:val="00A4472C"/>
    <w:rsid w:val="00A44E69"/>
    <w:rsid w:val="00A4661E"/>
    <w:rsid w:val="00A5550B"/>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0CF"/>
    <w:rsid w:val="00A963F7"/>
    <w:rsid w:val="00A96AD8"/>
    <w:rsid w:val="00AA052C"/>
    <w:rsid w:val="00AA1E45"/>
    <w:rsid w:val="00AA4286"/>
    <w:rsid w:val="00AA456B"/>
    <w:rsid w:val="00AA57F5"/>
    <w:rsid w:val="00AA672E"/>
    <w:rsid w:val="00AA6EC9"/>
    <w:rsid w:val="00AB00A4"/>
    <w:rsid w:val="00AB41D5"/>
    <w:rsid w:val="00AB6309"/>
    <w:rsid w:val="00AB6C5F"/>
    <w:rsid w:val="00AB7129"/>
    <w:rsid w:val="00AB71CC"/>
    <w:rsid w:val="00AC27A6"/>
    <w:rsid w:val="00AC30F7"/>
    <w:rsid w:val="00AC3A5A"/>
    <w:rsid w:val="00AC4D95"/>
    <w:rsid w:val="00AC5DF4"/>
    <w:rsid w:val="00AD0789"/>
    <w:rsid w:val="00AD0AEF"/>
    <w:rsid w:val="00AD11B7"/>
    <w:rsid w:val="00AD1A94"/>
    <w:rsid w:val="00AD1C05"/>
    <w:rsid w:val="00AD30AB"/>
    <w:rsid w:val="00AD4126"/>
    <w:rsid w:val="00AD421C"/>
    <w:rsid w:val="00AD44FA"/>
    <w:rsid w:val="00AD69EC"/>
    <w:rsid w:val="00AE070A"/>
    <w:rsid w:val="00AE101C"/>
    <w:rsid w:val="00AE37E5"/>
    <w:rsid w:val="00AE3865"/>
    <w:rsid w:val="00AE4AAE"/>
    <w:rsid w:val="00AE5671"/>
    <w:rsid w:val="00AE5EB4"/>
    <w:rsid w:val="00AF0C18"/>
    <w:rsid w:val="00AF13D9"/>
    <w:rsid w:val="00AF47C5"/>
    <w:rsid w:val="00AF5398"/>
    <w:rsid w:val="00AF54DB"/>
    <w:rsid w:val="00AF66E9"/>
    <w:rsid w:val="00B049AF"/>
    <w:rsid w:val="00B07242"/>
    <w:rsid w:val="00B10534"/>
    <w:rsid w:val="00B113DB"/>
    <w:rsid w:val="00B11D8A"/>
    <w:rsid w:val="00B12981"/>
    <w:rsid w:val="00B147DD"/>
    <w:rsid w:val="00B14E0F"/>
    <w:rsid w:val="00B156FD"/>
    <w:rsid w:val="00B21F61"/>
    <w:rsid w:val="00B23E83"/>
    <w:rsid w:val="00B244D3"/>
    <w:rsid w:val="00B261F1"/>
    <w:rsid w:val="00B265BC"/>
    <w:rsid w:val="00B31FB1"/>
    <w:rsid w:val="00B33952"/>
    <w:rsid w:val="00B33C5E"/>
    <w:rsid w:val="00B342F4"/>
    <w:rsid w:val="00B34369"/>
    <w:rsid w:val="00B34DC2"/>
    <w:rsid w:val="00B378E5"/>
    <w:rsid w:val="00B4346D"/>
    <w:rsid w:val="00B440F4"/>
    <w:rsid w:val="00B447A5"/>
    <w:rsid w:val="00B459C5"/>
    <w:rsid w:val="00B4654C"/>
    <w:rsid w:val="00B47293"/>
    <w:rsid w:val="00B50E50"/>
    <w:rsid w:val="00B52120"/>
    <w:rsid w:val="00B54ABC"/>
    <w:rsid w:val="00B54DDE"/>
    <w:rsid w:val="00B559E0"/>
    <w:rsid w:val="00B56FBE"/>
    <w:rsid w:val="00B60ACF"/>
    <w:rsid w:val="00B62B58"/>
    <w:rsid w:val="00B644E7"/>
    <w:rsid w:val="00B65149"/>
    <w:rsid w:val="00B66567"/>
    <w:rsid w:val="00B66F52"/>
    <w:rsid w:val="00B66FE5"/>
    <w:rsid w:val="00B72880"/>
    <w:rsid w:val="00B758BF"/>
    <w:rsid w:val="00B76C40"/>
    <w:rsid w:val="00B77EC8"/>
    <w:rsid w:val="00B80678"/>
    <w:rsid w:val="00B8072A"/>
    <w:rsid w:val="00B8249C"/>
    <w:rsid w:val="00B827A6"/>
    <w:rsid w:val="00B831CE"/>
    <w:rsid w:val="00B838E3"/>
    <w:rsid w:val="00B86677"/>
    <w:rsid w:val="00B87131"/>
    <w:rsid w:val="00B93362"/>
    <w:rsid w:val="00B939B1"/>
    <w:rsid w:val="00B96D40"/>
    <w:rsid w:val="00B97386"/>
    <w:rsid w:val="00BA263B"/>
    <w:rsid w:val="00BA42B2"/>
    <w:rsid w:val="00BA58D4"/>
    <w:rsid w:val="00BA5B9E"/>
    <w:rsid w:val="00BA7C9A"/>
    <w:rsid w:val="00BB5F8F"/>
    <w:rsid w:val="00BB657A"/>
    <w:rsid w:val="00BC0DC9"/>
    <w:rsid w:val="00BC1721"/>
    <w:rsid w:val="00BC1A4E"/>
    <w:rsid w:val="00BC304E"/>
    <w:rsid w:val="00BC5DC7"/>
    <w:rsid w:val="00BC6B8B"/>
    <w:rsid w:val="00BC73D8"/>
    <w:rsid w:val="00BD45C4"/>
    <w:rsid w:val="00BD52D7"/>
    <w:rsid w:val="00BD5AD2"/>
    <w:rsid w:val="00BE22F3"/>
    <w:rsid w:val="00BE32A4"/>
    <w:rsid w:val="00BE3708"/>
    <w:rsid w:val="00BE39E3"/>
    <w:rsid w:val="00BE5B52"/>
    <w:rsid w:val="00BE7B8D"/>
    <w:rsid w:val="00BF0993"/>
    <w:rsid w:val="00BF10A9"/>
    <w:rsid w:val="00BF1703"/>
    <w:rsid w:val="00BF231C"/>
    <w:rsid w:val="00BF2C75"/>
    <w:rsid w:val="00BF51E5"/>
    <w:rsid w:val="00BF7356"/>
    <w:rsid w:val="00BF74A6"/>
    <w:rsid w:val="00C013AD"/>
    <w:rsid w:val="00C04904"/>
    <w:rsid w:val="00C056B3"/>
    <w:rsid w:val="00C103E5"/>
    <w:rsid w:val="00C110FC"/>
    <w:rsid w:val="00C13319"/>
    <w:rsid w:val="00C13C79"/>
    <w:rsid w:val="00C13EE9"/>
    <w:rsid w:val="00C16263"/>
    <w:rsid w:val="00C20E4B"/>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6596"/>
    <w:rsid w:val="00C46833"/>
    <w:rsid w:val="00C521D6"/>
    <w:rsid w:val="00C548EE"/>
    <w:rsid w:val="00C55195"/>
    <w:rsid w:val="00C55232"/>
    <w:rsid w:val="00C553A4"/>
    <w:rsid w:val="00C55A06"/>
    <w:rsid w:val="00C55D03"/>
    <w:rsid w:val="00C601BC"/>
    <w:rsid w:val="00C6329F"/>
    <w:rsid w:val="00C63340"/>
    <w:rsid w:val="00C643F9"/>
    <w:rsid w:val="00C64E95"/>
    <w:rsid w:val="00C71372"/>
    <w:rsid w:val="00C72410"/>
    <w:rsid w:val="00C7287F"/>
    <w:rsid w:val="00C74880"/>
    <w:rsid w:val="00C80CB8"/>
    <w:rsid w:val="00C819F8"/>
    <w:rsid w:val="00C8248C"/>
    <w:rsid w:val="00C84E33"/>
    <w:rsid w:val="00C850EC"/>
    <w:rsid w:val="00C86D6F"/>
    <w:rsid w:val="00C905FC"/>
    <w:rsid w:val="00C92D03"/>
    <w:rsid w:val="00C92DCF"/>
    <w:rsid w:val="00C9319C"/>
    <w:rsid w:val="00C9435D"/>
    <w:rsid w:val="00C94DF2"/>
    <w:rsid w:val="00C9524B"/>
    <w:rsid w:val="00C96741"/>
    <w:rsid w:val="00CA2D1B"/>
    <w:rsid w:val="00CA375D"/>
    <w:rsid w:val="00CA43DD"/>
    <w:rsid w:val="00CA662A"/>
    <w:rsid w:val="00CA7AFD"/>
    <w:rsid w:val="00CA7C3C"/>
    <w:rsid w:val="00CB0189"/>
    <w:rsid w:val="00CB0BA2"/>
    <w:rsid w:val="00CB1A42"/>
    <w:rsid w:val="00CB1B0C"/>
    <w:rsid w:val="00CB2C0B"/>
    <w:rsid w:val="00CB517D"/>
    <w:rsid w:val="00CC038D"/>
    <w:rsid w:val="00CC08DB"/>
    <w:rsid w:val="00CC30B9"/>
    <w:rsid w:val="00CC39FF"/>
    <w:rsid w:val="00CC3C2F"/>
    <w:rsid w:val="00CC4241"/>
    <w:rsid w:val="00CC4AC8"/>
    <w:rsid w:val="00CC5233"/>
    <w:rsid w:val="00CC5DE6"/>
    <w:rsid w:val="00CC6E4E"/>
    <w:rsid w:val="00CC6FE8"/>
    <w:rsid w:val="00CC7202"/>
    <w:rsid w:val="00CD1267"/>
    <w:rsid w:val="00CD2808"/>
    <w:rsid w:val="00CD28BF"/>
    <w:rsid w:val="00CD4092"/>
    <w:rsid w:val="00CD4A20"/>
    <w:rsid w:val="00CD50A1"/>
    <w:rsid w:val="00CD519E"/>
    <w:rsid w:val="00CD6FE6"/>
    <w:rsid w:val="00CE0C4F"/>
    <w:rsid w:val="00CE30EA"/>
    <w:rsid w:val="00CE59FF"/>
    <w:rsid w:val="00CE5CC8"/>
    <w:rsid w:val="00CF048A"/>
    <w:rsid w:val="00CF155A"/>
    <w:rsid w:val="00CF2947"/>
    <w:rsid w:val="00CF52EC"/>
    <w:rsid w:val="00CF686F"/>
    <w:rsid w:val="00CF6E60"/>
    <w:rsid w:val="00CF7BCA"/>
    <w:rsid w:val="00D008FD"/>
    <w:rsid w:val="00D0321C"/>
    <w:rsid w:val="00D035EC"/>
    <w:rsid w:val="00D06AB1"/>
    <w:rsid w:val="00D072ED"/>
    <w:rsid w:val="00D07A16"/>
    <w:rsid w:val="00D1067E"/>
    <w:rsid w:val="00D10F50"/>
    <w:rsid w:val="00D111C4"/>
    <w:rsid w:val="00D11272"/>
    <w:rsid w:val="00D126F5"/>
    <w:rsid w:val="00D1345F"/>
    <w:rsid w:val="00D1489E"/>
    <w:rsid w:val="00D1668F"/>
    <w:rsid w:val="00D20737"/>
    <w:rsid w:val="00D21E81"/>
    <w:rsid w:val="00D223DE"/>
    <w:rsid w:val="00D25E37"/>
    <w:rsid w:val="00D2661A"/>
    <w:rsid w:val="00D27582"/>
    <w:rsid w:val="00D27EC4"/>
    <w:rsid w:val="00D32719"/>
    <w:rsid w:val="00D33333"/>
    <w:rsid w:val="00D33457"/>
    <w:rsid w:val="00D352A2"/>
    <w:rsid w:val="00D4162B"/>
    <w:rsid w:val="00D42BE5"/>
    <w:rsid w:val="00D4514F"/>
    <w:rsid w:val="00D451E2"/>
    <w:rsid w:val="00D45E89"/>
    <w:rsid w:val="00D45E8D"/>
    <w:rsid w:val="00D466AE"/>
    <w:rsid w:val="00D4734F"/>
    <w:rsid w:val="00D50E30"/>
    <w:rsid w:val="00D51BF3"/>
    <w:rsid w:val="00D5538C"/>
    <w:rsid w:val="00D56459"/>
    <w:rsid w:val="00D577A1"/>
    <w:rsid w:val="00D5781F"/>
    <w:rsid w:val="00D61A3F"/>
    <w:rsid w:val="00D620D0"/>
    <w:rsid w:val="00D62DC6"/>
    <w:rsid w:val="00D63F8F"/>
    <w:rsid w:val="00D66846"/>
    <w:rsid w:val="00D675FB"/>
    <w:rsid w:val="00D7075F"/>
    <w:rsid w:val="00D71F25"/>
    <w:rsid w:val="00D72A9C"/>
    <w:rsid w:val="00D77031"/>
    <w:rsid w:val="00D8050A"/>
    <w:rsid w:val="00D84941"/>
    <w:rsid w:val="00D84FA1"/>
    <w:rsid w:val="00D851F0"/>
    <w:rsid w:val="00D86DB7"/>
    <w:rsid w:val="00D926D0"/>
    <w:rsid w:val="00D93030"/>
    <w:rsid w:val="00D950E1"/>
    <w:rsid w:val="00D952A6"/>
    <w:rsid w:val="00D97F99"/>
    <w:rsid w:val="00DA1E08"/>
    <w:rsid w:val="00DA236D"/>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14B0"/>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984"/>
    <w:rsid w:val="00DE6E81"/>
    <w:rsid w:val="00DE703F"/>
    <w:rsid w:val="00DE70D0"/>
    <w:rsid w:val="00DE7595"/>
    <w:rsid w:val="00DF0FDD"/>
    <w:rsid w:val="00DF1961"/>
    <w:rsid w:val="00DF322A"/>
    <w:rsid w:val="00DF44DE"/>
    <w:rsid w:val="00DF5F11"/>
    <w:rsid w:val="00E01138"/>
    <w:rsid w:val="00E02474"/>
    <w:rsid w:val="00E02DFB"/>
    <w:rsid w:val="00E030F9"/>
    <w:rsid w:val="00E0311A"/>
    <w:rsid w:val="00E03138"/>
    <w:rsid w:val="00E04212"/>
    <w:rsid w:val="00E05E19"/>
    <w:rsid w:val="00E06404"/>
    <w:rsid w:val="00E075E4"/>
    <w:rsid w:val="00E07DE9"/>
    <w:rsid w:val="00E100A8"/>
    <w:rsid w:val="00E10569"/>
    <w:rsid w:val="00E112C2"/>
    <w:rsid w:val="00E11A85"/>
    <w:rsid w:val="00E12495"/>
    <w:rsid w:val="00E142B2"/>
    <w:rsid w:val="00E14B1D"/>
    <w:rsid w:val="00E1514F"/>
    <w:rsid w:val="00E15CCD"/>
    <w:rsid w:val="00E17247"/>
    <w:rsid w:val="00E202EF"/>
    <w:rsid w:val="00E210B5"/>
    <w:rsid w:val="00E236B0"/>
    <w:rsid w:val="00E23D99"/>
    <w:rsid w:val="00E2552F"/>
    <w:rsid w:val="00E3137A"/>
    <w:rsid w:val="00E32CCF"/>
    <w:rsid w:val="00E34A98"/>
    <w:rsid w:val="00E35689"/>
    <w:rsid w:val="00E35D1E"/>
    <w:rsid w:val="00E35D67"/>
    <w:rsid w:val="00E364F9"/>
    <w:rsid w:val="00E365FA"/>
    <w:rsid w:val="00E36789"/>
    <w:rsid w:val="00E41121"/>
    <w:rsid w:val="00E44A83"/>
    <w:rsid w:val="00E502C1"/>
    <w:rsid w:val="00E502DD"/>
    <w:rsid w:val="00E50D3A"/>
    <w:rsid w:val="00E51387"/>
    <w:rsid w:val="00E51E68"/>
    <w:rsid w:val="00E52EFD"/>
    <w:rsid w:val="00E5408A"/>
    <w:rsid w:val="00E56800"/>
    <w:rsid w:val="00E57834"/>
    <w:rsid w:val="00E60C63"/>
    <w:rsid w:val="00E60F79"/>
    <w:rsid w:val="00E62FF9"/>
    <w:rsid w:val="00E635D6"/>
    <w:rsid w:val="00E639BC"/>
    <w:rsid w:val="00E650B9"/>
    <w:rsid w:val="00E664CC"/>
    <w:rsid w:val="00E70388"/>
    <w:rsid w:val="00E70F92"/>
    <w:rsid w:val="00E71D0E"/>
    <w:rsid w:val="00E74C54"/>
    <w:rsid w:val="00E77A03"/>
    <w:rsid w:val="00E81B53"/>
    <w:rsid w:val="00E81EDF"/>
    <w:rsid w:val="00E81FB2"/>
    <w:rsid w:val="00E822E8"/>
    <w:rsid w:val="00E82554"/>
    <w:rsid w:val="00E82606"/>
    <w:rsid w:val="00E8310A"/>
    <w:rsid w:val="00E846C8"/>
    <w:rsid w:val="00E84957"/>
    <w:rsid w:val="00E84A55"/>
    <w:rsid w:val="00E85BFF"/>
    <w:rsid w:val="00E90391"/>
    <w:rsid w:val="00E906C2"/>
    <w:rsid w:val="00E90FEF"/>
    <w:rsid w:val="00E91D90"/>
    <w:rsid w:val="00E9311F"/>
    <w:rsid w:val="00E934D1"/>
    <w:rsid w:val="00E94AF0"/>
    <w:rsid w:val="00E95D13"/>
    <w:rsid w:val="00E95DD3"/>
    <w:rsid w:val="00E969D5"/>
    <w:rsid w:val="00EA58D1"/>
    <w:rsid w:val="00EA61BC"/>
    <w:rsid w:val="00EA681A"/>
    <w:rsid w:val="00EA735B"/>
    <w:rsid w:val="00EB0392"/>
    <w:rsid w:val="00EB093B"/>
    <w:rsid w:val="00EB0A27"/>
    <w:rsid w:val="00EB17DE"/>
    <w:rsid w:val="00EB19C3"/>
    <w:rsid w:val="00EB1E69"/>
    <w:rsid w:val="00EB2086"/>
    <w:rsid w:val="00EB3D01"/>
    <w:rsid w:val="00EB5EDF"/>
    <w:rsid w:val="00EB60FE"/>
    <w:rsid w:val="00EB74DB"/>
    <w:rsid w:val="00EC35C6"/>
    <w:rsid w:val="00EC5359"/>
    <w:rsid w:val="00EC562A"/>
    <w:rsid w:val="00EC71E1"/>
    <w:rsid w:val="00ED067A"/>
    <w:rsid w:val="00ED2B50"/>
    <w:rsid w:val="00ED5401"/>
    <w:rsid w:val="00ED5F40"/>
    <w:rsid w:val="00ED691F"/>
    <w:rsid w:val="00EE0350"/>
    <w:rsid w:val="00EE0719"/>
    <w:rsid w:val="00EE0E66"/>
    <w:rsid w:val="00EE0E80"/>
    <w:rsid w:val="00EE1EC5"/>
    <w:rsid w:val="00EE21E2"/>
    <w:rsid w:val="00EE47BB"/>
    <w:rsid w:val="00EE54A6"/>
    <w:rsid w:val="00EE613F"/>
    <w:rsid w:val="00EE7295"/>
    <w:rsid w:val="00EE7869"/>
    <w:rsid w:val="00EF054A"/>
    <w:rsid w:val="00EF3235"/>
    <w:rsid w:val="00EF7E72"/>
    <w:rsid w:val="00F06D37"/>
    <w:rsid w:val="00F07B9D"/>
    <w:rsid w:val="00F11358"/>
    <w:rsid w:val="00F11586"/>
    <w:rsid w:val="00F1183B"/>
    <w:rsid w:val="00F11C9F"/>
    <w:rsid w:val="00F12263"/>
    <w:rsid w:val="00F129D7"/>
    <w:rsid w:val="00F1409D"/>
    <w:rsid w:val="00F14214"/>
    <w:rsid w:val="00F14D67"/>
    <w:rsid w:val="00F157A9"/>
    <w:rsid w:val="00F16BC0"/>
    <w:rsid w:val="00F25BB6"/>
    <w:rsid w:val="00F26B7E"/>
    <w:rsid w:val="00F27A3B"/>
    <w:rsid w:val="00F33817"/>
    <w:rsid w:val="00F420D5"/>
    <w:rsid w:val="00F44B16"/>
    <w:rsid w:val="00F451EA"/>
    <w:rsid w:val="00F45447"/>
    <w:rsid w:val="00F456C6"/>
    <w:rsid w:val="00F4577B"/>
    <w:rsid w:val="00F46496"/>
    <w:rsid w:val="00F474D0"/>
    <w:rsid w:val="00F50179"/>
    <w:rsid w:val="00F515EE"/>
    <w:rsid w:val="00F56511"/>
    <w:rsid w:val="00F616CB"/>
    <w:rsid w:val="00F6194E"/>
    <w:rsid w:val="00F623AC"/>
    <w:rsid w:val="00F6412A"/>
    <w:rsid w:val="00F65893"/>
    <w:rsid w:val="00F66A4A"/>
    <w:rsid w:val="00F71E22"/>
    <w:rsid w:val="00F72142"/>
    <w:rsid w:val="00F72AE7"/>
    <w:rsid w:val="00F7448A"/>
    <w:rsid w:val="00F7670E"/>
    <w:rsid w:val="00F767A0"/>
    <w:rsid w:val="00F802C3"/>
    <w:rsid w:val="00F81141"/>
    <w:rsid w:val="00F81B75"/>
    <w:rsid w:val="00F81E32"/>
    <w:rsid w:val="00F833BA"/>
    <w:rsid w:val="00F84FD0"/>
    <w:rsid w:val="00F853E6"/>
    <w:rsid w:val="00F859A8"/>
    <w:rsid w:val="00F86D87"/>
    <w:rsid w:val="00F9108B"/>
    <w:rsid w:val="00F91349"/>
    <w:rsid w:val="00F936F2"/>
    <w:rsid w:val="00F93A8A"/>
    <w:rsid w:val="00F95248"/>
    <w:rsid w:val="00F956A9"/>
    <w:rsid w:val="00F963ED"/>
    <w:rsid w:val="00F966CF"/>
    <w:rsid w:val="00F9673A"/>
    <w:rsid w:val="00F96CAE"/>
    <w:rsid w:val="00F97C99"/>
    <w:rsid w:val="00FA4DAC"/>
    <w:rsid w:val="00FA5F1C"/>
    <w:rsid w:val="00FA662D"/>
    <w:rsid w:val="00FA73B1"/>
    <w:rsid w:val="00FB0CB9"/>
    <w:rsid w:val="00FB231D"/>
    <w:rsid w:val="00FB23C8"/>
    <w:rsid w:val="00FB45F1"/>
    <w:rsid w:val="00FB4A72"/>
    <w:rsid w:val="00FB54E8"/>
    <w:rsid w:val="00FB7054"/>
    <w:rsid w:val="00FB76C0"/>
    <w:rsid w:val="00FC17B7"/>
    <w:rsid w:val="00FC1B36"/>
    <w:rsid w:val="00FC2CB7"/>
    <w:rsid w:val="00FC4090"/>
    <w:rsid w:val="00FC55B4"/>
    <w:rsid w:val="00FC6DCE"/>
    <w:rsid w:val="00FD00E6"/>
    <w:rsid w:val="00FD09A1"/>
    <w:rsid w:val="00FD2A7C"/>
    <w:rsid w:val="00FD3536"/>
    <w:rsid w:val="00FD3D95"/>
    <w:rsid w:val="00FD59EB"/>
    <w:rsid w:val="00FD61DE"/>
    <w:rsid w:val="00FD63C4"/>
    <w:rsid w:val="00FD6A58"/>
    <w:rsid w:val="00FD7299"/>
    <w:rsid w:val="00FE1FBE"/>
    <w:rsid w:val="00FE2BF1"/>
    <w:rsid w:val="00FE3901"/>
    <w:rsid w:val="00FE39D3"/>
    <w:rsid w:val="00FE4BCE"/>
    <w:rsid w:val="00FE54AE"/>
    <w:rsid w:val="00FE576A"/>
    <w:rsid w:val="00FE664B"/>
    <w:rsid w:val="00FE7E79"/>
    <w:rsid w:val="00FF3CA3"/>
    <w:rsid w:val="00FF3E7D"/>
    <w:rsid w:val="00FF5226"/>
    <w:rsid w:val="00FF5B99"/>
    <w:rsid w:val="00FF7157"/>
    <w:rsid w:val="00FF730C"/>
    <w:rsid w:val="00FF73F4"/>
    <w:rsid w:val="00FF7CE4"/>
    <w:rsid w:val="00FF7E39"/>
    <w:rsid w:val="05DD7CE1"/>
    <w:rsid w:val="08593E3C"/>
    <w:rsid w:val="0C7F3CDF"/>
    <w:rsid w:val="0F1871AE"/>
    <w:rsid w:val="1442411B"/>
    <w:rsid w:val="15373118"/>
    <w:rsid w:val="17FD1490"/>
    <w:rsid w:val="198E59AB"/>
    <w:rsid w:val="19EB0814"/>
    <w:rsid w:val="1B121162"/>
    <w:rsid w:val="1B9B0E19"/>
    <w:rsid w:val="20275BB9"/>
    <w:rsid w:val="210D4207"/>
    <w:rsid w:val="21A946B8"/>
    <w:rsid w:val="21ED251E"/>
    <w:rsid w:val="23BA5CC4"/>
    <w:rsid w:val="256E4C78"/>
    <w:rsid w:val="25A9722D"/>
    <w:rsid w:val="265A75A7"/>
    <w:rsid w:val="32C231D9"/>
    <w:rsid w:val="34584243"/>
    <w:rsid w:val="349F1233"/>
    <w:rsid w:val="37ED7119"/>
    <w:rsid w:val="3B2A21C2"/>
    <w:rsid w:val="3D7B53ED"/>
    <w:rsid w:val="41B42661"/>
    <w:rsid w:val="455F7799"/>
    <w:rsid w:val="45616A75"/>
    <w:rsid w:val="47212BEF"/>
    <w:rsid w:val="47DD672C"/>
    <w:rsid w:val="48F81847"/>
    <w:rsid w:val="493F546A"/>
    <w:rsid w:val="4CD04F93"/>
    <w:rsid w:val="4D5D05D3"/>
    <w:rsid w:val="4E5D3FEE"/>
    <w:rsid w:val="50431444"/>
    <w:rsid w:val="53C51F20"/>
    <w:rsid w:val="55F6348F"/>
    <w:rsid w:val="598D671F"/>
    <w:rsid w:val="5BA30D63"/>
    <w:rsid w:val="5C186E46"/>
    <w:rsid w:val="5C306DCB"/>
    <w:rsid w:val="606A036C"/>
    <w:rsid w:val="631E507B"/>
    <w:rsid w:val="66DB66D8"/>
    <w:rsid w:val="69BB5CA1"/>
    <w:rsid w:val="6A0A207D"/>
    <w:rsid w:val="6CFB0D17"/>
    <w:rsid w:val="6F7A0181"/>
    <w:rsid w:val="7330175C"/>
    <w:rsid w:val="746C0095"/>
    <w:rsid w:val="747E593F"/>
    <w:rsid w:val="76417AD8"/>
    <w:rsid w:val="7BC2114B"/>
    <w:rsid w:val="7EE545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3"/>
    <w:semiHidden/>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44"/>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
      <w:bCs/>
      <w:sz w:val="28"/>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页眉 字符"/>
    <w:link w:val="19"/>
    <w:qFormat/>
    <w:uiPriority w:val="99"/>
    <w:rPr>
      <w:rFonts w:ascii="Times New Roman" w:hAnsi="Times New Roman" w:eastAsia="宋体" w:cs="Times New Roman"/>
      <w:sz w:val="18"/>
      <w:szCs w:val="18"/>
    </w:rPr>
  </w:style>
  <w:style w:type="character" w:customStyle="1" w:styleId="48">
    <w:name w:val="页脚 字符"/>
    <w:link w:val="18"/>
    <w:qFormat/>
    <w:uiPriority w:val="99"/>
    <w:rPr>
      <w:rFonts w:ascii="宋体" w:hAnsi="Times New Roman" w:eastAsia="宋体" w:cs="Times New Roman"/>
      <w:sz w:val="18"/>
      <w:szCs w:val="18"/>
    </w:rPr>
  </w:style>
  <w:style w:type="character" w:customStyle="1" w:styleId="49">
    <w:name w:val="批注框文本 字符"/>
    <w:link w:val="17"/>
    <w:semiHidden/>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7"/>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hAnsi="Times New Roman" w:eastAsia="宋体" w:cs="Times New Roman"/>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Lines="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Lines="0" w:afterLines="0"/>
      <w:outlineLvl w:val="9"/>
    </w:pPr>
    <w:rPr>
      <w:rFonts w:ascii="宋体" w:eastAsia="宋体"/>
    </w:rPr>
  </w:style>
  <w:style w:type="paragraph" w:customStyle="1" w:styleId="167">
    <w:name w:val="标准文件_五级无标题"/>
    <w:basedOn w:val="107"/>
    <w:qFormat/>
    <w:uiPriority w:val="0"/>
    <w:pPr>
      <w:spacing w:beforeLines="0" w:afterLines="0"/>
      <w:outlineLvl w:val="9"/>
    </w:pPr>
    <w:rPr>
      <w:rFonts w:ascii="宋体" w:eastAsia="宋体"/>
    </w:rPr>
  </w:style>
  <w:style w:type="paragraph" w:customStyle="1" w:styleId="168">
    <w:name w:val="标准文件_三级无标题"/>
    <w:basedOn w:val="98"/>
    <w:qFormat/>
    <w:uiPriority w:val="0"/>
    <w:pPr>
      <w:spacing w:beforeLines="0" w:afterLines="0"/>
      <w:outlineLvl w:val="9"/>
    </w:pPr>
    <w:rPr>
      <w:rFonts w:ascii="宋体" w:eastAsia="宋体"/>
    </w:rPr>
  </w:style>
  <w:style w:type="paragraph" w:customStyle="1" w:styleId="169">
    <w:name w:val="标准文件_二级无标题"/>
    <w:basedOn w:val="69"/>
    <w:qFormat/>
    <w:uiPriority w:val="0"/>
    <w:pPr>
      <w:spacing w:beforeLines="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Lines="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uiPriority w:val="99"/>
    <w:rPr>
      <w:color w:val="808080"/>
    </w:rPr>
  </w:style>
  <w:style w:type="paragraph" w:customStyle="1" w:styleId="191">
    <w:name w:val="标准文件_二级项2"/>
    <w:basedOn w:val="60"/>
    <w:qFormat/>
    <w:uiPriority w:val="0"/>
    <w:pPr>
      <w:numPr>
        <w:ilvl w:val="1"/>
        <w:numId w:val="21"/>
      </w:numPr>
      <w:ind w:left="1271" w:hanging="420" w:firstLineChars="0"/>
    </w:pPr>
  </w:style>
  <w:style w:type="paragraph" w:customStyle="1" w:styleId="192">
    <w:name w:val="标准文件_三级项2"/>
    <w:basedOn w:val="60"/>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uiPriority w:val="0"/>
    <w:pPr>
      <w:framePr w:w="3997" w:h="471" w:hRule="exact" w:hSpace="0" w:vSpace="181" w:wrap="around" w:vAnchor="page" w:hAnchor="page" w:x="1419" w:y="14097"/>
    </w:pPr>
  </w:style>
  <w:style w:type="paragraph" w:customStyle="1" w:styleId="198">
    <w:name w:val="其他实施日期"/>
    <w:basedOn w:val="158"/>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Lines="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Lines="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Lines="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Lines="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Lines="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Lines="0" w:afterLines="0" w:line="276" w:lineRule="auto"/>
      <w:outlineLvl w:val="9"/>
    </w:pPr>
    <w:rPr>
      <w:rFonts w:ascii="宋体" w:eastAsia="宋体"/>
    </w:rPr>
  </w:style>
  <w:style w:type="paragraph" w:customStyle="1" w:styleId="216">
    <w:name w:val="标准文件_附录二级无标题"/>
    <w:basedOn w:val="83"/>
    <w:uiPriority w:val="0"/>
    <w:pPr>
      <w:spacing w:beforeLines="0" w:afterLines="0" w:line="276" w:lineRule="auto"/>
      <w:outlineLvl w:val="9"/>
    </w:pPr>
    <w:rPr>
      <w:rFonts w:ascii="宋体" w:eastAsia="宋体"/>
    </w:rPr>
  </w:style>
  <w:style w:type="paragraph" w:customStyle="1" w:styleId="217">
    <w:name w:val="标准文件_附录三级无标题"/>
    <w:basedOn w:val="85"/>
    <w:qFormat/>
    <w:uiPriority w:val="0"/>
    <w:pPr>
      <w:spacing w:beforeLines="0" w:afterLines="0" w:line="276" w:lineRule="auto"/>
      <w:outlineLvl w:val="9"/>
    </w:pPr>
    <w:rPr>
      <w:rFonts w:ascii="宋体" w:eastAsia="宋体"/>
    </w:rPr>
  </w:style>
  <w:style w:type="paragraph" w:customStyle="1" w:styleId="218">
    <w:name w:val="标准文件_附录四级无标题"/>
    <w:basedOn w:val="86"/>
    <w:qFormat/>
    <w:uiPriority w:val="0"/>
    <w:pPr>
      <w:spacing w:beforeLines="0" w:afterLines="0" w:line="276" w:lineRule="auto"/>
      <w:outlineLvl w:val="9"/>
    </w:pPr>
    <w:rPr>
      <w:rFonts w:ascii="宋体" w:eastAsia="宋体"/>
    </w:rPr>
  </w:style>
  <w:style w:type="paragraph" w:customStyle="1" w:styleId="219">
    <w:name w:val="标准文件_附录五级无标题"/>
    <w:basedOn w:val="88"/>
    <w:qFormat/>
    <w:uiPriority w:val="0"/>
    <w:pPr>
      <w:spacing w:beforeLines="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Lines="0" w:afterLines="0" w:line="276" w:lineRule="auto"/>
    </w:pPr>
    <w:rPr>
      <w:rFonts w:ascii="宋体" w:eastAsia="宋体"/>
    </w:rPr>
  </w:style>
  <w:style w:type="paragraph" w:customStyle="1" w:styleId="221">
    <w:name w:val="标准文件_引言二级无标题"/>
    <w:basedOn w:val="205"/>
    <w:next w:val="60"/>
    <w:qFormat/>
    <w:uiPriority w:val="0"/>
    <w:pPr>
      <w:spacing w:beforeLines="0" w:afterLines="0" w:line="276" w:lineRule="auto"/>
    </w:pPr>
    <w:rPr>
      <w:rFonts w:ascii="宋体" w:eastAsia="宋体"/>
    </w:rPr>
  </w:style>
  <w:style w:type="paragraph" w:customStyle="1" w:styleId="222">
    <w:name w:val="标准文件_引言三级无标题"/>
    <w:basedOn w:val="206"/>
    <w:next w:val="60"/>
    <w:qFormat/>
    <w:uiPriority w:val="0"/>
    <w:pPr>
      <w:spacing w:beforeLines="0" w:afterLines="0" w:line="276" w:lineRule="auto"/>
    </w:pPr>
    <w:rPr>
      <w:rFonts w:ascii="宋体" w:eastAsia="宋体"/>
    </w:rPr>
  </w:style>
  <w:style w:type="paragraph" w:customStyle="1" w:styleId="223">
    <w:name w:val="标准文件_引言四级无标题"/>
    <w:basedOn w:val="207"/>
    <w:next w:val="60"/>
    <w:qFormat/>
    <w:uiPriority w:val="0"/>
    <w:pPr>
      <w:spacing w:beforeLines="0" w:afterLines="0" w:line="276" w:lineRule="auto"/>
    </w:pPr>
    <w:rPr>
      <w:rFonts w:ascii="宋体" w:eastAsia="宋体"/>
    </w:rPr>
  </w:style>
  <w:style w:type="paragraph" w:customStyle="1" w:styleId="224">
    <w:name w:val="标准文件_引言五级无标题"/>
    <w:basedOn w:val="208"/>
    <w:next w:val="60"/>
    <w:qFormat/>
    <w:uiPriority w:val="0"/>
    <w:pPr>
      <w:spacing w:beforeLines="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uiPriority w:val="0"/>
    <w:rPr>
      <w:rFonts w:ascii="黑体" w:eastAsia="黑体"/>
      <w:spacing w:val="85"/>
      <w:w w:val="100"/>
      <w:position w:val="3"/>
      <w:sz w:val="28"/>
      <w:szCs w:val="28"/>
    </w:rPr>
  </w:style>
  <w:style w:type="paragraph" w:customStyle="1" w:styleId="234">
    <w:name w:val="段"/>
    <w:link w:val="2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5">
    <w:name w:val="段 Char"/>
    <w:link w:val="234"/>
    <w:qFormat/>
    <w:uiPriority w:val="0"/>
    <w:rPr>
      <w:rFonts w:ascii="宋体" w:hAnsi="Times New Roman"/>
      <w:sz w:val="21"/>
    </w:rPr>
  </w:style>
  <w:style w:type="paragraph" w:customStyle="1" w:styleId="236">
    <w:name w:val="一级条标题"/>
    <w:next w:val="234"/>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7">
    <w:name w:val="三级条标题"/>
    <w:basedOn w:val="238"/>
    <w:next w:val="234"/>
    <w:qFormat/>
    <w:uiPriority w:val="0"/>
    <w:pPr>
      <w:numPr>
        <w:ilvl w:val="3"/>
      </w:numPr>
      <w:outlineLvl w:val="4"/>
    </w:pPr>
  </w:style>
  <w:style w:type="paragraph" w:customStyle="1" w:styleId="238">
    <w:name w:val="二级条标题"/>
    <w:basedOn w:val="236"/>
    <w:next w:val="234"/>
    <w:qFormat/>
    <w:uiPriority w:val="0"/>
    <w:pPr>
      <w:numPr>
        <w:ilvl w:val="2"/>
      </w:numPr>
      <w:spacing w:before="50" w:after="50"/>
      <w:ind w:left="-426"/>
      <w:outlineLvl w:val="3"/>
    </w:pPr>
  </w:style>
  <w:style w:type="paragraph" w:customStyle="1" w:styleId="239">
    <w:name w:val="四级条标题"/>
    <w:basedOn w:val="237"/>
    <w:next w:val="234"/>
    <w:qFormat/>
    <w:uiPriority w:val="0"/>
    <w:pPr>
      <w:numPr>
        <w:ilvl w:val="4"/>
      </w:numPr>
      <w:outlineLvl w:val="5"/>
    </w:pPr>
  </w:style>
  <w:style w:type="paragraph" w:customStyle="1" w:styleId="240">
    <w:name w:val="五级条标题"/>
    <w:basedOn w:val="239"/>
    <w:next w:val="234"/>
    <w:qFormat/>
    <w:uiPriority w:val="0"/>
    <w:pPr>
      <w:numPr>
        <w:ilvl w:val="5"/>
      </w:numPr>
      <w:outlineLvl w:val="6"/>
    </w:pPr>
  </w:style>
  <w:style w:type="paragraph" w:customStyle="1" w:styleId="241">
    <w:name w:val="章标题"/>
    <w:next w:val="234"/>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character" w:customStyle="1" w:styleId="242">
    <w:name w:val="fontstyle01"/>
    <w:basedOn w:val="31"/>
    <w:uiPriority w:val="0"/>
    <w:rPr>
      <w:rFonts w:hint="eastAsia" w:ascii="宋体" w:hAnsi="宋体" w:eastAsia="宋体"/>
      <w:color w:val="000000"/>
      <w:sz w:val="22"/>
      <w:szCs w:val="22"/>
    </w:rPr>
  </w:style>
  <w:style w:type="character" w:customStyle="1" w:styleId="243">
    <w:name w:val="批注文字 字符"/>
    <w:basedOn w:val="31"/>
    <w:link w:val="13"/>
    <w:semiHidden/>
    <w:uiPriority w:val="99"/>
    <w:rPr>
      <w:kern w:val="2"/>
      <w:sz w:val="21"/>
      <w:szCs w:val="21"/>
    </w:rPr>
  </w:style>
  <w:style w:type="character" w:customStyle="1" w:styleId="244">
    <w:name w:val="批注主题 字符"/>
    <w:basedOn w:val="243"/>
    <w:link w:val="28"/>
    <w:semiHidden/>
    <w:uiPriority w:val="99"/>
    <w:rPr>
      <w:b/>
      <w:bCs/>
      <w:kern w:val="2"/>
      <w:sz w:val="21"/>
      <w:szCs w:val="21"/>
    </w:rPr>
  </w:style>
  <w:style w:type="character" w:customStyle="1" w:styleId="245">
    <w:name w:val="未处理的提及1"/>
    <w:basedOn w:val="31"/>
    <w:semiHidden/>
    <w:unhideWhenUsed/>
    <w:uiPriority w:val="99"/>
    <w:rPr>
      <w:color w:val="605E5C"/>
      <w:shd w:val="clear" w:color="auto" w:fill="E1DFDD"/>
    </w:rPr>
  </w:style>
  <w:style w:type="paragraph" w:customStyle="1" w:styleId="246">
    <w:name w:val="修订1"/>
    <w:hidden/>
    <w:semiHidden/>
    <w:uiPriority w:val="99"/>
    <w:rPr>
      <w:rFonts w:ascii="Calibri" w:hAnsi="Calibri" w:eastAsia="宋体" w:cs="Times New Roman"/>
      <w:kern w:val="2"/>
      <w:sz w:val="21"/>
      <w:szCs w:val="21"/>
      <w:lang w:val="en-US" w:eastAsia="zh-CN" w:bidi="ar-SA"/>
    </w:rPr>
  </w:style>
  <w:style w:type="paragraph" w:customStyle="1" w:styleId="247">
    <w:name w:val="Revision"/>
    <w:hidden/>
    <w:semiHidden/>
    <w:uiPriority w:val="99"/>
    <w:rPr>
      <w:rFonts w:ascii="Calibri" w:hAnsi="Calibri" w:eastAsia="宋体" w:cs="Times New Roman"/>
      <w:kern w:val="2"/>
      <w:sz w:val="21"/>
      <w:szCs w:val="21"/>
      <w:lang w:val="en-US" w:eastAsia="zh-CN" w:bidi="ar-SA"/>
    </w:rPr>
  </w:style>
  <w:style w:type="character" w:customStyle="1" w:styleId="248">
    <w:name w:val="Unresolved Mention"/>
    <w:basedOn w:val="3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DA8AE61CF16447BB29AD0E723B20C50"/>
        <w:style w:val=""/>
        <w:category>
          <w:name w:val="常规"/>
          <w:gallery w:val="placeholder"/>
        </w:category>
        <w:types>
          <w:type w:val="bbPlcHdr"/>
        </w:types>
        <w:behaviors>
          <w:behavior w:val="content"/>
        </w:behaviors>
        <w:description w:val=""/>
        <w:guid w:val="{8AB8B326-DBAD-4C0C-AC60-DB26DF0956CA}"/>
      </w:docPartPr>
      <w:docPartBody>
        <w:p w14:paraId="4692BFBE">
          <w:pPr>
            <w:pStyle w:val="5"/>
          </w:pPr>
          <w:r>
            <w:rPr>
              <w:rStyle w:val="4"/>
              <w:rFonts w:hint="eastAsia"/>
            </w:rPr>
            <w:t>单击或点击此处输入文字。</w:t>
          </w:r>
        </w:p>
      </w:docPartBody>
    </w:docPart>
    <w:docPart>
      <w:docPartPr>
        <w:name w:val="BC38640257F34486B7B5DD8915008DC6"/>
        <w:style w:val=""/>
        <w:category>
          <w:name w:val="常规"/>
          <w:gallery w:val="placeholder"/>
        </w:category>
        <w:types>
          <w:type w:val="bbPlcHdr"/>
        </w:types>
        <w:behaviors>
          <w:behavior w:val="content"/>
        </w:behaviors>
        <w:description w:val=""/>
        <w:guid w:val="{9C5866B7-A079-4276-9EF7-55AD9B179374}"/>
      </w:docPartPr>
      <w:docPartBody>
        <w:p w14:paraId="4A70BF90">
          <w:pPr>
            <w:pStyle w:val="6"/>
          </w:pPr>
          <w:r>
            <w:rPr>
              <w:rStyle w:val="4"/>
              <w:rFonts w:hint="eastAsia"/>
            </w:rPr>
            <w:t>选择一项。</w:t>
          </w:r>
        </w:p>
      </w:docPartBody>
    </w:docPart>
    <w:docPart>
      <w:docPartPr>
        <w:name w:val="883C4BC5294F48FA994D3BC5A39DF85B"/>
        <w:style w:val=""/>
        <w:category>
          <w:name w:val="常规"/>
          <w:gallery w:val="placeholder"/>
        </w:category>
        <w:types>
          <w:type w:val="bbPlcHdr"/>
        </w:types>
        <w:behaviors>
          <w:behavior w:val="content"/>
        </w:behaviors>
        <w:description w:val=""/>
        <w:guid w:val="{F0A3B01E-991A-4A87-90A3-43A8AD5BE439}"/>
      </w:docPartPr>
      <w:docPartBody>
        <w:p w14:paraId="10C0BEE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97630F"/>
    <w:rsid w:val="001119BF"/>
    <w:rsid w:val="001135BE"/>
    <w:rsid w:val="001619F8"/>
    <w:rsid w:val="00173DCA"/>
    <w:rsid w:val="001849F3"/>
    <w:rsid w:val="003324CC"/>
    <w:rsid w:val="003F2136"/>
    <w:rsid w:val="004E60A9"/>
    <w:rsid w:val="00542DBC"/>
    <w:rsid w:val="00624F2D"/>
    <w:rsid w:val="00635ECA"/>
    <w:rsid w:val="006B45F7"/>
    <w:rsid w:val="00754B2D"/>
    <w:rsid w:val="00870386"/>
    <w:rsid w:val="008E3237"/>
    <w:rsid w:val="009479A2"/>
    <w:rsid w:val="0095074D"/>
    <w:rsid w:val="0097630F"/>
    <w:rsid w:val="00986F29"/>
    <w:rsid w:val="00A56E4A"/>
    <w:rsid w:val="00AD5945"/>
    <w:rsid w:val="00BF0866"/>
    <w:rsid w:val="00BF40DE"/>
    <w:rsid w:val="00C2339E"/>
    <w:rsid w:val="00C5248E"/>
    <w:rsid w:val="00C8321E"/>
    <w:rsid w:val="00CB5B16"/>
    <w:rsid w:val="00D36B5D"/>
    <w:rsid w:val="00EC69A1"/>
    <w:rsid w:val="00F14DC6"/>
    <w:rsid w:val="00F760A1"/>
    <w:rsid w:val="00FC1A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DA8AE61CF16447BB29AD0E723B20C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C38640257F34486B7B5DD8915008D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83C4BC5294F48FA994D3BC5A39DF85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E2232-7316-472D-811A-8694E9709FC0}">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5065</Words>
  <Characters>5749</Characters>
  <Lines>53</Lines>
  <Paragraphs>15</Paragraphs>
  <TotalTime>1</TotalTime>
  <ScaleCrop>false</ScaleCrop>
  <LinksUpToDate>false</LinksUpToDate>
  <CharactersWithSpaces>5966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2022-02-19T02:00:00Z</dcterms:created>
  <dc:creator>Administrator</dc:creator>
  <dc:description>&lt;config cover="true" show_menu="true" version="1.0.0" doctype="SDKXY"&gt;_x000d_
&lt;/config&gt;</dc:description>
  <cp:lastModifiedBy> L_李敏</cp:lastModifiedBy>
  <cp:lastPrinted>2020-08-30T10:00:00Z</cp:lastPrinted>
  <dcterms:modified xsi:type="dcterms:W3CDTF">2025-06-04T05:39:24Z</dcterms:modified>
  <dc:title>地方标准</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95ACDF32E16242349BA95E271F918B3D</vt:lpwstr>
  </property>
  <property fmtid="{D5CDD505-2E9C-101B-9397-08002B2CF9AE}" pid="16" name="KSOTemplateDocerSaveRecord">
    <vt:lpwstr>eyJoZGlkIjoiMzEwNTM5NzYwMDRjMzkwZTVkZjY2ODkwMGIxNGU0OTUiLCJ1c2VySWQiOiIzODA0OTQ3MTEifQ==</vt:lpwstr>
  </property>
</Properties>
</file>