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26111" w14:paraId="077F26AB" w14:textId="77777777">
        <w:tc>
          <w:tcPr>
            <w:tcW w:w="509" w:type="dxa"/>
          </w:tcPr>
          <w:p w14:paraId="2E17310F" w14:textId="77777777" w:rsidR="00026111"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AC1CA6A" w14:textId="77777777" w:rsidR="00026111"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43.020</w:t>
            </w:r>
            <w:r>
              <w:rPr>
                <w:rFonts w:ascii="黑体" w:eastAsia="黑体" w:hAnsi="黑体"/>
                <w:sz w:val="21"/>
                <w:szCs w:val="21"/>
              </w:rPr>
              <w:fldChar w:fldCharType="end"/>
            </w:r>
            <w:bookmarkEnd w:id="0"/>
          </w:p>
        </w:tc>
      </w:tr>
      <w:tr w:rsidR="00026111" w14:paraId="68D021D8" w14:textId="77777777">
        <w:tc>
          <w:tcPr>
            <w:tcW w:w="509" w:type="dxa"/>
          </w:tcPr>
          <w:p w14:paraId="33FB1FA6" w14:textId="77777777" w:rsidR="0002611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3F9FF9E" w14:textId="77777777" w:rsidR="0002611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T47</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26111" w14:paraId="46296C04" w14:textId="77777777">
        <w:tc>
          <w:tcPr>
            <w:tcW w:w="6407" w:type="dxa"/>
          </w:tcPr>
          <w:p w14:paraId="13AF4652" w14:textId="77777777" w:rsidR="00026111" w:rsidRDefault="00000000">
            <w:pPr>
              <w:pStyle w:val="afffff1"/>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1D4C4C5" wp14:editId="0A8DB0D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3E21A015" w14:textId="77777777" w:rsidR="00026111" w:rsidRDefault="00000000">
      <w:pPr>
        <w:pStyle w:val="afffff2"/>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2B071C2C" w14:textId="77777777" w:rsidR="00026111" w:rsidRDefault="00000000">
      <w:pPr>
        <w:pStyle w:val="affffffffff5"/>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AD095F5" w14:textId="77777777" w:rsidR="00026111" w:rsidRDefault="00000000">
      <w:pPr>
        <w:pStyle w:val="affffffffff6"/>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F15A6E7" w14:textId="77777777" w:rsidR="00026111"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8C67BA0" wp14:editId="7181A08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CB0D006" w14:textId="77777777" w:rsidR="00026111" w:rsidRDefault="00026111">
      <w:pPr>
        <w:pStyle w:val="afffff2"/>
        <w:framePr w:w="9639" w:h="6976" w:hRule="exact" w:hSpace="0" w:vSpace="0" w:wrap="around" w:hAnchor="page" w:y="6408"/>
        <w:jc w:val="center"/>
        <w:rPr>
          <w:rFonts w:ascii="黑体" w:eastAsia="黑体" w:hAnsi="黑体" w:hint="eastAsia"/>
          <w:b w:val="0"/>
          <w:bCs w:val="0"/>
          <w:w w:val="100"/>
        </w:rPr>
      </w:pPr>
    </w:p>
    <w:p w14:paraId="6629436E" w14:textId="77777777" w:rsidR="00026111" w:rsidRDefault="00000000">
      <w:pPr>
        <w:pStyle w:val="affffffffff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交通运输站（场）充电设施建设与运行服务规范</w:t>
      </w:r>
      <w:r>
        <w:fldChar w:fldCharType="end"/>
      </w:r>
      <w:bookmarkEnd w:id="9"/>
    </w:p>
    <w:p w14:paraId="580CB737" w14:textId="77777777" w:rsidR="00026111" w:rsidRDefault="00026111">
      <w:pPr>
        <w:framePr w:w="9639" w:h="6974" w:hRule="exact" w:wrap="around" w:vAnchor="page" w:hAnchor="page" w:x="1419" w:y="6408" w:anchorLock="1"/>
        <w:ind w:left="-1418"/>
      </w:pPr>
    </w:p>
    <w:p w14:paraId="7ADD942A" w14:textId="77777777" w:rsidR="00026111" w:rsidRDefault="00000000">
      <w:pPr>
        <w:pStyle w:val="afffffffb"/>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Specification for construction and operation service of charging</w:t>
      </w:r>
    </w:p>
    <w:p w14:paraId="218A11A3" w14:textId="77777777" w:rsidR="00026111" w:rsidRDefault="00000000">
      <w:pPr>
        <w:pStyle w:val="afffffffb"/>
        <w:framePr w:w="9639" w:h="6974" w:hRule="exact" w:wrap="around" w:vAnchor="page" w:hAnchor="page" w:x="1419" w:y="6408" w:anchorLock="1"/>
        <w:textAlignment w:val="bottom"/>
        <w:rPr>
          <w:rFonts w:ascii="黑体" w:eastAsia="黑体" w:hAnsi="黑体" w:hint="eastAsia"/>
          <w:szCs w:val="28"/>
        </w:rPr>
      </w:pPr>
      <w:r>
        <w:rPr>
          <w:rFonts w:ascii="黑体" w:eastAsia="黑体" w:hAnsi="黑体" w:hint="eastAsia"/>
          <w:szCs w:val="28"/>
        </w:rPr>
        <w:t>facilities at transportation stations (yards)</w:t>
      </w:r>
      <w:r>
        <w:rPr>
          <w:rFonts w:ascii="黑体" w:eastAsia="黑体" w:hAnsi="黑体"/>
          <w:szCs w:val="28"/>
        </w:rPr>
        <w:fldChar w:fldCharType="end"/>
      </w:r>
      <w:bookmarkEnd w:id="10"/>
    </w:p>
    <w:p w14:paraId="48D34FCA" w14:textId="77777777" w:rsidR="00026111" w:rsidRDefault="00026111">
      <w:pPr>
        <w:framePr w:w="9639" w:h="6974" w:hRule="exact" w:wrap="around" w:vAnchor="page" w:hAnchor="page" w:x="1419" w:y="6408" w:anchorLock="1"/>
        <w:spacing w:line="760" w:lineRule="exact"/>
        <w:ind w:left="-1418"/>
      </w:pPr>
    </w:p>
    <w:p w14:paraId="6DA8CD59" w14:textId="77777777" w:rsidR="00026111" w:rsidRDefault="00026111">
      <w:pPr>
        <w:pStyle w:val="afffffffb"/>
        <w:framePr w:w="9639" w:h="6974" w:hRule="exact" w:wrap="around" w:vAnchor="page" w:hAnchor="page" w:x="1419" w:y="6408" w:anchorLock="1"/>
        <w:textAlignment w:val="bottom"/>
        <w:rPr>
          <w:rFonts w:eastAsia="黑体"/>
          <w:szCs w:val="28"/>
        </w:rPr>
      </w:pPr>
    </w:p>
    <w:p w14:paraId="083BCDD0" w14:textId="5A5D658C" w:rsidR="00026111" w:rsidRDefault="004E7C1A">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征求意见稿）"/>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noProof/>
          <w:sz w:val="21"/>
          <w:szCs w:val="28"/>
        </w:rPr>
        <w:t>（征求意见稿）</w:t>
      </w:r>
      <w:r>
        <w:rPr>
          <w:sz w:val="21"/>
          <w:szCs w:val="28"/>
        </w:rPr>
        <w:fldChar w:fldCharType="end"/>
      </w:r>
      <w:bookmarkEnd w:id="11"/>
    </w:p>
    <w:p w14:paraId="7953617A" w14:textId="77777777" w:rsidR="00026111" w:rsidRDefault="00000000">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0ECF7903" w14:textId="77777777" w:rsidR="00026111" w:rsidRDefault="00000000">
      <w:pPr>
        <w:pStyle w:val="affffffffff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48622CF3" w14:textId="77777777" w:rsidR="00026111" w:rsidRDefault="00000000">
      <w:pPr>
        <w:pStyle w:val="affffffffff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79633D57" w14:textId="77777777" w:rsidR="00026111" w:rsidRDefault="00000000">
      <w:pPr>
        <w:pStyle w:val="affffffffb"/>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19"/>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14:paraId="6F35355A" w14:textId="77777777" w:rsidR="00026111" w:rsidRDefault="00000000">
      <w:pPr>
        <w:rPr>
          <w:rFonts w:ascii="宋体" w:hAnsi="宋体" w:hint="eastAsia"/>
          <w:sz w:val="28"/>
          <w:szCs w:val="28"/>
        </w:rPr>
        <w:sectPr w:rsidR="0002611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4F97C79" wp14:editId="4228DE7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74CBC8C" w14:textId="77777777" w:rsidR="00026111" w:rsidRDefault="00000000">
      <w:pPr>
        <w:pStyle w:val="affffffc"/>
        <w:spacing w:after="468"/>
      </w:pPr>
      <w:bookmarkStart w:id="20" w:name="BookMark1"/>
      <w:bookmarkStart w:id="21" w:name="_Toc186802692"/>
      <w:bookmarkStart w:id="22" w:name="_Toc182470562"/>
      <w:bookmarkStart w:id="23" w:name="_Toc182470644"/>
      <w:r>
        <w:rPr>
          <w:rFonts w:hint="eastAsia"/>
          <w:spacing w:val="320"/>
        </w:rPr>
        <w:lastRenderedPageBreak/>
        <w:t>目</w:t>
      </w:r>
      <w:r>
        <w:rPr>
          <w:rFonts w:hint="eastAsia"/>
        </w:rPr>
        <w:t>次</w:t>
      </w:r>
    </w:p>
    <w:p w14:paraId="05EA34A2" w14:textId="77777777" w:rsidR="0002611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199102675" w:history="1">
        <w:r w:rsidR="00026111">
          <w:rPr>
            <w:rStyle w:val="affffd"/>
            <w:rFonts w:hint="eastAsia"/>
            <w:spacing w:val="320"/>
          </w:rPr>
          <w:t>前</w:t>
        </w:r>
        <w:r w:rsidR="00026111">
          <w:rPr>
            <w:rStyle w:val="affffd"/>
            <w:rFonts w:hint="eastAsia"/>
          </w:rPr>
          <w:t>言</w:t>
        </w:r>
        <w:r w:rsidR="00026111">
          <w:rPr>
            <w:rFonts w:hint="eastAsia"/>
          </w:rPr>
          <w:tab/>
        </w:r>
        <w:r w:rsidR="00026111">
          <w:rPr>
            <w:rFonts w:hint="eastAsia"/>
          </w:rPr>
          <w:fldChar w:fldCharType="begin"/>
        </w:r>
        <w:r w:rsidR="00026111">
          <w:rPr>
            <w:rFonts w:hint="eastAsia"/>
          </w:rPr>
          <w:instrText xml:space="preserve"> </w:instrText>
        </w:r>
        <w:r w:rsidR="00026111">
          <w:instrText>PAGEREF _Toc199102675 \h</w:instrText>
        </w:r>
        <w:r w:rsidR="00026111">
          <w:rPr>
            <w:rFonts w:hint="eastAsia"/>
          </w:rPr>
          <w:instrText xml:space="preserve"> </w:instrText>
        </w:r>
        <w:r w:rsidR="00026111">
          <w:rPr>
            <w:rFonts w:hint="eastAsia"/>
          </w:rPr>
        </w:r>
        <w:r w:rsidR="00026111">
          <w:rPr>
            <w:rFonts w:hint="eastAsia"/>
          </w:rPr>
          <w:fldChar w:fldCharType="separate"/>
        </w:r>
        <w:r w:rsidR="00026111">
          <w:t>2</w:t>
        </w:r>
        <w:r w:rsidR="00026111">
          <w:rPr>
            <w:rFonts w:hint="eastAsia"/>
          </w:rPr>
          <w:fldChar w:fldCharType="end"/>
        </w:r>
      </w:hyperlink>
    </w:p>
    <w:p w14:paraId="04F1E24D"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76" w:history="1">
        <w:r>
          <w:rPr>
            <w:rStyle w:val="affffd"/>
            <w:rFonts w:hAnsi="黑体" w:hint="eastAsia"/>
          </w:rPr>
          <w:t>1</w:t>
        </w:r>
        <w:r>
          <w:rPr>
            <w:rStyle w:val="affffd"/>
            <w:rFonts w:hint="eastAsia"/>
          </w:rPr>
          <w:t xml:space="preserve"> 范围</w:t>
        </w:r>
        <w:r>
          <w:rPr>
            <w:rFonts w:hint="eastAsia"/>
          </w:rPr>
          <w:tab/>
        </w:r>
        <w:r>
          <w:rPr>
            <w:rFonts w:hint="eastAsia"/>
          </w:rPr>
          <w:fldChar w:fldCharType="begin"/>
        </w:r>
        <w:r>
          <w:rPr>
            <w:rFonts w:hint="eastAsia"/>
          </w:rPr>
          <w:instrText xml:space="preserve"> </w:instrText>
        </w:r>
        <w:r>
          <w:instrText>PAGEREF _Toc199102676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4E836755"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77" w:history="1">
        <w:r>
          <w:rPr>
            <w:rStyle w:val="affffd"/>
            <w:rFonts w:hint="eastAsia"/>
          </w:rPr>
          <w:t>2 规范性引用文件</w:t>
        </w:r>
        <w:r>
          <w:rPr>
            <w:rFonts w:hint="eastAsia"/>
          </w:rPr>
          <w:tab/>
        </w:r>
        <w:r>
          <w:rPr>
            <w:rFonts w:hint="eastAsia"/>
          </w:rPr>
          <w:fldChar w:fldCharType="begin"/>
        </w:r>
        <w:r>
          <w:rPr>
            <w:rFonts w:hint="eastAsia"/>
          </w:rPr>
          <w:instrText xml:space="preserve"> </w:instrText>
        </w:r>
        <w:r>
          <w:instrText>PAGEREF _Toc199102677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2200D09"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78" w:history="1">
        <w:r>
          <w:rPr>
            <w:rStyle w:val="affffd"/>
            <w:rFonts w:hint="eastAsia"/>
          </w:rPr>
          <w:t>3 术语和定义</w:t>
        </w:r>
        <w:r>
          <w:rPr>
            <w:rFonts w:hint="eastAsia"/>
          </w:rPr>
          <w:tab/>
        </w:r>
        <w:r>
          <w:rPr>
            <w:rFonts w:hint="eastAsia"/>
          </w:rPr>
          <w:fldChar w:fldCharType="begin"/>
        </w:r>
        <w:r>
          <w:rPr>
            <w:rFonts w:hint="eastAsia"/>
          </w:rPr>
          <w:instrText xml:space="preserve"> </w:instrText>
        </w:r>
        <w:r>
          <w:instrText>PAGEREF _Toc199102678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2A0CDFD"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79" w:history="1">
        <w:r>
          <w:rPr>
            <w:rStyle w:val="affffd"/>
            <w:rFonts w:hint="eastAsia"/>
          </w:rPr>
          <w:t>4 基本要求</w:t>
        </w:r>
        <w:r>
          <w:rPr>
            <w:rFonts w:hint="eastAsia"/>
          </w:rPr>
          <w:tab/>
        </w:r>
        <w:r>
          <w:rPr>
            <w:rFonts w:hint="eastAsia"/>
          </w:rPr>
          <w:fldChar w:fldCharType="begin"/>
        </w:r>
        <w:r>
          <w:rPr>
            <w:rFonts w:hint="eastAsia"/>
          </w:rPr>
          <w:instrText xml:space="preserve"> </w:instrText>
        </w:r>
        <w:r>
          <w:instrText>PAGEREF _Toc199102679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E0B33D6"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80" w:history="1">
        <w:r>
          <w:rPr>
            <w:rStyle w:val="affffd"/>
            <w:rFonts w:hint="eastAsia"/>
            <w14:scene3d>
              <w14:camera w14:prst="orthographicFront"/>
              <w14:lightRig w14:rig="threePt" w14:dir="t">
                <w14:rot w14:lat="0" w14:lon="0" w14:rev="0"/>
              </w14:lightRig>
            </w14:scene3d>
          </w:rPr>
          <w:t>4.1</w:t>
        </w:r>
        <w:r>
          <w:rPr>
            <w:rStyle w:val="affffd"/>
            <w:rFonts w:hint="eastAsia"/>
          </w:rPr>
          <w:t xml:space="preserve"> 场地要求</w:t>
        </w:r>
        <w:r>
          <w:rPr>
            <w:rFonts w:hint="eastAsia"/>
          </w:rPr>
          <w:tab/>
        </w:r>
        <w:r>
          <w:rPr>
            <w:rFonts w:hint="eastAsia"/>
          </w:rPr>
          <w:fldChar w:fldCharType="begin"/>
        </w:r>
        <w:r>
          <w:rPr>
            <w:rFonts w:hint="eastAsia"/>
          </w:rPr>
          <w:instrText xml:space="preserve"> </w:instrText>
        </w:r>
        <w:r>
          <w:instrText>PAGEREF _Toc199102680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7ED052CF"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81" w:history="1">
        <w:r>
          <w:rPr>
            <w:rStyle w:val="affffd"/>
            <w:rFonts w:hint="eastAsia"/>
            <w14:scene3d>
              <w14:camera w14:prst="orthographicFront"/>
              <w14:lightRig w14:rig="threePt" w14:dir="t">
                <w14:rot w14:lat="0" w14:lon="0" w14:rev="0"/>
              </w14:lightRig>
            </w14:scene3d>
          </w:rPr>
          <w:t>4.2</w:t>
        </w:r>
        <w:r>
          <w:rPr>
            <w:rStyle w:val="affffd"/>
            <w:rFonts w:hint="eastAsia"/>
          </w:rPr>
          <w:t xml:space="preserve"> 建设要求</w:t>
        </w:r>
        <w:r>
          <w:rPr>
            <w:rFonts w:hint="eastAsia"/>
          </w:rPr>
          <w:tab/>
        </w:r>
        <w:r>
          <w:rPr>
            <w:rFonts w:hint="eastAsia"/>
          </w:rPr>
          <w:fldChar w:fldCharType="begin"/>
        </w:r>
        <w:r>
          <w:rPr>
            <w:rFonts w:hint="eastAsia"/>
          </w:rPr>
          <w:instrText xml:space="preserve"> </w:instrText>
        </w:r>
        <w:r>
          <w:instrText>PAGEREF _Toc199102681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1905C6A3"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82" w:history="1">
        <w:r>
          <w:rPr>
            <w:rStyle w:val="affffd"/>
            <w:rFonts w:hint="eastAsia"/>
            <w14:scene3d>
              <w14:camera w14:prst="orthographicFront"/>
              <w14:lightRig w14:rig="threePt" w14:dir="t">
                <w14:rot w14:lat="0" w14:lon="0" w14:rev="0"/>
              </w14:lightRig>
            </w14:scene3d>
          </w:rPr>
          <w:t>4.3</w:t>
        </w:r>
        <w:r>
          <w:rPr>
            <w:rStyle w:val="affffd"/>
            <w:rFonts w:hint="eastAsia"/>
          </w:rPr>
          <w:t xml:space="preserve"> 运营要求</w:t>
        </w:r>
        <w:r>
          <w:rPr>
            <w:rFonts w:hint="eastAsia"/>
          </w:rPr>
          <w:tab/>
        </w:r>
        <w:r>
          <w:rPr>
            <w:rFonts w:hint="eastAsia"/>
          </w:rPr>
          <w:fldChar w:fldCharType="begin"/>
        </w:r>
        <w:r>
          <w:rPr>
            <w:rFonts w:hint="eastAsia"/>
          </w:rPr>
          <w:instrText xml:space="preserve"> </w:instrText>
        </w:r>
        <w:r>
          <w:instrText>PAGEREF _Toc199102682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0DA22360"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83" w:history="1">
        <w:r>
          <w:rPr>
            <w:rStyle w:val="affffd"/>
            <w:rFonts w:hint="eastAsia"/>
          </w:rPr>
          <w:t>5 充电设施技术要求</w:t>
        </w:r>
        <w:r>
          <w:rPr>
            <w:rFonts w:hint="eastAsia"/>
          </w:rPr>
          <w:tab/>
        </w:r>
        <w:r>
          <w:rPr>
            <w:rFonts w:hint="eastAsia"/>
          </w:rPr>
          <w:fldChar w:fldCharType="begin"/>
        </w:r>
        <w:r>
          <w:rPr>
            <w:rFonts w:hint="eastAsia"/>
          </w:rPr>
          <w:instrText xml:space="preserve"> </w:instrText>
        </w:r>
        <w:r>
          <w:instrText>PAGEREF _Toc199102683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2033CA48"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84" w:history="1">
        <w:r>
          <w:rPr>
            <w:rStyle w:val="affffd"/>
            <w:rFonts w:hint="eastAsia"/>
            <w14:scene3d>
              <w14:camera w14:prst="orthographicFront"/>
              <w14:lightRig w14:rig="threePt" w14:dir="t">
                <w14:rot w14:lat="0" w14:lon="0" w14:rev="0"/>
              </w14:lightRig>
            </w14:scene3d>
          </w:rPr>
          <w:t>5.1</w:t>
        </w:r>
        <w:r>
          <w:rPr>
            <w:rStyle w:val="affffd"/>
            <w:rFonts w:hint="eastAsia"/>
          </w:rPr>
          <w:t xml:space="preserve"> 充电设备要求</w:t>
        </w:r>
        <w:r>
          <w:rPr>
            <w:rFonts w:hint="eastAsia"/>
          </w:rPr>
          <w:tab/>
        </w:r>
        <w:r>
          <w:rPr>
            <w:rFonts w:hint="eastAsia"/>
          </w:rPr>
          <w:fldChar w:fldCharType="begin"/>
        </w:r>
        <w:r>
          <w:rPr>
            <w:rFonts w:hint="eastAsia"/>
          </w:rPr>
          <w:instrText xml:space="preserve"> </w:instrText>
        </w:r>
        <w:r>
          <w:instrText>PAGEREF _Toc199102684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7DE3ECAB"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85" w:history="1">
        <w:r>
          <w:rPr>
            <w:rStyle w:val="affffd"/>
            <w:rFonts w:hint="eastAsia"/>
            <w14:scene3d>
              <w14:camera w14:prst="orthographicFront"/>
              <w14:lightRig w14:rig="threePt" w14:dir="t">
                <w14:rot w14:lat="0" w14:lon="0" w14:rev="0"/>
              </w14:lightRig>
            </w14:scene3d>
          </w:rPr>
          <w:t>5.2</w:t>
        </w:r>
        <w:r>
          <w:rPr>
            <w:rStyle w:val="affffd"/>
            <w:rFonts w:hint="eastAsia"/>
          </w:rPr>
          <w:t xml:space="preserve"> 预装式变电站要求</w:t>
        </w:r>
        <w:r>
          <w:rPr>
            <w:rFonts w:hint="eastAsia"/>
          </w:rPr>
          <w:tab/>
        </w:r>
        <w:r>
          <w:rPr>
            <w:rFonts w:hint="eastAsia"/>
          </w:rPr>
          <w:fldChar w:fldCharType="begin"/>
        </w:r>
        <w:r>
          <w:rPr>
            <w:rFonts w:hint="eastAsia"/>
          </w:rPr>
          <w:instrText xml:space="preserve"> </w:instrText>
        </w:r>
        <w:r>
          <w:instrText>PAGEREF _Toc199102685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2BFB4506"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86" w:history="1">
        <w:r>
          <w:rPr>
            <w:rStyle w:val="affffd"/>
            <w:rFonts w:hint="eastAsia"/>
            <w14:scene3d>
              <w14:camera w14:prst="orthographicFront"/>
              <w14:lightRig w14:rig="threePt" w14:dir="t">
                <w14:rot w14:lat="0" w14:lon="0" w14:rev="0"/>
              </w14:lightRig>
            </w14:scene3d>
          </w:rPr>
          <w:t>5.3</w:t>
        </w:r>
        <w:r>
          <w:rPr>
            <w:rStyle w:val="affffd"/>
            <w:rFonts w:hint="eastAsia"/>
          </w:rPr>
          <w:t xml:space="preserve"> 标识系统要求</w:t>
        </w:r>
        <w:r>
          <w:rPr>
            <w:rFonts w:hint="eastAsia"/>
          </w:rPr>
          <w:tab/>
        </w:r>
        <w:r>
          <w:rPr>
            <w:rFonts w:hint="eastAsia"/>
          </w:rPr>
          <w:fldChar w:fldCharType="begin"/>
        </w:r>
        <w:r>
          <w:rPr>
            <w:rFonts w:hint="eastAsia"/>
          </w:rPr>
          <w:instrText xml:space="preserve"> </w:instrText>
        </w:r>
        <w:r>
          <w:instrText>PAGEREF _Toc199102686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6193B60B"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87" w:history="1">
        <w:r>
          <w:rPr>
            <w:rStyle w:val="affffd"/>
            <w:rFonts w:hint="eastAsia"/>
            <w14:scene3d>
              <w14:camera w14:prst="orthographicFront"/>
              <w14:lightRig w14:rig="threePt" w14:dir="t">
                <w14:rot w14:lat="0" w14:lon="0" w14:rev="0"/>
              </w14:lightRig>
            </w14:scene3d>
          </w:rPr>
          <w:t>5.4</w:t>
        </w:r>
        <w:r>
          <w:rPr>
            <w:rStyle w:val="affffd"/>
            <w:rFonts w:hint="eastAsia"/>
          </w:rPr>
          <w:t xml:space="preserve"> 防雷电保护要求</w:t>
        </w:r>
        <w:r>
          <w:rPr>
            <w:rFonts w:hint="eastAsia"/>
          </w:rPr>
          <w:tab/>
        </w:r>
        <w:r>
          <w:rPr>
            <w:rFonts w:hint="eastAsia"/>
          </w:rPr>
          <w:fldChar w:fldCharType="begin"/>
        </w:r>
        <w:r>
          <w:rPr>
            <w:rFonts w:hint="eastAsia"/>
          </w:rPr>
          <w:instrText xml:space="preserve"> </w:instrText>
        </w:r>
        <w:r>
          <w:instrText>PAGEREF _Toc199102687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7ABBAD0B"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88" w:history="1">
        <w:r>
          <w:rPr>
            <w:rStyle w:val="affffd"/>
            <w:rFonts w:hint="eastAsia"/>
            <w14:scene3d>
              <w14:camera w14:prst="orthographicFront"/>
              <w14:lightRig w14:rig="threePt" w14:dir="t">
                <w14:rot w14:lat="0" w14:lon="0" w14:rev="0"/>
              </w14:lightRig>
            </w14:scene3d>
          </w:rPr>
          <w:t>5.5</w:t>
        </w:r>
        <w:r>
          <w:rPr>
            <w:rStyle w:val="affffd"/>
            <w:rFonts w:hint="eastAsia"/>
          </w:rPr>
          <w:t xml:space="preserve"> 功能配置要求</w:t>
        </w:r>
        <w:r>
          <w:rPr>
            <w:rFonts w:hint="eastAsia"/>
          </w:rPr>
          <w:tab/>
        </w:r>
        <w:r>
          <w:rPr>
            <w:rFonts w:hint="eastAsia"/>
          </w:rPr>
          <w:fldChar w:fldCharType="begin"/>
        </w:r>
        <w:r>
          <w:rPr>
            <w:rFonts w:hint="eastAsia"/>
          </w:rPr>
          <w:instrText xml:space="preserve"> </w:instrText>
        </w:r>
        <w:r>
          <w:instrText>PAGEREF _Toc199102688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CEA722A"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89" w:history="1">
        <w:r>
          <w:rPr>
            <w:rStyle w:val="affffd"/>
            <w:rFonts w:hint="eastAsia"/>
          </w:rPr>
          <w:t>6 充电桩专项要求</w:t>
        </w:r>
        <w:r>
          <w:rPr>
            <w:rFonts w:hint="eastAsia"/>
          </w:rPr>
          <w:tab/>
        </w:r>
        <w:r>
          <w:rPr>
            <w:rFonts w:hint="eastAsia"/>
          </w:rPr>
          <w:fldChar w:fldCharType="begin"/>
        </w:r>
        <w:r>
          <w:rPr>
            <w:rFonts w:hint="eastAsia"/>
          </w:rPr>
          <w:instrText xml:space="preserve"> </w:instrText>
        </w:r>
        <w:r>
          <w:instrText>PAGEREF _Toc199102689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192A6FC8"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90" w:history="1">
        <w:r>
          <w:rPr>
            <w:rStyle w:val="affffd"/>
            <w:rFonts w:hint="eastAsia"/>
            <w14:scene3d>
              <w14:camera w14:prst="orthographicFront"/>
              <w14:lightRig w14:rig="threePt" w14:dir="t">
                <w14:rot w14:lat="0" w14:lon="0" w14:rev="0"/>
              </w14:lightRig>
            </w14:scene3d>
          </w:rPr>
          <w:t>6.1</w:t>
        </w:r>
        <w:r>
          <w:rPr>
            <w:rStyle w:val="affffd"/>
            <w:rFonts w:hint="eastAsia"/>
          </w:rPr>
          <w:t xml:space="preserve"> 充电桩选用建议</w:t>
        </w:r>
        <w:r>
          <w:rPr>
            <w:rFonts w:hint="eastAsia"/>
          </w:rPr>
          <w:tab/>
        </w:r>
        <w:r>
          <w:rPr>
            <w:rFonts w:hint="eastAsia"/>
          </w:rPr>
          <w:fldChar w:fldCharType="begin"/>
        </w:r>
        <w:r>
          <w:rPr>
            <w:rFonts w:hint="eastAsia"/>
          </w:rPr>
          <w:instrText xml:space="preserve"> </w:instrText>
        </w:r>
        <w:r>
          <w:instrText>PAGEREF _Toc199102690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C0EF9D1" w14:textId="77777777" w:rsidR="00026111" w:rsidRDefault="00026111">
      <w:pPr>
        <w:pStyle w:val="TOC2"/>
        <w:rPr>
          <w:rFonts w:asciiTheme="minorHAnsi" w:eastAsiaTheme="minorEastAsia" w:hAnsiTheme="minorHAnsi" w:cstheme="minorBidi" w:hint="eastAsia"/>
          <w:sz w:val="22"/>
          <w:szCs w:val="24"/>
          <w14:ligatures w14:val="standardContextual"/>
        </w:rPr>
      </w:pPr>
      <w:hyperlink w:anchor="_Toc199102691" w:history="1">
        <w:r>
          <w:rPr>
            <w:rStyle w:val="affffd"/>
            <w:rFonts w:hint="eastAsia"/>
            <w14:scene3d>
              <w14:camera w14:prst="orthographicFront"/>
              <w14:lightRig w14:rig="threePt" w14:dir="t">
                <w14:rot w14:lat="0" w14:lon="0" w14:rev="0"/>
              </w14:lightRig>
            </w14:scene3d>
          </w:rPr>
          <w:t>6.2</w:t>
        </w:r>
        <w:r>
          <w:rPr>
            <w:rStyle w:val="affffd"/>
            <w:rFonts w:hint="eastAsia"/>
          </w:rPr>
          <w:t xml:space="preserve"> 充电桩性能要求</w:t>
        </w:r>
        <w:r>
          <w:rPr>
            <w:rFonts w:hint="eastAsia"/>
          </w:rPr>
          <w:tab/>
        </w:r>
        <w:r>
          <w:rPr>
            <w:rFonts w:hint="eastAsia"/>
          </w:rPr>
          <w:fldChar w:fldCharType="begin"/>
        </w:r>
        <w:r>
          <w:rPr>
            <w:rFonts w:hint="eastAsia"/>
          </w:rPr>
          <w:instrText xml:space="preserve"> </w:instrText>
        </w:r>
        <w:r>
          <w:instrText>PAGEREF _Toc199102691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35927635"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92" w:history="1">
        <w:r>
          <w:rPr>
            <w:rStyle w:val="affffd"/>
            <w:rFonts w:hint="eastAsia"/>
          </w:rPr>
          <w:t>7 消防与应急管理</w:t>
        </w:r>
        <w:r>
          <w:rPr>
            <w:rFonts w:hint="eastAsia"/>
          </w:rPr>
          <w:tab/>
        </w:r>
        <w:r>
          <w:rPr>
            <w:rFonts w:hint="eastAsia"/>
          </w:rPr>
          <w:fldChar w:fldCharType="begin"/>
        </w:r>
        <w:r>
          <w:rPr>
            <w:rFonts w:hint="eastAsia"/>
          </w:rPr>
          <w:instrText xml:space="preserve"> </w:instrText>
        </w:r>
        <w:r>
          <w:instrText>PAGEREF _Toc199102692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4ECD9A55"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93" w:history="1">
        <w:r>
          <w:rPr>
            <w:rStyle w:val="affffd"/>
            <w:rFonts w:hint="eastAsia"/>
          </w:rPr>
          <w:t>8 配套设施建设</w:t>
        </w:r>
        <w:r>
          <w:rPr>
            <w:rFonts w:hint="eastAsia"/>
          </w:rPr>
          <w:tab/>
        </w:r>
        <w:r>
          <w:rPr>
            <w:rFonts w:hint="eastAsia"/>
          </w:rPr>
          <w:fldChar w:fldCharType="begin"/>
        </w:r>
        <w:r>
          <w:rPr>
            <w:rFonts w:hint="eastAsia"/>
          </w:rPr>
          <w:instrText xml:space="preserve"> </w:instrText>
        </w:r>
        <w:r>
          <w:instrText>PAGEREF _Toc199102693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40A688DE"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94" w:history="1">
        <w:r>
          <w:rPr>
            <w:rStyle w:val="affffd"/>
            <w:rFonts w:hint="eastAsia"/>
          </w:rPr>
          <w:t>9 维护保养规范</w:t>
        </w:r>
        <w:r>
          <w:rPr>
            <w:rFonts w:hint="eastAsia"/>
          </w:rPr>
          <w:tab/>
        </w:r>
        <w:r>
          <w:rPr>
            <w:rFonts w:hint="eastAsia"/>
          </w:rPr>
          <w:fldChar w:fldCharType="begin"/>
        </w:r>
        <w:r>
          <w:rPr>
            <w:rFonts w:hint="eastAsia"/>
          </w:rPr>
          <w:instrText xml:space="preserve"> </w:instrText>
        </w:r>
        <w:r>
          <w:instrText>PAGEREF _Toc199102694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4FDD8C42"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95" w:history="1">
        <w:r>
          <w:rPr>
            <w:rStyle w:val="affffd"/>
            <w:rFonts w:hint="eastAsia"/>
          </w:rPr>
          <w:t>10 服务评价与改进</w:t>
        </w:r>
        <w:r>
          <w:rPr>
            <w:rFonts w:hint="eastAsia"/>
          </w:rPr>
          <w:tab/>
        </w:r>
        <w:r>
          <w:rPr>
            <w:rFonts w:hint="eastAsia"/>
          </w:rPr>
          <w:fldChar w:fldCharType="begin"/>
        </w:r>
        <w:r>
          <w:rPr>
            <w:rFonts w:hint="eastAsia"/>
          </w:rPr>
          <w:instrText xml:space="preserve"> </w:instrText>
        </w:r>
        <w:r>
          <w:instrText>PAGEREF _Toc199102695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015A9121" w14:textId="77777777" w:rsidR="00026111" w:rsidRDefault="00026111">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102696" w:history="1">
        <w:r>
          <w:rPr>
            <w:rStyle w:val="affffd"/>
            <w:rFonts w:hint="eastAsia"/>
            <w:spacing w:val="105"/>
          </w:rPr>
          <w:t>参考文</w:t>
        </w:r>
        <w:r>
          <w:rPr>
            <w:rStyle w:val="affffd"/>
            <w:rFonts w:hint="eastAsia"/>
          </w:rPr>
          <w:t>献</w:t>
        </w:r>
        <w:r>
          <w:rPr>
            <w:rFonts w:hint="eastAsia"/>
          </w:rPr>
          <w:tab/>
        </w:r>
        <w:r>
          <w:rPr>
            <w:rFonts w:hint="eastAsia"/>
          </w:rPr>
          <w:fldChar w:fldCharType="begin"/>
        </w:r>
        <w:r>
          <w:rPr>
            <w:rFonts w:hint="eastAsia"/>
          </w:rPr>
          <w:instrText xml:space="preserve"> </w:instrText>
        </w:r>
        <w:r>
          <w:instrText>PAGEREF _Toc199102696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0A7E479A" w14:textId="77777777" w:rsidR="00026111" w:rsidRDefault="00000000">
      <w:pPr>
        <w:pStyle w:val="affffffc"/>
        <w:spacing w:after="468"/>
        <w:sectPr w:rsidR="00026111">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14:paraId="298DA3A8" w14:textId="77777777" w:rsidR="00026111" w:rsidRDefault="00000000">
      <w:pPr>
        <w:pStyle w:val="a6"/>
        <w:spacing w:after="468"/>
      </w:pPr>
      <w:bookmarkStart w:id="24" w:name="_Toc199102675"/>
      <w:bookmarkStart w:id="25" w:name="BookMark2"/>
      <w:bookmarkEnd w:id="20"/>
      <w:r>
        <w:rPr>
          <w:rFonts w:hint="eastAsia"/>
          <w:spacing w:val="320"/>
        </w:rPr>
        <w:lastRenderedPageBreak/>
        <w:t>前</w:t>
      </w:r>
      <w:r>
        <w:rPr>
          <w:rFonts w:hint="eastAsia"/>
        </w:rPr>
        <w:t>言</w:t>
      </w:r>
      <w:bookmarkEnd w:id="24"/>
    </w:p>
    <w:p w14:paraId="39CC38AA" w14:textId="77777777" w:rsidR="00026111" w:rsidRDefault="00000000">
      <w:pPr>
        <w:pStyle w:val="afffff7"/>
        <w:ind w:firstLine="420"/>
      </w:pPr>
      <w:r>
        <w:rPr>
          <w:rFonts w:hint="eastAsia"/>
        </w:rPr>
        <w:t>本文件按照GB/T 1.1—2020《标准化工作导则  第1部分：标准化文件的结构和起草规则》的规定起草。</w:t>
      </w:r>
    </w:p>
    <w:p w14:paraId="6AA69EAB" w14:textId="77777777" w:rsidR="00026111" w:rsidRDefault="00000000">
      <w:pPr>
        <w:pStyle w:val="afffff7"/>
        <w:ind w:firstLine="420"/>
      </w:pPr>
      <w:r>
        <w:rPr>
          <w:rFonts w:hint="eastAsia"/>
        </w:rPr>
        <w:t>请注意本文件的某些内容可能涉及专利。本文件的发布机构不承担识别专利的责任。</w:t>
      </w:r>
    </w:p>
    <w:p w14:paraId="1522049A" w14:textId="77777777" w:rsidR="00026111" w:rsidRDefault="00000000">
      <w:pPr>
        <w:pStyle w:val="afffff7"/>
        <w:ind w:firstLine="420"/>
      </w:pPr>
      <w:r>
        <w:rPr>
          <w:rFonts w:hint="eastAsia"/>
        </w:rPr>
        <w:t>本文件由湖南交通运输厅提出并归口。</w:t>
      </w:r>
    </w:p>
    <w:p w14:paraId="551752CC" w14:textId="77777777" w:rsidR="00026111" w:rsidRDefault="00000000">
      <w:pPr>
        <w:pStyle w:val="afffff7"/>
        <w:ind w:firstLine="420"/>
      </w:pPr>
      <w:r>
        <w:rPr>
          <w:rFonts w:hint="eastAsia"/>
        </w:rPr>
        <w:t>本文件起草单位：长沙民政职业技术学院、湖南天涛科技有限公司、长沙学院、</w:t>
      </w:r>
      <w:proofErr w:type="gramStart"/>
      <w:r>
        <w:rPr>
          <w:rFonts w:hint="eastAsia"/>
        </w:rPr>
        <w:t>国网湖南省</w:t>
      </w:r>
      <w:proofErr w:type="gramEnd"/>
      <w:r>
        <w:rPr>
          <w:rFonts w:hint="eastAsia"/>
        </w:rPr>
        <w:t>电力有限公司电力科学研究院、湖南大学。</w:t>
      </w:r>
    </w:p>
    <w:p w14:paraId="7AD0478E" w14:textId="1999680D" w:rsidR="00026111" w:rsidRDefault="00000000">
      <w:pPr>
        <w:pStyle w:val="afffff7"/>
        <w:ind w:firstLine="420"/>
      </w:pPr>
      <w:r>
        <w:rPr>
          <w:rFonts w:hint="eastAsia"/>
        </w:rPr>
        <w:t>本文件主要起草人：张葵</w:t>
      </w:r>
      <w:proofErr w:type="gramStart"/>
      <w:r>
        <w:rPr>
          <w:rFonts w:hint="eastAsia"/>
        </w:rPr>
        <w:t>葵</w:t>
      </w:r>
      <w:proofErr w:type="gramEnd"/>
      <w:r>
        <w:rPr>
          <w:rFonts w:hint="eastAsia"/>
        </w:rPr>
        <w:t>、王宁、万伯炎、王优优、曹浩、</w:t>
      </w:r>
      <w:r w:rsidR="004E7C1A">
        <w:rPr>
          <w:rFonts w:hint="eastAsia"/>
        </w:rPr>
        <w:t>周兵、</w:t>
      </w:r>
      <w:r>
        <w:rPr>
          <w:rFonts w:hint="eastAsia"/>
        </w:rPr>
        <w:t>陈文科、彭驰宇。</w:t>
      </w:r>
    </w:p>
    <w:p w14:paraId="2355FE8F" w14:textId="77777777" w:rsidR="00026111" w:rsidRDefault="00000000">
      <w:pPr>
        <w:widowControl/>
        <w:adjustRightInd/>
        <w:spacing w:line="240" w:lineRule="auto"/>
        <w:jc w:val="left"/>
        <w:rPr>
          <w:rFonts w:ascii="黑体" w:eastAsia="黑体" w:hAnsi="Times New Roman"/>
          <w:spacing w:val="320"/>
          <w:kern w:val="0"/>
          <w:sz w:val="32"/>
          <w:szCs w:val="20"/>
        </w:rPr>
      </w:pPr>
      <w:bookmarkStart w:id="26" w:name="BookMark3"/>
      <w:bookmarkEnd w:id="25"/>
      <w:r>
        <w:rPr>
          <w:spacing w:val="320"/>
        </w:rPr>
        <w:br w:type="page"/>
      </w:r>
    </w:p>
    <w:bookmarkEnd w:id="21"/>
    <w:bookmarkEnd w:id="22"/>
    <w:bookmarkEnd w:id="23"/>
    <w:p w14:paraId="3513840C" w14:textId="77777777" w:rsidR="00026111" w:rsidRDefault="00026111">
      <w:pPr>
        <w:pStyle w:val="afffff7"/>
        <w:ind w:firstLine="420"/>
      </w:pPr>
    </w:p>
    <w:p w14:paraId="48BDA0DE" w14:textId="77777777" w:rsidR="00026111" w:rsidRDefault="00026111">
      <w:pPr>
        <w:spacing w:line="20" w:lineRule="exact"/>
        <w:jc w:val="center"/>
        <w:rPr>
          <w:rFonts w:ascii="黑体" w:eastAsia="黑体" w:hAnsi="黑体" w:hint="eastAsia"/>
          <w:sz w:val="32"/>
          <w:szCs w:val="32"/>
        </w:rPr>
      </w:pPr>
      <w:bookmarkStart w:id="27" w:name="BookMark4"/>
      <w:bookmarkEnd w:id="26"/>
    </w:p>
    <w:bookmarkStart w:id="28" w:name="NEW_STAND_NAME" w:displacedByCustomXml="next"/>
    <w:sdt>
      <w:sdtPr>
        <w:tag w:val="NEW_STAND_NAME"/>
        <w:id w:val="595910757"/>
        <w:lock w:val="sdtLocked"/>
        <w:placeholder>
          <w:docPart w:val="AF19AB3516414B49BD3BC1561FC2A2B1"/>
        </w:placeholder>
      </w:sdtPr>
      <w:sdtContent>
        <w:p w14:paraId="2DD13CB1" w14:textId="77777777" w:rsidR="00026111" w:rsidRDefault="00000000">
          <w:pPr>
            <w:pStyle w:val="afffffffffb"/>
            <w:spacing w:beforeLines="1" w:before="3" w:afterLines="220" w:after="686"/>
            <w:rPr>
              <w:rFonts w:hint="eastAsia"/>
            </w:rPr>
          </w:pPr>
          <w:r>
            <w:rPr>
              <w:rFonts w:hint="eastAsia"/>
            </w:rPr>
            <w:t>交通运输站（场）充电设施建设与运行服务规范</w:t>
          </w:r>
        </w:p>
      </w:sdtContent>
    </w:sdt>
    <w:p w14:paraId="4F12162F" w14:textId="77777777" w:rsidR="00026111" w:rsidRDefault="00000000">
      <w:pPr>
        <w:pStyle w:val="affc"/>
        <w:spacing w:before="312" w:after="312"/>
        <w:rPr>
          <w:rFonts w:hAnsi="黑体" w:hint="eastAsia"/>
        </w:rPr>
      </w:pPr>
      <w:bookmarkStart w:id="29" w:name="_Toc182470645"/>
      <w:bookmarkStart w:id="30" w:name="_Toc186802693"/>
      <w:bookmarkStart w:id="31" w:name="_Toc182470563"/>
      <w:bookmarkStart w:id="32" w:name="_Toc199102676"/>
      <w:bookmarkEnd w:id="28"/>
      <w:r>
        <w:rPr>
          <w:rFonts w:hint="eastAsia"/>
        </w:rPr>
        <w:t>范围</w:t>
      </w:r>
      <w:bookmarkEnd w:id="29"/>
      <w:bookmarkEnd w:id="30"/>
      <w:bookmarkEnd w:id="31"/>
      <w:bookmarkEnd w:id="32"/>
    </w:p>
    <w:p w14:paraId="03E9F8A5" w14:textId="77777777" w:rsidR="00026111" w:rsidRDefault="00000000">
      <w:pPr>
        <w:pStyle w:val="afffff7"/>
        <w:ind w:firstLine="420"/>
      </w:pPr>
      <w:bookmarkStart w:id="33" w:name="_Toc17233326"/>
      <w:bookmarkStart w:id="34" w:name="_Toc24884219"/>
      <w:bookmarkStart w:id="35" w:name="_Toc24884212"/>
      <w:bookmarkStart w:id="36" w:name="_Toc26648466"/>
      <w:bookmarkStart w:id="37" w:name="_Toc17233334"/>
      <w:r>
        <w:rPr>
          <w:rFonts w:hint="eastAsia"/>
        </w:rPr>
        <w:t>本文件规定了电动汽车整车充电模式下的充电设施建设与运行服务的基本要求</w:t>
      </w:r>
      <w:r>
        <w:t>，</w:t>
      </w:r>
      <w:r>
        <w:rPr>
          <w:rFonts w:hint="eastAsia"/>
        </w:rPr>
        <w:t>并</w:t>
      </w:r>
      <w:r>
        <w:t>给出了</w:t>
      </w:r>
      <w:r>
        <w:rPr>
          <w:rFonts w:hint="eastAsia"/>
        </w:rPr>
        <w:t>充电设施技术、充电桩专项、消防、应急、配套设施、维护、评价与改进</w:t>
      </w:r>
      <w:r>
        <w:t>等方面的</w:t>
      </w:r>
      <w:r>
        <w:rPr>
          <w:rFonts w:hint="eastAsia"/>
        </w:rPr>
        <w:t>具体要求</w:t>
      </w:r>
      <w:r>
        <w:t>。</w:t>
      </w:r>
    </w:p>
    <w:p w14:paraId="41F4972D" w14:textId="77777777" w:rsidR="00026111" w:rsidRDefault="00000000">
      <w:pPr>
        <w:pStyle w:val="afffff7"/>
        <w:ind w:firstLine="420"/>
        <w:rPr>
          <w:color w:val="FF0000"/>
        </w:rPr>
      </w:pPr>
      <w:r>
        <w:rPr>
          <w:rFonts w:hint="eastAsia"/>
        </w:rPr>
        <w:t>本文件适用于交通运输站（场）内充电设施的规划编制、建设和运营管理。</w:t>
      </w:r>
    </w:p>
    <w:p w14:paraId="5F586CE4" w14:textId="77777777" w:rsidR="00026111" w:rsidRDefault="00000000">
      <w:pPr>
        <w:pStyle w:val="affc"/>
        <w:spacing w:before="312" w:after="312"/>
      </w:pPr>
      <w:bookmarkStart w:id="38" w:name="_Toc26718931"/>
      <w:bookmarkStart w:id="39" w:name="_Toc182470646"/>
      <w:bookmarkStart w:id="40" w:name="_Toc97191424"/>
      <w:bookmarkStart w:id="41" w:name="_Toc26986531"/>
      <w:bookmarkStart w:id="42" w:name="_Toc182218799"/>
      <w:bookmarkStart w:id="43" w:name="_Toc182218691"/>
      <w:bookmarkStart w:id="44" w:name="_Toc26986772"/>
      <w:bookmarkStart w:id="45" w:name="_Toc186802694"/>
      <w:bookmarkStart w:id="46" w:name="_Toc182470564"/>
      <w:bookmarkStart w:id="47" w:name="_Toc199102677"/>
      <w:r>
        <w:rPr>
          <w:rFonts w:hint="eastAsia"/>
        </w:rPr>
        <w:t>规范性引用文件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rPr>
        <w:t xml:space="preserve"> </w:t>
      </w:r>
    </w:p>
    <w:sdt>
      <w:sdtPr>
        <w:rPr>
          <w:rFonts w:hint="eastAsia"/>
        </w:rPr>
        <w:id w:val="715848253"/>
        <w:placeholder>
          <w:docPart w:val="7F6D72CE09014061A597B9CC564163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E5654F9" w14:textId="77777777" w:rsidR="00026111" w:rsidRDefault="00000000">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106AEBF" w14:textId="77777777" w:rsidR="00026111" w:rsidRDefault="00000000">
      <w:pPr>
        <w:pStyle w:val="afffff7"/>
        <w:ind w:firstLine="420"/>
        <w:rPr>
          <w:rFonts w:ascii="Arial" w:hAnsi="Arial" w:cs="Arial"/>
        </w:rPr>
      </w:pPr>
      <w:bookmarkStart w:id="48" w:name="OLE_LINK11"/>
      <w:r>
        <w:rPr>
          <w:rFonts w:hint="eastAsia"/>
        </w:rPr>
        <w:t>GB 13495.1 </w:t>
      </w:r>
      <w:bookmarkEnd w:id="48"/>
      <w:r>
        <w:rPr>
          <w:rFonts w:hint="eastAsia"/>
        </w:rPr>
        <w:t>消防安全标志 第1部分：标志</w:t>
      </w:r>
    </w:p>
    <w:p w14:paraId="686AAA81" w14:textId="77777777" w:rsidR="00026111" w:rsidRDefault="00000000">
      <w:pPr>
        <w:pStyle w:val="afffff7"/>
        <w:ind w:firstLine="420"/>
      </w:pPr>
      <w:bookmarkStart w:id="49" w:name="OLE_LINK1"/>
      <w:r>
        <w:rPr>
          <w:rFonts w:hint="eastAsia"/>
        </w:rPr>
        <w:t>GB 44263 电动汽车传导充电系统安全要求</w:t>
      </w:r>
    </w:p>
    <w:p w14:paraId="5F1BFDE3" w14:textId="77777777" w:rsidR="00026111" w:rsidRDefault="00000000">
      <w:pPr>
        <w:pStyle w:val="afffff7"/>
        <w:ind w:firstLine="420"/>
      </w:pPr>
      <w:bookmarkStart w:id="50" w:name="OLE_LINK88"/>
      <w:r>
        <w:rPr>
          <w:rFonts w:hint="eastAsia"/>
        </w:rPr>
        <w:t>GB 50011 建筑抗震设计标准</w:t>
      </w:r>
    </w:p>
    <w:bookmarkEnd w:id="49"/>
    <w:bookmarkEnd w:id="50"/>
    <w:p w14:paraId="4FE7E44D" w14:textId="77777777" w:rsidR="00026111" w:rsidRDefault="00000000">
      <w:pPr>
        <w:pStyle w:val="afffff7"/>
        <w:ind w:firstLine="420"/>
      </w:pPr>
      <w:r>
        <w:rPr>
          <w:rFonts w:hint="eastAsia"/>
        </w:rPr>
        <w:t xml:space="preserve">GB 55037 </w:t>
      </w:r>
      <w:bookmarkStart w:id="51" w:name="OLE_LINK85"/>
      <w:r>
        <w:rPr>
          <w:rFonts w:hint="eastAsia"/>
        </w:rPr>
        <w:t>建筑防火</w:t>
      </w:r>
      <w:bookmarkEnd w:id="51"/>
      <w:r>
        <w:rPr>
          <w:rFonts w:hint="eastAsia"/>
        </w:rPr>
        <w:t>通用规范</w:t>
      </w:r>
    </w:p>
    <w:p w14:paraId="0E2E3AF6" w14:textId="77777777" w:rsidR="00026111" w:rsidRDefault="00000000">
      <w:pPr>
        <w:pStyle w:val="afffff7"/>
        <w:ind w:firstLine="420"/>
      </w:pPr>
      <w:r>
        <w:rPr>
          <w:rFonts w:hint="eastAsia"/>
        </w:rPr>
        <w:t>GB 50053 20kV及以下变电所设计规范</w:t>
      </w:r>
    </w:p>
    <w:p w14:paraId="1E98B2CE" w14:textId="77777777" w:rsidR="00026111" w:rsidRDefault="00000000">
      <w:pPr>
        <w:pStyle w:val="afffff7"/>
        <w:ind w:firstLine="420"/>
      </w:pPr>
      <w:bookmarkStart w:id="52" w:name="OLE_LINK5"/>
      <w:r>
        <w:rPr>
          <w:rFonts w:hint="eastAsia"/>
        </w:rPr>
        <w:t>GB 50057 建筑物防雷设计规范</w:t>
      </w:r>
      <w:bookmarkEnd w:id="52"/>
    </w:p>
    <w:p w14:paraId="63104E98" w14:textId="77777777" w:rsidR="00026111" w:rsidRDefault="00000000">
      <w:pPr>
        <w:pStyle w:val="afffff7"/>
        <w:ind w:firstLine="420"/>
      </w:pPr>
      <w:r>
        <w:rPr>
          <w:rFonts w:hint="eastAsia"/>
        </w:rPr>
        <w:t>GB 50058 爆炸危险环境电力装置设计规范</w:t>
      </w:r>
    </w:p>
    <w:p w14:paraId="03A3FB2F" w14:textId="77777777" w:rsidR="00026111" w:rsidRDefault="00000000">
      <w:pPr>
        <w:pStyle w:val="afffff7"/>
        <w:ind w:firstLine="420"/>
      </w:pPr>
      <w:bookmarkStart w:id="53" w:name="OLE_LINK2"/>
      <w:r>
        <w:rPr>
          <w:rFonts w:hint="eastAsia"/>
        </w:rPr>
        <w:t>GB 50067 汽车库、修车库、停车场设计防火规范</w:t>
      </w:r>
    </w:p>
    <w:p w14:paraId="44E7E502" w14:textId="77777777" w:rsidR="00026111" w:rsidRDefault="00000000">
      <w:pPr>
        <w:pStyle w:val="afffff7"/>
        <w:ind w:firstLine="420"/>
      </w:pPr>
      <w:bookmarkStart w:id="54" w:name="OLE_LINK8"/>
      <w:bookmarkEnd w:id="53"/>
      <w:r>
        <w:t>GB/T 699</w:t>
      </w:r>
      <w:r>
        <w:rPr>
          <w:rFonts w:hint="eastAsia"/>
        </w:rPr>
        <w:t xml:space="preserve"> 优质</w:t>
      </w:r>
      <w:bookmarkStart w:id="55" w:name="OLE_LINK3"/>
      <w:r>
        <w:rPr>
          <w:rFonts w:hint="eastAsia"/>
        </w:rPr>
        <w:t>碳素钢结构</w:t>
      </w:r>
      <w:bookmarkEnd w:id="55"/>
    </w:p>
    <w:p w14:paraId="0F495AA4" w14:textId="77777777" w:rsidR="00026111" w:rsidRDefault="00000000">
      <w:pPr>
        <w:pStyle w:val="afffff7"/>
        <w:ind w:firstLine="420"/>
      </w:pPr>
      <w:r>
        <w:t>GB/T 700</w:t>
      </w:r>
      <w:r>
        <w:rPr>
          <w:rFonts w:hint="eastAsia"/>
        </w:rPr>
        <w:t xml:space="preserve"> 碳素钢结构</w:t>
      </w:r>
    </w:p>
    <w:p w14:paraId="0C27020C" w14:textId="77777777" w:rsidR="00026111" w:rsidRDefault="00026111">
      <w:pPr>
        <w:pStyle w:val="afffff7"/>
        <w:ind w:firstLine="420"/>
      </w:pPr>
      <w:hyperlink r:id="rId19" w:tgtFrame="_blank" w:history="1">
        <w:r>
          <w:t>GB/T</w:t>
        </w:r>
        <w:r>
          <w:t> </w:t>
        </w:r>
        <w:r>
          <w:t>11918.1-2014</w:t>
        </w:r>
        <w:r>
          <w:t>  </w:t>
        </w:r>
        <w:r>
          <w:t>工业用插头插座和耦合器 第1部分：通用要求</w:t>
        </w:r>
      </w:hyperlink>
    </w:p>
    <w:p w14:paraId="4F86503D" w14:textId="77777777" w:rsidR="00026111" w:rsidRDefault="00000000">
      <w:pPr>
        <w:pStyle w:val="afffff7"/>
        <w:ind w:firstLine="420"/>
      </w:pPr>
      <w:r>
        <w:t>GB/T 12325 电能质量 供电电压偏差</w:t>
      </w:r>
    </w:p>
    <w:p w14:paraId="6EC111BE" w14:textId="77777777" w:rsidR="00026111" w:rsidRDefault="00000000">
      <w:pPr>
        <w:pStyle w:val="afffff7"/>
        <w:ind w:firstLine="420"/>
        <w:rPr>
          <w:rFonts w:ascii="Arial" w:hAnsi="Arial" w:cs="Arial"/>
        </w:rPr>
      </w:pPr>
      <w:bookmarkStart w:id="56" w:name="OLE_LINK59"/>
      <w:r>
        <w:rPr>
          <w:rFonts w:hint="eastAsia"/>
        </w:rPr>
        <w:t>GB/T 17467</w:t>
      </w:r>
      <w:bookmarkEnd w:id="56"/>
      <w:r>
        <w:rPr>
          <w:rFonts w:hint="eastAsia"/>
        </w:rPr>
        <w:t xml:space="preserve"> 高压/低压</w:t>
      </w:r>
      <w:bookmarkStart w:id="57" w:name="OLE_LINK86"/>
      <w:r>
        <w:rPr>
          <w:rFonts w:hint="eastAsia"/>
        </w:rPr>
        <w:t>预装式变电站</w:t>
      </w:r>
      <w:bookmarkEnd w:id="57"/>
    </w:p>
    <w:p w14:paraId="7FD2A134" w14:textId="77777777" w:rsidR="00026111" w:rsidRDefault="00000000">
      <w:pPr>
        <w:pStyle w:val="afffff7"/>
        <w:ind w:firstLine="420"/>
      </w:pPr>
      <w:bookmarkStart w:id="58" w:name="OLE_LINK13"/>
      <w:bookmarkEnd w:id="54"/>
      <w:r>
        <w:rPr>
          <w:rFonts w:hint="eastAsia"/>
        </w:rPr>
        <w:t>GB/T 18487</w:t>
      </w:r>
      <w:bookmarkEnd w:id="58"/>
      <w:r>
        <w:rPr>
          <w:rFonts w:hint="eastAsia"/>
        </w:rPr>
        <w:t>（所有部分）电动汽车传导充电系统</w:t>
      </w:r>
    </w:p>
    <w:p w14:paraId="4E7F3968" w14:textId="77777777" w:rsidR="00026111" w:rsidRDefault="00000000">
      <w:pPr>
        <w:pStyle w:val="afffff7"/>
        <w:ind w:firstLine="420"/>
      </w:pPr>
      <w:bookmarkStart w:id="59" w:name="OLE_LINK14"/>
      <w:r>
        <w:rPr>
          <w:rFonts w:hint="eastAsia"/>
        </w:rPr>
        <w:t>GB/T 20234</w:t>
      </w:r>
      <w:bookmarkEnd w:id="59"/>
      <w:r>
        <w:rPr>
          <w:rFonts w:hint="eastAsia"/>
        </w:rPr>
        <w:t>（所有部分）电动汽车传导充电用连接装置</w:t>
      </w:r>
    </w:p>
    <w:p w14:paraId="01CA2BD1" w14:textId="77777777" w:rsidR="00026111" w:rsidRDefault="00000000">
      <w:pPr>
        <w:pStyle w:val="afffff7"/>
        <w:ind w:firstLine="420"/>
        <w:rPr>
          <w:rFonts w:ascii="Arial" w:hAnsi="Arial" w:cs="Arial"/>
        </w:rPr>
      </w:pPr>
      <w:r>
        <w:rPr>
          <w:rFonts w:hint="eastAsia"/>
        </w:rPr>
        <w:t>GB/T 21714.2 雷电防护 第2部分：风险管理</w:t>
      </w:r>
    </w:p>
    <w:p w14:paraId="43FFAD05" w14:textId="77777777" w:rsidR="00026111" w:rsidRDefault="00026111">
      <w:pPr>
        <w:pStyle w:val="afffff7"/>
        <w:ind w:firstLine="420"/>
        <w:rPr>
          <w:rFonts w:ascii="Arial" w:hAnsi="Arial" w:cs="Arial"/>
        </w:rPr>
      </w:pPr>
      <w:hyperlink r:id="rId20" w:tgtFrame="https://std.samr.gov.cn/search/stdPage?q=GB/_blank" w:history="1">
        <w:r>
          <w:t>GB/T</w:t>
        </w:r>
        <w:r>
          <w:t> </w:t>
        </w:r>
        <w:r>
          <w:t>27930</w:t>
        </w:r>
        <w:r>
          <w:rPr>
            <w:rFonts w:hint="eastAsia"/>
          </w:rPr>
          <w:t xml:space="preserve"> </w:t>
        </w:r>
        <w:r>
          <w:t>非车载传导式充电机与电动汽车之间的数字通信协议</w:t>
        </w:r>
      </w:hyperlink>
    </w:p>
    <w:p w14:paraId="429D6638" w14:textId="77777777" w:rsidR="00026111" w:rsidRDefault="00000000">
      <w:pPr>
        <w:pStyle w:val="afffff7"/>
        <w:ind w:firstLine="420"/>
      </w:pPr>
      <w:r>
        <w:rPr>
          <w:rFonts w:hint="eastAsia"/>
        </w:rPr>
        <w:t>G</w:t>
      </w:r>
      <w:bookmarkStart w:id="60" w:name="OLE_LINK74"/>
      <w:r>
        <w:rPr>
          <w:rFonts w:hint="eastAsia"/>
        </w:rPr>
        <w:t xml:space="preserve">B/T 28569 </w:t>
      </w:r>
      <w:bookmarkStart w:id="61" w:name="OLE_LINK79"/>
      <w:r>
        <w:rPr>
          <w:rFonts w:hint="eastAsia"/>
        </w:rPr>
        <w:t>电动汽车交流充电桩电能计量</w:t>
      </w:r>
      <w:bookmarkEnd w:id="61"/>
    </w:p>
    <w:bookmarkEnd w:id="60"/>
    <w:p w14:paraId="2B67552D" w14:textId="77777777" w:rsidR="00026111" w:rsidRDefault="00000000">
      <w:pPr>
        <w:pStyle w:val="afffff7"/>
        <w:ind w:firstLine="420"/>
      </w:pPr>
      <w:r>
        <w:rPr>
          <w:rFonts w:hint="eastAsia"/>
        </w:rPr>
        <w:t>GB/T 29317 电动汽车</w:t>
      </w:r>
      <w:proofErr w:type="gramStart"/>
      <w:r>
        <w:rPr>
          <w:rFonts w:hint="eastAsia"/>
        </w:rPr>
        <w:t>充换电</w:t>
      </w:r>
      <w:proofErr w:type="gramEnd"/>
      <w:r>
        <w:rPr>
          <w:rFonts w:hint="eastAsia"/>
        </w:rPr>
        <w:t>设施术语</w:t>
      </w:r>
    </w:p>
    <w:p w14:paraId="363B693A" w14:textId="77777777" w:rsidR="00026111" w:rsidRDefault="00000000">
      <w:pPr>
        <w:pStyle w:val="afffff7"/>
        <w:ind w:firstLine="420"/>
      </w:pPr>
      <w:r>
        <w:t>GB/T 29318</w:t>
      </w:r>
      <w:r>
        <w:rPr>
          <w:rFonts w:hint="eastAsia"/>
        </w:rPr>
        <w:t xml:space="preserve"> 电动汽车非车载充电</w:t>
      </w:r>
      <w:proofErr w:type="gramStart"/>
      <w:r>
        <w:rPr>
          <w:rFonts w:hint="eastAsia"/>
        </w:rPr>
        <w:t>机电能</w:t>
      </w:r>
      <w:proofErr w:type="gramEnd"/>
      <w:r>
        <w:rPr>
          <w:rFonts w:hint="eastAsia"/>
        </w:rPr>
        <w:t>计量</w:t>
      </w:r>
    </w:p>
    <w:p w14:paraId="2040B3A8" w14:textId="77777777" w:rsidR="00026111" w:rsidRDefault="00000000">
      <w:pPr>
        <w:pStyle w:val="afffff7"/>
        <w:ind w:firstLine="420"/>
      </w:pPr>
      <w:bookmarkStart w:id="62" w:name="OLE_LINK12"/>
      <w:r>
        <w:t>G</w:t>
      </w:r>
      <w:bookmarkStart w:id="63" w:name="OLE_LINK64"/>
      <w:r>
        <w:t>B/T 3098.1</w:t>
      </w:r>
      <w:r>
        <w:rPr>
          <w:rFonts w:hint="eastAsia"/>
        </w:rPr>
        <w:t xml:space="preserve"> 紧固件机械性能+螺栓、螺钉和</w:t>
      </w:r>
      <w:proofErr w:type="gramStart"/>
      <w:r>
        <w:rPr>
          <w:rFonts w:hint="eastAsia"/>
        </w:rPr>
        <w:t>螺柱</w:t>
      </w:r>
      <w:proofErr w:type="gramEnd"/>
    </w:p>
    <w:bookmarkEnd w:id="62"/>
    <w:bookmarkEnd w:id="63"/>
    <w:p w14:paraId="6D3908D9" w14:textId="77777777" w:rsidR="00026111" w:rsidRDefault="00000000">
      <w:pPr>
        <w:pStyle w:val="afffff7"/>
        <w:ind w:firstLine="420"/>
      </w:pPr>
      <w:r>
        <w:rPr>
          <w:rFonts w:hint="eastAsia"/>
        </w:rPr>
        <w:t>GB/T 31525 图形标志 电动汽车充电设施标志</w:t>
      </w:r>
    </w:p>
    <w:p w14:paraId="40155E59" w14:textId="77777777" w:rsidR="00026111" w:rsidRDefault="00000000">
      <w:pPr>
        <w:pStyle w:val="afffff7"/>
        <w:ind w:firstLine="420"/>
      </w:pPr>
      <w:bookmarkStart w:id="64" w:name="OLE_LINK16"/>
      <w:bookmarkStart w:id="65" w:name="OLE_LINK15"/>
      <w:r>
        <w:t>GB/T 3280</w:t>
      </w:r>
      <w:r>
        <w:rPr>
          <w:rFonts w:hint="eastAsia"/>
        </w:rPr>
        <w:t xml:space="preserve">  </w:t>
      </w:r>
      <w:bookmarkEnd w:id="64"/>
      <w:r>
        <w:rPr>
          <w:rFonts w:hint="eastAsia"/>
        </w:rPr>
        <w:t>不锈钢冷轧钢板和钢带</w:t>
      </w:r>
    </w:p>
    <w:bookmarkEnd w:id="65"/>
    <w:p w14:paraId="0ED15D5E" w14:textId="77777777" w:rsidR="00026111" w:rsidRDefault="00000000">
      <w:pPr>
        <w:pStyle w:val="afffff7"/>
        <w:ind w:firstLine="420"/>
      </w:pPr>
      <w:r>
        <w:rPr>
          <w:rFonts w:hint="eastAsia"/>
        </w:rPr>
        <w:t>GB/T 33594 电动汽车充电用电缆</w:t>
      </w:r>
    </w:p>
    <w:p w14:paraId="10F79B3E" w14:textId="77777777" w:rsidR="00026111" w:rsidRDefault="00000000">
      <w:pPr>
        <w:pStyle w:val="afffff7"/>
        <w:ind w:firstLine="420"/>
        <w:rPr>
          <w:rFonts w:ascii="Arial" w:hAnsi="Arial" w:cs="Arial"/>
        </w:rPr>
      </w:pPr>
      <w:r>
        <w:rPr>
          <w:rFonts w:hint="eastAsia"/>
        </w:rPr>
        <w:t>GB/T</w:t>
      </w:r>
      <w:r>
        <w:t xml:space="preserve"> </w:t>
      </w:r>
      <w:bookmarkStart w:id="66" w:name="OLE_LINK80"/>
      <w:r>
        <w:rPr>
          <w:rFonts w:hint="eastAsia"/>
        </w:rPr>
        <w:t>39752</w:t>
      </w:r>
      <w:bookmarkEnd w:id="66"/>
      <w:r>
        <w:rPr>
          <w:rFonts w:hint="eastAsia"/>
        </w:rPr>
        <w:t xml:space="preserve"> 电动汽车供电设备安全要求及试验规范</w:t>
      </w:r>
    </w:p>
    <w:p w14:paraId="060B66EE" w14:textId="77777777" w:rsidR="00026111" w:rsidRDefault="00000000">
      <w:pPr>
        <w:pStyle w:val="afffff7"/>
        <w:ind w:firstLine="420"/>
      </w:pPr>
      <w:r>
        <w:rPr>
          <w:rFonts w:hint="eastAsia"/>
        </w:rPr>
        <w:t>GB/T 39710 电动汽车充电桩壳体用聚碳酸酯/丙烯腈-丁二烯-苯乙烯（PC/ABS）专用料</w:t>
      </w:r>
    </w:p>
    <w:p w14:paraId="7E785DEC" w14:textId="77777777" w:rsidR="00026111" w:rsidRDefault="00000000">
      <w:pPr>
        <w:pStyle w:val="afffff7"/>
        <w:ind w:firstLine="420"/>
      </w:pPr>
      <w:bookmarkStart w:id="67" w:name="OLE_LINK93"/>
      <w:r>
        <w:rPr>
          <w:rFonts w:hint="eastAsia"/>
        </w:rPr>
        <w:t>GB/T 50966</w:t>
      </w:r>
      <w:bookmarkEnd w:id="67"/>
      <w:r>
        <w:rPr>
          <w:rFonts w:hint="eastAsia"/>
        </w:rPr>
        <w:t xml:space="preserve"> 电动汽车充电站设计标准</w:t>
      </w:r>
    </w:p>
    <w:p w14:paraId="6AB8200A" w14:textId="77777777" w:rsidR="00026111" w:rsidRDefault="00000000">
      <w:pPr>
        <w:pStyle w:val="afffff7"/>
        <w:ind w:firstLine="420"/>
      </w:pPr>
      <w:bookmarkStart w:id="68" w:name="OLE_LINK31"/>
      <w:r>
        <w:rPr>
          <w:rFonts w:hint="eastAsia"/>
        </w:rPr>
        <w:lastRenderedPageBreak/>
        <w:t>NB/T</w:t>
      </w:r>
      <w:r>
        <w:t xml:space="preserve"> </w:t>
      </w:r>
      <w:r>
        <w:rPr>
          <w:rFonts w:hint="eastAsia"/>
        </w:rPr>
        <w:t>11302</w:t>
      </w:r>
      <w:bookmarkEnd w:id="68"/>
      <w:r>
        <w:rPr>
          <w:rFonts w:hint="eastAsia"/>
        </w:rPr>
        <w:t xml:space="preserve"> 电动汽车充电设施及</w:t>
      </w:r>
      <w:bookmarkStart w:id="69" w:name="OLE_LINK65"/>
      <w:r>
        <w:rPr>
          <w:rFonts w:hint="eastAsia"/>
        </w:rPr>
        <w:t>运营平台信息安全技术规范</w:t>
      </w:r>
      <w:bookmarkEnd w:id="69"/>
    </w:p>
    <w:p w14:paraId="34B222D5" w14:textId="77777777" w:rsidR="00026111" w:rsidRDefault="00000000">
      <w:pPr>
        <w:pStyle w:val="affc"/>
        <w:spacing w:before="312" w:after="312"/>
      </w:pPr>
      <w:bookmarkStart w:id="70" w:name="_Toc182470565"/>
      <w:bookmarkStart w:id="71" w:name="_Toc182218692"/>
      <w:bookmarkStart w:id="72" w:name="_Toc186802695"/>
      <w:bookmarkStart w:id="73" w:name="_Toc199102678"/>
      <w:bookmarkStart w:id="74" w:name="_Toc182470647"/>
      <w:bookmarkStart w:id="75" w:name="_Toc97191425"/>
      <w:bookmarkStart w:id="76" w:name="_Toc182218800"/>
      <w:r>
        <w:rPr>
          <w:rFonts w:hint="eastAsia"/>
        </w:rPr>
        <w:t>术语和定义</w:t>
      </w:r>
      <w:bookmarkEnd w:id="70"/>
      <w:bookmarkEnd w:id="71"/>
      <w:bookmarkEnd w:id="72"/>
      <w:bookmarkEnd w:id="73"/>
      <w:bookmarkEnd w:id="74"/>
      <w:bookmarkEnd w:id="75"/>
      <w:bookmarkEnd w:id="76"/>
    </w:p>
    <w:p w14:paraId="30EF213E" w14:textId="77777777" w:rsidR="00026111" w:rsidRDefault="00000000">
      <w:pPr>
        <w:pStyle w:val="afffff7"/>
        <w:ind w:firstLine="420"/>
      </w:pPr>
      <w:bookmarkStart w:id="77" w:name="OLE_LINK17"/>
      <w:bookmarkStart w:id="78" w:name="_Toc182662912"/>
      <w:bookmarkStart w:id="79" w:name="_Toc182470566"/>
      <w:bookmarkStart w:id="80" w:name="_Toc182470648"/>
      <w:bookmarkStart w:id="81" w:name="_Toc182218801"/>
      <w:r>
        <w:rPr>
          <w:rFonts w:hint="eastAsia"/>
        </w:rPr>
        <w:t>GB/T</w:t>
      </w:r>
      <w:r>
        <w:rPr>
          <w:rFonts w:hint="eastAsia"/>
        </w:rPr>
        <w:t> </w:t>
      </w:r>
      <w:r>
        <w:rPr>
          <w:rFonts w:hint="eastAsia"/>
        </w:rPr>
        <w:t>20234.1-2023</w:t>
      </w:r>
      <w:bookmarkEnd w:id="77"/>
      <w:r>
        <w:rPr>
          <w:rFonts w:hint="eastAsia"/>
        </w:rPr>
        <w:t>、</w:t>
      </w:r>
      <w:bookmarkStart w:id="82" w:name="OLE_LINK19"/>
      <w:r>
        <w:rPr>
          <w:rFonts w:hint="eastAsia"/>
        </w:rPr>
        <w:t>GB/T 20234.3-2023</w:t>
      </w:r>
      <w:bookmarkStart w:id="83" w:name="OLE_LINK22"/>
      <w:r>
        <w:rPr>
          <w:rFonts w:hint="eastAsia"/>
        </w:rPr>
        <w:t>、GB/T 20234.4-202</w:t>
      </w:r>
      <w:bookmarkEnd w:id="82"/>
      <w:r>
        <w:rPr>
          <w:rFonts w:hint="eastAsia"/>
        </w:rPr>
        <w:t>3</w:t>
      </w:r>
      <w:bookmarkEnd w:id="83"/>
      <w:r>
        <w:rPr>
          <w:rFonts w:hint="eastAsia"/>
        </w:rPr>
        <w:t>和GB/T</w:t>
      </w:r>
      <w:r>
        <w:rPr>
          <w:rFonts w:hint="eastAsia"/>
        </w:rPr>
        <w:t> </w:t>
      </w:r>
      <w:r>
        <w:rPr>
          <w:rFonts w:hint="eastAsia"/>
        </w:rPr>
        <w:t>18487.1</w:t>
      </w:r>
      <w:r>
        <w:rPr>
          <w:rFonts w:hint="eastAsia"/>
        </w:rPr>
        <w:t> </w:t>
      </w:r>
      <w:r>
        <w:rPr>
          <w:rFonts w:hint="eastAsia"/>
        </w:rPr>
        <w:t>-2023、GB/T 29317-2021、GB/T 50966-2024界定的以及下列术语和定义适用于本文件。</w:t>
      </w:r>
      <w:bookmarkStart w:id="84" w:name="_Toc13414"/>
      <w:bookmarkStart w:id="85" w:name="_Toc186802696"/>
      <w:bookmarkStart w:id="86" w:name="_Toc22036"/>
      <w:bookmarkStart w:id="87" w:name="_Toc4379"/>
      <w:bookmarkStart w:id="88" w:name="_Toc5825"/>
    </w:p>
    <w:p w14:paraId="60DB1586" w14:textId="77777777" w:rsidR="00026111" w:rsidRDefault="00026111">
      <w:pPr>
        <w:pStyle w:val="afffffffff1"/>
        <w:ind w:left="0"/>
      </w:pPr>
    </w:p>
    <w:p w14:paraId="4FD592E4" w14:textId="77777777" w:rsidR="00026111" w:rsidRDefault="00000000">
      <w:pPr>
        <w:pStyle w:val="afffffffffff7"/>
        <w:numPr>
          <w:ilvl w:val="0"/>
          <w:numId w:val="0"/>
        </w:numPr>
        <w:ind w:left="420"/>
        <w:rPr>
          <w:rFonts w:ascii="黑体" w:eastAsia="黑体" w:hAnsi="黑体" w:hint="eastAsia"/>
          <w:color w:val="000000" w:themeColor="text1"/>
        </w:rPr>
      </w:pPr>
      <w:bookmarkStart w:id="89" w:name="OLE_LINK87"/>
      <w:r>
        <w:rPr>
          <w:rFonts w:ascii="黑体" w:eastAsia="黑体" w:hAnsi="黑体" w:hint="eastAsia"/>
          <w:color w:val="000000" w:themeColor="text1"/>
        </w:rPr>
        <w:t>交通运输站（场）</w:t>
      </w:r>
      <w:bookmarkEnd w:id="89"/>
      <w:r>
        <w:rPr>
          <w:rFonts w:ascii="黑体" w:eastAsia="黑体" w:hAnsi="黑体"/>
          <w:color w:val="000000" w:themeColor="text1"/>
        </w:rPr>
        <w:t>transportation stations (yards)</w:t>
      </w:r>
    </w:p>
    <w:p w14:paraId="4F710D2B" w14:textId="77777777" w:rsidR="00026111" w:rsidRDefault="00000000">
      <w:pPr>
        <w:pStyle w:val="afffff7"/>
        <w:ind w:firstLine="420"/>
      </w:pPr>
      <w:r>
        <w:rPr>
          <w:rFonts w:hint="eastAsia"/>
        </w:rPr>
        <w:t>由交通公用设施管理部门负责安全监管的交通枢纽、</w:t>
      </w:r>
      <w:proofErr w:type="gramStart"/>
      <w:r>
        <w:rPr>
          <w:rFonts w:hint="eastAsia"/>
        </w:rPr>
        <w:t>公交首</w:t>
      </w:r>
      <w:proofErr w:type="gramEnd"/>
      <w:r>
        <w:rPr>
          <w:rFonts w:hint="eastAsia"/>
        </w:rPr>
        <w:t>末站、的士充电站、综合车场统称交通运输站（场）。</w:t>
      </w:r>
    </w:p>
    <w:p w14:paraId="3F130A61" w14:textId="77777777" w:rsidR="00026111" w:rsidRDefault="00026111">
      <w:pPr>
        <w:pStyle w:val="afffffffff1"/>
        <w:ind w:left="0"/>
      </w:pPr>
    </w:p>
    <w:p w14:paraId="58820A52" w14:textId="77777777" w:rsidR="00026111" w:rsidRDefault="00000000">
      <w:pPr>
        <w:pStyle w:val="afffffffffff7"/>
        <w:numPr>
          <w:ilvl w:val="0"/>
          <w:numId w:val="0"/>
        </w:numPr>
        <w:ind w:left="420"/>
        <w:rPr>
          <w:rFonts w:ascii="黑体" w:eastAsia="黑体" w:hAnsi="黑体" w:hint="eastAsia"/>
          <w:color w:val="000000" w:themeColor="text1"/>
        </w:rPr>
      </w:pPr>
      <w:proofErr w:type="gramStart"/>
      <w:r>
        <w:rPr>
          <w:rFonts w:ascii="黑体" w:eastAsia="黑体" w:hAnsi="黑体" w:hint="eastAsia"/>
          <w:color w:val="000000" w:themeColor="text1"/>
        </w:rPr>
        <w:t>充电区</w:t>
      </w:r>
      <w:proofErr w:type="gramEnd"/>
      <w:r>
        <w:rPr>
          <w:rFonts w:ascii="黑体" w:eastAsia="黑体" w:hAnsi="黑体" w:hint="eastAsia"/>
          <w:color w:val="000000" w:themeColor="text1"/>
        </w:rPr>
        <w:t xml:space="preserve"> charging area</w:t>
      </w:r>
    </w:p>
    <w:p w14:paraId="0FD2D8E3" w14:textId="77777777" w:rsidR="00026111" w:rsidRDefault="00000000">
      <w:pPr>
        <w:pStyle w:val="afffff7"/>
        <w:ind w:firstLine="420"/>
      </w:pPr>
      <w:r>
        <w:rPr>
          <w:rFonts w:hint="eastAsia"/>
        </w:rPr>
        <w:t>在交通运输站（场）内为电动汽车进行充电的停车区域、充电桩和配电房（箱）的部署区域统称为充电区。</w:t>
      </w:r>
    </w:p>
    <w:p w14:paraId="26D741ED" w14:textId="77777777" w:rsidR="00026111" w:rsidRDefault="00026111">
      <w:pPr>
        <w:pStyle w:val="afffffffffff7"/>
        <w:ind w:left="420" w:hangingChars="200" w:hanging="420"/>
        <w:rPr>
          <w:rFonts w:ascii="黑体" w:eastAsia="黑体" w:hAnsi="黑体" w:hint="eastAsia"/>
        </w:rPr>
      </w:pPr>
    </w:p>
    <w:p w14:paraId="2B08E330" w14:textId="77777777" w:rsidR="00026111" w:rsidRDefault="00000000">
      <w:pPr>
        <w:pStyle w:val="afffffffffff7"/>
        <w:numPr>
          <w:ilvl w:val="0"/>
          <w:numId w:val="0"/>
        </w:numPr>
        <w:ind w:left="420"/>
        <w:rPr>
          <w:rFonts w:ascii="黑体" w:eastAsia="黑体" w:hAnsi="黑体" w:hint="eastAsia"/>
          <w:color w:val="000000" w:themeColor="text1"/>
        </w:rPr>
      </w:pPr>
      <w:r>
        <w:rPr>
          <w:rFonts w:ascii="黑体" w:eastAsia="黑体" w:hAnsi="黑体" w:hint="eastAsia"/>
          <w:color w:val="000000" w:themeColor="text1"/>
        </w:rPr>
        <w:t xml:space="preserve">整车充电模式  </w:t>
      </w:r>
      <w:r>
        <w:rPr>
          <w:rFonts w:ascii="黑体" w:eastAsia="黑体" w:hAnsi="黑体"/>
          <w:color w:val="000000" w:themeColor="text1"/>
        </w:rPr>
        <w:t>vehicle charg</w:t>
      </w:r>
      <w:r>
        <w:rPr>
          <w:rFonts w:ascii="黑体" w:eastAsia="黑体" w:hAnsi="黑体" w:hint="eastAsia"/>
          <w:color w:val="000000" w:themeColor="text1"/>
        </w:rPr>
        <w:t>ing</w:t>
      </w:r>
      <w:r>
        <w:rPr>
          <w:rFonts w:ascii="黑体" w:eastAsia="黑体" w:hAnsi="黑体"/>
          <w:color w:val="000000" w:themeColor="text1"/>
        </w:rPr>
        <w:t xml:space="preserve"> mode</w:t>
      </w:r>
      <w:bookmarkEnd w:id="78"/>
      <w:bookmarkEnd w:id="84"/>
      <w:bookmarkEnd w:id="85"/>
      <w:bookmarkEnd w:id="86"/>
      <w:bookmarkEnd w:id="87"/>
      <w:bookmarkEnd w:id="88"/>
      <w:r>
        <w:rPr>
          <w:rFonts w:ascii="黑体" w:eastAsia="黑体" w:hAnsi="黑体" w:hint="eastAsia"/>
          <w:color w:val="000000" w:themeColor="text1"/>
        </w:rPr>
        <w:t>s</w:t>
      </w:r>
    </w:p>
    <w:p w14:paraId="0F0063DC" w14:textId="77777777" w:rsidR="00026111" w:rsidRDefault="00000000">
      <w:pPr>
        <w:pStyle w:val="afffffffffff7"/>
        <w:numPr>
          <w:ilvl w:val="0"/>
          <w:numId w:val="0"/>
        </w:numPr>
        <w:ind w:left="420"/>
        <w:rPr>
          <w:rFonts w:ascii="黑体" w:eastAsia="黑体" w:hAnsi="黑体" w:cs="宋体" w:hint="eastAsia"/>
        </w:rPr>
      </w:pPr>
      <w:r>
        <w:rPr>
          <w:rFonts w:hint="eastAsia"/>
        </w:rPr>
        <w:t>将电动汽车通过充电连接装置与充电设备相连接进行充电的方式。</w:t>
      </w:r>
      <w:bookmarkStart w:id="90" w:name="_Toc5326"/>
      <w:bookmarkStart w:id="91" w:name="_Toc15279"/>
      <w:bookmarkStart w:id="92" w:name="_Toc186802697"/>
      <w:bookmarkStart w:id="93" w:name="_Toc25851"/>
      <w:bookmarkStart w:id="94" w:name="_Toc16995"/>
      <w:bookmarkStart w:id="95" w:name="_Toc182662913"/>
    </w:p>
    <w:p w14:paraId="1D03A3F9" w14:textId="77777777" w:rsidR="00026111" w:rsidRDefault="00026111">
      <w:pPr>
        <w:pStyle w:val="afffffffffff7"/>
        <w:ind w:left="420" w:hangingChars="200" w:hanging="420"/>
        <w:rPr>
          <w:rFonts w:ascii="黑体" w:eastAsia="黑体" w:hAnsi="黑体" w:cs="宋体" w:hint="eastAsia"/>
        </w:rPr>
      </w:pPr>
    </w:p>
    <w:p w14:paraId="2FB65203" w14:textId="77777777" w:rsidR="00026111" w:rsidRDefault="00000000">
      <w:pPr>
        <w:pStyle w:val="afffffffffff7"/>
        <w:numPr>
          <w:ilvl w:val="0"/>
          <w:numId w:val="0"/>
        </w:numPr>
        <w:ind w:left="420"/>
        <w:rPr>
          <w:rFonts w:ascii="黑体" w:eastAsia="黑体" w:hAnsi="黑体" w:cs="宋体" w:hint="eastAsia"/>
        </w:rPr>
      </w:pPr>
      <w:r>
        <w:rPr>
          <w:rFonts w:ascii="黑体" w:eastAsia="黑体" w:hAnsi="黑体"/>
        </w:rPr>
        <w:t>充电设施</w:t>
      </w:r>
      <w:r>
        <w:rPr>
          <w:rFonts w:ascii="黑体" w:eastAsia="黑体" w:hAnsi="黑体" w:hint="eastAsia"/>
        </w:rPr>
        <w:t xml:space="preserve"> </w:t>
      </w:r>
      <w:r>
        <w:rPr>
          <w:rFonts w:ascii="黑体" w:eastAsia="黑体" w:hAnsi="黑体" w:cs="宋体"/>
        </w:rPr>
        <w:t xml:space="preserve"> </w:t>
      </w:r>
      <w:r>
        <w:rPr>
          <w:rFonts w:ascii="黑体" w:eastAsia="黑体" w:hAnsi="黑体"/>
        </w:rPr>
        <w:t>charging infrastructure</w:t>
      </w:r>
    </w:p>
    <w:p w14:paraId="00750CAB" w14:textId="77777777" w:rsidR="00026111" w:rsidRDefault="00000000">
      <w:pPr>
        <w:pStyle w:val="afffff7"/>
        <w:ind w:firstLine="420"/>
      </w:pPr>
      <w:r>
        <w:rPr>
          <w:rFonts w:hint="eastAsia"/>
        </w:rPr>
        <w:t>采用整车充电方式为</w:t>
      </w:r>
      <w:r>
        <w:t>电动</w:t>
      </w:r>
      <w:r>
        <w:rPr>
          <w:rFonts w:hint="eastAsia"/>
        </w:rPr>
        <w:t>汽车</w:t>
      </w:r>
      <w:r>
        <w:t>提供电能的相关设施</w:t>
      </w:r>
      <w:r>
        <w:rPr>
          <w:rFonts w:hint="eastAsia"/>
        </w:rPr>
        <w:t>的</w:t>
      </w:r>
      <w:r>
        <w:t>总称</w:t>
      </w:r>
      <w:r>
        <w:rPr>
          <w:rFonts w:hint="eastAsia"/>
        </w:rPr>
        <w:t>，包括</w:t>
      </w:r>
      <w:r>
        <w:rPr>
          <w:bCs/>
        </w:rPr>
        <w:t>电动汽车超级充电设备</w:t>
      </w:r>
      <w:r>
        <w:t>。</w:t>
      </w:r>
    </w:p>
    <w:p w14:paraId="2573ABDA" w14:textId="77777777" w:rsidR="00026111" w:rsidRDefault="00000000">
      <w:pPr>
        <w:pStyle w:val="afff2"/>
      </w:pPr>
      <w:r>
        <w:rPr>
          <w:rFonts w:hint="eastAsia"/>
        </w:rPr>
        <w:t>充电设施包括集中式和分散式充电设施。</w:t>
      </w:r>
    </w:p>
    <w:p w14:paraId="619498B8" w14:textId="77777777" w:rsidR="00026111" w:rsidRDefault="00000000">
      <w:pPr>
        <w:pStyle w:val="afffff7"/>
        <w:ind w:firstLineChars="0" w:firstLine="0"/>
      </w:pPr>
      <w:r>
        <w:rPr>
          <w:rFonts w:hint="eastAsia"/>
        </w:rPr>
        <w:t xml:space="preserve">    [来源：GB/T 29317-2021,3.1.1,修改]</w:t>
      </w:r>
    </w:p>
    <w:p w14:paraId="1CB3BDF9" w14:textId="77777777" w:rsidR="00026111" w:rsidRDefault="00000000">
      <w:pPr>
        <w:pStyle w:val="afffffffffff7"/>
        <w:ind w:left="420" w:hangingChars="200" w:hanging="420"/>
        <w:rPr>
          <w:rFonts w:ascii="黑体" w:eastAsia="黑体" w:hAnsi="黑体" w:hint="eastAsia"/>
        </w:rPr>
      </w:pPr>
      <w:bookmarkStart w:id="96" w:name="_Toc182662914"/>
      <w:bookmarkStart w:id="97" w:name="_Toc11622"/>
      <w:bookmarkStart w:id="98" w:name="_Toc186802698"/>
      <w:bookmarkStart w:id="99" w:name="_Toc787"/>
      <w:bookmarkStart w:id="100" w:name="_Toc29407"/>
      <w:bookmarkStart w:id="101" w:name="_Toc16527"/>
      <w:bookmarkEnd w:id="90"/>
      <w:bookmarkEnd w:id="91"/>
      <w:bookmarkEnd w:id="92"/>
      <w:bookmarkEnd w:id="93"/>
      <w:bookmarkEnd w:id="94"/>
      <w:bookmarkEnd w:id="95"/>
      <w:r>
        <w:rPr>
          <w:rFonts w:ascii="黑体" w:eastAsia="黑体" w:hAnsi="黑体"/>
        </w:rPr>
        <w:br/>
      </w:r>
      <w:bookmarkStart w:id="102" w:name="OLE_LINK27"/>
      <w:r>
        <w:rPr>
          <w:rFonts w:ascii="黑体" w:eastAsia="黑体" w:hAnsi="黑体" w:hint="eastAsia"/>
        </w:rPr>
        <w:t>充电桩（充电机）  charging pile</w:t>
      </w:r>
      <w:bookmarkEnd w:id="96"/>
      <w:r>
        <w:rPr>
          <w:rFonts w:ascii="黑体" w:eastAsia="黑体" w:hAnsi="黑体" w:hint="eastAsia"/>
        </w:rPr>
        <w:t>（charging machine）</w:t>
      </w:r>
      <w:bookmarkEnd w:id="97"/>
      <w:bookmarkEnd w:id="98"/>
      <w:bookmarkEnd w:id="99"/>
      <w:bookmarkEnd w:id="100"/>
      <w:bookmarkEnd w:id="101"/>
    </w:p>
    <w:p w14:paraId="368BC3A3" w14:textId="77777777" w:rsidR="00026111" w:rsidRDefault="00000000">
      <w:pPr>
        <w:pStyle w:val="afffff7"/>
        <w:ind w:firstLine="420"/>
      </w:pPr>
      <w:r>
        <w:rPr>
          <w:rFonts w:hint="eastAsia"/>
        </w:rPr>
        <w:t>以非车载传导方式与电动汽车或动力蓄电池连接，为其提供电能的</w:t>
      </w:r>
      <w:r>
        <w:t>专用供电</w:t>
      </w:r>
      <w:r>
        <w:rPr>
          <w:rFonts w:hint="eastAsia"/>
        </w:rPr>
        <w:t>设备。</w:t>
      </w:r>
    </w:p>
    <w:p w14:paraId="2ADD1750" w14:textId="77777777" w:rsidR="00026111" w:rsidRDefault="00026111">
      <w:pPr>
        <w:pStyle w:val="afffffffffff7"/>
        <w:ind w:left="420" w:hangingChars="200" w:hanging="420"/>
        <w:rPr>
          <w:rFonts w:ascii="黑体" w:eastAsia="黑体" w:hAnsi="黑体" w:hint="eastAsia"/>
        </w:rPr>
      </w:pPr>
      <w:bookmarkStart w:id="103" w:name="_Toc7029"/>
      <w:bookmarkStart w:id="104" w:name="_Toc182662915"/>
      <w:bookmarkStart w:id="105" w:name="_Toc186802699"/>
      <w:bookmarkStart w:id="106" w:name="_Toc204"/>
      <w:bookmarkStart w:id="107" w:name="_Toc3620"/>
      <w:bookmarkStart w:id="108" w:name="_Toc30812"/>
      <w:bookmarkEnd w:id="102"/>
    </w:p>
    <w:p w14:paraId="7ED41C65" w14:textId="77777777" w:rsidR="00026111" w:rsidRDefault="00000000">
      <w:pPr>
        <w:pStyle w:val="afffffffffff7"/>
        <w:numPr>
          <w:ilvl w:val="0"/>
          <w:numId w:val="0"/>
        </w:numPr>
        <w:ind w:left="420"/>
        <w:rPr>
          <w:rFonts w:ascii="黑体" w:eastAsia="黑体" w:hAnsi="黑体" w:hint="eastAsia"/>
        </w:rPr>
      </w:pPr>
      <w:r>
        <w:rPr>
          <w:rFonts w:ascii="黑体" w:eastAsia="黑体" w:hAnsi="黑体" w:hint="eastAsia"/>
        </w:rPr>
        <w:t>充电枪 charging gun</w:t>
      </w:r>
      <w:bookmarkEnd w:id="103"/>
      <w:bookmarkEnd w:id="104"/>
      <w:bookmarkEnd w:id="105"/>
      <w:bookmarkEnd w:id="106"/>
      <w:bookmarkEnd w:id="107"/>
      <w:bookmarkEnd w:id="108"/>
    </w:p>
    <w:p w14:paraId="2A5241B5" w14:textId="77777777" w:rsidR="00026111" w:rsidRDefault="00000000">
      <w:pPr>
        <w:pStyle w:val="afffff7"/>
        <w:ind w:firstLine="420"/>
      </w:pPr>
      <w:r>
        <w:rPr>
          <w:rFonts w:hint="eastAsia"/>
        </w:rPr>
        <w:t>充电桩</w:t>
      </w:r>
      <w:r>
        <w:t>和电动汽车</w:t>
      </w:r>
      <w:r>
        <w:rPr>
          <w:rFonts w:hint="eastAsia"/>
        </w:rPr>
        <w:t>充电接口之间的</w:t>
      </w:r>
      <w:r>
        <w:t>充电</w:t>
      </w:r>
      <w:r>
        <w:rPr>
          <w:rFonts w:hint="eastAsia"/>
        </w:rPr>
        <w:t>连接</w:t>
      </w:r>
      <w:r>
        <w:t>装置，</w:t>
      </w:r>
      <w:r>
        <w:rPr>
          <w:rFonts w:hint="eastAsia"/>
        </w:rPr>
        <w:t>由枪头</w:t>
      </w:r>
      <w:proofErr w:type="gramStart"/>
      <w:r>
        <w:rPr>
          <w:rFonts w:hint="eastAsia"/>
        </w:rPr>
        <w:t>和枪线组成</w:t>
      </w:r>
      <w:proofErr w:type="gramEnd"/>
      <w:r>
        <w:rPr>
          <w:rFonts w:hint="eastAsia"/>
        </w:rPr>
        <w:t>，用于将电能从充电桩传输到电动汽车或动力蓄电池。</w:t>
      </w:r>
      <w:bookmarkStart w:id="109" w:name="_Toc19607"/>
      <w:bookmarkStart w:id="110" w:name="_Toc28376"/>
      <w:bookmarkStart w:id="111" w:name="_Toc186802700"/>
      <w:bookmarkStart w:id="112" w:name="_Toc2331"/>
      <w:bookmarkStart w:id="113" w:name="_Toc28276"/>
    </w:p>
    <w:p w14:paraId="30AF8FB3" w14:textId="77777777" w:rsidR="00026111" w:rsidRDefault="00000000">
      <w:pPr>
        <w:pStyle w:val="affc"/>
        <w:spacing w:before="312" w:after="312"/>
      </w:pPr>
      <w:bookmarkStart w:id="114" w:name="_Toc31899"/>
      <w:bookmarkStart w:id="115" w:name="_Toc131932740"/>
      <w:bookmarkStart w:id="116" w:name="_Toc14180"/>
      <w:bookmarkStart w:id="117" w:name="_Toc132032196"/>
      <w:bookmarkStart w:id="118" w:name="_Toc132032195"/>
      <w:bookmarkStart w:id="119" w:name="_Toc131932741"/>
      <w:bookmarkStart w:id="120" w:name="_Toc186802703"/>
      <w:bookmarkStart w:id="121" w:name="_Toc199102679"/>
      <w:bookmarkStart w:id="122" w:name="OLE_LINK44"/>
      <w:bookmarkEnd w:id="109"/>
      <w:bookmarkEnd w:id="110"/>
      <w:bookmarkEnd w:id="111"/>
      <w:bookmarkEnd w:id="112"/>
      <w:bookmarkEnd w:id="113"/>
      <w:bookmarkEnd w:id="114"/>
      <w:bookmarkEnd w:id="115"/>
      <w:bookmarkEnd w:id="116"/>
      <w:bookmarkEnd w:id="117"/>
      <w:bookmarkEnd w:id="118"/>
      <w:bookmarkEnd w:id="119"/>
      <w:r>
        <w:rPr>
          <w:rFonts w:hint="eastAsia"/>
        </w:rPr>
        <w:t>基本要求</w:t>
      </w:r>
      <w:bookmarkEnd w:id="120"/>
      <w:bookmarkEnd w:id="121"/>
    </w:p>
    <w:p w14:paraId="5A28A2CA" w14:textId="77777777" w:rsidR="00026111" w:rsidRDefault="00000000">
      <w:pPr>
        <w:pStyle w:val="affd"/>
        <w:spacing w:before="156" w:after="156"/>
      </w:pPr>
      <w:bookmarkStart w:id="123" w:name="_Toc199102680"/>
      <w:r>
        <w:rPr>
          <w:rFonts w:hint="eastAsia"/>
        </w:rPr>
        <w:t>场地要求</w:t>
      </w:r>
      <w:bookmarkEnd w:id="123"/>
    </w:p>
    <w:p w14:paraId="63F9F446" w14:textId="77777777" w:rsidR="00026111" w:rsidRDefault="00000000">
      <w:pPr>
        <w:pStyle w:val="afffffffff4"/>
      </w:pPr>
      <w:r>
        <w:rPr>
          <w:rFonts w:hint="eastAsia"/>
        </w:rPr>
        <w:t>交通运输站（场）</w:t>
      </w:r>
      <w:proofErr w:type="gramStart"/>
      <w:r>
        <w:rPr>
          <w:rFonts w:hint="eastAsia"/>
        </w:rPr>
        <w:t>宜设置</w:t>
      </w:r>
      <w:proofErr w:type="gramEnd"/>
      <w:r>
        <w:rPr>
          <w:rFonts w:hint="eastAsia"/>
        </w:rPr>
        <w:t>专门的</w:t>
      </w:r>
      <w:proofErr w:type="gramStart"/>
      <w:r>
        <w:rPr>
          <w:rFonts w:hint="eastAsia"/>
        </w:rPr>
        <w:t>充电区</w:t>
      </w:r>
      <w:proofErr w:type="gramEnd"/>
      <w:r>
        <w:rPr>
          <w:rFonts w:hint="eastAsia"/>
        </w:rPr>
        <w:t>和充电通道，方便车辆进出和充电操作，并宜配置监控办公区、司机休息区等。</w:t>
      </w:r>
    </w:p>
    <w:p w14:paraId="071D19EB" w14:textId="77777777" w:rsidR="00026111" w:rsidRDefault="00000000">
      <w:pPr>
        <w:pStyle w:val="afffffffff4"/>
      </w:pPr>
      <w:bookmarkStart w:id="124" w:name="OLE_LINK37"/>
      <w:bookmarkStart w:id="125" w:name="OLE_LINK39"/>
      <w:bookmarkStart w:id="126" w:name="OLE_LINK20"/>
      <w:proofErr w:type="gramStart"/>
      <w:r>
        <w:rPr>
          <w:rFonts w:hint="eastAsia"/>
        </w:rPr>
        <w:t>充电区宜</w:t>
      </w:r>
      <w:bookmarkStart w:id="127" w:name="OLE_LINK42"/>
      <w:r>
        <w:rPr>
          <w:rFonts w:hint="eastAsia"/>
        </w:rPr>
        <w:t>设置</w:t>
      </w:r>
      <w:bookmarkEnd w:id="127"/>
      <w:proofErr w:type="gramEnd"/>
      <w:r>
        <w:rPr>
          <w:rFonts w:hint="eastAsia"/>
        </w:rPr>
        <w:t>在交通站（场）内通风良好的区域，不宜设在</w:t>
      </w:r>
      <w:bookmarkEnd w:id="124"/>
      <w:r>
        <w:rPr>
          <w:rFonts w:hint="eastAsia"/>
        </w:rPr>
        <w:t>地势低洼和可能积水区域</w:t>
      </w:r>
      <w:bookmarkStart w:id="128" w:name="OLE_LINK33"/>
      <w:bookmarkStart w:id="129" w:name="OLE_LINK36"/>
      <w:bookmarkStart w:id="130" w:name="OLE_LINK32"/>
      <w:r>
        <w:rPr>
          <w:rFonts w:hint="eastAsia"/>
        </w:rPr>
        <w:t>，与污水、自来水、燃气、电力等设施管道、井盖之间的距离应在安全范围内。</w:t>
      </w:r>
      <w:bookmarkEnd w:id="128"/>
      <w:bookmarkEnd w:id="129"/>
    </w:p>
    <w:bookmarkEnd w:id="125"/>
    <w:bookmarkEnd w:id="130"/>
    <w:p w14:paraId="027802D9" w14:textId="77777777" w:rsidR="00026111" w:rsidRDefault="00000000">
      <w:pPr>
        <w:pStyle w:val="afffffffff4"/>
      </w:pPr>
      <w:proofErr w:type="gramStart"/>
      <w:r>
        <w:rPr>
          <w:rFonts w:hint="eastAsia"/>
        </w:rPr>
        <w:t>充电区</w:t>
      </w:r>
      <w:proofErr w:type="gramEnd"/>
      <w:r>
        <w:rPr>
          <w:rFonts w:hint="eastAsia"/>
        </w:rPr>
        <w:t>不宜设置在高温、易燃、易爆和有电磁干扰的环境。当与有爆炸或火灾危险环境的建筑物毗连时，应符合</w:t>
      </w:r>
      <w:bookmarkStart w:id="131" w:name="OLE_LINK76"/>
      <w:r>
        <w:rPr>
          <w:rFonts w:hint="eastAsia"/>
        </w:rPr>
        <w:t>现行</w:t>
      </w:r>
      <w:bookmarkStart w:id="132" w:name="OLE_LINK38"/>
      <w:r>
        <w:rPr>
          <w:rFonts w:hint="eastAsia"/>
        </w:rPr>
        <w:t>国家标准</w:t>
      </w:r>
      <w:bookmarkEnd w:id="131"/>
      <w:r>
        <w:rPr>
          <w:rFonts w:hint="eastAsia"/>
        </w:rPr>
        <w:t>GB 50058</w:t>
      </w:r>
      <w:bookmarkEnd w:id="132"/>
      <w:r>
        <w:rPr>
          <w:rFonts w:hint="eastAsia"/>
        </w:rPr>
        <w:t>的规定。当处于电磁干扰区域，应采取防电磁干扰的措施。</w:t>
      </w:r>
    </w:p>
    <w:p w14:paraId="5111F455" w14:textId="77777777" w:rsidR="00026111" w:rsidRDefault="00000000">
      <w:pPr>
        <w:pStyle w:val="afffffffff4"/>
      </w:pPr>
      <w:proofErr w:type="gramStart"/>
      <w:r>
        <w:rPr>
          <w:rFonts w:hint="eastAsia"/>
        </w:rPr>
        <w:t>充电区</w:t>
      </w:r>
      <w:proofErr w:type="gramEnd"/>
      <w:r>
        <w:rPr>
          <w:rFonts w:hint="eastAsia"/>
        </w:rPr>
        <w:t>的建（构）筑物与站内外建筑之间的防火间距应符合现行国家标准GB 50067的规定。</w:t>
      </w:r>
    </w:p>
    <w:p w14:paraId="38D72EE2" w14:textId="77777777" w:rsidR="00026111" w:rsidRDefault="00000000">
      <w:pPr>
        <w:pStyle w:val="afffffffff4"/>
      </w:pPr>
      <w:proofErr w:type="gramStart"/>
      <w:r>
        <w:rPr>
          <w:rFonts w:hint="eastAsia"/>
        </w:rPr>
        <w:t>充电区</w:t>
      </w:r>
      <w:proofErr w:type="gramEnd"/>
      <w:r>
        <w:rPr>
          <w:rFonts w:hint="eastAsia"/>
        </w:rPr>
        <w:t>出入口附近应设置入口指示标识，充电通道应设置道路引导标识，充电停车位地面和上方应设置停车充电标识。各类标识的具体设计可参照国家标准 GB/T31525执行。</w:t>
      </w:r>
    </w:p>
    <w:p w14:paraId="322E61F4" w14:textId="77777777" w:rsidR="00026111" w:rsidRDefault="00000000">
      <w:pPr>
        <w:pStyle w:val="affd"/>
        <w:spacing w:before="156" w:after="156"/>
      </w:pPr>
      <w:bookmarkStart w:id="133" w:name="_Toc199102681"/>
      <w:bookmarkEnd w:id="126"/>
      <w:r>
        <w:lastRenderedPageBreak/>
        <w:t>建设要求</w:t>
      </w:r>
      <w:bookmarkEnd w:id="133"/>
    </w:p>
    <w:p w14:paraId="38709CEA" w14:textId="77777777" w:rsidR="00026111" w:rsidRDefault="00000000">
      <w:pPr>
        <w:pStyle w:val="afffffffff4"/>
      </w:pPr>
      <w:r>
        <w:rPr>
          <w:rFonts w:hint="eastAsia"/>
        </w:rPr>
        <w:t>交通运输站（场）内充电基础设施规划设计应按照用电负荷性质、用电容量、工程特点和供电条件，统筹兼顾快充和超</w:t>
      </w:r>
      <w:proofErr w:type="gramStart"/>
      <w:r>
        <w:rPr>
          <w:rFonts w:hint="eastAsia"/>
        </w:rPr>
        <w:t>充发展</w:t>
      </w:r>
      <w:proofErr w:type="gramEnd"/>
      <w:r>
        <w:rPr>
          <w:rFonts w:hint="eastAsia"/>
        </w:rPr>
        <w:t>趋势，合理确定建设方案，做到供电安全可靠，技术先进，经济合理及操作、施工与维护的便捷。</w:t>
      </w:r>
    </w:p>
    <w:p w14:paraId="53409D97" w14:textId="77777777" w:rsidR="00026111" w:rsidRDefault="00000000">
      <w:pPr>
        <w:pStyle w:val="afffffffff4"/>
      </w:pPr>
      <w:proofErr w:type="gramStart"/>
      <w:r>
        <w:rPr>
          <w:rFonts w:hint="eastAsia"/>
        </w:rPr>
        <w:t>充电区</w:t>
      </w:r>
      <w:proofErr w:type="gramEnd"/>
      <w:r>
        <w:rPr>
          <w:rFonts w:hint="eastAsia"/>
        </w:rPr>
        <w:t>电缆沟、给水排水、液体系统冷却管道、照明等土建宜统一型式，设计和施工应符合相关国家标准要求。</w:t>
      </w:r>
    </w:p>
    <w:p w14:paraId="70EA88DD" w14:textId="77777777" w:rsidR="00026111" w:rsidRDefault="00000000">
      <w:pPr>
        <w:pStyle w:val="afffffffff4"/>
      </w:pPr>
      <w:r>
        <w:rPr>
          <w:rFonts w:hint="eastAsia"/>
        </w:rPr>
        <w:t>商用车充电停车位内部有效宽度不小于3.5m、有效长度不小于14m；乘用车充电停车位内部有效宽度不小于2.5m、有效长度不小于5.5m。充电停车位实际尺寸可依据实际情况进行调整，</w:t>
      </w:r>
      <w:proofErr w:type="gramStart"/>
      <w:r>
        <w:rPr>
          <w:rFonts w:hint="eastAsia"/>
        </w:rPr>
        <w:t>宜符合</w:t>
      </w:r>
      <w:proofErr w:type="gramEnd"/>
      <w:r>
        <w:rPr>
          <w:rFonts w:hint="eastAsia"/>
        </w:rPr>
        <w:t>现行</w:t>
      </w:r>
      <w:bookmarkStart w:id="134" w:name="OLE_LINK40"/>
      <w:r>
        <w:rPr>
          <w:rFonts w:hint="eastAsia"/>
        </w:rPr>
        <w:t>国家标准</w:t>
      </w:r>
      <w:bookmarkEnd w:id="134"/>
      <w:r>
        <w:t>GB/T 50966</w:t>
      </w:r>
      <w:r>
        <w:rPr>
          <w:rFonts w:hint="eastAsia"/>
        </w:rPr>
        <w:t>的规定。</w:t>
      </w:r>
    </w:p>
    <w:p w14:paraId="70916C69" w14:textId="77777777" w:rsidR="00026111" w:rsidRDefault="00000000">
      <w:pPr>
        <w:pStyle w:val="afffffffff4"/>
      </w:pPr>
      <w:r>
        <w:rPr>
          <w:rFonts w:hint="eastAsia"/>
        </w:rPr>
        <w:t>落地式安装充电设施时，在室外的充电设施基础应高出</w:t>
      </w:r>
      <w:proofErr w:type="gramStart"/>
      <w:r>
        <w:rPr>
          <w:rFonts w:hint="eastAsia"/>
        </w:rPr>
        <w:t>充电区</w:t>
      </w:r>
      <w:proofErr w:type="gramEnd"/>
      <w:r>
        <w:rPr>
          <w:rFonts w:hint="eastAsia"/>
        </w:rPr>
        <w:t>地坪0.2m及以上，底座基础宜大于充电设施长宽外廓尺寸 0.2m；在室内立体停车场安装充电设施，要</w:t>
      </w:r>
      <w:proofErr w:type="gramStart"/>
      <w:r>
        <w:rPr>
          <w:rFonts w:hint="eastAsia"/>
        </w:rPr>
        <w:t>考虑楼</w:t>
      </w:r>
      <w:proofErr w:type="gramEnd"/>
      <w:r>
        <w:rPr>
          <w:rFonts w:hint="eastAsia"/>
        </w:rPr>
        <w:t>面的承重要求。</w:t>
      </w:r>
    </w:p>
    <w:p w14:paraId="15F8E82A" w14:textId="77777777" w:rsidR="00026111" w:rsidRDefault="00000000">
      <w:pPr>
        <w:pStyle w:val="affd"/>
        <w:spacing w:before="156" w:after="156"/>
      </w:pPr>
      <w:bookmarkStart w:id="135" w:name="_Toc199102682"/>
      <w:r>
        <w:rPr>
          <w:rFonts w:hint="eastAsia"/>
        </w:rPr>
        <w:t>运营要求</w:t>
      </w:r>
      <w:bookmarkEnd w:id="135"/>
    </w:p>
    <w:p w14:paraId="08EF5C04" w14:textId="77777777" w:rsidR="00026111" w:rsidRDefault="00000000">
      <w:pPr>
        <w:pStyle w:val="affe"/>
        <w:spacing w:before="156" w:after="156"/>
        <w:ind w:left="0"/>
        <w:rPr>
          <w:rFonts w:ascii="宋体" w:eastAsia="宋体"/>
        </w:rPr>
      </w:pPr>
      <w:r>
        <w:rPr>
          <w:rFonts w:ascii="宋体" w:eastAsia="宋体" w:hint="eastAsia"/>
        </w:rPr>
        <w:t>充电设施试运营前，所有权人应当按照现行国家及行业标准要求，开展竣工验收，重点验收产品质量、施工质量、电气安装、计量系统、电能质量、监控及通信等指标，并留存竣工验收报告待查。</w:t>
      </w:r>
    </w:p>
    <w:p w14:paraId="61A9C73D" w14:textId="77777777" w:rsidR="00026111" w:rsidRDefault="00000000">
      <w:pPr>
        <w:pStyle w:val="affe"/>
        <w:spacing w:before="156" w:after="156"/>
        <w:ind w:left="0"/>
        <w:rPr>
          <w:rFonts w:ascii="宋体" w:eastAsia="宋体"/>
        </w:rPr>
      </w:pPr>
      <w:r>
        <w:rPr>
          <w:rFonts w:ascii="宋体" w:eastAsia="宋体" w:hint="eastAsia"/>
        </w:rPr>
        <w:t>充电设施运营单位需具备国家能源局备案的电力业务许可证，并参照</w:t>
      </w:r>
      <w:bookmarkStart w:id="136" w:name="OLE_LINK47"/>
      <w:r>
        <w:rPr>
          <w:rFonts w:ascii="宋体" w:eastAsia="宋体" w:hint="eastAsia"/>
        </w:rPr>
        <w:t>国家</w:t>
      </w:r>
      <w:bookmarkEnd w:id="136"/>
      <w:r>
        <w:rPr>
          <w:rFonts w:ascii="宋体" w:eastAsia="宋体" w:hint="eastAsia"/>
        </w:rPr>
        <w:t>法律法规和相关标准要求执行实际运营活动。</w:t>
      </w:r>
    </w:p>
    <w:p w14:paraId="494D5B6E" w14:textId="77777777" w:rsidR="00026111" w:rsidRDefault="00000000">
      <w:pPr>
        <w:pStyle w:val="affe"/>
        <w:spacing w:before="156" w:after="156"/>
        <w:ind w:left="0"/>
        <w:rPr>
          <w:rFonts w:ascii="宋体" w:eastAsia="宋体"/>
        </w:rPr>
      </w:pPr>
      <w:r>
        <w:rPr>
          <w:rFonts w:ascii="宋体" w:eastAsia="宋体" w:hint="eastAsia"/>
        </w:rPr>
        <w:t>充电设施运营服务宜充分利用供电、交通、消防、排水等公用设施，按照安全、便捷、高效、智能的原则提供服务。</w:t>
      </w:r>
    </w:p>
    <w:p w14:paraId="37B976DC" w14:textId="77777777" w:rsidR="00026111" w:rsidRDefault="00000000">
      <w:pPr>
        <w:pStyle w:val="affc"/>
        <w:spacing w:before="312" w:after="312"/>
      </w:pPr>
      <w:bookmarkStart w:id="137" w:name="_Toc199102683"/>
      <w:bookmarkStart w:id="138" w:name="OLE_LINK81"/>
      <w:r>
        <w:rPr>
          <w:rFonts w:hint="eastAsia"/>
        </w:rPr>
        <w:t>充电设施技术要求</w:t>
      </w:r>
      <w:bookmarkEnd w:id="137"/>
    </w:p>
    <w:p w14:paraId="61119EFA" w14:textId="77777777" w:rsidR="00026111" w:rsidRDefault="00000000">
      <w:pPr>
        <w:pStyle w:val="affd"/>
        <w:spacing w:before="156" w:after="156"/>
      </w:pPr>
      <w:bookmarkStart w:id="139" w:name="_Toc199102684"/>
      <w:bookmarkStart w:id="140" w:name="OLE_LINK24"/>
      <w:r>
        <w:rPr>
          <w:rFonts w:hint="eastAsia"/>
        </w:rPr>
        <w:t>充电设备要求</w:t>
      </w:r>
      <w:bookmarkEnd w:id="139"/>
    </w:p>
    <w:p w14:paraId="7C0CBA7A" w14:textId="77777777" w:rsidR="00026111" w:rsidRDefault="00000000">
      <w:pPr>
        <w:pStyle w:val="afffffffff4"/>
      </w:pPr>
      <w:bookmarkStart w:id="141" w:name="OLE_LINK52"/>
      <w:bookmarkEnd w:id="140"/>
      <w:r>
        <w:rPr>
          <w:rFonts w:hint="eastAsia"/>
        </w:rPr>
        <w:t>充电设备使用的</w:t>
      </w:r>
      <w:bookmarkStart w:id="142" w:name="OLE_LINK34"/>
      <w:r>
        <w:rPr>
          <w:rFonts w:hint="eastAsia"/>
        </w:rPr>
        <w:t>非金属材料</w:t>
      </w:r>
      <w:bookmarkEnd w:id="141"/>
      <w:bookmarkEnd w:id="142"/>
      <w:r>
        <w:rPr>
          <w:rFonts w:hint="eastAsia"/>
        </w:rPr>
        <w:t>应具备足够的阻燃性和抗老化性</w:t>
      </w:r>
      <w:r>
        <w:t>，</w:t>
      </w:r>
      <w:r>
        <w:rPr>
          <w:rFonts w:hint="eastAsia"/>
        </w:rPr>
        <w:t>符合国家标准GB/T 39710</w:t>
      </w:r>
      <w:r>
        <w:t>要求</w:t>
      </w:r>
      <w:r>
        <w:rPr>
          <w:rFonts w:hint="eastAsia"/>
        </w:rPr>
        <w:t>；充电设施使用的金属材料应具备足够的强度、韧性和耐腐蚀性，符合</w:t>
      </w:r>
      <w:bookmarkStart w:id="143" w:name="OLE_LINK55"/>
      <w:r>
        <w:t>GB/T 699</w:t>
      </w:r>
      <w:bookmarkEnd w:id="143"/>
      <w:r>
        <w:rPr>
          <w:rFonts w:hint="eastAsia"/>
        </w:rPr>
        <w:t>、</w:t>
      </w:r>
      <w:r>
        <w:t>GB/T 700</w:t>
      </w:r>
      <w:r>
        <w:rPr>
          <w:rFonts w:hint="eastAsia"/>
        </w:rPr>
        <w:t>、</w:t>
      </w:r>
      <w:r>
        <w:t> </w:t>
      </w:r>
      <w:r>
        <w:t>GB/T 3098.1</w:t>
      </w:r>
      <w:r>
        <w:rPr>
          <w:rFonts w:hint="eastAsia"/>
        </w:rPr>
        <w:t>和</w:t>
      </w:r>
      <w:r>
        <w:t>GB/T 3280</w:t>
      </w:r>
      <w:r>
        <w:rPr>
          <w:rFonts w:hint="eastAsia"/>
        </w:rPr>
        <w:t>等国家标准的要求。</w:t>
      </w:r>
    </w:p>
    <w:p w14:paraId="0F5ADC79" w14:textId="77777777" w:rsidR="00026111" w:rsidRDefault="00000000">
      <w:pPr>
        <w:pStyle w:val="afffffffff4"/>
      </w:pPr>
      <w:r>
        <w:rPr>
          <w:rFonts w:hint="eastAsia"/>
        </w:rPr>
        <w:t>充电设备使用的电线电缆、插座、开关、熔断器等关键零部件应与其承载的电压、电流相匹配，应通过强制性产品认证（见参考文献[1]）。充电电缆及连接应符合GB/T 33594和GB/T11918.1-2014中第23章规定的要求。</w:t>
      </w:r>
    </w:p>
    <w:p w14:paraId="2BC8D511" w14:textId="77777777" w:rsidR="00026111" w:rsidRDefault="00000000">
      <w:pPr>
        <w:pStyle w:val="afffffffff4"/>
      </w:pPr>
      <w:r>
        <w:rPr>
          <w:rFonts w:hint="eastAsia"/>
        </w:rPr>
        <w:t>充电设施的安全性和安装</w:t>
      </w:r>
      <w:proofErr w:type="gramStart"/>
      <w:r>
        <w:rPr>
          <w:rFonts w:hint="eastAsia"/>
        </w:rPr>
        <w:t>符合性须具备</w:t>
      </w:r>
      <w:proofErr w:type="gramEnd"/>
      <w:r>
        <w:rPr>
          <w:rFonts w:hint="eastAsia"/>
        </w:rPr>
        <w:t>由CNAS（中国合格评定国家认可委员会）认可的资质单位出具的检测报告。</w:t>
      </w:r>
    </w:p>
    <w:p w14:paraId="52A2AF1D" w14:textId="77777777" w:rsidR="00026111" w:rsidRDefault="00000000">
      <w:pPr>
        <w:pStyle w:val="affd"/>
        <w:spacing w:before="156" w:after="156"/>
      </w:pPr>
      <w:bookmarkStart w:id="144" w:name="OLE_LINK7"/>
      <w:bookmarkStart w:id="145" w:name="_Toc186802715"/>
      <w:bookmarkStart w:id="146" w:name="_Toc199102685"/>
      <w:r>
        <w:rPr>
          <w:rFonts w:hint="eastAsia"/>
        </w:rPr>
        <w:t>预装式变电站</w:t>
      </w:r>
      <w:bookmarkEnd w:id="144"/>
      <w:bookmarkEnd w:id="145"/>
      <w:r>
        <w:rPr>
          <w:rFonts w:hint="eastAsia"/>
        </w:rPr>
        <w:t>要求</w:t>
      </w:r>
      <w:bookmarkEnd w:id="146"/>
    </w:p>
    <w:p w14:paraId="4624BF61" w14:textId="77777777" w:rsidR="00026111" w:rsidRDefault="00000000">
      <w:pPr>
        <w:pStyle w:val="afffffffff4"/>
      </w:pPr>
      <w:r>
        <w:rPr>
          <w:rFonts w:hint="eastAsia"/>
        </w:rPr>
        <w:t>集中式充电设施宜采用预装式变电站，变电站选用与运行维护应符合GB/T 17467规定。</w:t>
      </w:r>
    </w:p>
    <w:p w14:paraId="0ACECFE5" w14:textId="77777777" w:rsidR="00026111" w:rsidRDefault="00000000">
      <w:pPr>
        <w:pStyle w:val="afffffffff4"/>
      </w:pPr>
      <w:r>
        <w:rPr>
          <w:rFonts w:hint="eastAsia"/>
        </w:rPr>
        <w:t>预装式变电站箱体外观应与周围环境相协调，内外侧装修材料应选用节能环保型产品，防火要求应符合GB 55037的规定。</w:t>
      </w:r>
    </w:p>
    <w:p w14:paraId="3B0A4DFF" w14:textId="77777777" w:rsidR="00026111" w:rsidRDefault="00000000">
      <w:pPr>
        <w:pStyle w:val="afffffffff4"/>
      </w:pPr>
      <w:r>
        <w:rPr>
          <w:rFonts w:hint="eastAsia"/>
        </w:rPr>
        <w:t>预装式变电站应标明高压侧和低压侧的额定电压（V）、额定电流（A）、变压器容量（kVA）、额定频率（Hz）。</w:t>
      </w:r>
    </w:p>
    <w:p w14:paraId="155F0642" w14:textId="77777777" w:rsidR="00026111" w:rsidRDefault="00000000">
      <w:pPr>
        <w:pStyle w:val="affd"/>
        <w:spacing w:before="156" w:after="156"/>
      </w:pPr>
      <w:bookmarkStart w:id="147" w:name="_Toc186802719"/>
      <w:bookmarkStart w:id="148" w:name="_Toc199102686"/>
      <w:bookmarkStart w:id="149" w:name="OLE_LINK18"/>
      <w:r>
        <w:rPr>
          <w:rFonts w:hint="eastAsia"/>
        </w:rPr>
        <w:t>标识</w:t>
      </w:r>
      <w:bookmarkEnd w:id="147"/>
      <w:r>
        <w:rPr>
          <w:rFonts w:hint="eastAsia"/>
        </w:rPr>
        <w:t>系统要求</w:t>
      </w:r>
      <w:bookmarkEnd w:id="148"/>
    </w:p>
    <w:p w14:paraId="797FC48D" w14:textId="77777777" w:rsidR="00026111" w:rsidRDefault="00000000">
      <w:pPr>
        <w:pStyle w:val="afffffffff4"/>
      </w:pPr>
      <w:r>
        <w:rPr>
          <w:rFonts w:hint="eastAsia"/>
        </w:rPr>
        <w:t>充电设施应设置铭牌，铭牌标识的信息应清晰易识别，包括但不限于产品型号、设备编号、生</w:t>
      </w:r>
      <w:r>
        <w:rPr>
          <w:rFonts w:hint="eastAsia"/>
        </w:rPr>
        <w:lastRenderedPageBreak/>
        <w:t>产厂家、序列号或生产批次号、出厂日期、额定输入电压（V）、额定输入功率（kW）、输出电压范围（V）、最大输出电流（A）、外壳防护等级（IP代码）、执行标准等信息，符合GB/T 31525要求。</w:t>
      </w:r>
    </w:p>
    <w:p w14:paraId="35A4465E" w14:textId="77777777" w:rsidR="00026111" w:rsidRDefault="00000000">
      <w:pPr>
        <w:pStyle w:val="afffffffff4"/>
      </w:pPr>
      <w:r>
        <w:rPr>
          <w:rFonts w:hint="eastAsia"/>
        </w:rPr>
        <w:t>充电设施应在明显位置标明故障报修联系方式，以及充电操作流程、充电安全要求和收费标准等相关说明。</w:t>
      </w:r>
      <w:bookmarkEnd w:id="149"/>
    </w:p>
    <w:p w14:paraId="7A2C4269" w14:textId="77777777" w:rsidR="00026111" w:rsidRDefault="00000000">
      <w:pPr>
        <w:pStyle w:val="affd"/>
        <w:spacing w:before="156" w:after="156"/>
      </w:pPr>
      <w:bookmarkStart w:id="150" w:name="_Toc186802704"/>
      <w:bookmarkStart w:id="151" w:name="_Toc199102687"/>
      <w:bookmarkEnd w:id="138"/>
      <w:r>
        <w:rPr>
          <w:rFonts w:hint="eastAsia"/>
        </w:rPr>
        <w:t>防雷电</w:t>
      </w:r>
      <w:bookmarkEnd w:id="150"/>
      <w:r>
        <w:rPr>
          <w:rFonts w:hint="eastAsia"/>
        </w:rPr>
        <w:t>保护要求</w:t>
      </w:r>
      <w:bookmarkEnd w:id="151"/>
    </w:p>
    <w:p w14:paraId="0EFCB42D" w14:textId="77777777" w:rsidR="00026111" w:rsidRDefault="00000000">
      <w:pPr>
        <w:pStyle w:val="afffffffff4"/>
      </w:pPr>
      <w:bookmarkStart w:id="152" w:name="OLE_LINK6"/>
      <w:r>
        <w:rPr>
          <w:rFonts w:hint="eastAsia"/>
        </w:rPr>
        <w:t>输配电、通风设备、充电桩、监控设备应处于直击</w:t>
      </w:r>
      <w:proofErr w:type="gramStart"/>
      <w:r>
        <w:rPr>
          <w:rFonts w:hint="eastAsia"/>
        </w:rPr>
        <w:t>雷有效</w:t>
      </w:r>
      <w:proofErr w:type="gramEnd"/>
      <w:r>
        <w:rPr>
          <w:rFonts w:hint="eastAsia"/>
        </w:rPr>
        <w:t>保护范围内</w:t>
      </w:r>
      <w:bookmarkEnd w:id="152"/>
      <w:r>
        <w:rPr>
          <w:rFonts w:hint="eastAsia"/>
        </w:rPr>
        <w:t>，符合现行国家标准GB/T 21714.2的规定。</w:t>
      </w:r>
    </w:p>
    <w:p w14:paraId="0F98E9E8" w14:textId="77777777" w:rsidR="00026111" w:rsidRDefault="00000000">
      <w:pPr>
        <w:pStyle w:val="afffffffff4"/>
      </w:pPr>
      <w:r>
        <w:rPr>
          <w:rFonts w:hint="eastAsia"/>
        </w:rPr>
        <w:t>安装的接闪器、引下线、接地装置、等电位连接、浪涌保护器等防雷装置，</w:t>
      </w:r>
      <w:bookmarkStart w:id="153" w:name="OLE_LINK10"/>
      <w:r>
        <w:rPr>
          <w:rFonts w:hint="eastAsia"/>
        </w:rPr>
        <w:t>应符合GB 50057要求</w:t>
      </w:r>
      <w:bookmarkEnd w:id="153"/>
      <w:r>
        <w:rPr>
          <w:rFonts w:hint="eastAsia"/>
        </w:rPr>
        <w:t>。</w:t>
      </w:r>
    </w:p>
    <w:p w14:paraId="78522EA9" w14:textId="77777777" w:rsidR="00026111" w:rsidRDefault="00000000">
      <w:pPr>
        <w:pStyle w:val="affd"/>
        <w:spacing w:before="156" w:after="156"/>
      </w:pPr>
      <w:bookmarkStart w:id="154" w:name="_Toc199102688"/>
      <w:r>
        <w:rPr>
          <w:rFonts w:hint="eastAsia"/>
        </w:rPr>
        <w:t>功能配置要求</w:t>
      </w:r>
      <w:bookmarkEnd w:id="154"/>
    </w:p>
    <w:p w14:paraId="03D5113E" w14:textId="77777777" w:rsidR="00026111" w:rsidRDefault="00000000">
      <w:pPr>
        <w:pStyle w:val="afffffffff4"/>
      </w:pPr>
      <w:r>
        <w:rPr>
          <w:rFonts w:hint="eastAsia"/>
        </w:rPr>
        <w:t>充电设施应具备基本的机械强度，具有充电危险防护、能量危险防护、电击防护、环境防护功能，符合GB/T 39752要求。</w:t>
      </w:r>
    </w:p>
    <w:p w14:paraId="20033724" w14:textId="77777777" w:rsidR="00026111" w:rsidRDefault="00000000">
      <w:pPr>
        <w:pStyle w:val="afffffffff4"/>
      </w:pPr>
      <w:r>
        <w:rPr>
          <w:rFonts w:hint="eastAsia"/>
        </w:rPr>
        <w:t>充电设施供配电装置应符合GB 50053要求，供电电压须满足</w:t>
      </w:r>
      <w:bookmarkStart w:id="155" w:name="OLE_LINK9"/>
      <w:r>
        <w:rPr>
          <w:rFonts w:hint="eastAsia"/>
        </w:rPr>
        <w:t>GB/T 12325</w:t>
      </w:r>
      <w:bookmarkEnd w:id="155"/>
      <w:r>
        <w:rPr>
          <w:rFonts w:hint="eastAsia"/>
        </w:rPr>
        <w:t>的要求，即10kV (20kV)及以下三相供电的电压偏差为标称电压的±7%，220V单相供电电压偏差为标称电压的+7%，-10%。</w:t>
      </w:r>
    </w:p>
    <w:p w14:paraId="36671BB9" w14:textId="77777777" w:rsidR="00026111" w:rsidRDefault="00000000">
      <w:pPr>
        <w:pStyle w:val="afffffffff4"/>
      </w:pPr>
      <w:r>
        <w:rPr>
          <w:rFonts w:hint="eastAsia"/>
        </w:rPr>
        <w:t>充电设施须提供监控与通信功能，符合NB/T 11302要求，可预测</w:t>
      </w:r>
      <w:proofErr w:type="gramStart"/>
      <w:r>
        <w:rPr>
          <w:rFonts w:hint="eastAsia"/>
        </w:rPr>
        <w:t>充电区实时</w:t>
      </w:r>
      <w:proofErr w:type="gramEnd"/>
      <w:r>
        <w:rPr>
          <w:rFonts w:hint="eastAsia"/>
        </w:rPr>
        <w:t>运行状态功能，具备接入指定安全监控平台的条件。</w:t>
      </w:r>
    </w:p>
    <w:p w14:paraId="2C9F522A" w14:textId="77777777" w:rsidR="00026111" w:rsidRDefault="00000000">
      <w:pPr>
        <w:pStyle w:val="afffffffff4"/>
      </w:pPr>
      <w:r>
        <w:rPr>
          <w:rFonts w:hint="eastAsia"/>
        </w:rPr>
        <w:t>充电设施须全年不间断工作，通过地图应用程序公开电动汽车充电基础设施的位置、价格、实时可用性信息，</w:t>
      </w:r>
      <w:proofErr w:type="gramStart"/>
      <w:r>
        <w:rPr>
          <w:rFonts w:hint="eastAsia"/>
        </w:rPr>
        <w:t>提供扫码付费</w:t>
      </w:r>
      <w:proofErr w:type="gramEnd"/>
      <w:r>
        <w:rPr>
          <w:rFonts w:hint="eastAsia"/>
        </w:rPr>
        <w:t>功能，可向即插即</w:t>
      </w:r>
      <w:proofErr w:type="gramStart"/>
      <w:r>
        <w:rPr>
          <w:rFonts w:hint="eastAsia"/>
        </w:rPr>
        <w:t>充无感支付</w:t>
      </w:r>
      <w:proofErr w:type="gramEnd"/>
      <w:r>
        <w:rPr>
          <w:rFonts w:hint="eastAsia"/>
        </w:rPr>
        <w:t>升级。</w:t>
      </w:r>
    </w:p>
    <w:p w14:paraId="771FD372" w14:textId="77777777" w:rsidR="00026111" w:rsidRDefault="00000000">
      <w:pPr>
        <w:pStyle w:val="affc"/>
        <w:spacing w:before="312" w:after="312"/>
      </w:pPr>
      <w:bookmarkStart w:id="156" w:name="_Toc199102689"/>
      <w:bookmarkStart w:id="157" w:name="OLE_LINK41"/>
      <w:r>
        <w:rPr>
          <w:rFonts w:hint="eastAsia"/>
        </w:rPr>
        <w:t>充电桩专项要求</w:t>
      </w:r>
      <w:bookmarkEnd w:id="156"/>
    </w:p>
    <w:p w14:paraId="1AFFB37A" w14:textId="77777777" w:rsidR="00026111" w:rsidRDefault="00000000">
      <w:pPr>
        <w:pStyle w:val="affd"/>
        <w:spacing w:before="156" w:after="156"/>
      </w:pPr>
      <w:bookmarkStart w:id="158" w:name="OLE_LINK48"/>
      <w:bookmarkStart w:id="159" w:name="_Toc199102690"/>
      <w:bookmarkStart w:id="160" w:name="_Toc186802710"/>
      <w:bookmarkStart w:id="161" w:name="OLE_LINK49"/>
      <w:r>
        <w:rPr>
          <w:rFonts w:hint="eastAsia"/>
        </w:rPr>
        <w:t>充电桩选用建议</w:t>
      </w:r>
      <w:bookmarkEnd w:id="158"/>
      <w:bookmarkEnd w:id="159"/>
      <w:bookmarkEnd w:id="160"/>
    </w:p>
    <w:bookmarkEnd w:id="161"/>
    <w:p w14:paraId="5E951AEC" w14:textId="77777777" w:rsidR="00026111" w:rsidRDefault="00000000">
      <w:pPr>
        <w:pStyle w:val="afffffffff4"/>
      </w:pPr>
      <w:r>
        <w:rPr>
          <w:rFonts w:hint="eastAsia"/>
        </w:rPr>
        <w:t>宜以直流快充桩为主，交流慢充桩为辅，混合搭配，满足错峰充电。</w:t>
      </w:r>
      <w:bookmarkStart w:id="162" w:name="OLE_LINK30"/>
      <w:r>
        <w:rPr>
          <w:rFonts w:hint="eastAsia"/>
        </w:rPr>
        <w:t>直流快充桩单枪功率不低于60 kW，具备大功率</w:t>
      </w:r>
      <w:bookmarkStart w:id="163" w:name="OLE_LINK35"/>
      <w:r>
        <w:rPr>
          <w:rFonts w:hint="eastAsia"/>
        </w:rPr>
        <w:t>多枪</w:t>
      </w:r>
      <w:bookmarkEnd w:id="163"/>
      <w:r>
        <w:rPr>
          <w:rFonts w:hint="eastAsia"/>
        </w:rPr>
        <w:t>同充功能，直流超充桩单枪功率不小于350 kW。</w:t>
      </w:r>
    </w:p>
    <w:bookmarkEnd w:id="162"/>
    <w:p w14:paraId="1936B424" w14:textId="77777777" w:rsidR="00026111" w:rsidRDefault="00000000">
      <w:pPr>
        <w:pStyle w:val="afffffffff4"/>
      </w:pPr>
      <w:r>
        <w:rPr>
          <w:rFonts w:hint="eastAsia"/>
        </w:rPr>
        <w:t>集中式充电设施宜选择</w:t>
      </w:r>
      <w:bookmarkStart w:id="164" w:name="OLE_LINK4"/>
      <w:bookmarkStart w:id="165" w:name="OLE_LINK68"/>
      <w:bookmarkStart w:id="166" w:name="OLE_LINK50"/>
      <w:r>
        <w:rPr>
          <w:rFonts w:hint="eastAsia"/>
        </w:rPr>
        <w:t>液体介质冷却</w:t>
      </w:r>
      <w:bookmarkEnd w:id="164"/>
      <w:bookmarkEnd w:id="165"/>
      <w:r>
        <w:rPr>
          <w:rFonts w:hint="eastAsia"/>
        </w:rPr>
        <w:fldChar w:fldCharType="begin"/>
      </w:r>
      <w:r>
        <w:instrText xml:space="preserve"> HYPERLINK "http://www.voyopow.com.cn/product_details/29.html" \t "http://www.voyopow.com.cn/products/_self" </w:instrText>
      </w:r>
      <w:r>
        <w:rPr>
          <w:rFonts w:hint="eastAsia"/>
        </w:rPr>
      </w:r>
      <w:r>
        <w:rPr>
          <w:rFonts w:hint="eastAsia"/>
        </w:rPr>
        <w:fldChar w:fldCharType="separate"/>
      </w:r>
      <w:r>
        <w:rPr>
          <w:rFonts w:hint="eastAsia"/>
        </w:rPr>
        <w:t>大功率分体多充电枪</w:t>
      </w:r>
      <w:r>
        <w:rPr>
          <w:rFonts w:hint="eastAsia"/>
        </w:rPr>
        <w:fldChar w:fldCharType="end"/>
      </w:r>
      <w:r>
        <w:rPr>
          <w:rFonts w:hint="eastAsia"/>
        </w:rPr>
        <w:t>式</w:t>
      </w:r>
      <w:bookmarkEnd w:id="166"/>
      <w:r>
        <w:rPr>
          <w:rFonts w:hint="eastAsia"/>
        </w:rPr>
        <w:t>充电桩，可</w:t>
      </w:r>
      <w:bookmarkStart w:id="167" w:name="OLE_LINK26"/>
      <w:r>
        <w:rPr>
          <w:rFonts w:hint="eastAsia"/>
        </w:rPr>
        <w:t>动态按需分配</w:t>
      </w:r>
      <w:bookmarkEnd w:id="167"/>
      <w:r>
        <w:rPr>
          <w:rFonts w:hint="eastAsia"/>
        </w:rPr>
        <w:t>功率，群管群控。</w:t>
      </w:r>
    </w:p>
    <w:p w14:paraId="62A98BD6" w14:textId="77777777" w:rsidR="00026111" w:rsidRDefault="00000000">
      <w:pPr>
        <w:pStyle w:val="afffffffff4"/>
      </w:pPr>
      <w:bookmarkStart w:id="168" w:name="OLE_LINK69"/>
      <w:r>
        <w:rPr>
          <w:rFonts w:hint="eastAsia"/>
        </w:rPr>
        <w:t>应考虑</w:t>
      </w:r>
      <w:proofErr w:type="gramStart"/>
      <w:r>
        <w:rPr>
          <w:rFonts w:hint="eastAsia"/>
        </w:rPr>
        <w:t>充电桩在露天</w:t>
      </w:r>
      <w:proofErr w:type="gramEnd"/>
      <w:r>
        <w:rPr>
          <w:rFonts w:hint="eastAsia"/>
        </w:rPr>
        <w:t>和非露天不同使用场景下的防护等级，符合GB∕T39752规定，</w:t>
      </w:r>
      <w:bookmarkStart w:id="169" w:name="OLE_LINK70"/>
      <w:r>
        <w:rPr>
          <w:rFonts w:hint="eastAsia"/>
        </w:rPr>
        <w:t>露天</w:t>
      </w:r>
      <w:bookmarkEnd w:id="169"/>
      <w:r>
        <w:rPr>
          <w:rFonts w:hint="eastAsia"/>
        </w:rPr>
        <w:t>有雨棚场景下防护等级应不低于</w:t>
      </w:r>
      <w:bookmarkStart w:id="170" w:name="OLE_LINK71"/>
      <w:r>
        <w:rPr>
          <w:rFonts w:hint="eastAsia"/>
        </w:rPr>
        <w:t>IP54</w:t>
      </w:r>
      <w:bookmarkEnd w:id="170"/>
      <w:r>
        <w:rPr>
          <w:rFonts w:hint="eastAsia"/>
        </w:rPr>
        <w:t>，露天无雨棚场景下防护等级不低于IP65，非露天（室内）潮湿环境下防护等级提升至IP54。</w:t>
      </w:r>
    </w:p>
    <w:p w14:paraId="1D668AE1" w14:textId="77777777" w:rsidR="00026111" w:rsidRDefault="00000000">
      <w:pPr>
        <w:pStyle w:val="affd"/>
        <w:spacing w:before="156" w:after="156"/>
      </w:pPr>
      <w:bookmarkStart w:id="171" w:name="_Toc186802711"/>
      <w:bookmarkStart w:id="172" w:name="_Toc199102691"/>
      <w:bookmarkStart w:id="173" w:name="OLE_LINK51"/>
      <w:bookmarkEnd w:id="168"/>
      <w:r>
        <w:rPr>
          <w:rFonts w:hint="eastAsia"/>
        </w:rPr>
        <w:t>充电桩性能要求</w:t>
      </w:r>
      <w:bookmarkEnd w:id="171"/>
      <w:bookmarkEnd w:id="172"/>
    </w:p>
    <w:p w14:paraId="01EA9011" w14:textId="77777777" w:rsidR="00026111" w:rsidRDefault="00000000">
      <w:pPr>
        <w:pStyle w:val="afffffffff4"/>
      </w:pPr>
      <w:bookmarkStart w:id="174" w:name="OLE_LINK75"/>
      <w:bookmarkEnd w:id="173"/>
      <w:r>
        <w:rPr>
          <w:rFonts w:hint="eastAsia"/>
        </w:rPr>
        <w:t>充电桩充电接口</w:t>
      </w:r>
      <w:bookmarkEnd w:id="174"/>
      <w:r>
        <w:rPr>
          <w:rFonts w:hint="eastAsia"/>
        </w:rPr>
        <w:t>设计应符合</w:t>
      </w:r>
      <w:bookmarkStart w:id="175" w:name="OLE_LINK73"/>
      <w:r>
        <w:rPr>
          <w:rFonts w:hint="eastAsia"/>
        </w:rPr>
        <w:t>GB/T20234-2</w:t>
      </w:r>
      <w:bookmarkEnd w:id="175"/>
      <w:r>
        <w:rPr>
          <w:rFonts w:hint="eastAsia"/>
        </w:rPr>
        <w:t>和GB/T20234-3的要求，对大多数电动汽车具有通用性和兼容性。</w:t>
      </w:r>
    </w:p>
    <w:p w14:paraId="1EA583BE" w14:textId="77777777" w:rsidR="00026111" w:rsidRDefault="00000000">
      <w:pPr>
        <w:pStyle w:val="afffffffff4"/>
      </w:pPr>
      <w:bookmarkStart w:id="176" w:name="OLE_LINK54"/>
      <w:r>
        <w:rPr>
          <w:rFonts w:hint="eastAsia"/>
        </w:rPr>
        <w:t>充电桩充电接口应具备基本安全防护功能</w:t>
      </w:r>
      <w:bookmarkEnd w:id="176"/>
      <w:r>
        <w:rPr>
          <w:rFonts w:hint="eastAsia"/>
        </w:rPr>
        <w:t>，符合现行国家标准GB 44263要求，配备控制导引电路、设备供电、</w:t>
      </w:r>
      <w:proofErr w:type="gramStart"/>
      <w:r>
        <w:rPr>
          <w:rFonts w:hint="eastAsia"/>
        </w:rPr>
        <w:t>锁止装置</w:t>
      </w:r>
      <w:proofErr w:type="gramEnd"/>
      <w:r>
        <w:rPr>
          <w:rFonts w:hint="eastAsia"/>
        </w:rPr>
        <w:t>、触点粘连检测、短路保护、电容耦合、泄放电路、绝缘监测、启动电流限制、热管理、充电异常等保护措施。</w:t>
      </w:r>
    </w:p>
    <w:p w14:paraId="4EBBBFE8" w14:textId="77777777" w:rsidR="00026111" w:rsidRDefault="00000000">
      <w:pPr>
        <w:pStyle w:val="afffffffff4"/>
      </w:pPr>
      <w:bookmarkStart w:id="177" w:name="OLE_LINK53"/>
      <w:proofErr w:type="gramStart"/>
      <w:r>
        <w:rPr>
          <w:rFonts w:hint="eastAsia"/>
        </w:rPr>
        <w:t>充电桩须提供</w:t>
      </w:r>
      <w:proofErr w:type="gramEnd"/>
      <w:r>
        <w:rPr>
          <w:rFonts w:hint="eastAsia"/>
        </w:rPr>
        <w:t>充电指示灯和显示界面，用于</w:t>
      </w:r>
      <w:r>
        <w:t>状态提示</w:t>
      </w:r>
      <w:r>
        <w:rPr>
          <w:rFonts w:hint="eastAsia"/>
        </w:rPr>
        <w:t>、安全警示、维护提示</w:t>
      </w:r>
      <w:r>
        <w:t>，以及充电量、计费</w:t>
      </w:r>
      <w:r>
        <w:rPr>
          <w:rFonts w:hint="eastAsia"/>
        </w:rPr>
        <w:t>等</w:t>
      </w:r>
      <w:r>
        <w:t>信息显示</w:t>
      </w:r>
      <w:r>
        <w:rPr>
          <w:rFonts w:hint="eastAsia"/>
        </w:rPr>
        <w:t>。</w:t>
      </w:r>
      <w:bookmarkStart w:id="178" w:name="OLE_LINK83"/>
      <w:r>
        <w:rPr>
          <w:rFonts w:hint="eastAsia"/>
        </w:rPr>
        <w:t>充电桩计量应符合</w:t>
      </w:r>
      <w:bookmarkEnd w:id="177"/>
      <w:bookmarkEnd w:id="178"/>
      <w:r>
        <w:rPr>
          <w:rFonts w:hint="eastAsia"/>
        </w:rPr>
        <w:t>现行国家标准</w:t>
      </w:r>
      <w:bookmarkStart w:id="179" w:name="OLE_LINK84"/>
      <w:r>
        <w:t>GB/T 29318</w:t>
      </w:r>
      <w:r>
        <w:rPr>
          <w:rFonts w:hint="eastAsia"/>
        </w:rPr>
        <w:t>。</w:t>
      </w:r>
    </w:p>
    <w:p w14:paraId="13BDF463" w14:textId="77777777" w:rsidR="00026111" w:rsidRDefault="00000000">
      <w:pPr>
        <w:pStyle w:val="afffffffff4"/>
      </w:pPr>
      <w:bookmarkStart w:id="180" w:name="OLE_LINK56"/>
      <w:bookmarkEnd w:id="179"/>
      <w:r>
        <w:rPr>
          <w:rFonts w:hint="eastAsia"/>
        </w:rPr>
        <w:t>充电桩通信协议参照现行国家标准GB/T 27930执行，应确保电动汽车、充电桩</w:t>
      </w:r>
      <w:bookmarkStart w:id="181" w:name="OLE_LINK77"/>
      <w:r>
        <w:rPr>
          <w:rFonts w:hint="eastAsia"/>
        </w:rPr>
        <w:t>、运营平台</w:t>
      </w:r>
      <w:bookmarkEnd w:id="181"/>
      <w:r>
        <w:rPr>
          <w:rFonts w:hint="eastAsia"/>
        </w:rPr>
        <w:t>、电网之间的通信一致性、可靠性、完整性和安全性。</w:t>
      </w:r>
    </w:p>
    <w:p w14:paraId="795529EA" w14:textId="77777777" w:rsidR="00026111" w:rsidRDefault="00000000">
      <w:pPr>
        <w:pStyle w:val="affc"/>
        <w:spacing w:before="312" w:after="312"/>
      </w:pPr>
      <w:bookmarkStart w:id="182" w:name="_Toc186802717"/>
      <w:bookmarkStart w:id="183" w:name="_Toc199102692"/>
      <w:bookmarkStart w:id="184" w:name="_Hlk186644728"/>
      <w:bookmarkStart w:id="185" w:name="OLE_LINK23"/>
      <w:bookmarkEnd w:id="79"/>
      <w:bookmarkEnd w:id="80"/>
      <w:bookmarkEnd w:id="81"/>
      <w:bookmarkEnd w:id="122"/>
      <w:bookmarkEnd w:id="157"/>
      <w:bookmarkEnd w:id="180"/>
      <w:r>
        <w:rPr>
          <w:rFonts w:hint="eastAsia"/>
        </w:rPr>
        <w:lastRenderedPageBreak/>
        <w:t>消防</w:t>
      </w:r>
      <w:bookmarkEnd w:id="182"/>
      <w:r>
        <w:rPr>
          <w:rFonts w:hint="eastAsia"/>
        </w:rPr>
        <w:t>与应急管理</w:t>
      </w:r>
      <w:bookmarkEnd w:id="183"/>
    </w:p>
    <w:p w14:paraId="5335FFCD" w14:textId="77777777" w:rsidR="00026111" w:rsidRDefault="00000000" w:rsidP="003D5651">
      <w:pPr>
        <w:pStyle w:val="afffffffff1"/>
        <w:ind w:left="0"/>
      </w:pPr>
      <w:r>
        <w:rPr>
          <w:rFonts w:hint="eastAsia"/>
        </w:rPr>
        <w:t>交通运输站（场）应明确充电</w:t>
      </w:r>
      <w:proofErr w:type="gramStart"/>
      <w:r>
        <w:rPr>
          <w:rFonts w:hint="eastAsia"/>
        </w:rPr>
        <w:t>设施消防安全第一</w:t>
      </w:r>
      <w:proofErr w:type="gramEnd"/>
      <w:r>
        <w:rPr>
          <w:rFonts w:hint="eastAsia"/>
        </w:rPr>
        <w:t>责任人，在承包、租赁或委托合同中应当明确各方的消防安全管理责任。</w:t>
      </w:r>
    </w:p>
    <w:p w14:paraId="59A336CF" w14:textId="77777777" w:rsidR="00026111" w:rsidRDefault="00000000" w:rsidP="003D5651">
      <w:pPr>
        <w:pStyle w:val="afffffffff1"/>
        <w:ind w:left="0"/>
      </w:pPr>
      <w:r>
        <w:rPr>
          <w:rFonts w:hint="eastAsia"/>
        </w:rPr>
        <w:t>充电设施周围应设置醒目的消防安全责任人、管理人公示牌，标明急救电话120、火警电话119和责任人联系电话。消防安全标志应符合GB 13495.1要求。</w:t>
      </w:r>
    </w:p>
    <w:p w14:paraId="657A8D25" w14:textId="77777777" w:rsidR="00026111" w:rsidRDefault="00000000" w:rsidP="003D5651">
      <w:pPr>
        <w:pStyle w:val="afffffffff1"/>
        <w:ind w:left="0"/>
      </w:pPr>
      <w:r>
        <w:rPr>
          <w:rFonts w:hint="eastAsia"/>
        </w:rPr>
        <w:t>处于建筑密集区的集中式充电设施须采取防火分隔措施，并配置消防给水系统。分隔物、灭火器和消防给水系统按现行国家标准GB</w:t>
      </w:r>
      <w:r>
        <w:t xml:space="preserve"> </w:t>
      </w:r>
      <w:r>
        <w:rPr>
          <w:rFonts w:hint="eastAsia"/>
        </w:rPr>
        <w:t>55037要求执行，</w:t>
      </w:r>
      <w:proofErr w:type="gramStart"/>
      <w:r>
        <w:t>消火栓宜沿</w:t>
      </w:r>
      <w:r>
        <w:rPr>
          <w:rFonts w:hint="eastAsia"/>
        </w:rPr>
        <w:t>充电</w:t>
      </w:r>
      <w:proofErr w:type="gramEnd"/>
      <w:r>
        <w:rPr>
          <w:rFonts w:hint="eastAsia"/>
        </w:rPr>
        <w:t>区域</w:t>
      </w:r>
      <w:r>
        <w:t>周边设置，</w:t>
      </w:r>
      <w:r>
        <w:rPr>
          <w:rFonts w:hint="eastAsia"/>
        </w:rPr>
        <w:t>室外</w:t>
      </w:r>
      <w:r>
        <w:t>距离最远点不宜超过120</w:t>
      </w:r>
      <w:r>
        <w:rPr>
          <w:rFonts w:hint="eastAsia"/>
        </w:rPr>
        <w:t>m，</w:t>
      </w:r>
      <w:r>
        <w:t>室内消火栓</w:t>
      </w:r>
      <w:r>
        <w:rPr>
          <w:rFonts w:hint="eastAsia"/>
        </w:rPr>
        <w:t>距离</w:t>
      </w:r>
      <w:r>
        <w:t>不</w:t>
      </w:r>
      <w:r>
        <w:rPr>
          <w:rFonts w:hint="eastAsia"/>
        </w:rPr>
        <w:t>宜超过30m。</w:t>
      </w:r>
    </w:p>
    <w:p w14:paraId="2985BE80" w14:textId="77777777" w:rsidR="00026111" w:rsidRDefault="00000000" w:rsidP="003D5651">
      <w:pPr>
        <w:pStyle w:val="afffffffff1"/>
        <w:ind w:left="0"/>
      </w:pPr>
      <w:bookmarkStart w:id="186" w:name="_Hlk186640781"/>
      <w:bookmarkEnd w:id="184"/>
      <w:bookmarkEnd w:id="185"/>
      <w:r>
        <w:rPr>
          <w:rFonts w:hint="eastAsia"/>
        </w:rPr>
        <w:t>充电设施运营企业应建立应急管理落实情况的督查制度，督促运营企业健全安全生产应急管理体系，依法建立应急救援组织，定期组织应急预案培训演练，配备必要的应急物资及装备，并进行经常性维护、保养，保证正常运转。</w:t>
      </w:r>
    </w:p>
    <w:p w14:paraId="0AEA0A39" w14:textId="77777777" w:rsidR="00026111" w:rsidRDefault="00000000" w:rsidP="003D5651">
      <w:pPr>
        <w:pStyle w:val="afffffffff1"/>
        <w:ind w:left="0"/>
      </w:pPr>
      <w:r>
        <w:rPr>
          <w:rFonts w:hint="eastAsia"/>
        </w:rPr>
        <w:t>充电设施运营企业应建立应急预案，在发生事故时，根据事故危害程度及时启动应急响应，做好应急救援等应对工作，事故后配合有关调查。</w:t>
      </w:r>
    </w:p>
    <w:p w14:paraId="4F96D864" w14:textId="77777777" w:rsidR="00026111" w:rsidRDefault="00000000">
      <w:pPr>
        <w:pStyle w:val="affc"/>
        <w:spacing w:before="312" w:after="312"/>
      </w:pPr>
      <w:bookmarkStart w:id="187" w:name="_Toc186802720"/>
      <w:bookmarkStart w:id="188" w:name="_Toc199102693"/>
      <w:bookmarkStart w:id="189" w:name="OLE_LINK21"/>
      <w:bookmarkEnd w:id="186"/>
      <w:r>
        <w:rPr>
          <w:rFonts w:hint="eastAsia"/>
        </w:rPr>
        <w:t>配套设施</w:t>
      </w:r>
      <w:bookmarkEnd w:id="187"/>
      <w:r>
        <w:rPr>
          <w:rFonts w:hint="eastAsia"/>
        </w:rPr>
        <w:t>建设</w:t>
      </w:r>
      <w:bookmarkEnd w:id="188"/>
    </w:p>
    <w:p w14:paraId="68F84A32" w14:textId="77777777" w:rsidR="00026111" w:rsidRDefault="00000000" w:rsidP="003D5651">
      <w:pPr>
        <w:pStyle w:val="afffffffff1"/>
        <w:ind w:left="0"/>
      </w:pPr>
      <w:bookmarkStart w:id="190" w:name="OLE_LINK89"/>
      <w:r>
        <w:rPr>
          <w:rFonts w:hint="eastAsia"/>
        </w:rPr>
        <w:t>雨棚</w:t>
      </w:r>
      <w:bookmarkEnd w:id="190"/>
      <w:r>
        <w:rPr>
          <w:rFonts w:hint="eastAsia"/>
        </w:rPr>
        <w:t>的设计、建设、管理和安全防护需符合现行国家标准GB/T 50966要求。雨棚宽度需完全覆盖充电桩，雨棚高度需满足被服务车辆使用需求。</w:t>
      </w:r>
    </w:p>
    <w:p w14:paraId="18434026" w14:textId="77777777" w:rsidR="00026111" w:rsidRDefault="00000000" w:rsidP="003D5651">
      <w:pPr>
        <w:pStyle w:val="afffffffff1"/>
        <w:ind w:left="0"/>
      </w:pPr>
      <w:r>
        <w:rPr>
          <w:rFonts w:hint="eastAsia"/>
        </w:rPr>
        <w:t>充电设施附近</w:t>
      </w:r>
      <w:proofErr w:type="gramStart"/>
      <w:r>
        <w:rPr>
          <w:rFonts w:hint="eastAsia"/>
        </w:rPr>
        <w:t>须设置</w:t>
      </w:r>
      <w:proofErr w:type="gramEnd"/>
      <w:r>
        <w:rPr>
          <w:rFonts w:hint="eastAsia"/>
        </w:rPr>
        <w:t>指示</w:t>
      </w:r>
      <w:bookmarkStart w:id="191" w:name="OLE_LINK95"/>
      <w:r>
        <w:rPr>
          <w:rFonts w:hint="eastAsia"/>
        </w:rPr>
        <w:t>标牌</w:t>
      </w:r>
      <w:bookmarkEnd w:id="191"/>
      <w:r>
        <w:rPr>
          <w:rFonts w:hint="eastAsia"/>
        </w:rPr>
        <w:t>，置于司机方便看到的位置，</w:t>
      </w:r>
      <w:proofErr w:type="gramStart"/>
      <w:r>
        <w:rPr>
          <w:rFonts w:hint="eastAsia"/>
        </w:rPr>
        <w:t>宜设置</w:t>
      </w:r>
      <w:proofErr w:type="gramEnd"/>
      <w:r>
        <w:rPr>
          <w:rFonts w:hint="eastAsia"/>
        </w:rPr>
        <w:t>在充电设施附近的交叉口处。</w:t>
      </w:r>
    </w:p>
    <w:p w14:paraId="6700BF6E" w14:textId="77777777" w:rsidR="00026111" w:rsidRDefault="00000000" w:rsidP="003D5651">
      <w:pPr>
        <w:pStyle w:val="afffffffff1"/>
        <w:ind w:left="0"/>
      </w:pPr>
      <w:r>
        <w:rPr>
          <w:rFonts w:hint="eastAsia"/>
        </w:rPr>
        <w:t xml:space="preserve">交通运输站（场）根据站（场）服务车流量大小等实际情况，按需提供餐饮、汽修、洗车、自动售卖机等服务。 </w:t>
      </w:r>
    </w:p>
    <w:p w14:paraId="22BCBFB2" w14:textId="77777777" w:rsidR="00026111" w:rsidRDefault="00000000">
      <w:pPr>
        <w:pStyle w:val="affc"/>
        <w:spacing w:before="312" w:after="312"/>
      </w:pPr>
      <w:bookmarkStart w:id="192" w:name="_Toc186802721"/>
      <w:bookmarkStart w:id="193" w:name="_Toc199102694"/>
      <w:bookmarkStart w:id="194" w:name="OLE_LINK25"/>
      <w:bookmarkEnd w:id="189"/>
      <w:r>
        <w:rPr>
          <w:rFonts w:hint="eastAsia"/>
        </w:rPr>
        <w:t>维护</w:t>
      </w:r>
      <w:bookmarkEnd w:id="192"/>
      <w:r>
        <w:rPr>
          <w:rFonts w:hint="eastAsia"/>
        </w:rPr>
        <w:t>保养规范</w:t>
      </w:r>
      <w:bookmarkEnd w:id="193"/>
    </w:p>
    <w:p w14:paraId="3E12D63F" w14:textId="77777777" w:rsidR="00026111" w:rsidRDefault="00000000" w:rsidP="003D5651">
      <w:pPr>
        <w:pStyle w:val="afffffffff1"/>
        <w:ind w:left="0"/>
      </w:pPr>
      <w:proofErr w:type="gramStart"/>
      <w:r>
        <w:rPr>
          <w:rFonts w:hint="eastAsia"/>
        </w:rPr>
        <w:t>充换设施</w:t>
      </w:r>
      <w:proofErr w:type="gramEnd"/>
      <w:r>
        <w:rPr>
          <w:rFonts w:hint="eastAsia"/>
        </w:rPr>
        <w:t>运营企业须定期对充电设施进行检查、维护和保养，并做好记录。</w:t>
      </w:r>
    </w:p>
    <w:p w14:paraId="73B20CC5" w14:textId="77777777" w:rsidR="00026111" w:rsidRDefault="00000000" w:rsidP="003D5651">
      <w:pPr>
        <w:pStyle w:val="afffffffff1"/>
        <w:ind w:left="0"/>
      </w:pPr>
      <w:proofErr w:type="gramStart"/>
      <w:r>
        <w:rPr>
          <w:rFonts w:hint="eastAsia"/>
        </w:rPr>
        <w:t>充换设施</w:t>
      </w:r>
      <w:proofErr w:type="gramEnd"/>
      <w:r>
        <w:rPr>
          <w:rFonts w:hint="eastAsia"/>
        </w:rPr>
        <w:t>运营企业应完善充电设施管理制度，建立年度设备维护保养计划。</w:t>
      </w:r>
    </w:p>
    <w:p w14:paraId="10A0D243" w14:textId="77777777" w:rsidR="00026111" w:rsidRDefault="00000000" w:rsidP="003D5651">
      <w:pPr>
        <w:pStyle w:val="afffffffff1"/>
        <w:ind w:left="0"/>
      </w:pPr>
      <w:r>
        <w:rPr>
          <w:rFonts w:hint="eastAsia"/>
        </w:rPr>
        <w:t>充电设施维修须由专业人员进行。</w:t>
      </w:r>
    </w:p>
    <w:p w14:paraId="04AF0F03" w14:textId="77777777" w:rsidR="00026111" w:rsidRDefault="00000000" w:rsidP="003D5651">
      <w:pPr>
        <w:pStyle w:val="afffffffff1"/>
        <w:ind w:left="0"/>
      </w:pPr>
      <w:r>
        <w:rPr>
          <w:rFonts w:hint="eastAsia"/>
        </w:rPr>
        <w:t>充电设施出现故障、检修时须设立警示标识。</w:t>
      </w:r>
    </w:p>
    <w:p w14:paraId="4ADFA22F" w14:textId="77777777" w:rsidR="00026111" w:rsidRDefault="00000000">
      <w:pPr>
        <w:pStyle w:val="affc"/>
        <w:spacing w:before="312" w:after="312"/>
      </w:pPr>
      <w:bookmarkStart w:id="195" w:name="_Toc131932787"/>
      <w:bookmarkStart w:id="196" w:name="_Toc132032242"/>
      <w:bookmarkStart w:id="197" w:name="_Toc186802722"/>
      <w:bookmarkStart w:id="198" w:name="OLE_LINK28"/>
      <w:bookmarkStart w:id="199" w:name="_Toc7450"/>
      <w:bookmarkStart w:id="200" w:name="_Toc137215968"/>
      <w:bookmarkStart w:id="201" w:name="_Toc199102695"/>
      <w:bookmarkStart w:id="202" w:name="_Toc13751"/>
      <w:bookmarkEnd w:id="194"/>
      <w:r>
        <w:rPr>
          <w:rFonts w:hint="eastAsia"/>
        </w:rPr>
        <w:t>服务评价与改进</w:t>
      </w:r>
      <w:bookmarkEnd w:id="195"/>
      <w:bookmarkEnd w:id="196"/>
      <w:bookmarkEnd w:id="197"/>
      <w:bookmarkEnd w:id="198"/>
      <w:bookmarkEnd w:id="199"/>
      <w:bookmarkEnd w:id="200"/>
      <w:bookmarkEnd w:id="201"/>
      <w:bookmarkEnd w:id="202"/>
      <w:r>
        <w:rPr>
          <w:rFonts w:hint="eastAsia"/>
        </w:rPr>
        <w:t xml:space="preserve"> </w:t>
      </w:r>
    </w:p>
    <w:p w14:paraId="005DB27B" w14:textId="77777777" w:rsidR="00026111" w:rsidRDefault="00000000" w:rsidP="003D5651">
      <w:pPr>
        <w:pStyle w:val="afffffffff1"/>
        <w:ind w:left="0"/>
      </w:pPr>
      <w:bookmarkStart w:id="203" w:name="OLE_LINK90"/>
      <w:bookmarkStart w:id="204" w:name="OLE_LINK29"/>
      <w:proofErr w:type="gramStart"/>
      <w:r>
        <w:rPr>
          <w:rFonts w:hint="eastAsia"/>
        </w:rPr>
        <w:t>充换设施</w:t>
      </w:r>
      <w:proofErr w:type="gramEnd"/>
      <w:r>
        <w:rPr>
          <w:rFonts w:hint="eastAsia"/>
        </w:rPr>
        <w:t>运营企业</w:t>
      </w:r>
      <w:bookmarkEnd w:id="203"/>
      <w:r>
        <w:rPr>
          <w:rFonts w:hint="eastAsia"/>
        </w:rPr>
        <w:t xml:space="preserve">应采取日常检查、定期检查、不定期抽查、普查、专项检查等方式进行自我评价。每年应至少对充电设施运营整体情况进行一次自我评价。 </w:t>
      </w:r>
    </w:p>
    <w:p w14:paraId="2594BE26" w14:textId="77777777" w:rsidR="00026111" w:rsidRDefault="00000000" w:rsidP="003D5651">
      <w:pPr>
        <w:pStyle w:val="afffffffff1"/>
        <w:ind w:left="0"/>
        <w:rPr>
          <w:rFonts w:hAnsi="宋体" w:cs="宋体" w:hint="eastAsia"/>
        </w:rPr>
      </w:pPr>
      <w:proofErr w:type="gramStart"/>
      <w:r>
        <w:rPr>
          <w:rFonts w:hint="eastAsia"/>
        </w:rPr>
        <w:t>充换设施</w:t>
      </w:r>
      <w:proofErr w:type="gramEnd"/>
      <w:r>
        <w:rPr>
          <w:rFonts w:hint="eastAsia"/>
        </w:rPr>
        <w:t xml:space="preserve">运营企业应接受社会对服务管理的监督，公布服务监督电话和通信地址，设置意见箱或电子邮箱，接受用户监督。  </w:t>
      </w:r>
    </w:p>
    <w:p w14:paraId="564F8AC0" w14:textId="77777777" w:rsidR="00026111" w:rsidRDefault="00000000" w:rsidP="003D5651">
      <w:pPr>
        <w:pStyle w:val="afffffffff1"/>
        <w:ind w:left="0"/>
      </w:pPr>
      <w:proofErr w:type="gramStart"/>
      <w:r>
        <w:rPr>
          <w:rFonts w:hint="eastAsia"/>
        </w:rPr>
        <w:t>充换设施</w:t>
      </w:r>
      <w:proofErr w:type="gramEnd"/>
      <w:r>
        <w:rPr>
          <w:rFonts w:hint="eastAsia"/>
        </w:rPr>
        <w:t>运营企业应统计分析自我评价和外部评价的结果，根据评价结果，确定现有问题和潜在问题的根源，对不符合要求的项目制定纠正措施，对潜在问题制定预防措施。</w:t>
      </w:r>
    </w:p>
    <w:p w14:paraId="448AD2E6" w14:textId="77777777" w:rsidR="00026111" w:rsidRDefault="00026111">
      <w:pPr>
        <w:pStyle w:val="afffffffff1"/>
        <w:numPr>
          <w:ilvl w:val="0"/>
          <w:numId w:val="0"/>
        </w:numPr>
        <w:ind w:left="142"/>
      </w:pPr>
    </w:p>
    <w:p w14:paraId="1CC991A8" w14:textId="77777777" w:rsidR="00026111" w:rsidRDefault="00026111">
      <w:pPr>
        <w:pStyle w:val="af8"/>
        <w:rPr>
          <w:rFonts w:hint="eastAsia"/>
          <w:vanish w:val="0"/>
        </w:rPr>
      </w:pPr>
      <w:bookmarkStart w:id="205" w:name="BookMark5"/>
      <w:bookmarkEnd w:id="27"/>
      <w:bookmarkEnd w:id="204"/>
    </w:p>
    <w:p w14:paraId="7BE5942C" w14:textId="77777777" w:rsidR="00026111" w:rsidRDefault="00026111">
      <w:pPr>
        <w:pStyle w:val="afe"/>
        <w:rPr>
          <w:vanish w:val="0"/>
        </w:rPr>
      </w:pPr>
    </w:p>
    <w:p w14:paraId="31725A64" w14:textId="77777777" w:rsidR="00026111" w:rsidRDefault="00026111">
      <w:pPr>
        <w:pStyle w:val="afffff7"/>
        <w:ind w:firstLine="420"/>
        <w:sectPr w:rsidR="00026111">
          <w:headerReference w:type="even" r:id="rId21"/>
          <w:headerReference w:type="default" r:id="rId22"/>
          <w:footerReference w:type="default" r:id="rId23"/>
          <w:pgSz w:w="11906" w:h="16838"/>
          <w:pgMar w:top="1928" w:right="1134" w:bottom="1134" w:left="1134" w:header="1418" w:footer="1134" w:gutter="284"/>
          <w:cols w:space="425"/>
          <w:formProt w:val="0"/>
          <w:docGrid w:type="lines" w:linePitch="312"/>
        </w:sectPr>
      </w:pPr>
      <w:bookmarkStart w:id="206" w:name="BookMark6"/>
      <w:bookmarkEnd w:id="205"/>
    </w:p>
    <w:p w14:paraId="0B02724B" w14:textId="77777777" w:rsidR="00026111" w:rsidRDefault="00000000">
      <w:pPr>
        <w:pStyle w:val="afffffe"/>
        <w:spacing w:after="156"/>
      </w:pPr>
      <w:bookmarkStart w:id="207" w:name="_Toc199102696"/>
      <w:r>
        <w:rPr>
          <w:rFonts w:hint="eastAsia"/>
          <w:spacing w:val="105"/>
        </w:rPr>
        <w:lastRenderedPageBreak/>
        <w:t>参考文</w:t>
      </w:r>
      <w:r>
        <w:rPr>
          <w:rFonts w:hint="eastAsia"/>
        </w:rPr>
        <w:t>献</w:t>
      </w:r>
      <w:bookmarkEnd w:id="207"/>
    </w:p>
    <w:p w14:paraId="77E7510E" w14:textId="77777777" w:rsidR="00026111" w:rsidRDefault="00000000">
      <w:pPr>
        <w:pStyle w:val="afffff7"/>
        <w:ind w:firstLine="420"/>
      </w:pPr>
      <w:r>
        <w:rPr>
          <w:rFonts w:hint="eastAsia"/>
        </w:rPr>
        <w:t xml:space="preserve">[1] CNCA-C25-01：2024 强制性产品认证实施规则 </w:t>
      </w:r>
      <w:r>
        <w:t>电动汽车供电设备</w:t>
      </w:r>
    </w:p>
    <w:p w14:paraId="001D6D91" w14:textId="77777777" w:rsidR="00026111" w:rsidRDefault="00026111">
      <w:pPr>
        <w:pStyle w:val="afffff7"/>
        <w:ind w:firstLine="420"/>
      </w:pPr>
    </w:p>
    <w:p w14:paraId="04010150" w14:textId="77777777" w:rsidR="00026111" w:rsidRDefault="00026111">
      <w:pPr>
        <w:pStyle w:val="afffff7"/>
        <w:ind w:firstLine="420"/>
      </w:pPr>
    </w:p>
    <w:p w14:paraId="359BFEEE" w14:textId="77777777" w:rsidR="00026111" w:rsidRDefault="00026111">
      <w:pPr>
        <w:pStyle w:val="afffff7"/>
        <w:ind w:firstLine="420"/>
      </w:pPr>
    </w:p>
    <w:bookmarkEnd w:id="206"/>
    <w:p w14:paraId="3C8FC065" w14:textId="77777777" w:rsidR="00026111" w:rsidRDefault="00026111">
      <w:pPr>
        <w:pStyle w:val="afffff7"/>
        <w:ind w:firstLine="420"/>
      </w:pPr>
    </w:p>
    <w:sectPr w:rsidR="0002611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DF447" w14:textId="77777777" w:rsidR="009C22C8" w:rsidRDefault="009C22C8">
      <w:pPr>
        <w:spacing w:line="240" w:lineRule="auto"/>
      </w:pPr>
      <w:r>
        <w:separator/>
      </w:r>
    </w:p>
  </w:endnote>
  <w:endnote w:type="continuationSeparator" w:id="0">
    <w:p w14:paraId="3A2E602F" w14:textId="77777777" w:rsidR="009C22C8" w:rsidRDefault="009C2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7A4A" w14:textId="77777777" w:rsidR="00026111"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7445" w14:textId="77777777" w:rsidR="00026111" w:rsidRDefault="0002611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3CC9C" w14:textId="77777777" w:rsidR="00026111" w:rsidRDefault="0002611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E2D0" w14:textId="77777777" w:rsidR="00026111" w:rsidRDefault="00000000">
    <w:pPr>
      <w:pStyle w:val="afffff4"/>
    </w:pPr>
    <w:r>
      <w:fldChar w:fldCharType="begin"/>
    </w:r>
    <w:r>
      <w:instrText>PAGE   \* MERGEFORMAT</w:instrText>
    </w:r>
    <w:r>
      <w:fldChar w:fldCharType="separate"/>
    </w:r>
    <w:r>
      <w:rPr>
        <w:lang w:val="zh-CN"/>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5AB7" w14:textId="77777777" w:rsidR="00026111" w:rsidRDefault="00000000">
    <w:pPr>
      <w:pStyle w:val="afffff4"/>
    </w:pPr>
    <w:r>
      <w:fldChar w:fldCharType="begin"/>
    </w:r>
    <w:r>
      <w:instrText>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9C9D5" w14:textId="77777777" w:rsidR="009C22C8" w:rsidRDefault="009C22C8">
      <w:pPr>
        <w:spacing w:line="240" w:lineRule="auto"/>
      </w:pPr>
      <w:r>
        <w:separator/>
      </w:r>
    </w:p>
  </w:footnote>
  <w:footnote w:type="continuationSeparator" w:id="0">
    <w:p w14:paraId="435BA77A" w14:textId="77777777" w:rsidR="009C22C8" w:rsidRDefault="009C22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00B5" w14:textId="77777777" w:rsidR="00026111" w:rsidRDefault="0002611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D3BA" w14:textId="77777777" w:rsidR="00026111"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A8F4" w14:textId="77777777" w:rsidR="00026111" w:rsidRDefault="00026111">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9EA4" w14:textId="77777777" w:rsidR="00026111"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615B" w14:textId="3D83A217" w:rsidR="00026111" w:rsidRDefault="00000000">
    <w:pPr>
      <w:pStyle w:val="afffffc"/>
      <w:rPr>
        <w:rFonts w:hint="eastAsia"/>
      </w:rPr>
    </w:pPr>
    <w:r>
      <w:fldChar w:fldCharType="begin"/>
    </w:r>
    <w:r>
      <w:instrText xml:space="preserve"> STYLEREF  标准文件_文件编号  \* MERGEFORMAT </w:instrText>
    </w:r>
    <w:r>
      <w:fldChar w:fldCharType="separate"/>
    </w:r>
    <w:r w:rsidR="004E7C1A">
      <w:rPr>
        <w:rFonts w:hint="eastAsia"/>
        <w:noProof/>
      </w:rPr>
      <w:t>DB 43/T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F815" w14:textId="77777777" w:rsidR="00026111"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5F19" w14:textId="657F754F" w:rsidR="00026111" w:rsidRDefault="00000000">
    <w:pPr>
      <w:pStyle w:val="afffffc"/>
      <w:rPr>
        <w:rFonts w:hint="eastAsia"/>
      </w:rPr>
    </w:pPr>
    <w:r>
      <w:fldChar w:fldCharType="begin"/>
    </w:r>
    <w:r>
      <w:instrText xml:space="preserve"> STYLEREF  标准文件_文件编号  \* MERGEFORMAT </w:instrText>
    </w:r>
    <w:r>
      <w:fldChar w:fldCharType="separate"/>
    </w:r>
    <w:r w:rsidR="004E7C1A">
      <w:rPr>
        <w:rFonts w:hint="eastAsia"/>
        <w:noProof/>
      </w:rPr>
      <w:t>DB 43/T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709"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99" w:hanging="374"/>
      </w:pPr>
      <w:rPr>
        <w:rFonts w:ascii="黑体" w:eastAsia="黑体" w:hint="eastAsia"/>
        <w:b w:val="0"/>
        <w:i w:val="0"/>
        <w:sz w:val="18"/>
      </w:rPr>
    </w:lvl>
    <w:lvl w:ilvl="1">
      <w:start w:val="1"/>
      <w:numFmt w:val="lowerLetter"/>
      <w:lvlText w:val="%2)"/>
      <w:lvlJc w:val="left"/>
      <w:pPr>
        <w:tabs>
          <w:tab w:val="left" w:pos="1202"/>
        </w:tabs>
        <w:ind w:left="788" w:hanging="363"/>
      </w:pPr>
      <w:rPr>
        <w:rFonts w:hint="eastAsia"/>
      </w:rPr>
    </w:lvl>
    <w:lvl w:ilvl="2">
      <w:start w:val="1"/>
      <w:numFmt w:val="lowerRoman"/>
      <w:lvlText w:val="%3."/>
      <w:lvlJc w:val="right"/>
      <w:pPr>
        <w:tabs>
          <w:tab w:val="left" w:pos="1202"/>
        </w:tabs>
        <w:ind w:left="788" w:hanging="363"/>
      </w:pPr>
      <w:rPr>
        <w:rFonts w:hint="eastAsia"/>
      </w:rPr>
    </w:lvl>
    <w:lvl w:ilvl="3">
      <w:start w:val="1"/>
      <w:numFmt w:val="decimal"/>
      <w:lvlText w:val="%4."/>
      <w:lvlJc w:val="left"/>
      <w:pPr>
        <w:tabs>
          <w:tab w:val="left" w:pos="1202"/>
        </w:tabs>
        <w:ind w:left="788" w:hanging="363"/>
      </w:pPr>
      <w:rPr>
        <w:rFonts w:hint="eastAsia"/>
      </w:rPr>
    </w:lvl>
    <w:lvl w:ilvl="4">
      <w:start w:val="1"/>
      <w:numFmt w:val="lowerLetter"/>
      <w:lvlText w:val="%5)"/>
      <w:lvlJc w:val="left"/>
      <w:pPr>
        <w:tabs>
          <w:tab w:val="left" w:pos="1202"/>
        </w:tabs>
        <w:ind w:left="788" w:hanging="363"/>
      </w:pPr>
      <w:rPr>
        <w:rFonts w:hint="eastAsia"/>
      </w:rPr>
    </w:lvl>
    <w:lvl w:ilvl="5">
      <w:start w:val="1"/>
      <w:numFmt w:val="lowerRoman"/>
      <w:lvlText w:val="%6."/>
      <w:lvlJc w:val="right"/>
      <w:pPr>
        <w:tabs>
          <w:tab w:val="left" w:pos="1202"/>
        </w:tabs>
        <w:ind w:left="788" w:hanging="363"/>
      </w:pPr>
      <w:rPr>
        <w:rFonts w:hint="eastAsia"/>
      </w:rPr>
    </w:lvl>
    <w:lvl w:ilvl="6">
      <w:start w:val="1"/>
      <w:numFmt w:val="decimal"/>
      <w:lvlText w:val="%7."/>
      <w:lvlJc w:val="left"/>
      <w:pPr>
        <w:tabs>
          <w:tab w:val="left" w:pos="1202"/>
        </w:tabs>
        <w:ind w:left="788" w:hanging="363"/>
      </w:pPr>
      <w:rPr>
        <w:rFonts w:hint="eastAsia"/>
      </w:rPr>
    </w:lvl>
    <w:lvl w:ilvl="7">
      <w:start w:val="1"/>
      <w:numFmt w:val="lowerLetter"/>
      <w:lvlText w:val="%8)"/>
      <w:lvlJc w:val="left"/>
      <w:pPr>
        <w:tabs>
          <w:tab w:val="left" w:pos="1202"/>
        </w:tabs>
        <w:ind w:left="788" w:hanging="363"/>
      </w:pPr>
      <w:rPr>
        <w:rFonts w:hint="eastAsia"/>
      </w:rPr>
    </w:lvl>
    <w:lvl w:ilvl="8">
      <w:start w:val="1"/>
      <w:numFmt w:val="lowerRoman"/>
      <w:lvlText w:val="%9."/>
      <w:lvlJc w:val="right"/>
      <w:pPr>
        <w:tabs>
          <w:tab w:val="left" w:pos="1202"/>
        </w:tabs>
        <w:ind w:left="788"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55206605">
    <w:abstractNumId w:val="0"/>
  </w:num>
  <w:num w:numId="2" w16cid:durableId="518281473">
    <w:abstractNumId w:val="27"/>
  </w:num>
  <w:num w:numId="3" w16cid:durableId="1847556512">
    <w:abstractNumId w:val="5"/>
  </w:num>
  <w:num w:numId="4" w16cid:durableId="255595014">
    <w:abstractNumId w:val="23"/>
  </w:num>
  <w:num w:numId="5" w16cid:durableId="1944221581">
    <w:abstractNumId w:val="18"/>
  </w:num>
  <w:num w:numId="6" w16cid:durableId="1319841501">
    <w:abstractNumId w:val="13"/>
  </w:num>
  <w:num w:numId="7" w16cid:durableId="1141339188">
    <w:abstractNumId w:val="8"/>
  </w:num>
  <w:num w:numId="8" w16cid:durableId="377749951">
    <w:abstractNumId w:val="3"/>
  </w:num>
  <w:num w:numId="9" w16cid:durableId="2097897908">
    <w:abstractNumId w:val="9"/>
  </w:num>
  <w:num w:numId="10" w16cid:durableId="1647513213">
    <w:abstractNumId w:val="16"/>
  </w:num>
  <w:num w:numId="11" w16cid:durableId="1727484482">
    <w:abstractNumId w:val="25"/>
  </w:num>
  <w:num w:numId="12" w16cid:durableId="1343245261">
    <w:abstractNumId w:val="11"/>
  </w:num>
  <w:num w:numId="13" w16cid:durableId="1181162896">
    <w:abstractNumId w:val="12"/>
  </w:num>
  <w:num w:numId="14" w16cid:durableId="2050915083">
    <w:abstractNumId w:val="7"/>
  </w:num>
  <w:num w:numId="15" w16cid:durableId="1333071278">
    <w:abstractNumId w:val="19"/>
  </w:num>
  <w:num w:numId="16" w16cid:durableId="1971589343">
    <w:abstractNumId w:val="21"/>
  </w:num>
  <w:num w:numId="17" w16cid:durableId="1021316675">
    <w:abstractNumId w:val="17"/>
  </w:num>
  <w:num w:numId="18" w16cid:durableId="1258369605">
    <w:abstractNumId w:val="29"/>
  </w:num>
  <w:num w:numId="19" w16cid:durableId="1718316443">
    <w:abstractNumId w:val="15"/>
  </w:num>
  <w:num w:numId="20" w16cid:durableId="1076904668">
    <w:abstractNumId w:val="1"/>
  </w:num>
  <w:num w:numId="21" w16cid:durableId="1090547160">
    <w:abstractNumId w:val="10"/>
  </w:num>
  <w:num w:numId="22" w16cid:durableId="1993217708">
    <w:abstractNumId w:val="30"/>
  </w:num>
  <w:num w:numId="23" w16cid:durableId="508837477">
    <w:abstractNumId w:val="20"/>
  </w:num>
  <w:num w:numId="24" w16cid:durableId="685793060">
    <w:abstractNumId w:val="6"/>
  </w:num>
  <w:num w:numId="25" w16cid:durableId="1213082974">
    <w:abstractNumId w:val="26"/>
  </w:num>
  <w:num w:numId="26" w16cid:durableId="498887275">
    <w:abstractNumId w:val="28"/>
  </w:num>
  <w:num w:numId="27" w16cid:durableId="1685283078">
    <w:abstractNumId w:val="2"/>
  </w:num>
  <w:num w:numId="28" w16cid:durableId="376392648">
    <w:abstractNumId w:val="4"/>
  </w:num>
  <w:num w:numId="29" w16cid:durableId="2144536200">
    <w:abstractNumId w:val="14"/>
  </w:num>
  <w:num w:numId="30" w16cid:durableId="309335993">
    <w:abstractNumId w:val="24"/>
  </w:num>
  <w:num w:numId="31" w16cid:durableId="4586942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5ZTU0ZWZkNDMzOWQwMmNlZTU2YWIxMjU5MGJlNGMifQ=="/>
  </w:docVars>
  <w:rsids>
    <w:rsidRoot w:val="00087B72"/>
    <w:rsid w:val="0000040A"/>
    <w:rsid w:val="00000A94"/>
    <w:rsid w:val="00001972"/>
    <w:rsid w:val="00001D9A"/>
    <w:rsid w:val="00003FB7"/>
    <w:rsid w:val="00006E93"/>
    <w:rsid w:val="00007B3A"/>
    <w:rsid w:val="000107E0"/>
    <w:rsid w:val="00011FDE"/>
    <w:rsid w:val="00012FFD"/>
    <w:rsid w:val="00014162"/>
    <w:rsid w:val="00014340"/>
    <w:rsid w:val="00016455"/>
    <w:rsid w:val="00016A9C"/>
    <w:rsid w:val="00022184"/>
    <w:rsid w:val="00022762"/>
    <w:rsid w:val="00023553"/>
    <w:rsid w:val="000238E0"/>
    <w:rsid w:val="000249DB"/>
    <w:rsid w:val="0002595E"/>
    <w:rsid w:val="00026111"/>
    <w:rsid w:val="000303C3"/>
    <w:rsid w:val="0003221B"/>
    <w:rsid w:val="000331D3"/>
    <w:rsid w:val="000346A5"/>
    <w:rsid w:val="000359C3"/>
    <w:rsid w:val="00035A7D"/>
    <w:rsid w:val="000364C5"/>
    <w:rsid w:val="000365ED"/>
    <w:rsid w:val="0004249A"/>
    <w:rsid w:val="00043282"/>
    <w:rsid w:val="00044286"/>
    <w:rsid w:val="00047F28"/>
    <w:rsid w:val="000503AA"/>
    <w:rsid w:val="000506A1"/>
    <w:rsid w:val="000515DD"/>
    <w:rsid w:val="0005265A"/>
    <w:rsid w:val="000532B8"/>
    <w:rsid w:val="000539DD"/>
    <w:rsid w:val="00053BD3"/>
    <w:rsid w:val="00053F8C"/>
    <w:rsid w:val="000556ED"/>
    <w:rsid w:val="00055FE2"/>
    <w:rsid w:val="0005616F"/>
    <w:rsid w:val="00056494"/>
    <w:rsid w:val="00060C2E"/>
    <w:rsid w:val="00061033"/>
    <w:rsid w:val="000619E9"/>
    <w:rsid w:val="000622D4"/>
    <w:rsid w:val="0006357D"/>
    <w:rsid w:val="00067F1E"/>
    <w:rsid w:val="000712DC"/>
    <w:rsid w:val="00071CC0"/>
    <w:rsid w:val="00073C8C"/>
    <w:rsid w:val="00077B64"/>
    <w:rsid w:val="00080A1C"/>
    <w:rsid w:val="00082317"/>
    <w:rsid w:val="0008348A"/>
    <w:rsid w:val="00083D2C"/>
    <w:rsid w:val="00086AA1"/>
    <w:rsid w:val="00087A77"/>
    <w:rsid w:val="00087B72"/>
    <w:rsid w:val="00090CA6"/>
    <w:rsid w:val="00092773"/>
    <w:rsid w:val="00092B8A"/>
    <w:rsid w:val="00092FB0"/>
    <w:rsid w:val="000934C5"/>
    <w:rsid w:val="00093D25"/>
    <w:rsid w:val="00093DAB"/>
    <w:rsid w:val="00094D73"/>
    <w:rsid w:val="00096D63"/>
    <w:rsid w:val="000A0B60"/>
    <w:rsid w:val="000A0EB8"/>
    <w:rsid w:val="000A19FC"/>
    <w:rsid w:val="000A296B"/>
    <w:rsid w:val="000A395F"/>
    <w:rsid w:val="000A50A4"/>
    <w:rsid w:val="000A7311"/>
    <w:rsid w:val="000B060F"/>
    <w:rsid w:val="000B1592"/>
    <w:rsid w:val="000B1FF2"/>
    <w:rsid w:val="000B39E4"/>
    <w:rsid w:val="000B3CDA"/>
    <w:rsid w:val="000B6A0B"/>
    <w:rsid w:val="000C0F6C"/>
    <w:rsid w:val="000C11DB"/>
    <w:rsid w:val="000C1492"/>
    <w:rsid w:val="000C1F7B"/>
    <w:rsid w:val="000C2FBD"/>
    <w:rsid w:val="000C4B41"/>
    <w:rsid w:val="000C57D6"/>
    <w:rsid w:val="000C6362"/>
    <w:rsid w:val="000C7666"/>
    <w:rsid w:val="000D0171"/>
    <w:rsid w:val="000D0A9C"/>
    <w:rsid w:val="000D1795"/>
    <w:rsid w:val="000D329A"/>
    <w:rsid w:val="000D3ECA"/>
    <w:rsid w:val="000D4B9C"/>
    <w:rsid w:val="000D4EB6"/>
    <w:rsid w:val="000D753B"/>
    <w:rsid w:val="000E4C9E"/>
    <w:rsid w:val="000E6FD7"/>
    <w:rsid w:val="000F06E1"/>
    <w:rsid w:val="000F0E3C"/>
    <w:rsid w:val="000F1537"/>
    <w:rsid w:val="000F19D5"/>
    <w:rsid w:val="000F4AEA"/>
    <w:rsid w:val="000F633F"/>
    <w:rsid w:val="000F67E9"/>
    <w:rsid w:val="00101AA8"/>
    <w:rsid w:val="00104926"/>
    <w:rsid w:val="00107F5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2EDA"/>
    <w:rsid w:val="001446C2"/>
    <w:rsid w:val="00145496"/>
    <w:rsid w:val="001457E7"/>
    <w:rsid w:val="00145D9D"/>
    <w:rsid w:val="00146388"/>
    <w:rsid w:val="001529E5"/>
    <w:rsid w:val="00153C7E"/>
    <w:rsid w:val="00153F9C"/>
    <w:rsid w:val="00156B25"/>
    <w:rsid w:val="00156E1A"/>
    <w:rsid w:val="00157894"/>
    <w:rsid w:val="00157B55"/>
    <w:rsid w:val="00160C4C"/>
    <w:rsid w:val="001626FA"/>
    <w:rsid w:val="001642FA"/>
    <w:rsid w:val="001649EB"/>
    <w:rsid w:val="00164BAF"/>
    <w:rsid w:val="00164FA8"/>
    <w:rsid w:val="00165065"/>
    <w:rsid w:val="00165434"/>
    <w:rsid w:val="0016580B"/>
    <w:rsid w:val="00165F49"/>
    <w:rsid w:val="00166B88"/>
    <w:rsid w:val="0016770A"/>
    <w:rsid w:val="001701D8"/>
    <w:rsid w:val="00170804"/>
    <w:rsid w:val="001708E9"/>
    <w:rsid w:val="001724DF"/>
    <w:rsid w:val="0017340B"/>
    <w:rsid w:val="00173FB1"/>
    <w:rsid w:val="001740F0"/>
    <w:rsid w:val="00176DFD"/>
    <w:rsid w:val="001852C9"/>
    <w:rsid w:val="00186FA2"/>
    <w:rsid w:val="00190087"/>
    <w:rsid w:val="00190BD3"/>
    <w:rsid w:val="001913C4"/>
    <w:rsid w:val="00191A61"/>
    <w:rsid w:val="0019348F"/>
    <w:rsid w:val="00193A07"/>
    <w:rsid w:val="00194C95"/>
    <w:rsid w:val="00195C34"/>
    <w:rsid w:val="00196EF5"/>
    <w:rsid w:val="001A1A53"/>
    <w:rsid w:val="001A234A"/>
    <w:rsid w:val="001A4CF3"/>
    <w:rsid w:val="001B06E8"/>
    <w:rsid w:val="001B71D0"/>
    <w:rsid w:val="001B71EE"/>
    <w:rsid w:val="001C04A8"/>
    <w:rsid w:val="001C2C03"/>
    <w:rsid w:val="001C3D21"/>
    <w:rsid w:val="001C42F7"/>
    <w:rsid w:val="001C43DB"/>
    <w:rsid w:val="001C49E5"/>
    <w:rsid w:val="001C680C"/>
    <w:rsid w:val="001C7FEA"/>
    <w:rsid w:val="001D0499"/>
    <w:rsid w:val="001D0BBE"/>
    <w:rsid w:val="001D0ED4"/>
    <w:rsid w:val="001D212F"/>
    <w:rsid w:val="001D29D7"/>
    <w:rsid w:val="001D2DE7"/>
    <w:rsid w:val="001D411C"/>
    <w:rsid w:val="001D56AA"/>
    <w:rsid w:val="001E1B6A"/>
    <w:rsid w:val="001E2484"/>
    <w:rsid w:val="001E259E"/>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520"/>
    <w:rsid w:val="0020527B"/>
    <w:rsid w:val="00205F2C"/>
    <w:rsid w:val="00206DF4"/>
    <w:rsid w:val="00210B15"/>
    <w:rsid w:val="002142EA"/>
    <w:rsid w:val="0021799A"/>
    <w:rsid w:val="00217EDB"/>
    <w:rsid w:val="002204BB"/>
    <w:rsid w:val="00221B79"/>
    <w:rsid w:val="00221C6B"/>
    <w:rsid w:val="002253A1"/>
    <w:rsid w:val="00225CF8"/>
    <w:rsid w:val="0022700F"/>
    <w:rsid w:val="0022794E"/>
    <w:rsid w:val="00233D64"/>
    <w:rsid w:val="0023482A"/>
    <w:rsid w:val="002359CB"/>
    <w:rsid w:val="0024194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AD5"/>
    <w:rsid w:val="00267EF4"/>
    <w:rsid w:val="00270CB8"/>
    <w:rsid w:val="00272B08"/>
    <w:rsid w:val="00275CC0"/>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495"/>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C79"/>
    <w:rsid w:val="002C1E06"/>
    <w:rsid w:val="002C1E1C"/>
    <w:rsid w:val="002C2295"/>
    <w:rsid w:val="002C2901"/>
    <w:rsid w:val="002C3F07"/>
    <w:rsid w:val="002C5278"/>
    <w:rsid w:val="002C7EBB"/>
    <w:rsid w:val="002D06C1"/>
    <w:rsid w:val="002D42B5"/>
    <w:rsid w:val="002D4F1A"/>
    <w:rsid w:val="002D6D52"/>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17F88"/>
    <w:rsid w:val="003221B4"/>
    <w:rsid w:val="0032258D"/>
    <w:rsid w:val="00322E62"/>
    <w:rsid w:val="00324D13"/>
    <w:rsid w:val="00324D2A"/>
    <w:rsid w:val="00324EDD"/>
    <w:rsid w:val="003331E4"/>
    <w:rsid w:val="00336C64"/>
    <w:rsid w:val="00337162"/>
    <w:rsid w:val="0034194F"/>
    <w:rsid w:val="003430F4"/>
    <w:rsid w:val="00344605"/>
    <w:rsid w:val="003474AA"/>
    <w:rsid w:val="00350D1D"/>
    <w:rsid w:val="0035160F"/>
    <w:rsid w:val="00352C83"/>
    <w:rsid w:val="00357ECE"/>
    <w:rsid w:val="003615D2"/>
    <w:rsid w:val="0036429C"/>
    <w:rsid w:val="00364A53"/>
    <w:rsid w:val="003654CB"/>
    <w:rsid w:val="00365AA9"/>
    <w:rsid w:val="00365F86"/>
    <w:rsid w:val="00365F87"/>
    <w:rsid w:val="00366E89"/>
    <w:rsid w:val="003705F4"/>
    <w:rsid w:val="00370D0E"/>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361"/>
    <w:rsid w:val="003974EB"/>
    <w:rsid w:val="00397CC5"/>
    <w:rsid w:val="003A1582"/>
    <w:rsid w:val="003A3357"/>
    <w:rsid w:val="003A4077"/>
    <w:rsid w:val="003A7511"/>
    <w:rsid w:val="003A7AC7"/>
    <w:rsid w:val="003B09AD"/>
    <w:rsid w:val="003B1F18"/>
    <w:rsid w:val="003B5034"/>
    <w:rsid w:val="003B5BF0"/>
    <w:rsid w:val="003B60BF"/>
    <w:rsid w:val="003B6BE3"/>
    <w:rsid w:val="003C010C"/>
    <w:rsid w:val="003C06A7"/>
    <w:rsid w:val="003C0A6C"/>
    <w:rsid w:val="003C14F8"/>
    <w:rsid w:val="003C238B"/>
    <w:rsid w:val="003C5A43"/>
    <w:rsid w:val="003D0519"/>
    <w:rsid w:val="003D0FF6"/>
    <w:rsid w:val="003D262C"/>
    <w:rsid w:val="003D4BE6"/>
    <w:rsid w:val="003D5651"/>
    <w:rsid w:val="003D6D61"/>
    <w:rsid w:val="003D79C6"/>
    <w:rsid w:val="003E00C9"/>
    <w:rsid w:val="003E091D"/>
    <w:rsid w:val="003E1C53"/>
    <w:rsid w:val="003E21FA"/>
    <w:rsid w:val="003E2A69"/>
    <w:rsid w:val="003E2D49"/>
    <w:rsid w:val="003E2FD4"/>
    <w:rsid w:val="003E49F6"/>
    <w:rsid w:val="003E660F"/>
    <w:rsid w:val="003F0841"/>
    <w:rsid w:val="003F23D3"/>
    <w:rsid w:val="003F3F08"/>
    <w:rsid w:val="003F49F1"/>
    <w:rsid w:val="003F6272"/>
    <w:rsid w:val="00400E72"/>
    <w:rsid w:val="00401400"/>
    <w:rsid w:val="00403198"/>
    <w:rsid w:val="00404869"/>
    <w:rsid w:val="00405884"/>
    <w:rsid w:val="00407D39"/>
    <w:rsid w:val="0041477A"/>
    <w:rsid w:val="004163A9"/>
    <w:rsid w:val="004167A3"/>
    <w:rsid w:val="0041735D"/>
    <w:rsid w:val="00432DAA"/>
    <w:rsid w:val="00433BB8"/>
    <w:rsid w:val="00434305"/>
    <w:rsid w:val="004349CE"/>
    <w:rsid w:val="00435DF7"/>
    <w:rsid w:val="0044083F"/>
    <w:rsid w:val="00441AE7"/>
    <w:rsid w:val="00445574"/>
    <w:rsid w:val="004467FB"/>
    <w:rsid w:val="00452D6B"/>
    <w:rsid w:val="00454484"/>
    <w:rsid w:val="0045517B"/>
    <w:rsid w:val="00460D1A"/>
    <w:rsid w:val="00463B77"/>
    <w:rsid w:val="00463C7B"/>
    <w:rsid w:val="004644A6"/>
    <w:rsid w:val="004658B5"/>
    <w:rsid w:val="004659BD"/>
    <w:rsid w:val="00470775"/>
    <w:rsid w:val="004746B1"/>
    <w:rsid w:val="0047583F"/>
    <w:rsid w:val="00475DE8"/>
    <w:rsid w:val="00481C44"/>
    <w:rsid w:val="00483F19"/>
    <w:rsid w:val="00484936"/>
    <w:rsid w:val="00485C89"/>
    <w:rsid w:val="00486BE3"/>
    <w:rsid w:val="004905E4"/>
    <w:rsid w:val="00490A89"/>
    <w:rsid w:val="00490AB4"/>
    <w:rsid w:val="00492F02"/>
    <w:rsid w:val="004939AE"/>
    <w:rsid w:val="0049567F"/>
    <w:rsid w:val="004A0001"/>
    <w:rsid w:val="004A12DF"/>
    <w:rsid w:val="004A17E6"/>
    <w:rsid w:val="004A1BA8"/>
    <w:rsid w:val="004A315E"/>
    <w:rsid w:val="004A4B57"/>
    <w:rsid w:val="004A63FA"/>
    <w:rsid w:val="004B0272"/>
    <w:rsid w:val="004B045B"/>
    <w:rsid w:val="004B2701"/>
    <w:rsid w:val="004B2CA2"/>
    <w:rsid w:val="004B2E1B"/>
    <w:rsid w:val="004B3AA8"/>
    <w:rsid w:val="004B3E93"/>
    <w:rsid w:val="004B786D"/>
    <w:rsid w:val="004C1FBC"/>
    <w:rsid w:val="004C3F1D"/>
    <w:rsid w:val="004C458D"/>
    <w:rsid w:val="004C7556"/>
    <w:rsid w:val="004C7E8B"/>
    <w:rsid w:val="004C7E9D"/>
    <w:rsid w:val="004C7F67"/>
    <w:rsid w:val="004D076D"/>
    <w:rsid w:val="004D0EF1"/>
    <w:rsid w:val="004D2253"/>
    <w:rsid w:val="004D4406"/>
    <w:rsid w:val="004D483E"/>
    <w:rsid w:val="004D7C42"/>
    <w:rsid w:val="004E0465"/>
    <w:rsid w:val="004E11AA"/>
    <w:rsid w:val="004E127B"/>
    <w:rsid w:val="004E1C0A"/>
    <w:rsid w:val="004E2B06"/>
    <w:rsid w:val="004E30C5"/>
    <w:rsid w:val="004E4AA5"/>
    <w:rsid w:val="004E4AEE"/>
    <w:rsid w:val="004E59E3"/>
    <w:rsid w:val="004E67C0"/>
    <w:rsid w:val="004E7C1A"/>
    <w:rsid w:val="004F391A"/>
    <w:rsid w:val="004F3CFB"/>
    <w:rsid w:val="004F6456"/>
    <w:rsid w:val="004F696E"/>
    <w:rsid w:val="004F6C71"/>
    <w:rsid w:val="00501139"/>
    <w:rsid w:val="0050363E"/>
    <w:rsid w:val="005039BC"/>
    <w:rsid w:val="00503CA3"/>
    <w:rsid w:val="005043BB"/>
    <w:rsid w:val="00504A3D"/>
    <w:rsid w:val="005054CF"/>
    <w:rsid w:val="00505767"/>
    <w:rsid w:val="00506296"/>
    <w:rsid w:val="005073F0"/>
    <w:rsid w:val="00510A7B"/>
    <w:rsid w:val="00512F6E"/>
    <w:rsid w:val="00513038"/>
    <w:rsid w:val="00514174"/>
    <w:rsid w:val="00516088"/>
    <w:rsid w:val="00516B0B"/>
    <w:rsid w:val="005220EC"/>
    <w:rsid w:val="00523F95"/>
    <w:rsid w:val="00524D65"/>
    <w:rsid w:val="00525B16"/>
    <w:rsid w:val="00527695"/>
    <w:rsid w:val="00532271"/>
    <w:rsid w:val="00533D04"/>
    <w:rsid w:val="00534804"/>
    <w:rsid w:val="00534BDF"/>
    <w:rsid w:val="005354EA"/>
    <w:rsid w:val="0053585F"/>
    <w:rsid w:val="00535EC4"/>
    <w:rsid w:val="00535ED9"/>
    <w:rsid w:val="0053692B"/>
    <w:rsid w:val="00537F0C"/>
    <w:rsid w:val="00541853"/>
    <w:rsid w:val="00543BDA"/>
    <w:rsid w:val="005441CC"/>
    <w:rsid w:val="00547004"/>
    <w:rsid w:val="005479DA"/>
    <w:rsid w:val="00547BCC"/>
    <w:rsid w:val="0055013B"/>
    <w:rsid w:val="00551F6F"/>
    <w:rsid w:val="00555044"/>
    <w:rsid w:val="00561475"/>
    <w:rsid w:val="0056487B"/>
    <w:rsid w:val="00564FB9"/>
    <w:rsid w:val="00570DEB"/>
    <w:rsid w:val="00573D9E"/>
    <w:rsid w:val="005801E3"/>
    <w:rsid w:val="00581802"/>
    <w:rsid w:val="00581B82"/>
    <w:rsid w:val="005836A8"/>
    <w:rsid w:val="0058409C"/>
    <w:rsid w:val="00584262"/>
    <w:rsid w:val="00586323"/>
    <w:rsid w:val="00586630"/>
    <w:rsid w:val="00587ADD"/>
    <w:rsid w:val="00591E27"/>
    <w:rsid w:val="005949F2"/>
    <w:rsid w:val="00596160"/>
    <w:rsid w:val="005966E2"/>
    <w:rsid w:val="00596D27"/>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A49"/>
    <w:rsid w:val="005E2335"/>
    <w:rsid w:val="005E34CA"/>
    <w:rsid w:val="005E3C18"/>
    <w:rsid w:val="005E6812"/>
    <w:rsid w:val="005E7881"/>
    <w:rsid w:val="005E78E0"/>
    <w:rsid w:val="005F0D9C"/>
    <w:rsid w:val="005F284E"/>
    <w:rsid w:val="005F29CA"/>
    <w:rsid w:val="005F4712"/>
    <w:rsid w:val="005F47ED"/>
    <w:rsid w:val="005F5855"/>
    <w:rsid w:val="005F6CF9"/>
    <w:rsid w:val="006015CE"/>
    <w:rsid w:val="00604784"/>
    <w:rsid w:val="0060492A"/>
    <w:rsid w:val="00606419"/>
    <w:rsid w:val="00607D29"/>
    <w:rsid w:val="00612952"/>
    <w:rsid w:val="00614CC1"/>
    <w:rsid w:val="00615A9D"/>
    <w:rsid w:val="00617387"/>
    <w:rsid w:val="006205D6"/>
    <w:rsid w:val="006252D8"/>
    <w:rsid w:val="006259BC"/>
    <w:rsid w:val="0062636B"/>
    <w:rsid w:val="00627784"/>
    <w:rsid w:val="00631344"/>
    <w:rsid w:val="00632182"/>
    <w:rsid w:val="00632AE0"/>
    <w:rsid w:val="00633C17"/>
    <w:rsid w:val="00634D9E"/>
    <w:rsid w:val="00635605"/>
    <w:rsid w:val="00636E3E"/>
    <w:rsid w:val="006379F7"/>
    <w:rsid w:val="00637E4D"/>
    <w:rsid w:val="00640620"/>
    <w:rsid w:val="00641A1F"/>
    <w:rsid w:val="006422A1"/>
    <w:rsid w:val="00642A71"/>
    <w:rsid w:val="00645904"/>
    <w:rsid w:val="006473C9"/>
    <w:rsid w:val="00651ACB"/>
    <w:rsid w:val="00651C47"/>
    <w:rsid w:val="00652AB2"/>
    <w:rsid w:val="00653FED"/>
    <w:rsid w:val="00654EC0"/>
    <w:rsid w:val="0065525B"/>
    <w:rsid w:val="00655D4F"/>
    <w:rsid w:val="0065631E"/>
    <w:rsid w:val="00656B83"/>
    <w:rsid w:val="00656D29"/>
    <w:rsid w:val="006640E5"/>
    <w:rsid w:val="006646F1"/>
    <w:rsid w:val="00664929"/>
    <w:rsid w:val="00664F62"/>
    <w:rsid w:val="006655E1"/>
    <w:rsid w:val="006718B3"/>
    <w:rsid w:val="00672060"/>
    <w:rsid w:val="00672BFD"/>
    <w:rsid w:val="006770F4"/>
    <w:rsid w:val="00677A84"/>
    <w:rsid w:val="0068026D"/>
    <w:rsid w:val="00680A27"/>
    <w:rsid w:val="006816A4"/>
    <w:rsid w:val="006819B8"/>
    <w:rsid w:val="006840A6"/>
    <w:rsid w:val="006850CD"/>
    <w:rsid w:val="00685AAB"/>
    <w:rsid w:val="0068757D"/>
    <w:rsid w:val="00694AC3"/>
    <w:rsid w:val="00695D22"/>
    <w:rsid w:val="006A07AA"/>
    <w:rsid w:val="006A25E5"/>
    <w:rsid w:val="006A2B46"/>
    <w:rsid w:val="006A336D"/>
    <w:rsid w:val="006A37B9"/>
    <w:rsid w:val="006B2672"/>
    <w:rsid w:val="006B2C99"/>
    <w:rsid w:val="006B31F5"/>
    <w:rsid w:val="006B54BF"/>
    <w:rsid w:val="006B5E2F"/>
    <w:rsid w:val="006B5F44"/>
    <w:rsid w:val="006B5F90"/>
    <w:rsid w:val="006B62E4"/>
    <w:rsid w:val="006C1BBA"/>
    <w:rsid w:val="006C2079"/>
    <w:rsid w:val="006C5A62"/>
    <w:rsid w:val="006C5D68"/>
    <w:rsid w:val="006C6976"/>
    <w:rsid w:val="006C6DD0"/>
    <w:rsid w:val="006D04EA"/>
    <w:rsid w:val="006D0AB7"/>
    <w:rsid w:val="006D16C4"/>
    <w:rsid w:val="006D27F8"/>
    <w:rsid w:val="006D3E96"/>
    <w:rsid w:val="006D4515"/>
    <w:rsid w:val="006D45BB"/>
    <w:rsid w:val="006D4BB1"/>
    <w:rsid w:val="006D6593"/>
    <w:rsid w:val="006D7D7D"/>
    <w:rsid w:val="006E23EA"/>
    <w:rsid w:val="006F03A8"/>
    <w:rsid w:val="006F235D"/>
    <w:rsid w:val="006F2ACA"/>
    <w:rsid w:val="006F2ADC"/>
    <w:rsid w:val="006F2BFE"/>
    <w:rsid w:val="006F31E9"/>
    <w:rsid w:val="006F6284"/>
    <w:rsid w:val="007002C5"/>
    <w:rsid w:val="00704387"/>
    <w:rsid w:val="00704BB1"/>
    <w:rsid w:val="00704F06"/>
    <w:rsid w:val="00707669"/>
    <w:rsid w:val="00711CBA"/>
    <w:rsid w:val="00711FB5"/>
    <w:rsid w:val="00712A01"/>
    <w:rsid w:val="0071369C"/>
    <w:rsid w:val="00713C09"/>
    <w:rsid w:val="00714F58"/>
    <w:rsid w:val="007167C8"/>
    <w:rsid w:val="00722FBF"/>
    <w:rsid w:val="00722FC2"/>
    <w:rsid w:val="00724879"/>
    <w:rsid w:val="00724E1B"/>
    <w:rsid w:val="00725949"/>
    <w:rsid w:val="007278FC"/>
    <w:rsid w:val="00727FA2"/>
    <w:rsid w:val="007322D9"/>
    <w:rsid w:val="00732BC0"/>
    <w:rsid w:val="0073539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BBB"/>
    <w:rsid w:val="00765C43"/>
    <w:rsid w:val="00765EFB"/>
    <w:rsid w:val="00766890"/>
    <w:rsid w:val="007671CA"/>
    <w:rsid w:val="00767C61"/>
    <w:rsid w:val="0077008A"/>
    <w:rsid w:val="007731A5"/>
    <w:rsid w:val="00773C1F"/>
    <w:rsid w:val="00774DA4"/>
    <w:rsid w:val="00776599"/>
    <w:rsid w:val="0078114B"/>
    <w:rsid w:val="00781DD2"/>
    <w:rsid w:val="00783ECF"/>
    <w:rsid w:val="0078413A"/>
    <w:rsid w:val="007959E8"/>
    <w:rsid w:val="00795B65"/>
    <w:rsid w:val="00795E9C"/>
    <w:rsid w:val="007A0521"/>
    <w:rsid w:val="007A2E12"/>
    <w:rsid w:val="007A3475"/>
    <w:rsid w:val="007A41C8"/>
    <w:rsid w:val="007A4EAB"/>
    <w:rsid w:val="007A54CE"/>
    <w:rsid w:val="007A6FD9"/>
    <w:rsid w:val="007A7FFA"/>
    <w:rsid w:val="007B04EB"/>
    <w:rsid w:val="007B06AA"/>
    <w:rsid w:val="007B0AE1"/>
    <w:rsid w:val="007B0D4F"/>
    <w:rsid w:val="007B5A3D"/>
    <w:rsid w:val="007B5B68"/>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58F"/>
    <w:rsid w:val="007F0ED8"/>
    <w:rsid w:val="007F0F63"/>
    <w:rsid w:val="007F75CE"/>
    <w:rsid w:val="008013A4"/>
    <w:rsid w:val="008027CE"/>
    <w:rsid w:val="00802F42"/>
    <w:rsid w:val="00804383"/>
    <w:rsid w:val="00804BB7"/>
    <w:rsid w:val="00804D41"/>
    <w:rsid w:val="008070BA"/>
    <w:rsid w:val="00810257"/>
    <w:rsid w:val="008104F5"/>
    <w:rsid w:val="00811072"/>
    <w:rsid w:val="00811369"/>
    <w:rsid w:val="00815419"/>
    <w:rsid w:val="008163C8"/>
    <w:rsid w:val="008164A1"/>
    <w:rsid w:val="00817325"/>
    <w:rsid w:val="00820481"/>
    <w:rsid w:val="008209E6"/>
    <w:rsid w:val="00823303"/>
    <w:rsid w:val="008233B2"/>
    <w:rsid w:val="00823A9F"/>
    <w:rsid w:val="00823C85"/>
    <w:rsid w:val="00825138"/>
    <w:rsid w:val="008269DD"/>
    <w:rsid w:val="00830621"/>
    <w:rsid w:val="0083348C"/>
    <w:rsid w:val="008354EB"/>
    <w:rsid w:val="008373D3"/>
    <w:rsid w:val="00840617"/>
    <w:rsid w:val="00840F84"/>
    <w:rsid w:val="00841DF3"/>
    <w:rsid w:val="00842A47"/>
    <w:rsid w:val="00842AD2"/>
    <w:rsid w:val="008434C5"/>
    <w:rsid w:val="00843C13"/>
    <w:rsid w:val="0084445F"/>
    <w:rsid w:val="008454F8"/>
    <w:rsid w:val="0085173A"/>
    <w:rsid w:val="00856316"/>
    <w:rsid w:val="008603CE"/>
    <w:rsid w:val="00860BA1"/>
    <w:rsid w:val="008620FC"/>
    <w:rsid w:val="008627A5"/>
    <w:rsid w:val="00863E05"/>
    <w:rsid w:val="00865ACA"/>
    <w:rsid w:val="00865D28"/>
    <w:rsid w:val="00865F85"/>
    <w:rsid w:val="00867C10"/>
    <w:rsid w:val="00870439"/>
    <w:rsid w:val="00870DA1"/>
    <w:rsid w:val="008746B0"/>
    <w:rsid w:val="00883F93"/>
    <w:rsid w:val="00884DB3"/>
    <w:rsid w:val="00885A9D"/>
    <w:rsid w:val="008864F6"/>
    <w:rsid w:val="0089049D"/>
    <w:rsid w:val="00891C88"/>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D42"/>
    <w:rsid w:val="008B7E05"/>
    <w:rsid w:val="008C1797"/>
    <w:rsid w:val="008C219C"/>
    <w:rsid w:val="008C475E"/>
    <w:rsid w:val="008C619A"/>
    <w:rsid w:val="008C6B70"/>
    <w:rsid w:val="008D0CE8"/>
    <w:rsid w:val="008D2792"/>
    <w:rsid w:val="008D2D1D"/>
    <w:rsid w:val="008D453D"/>
    <w:rsid w:val="008D53AD"/>
    <w:rsid w:val="008D562B"/>
    <w:rsid w:val="008D5733"/>
    <w:rsid w:val="008D622B"/>
    <w:rsid w:val="008D666C"/>
    <w:rsid w:val="008D77A1"/>
    <w:rsid w:val="008D7B54"/>
    <w:rsid w:val="008E0C9D"/>
    <w:rsid w:val="008E1648"/>
    <w:rsid w:val="008E1B3E"/>
    <w:rsid w:val="008E2319"/>
    <w:rsid w:val="008E4BB6"/>
    <w:rsid w:val="008E5518"/>
    <w:rsid w:val="008E6A84"/>
    <w:rsid w:val="008F0CDC"/>
    <w:rsid w:val="008F17A3"/>
    <w:rsid w:val="008F1ED3"/>
    <w:rsid w:val="008F23A5"/>
    <w:rsid w:val="008F2BA9"/>
    <w:rsid w:val="008F4C29"/>
    <w:rsid w:val="008F70BD"/>
    <w:rsid w:val="008F788F"/>
    <w:rsid w:val="008F7EA2"/>
    <w:rsid w:val="00902722"/>
    <w:rsid w:val="009027BC"/>
    <w:rsid w:val="00902D7C"/>
    <w:rsid w:val="009062E6"/>
    <w:rsid w:val="00911BE5"/>
    <w:rsid w:val="00913CA9"/>
    <w:rsid w:val="009145AE"/>
    <w:rsid w:val="009146CE"/>
    <w:rsid w:val="00914CA7"/>
    <w:rsid w:val="00915C3E"/>
    <w:rsid w:val="009161A8"/>
    <w:rsid w:val="00916B56"/>
    <w:rsid w:val="009245F5"/>
    <w:rsid w:val="009249EC"/>
    <w:rsid w:val="009273B3"/>
    <w:rsid w:val="00930454"/>
    <w:rsid w:val="009305B5"/>
    <w:rsid w:val="00934C5B"/>
    <w:rsid w:val="009429D5"/>
    <w:rsid w:val="00942BF1"/>
    <w:rsid w:val="00945180"/>
    <w:rsid w:val="00945428"/>
    <w:rsid w:val="0094607B"/>
    <w:rsid w:val="00953604"/>
    <w:rsid w:val="0095496B"/>
    <w:rsid w:val="009610DC"/>
    <w:rsid w:val="00961490"/>
    <w:rsid w:val="0096381A"/>
    <w:rsid w:val="0096522E"/>
    <w:rsid w:val="00965E04"/>
    <w:rsid w:val="009674AD"/>
    <w:rsid w:val="00970CDC"/>
    <w:rsid w:val="00977010"/>
    <w:rsid w:val="00977D02"/>
    <w:rsid w:val="009809BB"/>
    <w:rsid w:val="0098364B"/>
    <w:rsid w:val="00984374"/>
    <w:rsid w:val="009911AF"/>
    <w:rsid w:val="00991875"/>
    <w:rsid w:val="00991F92"/>
    <w:rsid w:val="00992985"/>
    <w:rsid w:val="00993889"/>
    <w:rsid w:val="00993C2E"/>
    <w:rsid w:val="009944E4"/>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69D0"/>
    <w:rsid w:val="009C22C8"/>
    <w:rsid w:val="009C27F1"/>
    <w:rsid w:val="009C3152"/>
    <w:rsid w:val="009C4CFA"/>
    <w:rsid w:val="009C5070"/>
    <w:rsid w:val="009C63A2"/>
    <w:rsid w:val="009D112C"/>
    <w:rsid w:val="009D4295"/>
    <w:rsid w:val="009D47FA"/>
    <w:rsid w:val="009D4C5B"/>
    <w:rsid w:val="009D50D2"/>
    <w:rsid w:val="009D6BCA"/>
    <w:rsid w:val="009E0F62"/>
    <w:rsid w:val="009E4A58"/>
    <w:rsid w:val="009E5A2D"/>
    <w:rsid w:val="009E5AB2"/>
    <w:rsid w:val="009E6219"/>
    <w:rsid w:val="009E6982"/>
    <w:rsid w:val="009E69FE"/>
    <w:rsid w:val="009F03B3"/>
    <w:rsid w:val="009F2595"/>
    <w:rsid w:val="00A0096C"/>
    <w:rsid w:val="00A01757"/>
    <w:rsid w:val="00A028C0"/>
    <w:rsid w:val="00A02BAE"/>
    <w:rsid w:val="00A06A6B"/>
    <w:rsid w:val="00A07E47"/>
    <w:rsid w:val="00A129D0"/>
    <w:rsid w:val="00A12C33"/>
    <w:rsid w:val="00A138BA"/>
    <w:rsid w:val="00A140F0"/>
    <w:rsid w:val="00A14C8E"/>
    <w:rsid w:val="00A153D9"/>
    <w:rsid w:val="00A15F09"/>
    <w:rsid w:val="00A169B6"/>
    <w:rsid w:val="00A2271D"/>
    <w:rsid w:val="00A237D5"/>
    <w:rsid w:val="00A23D04"/>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B8E"/>
    <w:rsid w:val="00A57142"/>
    <w:rsid w:val="00A63F26"/>
    <w:rsid w:val="00A648CD"/>
    <w:rsid w:val="00A6537A"/>
    <w:rsid w:val="00A67866"/>
    <w:rsid w:val="00A70B07"/>
    <w:rsid w:val="00A723F8"/>
    <w:rsid w:val="00A72C93"/>
    <w:rsid w:val="00A77CCB"/>
    <w:rsid w:val="00A82597"/>
    <w:rsid w:val="00A83511"/>
    <w:rsid w:val="00A83D8D"/>
    <w:rsid w:val="00A8446B"/>
    <w:rsid w:val="00A8473F"/>
    <w:rsid w:val="00A862D6"/>
    <w:rsid w:val="00A8715E"/>
    <w:rsid w:val="00A9295B"/>
    <w:rsid w:val="00A93B09"/>
    <w:rsid w:val="00A94247"/>
    <w:rsid w:val="00A952D7"/>
    <w:rsid w:val="00A963F7"/>
    <w:rsid w:val="00A96AD8"/>
    <w:rsid w:val="00AA052C"/>
    <w:rsid w:val="00AA18AE"/>
    <w:rsid w:val="00AA1E45"/>
    <w:rsid w:val="00AA4286"/>
    <w:rsid w:val="00AA456B"/>
    <w:rsid w:val="00AA57F5"/>
    <w:rsid w:val="00AA6162"/>
    <w:rsid w:val="00AA672E"/>
    <w:rsid w:val="00AA6EC9"/>
    <w:rsid w:val="00AB33C4"/>
    <w:rsid w:val="00AB41D5"/>
    <w:rsid w:val="00AB6309"/>
    <w:rsid w:val="00AB6C5F"/>
    <w:rsid w:val="00AB7129"/>
    <w:rsid w:val="00AB7604"/>
    <w:rsid w:val="00AC27A6"/>
    <w:rsid w:val="00AC30F7"/>
    <w:rsid w:val="00AC3A5A"/>
    <w:rsid w:val="00AC3DFD"/>
    <w:rsid w:val="00AC4D95"/>
    <w:rsid w:val="00AC5DF4"/>
    <w:rsid w:val="00AD0AEF"/>
    <w:rsid w:val="00AD11B7"/>
    <w:rsid w:val="00AD1A94"/>
    <w:rsid w:val="00AD1C05"/>
    <w:rsid w:val="00AD3E4B"/>
    <w:rsid w:val="00AD4126"/>
    <w:rsid w:val="00AD421C"/>
    <w:rsid w:val="00AD44FA"/>
    <w:rsid w:val="00AE070A"/>
    <w:rsid w:val="00AE101C"/>
    <w:rsid w:val="00AE37E5"/>
    <w:rsid w:val="00AE5EB4"/>
    <w:rsid w:val="00AE7580"/>
    <w:rsid w:val="00AF0C18"/>
    <w:rsid w:val="00AF47C5"/>
    <w:rsid w:val="00AF5398"/>
    <w:rsid w:val="00B01D65"/>
    <w:rsid w:val="00B049AF"/>
    <w:rsid w:val="00B07242"/>
    <w:rsid w:val="00B10534"/>
    <w:rsid w:val="00B113DB"/>
    <w:rsid w:val="00B11D8A"/>
    <w:rsid w:val="00B12981"/>
    <w:rsid w:val="00B147DD"/>
    <w:rsid w:val="00B156FD"/>
    <w:rsid w:val="00B1729D"/>
    <w:rsid w:val="00B21F61"/>
    <w:rsid w:val="00B22D09"/>
    <w:rsid w:val="00B261F1"/>
    <w:rsid w:val="00B265BC"/>
    <w:rsid w:val="00B31FB1"/>
    <w:rsid w:val="00B320D2"/>
    <w:rsid w:val="00B33952"/>
    <w:rsid w:val="00B33C5E"/>
    <w:rsid w:val="00B342F4"/>
    <w:rsid w:val="00B34369"/>
    <w:rsid w:val="00B34DC2"/>
    <w:rsid w:val="00B36B79"/>
    <w:rsid w:val="00B378E5"/>
    <w:rsid w:val="00B4346D"/>
    <w:rsid w:val="00B440F4"/>
    <w:rsid w:val="00B44543"/>
    <w:rsid w:val="00B447A5"/>
    <w:rsid w:val="00B4654C"/>
    <w:rsid w:val="00B46970"/>
    <w:rsid w:val="00B46AF0"/>
    <w:rsid w:val="00B47293"/>
    <w:rsid w:val="00B506FD"/>
    <w:rsid w:val="00B50E50"/>
    <w:rsid w:val="00B52120"/>
    <w:rsid w:val="00B54ABC"/>
    <w:rsid w:val="00B54DDE"/>
    <w:rsid w:val="00B56FBE"/>
    <w:rsid w:val="00B60ACF"/>
    <w:rsid w:val="00B62B58"/>
    <w:rsid w:val="00B65149"/>
    <w:rsid w:val="00B66567"/>
    <w:rsid w:val="00B66F52"/>
    <w:rsid w:val="00B66FE5"/>
    <w:rsid w:val="00B72880"/>
    <w:rsid w:val="00B758BF"/>
    <w:rsid w:val="00B76EF8"/>
    <w:rsid w:val="00B77EC8"/>
    <w:rsid w:val="00B803BE"/>
    <w:rsid w:val="00B827A6"/>
    <w:rsid w:val="00B831CE"/>
    <w:rsid w:val="00B86677"/>
    <w:rsid w:val="00B87131"/>
    <w:rsid w:val="00B939B1"/>
    <w:rsid w:val="00B96D40"/>
    <w:rsid w:val="00B97386"/>
    <w:rsid w:val="00B973D0"/>
    <w:rsid w:val="00BA263B"/>
    <w:rsid w:val="00BA42B2"/>
    <w:rsid w:val="00BA58D4"/>
    <w:rsid w:val="00BA5B9E"/>
    <w:rsid w:val="00BA7C9A"/>
    <w:rsid w:val="00BB203B"/>
    <w:rsid w:val="00BB2D22"/>
    <w:rsid w:val="00BB5F8F"/>
    <w:rsid w:val="00BB657A"/>
    <w:rsid w:val="00BC1A4E"/>
    <w:rsid w:val="00BC4790"/>
    <w:rsid w:val="00BC5DC7"/>
    <w:rsid w:val="00BC6B8B"/>
    <w:rsid w:val="00BC73D8"/>
    <w:rsid w:val="00BD52D7"/>
    <w:rsid w:val="00BD5AD2"/>
    <w:rsid w:val="00BD629D"/>
    <w:rsid w:val="00BE22F3"/>
    <w:rsid w:val="00BE264C"/>
    <w:rsid w:val="00BE5B52"/>
    <w:rsid w:val="00BE7B8D"/>
    <w:rsid w:val="00BF0993"/>
    <w:rsid w:val="00BF10A9"/>
    <w:rsid w:val="00BF1703"/>
    <w:rsid w:val="00BF231C"/>
    <w:rsid w:val="00BF51E5"/>
    <w:rsid w:val="00BF74A6"/>
    <w:rsid w:val="00C013AD"/>
    <w:rsid w:val="00C04904"/>
    <w:rsid w:val="00C056B3"/>
    <w:rsid w:val="00C103E5"/>
    <w:rsid w:val="00C1290A"/>
    <w:rsid w:val="00C13319"/>
    <w:rsid w:val="00C13EE9"/>
    <w:rsid w:val="00C21540"/>
    <w:rsid w:val="00C217CD"/>
    <w:rsid w:val="00C21906"/>
    <w:rsid w:val="00C21BFA"/>
    <w:rsid w:val="00C22148"/>
    <w:rsid w:val="00C24C8D"/>
    <w:rsid w:val="00C25FE2"/>
    <w:rsid w:val="00C26B53"/>
    <w:rsid w:val="00C279B2"/>
    <w:rsid w:val="00C33E50"/>
    <w:rsid w:val="00C34C20"/>
    <w:rsid w:val="00C35A3E"/>
    <w:rsid w:val="00C42130"/>
    <w:rsid w:val="00C423A4"/>
    <w:rsid w:val="00C44BF5"/>
    <w:rsid w:val="00C45AF1"/>
    <w:rsid w:val="00C50387"/>
    <w:rsid w:val="00C521D6"/>
    <w:rsid w:val="00C55232"/>
    <w:rsid w:val="00C553A4"/>
    <w:rsid w:val="00C55A06"/>
    <w:rsid w:val="00C55D03"/>
    <w:rsid w:val="00C601BC"/>
    <w:rsid w:val="00C6329F"/>
    <w:rsid w:val="00C63340"/>
    <w:rsid w:val="00C643F9"/>
    <w:rsid w:val="00C64E95"/>
    <w:rsid w:val="00C675EB"/>
    <w:rsid w:val="00C7081C"/>
    <w:rsid w:val="00C71372"/>
    <w:rsid w:val="00C720C0"/>
    <w:rsid w:val="00C72410"/>
    <w:rsid w:val="00C7287F"/>
    <w:rsid w:val="00C77013"/>
    <w:rsid w:val="00C80982"/>
    <w:rsid w:val="00C80CB8"/>
    <w:rsid w:val="00C819F8"/>
    <w:rsid w:val="00C8248C"/>
    <w:rsid w:val="00C84E33"/>
    <w:rsid w:val="00C86D6F"/>
    <w:rsid w:val="00C905FC"/>
    <w:rsid w:val="00C92181"/>
    <w:rsid w:val="00C92D03"/>
    <w:rsid w:val="00C9319C"/>
    <w:rsid w:val="00C9435D"/>
    <w:rsid w:val="00C94DF2"/>
    <w:rsid w:val="00C9638F"/>
    <w:rsid w:val="00C96741"/>
    <w:rsid w:val="00C97EC0"/>
    <w:rsid w:val="00CA08D8"/>
    <w:rsid w:val="00CA14E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186"/>
    <w:rsid w:val="00CD4A20"/>
    <w:rsid w:val="00CD50A1"/>
    <w:rsid w:val="00CD519E"/>
    <w:rsid w:val="00CD561D"/>
    <w:rsid w:val="00CD5B52"/>
    <w:rsid w:val="00CE0C4F"/>
    <w:rsid w:val="00CE30EA"/>
    <w:rsid w:val="00CE6296"/>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3DAF"/>
    <w:rsid w:val="00D1489E"/>
    <w:rsid w:val="00D14D78"/>
    <w:rsid w:val="00D20737"/>
    <w:rsid w:val="00D21E81"/>
    <w:rsid w:val="00D223DE"/>
    <w:rsid w:val="00D25E37"/>
    <w:rsid w:val="00D2661A"/>
    <w:rsid w:val="00D27582"/>
    <w:rsid w:val="00D27EC4"/>
    <w:rsid w:val="00D32719"/>
    <w:rsid w:val="00D32FFB"/>
    <w:rsid w:val="00D33333"/>
    <w:rsid w:val="00D33457"/>
    <w:rsid w:val="00D352A2"/>
    <w:rsid w:val="00D3660F"/>
    <w:rsid w:val="00D4162B"/>
    <w:rsid w:val="00D4514F"/>
    <w:rsid w:val="00D451E2"/>
    <w:rsid w:val="00D45E89"/>
    <w:rsid w:val="00D45E8D"/>
    <w:rsid w:val="00D466AE"/>
    <w:rsid w:val="00D4734F"/>
    <w:rsid w:val="00D51BF3"/>
    <w:rsid w:val="00D52214"/>
    <w:rsid w:val="00D53395"/>
    <w:rsid w:val="00D56AA3"/>
    <w:rsid w:val="00D66174"/>
    <w:rsid w:val="00D66846"/>
    <w:rsid w:val="00D675FB"/>
    <w:rsid w:val="00D71F25"/>
    <w:rsid w:val="00D72A9C"/>
    <w:rsid w:val="00D77031"/>
    <w:rsid w:val="00D83953"/>
    <w:rsid w:val="00D84941"/>
    <w:rsid w:val="00D84FA1"/>
    <w:rsid w:val="00D851F0"/>
    <w:rsid w:val="00D86DB7"/>
    <w:rsid w:val="00D926D0"/>
    <w:rsid w:val="00D93030"/>
    <w:rsid w:val="00D950E1"/>
    <w:rsid w:val="00D952A6"/>
    <w:rsid w:val="00D97F99"/>
    <w:rsid w:val="00DA0191"/>
    <w:rsid w:val="00DA079F"/>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1D7"/>
    <w:rsid w:val="00DC0321"/>
    <w:rsid w:val="00DC1FE4"/>
    <w:rsid w:val="00DC3067"/>
    <w:rsid w:val="00DC370B"/>
    <w:rsid w:val="00DC5B90"/>
    <w:rsid w:val="00DD00FF"/>
    <w:rsid w:val="00DD0619"/>
    <w:rsid w:val="00DD07FB"/>
    <w:rsid w:val="00DD25C6"/>
    <w:rsid w:val="00DD4FE5"/>
    <w:rsid w:val="00DD54B0"/>
    <w:rsid w:val="00DD57EE"/>
    <w:rsid w:val="00DD6266"/>
    <w:rsid w:val="00DD6BCC"/>
    <w:rsid w:val="00DD6DDB"/>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744"/>
    <w:rsid w:val="00E11A85"/>
    <w:rsid w:val="00E12495"/>
    <w:rsid w:val="00E14CD1"/>
    <w:rsid w:val="00E14D47"/>
    <w:rsid w:val="00E15CCD"/>
    <w:rsid w:val="00E202EF"/>
    <w:rsid w:val="00E210B5"/>
    <w:rsid w:val="00E23D99"/>
    <w:rsid w:val="00E2552F"/>
    <w:rsid w:val="00E26954"/>
    <w:rsid w:val="00E3137A"/>
    <w:rsid w:val="00E32CCF"/>
    <w:rsid w:val="00E34A98"/>
    <w:rsid w:val="00E35D1E"/>
    <w:rsid w:val="00E364F9"/>
    <w:rsid w:val="00E365FA"/>
    <w:rsid w:val="00E36789"/>
    <w:rsid w:val="00E41A24"/>
    <w:rsid w:val="00E41FA5"/>
    <w:rsid w:val="00E4290B"/>
    <w:rsid w:val="00E42F8E"/>
    <w:rsid w:val="00E44A83"/>
    <w:rsid w:val="00E502C1"/>
    <w:rsid w:val="00E502DD"/>
    <w:rsid w:val="00E50D3A"/>
    <w:rsid w:val="00E51387"/>
    <w:rsid w:val="00E515BE"/>
    <w:rsid w:val="00E51E68"/>
    <w:rsid w:val="00E52EFD"/>
    <w:rsid w:val="00E5408A"/>
    <w:rsid w:val="00E56800"/>
    <w:rsid w:val="00E60C63"/>
    <w:rsid w:val="00E62FF9"/>
    <w:rsid w:val="00E635D6"/>
    <w:rsid w:val="00E639BC"/>
    <w:rsid w:val="00E664CC"/>
    <w:rsid w:val="00E70388"/>
    <w:rsid w:val="00E70F92"/>
    <w:rsid w:val="00E74C54"/>
    <w:rsid w:val="00E75267"/>
    <w:rsid w:val="00E75A8C"/>
    <w:rsid w:val="00E77A03"/>
    <w:rsid w:val="00E822E8"/>
    <w:rsid w:val="00E82554"/>
    <w:rsid w:val="00E82606"/>
    <w:rsid w:val="00E83F2C"/>
    <w:rsid w:val="00E846C8"/>
    <w:rsid w:val="00E84957"/>
    <w:rsid w:val="00E84A55"/>
    <w:rsid w:val="00E85BFF"/>
    <w:rsid w:val="00E90391"/>
    <w:rsid w:val="00E906C2"/>
    <w:rsid w:val="00E9311F"/>
    <w:rsid w:val="00E934D1"/>
    <w:rsid w:val="00E94AF0"/>
    <w:rsid w:val="00E95D13"/>
    <w:rsid w:val="00E95DD3"/>
    <w:rsid w:val="00E969D5"/>
    <w:rsid w:val="00EA4D68"/>
    <w:rsid w:val="00EA58D1"/>
    <w:rsid w:val="00EA61BC"/>
    <w:rsid w:val="00EA681A"/>
    <w:rsid w:val="00EA735B"/>
    <w:rsid w:val="00EB17DE"/>
    <w:rsid w:val="00EB1E69"/>
    <w:rsid w:val="00EB2086"/>
    <w:rsid w:val="00EB5EDF"/>
    <w:rsid w:val="00EB60FE"/>
    <w:rsid w:val="00EB74DB"/>
    <w:rsid w:val="00EB7CC9"/>
    <w:rsid w:val="00EC5359"/>
    <w:rsid w:val="00EC562A"/>
    <w:rsid w:val="00ED067A"/>
    <w:rsid w:val="00ED077B"/>
    <w:rsid w:val="00ED2B50"/>
    <w:rsid w:val="00ED6723"/>
    <w:rsid w:val="00EE0350"/>
    <w:rsid w:val="00EE0719"/>
    <w:rsid w:val="00EE0E80"/>
    <w:rsid w:val="00EE510E"/>
    <w:rsid w:val="00EE54A6"/>
    <w:rsid w:val="00EE613F"/>
    <w:rsid w:val="00EE7295"/>
    <w:rsid w:val="00EE7869"/>
    <w:rsid w:val="00EF054A"/>
    <w:rsid w:val="00EF249E"/>
    <w:rsid w:val="00EF3235"/>
    <w:rsid w:val="00EF3D2D"/>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41B3"/>
    <w:rsid w:val="00F451EA"/>
    <w:rsid w:val="00F45447"/>
    <w:rsid w:val="00F456C6"/>
    <w:rsid w:val="00F4577B"/>
    <w:rsid w:val="00F46496"/>
    <w:rsid w:val="00F474D0"/>
    <w:rsid w:val="00F47D42"/>
    <w:rsid w:val="00F50179"/>
    <w:rsid w:val="00F515EE"/>
    <w:rsid w:val="00F54C6A"/>
    <w:rsid w:val="00F56511"/>
    <w:rsid w:val="00F6194E"/>
    <w:rsid w:val="00F623AC"/>
    <w:rsid w:val="00F6412A"/>
    <w:rsid w:val="00F65893"/>
    <w:rsid w:val="00F65DCC"/>
    <w:rsid w:val="00F66A4A"/>
    <w:rsid w:val="00F71E22"/>
    <w:rsid w:val="00F72142"/>
    <w:rsid w:val="00F725EA"/>
    <w:rsid w:val="00F72AE7"/>
    <w:rsid w:val="00F81141"/>
    <w:rsid w:val="00F81722"/>
    <w:rsid w:val="00F833BA"/>
    <w:rsid w:val="00F8364B"/>
    <w:rsid w:val="00F84FD0"/>
    <w:rsid w:val="00F859A8"/>
    <w:rsid w:val="00F86D87"/>
    <w:rsid w:val="00F9108B"/>
    <w:rsid w:val="00F91349"/>
    <w:rsid w:val="00F9157E"/>
    <w:rsid w:val="00F93A8A"/>
    <w:rsid w:val="00F95248"/>
    <w:rsid w:val="00F956A9"/>
    <w:rsid w:val="00F963ED"/>
    <w:rsid w:val="00F966CF"/>
    <w:rsid w:val="00F96CAE"/>
    <w:rsid w:val="00F97C99"/>
    <w:rsid w:val="00FA4DAC"/>
    <w:rsid w:val="00FA662D"/>
    <w:rsid w:val="00FA73B1"/>
    <w:rsid w:val="00FB0CB9"/>
    <w:rsid w:val="00FB231D"/>
    <w:rsid w:val="00FB3FD4"/>
    <w:rsid w:val="00FB45F1"/>
    <w:rsid w:val="00FB4A72"/>
    <w:rsid w:val="00FB54E8"/>
    <w:rsid w:val="00FB5F6D"/>
    <w:rsid w:val="00FB7054"/>
    <w:rsid w:val="00FC17B7"/>
    <w:rsid w:val="00FC2CB7"/>
    <w:rsid w:val="00FC3673"/>
    <w:rsid w:val="00FC4090"/>
    <w:rsid w:val="00FC55B4"/>
    <w:rsid w:val="00FC6455"/>
    <w:rsid w:val="00FD00E6"/>
    <w:rsid w:val="00FD09A1"/>
    <w:rsid w:val="00FD2A7C"/>
    <w:rsid w:val="00FD59EB"/>
    <w:rsid w:val="00FD63A7"/>
    <w:rsid w:val="00FD7299"/>
    <w:rsid w:val="00FE1FBE"/>
    <w:rsid w:val="00FE3901"/>
    <w:rsid w:val="00FE39D3"/>
    <w:rsid w:val="00FE4BCE"/>
    <w:rsid w:val="00FE54AE"/>
    <w:rsid w:val="00FE576A"/>
    <w:rsid w:val="00FE6C50"/>
    <w:rsid w:val="00FE7E79"/>
    <w:rsid w:val="00FF3E7D"/>
    <w:rsid w:val="00FF5B99"/>
    <w:rsid w:val="00FF730C"/>
    <w:rsid w:val="00FF73F4"/>
    <w:rsid w:val="00FF7CE4"/>
    <w:rsid w:val="00FF7E39"/>
    <w:rsid w:val="01576199"/>
    <w:rsid w:val="02CF11E1"/>
    <w:rsid w:val="05996902"/>
    <w:rsid w:val="06D47BA0"/>
    <w:rsid w:val="08304BBD"/>
    <w:rsid w:val="08C068E7"/>
    <w:rsid w:val="09536461"/>
    <w:rsid w:val="09632591"/>
    <w:rsid w:val="0D511F69"/>
    <w:rsid w:val="0E7109FC"/>
    <w:rsid w:val="115A7545"/>
    <w:rsid w:val="12EE1B68"/>
    <w:rsid w:val="155C79AE"/>
    <w:rsid w:val="1AD11A1D"/>
    <w:rsid w:val="1B2E1948"/>
    <w:rsid w:val="1BF146E6"/>
    <w:rsid w:val="1F2C36C6"/>
    <w:rsid w:val="1FC303DE"/>
    <w:rsid w:val="20FD3776"/>
    <w:rsid w:val="223E69B9"/>
    <w:rsid w:val="23B4215E"/>
    <w:rsid w:val="23CB09A8"/>
    <w:rsid w:val="23D93154"/>
    <w:rsid w:val="24026629"/>
    <w:rsid w:val="24BD3929"/>
    <w:rsid w:val="251D242F"/>
    <w:rsid w:val="25EF01FD"/>
    <w:rsid w:val="26F0624D"/>
    <w:rsid w:val="2A975FB1"/>
    <w:rsid w:val="2E8A405D"/>
    <w:rsid w:val="330A55B3"/>
    <w:rsid w:val="33393BB2"/>
    <w:rsid w:val="33D71B57"/>
    <w:rsid w:val="36D90116"/>
    <w:rsid w:val="3CC26607"/>
    <w:rsid w:val="3D4D416E"/>
    <w:rsid w:val="3DF10EE6"/>
    <w:rsid w:val="3EA2578F"/>
    <w:rsid w:val="416B6ABC"/>
    <w:rsid w:val="417F5756"/>
    <w:rsid w:val="43781FD2"/>
    <w:rsid w:val="48913F18"/>
    <w:rsid w:val="4AF6392F"/>
    <w:rsid w:val="4E0F6EDA"/>
    <w:rsid w:val="54204352"/>
    <w:rsid w:val="56110DC0"/>
    <w:rsid w:val="58A633F2"/>
    <w:rsid w:val="596352CB"/>
    <w:rsid w:val="59DE62A0"/>
    <w:rsid w:val="5E965F45"/>
    <w:rsid w:val="60D673E5"/>
    <w:rsid w:val="63D208A9"/>
    <w:rsid w:val="649C5DCD"/>
    <w:rsid w:val="684D6C48"/>
    <w:rsid w:val="6E055157"/>
    <w:rsid w:val="6F44427E"/>
    <w:rsid w:val="6FA53A90"/>
    <w:rsid w:val="717D094D"/>
    <w:rsid w:val="74571907"/>
    <w:rsid w:val="769E0C3B"/>
    <w:rsid w:val="7C2A5107"/>
    <w:rsid w:val="7C601EFB"/>
    <w:rsid w:val="7E7C0A8C"/>
    <w:rsid w:val="7EE3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94ACEC"/>
  <w15:docId w15:val="{4E3523AE-F523-482C-B112-16A9C957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Normal (Web)"/>
    <w:basedOn w:val="afff5"/>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FollowedHyperlink"/>
    <w:basedOn w:val="afff6"/>
    <w:uiPriority w:val="99"/>
    <w:semiHidden/>
    <w:unhideWhenUsed/>
    <w:qFormat/>
    <w:rPr>
      <w:color w:val="954F72"/>
      <w:u w:val="single"/>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30">
    <w:name w:val="标题 3 字符"/>
    <w:link w:val="3"/>
    <w:qFormat/>
    <w:rPr>
      <w:b/>
      <w:bCs/>
      <w:kern w:val="2"/>
      <w:sz w:val="32"/>
      <w:szCs w:val="32"/>
    </w:rPr>
  </w:style>
  <w:style w:type="character" w:customStyle="1" w:styleId="23">
    <w:name w:val="标题 2 字符"/>
    <w:link w:val="22"/>
    <w:uiPriority w:val="99"/>
    <w:qFormat/>
    <w:rPr>
      <w:rFonts w:ascii="Arial" w:eastAsia="黑体" w:hAnsi="Arial"/>
      <w:b/>
      <w:bCs/>
      <w:kern w:val="2"/>
      <w:sz w:val="32"/>
      <w:szCs w:val="32"/>
    </w:rPr>
  </w:style>
  <w:style w:type="character" w:customStyle="1" w:styleId="10">
    <w:name w:val="标题 1 字符"/>
    <w:link w:val="1"/>
    <w:qFormat/>
    <w:rPr>
      <w:b/>
      <w:bCs/>
      <w:kern w:val="44"/>
      <w:sz w:val="44"/>
      <w:szCs w:val="44"/>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2">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3">
    <w:name w:val="标准文件_页脚偶数页"/>
    <w:qFormat/>
    <w:pPr>
      <w:ind w:left="198"/>
    </w:pPr>
    <w:rPr>
      <w:rFonts w:ascii="宋体"/>
      <w:sz w:val="18"/>
    </w:rPr>
  </w:style>
  <w:style w:type="paragraph" w:customStyle="1" w:styleId="afffff4">
    <w:name w:val="标准文件_页脚奇数页"/>
    <w:qFormat/>
    <w:pPr>
      <w:ind w:right="227"/>
      <w:jc w:val="right"/>
    </w:pPr>
    <w:rPr>
      <w:rFonts w:ascii="宋体"/>
      <w:sz w:val="18"/>
    </w:rPr>
  </w:style>
  <w:style w:type="paragraph" w:customStyle="1" w:styleId="afffff5">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7"/>
    <w:qFormat/>
    <w:pPr>
      <w:widowControl w:val="0"/>
      <w:numPr>
        <w:ilvl w:val="3"/>
        <w:numId w:val="2"/>
      </w:numPr>
      <w:spacing w:beforeLines="50" w:before="50" w:afterLines="50" w:after="50"/>
      <w:ind w:left="142"/>
      <w:jc w:val="both"/>
      <w:outlineLvl w:val="2"/>
    </w:pPr>
    <w:rPr>
      <w:rFonts w:ascii="黑体" w:eastAsia="黑体"/>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qFormat/>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7"/>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7"/>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7"/>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7"/>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b">
    <w:name w:val="标准文件_目次、标准名称标题"/>
    <w:basedOn w:val="a6"/>
    <w:next w:val="afffff7"/>
    <w:qFormat/>
    <w:pPr>
      <w:spacing w:line="460" w:lineRule="exact"/>
      <w:ind w:left="0" w:firstLine="0"/>
    </w:pPr>
  </w:style>
  <w:style w:type="paragraph" w:customStyle="1" w:styleId="affffffc">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e">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7"/>
    <w:link w:val="afffffff0"/>
    <w:qFormat/>
    <w:pPr>
      <w:numPr>
        <w:ilvl w:val="1"/>
        <w:numId w:val="2"/>
      </w:numPr>
      <w:spacing w:beforeLines="100" w:before="100" w:afterLines="100" w:after="100"/>
      <w:ind w:left="0"/>
      <w:jc w:val="both"/>
      <w:outlineLvl w:val="0"/>
    </w:pPr>
    <w:rPr>
      <w:rFonts w:ascii="黑体" w:eastAsia="黑体"/>
      <w:sz w:val="21"/>
    </w:rPr>
  </w:style>
  <w:style w:type="paragraph" w:customStyle="1" w:styleId="affd">
    <w:name w:val="标准文件_一级条标题"/>
    <w:basedOn w:val="affc"/>
    <w:next w:val="afffff7"/>
    <w:qFormat/>
    <w:pPr>
      <w:numPr>
        <w:ilvl w:val="2"/>
      </w:numPr>
      <w:spacing w:beforeLines="50" w:before="50" w:afterLines="50" w:after="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pPr>
      <w:numPr>
        <w:numId w:val="16"/>
      </w:numPr>
      <w:tabs>
        <w:tab w:val="left" w:pos="0"/>
      </w:tabs>
      <w:spacing w:beforeLines="50" w:before="50" w:afterLines="50" w:after="50"/>
      <w:jc w:val="center"/>
    </w:pPr>
    <w:rPr>
      <w:rFonts w:ascii="黑体" w:eastAsia="黑体"/>
      <w:sz w:val="21"/>
    </w:rPr>
  </w:style>
  <w:style w:type="paragraph" w:customStyle="1" w:styleId="afffffff4">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7"/>
    <w:qFormat/>
    <w:pPr>
      <w:numPr>
        <w:numId w:val="18"/>
      </w:numPr>
      <w:jc w:val="center"/>
    </w:pPr>
    <w:rPr>
      <w:rFonts w:ascii="黑体" w:eastAsia="黑体"/>
      <w:sz w:val="21"/>
    </w:rPr>
  </w:style>
  <w:style w:type="paragraph" w:customStyle="1" w:styleId="afb">
    <w:name w:val="标准文件_正文英文图标题"/>
    <w:next w:val="afffff7"/>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5">
    <w:name w:val="发布部门"/>
    <w:next w:val="afffff7"/>
    <w:qFormat/>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qFormat/>
    <w:pPr>
      <w:framePr w:w="4000" w:h="473" w:hRule="exact" w:hSpace="180" w:vSpace="180" w:wrap="around" w:hAnchor="margin" w:y="13511" w:anchorLock="1"/>
    </w:pPr>
    <w:rPr>
      <w:rFonts w:eastAsia="黑体"/>
      <w:sz w:val="28"/>
    </w:rPr>
  </w:style>
  <w:style w:type="paragraph" w:customStyle="1" w:styleId="afffffff7">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封面标准文稿类别"/>
    <w:qFormat/>
    <w:pPr>
      <w:spacing w:before="440" w:line="400" w:lineRule="exact"/>
      <w:jc w:val="center"/>
    </w:pPr>
    <w:rPr>
      <w:rFonts w:ascii="宋体"/>
      <w:sz w:val="24"/>
    </w:rPr>
  </w:style>
  <w:style w:type="paragraph" w:customStyle="1" w:styleId="afffffffb">
    <w:name w:val="封面标准英文名称"/>
    <w:qFormat/>
    <w:pPr>
      <w:widowControl w:val="0"/>
      <w:spacing w:line="360" w:lineRule="exact"/>
      <w:jc w:val="center"/>
    </w:pPr>
    <w:rPr>
      <w:sz w:val="28"/>
    </w:rPr>
  </w:style>
  <w:style w:type="paragraph" w:customStyle="1" w:styleId="afffffffc">
    <w:name w:val="封面一致性程度标识"/>
    <w:qFormat/>
    <w:pPr>
      <w:spacing w:before="440" w:line="440" w:lineRule="exact"/>
      <w:jc w:val="center"/>
    </w:pPr>
    <w:rPr>
      <w:sz w:val="28"/>
    </w:rPr>
  </w:style>
  <w:style w:type="paragraph" w:customStyle="1" w:styleId="afffffffd">
    <w:name w:val="封面正文"/>
    <w:qFormat/>
    <w:pPr>
      <w:jc w:val="both"/>
    </w:pPr>
  </w:style>
  <w:style w:type="paragraph" w:customStyle="1" w:styleId="afffffffe">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7"/>
    <w:qFormat/>
    <w:pPr>
      <w:outlineLvl w:val="4"/>
    </w:pPr>
  </w:style>
  <w:style w:type="paragraph" w:customStyle="1" w:styleId="affffffff0">
    <w:name w:val="附录四级无标题条"/>
    <w:basedOn w:val="affffffff"/>
    <w:next w:val="afffff7"/>
    <w:qFormat/>
    <w:pPr>
      <w:outlineLvl w:val="5"/>
    </w:pPr>
  </w:style>
  <w:style w:type="paragraph" w:customStyle="1" w:styleId="affffffff1">
    <w:name w:val="附录图"/>
    <w:next w:val="afffff7"/>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2">
    <w:name w:val="附录五级无标题条"/>
    <w:basedOn w:val="affffffff0"/>
    <w:next w:val="afffff7"/>
    <w:qFormat/>
    <w:pPr>
      <w:outlineLvl w:val="6"/>
    </w:pPr>
  </w:style>
  <w:style w:type="paragraph" w:customStyle="1" w:styleId="affffffff3">
    <w:name w:val="附录性质"/>
    <w:basedOn w:val="afff5"/>
    <w:qFormat/>
    <w:pPr>
      <w:widowControl/>
      <w:adjustRightInd/>
      <w:jc w:val="center"/>
    </w:pPr>
    <w:rPr>
      <w:rFonts w:ascii="黑体" w:eastAsia="黑体"/>
    </w:rPr>
  </w:style>
  <w:style w:type="paragraph" w:customStyle="1" w:styleId="affffffff4">
    <w:name w:val="附录一级无标题条"/>
    <w:basedOn w:val="affffff9"/>
    <w:next w:val="afffff7"/>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8">
    <w:name w:val="列项·"/>
    <w:basedOn w:val="afffff7"/>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7"/>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d"/>
    <w:qFormat/>
    <w:pPr>
      <w:spacing w:beforeLines="0" w:before="0" w:afterLines="0" w:after="0"/>
      <w:ind w:left="142"/>
      <w:outlineLvl w:val="9"/>
    </w:pPr>
    <w:rPr>
      <w:rFonts w:ascii="宋体" w:eastAsia="宋体"/>
    </w:rPr>
  </w:style>
  <w:style w:type="paragraph" w:customStyle="1" w:styleId="afffffffff2">
    <w:name w:val="标准文件_五级无标题"/>
    <w:basedOn w:val="afff1"/>
    <w:qFormat/>
    <w:pPr>
      <w:spacing w:beforeLines="0" w:before="0" w:afterLines="0" w:after="0"/>
      <w:outlineLvl w:val="9"/>
    </w:pPr>
    <w:rPr>
      <w:rFonts w:ascii="宋体" w:eastAsia="宋体"/>
    </w:rPr>
  </w:style>
  <w:style w:type="paragraph" w:customStyle="1" w:styleId="afffffffff3">
    <w:name w:val="标准文件_三级无标题"/>
    <w:basedOn w:val="afff"/>
    <w:qFormat/>
    <w:pPr>
      <w:spacing w:beforeLines="0" w:before="0" w:afterLines="0" w:after="0"/>
      <w:outlineLvl w:val="9"/>
    </w:pPr>
    <w:rPr>
      <w:rFonts w:ascii="宋体" w:eastAsia="宋体"/>
    </w:rPr>
  </w:style>
  <w:style w:type="paragraph" w:customStyle="1" w:styleId="afffffffff4">
    <w:name w:val="标准文件_二级无标题"/>
    <w:basedOn w:val="affe"/>
    <w:qFormat/>
    <w:pPr>
      <w:spacing w:beforeLines="0" w:before="0" w:afterLines="0" w:after="0"/>
      <w:ind w:left="0"/>
      <w:outlineLvl w:val="9"/>
    </w:pPr>
    <w:rPr>
      <w:rFonts w:ascii="宋体" w:eastAsia="宋体"/>
    </w:rPr>
  </w:style>
  <w:style w:type="paragraph" w:customStyle="1" w:styleId="afffffffff5">
    <w:name w:val="标准_四级无标题"/>
    <w:basedOn w:val="afff0"/>
    <w:next w:val="afffff7"/>
    <w:qFormat/>
    <w:rPr>
      <w:rFonts w:eastAsia="宋体"/>
    </w:rPr>
  </w:style>
  <w:style w:type="paragraph" w:customStyle="1" w:styleId="afffffffff6">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7"/>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9">
    <w:name w:val="标准文件_索引字母"/>
    <w:next w:val="afffff7"/>
    <w:qFormat/>
    <w:pPr>
      <w:jc w:val="center"/>
    </w:pPr>
    <w:rPr>
      <w:rFonts w:ascii="宋体" w:eastAsia="Times New Roman" w:hAnsi="宋体"/>
      <w:b/>
      <w:kern w:val="2"/>
      <w:sz w:val="21"/>
    </w:rPr>
  </w:style>
  <w:style w:type="paragraph" w:customStyle="1" w:styleId="afffffffffa">
    <w:name w:val="标准文件_附录前"/>
    <w:next w:val="afffff7"/>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7"/>
    <w:qFormat/>
    <w:pPr>
      <w:ind w:firstLineChars="0" w:firstLine="0"/>
      <w:jc w:val="center"/>
    </w:pPr>
    <w:rPr>
      <w:sz w:val="18"/>
    </w:rPr>
  </w:style>
  <w:style w:type="paragraph" w:customStyle="1" w:styleId="afff2">
    <w:name w:val="标准文件_注："/>
    <w:next w:val="afffff7"/>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7"/>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e">
    <w:name w:val="标准文件_表格续"/>
    <w:basedOn w:val="afffff7"/>
    <w:next w:val="afffff7"/>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0">
    <w:name w:val="标准文件_提示"/>
    <w:basedOn w:val="afffff7"/>
    <w:next w:val="afffff7"/>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9">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7"/>
    <w:next w:val="afffff7"/>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5">
    <w:name w:val="标准文件_索引标题"/>
    <w:basedOn w:val="afffffe"/>
    <w:next w:val="afffff7"/>
    <w:qFormat/>
    <w:rPr>
      <w:rFonts w:hAnsi="黑体"/>
    </w:rPr>
  </w:style>
  <w:style w:type="paragraph" w:customStyle="1" w:styleId="afffffffffff6">
    <w:name w:val="标准文件_脚注内容"/>
    <w:basedOn w:val="afffff7"/>
    <w:qFormat/>
    <w:pPr>
      <w:ind w:leftChars="200" w:left="400" w:hangingChars="200" w:hanging="200"/>
    </w:pPr>
    <w:rPr>
      <w:sz w:val="15"/>
    </w:rPr>
  </w:style>
  <w:style w:type="paragraph" w:customStyle="1" w:styleId="afffffffffff7">
    <w:name w:val="标准文件_术语条一"/>
    <w:basedOn w:val="afffffffff1"/>
    <w:next w:val="afffff7"/>
    <w:qFormat/>
  </w:style>
  <w:style w:type="paragraph" w:customStyle="1" w:styleId="afffffffffff8">
    <w:name w:val="标准文件_术语条二"/>
    <w:basedOn w:val="afffffffff4"/>
    <w:next w:val="afffff7"/>
    <w:qFormat/>
  </w:style>
  <w:style w:type="paragraph" w:customStyle="1" w:styleId="afffffffffff9">
    <w:name w:val="标准文件_术语条三"/>
    <w:basedOn w:val="afffffffff3"/>
    <w:next w:val="afffff7"/>
    <w:qFormat/>
  </w:style>
  <w:style w:type="paragraph" w:customStyle="1" w:styleId="afffffffffffa">
    <w:name w:val="标准文件_术语条四"/>
    <w:basedOn w:val="afffffffff6"/>
    <w:next w:val="afffff7"/>
    <w:qFormat/>
  </w:style>
  <w:style w:type="paragraph" w:customStyle="1" w:styleId="afffffffffffb">
    <w:name w:val="标准文件_术语条五"/>
    <w:basedOn w:val="afffffffff2"/>
    <w:next w:val="afff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6"/>
    <w:qFormat/>
    <w:rPr>
      <w:rFonts w:ascii="黑体" w:eastAsia="黑体"/>
      <w:spacing w:val="85"/>
      <w:w w:val="100"/>
      <w:position w:val="3"/>
      <w:sz w:val="28"/>
      <w:szCs w:val="28"/>
    </w:rPr>
  </w:style>
  <w:style w:type="character" w:customStyle="1" w:styleId="12">
    <w:name w:val="未处理的提及1"/>
    <w:basedOn w:val="afff6"/>
    <w:uiPriority w:val="99"/>
    <w:semiHidden/>
    <w:unhideWhenUsed/>
    <w:qFormat/>
    <w:rPr>
      <w:color w:val="605E5C"/>
      <w:shd w:val="clear" w:color="auto" w:fill="E1DFDD"/>
    </w:rPr>
  </w:style>
  <w:style w:type="character" w:customStyle="1" w:styleId="en-code">
    <w:name w:val="en-code"/>
    <w:basedOn w:val="afff6"/>
    <w:qFormat/>
  </w:style>
  <w:style w:type="character" w:customStyle="1" w:styleId="24">
    <w:name w:val="未处理的提及2"/>
    <w:basedOn w:val="afff6"/>
    <w:uiPriority w:val="99"/>
    <w:semiHidden/>
    <w:unhideWhenUsed/>
    <w:qFormat/>
    <w:rPr>
      <w:color w:val="605E5C"/>
      <w:shd w:val="clear" w:color="auto" w:fill="E1DFDD"/>
    </w:rPr>
  </w:style>
  <w:style w:type="paragraph" w:customStyle="1" w:styleId="21bc9c4b-6a32-43e5-beaa-fd2d792c5735">
    <w:name w:val="21bc9c4b-6a32-43e5-beaa-fd2d792c5735"/>
    <w:basedOn w:val="1"/>
    <w:link w:val="21bc9c4b-6a32-43e5-beaa-fd2d792c57350"/>
    <w:qFormat/>
    <w:pPr>
      <w:spacing w:before="312" w:after="312"/>
    </w:pPr>
    <w:rPr>
      <w:rFonts w:eastAsia="黑体"/>
    </w:rPr>
  </w:style>
  <w:style w:type="character" w:customStyle="1" w:styleId="afffffff0">
    <w:name w:val="标准文件_章标题 字符"/>
    <w:basedOn w:val="afff6"/>
    <w:link w:val="affc"/>
    <w:qFormat/>
    <w:rPr>
      <w:rFonts w:ascii="黑体" w:eastAsia="黑体"/>
      <w:sz w:val="21"/>
    </w:rPr>
  </w:style>
  <w:style w:type="character" w:customStyle="1" w:styleId="21bc9c4b-6a32-43e5-beaa-fd2d792c57350">
    <w:name w:val="21bc9c4b-6a32-43e5-beaa-fd2d792c5735 字符"/>
    <w:basedOn w:val="afffffff0"/>
    <w:link w:val="21bc9c4b-6a32-43e5-beaa-fd2d792c5735"/>
    <w:qFormat/>
    <w:rPr>
      <w:rFonts w:ascii="Calibri" w:eastAsia="黑体" w:hAnsi="Calibri"/>
      <w:b/>
      <w:bCs/>
      <w:kern w:val="44"/>
      <w:sz w:val="44"/>
      <w:szCs w:val="44"/>
    </w:rPr>
  </w:style>
  <w:style w:type="paragraph" w:customStyle="1" w:styleId="acbfdd8b-e11b-4d36-88ff-6049b138f862">
    <w:name w:val="acbfdd8b-e11b-4d36-88ff-6049b138f862"/>
    <w:basedOn w:val="afffa"/>
    <w:link w:val="acbfdd8b-e11b-4d36-88ff-6049b138f8620"/>
    <w:qFormat/>
    <w:pPr>
      <w:spacing w:after="0" w:line="288" w:lineRule="auto"/>
      <w:jc w:val="left"/>
    </w:pPr>
    <w:rPr>
      <w:rFonts w:eastAsia="黑体"/>
    </w:rPr>
  </w:style>
  <w:style w:type="character" w:customStyle="1" w:styleId="acbfdd8b-e11b-4d36-88ff-6049b138f8620">
    <w:name w:val="acbfdd8b-e11b-4d36-88ff-6049b138f862 字符"/>
    <w:basedOn w:val="afffffff0"/>
    <w:link w:val="acbfdd8b-e11b-4d36-88ff-6049b138f862"/>
    <w:qFormat/>
    <w:rPr>
      <w:rFonts w:ascii="Calibri" w:eastAsia="黑体" w:hAnsi="Calibri"/>
      <w:kern w:val="2"/>
      <w:sz w:val="21"/>
      <w:szCs w:val="21"/>
    </w:rPr>
  </w:style>
  <w:style w:type="character" w:customStyle="1" w:styleId="32">
    <w:name w:val="未处理的提及3"/>
    <w:basedOn w:val="afff6"/>
    <w:uiPriority w:val="99"/>
    <w:semiHidden/>
    <w:unhideWhenUsed/>
    <w:qFormat/>
    <w:rPr>
      <w:color w:val="605E5C"/>
      <w:shd w:val="clear" w:color="auto" w:fill="E1DFDD"/>
    </w:rPr>
  </w:style>
  <w:style w:type="character" w:customStyle="1" w:styleId="42">
    <w:name w:val="未处理的提及4"/>
    <w:basedOn w:val="afff6"/>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std.samr.gov.cn/gb/search/gbDetailed?id=053404E3EF398F91E06397BE0A0A92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std.samr.gov.cn/gb/search/gbDetailed?id=71F772D7F405D3A7E05397BE0A0AB82A"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19AB3516414B49BD3BC1561FC2A2B1"/>
        <w:category>
          <w:name w:val="常规"/>
          <w:gallery w:val="placeholder"/>
        </w:category>
        <w:types>
          <w:type w:val="bbPlcHdr"/>
        </w:types>
        <w:behaviors>
          <w:behavior w:val="content"/>
        </w:behaviors>
        <w:guid w:val="{172A3AA3-B85E-4447-9F67-1E714C719CF0}"/>
      </w:docPartPr>
      <w:docPartBody>
        <w:p w:rsidR="002F4515" w:rsidRDefault="00000000">
          <w:pPr>
            <w:pStyle w:val="AF19AB3516414B49BD3BC1561FC2A2B1"/>
            <w:rPr>
              <w:rFonts w:hint="eastAsia"/>
            </w:rPr>
          </w:pPr>
          <w:r>
            <w:rPr>
              <w:rStyle w:val="a3"/>
              <w:rFonts w:hint="eastAsia"/>
            </w:rPr>
            <w:t>单击或点击此处输入文字。</w:t>
          </w:r>
        </w:p>
      </w:docPartBody>
    </w:docPart>
    <w:docPart>
      <w:docPartPr>
        <w:name w:val="7F6D72CE09014061A597B9CC564163CB"/>
        <w:category>
          <w:name w:val="常规"/>
          <w:gallery w:val="placeholder"/>
        </w:category>
        <w:types>
          <w:type w:val="bbPlcHdr"/>
        </w:types>
        <w:behaviors>
          <w:behavior w:val="content"/>
        </w:behaviors>
        <w:guid w:val="{B3C4F335-120E-4BCB-8B85-52C2E1CEC7C1}"/>
      </w:docPartPr>
      <w:docPartBody>
        <w:p w:rsidR="002F4515" w:rsidRDefault="00000000">
          <w:pPr>
            <w:pStyle w:val="7F6D72CE09014061A597B9CC564163CB"/>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4A13" w:rsidRDefault="000E4A13">
      <w:pPr>
        <w:spacing w:line="240" w:lineRule="auto"/>
        <w:rPr>
          <w:rFonts w:hint="eastAsia"/>
        </w:rPr>
      </w:pPr>
      <w:r>
        <w:separator/>
      </w:r>
    </w:p>
  </w:endnote>
  <w:endnote w:type="continuationSeparator" w:id="0">
    <w:p w:rsidR="000E4A13" w:rsidRDefault="000E4A13">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4A13" w:rsidRDefault="000E4A13">
      <w:pPr>
        <w:spacing w:after="0"/>
        <w:rPr>
          <w:rFonts w:hint="eastAsia"/>
        </w:rPr>
      </w:pPr>
      <w:r>
        <w:separator/>
      </w:r>
    </w:p>
  </w:footnote>
  <w:footnote w:type="continuationSeparator" w:id="0">
    <w:p w:rsidR="000E4A13" w:rsidRDefault="000E4A13">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0F"/>
    <w:rsid w:val="00001144"/>
    <w:rsid w:val="000945AF"/>
    <w:rsid w:val="000D1692"/>
    <w:rsid w:val="000E4A13"/>
    <w:rsid w:val="00140B06"/>
    <w:rsid w:val="001626FA"/>
    <w:rsid w:val="00195588"/>
    <w:rsid w:val="002325B5"/>
    <w:rsid w:val="002F4515"/>
    <w:rsid w:val="00357ECE"/>
    <w:rsid w:val="00487764"/>
    <w:rsid w:val="004B00E2"/>
    <w:rsid w:val="004D483E"/>
    <w:rsid w:val="004F1560"/>
    <w:rsid w:val="00510776"/>
    <w:rsid w:val="00514160"/>
    <w:rsid w:val="00514F09"/>
    <w:rsid w:val="0052311B"/>
    <w:rsid w:val="00547004"/>
    <w:rsid w:val="00580B11"/>
    <w:rsid w:val="00581B82"/>
    <w:rsid w:val="005B0AA3"/>
    <w:rsid w:val="005F6CF9"/>
    <w:rsid w:val="0060492A"/>
    <w:rsid w:val="00651073"/>
    <w:rsid w:val="00661692"/>
    <w:rsid w:val="006C2BE4"/>
    <w:rsid w:val="006E7E28"/>
    <w:rsid w:val="006F235D"/>
    <w:rsid w:val="006F7CE7"/>
    <w:rsid w:val="00736458"/>
    <w:rsid w:val="00766890"/>
    <w:rsid w:val="008D77A1"/>
    <w:rsid w:val="00970F57"/>
    <w:rsid w:val="009B69D0"/>
    <w:rsid w:val="00A167D4"/>
    <w:rsid w:val="00A72C93"/>
    <w:rsid w:val="00AB33C4"/>
    <w:rsid w:val="00B339FD"/>
    <w:rsid w:val="00BB2D22"/>
    <w:rsid w:val="00C05EE9"/>
    <w:rsid w:val="00C20E2E"/>
    <w:rsid w:val="00C675EB"/>
    <w:rsid w:val="00C720C0"/>
    <w:rsid w:val="00C77013"/>
    <w:rsid w:val="00C97EC0"/>
    <w:rsid w:val="00D00482"/>
    <w:rsid w:val="00D14D78"/>
    <w:rsid w:val="00DA0191"/>
    <w:rsid w:val="00DB409E"/>
    <w:rsid w:val="00E002C8"/>
    <w:rsid w:val="00E1093E"/>
    <w:rsid w:val="00E2020F"/>
    <w:rsid w:val="00E42F8E"/>
    <w:rsid w:val="00E46A07"/>
    <w:rsid w:val="00E62ACC"/>
    <w:rsid w:val="00F05C1B"/>
    <w:rsid w:val="00F4261A"/>
    <w:rsid w:val="00FB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F19AB3516414B49BD3BC1561FC2A2B1">
    <w:name w:val="AF19AB3516414B49BD3BC1561FC2A2B1"/>
    <w:qFormat/>
    <w:pPr>
      <w:widowControl w:val="0"/>
      <w:spacing w:after="160" w:line="278" w:lineRule="auto"/>
    </w:pPr>
    <w:rPr>
      <w:kern w:val="2"/>
      <w:sz w:val="22"/>
      <w:szCs w:val="24"/>
      <w14:ligatures w14:val="standardContextual"/>
    </w:rPr>
  </w:style>
  <w:style w:type="paragraph" w:customStyle="1" w:styleId="7F6D72CE09014061A597B9CC564163CB">
    <w:name w:val="7F6D72CE09014061A597B9CC564163CB"/>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0F793D0-2ABD-4BCA-A2D4-07AA5E39A8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23</TotalTime>
  <Pages>9</Pages>
  <Words>3563</Words>
  <Characters>4347</Characters>
  <Application>Microsoft Office Word</Application>
  <DocSecurity>0</DocSecurity>
  <Lines>189</Lines>
  <Paragraphs>232</Paragraphs>
  <ScaleCrop>false</ScaleCrop>
  <Company>PCMI</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Zhang 学习</cp:lastModifiedBy>
  <cp:revision>7</cp:revision>
  <cp:lastPrinted>2020-08-30T10:00:00Z</cp:lastPrinted>
  <dcterms:created xsi:type="dcterms:W3CDTF">2025-05-25T13:55:00Z</dcterms:created>
  <dcterms:modified xsi:type="dcterms:W3CDTF">2025-06-11T02:03:00Z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681A880211264418B3B29C98E0EB7CBE_13</vt:lpwstr>
  </property>
  <property fmtid="{D5CDD505-2E9C-101B-9397-08002B2CF9AE}" pid="16" name="KSOTemplateDocerSaveRecord">
    <vt:lpwstr>eyJoZGlkIjoiNDQ5ZTU0ZWZkNDMzOWQwMmNlZTU2YWIxMjU5MGJlNGMiLCJ1c2VySWQiOiIyNzM4NzUwOTcifQ==</vt:lpwstr>
  </property>
</Properties>
</file>