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B4B5">
      <w:pPr>
        <w:pStyle w:val="16"/>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 w:linePitch="312" w:charSpace="0"/>
        </w:sectPr>
      </w:pPr>
      <w:bookmarkStart w:id="0" w:name="SectionMark0"/>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46125982" name="文本框 8"/>
                <wp:cNvGraphicFramePr/>
                <a:graphic xmlns:a="http://schemas.openxmlformats.org/drawingml/2006/main">
                  <a:graphicData uri="http://schemas.microsoft.com/office/word/2010/wordprocessingShape">
                    <wps:wsp>
                      <wps:cNvSpPr txBox="1"/>
                      <wps:spPr bwMode="auto">
                        <a:xfrm>
                          <a:off x="0" y="0"/>
                          <a:ext cx="3175000" cy="720090"/>
                        </a:xfrm>
                        <a:prstGeom prst="rect">
                          <a:avLst/>
                        </a:prstGeom>
                        <a:solidFill>
                          <a:srgbClr val="FFFFFF"/>
                        </a:solidFill>
                        <a:ln>
                          <a:noFill/>
                        </a:ln>
                      </wps:spPr>
                      <wps:txbx>
                        <w:txbxContent>
                          <w:p w14:paraId="18F56D8E">
                            <w:pPr>
                              <w:pStyle w:val="17"/>
                            </w:pPr>
                            <w:r>
                              <w:rPr>
                                <w:rFonts w:hint="eastAsia"/>
                              </w:rPr>
                              <w:t>D</w:t>
                            </w:r>
                            <w:r>
                              <w:t>B</w:t>
                            </w:r>
                            <w:r>
                              <w:rPr>
                                <w:rFonts w:hint="eastAsia"/>
                              </w:rPr>
                              <w:t>43</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AhmUwuDgIAAAUEAAAOAAAAAAAA&#10;AAEAIAAAACcBAABkcnMvZTJvRG9jLnhtbFBLBQYAAAAABgAGAFkBAACnBQAAAAA=&#10;">
                <v:fill on="t" focussize="0,0"/>
                <v:stroke on="f"/>
                <v:imagedata o:title=""/>
                <o:lock v:ext="edit" aspectratio="f"/>
                <v:textbox inset="0mm,0mm,0mm,0mm">
                  <w:txbxContent>
                    <w:p w14:paraId="18F56D8E">
                      <w:pPr>
                        <w:pStyle w:val="17"/>
                      </w:pPr>
                      <w:r>
                        <w:rPr>
                          <w:rFonts w:hint="eastAsia"/>
                        </w:rPr>
                        <w:t>D</w:t>
                      </w:r>
                      <w:r>
                        <w:t>B</w:t>
                      </w:r>
                      <w:r>
                        <w:rPr>
                          <w:rFonts w:hint="eastAsia"/>
                        </w:rPr>
                        <w:t>43</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46094423" name="直接连接符 9"/>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接连接符 9" o:spid="_x0000_s1026" o:spt="20" style="position:absolute;left:0pt;margin-left:0pt;margin-top:699.95pt;height:0pt;width:482pt;z-index:251667456;mso-width-relative:page;mso-height-relative:page;" filled="f" stroked="t" coordsize="21600,21600" o:gfxdata="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bYJStYAAAAKAQAADwAAAAAAAAABACAA&#10;AAAiAAAAZHJzL2Rvd25yZXYueG1sUEsBAhQAFAAAAAgAh07iQC+vnjfWAQAAjwMAAA4AAAAAAAAA&#10;AQAgAAAAJQEAAGRycy9lMm9Eb2MueG1sUEsFBgAAAAAGAAYAWQEAAG0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1514113029" name="直接连接符 8"/>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接连接符 8" o:spid="_x0000_s1026" o:spt="20" style="position:absolute;left:0pt;margin-left:0pt;margin-top:178.95pt;height:0pt;width:482pt;z-index:251666432;mso-width-relative:page;mso-height-relative:page;" filled="f" stroked="t" coordsize="21600,21600" o:gfxdata="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5GwnXAAAACAEAAA8AAAAAAAAAAQAg&#10;AAAAIgAAAGRycy9kb3ducmV2LnhtbFBLAQIUABQAAAAIAIdO4kBVUO8w1gEAAJADAAAOAAAAAAAA&#10;AAEAIAAAACYBAABkcnMvZTJvRG9jLnhtbFBLBQYAAAAABgAGAFkBAABu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221716238" name="文本框 7"/>
                <wp:cNvGraphicFramePr/>
                <a:graphic xmlns:a="http://schemas.openxmlformats.org/drawingml/2006/main">
                  <a:graphicData uri="http://schemas.microsoft.com/office/word/2010/wordprocessingShape">
                    <wps:wsp>
                      <wps:cNvSpPr txBox="1"/>
                      <wps:spPr bwMode="auto">
                        <a:xfrm>
                          <a:off x="0" y="0"/>
                          <a:ext cx="6120130" cy="363220"/>
                        </a:xfrm>
                        <a:prstGeom prst="rect">
                          <a:avLst/>
                        </a:prstGeom>
                        <a:solidFill>
                          <a:srgbClr val="FFFFFF"/>
                        </a:solidFill>
                        <a:ln>
                          <a:noFill/>
                        </a:ln>
                      </wps:spPr>
                      <wps:txbx>
                        <w:txbxContent>
                          <w:p w14:paraId="28440AC0">
                            <w:pPr>
                              <w:pStyle w:val="18"/>
                            </w:pPr>
                            <w:r>
                              <w:rPr>
                                <w:rFonts w:hint="eastAsia"/>
                              </w:rPr>
                              <w:t>湖南省市场监督管理局</w:t>
                            </w:r>
                            <w:r>
                              <w:rPr>
                                <w:rStyle w:val="19"/>
                                <w:rFonts w:hint="eastAsia"/>
                              </w:rPr>
                              <w:t xml:space="preserve"> 发布</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VYG69gAAAAKAQAADwAAAAAAAAABACAA&#10;AAAiAAAAZHJzL2Rvd25yZXYueG1sUEsBAhQAFAAAAAgAh07iQIpaWCINAgAABwQAAA4AAAAAAAAA&#10;AQAgAAAAJwEAAGRycy9lMm9Eb2MueG1sUEsFBgAAAAAGAAYAWQEAAKYFAAAAAA==&#10;">
                <v:fill on="t" focussize="0,0"/>
                <v:stroke on="f"/>
                <v:imagedata o:title=""/>
                <o:lock v:ext="edit" aspectratio="f"/>
                <v:textbox inset="0mm,0mm,0mm,0mm">
                  <w:txbxContent>
                    <w:p w14:paraId="28440AC0">
                      <w:pPr>
                        <w:pStyle w:val="18"/>
                      </w:pPr>
                      <w:r>
                        <w:rPr>
                          <w:rFonts w:hint="eastAsia"/>
                        </w:rPr>
                        <w:t>湖南省市场监督管理局</w:t>
                      </w:r>
                      <w:r>
                        <w:rPr>
                          <w:rStyle w:val="19"/>
                          <w:rFonts w:hint="eastAsia"/>
                        </w:rPr>
                        <w:t xml:space="preserve"> 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717144383" name="文本框 6"/>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70A4482B">
                            <w:pPr>
                              <w:pStyle w:val="20"/>
                            </w:pPr>
                            <w:r>
                              <w:rPr>
                                <w:rFonts w:hint="eastAsia"/>
                              </w:rPr>
                              <w:t>2025-××-××实施</w:t>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F/cvNcOAgAABgQAAA4AAAAA&#10;AAAAAQAgAAAAKQEAAGRycy9lMm9Eb2MueG1sUEsFBgAAAAAGAAYAWQEAAKkFAAAAAA==&#10;">
                <v:fill on="t" focussize="0,0"/>
                <v:stroke on="f"/>
                <v:imagedata o:title=""/>
                <o:lock v:ext="edit" aspectratio="f"/>
                <v:textbox inset="0mm,0mm,0mm,0mm">
                  <w:txbxContent>
                    <w:p w14:paraId="70A4482B">
                      <w:pPr>
                        <w:pStyle w:val="20"/>
                      </w:pPr>
                      <w:r>
                        <w:rPr>
                          <w:rFonts w:hint="eastAsia"/>
                        </w:rPr>
                        <w:t>2025-××-××实施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86685958" name="文本框 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708ED01B">
                            <w:pPr>
                              <w:pStyle w:val="21"/>
                            </w:pPr>
                            <w:r>
                              <w:rPr>
                                <w:rFonts w:hint="eastAsia"/>
                              </w:rPr>
                              <w:t>2025-××-××发布</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wbcPNDgIAAAYEAAAOAAAAAAAA&#10;AAEAIAAAACcBAABkcnMvZTJvRG9jLnhtbFBLBQYAAAAABgAGAFkBAACnBQAAAAA=&#10;">
                <v:fill on="t" focussize="0,0"/>
                <v:stroke on="f"/>
                <v:imagedata o:title=""/>
                <o:lock v:ext="edit" aspectratio="f"/>
                <v:textbox inset="0mm,0mm,0mm,0mm">
                  <w:txbxContent>
                    <w:p w14:paraId="708ED01B">
                      <w:pPr>
                        <w:pStyle w:val="21"/>
                      </w:pPr>
                      <w:r>
                        <w:rPr>
                          <w:rFonts w:hint="eastAsia"/>
                        </w:rPr>
                        <w:t>2025-××-××发布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1733105038" name="文本框 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14:paraId="0B284DAB">
                            <w:pPr>
                              <w:jc w:val="center"/>
                              <w:rPr>
                                <w:rFonts w:ascii="黑体" w:eastAsia="黑体"/>
                                <w:kern w:val="0"/>
                                <w:sz w:val="52"/>
                              </w:rPr>
                            </w:pPr>
                            <w:r>
                              <w:rPr>
                                <w:rFonts w:hint="eastAsia" w:ascii="黑体" w:eastAsia="黑体"/>
                                <w:kern w:val="0"/>
                                <w:sz w:val="52"/>
                              </w:rPr>
                              <w:t>鹿茸菇干制及贮藏技术规程</w:t>
                            </w:r>
                          </w:p>
                          <w:p w14:paraId="4B997A9F">
                            <w:pPr>
                              <w:jc w:val="center"/>
                              <w:rPr>
                                <w:sz w:val="28"/>
                                <w:szCs w:val="28"/>
                              </w:rPr>
                            </w:pPr>
                            <w:r>
                              <w:rPr>
                                <w:sz w:val="28"/>
                                <w:szCs w:val="28"/>
                              </w:rPr>
                              <w:t>Code of practice for dry processing and storage of</w:t>
                            </w:r>
                            <w:r>
                              <w:rPr>
                                <w:rFonts w:hint="eastAsia"/>
                                <w:sz w:val="28"/>
                                <w:szCs w:val="28"/>
                              </w:rPr>
                              <w:t xml:space="preserve"> </w:t>
                            </w:r>
                          </w:p>
                          <w:p w14:paraId="28F6880A">
                            <w:pPr>
                              <w:jc w:val="center"/>
                              <w:rPr>
                                <w:i/>
                                <w:iCs/>
                                <w:sz w:val="28"/>
                                <w:szCs w:val="28"/>
                              </w:rPr>
                            </w:pPr>
                            <w:r>
                              <w:rPr>
                                <w:i/>
                                <w:iCs/>
                                <w:sz w:val="28"/>
                                <w:szCs w:val="28"/>
                              </w:rPr>
                              <w:t>Lyophyllum decastes</w:t>
                            </w:r>
                          </w:p>
                          <w:p w14:paraId="4D149E90">
                            <w:pPr>
                              <w:pStyle w:val="22"/>
                            </w:pPr>
                            <w:r>
                              <w:rPr>
                                <w:rFonts w:hint="eastAsia"/>
                              </w:rPr>
                              <w:t>(征求意见稿)</w:t>
                            </w:r>
                          </w:p>
                          <w:p w14:paraId="0B37A718">
                            <w:pPr>
                              <w:pStyle w:val="23"/>
                            </w:pPr>
                          </w:p>
                          <w:p w14:paraId="175DA969">
                            <w:pPr>
                              <w:pStyle w:val="24"/>
                            </w:pPr>
                          </w:p>
                          <w:p w14:paraId="3ED0932B">
                            <w:pPr>
                              <w:pStyle w:val="25"/>
                            </w:pP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AMPW9tEQIAAAgEAAAOAAAA&#10;AAAAAAEAIAAAACcBAABkcnMvZTJvRG9jLnhtbFBLBQYAAAAABgAGAFkBAACqBQAAAAA=&#10;">
                <v:fill on="t" focussize="0,0"/>
                <v:stroke on="f"/>
                <v:imagedata o:title=""/>
                <o:lock v:ext="edit" aspectratio="f"/>
                <v:textbox inset="0mm,0mm,0mm,0mm">
                  <w:txbxContent>
                    <w:p w14:paraId="0B284DAB">
                      <w:pPr>
                        <w:jc w:val="center"/>
                        <w:rPr>
                          <w:rFonts w:ascii="黑体" w:eastAsia="黑体"/>
                          <w:kern w:val="0"/>
                          <w:sz w:val="52"/>
                        </w:rPr>
                      </w:pPr>
                      <w:r>
                        <w:rPr>
                          <w:rFonts w:hint="eastAsia" w:ascii="黑体" w:eastAsia="黑体"/>
                          <w:kern w:val="0"/>
                          <w:sz w:val="52"/>
                        </w:rPr>
                        <w:t>鹿茸菇干制及贮藏技术规程</w:t>
                      </w:r>
                    </w:p>
                    <w:p w14:paraId="4B997A9F">
                      <w:pPr>
                        <w:jc w:val="center"/>
                        <w:rPr>
                          <w:sz w:val="28"/>
                          <w:szCs w:val="28"/>
                        </w:rPr>
                      </w:pPr>
                      <w:r>
                        <w:rPr>
                          <w:sz w:val="28"/>
                          <w:szCs w:val="28"/>
                        </w:rPr>
                        <w:t>Code of practice for dry processing and storage of</w:t>
                      </w:r>
                      <w:r>
                        <w:rPr>
                          <w:rFonts w:hint="eastAsia"/>
                          <w:sz w:val="28"/>
                          <w:szCs w:val="28"/>
                        </w:rPr>
                        <w:t xml:space="preserve"> </w:t>
                      </w:r>
                    </w:p>
                    <w:p w14:paraId="28F6880A">
                      <w:pPr>
                        <w:jc w:val="center"/>
                        <w:rPr>
                          <w:i/>
                          <w:iCs/>
                          <w:sz w:val="28"/>
                          <w:szCs w:val="28"/>
                        </w:rPr>
                      </w:pPr>
                      <w:r>
                        <w:rPr>
                          <w:i/>
                          <w:iCs/>
                          <w:sz w:val="28"/>
                          <w:szCs w:val="28"/>
                        </w:rPr>
                        <w:t>Lyophyllum decastes</w:t>
                      </w:r>
                    </w:p>
                    <w:p w14:paraId="4D149E90">
                      <w:pPr>
                        <w:pStyle w:val="22"/>
                      </w:pPr>
                      <w:r>
                        <w:rPr>
                          <w:rFonts w:hint="eastAsia"/>
                        </w:rPr>
                        <w:t>(征求意见稿)</w:t>
                      </w:r>
                    </w:p>
                    <w:p w14:paraId="0B37A718">
                      <w:pPr>
                        <w:pStyle w:val="23"/>
                      </w:pPr>
                    </w:p>
                    <w:p w14:paraId="175DA969">
                      <w:pPr>
                        <w:pStyle w:val="24"/>
                      </w:pPr>
                    </w:p>
                    <w:p w14:paraId="3ED0932B">
                      <w:pPr>
                        <w:pStyle w:val="25"/>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0" b="0"/>
                <wp:wrapNone/>
                <wp:docPr id="700773485" name="文本框 3"/>
                <wp:cNvGraphicFramePr/>
                <a:graphic xmlns:a="http://schemas.openxmlformats.org/drawingml/2006/main">
                  <a:graphicData uri="http://schemas.microsoft.com/office/word/2010/wordprocessingShape">
                    <wps:wsp>
                      <wps:cNvSpPr txBox="1"/>
                      <wps:spPr bwMode="auto">
                        <a:xfrm>
                          <a:off x="0" y="0"/>
                          <a:ext cx="5802630" cy="860425"/>
                        </a:xfrm>
                        <a:prstGeom prst="rect">
                          <a:avLst/>
                        </a:prstGeom>
                        <a:solidFill>
                          <a:srgbClr val="FFFFFF"/>
                        </a:solidFill>
                        <a:ln>
                          <a:noFill/>
                        </a:ln>
                      </wps:spPr>
                      <wps:txbx>
                        <w:txbxContent>
                          <w:p w14:paraId="27C6FD0C">
                            <w:pPr>
                              <w:pStyle w:val="26"/>
                            </w:pPr>
                            <w:r>
                              <w:rPr>
                                <w:rFonts w:hint="eastAsia"/>
                              </w:rPr>
                              <w:t>D</w:t>
                            </w:r>
                            <w:r>
                              <w:t>B</w:t>
                            </w:r>
                            <w:r>
                              <w:rPr>
                                <w:rFonts w:hint="eastAsia"/>
                                <w:lang w:val="en-US" w:eastAsia="zh-CN"/>
                              </w:rPr>
                              <w:t xml:space="preserve"> </w:t>
                            </w:r>
                            <w:r>
                              <w:rPr>
                                <w:rFonts w:hint="eastAsia"/>
                              </w:rPr>
                              <w:t>43</w:t>
                            </w:r>
                            <w:r>
                              <w:t>/T ××</w:t>
                            </w:r>
                            <w:r>
                              <w:rPr>
                                <w:rFonts w:hint="eastAsia" w:ascii="宋体" w:hAnsi="宋体" w:cs="宋体"/>
                              </w:rPr>
                              <w:t>－</w:t>
                            </w:r>
                            <w:r>
                              <w:rPr>
                                <w:rFonts w:hint="eastAsia"/>
                              </w:rPr>
                              <w:t>2025</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QGk+9gAAAAIAQAADwAAAAAAAAABACAA&#10;AAAiAAAAZHJzL2Rvd25yZXYueG1sUEsBAhQAFAAAAAgAh07iQLVAJqsNAgAABgQAAA4AAAAAAAAA&#10;AQAgAAAAJwEAAGRycy9lMm9Eb2MueG1sUEsFBgAAAAAGAAYAWQEAAKYFAAAAAA==&#10;">
                <v:fill on="t" focussize="0,0"/>
                <v:stroke on="f"/>
                <v:imagedata o:title=""/>
                <o:lock v:ext="edit" aspectratio="f"/>
                <v:textbox inset="0mm,0mm,0mm,0mm">
                  <w:txbxContent>
                    <w:p w14:paraId="27C6FD0C">
                      <w:pPr>
                        <w:pStyle w:val="26"/>
                      </w:pPr>
                      <w:r>
                        <w:rPr>
                          <w:rFonts w:hint="eastAsia"/>
                        </w:rPr>
                        <w:t>D</w:t>
                      </w:r>
                      <w:r>
                        <w:t>B</w:t>
                      </w:r>
                      <w:r>
                        <w:rPr>
                          <w:rFonts w:hint="eastAsia"/>
                          <w:lang w:val="en-US" w:eastAsia="zh-CN"/>
                        </w:rPr>
                        <w:t xml:space="preserve"> </w:t>
                      </w:r>
                      <w:r>
                        <w:rPr>
                          <w:rFonts w:hint="eastAsia"/>
                        </w:rPr>
                        <w:t>43</w:t>
                      </w:r>
                      <w:r>
                        <w:t>/T ××</w:t>
                      </w:r>
                      <w:r>
                        <w:rPr>
                          <w:rFonts w:hint="eastAsia" w:ascii="宋体" w:hAnsi="宋体" w:cs="宋体"/>
                        </w:rPr>
                        <w:t>－</w:t>
                      </w:r>
                      <w:r>
                        <w:rPr>
                          <w:rFonts w:hint="eastAsia"/>
                        </w:rPr>
                        <w:t>2025</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1142975351" name="文本框 2"/>
                <wp:cNvGraphicFramePr/>
                <a:graphic xmlns:a="http://schemas.openxmlformats.org/drawingml/2006/main">
                  <a:graphicData uri="http://schemas.microsoft.com/office/word/2010/wordprocessingShape">
                    <wps:wsp>
                      <wps:cNvSpPr txBox="1"/>
                      <wps:spPr bwMode="auto">
                        <a:xfrm>
                          <a:off x="0" y="0"/>
                          <a:ext cx="6120130" cy="391160"/>
                        </a:xfrm>
                        <a:prstGeom prst="rect">
                          <a:avLst/>
                        </a:prstGeom>
                        <a:solidFill>
                          <a:srgbClr val="FFFFFF"/>
                        </a:solidFill>
                        <a:ln>
                          <a:noFill/>
                        </a:ln>
                      </wps:spPr>
                      <wps:txbx>
                        <w:txbxContent>
                          <w:p w14:paraId="7315AEB4">
                            <w:pPr>
                              <w:pStyle w:val="27"/>
                            </w:pPr>
                            <w:r>
                              <w:rPr>
                                <w:rFonts w:hint="eastAsia"/>
                              </w:rPr>
                              <w:t>湖南省</w:t>
                            </w:r>
                            <w:r>
                              <w:t>地方标准</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t3uiQOAgAABwQAAA4AAAAAAAAA&#10;AQAgAAAAJgEAAGRycy9lMm9Eb2MueG1sUEsFBgAAAAAGAAYAWQEAAKYFAAAAAA==&#10;">
                <v:fill on="t" focussize="0,0"/>
                <v:stroke on="f"/>
                <v:imagedata o:title=""/>
                <o:lock v:ext="edit" aspectratio="f"/>
                <v:textbox inset="0mm,0mm,0mm,0mm">
                  <w:txbxContent>
                    <w:p w14:paraId="7315AEB4">
                      <w:pPr>
                        <w:pStyle w:val="27"/>
                      </w:pPr>
                      <w:r>
                        <w:rPr>
                          <w:rFonts w:hint="eastAsia"/>
                        </w:rPr>
                        <w:t>湖南省</w:t>
                      </w:r>
                      <w:r>
                        <w:t>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1435149797" name="文本框 1"/>
                <wp:cNvGraphicFramePr/>
                <a:graphic xmlns:a="http://schemas.openxmlformats.org/drawingml/2006/main">
                  <a:graphicData uri="http://schemas.microsoft.com/office/word/2010/wordprocessingShape">
                    <wps:wsp>
                      <wps:cNvSpPr txBox="1"/>
                      <wps:spPr bwMode="auto">
                        <a:xfrm>
                          <a:off x="0" y="0"/>
                          <a:ext cx="2540000" cy="657860"/>
                        </a:xfrm>
                        <a:prstGeom prst="rect">
                          <a:avLst/>
                        </a:prstGeom>
                        <a:solidFill>
                          <a:srgbClr val="FFFFFF"/>
                        </a:solidFill>
                        <a:ln>
                          <a:noFill/>
                        </a:ln>
                      </wps:spPr>
                      <wps:txbx>
                        <w:txbxContent>
                          <w:p w14:paraId="72494A79">
                            <w:pPr>
                              <w:pStyle w:val="28"/>
                            </w:pPr>
                            <w:r>
                              <w:t>ICS</w:t>
                            </w:r>
                            <w:r>
                              <w:rPr>
                                <w:rFonts w:hint="eastAsia"/>
                              </w:rPr>
                              <w:t xml:space="preserve"> 65.020</w:t>
                            </w:r>
                          </w:p>
                          <w:p w14:paraId="0ECBE949">
                            <w:pPr>
                              <w:pStyle w:val="28"/>
                            </w:pPr>
                            <w:r>
                              <w:rPr>
                                <w:rFonts w:hint="eastAsia"/>
                              </w:rPr>
                              <w:t>B 30</w:t>
                            </w:r>
                          </w:p>
                          <w:p w14:paraId="75352938">
                            <w:pPr>
                              <w:pStyle w:val="28"/>
                            </w:pPr>
                          </w:p>
                          <w:p w14:paraId="55ACC2F9">
                            <w:pPr>
                              <w:pStyle w:val="28"/>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Xsy+DTAAAABQEAAA8AAAAAAAAAAQAgAAAA&#10;IgAAAGRycy9kb3ducmV2LnhtbFBLAQIUABQAAAAIAIdO4kC8+WMNEAIAAAcEAAAOAAAAAAAAAAEA&#10;IAAAACIBAABkcnMvZTJvRG9jLnhtbFBLBQYAAAAABgAGAFkBAACkBQAAAAA=&#10;">
                <v:fill on="t" focussize="0,0"/>
                <v:stroke on="f"/>
                <v:imagedata o:title=""/>
                <o:lock v:ext="edit" aspectratio="f"/>
                <v:textbox inset="0mm,0mm,0mm,0mm">
                  <w:txbxContent>
                    <w:p w14:paraId="72494A79">
                      <w:pPr>
                        <w:pStyle w:val="28"/>
                      </w:pPr>
                      <w:r>
                        <w:t>ICS</w:t>
                      </w:r>
                      <w:r>
                        <w:rPr>
                          <w:rFonts w:hint="eastAsia"/>
                        </w:rPr>
                        <w:t xml:space="preserve"> 65.020</w:t>
                      </w:r>
                    </w:p>
                    <w:p w14:paraId="0ECBE949">
                      <w:pPr>
                        <w:pStyle w:val="28"/>
                      </w:pPr>
                      <w:r>
                        <w:rPr>
                          <w:rFonts w:hint="eastAsia"/>
                        </w:rPr>
                        <w:t>B 30</w:t>
                      </w:r>
                    </w:p>
                    <w:p w14:paraId="75352938">
                      <w:pPr>
                        <w:pStyle w:val="28"/>
                      </w:pPr>
                    </w:p>
                    <w:p w14:paraId="55ACC2F9">
                      <w:pPr>
                        <w:pStyle w:val="28"/>
                      </w:pPr>
                    </w:p>
                  </w:txbxContent>
                </v:textbox>
                <w10:anchorlock/>
              </v:shape>
            </w:pict>
          </mc:Fallback>
        </mc:AlternateContent>
      </w:r>
    </w:p>
    <w:bookmarkEnd w:id="0"/>
    <w:p w14:paraId="37E9496B">
      <w:pPr>
        <w:jc w:val="center"/>
        <w:rPr>
          <w:b/>
          <w:bCs/>
          <w:sz w:val="28"/>
          <w:szCs w:val="28"/>
        </w:rPr>
      </w:pPr>
      <w:bookmarkStart w:id="1" w:name="SectionMark2"/>
    </w:p>
    <w:p w14:paraId="303D460F">
      <w:pPr>
        <w:jc w:val="center"/>
        <w:rPr>
          <w:rFonts w:eastAsia="黑体"/>
          <w:b/>
          <w:bCs/>
          <w:sz w:val="32"/>
          <w:szCs w:val="32"/>
        </w:rPr>
      </w:pPr>
      <w:r>
        <w:rPr>
          <w:rFonts w:eastAsia="黑体"/>
          <w:b/>
          <w:bCs/>
          <w:sz w:val="32"/>
          <w:szCs w:val="32"/>
        </w:rPr>
        <w:t>目  次</w:t>
      </w:r>
    </w:p>
    <w:p w14:paraId="6C4D8887">
      <w:pPr>
        <w:pStyle w:val="2"/>
        <w:rPr>
          <w:rFonts w:ascii="Times New Roman" w:hAnsi="Times New Roman"/>
        </w:rPr>
      </w:pPr>
    </w:p>
    <w:p w14:paraId="02F0E646">
      <w:pPr>
        <w:pStyle w:val="4"/>
        <w:tabs>
          <w:tab w:val="right" w:leader="dot" w:pos="9355"/>
        </w:tabs>
        <w:rPr>
          <w:rFonts w:ascii="Times New Roman" w:hAnsi="Times New Roman"/>
          <w:sz w:val="21"/>
          <w:szCs w:val="21"/>
        </w:rPr>
      </w:pPr>
      <w:r>
        <w:fldChar w:fldCharType="begin"/>
      </w:r>
      <w:r>
        <w:instrText xml:space="preserve"> HYPERLINK \l "_Toc1471" </w:instrText>
      </w:r>
      <w:r>
        <w:fldChar w:fldCharType="separate"/>
      </w:r>
      <w:r>
        <w:rPr>
          <w:rFonts w:ascii="Times New Roman" w:hAnsi="Times New Roman"/>
          <w:sz w:val="21"/>
          <w:szCs w:val="21"/>
        </w:rPr>
        <w:t>前言</w:t>
      </w:r>
      <w:r>
        <w:rPr>
          <w:rFonts w:ascii="Times New Roman" w:hAnsi="Times New Roman"/>
          <w:sz w:val="21"/>
          <w:szCs w:val="21"/>
        </w:rPr>
        <w:tab/>
      </w:r>
      <w:r>
        <w:rPr>
          <w:rFonts w:ascii="Times New Roman" w:hAnsi="Times New Roman"/>
          <w:sz w:val="21"/>
          <w:szCs w:val="21"/>
        </w:rPr>
        <w:fldChar w:fldCharType="end"/>
      </w:r>
      <w:r>
        <w:rPr>
          <w:rFonts w:ascii="Times New Roman" w:hAnsi="Times New Roman"/>
          <w:sz w:val="21"/>
          <w:szCs w:val="21"/>
        </w:rPr>
        <w:t>Ⅱ</w:t>
      </w:r>
    </w:p>
    <w:p w14:paraId="390771C2">
      <w:pPr>
        <w:pStyle w:val="4"/>
        <w:tabs>
          <w:tab w:val="right" w:leader="dot" w:pos="9355"/>
        </w:tabs>
        <w:rPr>
          <w:rFonts w:ascii="Times New Roman" w:hAnsi="Times New Roman"/>
          <w:sz w:val="21"/>
          <w:szCs w:val="21"/>
        </w:rPr>
      </w:pPr>
      <w:r>
        <w:fldChar w:fldCharType="begin"/>
      </w:r>
      <w:r>
        <w:instrText xml:space="preserve"> HYPERLINK \l "_Toc26539" </w:instrText>
      </w:r>
      <w:r>
        <w:fldChar w:fldCharType="separate"/>
      </w:r>
      <w:r>
        <w:rPr>
          <w:rFonts w:ascii="Times New Roman" w:hAnsi="Times New Roman"/>
          <w:sz w:val="21"/>
          <w:szCs w:val="21"/>
        </w:rPr>
        <w:t>1 范围</w:t>
      </w:r>
      <w:r>
        <w:rPr>
          <w:rFonts w:ascii="Times New Roman" w:hAnsi="Times New Roman"/>
          <w:sz w:val="21"/>
          <w:szCs w:val="21"/>
        </w:rPr>
        <w:tab/>
      </w:r>
      <w:r>
        <w:rPr>
          <w:rFonts w:ascii="Times New Roman" w:hAnsi="Times New Roman"/>
          <w:sz w:val="21"/>
          <w:szCs w:val="21"/>
        </w:rPr>
        <w:t>1</w:t>
      </w:r>
      <w:r>
        <w:rPr>
          <w:rFonts w:ascii="Times New Roman" w:hAnsi="Times New Roman"/>
          <w:sz w:val="21"/>
          <w:szCs w:val="21"/>
        </w:rPr>
        <w:fldChar w:fldCharType="end"/>
      </w:r>
    </w:p>
    <w:p w14:paraId="448DBF77">
      <w:pPr>
        <w:pStyle w:val="4"/>
        <w:tabs>
          <w:tab w:val="right" w:leader="dot" w:pos="9355"/>
        </w:tabs>
        <w:rPr>
          <w:rFonts w:ascii="Times New Roman" w:hAnsi="Times New Roman"/>
          <w:sz w:val="21"/>
          <w:szCs w:val="21"/>
        </w:rPr>
      </w:pPr>
      <w:r>
        <w:fldChar w:fldCharType="begin"/>
      </w:r>
      <w:r>
        <w:instrText xml:space="preserve"> HYPERLINK \l "_Toc16879" </w:instrText>
      </w:r>
      <w:r>
        <w:fldChar w:fldCharType="separate"/>
      </w:r>
      <w:r>
        <w:rPr>
          <w:rFonts w:ascii="Times New Roman" w:hAnsi="Times New Roman"/>
          <w:sz w:val="21"/>
          <w:szCs w:val="21"/>
        </w:rPr>
        <w:t>2 规范性引用文件</w:t>
      </w:r>
      <w:r>
        <w:rPr>
          <w:rFonts w:ascii="Times New Roman" w:hAnsi="Times New Roman"/>
          <w:sz w:val="21"/>
          <w:szCs w:val="21"/>
        </w:rPr>
        <w:tab/>
      </w:r>
      <w:r>
        <w:rPr>
          <w:rFonts w:ascii="Times New Roman" w:hAnsi="Times New Roman"/>
          <w:sz w:val="21"/>
          <w:szCs w:val="21"/>
        </w:rPr>
        <w:t>1</w:t>
      </w:r>
      <w:r>
        <w:rPr>
          <w:rFonts w:ascii="Times New Roman" w:hAnsi="Times New Roman"/>
          <w:sz w:val="21"/>
          <w:szCs w:val="21"/>
        </w:rPr>
        <w:fldChar w:fldCharType="end"/>
      </w:r>
    </w:p>
    <w:p w14:paraId="15E1F285">
      <w:pPr>
        <w:pStyle w:val="4"/>
        <w:tabs>
          <w:tab w:val="right" w:leader="dot" w:pos="9355"/>
        </w:tabs>
        <w:rPr>
          <w:rFonts w:ascii="Times New Roman" w:hAnsi="Times New Roman"/>
          <w:sz w:val="21"/>
          <w:szCs w:val="21"/>
        </w:rPr>
      </w:pPr>
      <w:r>
        <w:fldChar w:fldCharType="begin"/>
      </w:r>
      <w:r>
        <w:instrText xml:space="preserve"> HYPERLINK \l "_Toc425" </w:instrText>
      </w:r>
      <w:r>
        <w:fldChar w:fldCharType="separate"/>
      </w:r>
      <w:r>
        <w:rPr>
          <w:rFonts w:ascii="Times New Roman" w:hAnsi="Times New Roman"/>
          <w:sz w:val="21"/>
          <w:szCs w:val="21"/>
        </w:rPr>
        <w:t>3 术语和定义</w:t>
      </w:r>
      <w:r>
        <w:rPr>
          <w:rFonts w:ascii="Times New Roman" w:hAnsi="Times New Roman"/>
          <w:sz w:val="21"/>
          <w:szCs w:val="21"/>
        </w:rPr>
        <w:tab/>
      </w:r>
      <w:r>
        <w:rPr>
          <w:rFonts w:ascii="Times New Roman" w:hAnsi="Times New Roman"/>
          <w:sz w:val="21"/>
          <w:szCs w:val="21"/>
        </w:rPr>
        <w:t>1</w:t>
      </w:r>
      <w:r>
        <w:rPr>
          <w:rFonts w:ascii="Times New Roman" w:hAnsi="Times New Roman"/>
          <w:sz w:val="21"/>
          <w:szCs w:val="21"/>
        </w:rPr>
        <w:fldChar w:fldCharType="end"/>
      </w:r>
    </w:p>
    <w:p w14:paraId="511E8016">
      <w:pPr>
        <w:pStyle w:val="4"/>
        <w:tabs>
          <w:tab w:val="right" w:leader="dot" w:pos="9355"/>
        </w:tabs>
        <w:rPr>
          <w:rFonts w:ascii="Times New Roman" w:hAnsi="Times New Roman"/>
          <w:sz w:val="21"/>
          <w:szCs w:val="21"/>
        </w:rPr>
      </w:pPr>
      <w:r>
        <w:fldChar w:fldCharType="begin"/>
      </w:r>
      <w:r>
        <w:instrText xml:space="preserve"> HYPERLINK \l "_Toc29723" </w:instrText>
      </w:r>
      <w:r>
        <w:fldChar w:fldCharType="separate"/>
      </w:r>
      <w:r>
        <w:rPr>
          <w:rFonts w:ascii="Times New Roman" w:hAnsi="Times New Roman"/>
          <w:sz w:val="21"/>
          <w:szCs w:val="21"/>
        </w:rPr>
        <w:t>4 原料要求</w:t>
      </w:r>
      <w:r>
        <w:rPr>
          <w:rFonts w:ascii="Times New Roman" w:hAnsi="Times New Roman"/>
          <w:sz w:val="21"/>
          <w:szCs w:val="21"/>
        </w:rPr>
        <w:tab/>
      </w:r>
      <w:r>
        <w:rPr>
          <w:rFonts w:ascii="Times New Roman" w:hAnsi="Times New Roman"/>
          <w:sz w:val="21"/>
          <w:szCs w:val="21"/>
        </w:rPr>
        <w:t>2</w:t>
      </w:r>
      <w:r>
        <w:rPr>
          <w:rFonts w:ascii="Times New Roman" w:hAnsi="Times New Roman"/>
          <w:sz w:val="21"/>
          <w:szCs w:val="21"/>
        </w:rPr>
        <w:fldChar w:fldCharType="end"/>
      </w:r>
    </w:p>
    <w:p w14:paraId="37604442">
      <w:pPr>
        <w:pStyle w:val="4"/>
        <w:tabs>
          <w:tab w:val="right" w:leader="dot" w:pos="9355"/>
        </w:tabs>
        <w:rPr>
          <w:rFonts w:ascii="Times New Roman" w:hAnsi="Times New Roman"/>
          <w:sz w:val="21"/>
          <w:szCs w:val="21"/>
        </w:rPr>
      </w:pPr>
      <w:r>
        <w:fldChar w:fldCharType="begin"/>
      </w:r>
      <w:r>
        <w:instrText xml:space="preserve"> HYPERLINK \l "_Toc18891" </w:instrText>
      </w:r>
      <w:r>
        <w:fldChar w:fldCharType="separate"/>
      </w:r>
      <w:r>
        <w:rPr>
          <w:rFonts w:ascii="Times New Roman" w:hAnsi="Times New Roman"/>
          <w:sz w:val="21"/>
          <w:szCs w:val="21"/>
        </w:rPr>
        <w:t>5 卫生要求</w:t>
      </w:r>
      <w:r>
        <w:rPr>
          <w:rFonts w:ascii="Times New Roman" w:hAnsi="Times New Roman"/>
          <w:sz w:val="21"/>
          <w:szCs w:val="21"/>
        </w:rPr>
        <w:tab/>
      </w:r>
      <w:r>
        <w:rPr>
          <w:rFonts w:ascii="Times New Roman" w:hAnsi="Times New Roman"/>
          <w:sz w:val="21"/>
          <w:szCs w:val="21"/>
        </w:rPr>
        <w:t>3</w:t>
      </w:r>
      <w:r>
        <w:rPr>
          <w:rFonts w:ascii="Times New Roman" w:hAnsi="Times New Roman"/>
          <w:sz w:val="21"/>
          <w:szCs w:val="21"/>
        </w:rPr>
        <w:fldChar w:fldCharType="end"/>
      </w:r>
    </w:p>
    <w:p w14:paraId="36266DA3">
      <w:pPr>
        <w:pStyle w:val="4"/>
        <w:tabs>
          <w:tab w:val="right" w:leader="dot" w:pos="9355"/>
        </w:tabs>
        <w:rPr>
          <w:rFonts w:ascii="Times New Roman" w:hAnsi="Times New Roman"/>
          <w:sz w:val="21"/>
          <w:szCs w:val="21"/>
        </w:rPr>
      </w:pPr>
      <w:r>
        <w:fldChar w:fldCharType="begin"/>
      </w:r>
      <w:r>
        <w:instrText xml:space="preserve"> HYPERLINK \l "_Toc18891" </w:instrText>
      </w:r>
      <w:r>
        <w:fldChar w:fldCharType="separate"/>
      </w:r>
      <w:r>
        <w:rPr>
          <w:rFonts w:ascii="Times New Roman" w:hAnsi="Times New Roman"/>
          <w:sz w:val="21"/>
          <w:szCs w:val="21"/>
        </w:rPr>
        <w:t>6 干制</w:t>
      </w:r>
      <w:r>
        <w:rPr>
          <w:rFonts w:ascii="Times New Roman" w:hAnsi="Times New Roman"/>
          <w:sz w:val="21"/>
          <w:szCs w:val="21"/>
        </w:rPr>
        <w:tab/>
      </w:r>
      <w:r>
        <w:rPr>
          <w:rFonts w:ascii="Times New Roman" w:hAnsi="Times New Roman"/>
          <w:sz w:val="21"/>
          <w:szCs w:val="21"/>
        </w:rPr>
        <w:t>4</w:t>
      </w:r>
      <w:r>
        <w:rPr>
          <w:rFonts w:ascii="Times New Roman" w:hAnsi="Times New Roman"/>
          <w:sz w:val="21"/>
          <w:szCs w:val="21"/>
        </w:rPr>
        <w:fldChar w:fldCharType="end"/>
      </w:r>
    </w:p>
    <w:p w14:paraId="1A636FDD">
      <w:pPr>
        <w:pStyle w:val="4"/>
        <w:tabs>
          <w:tab w:val="right" w:leader="dot" w:pos="9355"/>
        </w:tabs>
        <w:rPr>
          <w:rFonts w:ascii="Times New Roman" w:hAnsi="Times New Roman"/>
        </w:rPr>
      </w:pPr>
      <w:r>
        <w:fldChar w:fldCharType="begin"/>
      </w:r>
      <w:r>
        <w:instrText xml:space="preserve"> HYPERLINK \l "_Toc18891" </w:instrText>
      </w:r>
      <w:r>
        <w:fldChar w:fldCharType="separate"/>
      </w:r>
      <w:r>
        <w:rPr>
          <w:rFonts w:ascii="Times New Roman" w:hAnsi="Times New Roman"/>
          <w:sz w:val="21"/>
          <w:szCs w:val="21"/>
        </w:rPr>
        <w:t>7 质量控制</w:t>
      </w:r>
      <w:r>
        <w:rPr>
          <w:rFonts w:ascii="Times New Roman" w:hAnsi="Times New Roman"/>
          <w:sz w:val="21"/>
          <w:szCs w:val="21"/>
        </w:rPr>
        <w:tab/>
      </w:r>
      <w:r>
        <w:rPr>
          <w:rFonts w:ascii="Times New Roman" w:hAnsi="Times New Roman"/>
          <w:sz w:val="21"/>
          <w:szCs w:val="21"/>
        </w:rPr>
        <w:t>4</w:t>
      </w:r>
      <w:r>
        <w:rPr>
          <w:rFonts w:ascii="Times New Roman" w:hAnsi="Times New Roman"/>
          <w:sz w:val="21"/>
          <w:szCs w:val="21"/>
        </w:rPr>
        <w:fldChar w:fldCharType="end"/>
      </w:r>
    </w:p>
    <w:p w14:paraId="2463C105">
      <w:pPr>
        <w:pStyle w:val="4"/>
        <w:tabs>
          <w:tab w:val="right" w:leader="dot" w:pos="9355"/>
        </w:tabs>
        <w:rPr>
          <w:rFonts w:ascii="Times New Roman" w:hAnsi="Times New Roman"/>
          <w:sz w:val="21"/>
          <w:szCs w:val="21"/>
        </w:rPr>
      </w:pPr>
      <w:r>
        <w:fldChar w:fldCharType="begin"/>
      </w:r>
      <w:r>
        <w:instrText xml:space="preserve"> HYPERLINK \l "_Toc951" </w:instrText>
      </w:r>
      <w:r>
        <w:fldChar w:fldCharType="separate"/>
      </w:r>
      <w:r>
        <w:rPr>
          <w:rFonts w:ascii="Times New Roman" w:hAnsi="Times New Roman"/>
          <w:sz w:val="21"/>
          <w:szCs w:val="21"/>
        </w:rPr>
        <w:t>8 贮藏</w:t>
      </w:r>
      <w:r>
        <w:rPr>
          <w:rFonts w:ascii="Times New Roman" w:hAnsi="Times New Roman"/>
          <w:sz w:val="21"/>
          <w:szCs w:val="21"/>
        </w:rPr>
        <w:tab/>
      </w:r>
      <w:r>
        <w:rPr>
          <w:rFonts w:ascii="Times New Roman" w:hAnsi="Times New Roman"/>
          <w:sz w:val="21"/>
          <w:szCs w:val="21"/>
        </w:rPr>
        <w:t>.4</w:t>
      </w:r>
      <w:r>
        <w:rPr>
          <w:rFonts w:ascii="Times New Roman" w:hAnsi="Times New Roman"/>
          <w:sz w:val="21"/>
          <w:szCs w:val="21"/>
        </w:rPr>
        <w:fldChar w:fldCharType="end"/>
      </w:r>
    </w:p>
    <w:p w14:paraId="3572431D">
      <w:pPr>
        <w:pStyle w:val="4"/>
        <w:tabs>
          <w:tab w:val="right" w:leader="dot" w:pos="9355"/>
        </w:tabs>
        <w:rPr>
          <w:rFonts w:ascii="Times New Roman" w:hAnsi="Times New Roman"/>
          <w:sz w:val="21"/>
          <w:szCs w:val="21"/>
        </w:rPr>
      </w:pPr>
      <w:r>
        <w:fldChar w:fldCharType="begin"/>
      </w:r>
      <w:r>
        <w:instrText xml:space="preserve"> HYPERLINK \l "_Toc8183" </w:instrText>
      </w:r>
      <w:r>
        <w:fldChar w:fldCharType="separate"/>
      </w:r>
      <w:r>
        <w:rPr>
          <w:rFonts w:ascii="Times New Roman" w:hAnsi="Times New Roman"/>
          <w:sz w:val="21"/>
          <w:szCs w:val="21"/>
        </w:rPr>
        <w:t>9 废弃物处置</w:t>
      </w:r>
      <w:r>
        <w:rPr>
          <w:rFonts w:ascii="Times New Roman" w:hAnsi="Times New Roman"/>
          <w:sz w:val="21"/>
          <w:szCs w:val="21"/>
        </w:rPr>
        <w:tab/>
      </w:r>
      <w:r>
        <w:rPr>
          <w:rFonts w:ascii="Times New Roman" w:hAnsi="Times New Roman"/>
          <w:sz w:val="21"/>
          <w:szCs w:val="21"/>
        </w:rPr>
        <w:t>5</w:t>
      </w:r>
      <w:r>
        <w:rPr>
          <w:rFonts w:ascii="Times New Roman" w:hAnsi="Times New Roman"/>
          <w:sz w:val="21"/>
          <w:szCs w:val="21"/>
        </w:rPr>
        <w:fldChar w:fldCharType="end"/>
      </w:r>
    </w:p>
    <w:p w14:paraId="61372CCB">
      <w:pPr>
        <w:pStyle w:val="4"/>
        <w:tabs>
          <w:tab w:val="right" w:leader="dot" w:pos="9355"/>
        </w:tabs>
        <w:rPr>
          <w:rFonts w:ascii="Times New Roman" w:hAnsi="Times New Roman"/>
          <w:sz w:val="21"/>
          <w:szCs w:val="21"/>
        </w:rPr>
      </w:pPr>
      <w:r>
        <w:fldChar w:fldCharType="begin"/>
      </w:r>
      <w:r>
        <w:instrText xml:space="preserve"> HYPERLINK \l "_Toc24797" </w:instrText>
      </w:r>
      <w:r>
        <w:fldChar w:fldCharType="separate"/>
      </w:r>
      <w:r>
        <w:rPr>
          <w:rFonts w:ascii="Times New Roman" w:hAnsi="Times New Roman"/>
          <w:sz w:val="21"/>
          <w:szCs w:val="21"/>
        </w:rPr>
        <w:t>10档案管理</w:t>
      </w:r>
      <w:r>
        <w:rPr>
          <w:rFonts w:ascii="Times New Roman" w:hAnsi="Times New Roman"/>
          <w:sz w:val="21"/>
          <w:szCs w:val="21"/>
        </w:rPr>
        <w:tab/>
      </w:r>
      <w:r>
        <w:rPr>
          <w:rFonts w:ascii="Times New Roman" w:hAnsi="Times New Roman"/>
          <w:sz w:val="21"/>
          <w:szCs w:val="21"/>
        </w:rPr>
        <w:t>6</w:t>
      </w:r>
      <w:r>
        <w:rPr>
          <w:rFonts w:ascii="Times New Roman" w:hAnsi="Times New Roman"/>
          <w:sz w:val="21"/>
          <w:szCs w:val="21"/>
        </w:rPr>
        <w:fldChar w:fldCharType="end"/>
      </w:r>
    </w:p>
    <w:p w14:paraId="3D9E518C">
      <w:pPr>
        <w:pStyle w:val="4"/>
        <w:tabs>
          <w:tab w:val="right" w:leader="dot" w:pos="9355"/>
        </w:tabs>
        <w:rPr>
          <w:rFonts w:ascii="Times New Roman" w:hAnsi="Times New Roman"/>
          <w:sz w:val="21"/>
          <w:szCs w:val="21"/>
        </w:rPr>
      </w:pPr>
    </w:p>
    <w:p w14:paraId="51A3EC3A">
      <w:pPr>
        <w:pStyle w:val="3"/>
        <w:spacing w:before="312" w:after="312"/>
        <w:jc w:val="center"/>
      </w:pPr>
      <w:r>
        <w:br w:type="page"/>
      </w:r>
      <w:bookmarkStart w:id="2" w:name="_Toc1923"/>
      <w:bookmarkStart w:id="3" w:name="_Toc511135725"/>
      <w:bookmarkStart w:id="4" w:name="_Toc1394"/>
    </w:p>
    <w:p w14:paraId="1CAEBF58">
      <w:pPr>
        <w:pStyle w:val="3"/>
        <w:spacing w:before="312" w:after="312"/>
        <w:jc w:val="center"/>
        <w:rPr>
          <w:sz w:val="32"/>
          <w:szCs w:val="32"/>
        </w:rPr>
      </w:pPr>
      <w:r>
        <w:rPr>
          <w:b/>
          <w:bCs w:val="0"/>
          <w:sz w:val="32"/>
          <w:szCs w:val="32"/>
        </w:rPr>
        <w:t>前 言</w:t>
      </w:r>
      <w:bookmarkEnd w:id="2"/>
      <w:bookmarkEnd w:id="3"/>
      <w:bookmarkEnd w:id="4"/>
    </w:p>
    <w:p w14:paraId="159B16E8">
      <w:pPr>
        <w:spacing w:line="400" w:lineRule="exact"/>
        <w:ind w:firstLine="420" w:firstLineChars="200"/>
      </w:pPr>
      <w:r>
        <w:t>本文件按照GB/T 1.1—202</w:t>
      </w:r>
      <w:r>
        <w:rPr>
          <w:rFonts w:hint="eastAsia"/>
        </w:rPr>
        <w:t>0 《</w:t>
      </w:r>
      <w:r>
        <w:t>标准化工作导则</w:t>
      </w:r>
      <w:r>
        <w:rPr>
          <w:rFonts w:hint="eastAsia"/>
        </w:rPr>
        <w:t xml:space="preserve"> </w:t>
      </w:r>
      <w:r>
        <w:t>第1部分：标准化文件的结构和起草规则》的规定起草。</w:t>
      </w:r>
    </w:p>
    <w:p w14:paraId="25FC75B1">
      <w:pPr>
        <w:spacing w:line="400" w:lineRule="exact"/>
        <w:ind w:firstLine="420" w:firstLineChars="200"/>
      </w:pPr>
      <w:r>
        <w:t>请注意本文件的某些内容可能涉及专利</w:t>
      </w:r>
      <w:r>
        <w:rPr>
          <w:rFonts w:hint="eastAsia"/>
        </w:rPr>
        <w:t>。</w:t>
      </w:r>
      <w:r>
        <w:t>本文件发布机构不承担识别专利的责任。</w:t>
      </w:r>
    </w:p>
    <w:p w14:paraId="5780E88C">
      <w:pPr>
        <w:spacing w:line="400" w:lineRule="exact"/>
        <w:ind w:firstLine="420" w:firstLineChars="200"/>
      </w:pPr>
      <w:r>
        <w:t>本</w:t>
      </w:r>
      <w:r>
        <w:rPr>
          <w:rFonts w:hint="eastAsia"/>
        </w:rPr>
        <w:t>文件</w:t>
      </w:r>
      <w:r>
        <w:t>由湖南省供销合作总社提出。</w:t>
      </w:r>
    </w:p>
    <w:p w14:paraId="67BE66FE">
      <w:pPr>
        <w:spacing w:line="400" w:lineRule="exact"/>
        <w:ind w:firstLine="420" w:firstLineChars="200"/>
      </w:pPr>
      <w:r>
        <w:t>本</w:t>
      </w:r>
      <w:r>
        <w:rPr>
          <w:rFonts w:hint="eastAsia"/>
        </w:rPr>
        <w:t>文件</w:t>
      </w:r>
      <w:r>
        <w:t>由湖南省食用菌标准化技术委员会归口。</w:t>
      </w:r>
    </w:p>
    <w:p w14:paraId="7FBD7D4F">
      <w:pPr>
        <w:spacing w:line="400" w:lineRule="exact"/>
        <w:ind w:firstLine="420" w:firstLineChars="200"/>
      </w:pPr>
      <w:r>
        <w:t>本文件起草单位：湖南省食用菌研究所</w:t>
      </w:r>
      <w:r>
        <w:rPr>
          <w:rFonts w:hint="eastAsia"/>
        </w:rPr>
        <w:t>。</w:t>
      </w:r>
    </w:p>
    <w:bookmarkEnd w:id="1"/>
    <w:p w14:paraId="1A262F86">
      <w:pPr>
        <w:spacing w:line="400" w:lineRule="exact"/>
        <w:ind w:firstLine="420" w:firstLineChars="200"/>
        <w:rPr>
          <w:rFonts w:hint="eastAsia" w:eastAsia="宋体"/>
          <w:lang w:eastAsia="zh-CN"/>
        </w:rPr>
      </w:pPr>
      <w:r>
        <w:t>本文件起草</w:t>
      </w:r>
      <w:r>
        <w:rPr>
          <w:rFonts w:hint="eastAsia"/>
        </w:rPr>
        <w:t>人</w:t>
      </w:r>
      <w:r>
        <w:t>：</w:t>
      </w:r>
      <w:r>
        <w:rPr>
          <w:rFonts w:hint="eastAsia"/>
        </w:rPr>
        <w:t>彭思敏</w:t>
      </w:r>
      <w:r>
        <w:rPr>
          <w:rFonts w:hint="eastAsia"/>
          <w:lang w:eastAsia="zh-CN"/>
        </w:rPr>
        <w:t>。</w:t>
      </w:r>
    </w:p>
    <w:p w14:paraId="202C56DE">
      <w:pPr>
        <w:rPr>
          <w:b/>
          <w:bCs/>
          <w:sz w:val="28"/>
          <w:szCs w:val="28"/>
        </w:rPr>
      </w:pPr>
    </w:p>
    <w:p w14:paraId="3B9F405D">
      <w:pPr>
        <w:rPr>
          <w:b/>
          <w:bCs/>
          <w:sz w:val="28"/>
          <w:szCs w:val="28"/>
        </w:rPr>
      </w:pPr>
    </w:p>
    <w:p w14:paraId="059D1C63">
      <w:pPr>
        <w:rPr>
          <w:b/>
          <w:bCs/>
          <w:sz w:val="28"/>
          <w:szCs w:val="28"/>
        </w:rPr>
      </w:pPr>
    </w:p>
    <w:p w14:paraId="1CB8B983">
      <w:pPr>
        <w:rPr>
          <w:b/>
          <w:bCs/>
          <w:sz w:val="28"/>
          <w:szCs w:val="28"/>
        </w:rPr>
      </w:pPr>
    </w:p>
    <w:p w14:paraId="3CF2D064">
      <w:pPr>
        <w:rPr>
          <w:b/>
          <w:bCs/>
          <w:sz w:val="28"/>
          <w:szCs w:val="28"/>
        </w:rPr>
      </w:pPr>
    </w:p>
    <w:p w14:paraId="3307AA13">
      <w:pPr>
        <w:pStyle w:val="10"/>
        <w:outlineLvl w:val="9"/>
        <w:rPr>
          <w:rFonts w:ascii="Times New Roman"/>
          <w:b/>
          <w:bCs/>
        </w:rPr>
      </w:pPr>
      <w:r>
        <w:rPr>
          <w:rFonts w:ascii="Times New Roman"/>
          <w:b/>
          <w:bCs/>
        </w:rPr>
        <w:t>鹿茸菇干制及贮藏技术规程</w:t>
      </w:r>
    </w:p>
    <w:p w14:paraId="7D6DC427">
      <w:pPr>
        <w:pStyle w:val="3"/>
        <w:spacing w:before="312" w:after="312"/>
      </w:pPr>
      <w:bookmarkStart w:id="5" w:name="_Toc23432"/>
      <w:bookmarkStart w:id="6" w:name="_Toc20078"/>
      <w:bookmarkStart w:id="7" w:name="_Toc13769"/>
      <w:bookmarkStart w:id="8" w:name="_Toc18165"/>
      <w:bookmarkStart w:id="9" w:name="_Toc22452"/>
      <w:bookmarkStart w:id="10" w:name="_Toc26539"/>
      <w:r>
        <w:t>1  范围</w:t>
      </w:r>
      <w:bookmarkEnd w:id="5"/>
      <w:bookmarkEnd w:id="6"/>
      <w:bookmarkEnd w:id="7"/>
      <w:bookmarkEnd w:id="8"/>
      <w:bookmarkEnd w:id="9"/>
      <w:bookmarkEnd w:id="10"/>
    </w:p>
    <w:p w14:paraId="4287CA08">
      <w:pPr>
        <w:pStyle w:val="11"/>
        <w:tabs>
          <w:tab w:val="center" w:pos="4201"/>
          <w:tab w:val="right" w:leader="dot" w:pos="9298"/>
        </w:tabs>
        <w:ind w:firstLine="420"/>
        <w:rPr>
          <w:rFonts w:ascii="Times New Roman"/>
          <w:color w:val="000000"/>
        </w:rPr>
      </w:pPr>
      <w:r>
        <w:rPr>
          <w:rFonts w:ascii="Times New Roman"/>
          <w:color w:val="000000"/>
        </w:rPr>
        <w:t>本文件规定了鹿茸菇（</w:t>
      </w:r>
      <w:r>
        <w:rPr>
          <w:rFonts w:ascii="Times New Roman"/>
          <w:i/>
          <w:iCs/>
          <w:color w:val="000000"/>
        </w:rPr>
        <w:t>Lyophyllum decastes</w:t>
      </w:r>
      <w:r>
        <w:rPr>
          <w:rFonts w:ascii="Times New Roman"/>
          <w:color w:val="000000"/>
        </w:rPr>
        <w:t>）干制及</w:t>
      </w:r>
      <w:r>
        <w:rPr>
          <w:rFonts w:ascii="Times New Roman"/>
          <w:color w:val="000000"/>
          <w:kern w:val="2"/>
          <w:szCs w:val="20"/>
        </w:rPr>
        <w:t>贮藏的原料要求、卫生要求、干制工艺、质量控制、贮藏、废弃物处置和档案管理</w:t>
      </w:r>
      <w:r>
        <w:rPr>
          <w:rFonts w:ascii="Times New Roman"/>
          <w:color w:val="000000"/>
        </w:rPr>
        <w:t>。</w:t>
      </w:r>
    </w:p>
    <w:p w14:paraId="467BC166">
      <w:pPr>
        <w:ind w:firstLine="420" w:firstLineChars="200"/>
      </w:pPr>
      <w:r>
        <w:rPr>
          <w:color w:val="000000"/>
        </w:rPr>
        <w:t>本文件适用于鹿茸菇的干制和贮藏。</w:t>
      </w:r>
    </w:p>
    <w:p w14:paraId="466072E3">
      <w:pPr>
        <w:pStyle w:val="11"/>
        <w:ind w:firstLine="420"/>
        <w:rPr>
          <w:rFonts w:ascii="Times New Roman"/>
        </w:rPr>
      </w:pPr>
    </w:p>
    <w:p w14:paraId="0C7BDD88">
      <w:pPr>
        <w:pStyle w:val="3"/>
        <w:spacing w:before="312" w:after="312"/>
      </w:pPr>
      <w:bookmarkStart w:id="11" w:name="_Toc4324"/>
      <w:bookmarkStart w:id="12" w:name="_Toc16879"/>
      <w:bookmarkStart w:id="13" w:name="_Toc11316"/>
      <w:bookmarkStart w:id="14" w:name="_Toc783"/>
      <w:bookmarkStart w:id="15" w:name="_Toc29932"/>
      <w:bookmarkStart w:id="16" w:name="_Toc27733"/>
      <w:bookmarkStart w:id="17" w:name="_Toc4491"/>
      <w:r>
        <w:t>2  规范性引用文件</w:t>
      </w:r>
      <w:bookmarkEnd w:id="11"/>
      <w:bookmarkEnd w:id="12"/>
      <w:bookmarkEnd w:id="13"/>
      <w:bookmarkEnd w:id="14"/>
      <w:bookmarkEnd w:id="15"/>
      <w:bookmarkEnd w:id="16"/>
      <w:bookmarkEnd w:id="17"/>
    </w:p>
    <w:p w14:paraId="50E98CB4">
      <w:pPr>
        <w:tabs>
          <w:tab w:val="center" w:pos="4201"/>
          <w:tab w:val="right" w:leader="dot" w:pos="9298"/>
        </w:tabs>
        <w:autoSpaceDE w:val="0"/>
        <w:autoSpaceDN w:val="0"/>
        <w:ind w:firstLine="420" w:firstLineChars="200"/>
        <w:rPr>
          <w:kern w:val="0"/>
          <w:szCs w:val="22"/>
        </w:rPr>
      </w:pPr>
      <w:r>
        <w:rPr>
          <w:kern w:val="0"/>
          <w:szCs w:val="22"/>
        </w:rPr>
        <w:t>下列文件中的内容通过文中的规范性引用而构成本文件必不可少的条款。其中：注日期的引用文件，该日期对应的版本适用于本文件；不注日期的引用文件，其最新版本（包括所有的修改单）适用于本文件。</w:t>
      </w:r>
    </w:p>
    <w:p w14:paraId="12EE6842">
      <w:pPr>
        <w:pStyle w:val="11"/>
        <w:tabs>
          <w:tab w:val="center" w:pos="4201"/>
          <w:tab w:val="right" w:leader="dot" w:pos="9298"/>
        </w:tabs>
        <w:ind w:firstLine="420"/>
        <w:rPr>
          <w:rFonts w:ascii="Times New Roman"/>
          <w:kern w:val="2"/>
          <w:szCs w:val="24"/>
        </w:rPr>
      </w:pPr>
      <w:bookmarkStart w:id="18" w:name="_Toc15862"/>
      <w:bookmarkStart w:id="19" w:name="_Toc29947"/>
      <w:bookmarkStart w:id="20" w:name="_Toc8677"/>
      <w:bookmarkStart w:id="21" w:name="_Toc27634"/>
      <w:bookmarkStart w:id="22" w:name="_Toc21634"/>
      <w:bookmarkStart w:id="23" w:name="_Toc17177"/>
      <w:bookmarkStart w:id="24" w:name="_Toc425"/>
      <w:r>
        <w:rPr>
          <w:rFonts w:ascii="Times New Roman"/>
          <w:kern w:val="2"/>
          <w:szCs w:val="24"/>
        </w:rPr>
        <w:t xml:space="preserve">GB/T 191 包装储运图示标志 </w:t>
      </w:r>
    </w:p>
    <w:p w14:paraId="269BCA0A">
      <w:pPr>
        <w:pStyle w:val="11"/>
        <w:tabs>
          <w:tab w:val="center" w:pos="4201"/>
          <w:tab w:val="right" w:leader="dot" w:pos="9298"/>
        </w:tabs>
        <w:ind w:firstLine="420"/>
        <w:rPr>
          <w:rFonts w:ascii="Times New Roman"/>
          <w:kern w:val="2"/>
          <w:szCs w:val="24"/>
        </w:rPr>
      </w:pPr>
      <w:r>
        <w:rPr>
          <w:rFonts w:ascii="Times New Roman"/>
          <w:kern w:val="2"/>
          <w:szCs w:val="24"/>
        </w:rPr>
        <w:t xml:space="preserve">GB 2762 食品安全国家标准 食品中污染物限量 </w:t>
      </w:r>
    </w:p>
    <w:p w14:paraId="4C28ACE0">
      <w:pPr>
        <w:pStyle w:val="11"/>
        <w:tabs>
          <w:tab w:val="center" w:pos="4201"/>
          <w:tab w:val="right" w:leader="dot" w:pos="9298"/>
        </w:tabs>
        <w:ind w:firstLine="420"/>
        <w:rPr>
          <w:rFonts w:ascii="Times New Roman"/>
          <w:kern w:val="2"/>
          <w:szCs w:val="24"/>
        </w:rPr>
      </w:pPr>
      <w:r>
        <w:rPr>
          <w:rFonts w:ascii="Times New Roman"/>
          <w:kern w:val="2"/>
          <w:szCs w:val="24"/>
        </w:rPr>
        <w:t xml:space="preserve">GB 2763 食品安全国家标准 食品中农药最大残留限量 </w:t>
      </w:r>
    </w:p>
    <w:p w14:paraId="700B32D0">
      <w:pPr>
        <w:pStyle w:val="11"/>
        <w:tabs>
          <w:tab w:val="center" w:pos="4201"/>
          <w:tab w:val="right" w:leader="dot" w:pos="9298"/>
        </w:tabs>
        <w:ind w:firstLine="420"/>
        <w:rPr>
          <w:rFonts w:ascii="Times New Roman"/>
          <w:kern w:val="2"/>
          <w:szCs w:val="24"/>
        </w:rPr>
      </w:pPr>
      <w:r>
        <w:rPr>
          <w:rFonts w:ascii="Times New Roman"/>
          <w:kern w:val="2"/>
          <w:szCs w:val="24"/>
        </w:rPr>
        <w:t xml:space="preserve">GB 5009.3 食品安全国家标准 食品中水分的测定方法 </w:t>
      </w:r>
    </w:p>
    <w:p w14:paraId="6A6F712B">
      <w:pPr>
        <w:pStyle w:val="11"/>
        <w:tabs>
          <w:tab w:val="center" w:pos="4201"/>
          <w:tab w:val="right" w:leader="dot" w:pos="9298"/>
        </w:tabs>
        <w:ind w:firstLine="420"/>
        <w:rPr>
          <w:rFonts w:ascii="Times New Roman"/>
          <w:kern w:val="2"/>
          <w:szCs w:val="24"/>
        </w:rPr>
      </w:pPr>
      <w:r>
        <w:rPr>
          <w:rFonts w:ascii="Times New Roman"/>
          <w:kern w:val="2"/>
          <w:szCs w:val="24"/>
        </w:rPr>
        <w:t xml:space="preserve">GB 5009.11 食品安全国家标准 食品中总砷及无机砷的测定 </w:t>
      </w:r>
    </w:p>
    <w:p w14:paraId="3716B4C3">
      <w:pPr>
        <w:pStyle w:val="11"/>
        <w:tabs>
          <w:tab w:val="center" w:pos="4201"/>
          <w:tab w:val="right" w:leader="dot" w:pos="9298"/>
        </w:tabs>
        <w:ind w:firstLine="420"/>
        <w:rPr>
          <w:rFonts w:ascii="Times New Roman"/>
          <w:kern w:val="2"/>
          <w:szCs w:val="24"/>
        </w:rPr>
      </w:pPr>
      <w:r>
        <w:rPr>
          <w:rFonts w:ascii="Times New Roman"/>
          <w:kern w:val="2"/>
          <w:szCs w:val="24"/>
        </w:rPr>
        <w:t>GB 5009.12 食品安全国家标准 食品中铅的测定</w:t>
      </w:r>
    </w:p>
    <w:p w14:paraId="5AE9DD46">
      <w:pPr>
        <w:pStyle w:val="11"/>
        <w:tabs>
          <w:tab w:val="center" w:pos="4201"/>
          <w:tab w:val="right" w:leader="dot" w:pos="9298"/>
        </w:tabs>
        <w:ind w:firstLine="420"/>
        <w:rPr>
          <w:rFonts w:ascii="Times New Roman"/>
          <w:kern w:val="2"/>
          <w:szCs w:val="24"/>
        </w:rPr>
      </w:pPr>
      <w:r>
        <w:rPr>
          <w:rFonts w:ascii="Times New Roman"/>
          <w:kern w:val="2"/>
          <w:szCs w:val="24"/>
        </w:rPr>
        <w:t xml:space="preserve">GB 5009.15 食品安全国家标准 食品中镉的测定 </w:t>
      </w:r>
    </w:p>
    <w:p w14:paraId="31E7FAA0">
      <w:pPr>
        <w:pStyle w:val="11"/>
        <w:tabs>
          <w:tab w:val="center" w:pos="4201"/>
          <w:tab w:val="right" w:leader="dot" w:pos="9298"/>
        </w:tabs>
        <w:ind w:firstLine="420"/>
        <w:rPr>
          <w:rFonts w:ascii="Times New Roman"/>
          <w:kern w:val="2"/>
          <w:szCs w:val="24"/>
        </w:rPr>
      </w:pPr>
      <w:r>
        <w:rPr>
          <w:rFonts w:ascii="Times New Roman"/>
          <w:kern w:val="2"/>
          <w:szCs w:val="24"/>
        </w:rPr>
        <w:t xml:space="preserve">GB 5009.17 食品安全国家标准 食品中总汞及有机汞的测定 </w:t>
      </w:r>
    </w:p>
    <w:p w14:paraId="2671DEA1">
      <w:pPr>
        <w:pStyle w:val="11"/>
        <w:tabs>
          <w:tab w:val="center" w:pos="4201"/>
          <w:tab w:val="right" w:leader="dot" w:pos="9298"/>
        </w:tabs>
        <w:ind w:firstLine="420"/>
        <w:rPr>
          <w:rFonts w:ascii="Times New Roman"/>
          <w:kern w:val="2"/>
          <w:szCs w:val="24"/>
        </w:rPr>
      </w:pPr>
      <w:r>
        <w:rPr>
          <w:rFonts w:ascii="Times New Roman"/>
          <w:kern w:val="2"/>
          <w:szCs w:val="24"/>
        </w:rPr>
        <w:t xml:space="preserve">GB/T 5009.199 蔬菜中有机磷和氨基甲酸酯类农药残留量的快速检测 </w:t>
      </w:r>
    </w:p>
    <w:p w14:paraId="17D403CF">
      <w:pPr>
        <w:pStyle w:val="11"/>
        <w:tabs>
          <w:tab w:val="center" w:pos="4201"/>
          <w:tab w:val="right" w:leader="dot" w:pos="9298"/>
        </w:tabs>
        <w:ind w:firstLine="420"/>
        <w:rPr>
          <w:rFonts w:ascii="Times New Roman"/>
          <w:kern w:val="2"/>
          <w:szCs w:val="24"/>
        </w:rPr>
      </w:pPr>
      <w:r>
        <w:rPr>
          <w:rFonts w:ascii="Times New Roman"/>
          <w:kern w:val="2"/>
          <w:szCs w:val="24"/>
        </w:rPr>
        <w:t xml:space="preserve">GB 7096 食品安全国家标准 食用菌及其制品 </w:t>
      </w:r>
    </w:p>
    <w:p w14:paraId="42B8E127">
      <w:pPr>
        <w:pStyle w:val="11"/>
        <w:tabs>
          <w:tab w:val="center" w:pos="4201"/>
          <w:tab w:val="right" w:leader="dot" w:pos="9298"/>
        </w:tabs>
        <w:ind w:firstLine="420"/>
        <w:rPr>
          <w:rFonts w:ascii="Times New Roman"/>
          <w:kern w:val="2"/>
          <w:szCs w:val="24"/>
        </w:rPr>
      </w:pPr>
      <w:r>
        <w:rPr>
          <w:rFonts w:ascii="Times New Roman"/>
          <w:kern w:val="2"/>
          <w:szCs w:val="24"/>
        </w:rPr>
        <w:t xml:space="preserve">GB 7718 食品安全国家标准 预包装食品标签通则 </w:t>
      </w:r>
    </w:p>
    <w:p w14:paraId="198B22D4">
      <w:pPr>
        <w:pStyle w:val="11"/>
        <w:tabs>
          <w:tab w:val="center" w:pos="4201"/>
          <w:tab w:val="right" w:leader="dot" w:pos="9298"/>
        </w:tabs>
        <w:ind w:firstLine="420"/>
        <w:rPr>
          <w:rFonts w:ascii="Times New Roman"/>
          <w:kern w:val="2"/>
          <w:szCs w:val="24"/>
        </w:rPr>
      </w:pPr>
      <w:r>
        <w:rPr>
          <w:rFonts w:ascii="Times New Roman"/>
          <w:kern w:val="2"/>
          <w:szCs w:val="24"/>
        </w:rPr>
        <w:t xml:space="preserve">GB/T 12728 食用菌术语 </w:t>
      </w:r>
    </w:p>
    <w:p w14:paraId="33318B15">
      <w:pPr>
        <w:pStyle w:val="11"/>
        <w:tabs>
          <w:tab w:val="center" w:pos="4201"/>
          <w:tab w:val="right" w:leader="dot" w:pos="9298"/>
        </w:tabs>
        <w:ind w:firstLine="420"/>
        <w:rPr>
          <w:rFonts w:ascii="Times New Roman"/>
          <w:kern w:val="2"/>
          <w:szCs w:val="24"/>
        </w:rPr>
      </w:pPr>
      <w:r>
        <w:rPr>
          <w:rFonts w:ascii="Times New Roman"/>
          <w:kern w:val="2"/>
          <w:szCs w:val="24"/>
        </w:rPr>
        <w:t xml:space="preserve">GB 14881 食品安全国家标准 食品生产通用卫生规范 </w:t>
      </w:r>
    </w:p>
    <w:p w14:paraId="28D037B1">
      <w:pPr>
        <w:pStyle w:val="11"/>
        <w:tabs>
          <w:tab w:val="center" w:pos="4201"/>
          <w:tab w:val="right" w:leader="dot" w:pos="9298"/>
        </w:tabs>
        <w:ind w:firstLine="420"/>
        <w:rPr>
          <w:rFonts w:ascii="Times New Roman"/>
          <w:kern w:val="2"/>
          <w:szCs w:val="24"/>
        </w:rPr>
      </w:pPr>
      <w:r>
        <w:rPr>
          <w:rFonts w:ascii="Times New Roman"/>
          <w:kern w:val="2"/>
          <w:szCs w:val="24"/>
        </w:rPr>
        <w:t xml:space="preserve">GB 23200.12 食品安全国家标准 食用菌中440种农药及相关化学品残留量的测定 液相色谱﹣质谱法 </w:t>
      </w:r>
    </w:p>
    <w:p w14:paraId="1FECD1AB">
      <w:pPr>
        <w:pStyle w:val="11"/>
        <w:tabs>
          <w:tab w:val="center" w:pos="4201"/>
          <w:tab w:val="right" w:leader="dot" w:pos="9298"/>
        </w:tabs>
        <w:ind w:firstLine="420"/>
        <w:rPr>
          <w:rFonts w:ascii="Times New Roman"/>
          <w:kern w:val="2"/>
          <w:szCs w:val="24"/>
        </w:rPr>
      </w:pPr>
      <w:r>
        <w:rPr>
          <w:rFonts w:ascii="Times New Roman"/>
          <w:kern w:val="2"/>
          <w:szCs w:val="24"/>
        </w:rPr>
        <w:t xml:space="preserve">GB 23200.15食品安全国家标准 食用菌中503种农药及相关化学品残留量的测定 气相色谱﹣质谱法 </w:t>
      </w:r>
    </w:p>
    <w:p w14:paraId="29C26990">
      <w:pPr>
        <w:pStyle w:val="11"/>
        <w:tabs>
          <w:tab w:val="center" w:pos="4201"/>
          <w:tab w:val="right" w:leader="dot" w:pos="9298"/>
        </w:tabs>
        <w:ind w:firstLine="420"/>
        <w:rPr>
          <w:rFonts w:ascii="Times New Roman"/>
          <w:kern w:val="2"/>
          <w:szCs w:val="24"/>
        </w:rPr>
      </w:pPr>
      <w:r>
        <w:rPr>
          <w:rFonts w:ascii="Times New Roman"/>
          <w:kern w:val="2"/>
          <w:szCs w:val="24"/>
        </w:rPr>
        <w:t xml:space="preserve">GB/T 24626 农产品物流包装材料通用技术要求 </w:t>
      </w:r>
    </w:p>
    <w:p w14:paraId="0D1B7BF8">
      <w:pPr>
        <w:pStyle w:val="11"/>
        <w:tabs>
          <w:tab w:val="center" w:pos="4201"/>
          <w:tab w:val="right" w:leader="dot" w:pos="9298"/>
        </w:tabs>
        <w:ind w:firstLine="420"/>
        <w:rPr>
          <w:rFonts w:ascii="Times New Roman"/>
          <w:kern w:val="2"/>
          <w:szCs w:val="24"/>
        </w:rPr>
      </w:pPr>
      <w:r>
        <w:rPr>
          <w:rFonts w:ascii="Times New Roman"/>
          <w:kern w:val="2"/>
          <w:szCs w:val="24"/>
        </w:rPr>
        <w:t xml:space="preserve">GB/T 32950 鲜活农产品标签标识 </w:t>
      </w:r>
    </w:p>
    <w:p w14:paraId="5354C9B8">
      <w:pPr>
        <w:pStyle w:val="11"/>
        <w:tabs>
          <w:tab w:val="center" w:pos="4201"/>
          <w:tab w:val="right" w:leader="dot" w:pos="9298"/>
        </w:tabs>
        <w:ind w:firstLine="420"/>
        <w:rPr>
          <w:rFonts w:ascii="Times New Roman"/>
          <w:kern w:val="2"/>
          <w:szCs w:val="24"/>
        </w:rPr>
      </w:pPr>
      <w:r>
        <w:rPr>
          <w:rFonts w:ascii="Times New Roman"/>
          <w:kern w:val="2"/>
          <w:szCs w:val="24"/>
        </w:rPr>
        <w:t xml:space="preserve">GB/T 34318 食用菌干制品流通规范 </w:t>
      </w:r>
    </w:p>
    <w:p w14:paraId="5AC97847">
      <w:pPr>
        <w:pStyle w:val="11"/>
        <w:tabs>
          <w:tab w:val="center" w:pos="4201"/>
          <w:tab w:val="right" w:leader="dot" w:pos="9298"/>
        </w:tabs>
        <w:ind w:firstLine="420"/>
        <w:rPr>
          <w:rFonts w:ascii="Times New Roman"/>
          <w:kern w:val="2"/>
          <w:szCs w:val="24"/>
        </w:rPr>
      </w:pPr>
      <w:r>
        <w:rPr>
          <w:rFonts w:ascii="Times New Roman"/>
          <w:kern w:val="2"/>
          <w:szCs w:val="24"/>
        </w:rPr>
        <w:t xml:space="preserve">NY/T 749 绿色食品 食用菌 </w:t>
      </w:r>
    </w:p>
    <w:p w14:paraId="76B9C404">
      <w:pPr>
        <w:pStyle w:val="11"/>
        <w:tabs>
          <w:tab w:val="center" w:pos="4201"/>
          <w:tab w:val="right" w:leader="dot" w:pos="9298"/>
        </w:tabs>
        <w:ind w:firstLine="420"/>
        <w:rPr>
          <w:rFonts w:ascii="Times New Roman"/>
          <w:kern w:val="2"/>
          <w:szCs w:val="24"/>
        </w:rPr>
      </w:pPr>
      <w:r>
        <w:rPr>
          <w:rFonts w:ascii="Times New Roman"/>
          <w:kern w:val="2"/>
          <w:szCs w:val="24"/>
        </w:rPr>
        <w:t xml:space="preserve">NY/T 1204 食用菌热风脱水加工技术规范 </w:t>
      </w:r>
    </w:p>
    <w:p w14:paraId="776291C7">
      <w:pPr>
        <w:pStyle w:val="11"/>
        <w:tabs>
          <w:tab w:val="center" w:pos="4201"/>
          <w:tab w:val="right" w:leader="dot" w:pos="9298"/>
        </w:tabs>
        <w:ind w:firstLine="420"/>
        <w:rPr>
          <w:rFonts w:ascii="Times New Roman"/>
          <w:kern w:val="2"/>
          <w:szCs w:val="24"/>
        </w:rPr>
      </w:pPr>
      <w:r>
        <w:rPr>
          <w:rFonts w:ascii="Times New Roman"/>
          <w:kern w:val="2"/>
          <w:szCs w:val="24"/>
        </w:rPr>
        <w:t>NY/T 3220 食用菌包装及贮运技术规范</w:t>
      </w:r>
    </w:p>
    <w:p w14:paraId="1111F955">
      <w:pPr>
        <w:pStyle w:val="3"/>
        <w:spacing w:before="312" w:after="312"/>
        <w:rPr>
          <w:kern w:val="2"/>
          <w:szCs w:val="24"/>
        </w:rPr>
      </w:pPr>
      <w:r>
        <w:t>3</w:t>
      </w:r>
      <w:bookmarkEnd w:id="18"/>
      <w:bookmarkEnd w:id="19"/>
      <w:bookmarkEnd w:id="20"/>
      <w:bookmarkEnd w:id="21"/>
      <w:bookmarkEnd w:id="22"/>
      <w:bookmarkEnd w:id="23"/>
      <w:r>
        <w:t xml:space="preserve">  术语和定义</w:t>
      </w:r>
      <w:bookmarkEnd w:id="24"/>
      <w:r>
        <w:rPr>
          <w:kern w:val="2"/>
          <w:szCs w:val="24"/>
        </w:rPr>
        <w:tab/>
      </w:r>
      <w:r>
        <w:rPr>
          <w:kern w:val="2"/>
          <w:szCs w:val="24"/>
        </w:rPr>
        <w:tab/>
      </w:r>
    </w:p>
    <w:p w14:paraId="396959E6">
      <w:pPr>
        <w:pStyle w:val="11"/>
        <w:ind w:firstLine="420"/>
        <w:rPr>
          <w:rFonts w:ascii="Times New Roman"/>
        </w:rPr>
      </w:pPr>
      <w:r>
        <w:rPr>
          <w:rFonts w:hint="eastAsia" w:ascii="Times New Roman"/>
          <w:kern w:val="2"/>
          <w:szCs w:val="24"/>
        </w:rPr>
        <w:t>GB/T 12728界定的术语和定义适用于本文件。</w:t>
      </w:r>
    </w:p>
    <w:p w14:paraId="2B559BE3">
      <w:pPr>
        <w:pStyle w:val="11"/>
        <w:ind w:firstLine="420"/>
        <w:rPr>
          <w:rFonts w:ascii="Times New Roman"/>
        </w:rPr>
      </w:pPr>
    </w:p>
    <w:p w14:paraId="102DA7EF">
      <w:pPr>
        <w:pStyle w:val="3"/>
        <w:spacing w:before="312" w:after="312"/>
      </w:pPr>
      <w:r>
        <w:t>4  原料要求</w:t>
      </w:r>
    </w:p>
    <w:p w14:paraId="4240A2EA">
      <w:pPr>
        <w:pStyle w:val="29"/>
        <w:widowControl w:val="0"/>
        <w:spacing w:line="324" w:lineRule="exact"/>
        <w:ind w:firstLine="420" w:firstLineChars="200"/>
        <w:rPr>
          <w:rFonts w:ascii="Times New Roman" w:hAnsi="Times New Roman"/>
          <w:kern w:val="2"/>
          <w:sz w:val="21"/>
        </w:rPr>
      </w:pPr>
      <w:r>
        <w:rPr>
          <w:rFonts w:ascii="Times New Roman" w:hAnsi="Times New Roman"/>
          <w:kern w:val="2"/>
          <w:sz w:val="21"/>
        </w:rPr>
        <w:t>菌盖呈扇半球形、边缘光滑、开伞适中，菌体颜色均匀，肉质厚实、有弹性；具有鹿茸菇应特有的色泽、香味；无霉烂、腐烂及虫蛀，无塑料、金属等异物</w:t>
      </w:r>
      <w:r>
        <w:rPr>
          <w:rFonts w:hint="eastAsia" w:ascii="Times New Roman" w:hAnsi="Times New Roman"/>
          <w:kern w:val="2"/>
          <w:sz w:val="21"/>
        </w:rPr>
        <w:t>；</w:t>
      </w:r>
      <w:r>
        <w:rPr>
          <w:rFonts w:ascii="Times New Roman" w:hAnsi="Times New Roman"/>
          <w:kern w:val="2"/>
          <w:sz w:val="21"/>
        </w:rPr>
        <w:t>污染物限量、农药残留限量和微生物限量应符合 GB 2762、GB 2763 和 NY/T 749 的要求。</w:t>
      </w:r>
    </w:p>
    <w:p w14:paraId="41DE8436">
      <w:pPr>
        <w:pStyle w:val="3"/>
        <w:spacing w:before="312" w:after="312"/>
      </w:pPr>
      <w:r>
        <w:t xml:space="preserve">5  </w:t>
      </w:r>
      <w:r>
        <w:rPr>
          <w:kern w:val="2"/>
          <w:szCs w:val="32"/>
        </w:rPr>
        <w:t>卫生要求</w:t>
      </w:r>
    </w:p>
    <w:p w14:paraId="3E6D8E6B">
      <w:pPr>
        <w:pStyle w:val="29"/>
        <w:widowControl w:val="0"/>
        <w:spacing w:line="324" w:lineRule="exact"/>
        <w:ind w:firstLine="420" w:firstLineChars="200"/>
        <w:rPr>
          <w:rFonts w:ascii="Times New Roman" w:hAnsi="Times New Roman"/>
          <w:kern w:val="2"/>
          <w:sz w:val="21"/>
          <w:szCs w:val="24"/>
        </w:rPr>
      </w:pPr>
      <w:r>
        <w:rPr>
          <w:rFonts w:ascii="Times New Roman" w:hAnsi="Times New Roman"/>
          <w:kern w:val="2"/>
          <w:sz w:val="21"/>
        </w:rPr>
        <w:t>生产场所、设施设备以及生产人员等卫生应符合GB 14881的规定</w:t>
      </w:r>
      <w:r>
        <w:rPr>
          <w:rFonts w:ascii="Times New Roman" w:hAnsi="Times New Roman"/>
          <w:kern w:val="2"/>
          <w:sz w:val="21"/>
          <w:szCs w:val="24"/>
        </w:rPr>
        <w:t>。</w:t>
      </w:r>
    </w:p>
    <w:p w14:paraId="170C4329">
      <w:pPr>
        <w:pStyle w:val="3"/>
        <w:spacing w:before="312" w:after="312"/>
      </w:pPr>
      <w:r>
        <w:t>6  干制</w:t>
      </w:r>
      <w:bookmarkStart w:id="25" w:name="_Toc511135738"/>
    </w:p>
    <w:p w14:paraId="1410309E">
      <w:pPr>
        <w:pStyle w:val="3"/>
        <w:spacing w:before="312" w:after="312"/>
      </w:pPr>
      <w:r>
        <w:t xml:space="preserve">6.1 </w:t>
      </w:r>
      <w:bookmarkEnd w:id="25"/>
      <w:r>
        <w:t>干制流程</w:t>
      </w:r>
    </w:p>
    <w:p w14:paraId="6814EE92">
      <w:pPr>
        <w:pStyle w:val="3"/>
        <w:spacing w:before="312" w:after="312"/>
        <w:jc w:val="center"/>
        <w:rPr>
          <w:rFonts w:ascii="Times New Roman" w:hAnsi="Times New Roman"/>
          <w:b/>
          <w:bCs/>
          <w:kern w:val="2"/>
          <w:sz w:val="21"/>
          <w:szCs w:val="24"/>
        </w:rPr>
      </w:pPr>
      <w:r>
        <w:rPr>
          <w:b/>
          <w:bCs w:val="0"/>
        </w:rPr>
        <w:drawing>
          <wp:anchor distT="0" distB="0" distL="114300" distR="114300" simplePos="0" relativeHeight="251669504" behindDoc="0" locked="0" layoutInCell="1" allowOverlap="1">
            <wp:simplePos x="0" y="0"/>
            <wp:positionH relativeFrom="column">
              <wp:posOffset>0</wp:posOffset>
            </wp:positionH>
            <wp:positionV relativeFrom="paragraph">
              <wp:posOffset>238760</wp:posOffset>
            </wp:positionV>
            <wp:extent cx="5274310" cy="1099185"/>
            <wp:effectExtent l="0" t="0" r="0" b="5715"/>
            <wp:wrapTopAndBottom/>
            <wp:docPr id="1304533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3347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099185"/>
                    </a:xfrm>
                    <a:prstGeom prst="rect">
                      <a:avLst/>
                    </a:prstGeom>
                  </pic:spPr>
                </pic:pic>
              </a:graphicData>
            </a:graphic>
          </wp:anchor>
        </w:drawing>
      </w:r>
      <w:r>
        <w:rPr>
          <w:rFonts w:ascii="Times New Roman" w:hAnsi="Times New Roman"/>
          <w:b/>
          <w:bCs/>
          <w:kern w:val="2"/>
          <w:sz w:val="21"/>
          <w:szCs w:val="24"/>
        </w:rPr>
        <w:t>图1 鹿茸菇干制加工工艺流程</w:t>
      </w:r>
    </w:p>
    <w:p w14:paraId="0C8953A6">
      <w:pPr>
        <w:pStyle w:val="3"/>
        <w:spacing w:before="312" w:after="312"/>
      </w:pPr>
      <w:bookmarkStart w:id="26" w:name="_Toc511135739"/>
      <w:r>
        <w:rPr>
          <w:b/>
          <w:bCs w:val="0"/>
        </w:rPr>
        <w:t>6.2</w:t>
      </w:r>
      <w:r>
        <w:t xml:space="preserve"> </w:t>
      </w:r>
      <w:bookmarkEnd w:id="26"/>
      <w:r>
        <w:rPr>
          <w:rFonts w:hint="eastAsia"/>
        </w:rPr>
        <w:t>预处理</w:t>
      </w:r>
    </w:p>
    <w:p w14:paraId="177B1B24">
      <w:pPr>
        <w:ind w:firstLine="420" w:firstLineChars="200"/>
        <w:rPr>
          <w:rFonts w:hint="eastAsia"/>
          <w:sz w:val="28"/>
          <w:szCs w:val="28"/>
        </w:rPr>
      </w:pPr>
      <w:r>
        <w:rPr>
          <w:rFonts w:hint="eastAsia"/>
          <w:szCs w:val="24"/>
        </w:rPr>
        <w:t>选择</w:t>
      </w:r>
      <w:r>
        <w:rPr>
          <w:szCs w:val="24"/>
        </w:rPr>
        <w:t>验收</w:t>
      </w:r>
      <w:r>
        <w:rPr>
          <w:rFonts w:hint="eastAsia"/>
          <w:szCs w:val="24"/>
        </w:rPr>
        <w:t>合格</w:t>
      </w:r>
      <w:r>
        <w:rPr>
          <w:szCs w:val="24"/>
        </w:rPr>
        <w:t>的</w:t>
      </w:r>
      <w:r>
        <w:rPr>
          <w:rFonts w:hint="eastAsia"/>
          <w:szCs w:val="24"/>
        </w:rPr>
        <w:t>新鲜茶树菇</w:t>
      </w:r>
      <w:r>
        <w:rPr>
          <w:szCs w:val="24"/>
        </w:rPr>
        <w:t>，</w:t>
      </w:r>
      <w:r>
        <w:rPr>
          <w:rFonts w:hint="eastAsia"/>
          <w:szCs w:val="24"/>
        </w:rPr>
        <w:t>清洁，整理，去除菇体末端的异物。</w:t>
      </w:r>
      <w:r>
        <w:rPr>
          <w:szCs w:val="24"/>
        </w:rPr>
        <w:t>将菇体分散，均匀铺开待用</w:t>
      </w:r>
      <w:r>
        <w:rPr>
          <w:rFonts w:hint="eastAsia"/>
          <w:szCs w:val="24"/>
        </w:rPr>
        <w:t>，铺设厚度3cm~5 cm，并注意摆放时菇体之间保持适宜的缝隙。</w:t>
      </w:r>
    </w:p>
    <w:p w14:paraId="5CC09717">
      <w:pPr>
        <w:pStyle w:val="3"/>
        <w:spacing w:before="312" w:after="312"/>
      </w:pPr>
      <w:r>
        <w:t>6.3 干制</w:t>
      </w:r>
      <w:bookmarkStart w:id="38" w:name="_GoBack"/>
      <w:bookmarkEnd w:id="38"/>
    </w:p>
    <w:p w14:paraId="5FC0BA45">
      <w:pPr>
        <w:pStyle w:val="29"/>
        <w:widowControl w:val="0"/>
        <w:spacing w:before="156" w:beforeLines="50" w:after="156" w:afterLines="50" w:line="324" w:lineRule="exact"/>
        <w:rPr>
          <w:rFonts w:ascii="Times New Roman" w:hAnsi="Times New Roman" w:eastAsia="黑体"/>
          <w:bCs/>
          <w:kern w:val="2"/>
          <w:sz w:val="21"/>
          <w:szCs w:val="24"/>
        </w:rPr>
      </w:pPr>
      <w:r>
        <w:rPr>
          <w:rFonts w:ascii="Times New Roman" w:hAnsi="Times New Roman"/>
          <w:bCs/>
          <w:kern w:val="44"/>
          <w:szCs w:val="44"/>
        </w:rPr>
        <w:t>6.3.1</w:t>
      </w:r>
      <w:r>
        <w:rPr>
          <w:rFonts w:ascii="Times New Roman" w:hAnsi="Times New Roman" w:eastAsia="黑体"/>
          <w:bCs/>
          <w:kern w:val="2"/>
          <w:sz w:val="21"/>
          <w:szCs w:val="24"/>
        </w:rPr>
        <w:t xml:space="preserve"> 热风干燥</w:t>
      </w:r>
    </w:p>
    <w:p w14:paraId="72A8AB0A">
      <w:pPr>
        <w:ind w:firstLine="420" w:firstLineChars="200"/>
      </w:pPr>
      <w:r>
        <w:t>热风干燥通常分为三个阶段，每个阶段根据热源的不同略有差异，具体见表1。</w:t>
      </w:r>
    </w:p>
    <w:p w14:paraId="569E89A3">
      <w:pPr>
        <w:pStyle w:val="2"/>
        <w:spacing w:line="360" w:lineRule="auto"/>
        <w:jc w:val="center"/>
        <w:rPr>
          <w:rFonts w:ascii="Times New Roman" w:hAnsi="Times New Roman"/>
        </w:rPr>
      </w:pPr>
      <w:r>
        <w:rPr>
          <w:rFonts w:ascii="Times New Roman" w:hAnsi="Times New Roman"/>
        </w:rPr>
        <w:t>表1 热风烘干干燥表</w:t>
      </w:r>
    </w:p>
    <w:tbl>
      <w:tblPr>
        <w:tblStyle w:val="5"/>
        <w:tblW w:w="893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622"/>
        <w:gridCol w:w="2551"/>
        <w:gridCol w:w="2410"/>
      </w:tblGrid>
      <w:tr w14:paraId="0DD0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tcBorders>
              <w:top w:val="single" w:color="000000" w:sz="12" w:space="0"/>
              <w:left w:val="single" w:color="000000" w:sz="12" w:space="0"/>
              <w:bottom w:val="nil"/>
              <w:right w:val="single" w:color="000000" w:sz="4" w:space="0"/>
            </w:tcBorders>
            <w:shd w:val="clear" w:color="auto" w:fill="auto"/>
            <w:vAlign w:val="center"/>
          </w:tcPr>
          <w:p w14:paraId="3CA8680E">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烘干热源</w:t>
            </w:r>
          </w:p>
        </w:tc>
        <w:tc>
          <w:tcPr>
            <w:tcW w:w="262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5011F1D">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第一阶段</w:t>
            </w:r>
          </w:p>
        </w:tc>
        <w:tc>
          <w:tcPr>
            <w:tcW w:w="2551"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4A31A1D">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第二阶段</w:t>
            </w:r>
          </w:p>
        </w:tc>
        <w:tc>
          <w:tcPr>
            <w:tcW w:w="2410"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42BA5DAA">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第三阶段</w:t>
            </w:r>
          </w:p>
        </w:tc>
      </w:tr>
      <w:tr w14:paraId="7487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Borders>
              <w:top w:val="nil"/>
              <w:left w:val="single" w:color="000000" w:sz="12" w:space="0"/>
              <w:bottom w:val="single" w:color="000000" w:sz="12" w:space="0"/>
              <w:right w:val="single" w:color="000000" w:sz="4" w:space="0"/>
            </w:tcBorders>
            <w:shd w:val="clear" w:color="auto" w:fill="auto"/>
            <w:vAlign w:val="center"/>
          </w:tcPr>
          <w:p w14:paraId="732BF5CF">
            <w:pPr>
              <w:pStyle w:val="29"/>
              <w:widowControl w:val="0"/>
              <w:spacing w:line="324" w:lineRule="exact"/>
              <w:jc w:val="center"/>
              <w:rPr>
                <w:rFonts w:ascii="Times New Roman" w:hAnsi="Times New Roman"/>
                <w:b/>
                <w:bCs/>
                <w:kern w:val="2"/>
                <w:sz w:val="21"/>
                <w:szCs w:val="24"/>
              </w:rPr>
            </w:pPr>
          </w:p>
        </w:tc>
        <w:tc>
          <w:tcPr>
            <w:tcW w:w="262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929D6DA">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定型定色</w:t>
            </w:r>
          </w:p>
        </w:tc>
        <w:tc>
          <w:tcPr>
            <w:tcW w:w="2551"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DA2476F">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恒速干燥</w:t>
            </w:r>
          </w:p>
        </w:tc>
        <w:tc>
          <w:tcPr>
            <w:tcW w:w="2410"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31EC7456">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稳固干燥</w:t>
            </w:r>
          </w:p>
        </w:tc>
      </w:tr>
      <w:tr w14:paraId="3BF2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4164BF0E">
            <w:pPr>
              <w:pStyle w:val="29"/>
              <w:widowControl w:val="0"/>
              <w:spacing w:line="324" w:lineRule="exact"/>
              <w:jc w:val="center"/>
              <w:rPr>
                <w:rFonts w:ascii="Times New Roman" w:hAnsi="Times New Roman"/>
                <w:b/>
                <w:bCs/>
                <w:kern w:val="2"/>
                <w:sz w:val="21"/>
                <w:szCs w:val="24"/>
              </w:rPr>
            </w:pPr>
            <w:r>
              <w:rPr>
                <w:rFonts w:ascii="Times New Roman" w:hAnsi="Times New Roman"/>
                <w:b/>
                <w:bCs/>
                <w:kern w:val="2"/>
                <w:sz w:val="21"/>
                <w:szCs w:val="24"/>
              </w:rPr>
              <w:t>热泵烘干</w:t>
            </w:r>
          </w:p>
        </w:tc>
        <w:tc>
          <w:tcPr>
            <w:tcW w:w="262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BCCBCB9">
            <w:pPr>
              <w:pStyle w:val="29"/>
              <w:widowControl w:val="0"/>
              <w:spacing w:line="324" w:lineRule="exact"/>
              <w:jc w:val="center"/>
              <w:rPr>
                <w:rFonts w:hint="eastAsia" w:ascii="Times New Roman" w:hAnsi="Times New Roman"/>
                <w:b/>
                <w:bCs/>
                <w:kern w:val="2"/>
                <w:sz w:val="18"/>
                <w:szCs w:val="18"/>
              </w:rPr>
            </w:pPr>
            <w:r>
              <w:rPr>
                <w:rFonts w:ascii="Times New Roman" w:hAnsi="Times New Roman"/>
                <w:kern w:val="2"/>
                <w:sz w:val="18"/>
                <w:szCs w:val="18"/>
              </w:rPr>
              <w:t>烘干温度3</w:t>
            </w:r>
            <w:r>
              <w:rPr>
                <w:rFonts w:hint="eastAsia" w:ascii="Times New Roman" w:hAnsi="Times New Roman"/>
                <w:kern w:val="2"/>
                <w:sz w:val="18"/>
                <w:szCs w:val="18"/>
              </w:rPr>
              <w:t>7</w:t>
            </w:r>
            <w:r>
              <w:rPr>
                <w:rFonts w:ascii="Times New Roman" w:hAnsi="Times New Roman"/>
                <w:kern w:val="2"/>
                <w:sz w:val="18"/>
                <w:szCs w:val="18"/>
              </w:rPr>
              <w:t>℃～</w:t>
            </w:r>
            <w:r>
              <w:rPr>
                <w:rFonts w:hint="eastAsia" w:ascii="Times New Roman" w:hAnsi="Times New Roman"/>
                <w:kern w:val="2"/>
                <w:sz w:val="18"/>
                <w:szCs w:val="18"/>
              </w:rPr>
              <w:t>40</w:t>
            </w:r>
            <w:r>
              <w:rPr>
                <w:rFonts w:ascii="Times New Roman" w:hAnsi="Times New Roman"/>
                <w:kern w:val="2"/>
                <w:sz w:val="18"/>
                <w:szCs w:val="18"/>
              </w:rPr>
              <w:t>℃，相对湿度（RH）</w:t>
            </w:r>
            <w:r>
              <w:rPr>
                <w:rFonts w:hint="eastAsia" w:ascii="Times New Roman" w:hAnsi="Times New Roman"/>
                <w:kern w:val="2"/>
                <w:sz w:val="18"/>
                <w:szCs w:val="18"/>
              </w:rPr>
              <w:t>50</w:t>
            </w:r>
            <w:r>
              <w:rPr>
                <w:rFonts w:ascii="Times New Roman" w:hAnsi="Times New Roman"/>
                <w:kern w:val="2"/>
                <w:sz w:val="18"/>
                <w:szCs w:val="18"/>
              </w:rPr>
              <w:t>%</w:t>
            </w:r>
            <w:r>
              <w:rPr>
                <w:rFonts w:hint="eastAsia" w:ascii="Times New Roman" w:hAnsi="Times New Roman"/>
                <w:kern w:val="2"/>
                <w:sz w:val="18"/>
                <w:szCs w:val="18"/>
              </w:rPr>
              <w:t>，时间2~6h</w:t>
            </w:r>
          </w:p>
        </w:tc>
        <w:tc>
          <w:tcPr>
            <w:tcW w:w="255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8D1470D">
            <w:pPr>
              <w:pStyle w:val="29"/>
              <w:widowControl w:val="0"/>
              <w:spacing w:line="324" w:lineRule="exact"/>
              <w:jc w:val="center"/>
              <w:rPr>
                <w:rFonts w:hint="eastAsia" w:ascii="Times New Roman" w:hAnsi="Times New Roman"/>
                <w:b/>
                <w:bCs/>
                <w:kern w:val="2"/>
                <w:sz w:val="18"/>
                <w:szCs w:val="18"/>
              </w:rPr>
            </w:pPr>
            <w:r>
              <w:rPr>
                <w:rFonts w:ascii="Times New Roman" w:hAnsi="Times New Roman"/>
                <w:kern w:val="2"/>
                <w:sz w:val="18"/>
                <w:szCs w:val="18"/>
              </w:rPr>
              <w:t>恒速干燥，烘干温度</w:t>
            </w:r>
            <w:r>
              <w:rPr>
                <w:rFonts w:hint="eastAsia" w:ascii="Times New Roman" w:hAnsi="Times New Roman"/>
                <w:kern w:val="2"/>
                <w:sz w:val="18"/>
                <w:szCs w:val="18"/>
              </w:rPr>
              <w:t>45</w:t>
            </w:r>
            <w:r>
              <w:rPr>
                <w:rFonts w:ascii="Times New Roman" w:hAnsi="Times New Roman"/>
                <w:kern w:val="2"/>
                <w:sz w:val="18"/>
                <w:szCs w:val="18"/>
              </w:rPr>
              <w:t>℃～</w:t>
            </w:r>
            <w:r>
              <w:rPr>
                <w:rFonts w:hint="eastAsia" w:ascii="Times New Roman" w:hAnsi="Times New Roman"/>
                <w:kern w:val="2"/>
                <w:sz w:val="18"/>
                <w:szCs w:val="18"/>
              </w:rPr>
              <w:t>50</w:t>
            </w:r>
            <w:r>
              <w:rPr>
                <w:rFonts w:ascii="Times New Roman" w:hAnsi="Times New Roman"/>
                <w:kern w:val="2"/>
                <w:sz w:val="18"/>
                <w:szCs w:val="18"/>
              </w:rPr>
              <w:t>℃，相对湿度（RH）30%</w:t>
            </w:r>
            <w:r>
              <w:rPr>
                <w:rFonts w:hint="eastAsia" w:ascii="Times New Roman" w:hAnsi="Times New Roman"/>
                <w:kern w:val="2"/>
                <w:sz w:val="18"/>
                <w:szCs w:val="18"/>
              </w:rPr>
              <w:t>，时间2~4h</w:t>
            </w:r>
          </w:p>
        </w:tc>
        <w:tc>
          <w:tcPr>
            <w:tcW w:w="241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49D352E0">
            <w:pPr>
              <w:pStyle w:val="29"/>
              <w:widowControl w:val="0"/>
              <w:spacing w:line="324" w:lineRule="exact"/>
              <w:jc w:val="center"/>
              <w:rPr>
                <w:rFonts w:hint="eastAsia" w:ascii="Times New Roman" w:hAnsi="Times New Roman"/>
                <w:kern w:val="2"/>
                <w:sz w:val="18"/>
                <w:szCs w:val="18"/>
              </w:rPr>
            </w:pPr>
            <w:r>
              <w:rPr>
                <w:rFonts w:ascii="Times New Roman" w:hAnsi="Times New Roman"/>
                <w:kern w:val="2"/>
                <w:sz w:val="18"/>
                <w:szCs w:val="18"/>
              </w:rPr>
              <w:t>烘干温度</w:t>
            </w:r>
            <w:r>
              <w:rPr>
                <w:rFonts w:hint="eastAsia" w:ascii="Times New Roman" w:hAnsi="Times New Roman"/>
                <w:kern w:val="2"/>
                <w:sz w:val="18"/>
                <w:szCs w:val="18"/>
              </w:rPr>
              <w:t>55</w:t>
            </w:r>
            <w:r>
              <w:rPr>
                <w:rFonts w:ascii="Times New Roman" w:hAnsi="Times New Roman"/>
                <w:kern w:val="2"/>
                <w:sz w:val="18"/>
                <w:szCs w:val="18"/>
              </w:rPr>
              <w:t>℃～65℃，</w:t>
            </w:r>
            <w:r>
              <w:rPr>
                <w:rFonts w:hint="eastAsia" w:ascii="Times New Roman" w:hAnsi="Times New Roman"/>
                <w:kern w:val="2"/>
                <w:sz w:val="18"/>
                <w:szCs w:val="18"/>
              </w:rPr>
              <w:t>每隔2h 随机取样进行一下水分测定，直至菇体含水量不大于 12%</w:t>
            </w:r>
          </w:p>
        </w:tc>
      </w:tr>
    </w:tbl>
    <w:p w14:paraId="21CEEAF2">
      <w:pPr>
        <w:pStyle w:val="2"/>
        <w:rPr>
          <w:rFonts w:ascii="Times New Roman" w:hAnsi="Times New Roman"/>
          <w:b/>
          <w:bCs/>
        </w:rPr>
      </w:pPr>
    </w:p>
    <w:p w14:paraId="37B0CBF8">
      <w:pPr>
        <w:pStyle w:val="29"/>
        <w:widowControl w:val="0"/>
        <w:spacing w:before="156" w:beforeLines="50" w:after="156" w:afterLines="50" w:line="324" w:lineRule="exact"/>
        <w:rPr>
          <w:rFonts w:ascii="Times New Roman" w:hAnsi="Times New Roman" w:eastAsia="黑体"/>
          <w:kern w:val="2"/>
          <w:sz w:val="21"/>
          <w:szCs w:val="24"/>
        </w:rPr>
      </w:pPr>
      <w:r>
        <w:rPr>
          <w:rFonts w:ascii="Times New Roman" w:hAnsi="Times New Roman"/>
          <w:b/>
          <w:bCs/>
          <w:kern w:val="44"/>
          <w:szCs w:val="44"/>
        </w:rPr>
        <w:t>6.3.2</w:t>
      </w:r>
      <w:r>
        <w:rPr>
          <w:rFonts w:ascii="Times New Roman" w:hAnsi="Times New Roman" w:eastAsia="黑体"/>
          <w:kern w:val="2"/>
          <w:sz w:val="21"/>
          <w:szCs w:val="24"/>
        </w:rPr>
        <w:t xml:space="preserve"> </w:t>
      </w:r>
      <w:r>
        <w:rPr>
          <w:rFonts w:ascii="Times New Roman" w:hAnsi="Times New Roman" w:eastAsia="黑体"/>
          <w:b/>
          <w:bCs/>
          <w:kern w:val="2"/>
          <w:sz w:val="21"/>
          <w:szCs w:val="24"/>
        </w:rPr>
        <w:t>真空冷冻干燥</w:t>
      </w:r>
    </w:p>
    <w:p w14:paraId="2651BC57">
      <w:pPr>
        <w:ind w:firstLine="420" w:firstLineChars="200"/>
        <w:rPr>
          <w:szCs w:val="24"/>
        </w:rPr>
      </w:pPr>
      <w:r>
        <w:rPr>
          <w:szCs w:val="24"/>
        </w:rPr>
        <w:t>鹿茸菇在-40°C速冻机内快速冻结至中心温度-18.5°C（共晶点）以下，预冻8~10h，迅速送入真空冷冻干燥室，设置真空度≤5 Pa。在-45°C下干燥</w:t>
      </w:r>
      <w:r>
        <w:rPr>
          <w:rFonts w:hint="eastAsia"/>
          <w:szCs w:val="24"/>
        </w:rPr>
        <w:t>直至菇体</w:t>
      </w:r>
      <w:r>
        <w:rPr>
          <w:szCs w:val="24"/>
        </w:rPr>
        <w:t>最终水分含量</w:t>
      </w:r>
      <w:r>
        <w:rPr>
          <w:rFonts w:hint="eastAsia"/>
          <w:szCs w:val="24"/>
        </w:rPr>
        <w:t>不大于</w:t>
      </w:r>
      <w:r>
        <w:rPr>
          <w:szCs w:val="24"/>
        </w:rPr>
        <w:t>12%。</w:t>
      </w:r>
    </w:p>
    <w:p w14:paraId="6ECF4CD6">
      <w:pPr>
        <w:pStyle w:val="29"/>
        <w:widowControl w:val="0"/>
        <w:spacing w:before="156" w:beforeLines="50" w:after="156" w:afterLines="50" w:line="324" w:lineRule="exact"/>
        <w:rPr>
          <w:rFonts w:ascii="Times New Roman" w:hAnsi="Times New Roman" w:eastAsia="黑体"/>
          <w:b/>
          <w:bCs/>
          <w:kern w:val="2"/>
          <w:sz w:val="21"/>
          <w:szCs w:val="24"/>
        </w:rPr>
      </w:pPr>
      <w:r>
        <w:rPr>
          <w:rFonts w:ascii="Times New Roman" w:hAnsi="Times New Roman" w:eastAsia="黑体"/>
          <w:b/>
          <w:bCs/>
          <w:kern w:val="2"/>
          <w:sz w:val="21"/>
          <w:szCs w:val="24"/>
        </w:rPr>
        <w:t>6.4 回软</w:t>
      </w:r>
    </w:p>
    <w:p w14:paraId="643C0B48">
      <w:pPr>
        <w:ind w:firstLine="420" w:firstLineChars="200"/>
        <w:rPr>
          <w:szCs w:val="24"/>
        </w:rPr>
      </w:pPr>
      <w:r>
        <w:rPr>
          <w:szCs w:val="24"/>
        </w:rPr>
        <w:t>干制结束后的鹿茸菇放置在干净场所，雨天回软1d左右，阴天回软2d~3d，晴天回软3d~4d。回软后含水量应符合NY/T3220的要求。</w:t>
      </w:r>
    </w:p>
    <w:p w14:paraId="0485A9C0">
      <w:pPr>
        <w:pStyle w:val="3"/>
        <w:spacing w:before="312" w:after="312"/>
        <w:rPr>
          <w:b/>
          <w:bCs w:val="0"/>
        </w:rPr>
      </w:pPr>
      <w:r>
        <w:rPr>
          <w:b/>
          <w:bCs w:val="0"/>
        </w:rPr>
        <w:t>6.5</w:t>
      </w:r>
      <w:r>
        <w:t xml:space="preserve"> </w:t>
      </w:r>
      <w:r>
        <w:rPr>
          <w:b/>
          <w:bCs w:val="0"/>
        </w:rPr>
        <w:t>包装与标识</w:t>
      </w:r>
    </w:p>
    <w:p w14:paraId="7128C636">
      <w:pPr>
        <w:pStyle w:val="29"/>
        <w:widowControl w:val="0"/>
        <w:spacing w:before="156" w:beforeLines="50" w:after="156" w:afterLines="50" w:line="324" w:lineRule="exact"/>
        <w:jc w:val="both"/>
        <w:rPr>
          <w:rFonts w:ascii="Times New Roman" w:hAnsi="Times New Roman"/>
          <w:kern w:val="2"/>
          <w:sz w:val="21"/>
          <w:szCs w:val="24"/>
        </w:rPr>
      </w:pPr>
      <w:r>
        <w:rPr>
          <w:rFonts w:ascii="Times New Roman" w:hAnsi="Times New Roman"/>
          <w:b/>
          <w:bCs/>
          <w:kern w:val="44"/>
          <w:szCs w:val="44"/>
        </w:rPr>
        <w:t>6.5.1</w:t>
      </w:r>
      <w:r>
        <w:rPr>
          <w:rFonts w:ascii="Times New Roman" w:hAnsi="Times New Roman" w:eastAsia="黑体"/>
          <w:kern w:val="2"/>
          <w:sz w:val="21"/>
          <w:szCs w:val="24"/>
        </w:rPr>
        <w:t xml:space="preserve"> </w:t>
      </w:r>
      <w:r>
        <w:rPr>
          <w:rFonts w:ascii="Times New Roman" w:hAnsi="Times New Roman"/>
          <w:kern w:val="2"/>
          <w:sz w:val="21"/>
          <w:szCs w:val="24"/>
        </w:rPr>
        <w:t>包装材料应符合GB/T 24626要求的材料：</w:t>
      </w:r>
    </w:p>
    <w:p w14:paraId="49666147">
      <w:pPr>
        <w:pStyle w:val="29"/>
        <w:widowControl w:val="0"/>
        <w:spacing w:before="156" w:beforeLines="50" w:after="156" w:afterLines="50" w:line="324" w:lineRule="exact"/>
        <w:ind w:firstLine="420" w:firstLineChars="200"/>
        <w:jc w:val="both"/>
        <w:rPr>
          <w:rFonts w:ascii="Times New Roman" w:hAnsi="Times New Roman"/>
          <w:kern w:val="2"/>
          <w:sz w:val="21"/>
          <w:szCs w:val="24"/>
        </w:rPr>
      </w:pPr>
      <w:r>
        <w:rPr>
          <w:rFonts w:ascii="Times New Roman" w:hAnsi="Times New Roman"/>
          <w:kern w:val="2"/>
          <w:sz w:val="21"/>
          <w:szCs w:val="24"/>
        </w:rPr>
        <w:t>——食品级塑料、纸张、铝箔等；</w:t>
      </w:r>
    </w:p>
    <w:p w14:paraId="1CCF4AEC">
      <w:pPr>
        <w:pStyle w:val="29"/>
        <w:widowControl w:val="0"/>
        <w:spacing w:before="156" w:beforeLines="50" w:after="156" w:afterLines="50" w:line="324" w:lineRule="exact"/>
        <w:ind w:firstLine="420" w:firstLineChars="200"/>
        <w:jc w:val="both"/>
        <w:rPr>
          <w:rFonts w:ascii="Times New Roman" w:hAnsi="Times New Roman"/>
          <w:kern w:val="2"/>
          <w:sz w:val="21"/>
          <w:szCs w:val="24"/>
        </w:rPr>
      </w:pPr>
      <w:r>
        <w:rPr>
          <w:rFonts w:ascii="Times New Roman" w:hAnsi="Times New Roman"/>
          <w:kern w:val="2"/>
          <w:sz w:val="21"/>
          <w:szCs w:val="24"/>
        </w:rPr>
        <w:t>——应无异味、无色素、无毒性、无污染、无破损，不得使用添加剂等可能造成污染的物质；</w:t>
      </w:r>
    </w:p>
    <w:p w14:paraId="34C00B8A">
      <w:pPr>
        <w:pStyle w:val="29"/>
        <w:widowControl w:val="0"/>
        <w:spacing w:before="156" w:beforeLines="50" w:after="156" w:afterLines="50" w:line="324" w:lineRule="exact"/>
        <w:ind w:firstLine="420" w:firstLineChars="200"/>
        <w:jc w:val="both"/>
        <w:rPr>
          <w:rFonts w:ascii="Times New Roman" w:hAnsi="Times New Roman"/>
          <w:kern w:val="2"/>
          <w:sz w:val="21"/>
          <w:szCs w:val="24"/>
        </w:rPr>
      </w:pPr>
      <w:r>
        <w:rPr>
          <w:rFonts w:ascii="Times New Roman" w:hAnsi="Times New Roman"/>
          <w:kern w:val="2"/>
          <w:sz w:val="21"/>
          <w:szCs w:val="24"/>
        </w:rPr>
        <w:t>——应具有一定的物理性能，如抗拉强度、耐穿刺性、耐压性、耐热性等。</w:t>
      </w:r>
    </w:p>
    <w:p w14:paraId="4C182613">
      <w:pPr>
        <w:pStyle w:val="29"/>
        <w:widowControl w:val="0"/>
        <w:spacing w:before="156" w:beforeLines="50" w:after="156" w:afterLines="50" w:line="324" w:lineRule="exact"/>
        <w:jc w:val="both"/>
        <w:rPr>
          <w:rFonts w:ascii="Times New Roman" w:hAnsi="Times New Roman"/>
          <w:kern w:val="2"/>
          <w:sz w:val="21"/>
          <w:szCs w:val="24"/>
        </w:rPr>
      </w:pPr>
      <w:r>
        <w:rPr>
          <w:rFonts w:ascii="Times New Roman" w:hAnsi="Times New Roman"/>
          <w:b/>
          <w:bCs/>
          <w:kern w:val="44"/>
          <w:szCs w:val="44"/>
        </w:rPr>
        <w:t xml:space="preserve">6.5.2 </w:t>
      </w:r>
      <w:r>
        <w:rPr>
          <w:rFonts w:ascii="Times New Roman" w:hAnsi="Times New Roman"/>
          <w:kern w:val="2"/>
          <w:sz w:val="21"/>
          <w:szCs w:val="24"/>
        </w:rPr>
        <w:t>运输包装宜使用真空铝箔食品级包装袋或食品级充气包装袋，包装后，再用纸箱进行包装运输。</w:t>
      </w:r>
    </w:p>
    <w:p w14:paraId="05E64B19">
      <w:pPr>
        <w:pStyle w:val="29"/>
        <w:widowControl w:val="0"/>
        <w:spacing w:before="156" w:beforeLines="50" w:after="156" w:afterLines="50" w:line="324" w:lineRule="exact"/>
        <w:jc w:val="both"/>
        <w:rPr>
          <w:rFonts w:ascii="Times New Roman" w:hAnsi="Times New Roman"/>
          <w:kern w:val="2"/>
          <w:sz w:val="21"/>
          <w:szCs w:val="24"/>
        </w:rPr>
      </w:pPr>
      <w:r>
        <w:rPr>
          <w:rFonts w:ascii="Times New Roman" w:hAnsi="Times New Roman"/>
          <w:b/>
          <w:bCs/>
          <w:kern w:val="44"/>
          <w:szCs w:val="44"/>
        </w:rPr>
        <w:t xml:space="preserve">6.5.3 </w:t>
      </w:r>
      <w:r>
        <w:rPr>
          <w:rFonts w:ascii="Times New Roman" w:hAnsi="Times New Roman"/>
          <w:kern w:val="2"/>
          <w:sz w:val="21"/>
          <w:szCs w:val="24"/>
        </w:rPr>
        <w:t>外包装应有标识，其内容包括但不限于产品名称、生产单位、注册商标、产品等级、净含量（kg )、生产日期、执行标准、贮存条件、生产合格证号等信息。标签标识应符合GB/T 191、GB 7718和GB/T 32950的规定。</w:t>
      </w:r>
    </w:p>
    <w:p w14:paraId="0A59A7B5">
      <w:pPr>
        <w:pStyle w:val="3"/>
        <w:spacing w:before="312" w:after="312"/>
      </w:pPr>
      <w:bookmarkStart w:id="27" w:name="_Toc511135741"/>
      <w:r>
        <w:rPr>
          <w:b/>
          <w:bCs w:val="0"/>
        </w:rPr>
        <w:t>7</w:t>
      </w:r>
      <w:r>
        <w:t xml:space="preserve"> </w:t>
      </w:r>
      <w:bookmarkEnd w:id="27"/>
      <w:r>
        <w:rPr>
          <w:b/>
          <w:bCs w:val="0"/>
        </w:rPr>
        <w:t>质量控制</w:t>
      </w:r>
    </w:p>
    <w:p w14:paraId="22E60022">
      <w:pPr>
        <w:ind w:firstLine="420" w:firstLineChars="200"/>
        <w:rPr>
          <w:szCs w:val="21"/>
        </w:rPr>
      </w:pPr>
      <w:bookmarkStart w:id="28" w:name="_Toc511135743"/>
      <w:r>
        <w:rPr>
          <w:szCs w:val="21"/>
        </w:rPr>
        <w:t>用于入库贮藏的干制鹿茸菇质量应符合表 2 的规定。</w:t>
      </w:r>
    </w:p>
    <w:p w14:paraId="0689B7AE">
      <w:pPr>
        <w:jc w:val="center"/>
        <w:rPr>
          <w:szCs w:val="21"/>
        </w:rPr>
      </w:pPr>
      <w:r>
        <w:rPr>
          <w:szCs w:val="21"/>
        </w:rPr>
        <w:t>表2 干制鹿茸菌质量控制及检测方法</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331"/>
        <w:gridCol w:w="2354"/>
        <w:gridCol w:w="4253"/>
      </w:tblGrid>
      <w:tr w14:paraId="01C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833923A">
            <w:pPr>
              <w:jc w:val="center"/>
              <w:rPr>
                <w:szCs w:val="21"/>
              </w:rPr>
            </w:pPr>
            <w:r>
              <w:rPr>
                <w:szCs w:val="21"/>
              </w:rPr>
              <w:t>项目</w:t>
            </w:r>
          </w:p>
        </w:tc>
        <w:tc>
          <w:tcPr>
            <w:tcW w:w="3685" w:type="dxa"/>
            <w:gridSpan w:val="2"/>
            <w:vAlign w:val="center"/>
          </w:tcPr>
          <w:p w14:paraId="1AB03355">
            <w:pPr>
              <w:jc w:val="center"/>
              <w:rPr>
                <w:szCs w:val="21"/>
              </w:rPr>
            </w:pPr>
            <w:r>
              <w:rPr>
                <w:szCs w:val="21"/>
              </w:rPr>
              <w:t>相关要求</w:t>
            </w:r>
          </w:p>
        </w:tc>
        <w:tc>
          <w:tcPr>
            <w:tcW w:w="4253" w:type="dxa"/>
            <w:vAlign w:val="center"/>
          </w:tcPr>
          <w:p w14:paraId="766D1941">
            <w:pPr>
              <w:jc w:val="center"/>
              <w:rPr>
                <w:szCs w:val="21"/>
              </w:rPr>
            </w:pPr>
            <w:r>
              <w:rPr>
                <w:szCs w:val="21"/>
              </w:rPr>
              <w:t>检测方法或标准</w:t>
            </w:r>
          </w:p>
        </w:tc>
      </w:tr>
      <w:tr w14:paraId="4B5C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930BBF5">
            <w:pPr>
              <w:jc w:val="center"/>
              <w:rPr>
                <w:szCs w:val="21"/>
              </w:rPr>
            </w:pPr>
            <w:r>
              <w:rPr>
                <w:szCs w:val="21"/>
              </w:rPr>
              <w:t>感官指标</w:t>
            </w:r>
          </w:p>
        </w:tc>
        <w:tc>
          <w:tcPr>
            <w:tcW w:w="3685" w:type="dxa"/>
            <w:gridSpan w:val="2"/>
            <w:vAlign w:val="center"/>
          </w:tcPr>
          <w:p w14:paraId="7E584D90">
            <w:pPr>
              <w:jc w:val="center"/>
              <w:rPr>
                <w:szCs w:val="21"/>
              </w:rPr>
            </w:pPr>
            <w:r>
              <w:rPr>
                <w:szCs w:val="21"/>
              </w:rPr>
              <w:t>菌盖大小、菇柄长度匀称一致，菇体肉质厚实，干爽有弹性，菇脚无开叉，整体色泽正常，无异味，无腐烂变质，无有害杂质和异物。</w:t>
            </w:r>
          </w:p>
        </w:tc>
        <w:tc>
          <w:tcPr>
            <w:tcW w:w="4253" w:type="dxa"/>
            <w:vAlign w:val="center"/>
          </w:tcPr>
          <w:p w14:paraId="4A6D6255">
            <w:pPr>
              <w:jc w:val="center"/>
              <w:rPr>
                <w:szCs w:val="21"/>
              </w:rPr>
            </w:pPr>
            <w:r>
              <w:rPr>
                <w:szCs w:val="21"/>
              </w:rPr>
              <w:t>在常温、清洁、干燥、光线良好、无异味的场所进行感官检验。将样品置于白色瓷盘等浅色背景容器中，肉眼观测样品大小、色泽、形态、烂、异物，嗅闻气味。</w:t>
            </w:r>
          </w:p>
        </w:tc>
      </w:tr>
      <w:tr w14:paraId="5C0A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2ED74813">
            <w:pPr>
              <w:jc w:val="center"/>
              <w:rPr>
                <w:szCs w:val="21"/>
              </w:rPr>
            </w:pPr>
            <w:r>
              <w:rPr>
                <w:szCs w:val="21"/>
              </w:rPr>
              <w:t>理化指标</w:t>
            </w:r>
          </w:p>
        </w:tc>
        <w:tc>
          <w:tcPr>
            <w:tcW w:w="3685" w:type="dxa"/>
            <w:gridSpan w:val="2"/>
            <w:vAlign w:val="center"/>
          </w:tcPr>
          <w:p w14:paraId="44DA4712">
            <w:pPr>
              <w:jc w:val="center"/>
              <w:rPr>
                <w:szCs w:val="21"/>
              </w:rPr>
            </w:pPr>
            <w:r>
              <w:rPr>
                <w:szCs w:val="21"/>
              </w:rPr>
              <w:t>含水量不大于12%</w:t>
            </w:r>
          </w:p>
        </w:tc>
        <w:tc>
          <w:tcPr>
            <w:tcW w:w="4253" w:type="dxa"/>
            <w:vAlign w:val="center"/>
          </w:tcPr>
          <w:p w14:paraId="4C2CF18B">
            <w:pPr>
              <w:jc w:val="center"/>
              <w:rPr>
                <w:szCs w:val="21"/>
              </w:rPr>
            </w:pPr>
            <w:r>
              <w:rPr>
                <w:szCs w:val="21"/>
              </w:rPr>
              <w:t>GB 5009.3</w:t>
            </w:r>
          </w:p>
        </w:tc>
      </w:tr>
      <w:tr w14:paraId="0D8E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A31934A">
            <w:pPr>
              <w:jc w:val="center"/>
              <w:rPr>
                <w:szCs w:val="21"/>
              </w:rPr>
            </w:pPr>
            <w:r>
              <w:rPr>
                <w:szCs w:val="21"/>
              </w:rPr>
              <w:t>农药残留限量</w:t>
            </w:r>
          </w:p>
        </w:tc>
        <w:tc>
          <w:tcPr>
            <w:tcW w:w="3685" w:type="dxa"/>
            <w:gridSpan w:val="2"/>
            <w:vAlign w:val="center"/>
          </w:tcPr>
          <w:p w14:paraId="6B08269F">
            <w:pPr>
              <w:jc w:val="center"/>
              <w:rPr>
                <w:szCs w:val="21"/>
              </w:rPr>
            </w:pPr>
            <w:r>
              <w:rPr>
                <w:szCs w:val="21"/>
              </w:rPr>
              <w:t>应符合GB 2763的规定</w:t>
            </w:r>
          </w:p>
        </w:tc>
        <w:tc>
          <w:tcPr>
            <w:tcW w:w="4253" w:type="dxa"/>
            <w:vAlign w:val="center"/>
          </w:tcPr>
          <w:p w14:paraId="55360C4C">
            <w:pPr>
              <w:jc w:val="center"/>
              <w:rPr>
                <w:szCs w:val="21"/>
              </w:rPr>
            </w:pPr>
            <w:r>
              <w:rPr>
                <w:szCs w:val="21"/>
              </w:rPr>
              <w:t>GB/T</w:t>
            </w:r>
            <w:r>
              <w:rPr>
                <w:rFonts w:hint="eastAsia"/>
                <w:szCs w:val="21"/>
              </w:rPr>
              <w:t xml:space="preserve"> </w:t>
            </w:r>
            <w:r>
              <w:rPr>
                <w:szCs w:val="21"/>
              </w:rPr>
              <w:t>5009.199、GB 23200.12、GB 23200.15</w:t>
            </w:r>
          </w:p>
        </w:tc>
      </w:tr>
      <w:tr w14:paraId="67EA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71A17C02">
            <w:pPr>
              <w:jc w:val="center"/>
              <w:rPr>
                <w:szCs w:val="21"/>
              </w:rPr>
            </w:pPr>
            <w:r>
              <w:rPr>
                <w:szCs w:val="21"/>
              </w:rPr>
              <w:t>卫生指标</w:t>
            </w:r>
          </w:p>
        </w:tc>
        <w:tc>
          <w:tcPr>
            <w:tcW w:w="1331" w:type="dxa"/>
            <w:vAlign w:val="center"/>
          </w:tcPr>
          <w:p w14:paraId="5EBE4DB5">
            <w:pPr>
              <w:jc w:val="center"/>
              <w:rPr>
                <w:szCs w:val="21"/>
              </w:rPr>
            </w:pPr>
            <w:r>
              <w:rPr>
                <w:szCs w:val="21"/>
              </w:rPr>
              <w:t>污染物限量</w:t>
            </w:r>
          </w:p>
        </w:tc>
        <w:tc>
          <w:tcPr>
            <w:tcW w:w="2354" w:type="dxa"/>
            <w:vAlign w:val="center"/>
          </w:tcPr>
          <w:p w14:paraId="26A42650">
            <w:pPr>
              <w:jc w:val="center"/>
              <w:rPr>
                <w:szCs w:val="21"/>
              </w:rPr>
            </w:pPr>
            <w:r>
              <w:rPr>
                <w:szCs w:val="21"/>
              </w:rPr>
              <w:t>应符合GB 2762的规定</w:t>
            </w:r>
          </w:p>
        </w:tc>
        <w:tc>
          <w:tcPr>
            <w:tcW w:w="4253" w:type="dxa"/>
            <w:vAlign w:val="center"/>
          </w:tcPr>
          <w:p w14:paraId="53AD7A66">
            <w:pPr>
              <w:jc w:val="center"/>
              <w:rPr>
                <w:szCs w:val="21"/>
              </w:rPr>
            </w:pPr>
            <w:r>
              <w:rPr>
                <w:szCs w:val="21"/>
              </w:rPr>
              <w:t>GB 2762</w:t>
            </w:r>
          </w:p>
        </w:tc>
      </w:tr>
      <w:tr w14:paraId="1C9D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331047F1">
            <w:pPr>
              <w:jc w:val="center"/>
              <w:rPr>
                <w:szCs w:val="21"/>
              </w:rPr>
            </w:pPr>
          </w:p>
        </w:tc>
        <w:tc>
          <w:tcPr>
            <w:tcW w:w="1331" w:type="dxa"/>
            <w:vAlign w:val="center"/>
          </w:tcPr>
          <w:p w14:paraId="3EB57361">
            <w:pPr>
              <w:jc w:val="center"/>
              <w:rPr>
                <w:szCs w:val="21"/>
              </w:rPr>
            </w:pPr>
            <w:r>
              <w:rPr>
                <w:szCs w:val="21"/>
              </w:rPr>
              <w:t>微生物限量</w:t>
            </w:r>
          </w:p>
        </w:tc>
        <w:tc>
          <w:tcPr>
            <w:tcW w:w="2354" w:type="dxa"/>
            <w:vAlign w:val="center"/>
          </w:tcPr>
          <w:p w14:paraId="572957FC">
            <w:pPr>
              <w:jc w:val="center"/>
              <w:rPr>
                <w:szCs w:val="21"/>
              </w:rPr>
            </w:pPr>
            <w:r>
              <w:rPr>
                <w:szCs w:val="21"/>
              </w:rPr>
              <w:t>应符合GB 7096的规定</w:t>
            </w:r>
          </w:p>
        </w:tc>
        <w:tc>
          <w:tcPr>
            <w:tcW w:w="4253" w:type="dxa"/>
            <w:vAlign w:val="center"/>
          </w:tcPr>
          <w:p w14:paraId="2BB94160">
            <w:pPr>
              <w:jc w:val="center"/>
              <w:rPr>
                <w:szCs w:val="21"/>
              </w:rPr>
            </w:pPr>
            <w:r>
              <w:rPr>
                <w:szCs w:val="21"/>
              </w:rPr>
              <w:t>GB 7096</w:t>
            </w:r>
          </w:p>
        </w:tc>
      </w:tr>
      <w:tr w14:paraId="2AE9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75EF2FC0">
            <w:pPr>
              <w:jc w:val="center"/>
              <w:rPr>
                <w:szCs w:val="21"/>
              </w:rPr>
            </w:pPr>
            <w:r>
              <w:rPr>
                <w:szCs w:val="21"/>
              </w:rPr>
              <w:t>重金属</w:t>
            </w:r>
          </w:p>
        </w:tc>
        <w:tc>
          <w:tcPr>
            <w:tcW w:w="1331" w:type="dxa"/>
            <w:vAlign w:val="center"/>
          </w:tcPr>
          <w:p w14:paraId="18BB3F73">
            <w:pPr>
              <w:jc w:val="center"/>
              <w:rPr>
                <w:szCs w:val="21"/>
              </w:rPr>
            </w:pPr>
            <w:r>
              <w:rPr>
                <w:szCs w:val="21"/>
              </w:rPr>
              <w:t>砷含量</w:t>
            </w:r>
          </w:p>
        </w:tc>
        <w:tc>
          <w:tcPr>
            <w:tcW w:w="2354" w:type="dxa"/>
            <w:vAlign w:val="center"/>
          </w:tcPr>
          <w:p w14:paraId="74DE74A0">
            <w:pPr>
              <w:jc w:val="center"/>
              <w:rPr>
                <w:szCs w:val="21"/>
              </w:rPr>
            </w:pPr>
            <w:r>
              <w:rPr>
                <w:szCs w:val="21"/>
              </w:rPr>
              <w:t>0.5mg/Kg</w:t>
            </w:r>
          </w:p>
        </w:tc>
        <w:tc>
          <w:tcPr>
            <w:tcW w:w="4253" w:type="dxa"/>
            <w:vAlign w:val="center"/>
          </w:tcPr>
          <w:p w14:paraId="0B2337D1">
            <w:pPr>
              <w:jc w:val="center"/>
              <w:rPr>
                <w:szCs w:val="21"/>
              </w:rPr>
            </w:pPr>
            <w:r>
              <w:rPr>
                <w:szCs w:val="21"/>
              </w:rPr>
              <w:t>GB 5009.15</w:t>
            </w:r>
          </w:p>
        </w:tc>
      </w:tr>
      <w:tr w14:paraId="226A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52F82536">
            <w:pPr>
              <w:jc w:val="center"/>
              <w:rPr>
                <w:szCs w:val="21"/>
              </w:rPr>
            </w:pPr>
          </w:p>
        </w:tc>
        <w:tc>
          <w:tcPr>
            <w:tcW w:w="1331" w:type="dxa"/>
            <w:vAlign w:val="center"/>
          </w:tcPr>
          <w:p w14:paraId="116BE77D">
            <w:pPr>
              <w:jc w:val="center"/>
              <w:rPr>
                <w:szCs w:val="21"/>
              </w:rPr>
            </w:pPr>
            <w:r>
              <w:rPr>
                <w:szCs w:val="21"/>
              </w:rPr>
              <w:t>铅含量</w:t>
            </w:r>
          </w:p>
        </w:tc>
        <w:tc>
          <w:tcPr>
            <w:tcW w:w="2354" w:type="dxa"/>
            <w:vAlign w:val="center"/>
          </w:tcPr>
          <w:p w14:paraId="5524BEC2">
            <w:pPr>
              <w:jc w:val="center"/>
              <w:rPr>
                <w:szCs w:val="21"/>
              </w:rPr>
            </w:pPr>
            <w:r>
              <w:rPr>
                <w:szCs w:val="21"/>
              </w:rPr>
              <w:t>0.5mg/Kg</w:t>
            </w:r>
          </w:p>
        </w:tc>
        <w:tc>
          <w:tcPr>
            <w:tcW w:w="4253" w:type="dxa"/>
            <w:vAlign w:val="center"/>
          </w:tcPr>
          <w:p w14:paraId="6138290F">
            <w:pPr>
              <w:jc w:val="center"/>
              <w:rPr>
                <w:szCs w:val="21"/>
              </w:rPr>
            </w:pPr>
            <w:r>
              <w:rPr>
                <w:szCs w:val="21"/>
              </w:rPr>
              <w:t>GB 5009.12</w:t>
            </w:r>
          </w:p>
        </w:tc>
      </w:tr>
      <w:tr w14:paraId="45E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1A22C3F3">
            <w:pPr>
              <w:jc w:val="center"/>
              <w:rPr>
                <w:szCs w:val="21"/>
              </w:rPr>
            </w:pPr>
          </w:p>
        </w:tc>
        <w:tc>
          <w:tcPr>
            <w:tcW w:w="1331" w:type="dxa"/>
            <w:vAlign w:val="center"/>
          </w:tcPr>
          <w:p w14:paraId="71D99C78">
            <w:pPr>
              <w:jc w:val="center"/>
              <w:rPr>
                <w:szCs w:val="21"/>
              </w:rPr>
            </w:pPr>
            <w:r>
              <w:rPr>
                <w:szCs w:val="21"/>
              </w:rPr>
              <w:t>镉含量</w:t>
            </w:r>
          </w:p>
        </w:tc>
        <w:tc>
          <w:tcPr>
            <w:tcW w:w="2354" w:type="dxa"/>
            <w:vAlign w:val="center"/>
          </w:tcPr>
          <w:p w14:paraId="36FAE37E">
            <w:pPr>
              <w:jc w:val="center"/>
              <w:rPr>
                <w:szCs w:val="21"/>
              </w:rPr>
            </w:pPr>
            <w:r>
              <w:rPr>
                <w:szCs w:val="21"/>
              </w:rPr>
              <w:t>0.2mg/Kg</w:t>
            </w:r>
          </w:p>
        </w:tc>
        <w:tc>
          <w:tcPr>
            <w:tcW w:w="4253" w:type="dxa"/>
            <w:vAlign w:val="center"/>
          </w:tcPr>
          <w:p w14:paraId="43E733DF">
            <w:pPr>
              <w:jc w:val="center"/>
              <w:rPr>
                <w:szCs w:val="21"/>
              </w:rPr>
            </w:pPr>
            <w:r>
              <w:rPr>
                <w:szCs w:val="21"/>
              </w:rPr>
              <w:t>GB 5009.11</w:t>
            </w:r>
          </w:p>
        </w:tc>
      </w:tr>
      <w:tr w14:paraId="661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225EE9E3">
            <w:pPr>
              <w:jc w:val="center"/>
              <w:rPr>
                <w:szCs w:val="21"/>
              </w:rPr>
            </w:pPr>
          </w:p>
        </w:tc>
        <w:tc>
          <w:tcPr>
            <w:tcW w:w="1331" w:type="dxa"/>
            <w:vAlign w:val="center"/>
          </w:tcPr>
          <w:p w14:paraId="45D6410A">
            <w:pPr>
              <w:jc w:val="center"/>
              <w:rPr>
                <w:szCs w:val="21"/>
              </w:rPr>
            </w:pPr>
            <w:r>
              <w:rPr>
                <w:szCs w:val="21"/>
              </w:rPr>
              <w:t>汞含量</w:t>
            </w:r>
          </w:p>
        </w:tc>
        <w:tc>
          <w:tcPr>
            <w:tcW w:w="2354" w:type="dxa"/>
            <w:vAlign w:val="center"/>
          </w:tcPr>
          <w:p w14:paraId="44315960">
            <w:pPr>
              <w:jc w:val="center"/>
              <w:rPr>
                <w:szCs w:val="21"/>
              </w:rPr>
            </w:pPr>
            <w:r>
              <w:rPr>
                <w:szCs w:val="21"/>
              </w:rPr>
              <w:t>0.1mg/Kg</w:t>
            </w:r>
          </w:p>
        </w:tc>
        <w:tc>
          <w:tcPr>
            <w:tcW w:w="4253" w:type="dxa"/>
            <w:vAlign w:val="center"/>
          </w:tcPr>
          <w:p w14:paraId="008B0CC3">
            <w:pPr>
              <w:jc w:val="center"/>
              <w:rPr>
                <w:szCs w:val="21"/>
              </w:rPr>
            </w:pPr>
            <w:r>
              <w:rPr>
                <w:szCs w:val="21"/>
              </w:rPr>
              <w:t>GB 5009.17</w:t>
            </w:r>
          </w:p>
        </w:tc>
      </w:tr>
    </w:tbl>
    <w:p w14:paraId="27D0B199">
      <w:pPr>
        <w:pStyle w:val="3"/>
        <w:spacing w:before="312" w:after="312"/>
      </w:pPr>
      <w:r>
        <w:rPr>
          <w:b/>
          <w:bCs w:val="0"/>
        </w:rPr>
        <w:t>8</w:t>
      </w:r>
      <w:r>
        <w:t xml:space="preserve"> </w:t>
      </w:r>
      <w:bookmarkEnd w:id="28"/>
      <w:r>
        <w:rPr>
          <w:b/>
          <w:bCs w:val="0"/>
        </w:rPr>
        <w:t>贮藏</w:t>
      </w:r>
    </w:p>
    <w:p w14:paraId="7FF0BF9F">
      <w:pPr>
        <w:pStyle w:val="3"/>
        <w:spacing w:before="312" w:after="312"/>
      </w:pPr>
      <w:bookmarkStart w:id="29" w:name="_Toc511135744"/>
      <w:r>
        <w:rPr>
          <w:b/>
          <w:bCs w:val="0"/>
        </w:rPr>
        <w:t>8.1</w:t>
      </w:r>
      <w:r>
        <w:t xml:space="preserve"> </w:t>
      </w:r>
      <w:bookmarkEnd w:id="29"/>
      <w:r>
        <w:rPr>
          <w:b/>
          <w:bCs w:val="0"/>
        </w:rPr>
        <w:t>常温</w:t>
      </w:r>
    </w:p>
    <w:p w14:paraId="7F534C8C">
      <w:pPr>
        <w:pStyle w:val="29"/>
        <w:widowControl w:val="0"/>
        <w:spacing w:before="156" w:beforeLines="50" w:after="156" w:afterLines="50" w:line="324" w:lineRule="exact"/>
        <w:ind w:firstLine="420" w:firstLineChars="200"/>
        <w:rPr>
          <w:rFonts w:ascii="Times New Roman" w:hAnsi="Times New Roman"/>
          <w:kern w:val="2"/>
          <w:sz w:val="21"/>
          <w:szCs w:val="24"/>
        </w:rPr>
      </w:pPr>
      <w:r>
        <w:rPr>
          <w:rFonts w:ascii="Times New Roman" w:hAnsi="Times New Roman"/>
          <w:kern w:val="2"/>
          <w:sz w:val="21"/>
          <w:szCs w:val="24"/>
        </w:rPr>
        <w:t>常温贮藏时，应选择干燥、防晒的场所，不应与其它有毒、有异味、发霉、易挥发等物品混合存放；注意防虫、防鼠和防火，贮藏期限不超过6个月。</w:t>
      </w:r>
    </w:p>
    <w:p w14:paraId="5CB91852">
      <w:pPr>
        <w:pStyle w:val="3"/>
        <w:spacing w:before="312" w:after="312"/>
        <w:rPr>
          <w:kern w:val="2"/>
          <w:szCs w:val="24"/>
        </w:rPr>
      </w:pPr>
      <w:bookmarkStart w:id="30" w:name="_Toc511135745"/>
      <w:r>
        <w:rPr>
          <w:b/>
          <w:bCs w:val="0"/>
        </w:rPr>
        <w:t>8.2</w:t>
      </w:r>
      <w:r>
        <w:t xml:space="preserve"> </w:t>
      </w:r>
      <w:bookmarkEnd w:id="30"/>
      <w:r>
        <w:rPr>
          <w:b/>
          <w:bCs w:val="0"/>
        </w:rPr>
        <w:t>冷库</w:t>
      </w:r>
      <w:r>
        <w:rPr>
          <w:kern w:val="2"/>
          <w:szCs w:val="24"/>
        </w:rPr>
        <w:t xml:space="preserve">  </w:t>
      </w:r>
    </w:p>
    <w:p w14:paraId="1A9B536A">
      <w:pPr>
        <w:pStyle w:val="29"/>
        <w:widowControl w:val="0"/>
        <w:spacing w:before="156" w:beforeLines="50" w:after="156" w:afterLines="50" w:line="324" w:lineRule="exact"/>
        <w:ind w:firstLine="420" w:firstLineChars="200"/>
        <w:rPr>
          <w:rFonts w:ascii="Times New Roman" w:hAnsi="Times New Roman"/>
          <w:kern w:val="2"/>
          <w:sz w:val="21"/>
          <w:szCs w:val="24"/>
        </w:rPr>
      </w:pPr>
      <w:r>
        <w:rPr>
          <w:rFonts w:ascii="Times New Roman" w:hAnsi="Times New Roman"/>
          <w:kern w:val="2"/>
          <w:sz w:val="21"/>
          <w:szCs w:val="24"/>
        </w:rPr>
        <w:t>冷库贮藏时，冷藏温度4℃</w:t>
      </w:r>
      <w:r>
        <w:rPr>
          <w:szCs w:val="24"/>
        </w:rPr>
        <w:t>~</w:t>
      </w:r>
      <w:r>
        <w:rPr>
          <w:rFonts w:ascii="Times New Roman" w:hAnsi="Times New Roman"/>
          <w:kern w:val="2"/>
          <w:sz w:val="21"/>
          <w:szCs w:val="24"/>
        </w:rPr>
        <w:t>8℃。不应与其它有毒、有异味、发霉、易挥发等物品混合存放；注意避光、防潮、防虫、防蝇、防鼠；贮藏期限不超过12个月。</w:t>
      </w:r>
    </w:p>
    <w:p w14:paraId="7A6D5944">
      <w:pPr>
        <w:pStyle w:val="3"/>
        <w:spacing w:before="312" w:after="312"/>
      </w:pPr>
      <w:r>
        <w:rPr>
          <w:b/>
          <w:bCs w:val="0"/>
        </w:rPr>
        <w:t>9 废弃物处理</w:t>
      </w:r>
    </w:p>
    <w:p w14:paraId="01E8F8B6">
      <w:pPr>
        <w:pStyle w:val="29"/>
        <w:widowControl w:val="0"/>
        <w:spacing w:before="156" w:beforeLines="50" w:after="156" w:afterLines="50" w:line="324" w:lineRule="exact"/>
        <w:ind w:firstLine="420" w:firstLineChars="200"/>
        <w:rPr>
          <w:rFonts w:ascii="Times New Roman" w:hAnsi="Times New Roman"/>
          <w:kern w:val="2"/>
          <w:sz w:val="21"/>
          <w:szCs w:val="24"/>
        </w:rPr>
      </w:pPr>
      <w:r>
        <w:rPr>
          <w:rFonts w:ascii="Times New Roman" w:hAnsi="Times New Roman"/>
          <w:kern w:val="2"/>
          <w:sz w:val="21"/>
          <w:szCs w:val="24"/>
        </w:rPr>
        <w:t>原材料、生产加工及包装等废弃物应集中分类，资源化利用和无害化处理。</w:t>
      </w:r>
    </w:p>
    <w:p w14:paraId="3B8C4CBC">
      <w:pPr>
        <w:pStyle w:val="3"/>
        <w:spacing w:before="312" w:after="312"/>
      </w:pPr>
      <w:bookmarkStart w:id="31" w:name="_Toc3622"/>
      <w:bookmarkStart w:id="32" w:name="_Toc12749"/>
      <w:bookmarkStart w:id="33" w:name="_Toc9044"/>
      <w:bookmarkStart w:id="34" w:name="_Toc4574"/>
      <w:bookmarkStart w:id="35" w:name="_Toc5264"/>
      <w:bookmarkStart w:id="36" w:name="_Toc13675"/>
      <w:bookmarkStart w:id="37" w:name="_Toc8183"/>
      <w:r>
        <w:rPr>
          <w:b/>
          <w:bCs w:val="0"/>
        </w:rPr>
        <w:t>10</w:t>
      </w:r>
      <w:r>
        <w:t xml:space="preserve"> </w:t>
      </w:r>
      <w:r>
        <w:rPr>
          <w:b/>
          <w:bCs w:val="0"/>
        </w:rPr>
        <w:t>档案管理</w:t>
      </w:r>
      <w:bookmarkEnd w:id="31"/>
      <w:bookmarkEnd w:id="32"/>
      <w:bookmarkEnd w:id="33"/>
      <w:bookmarkEnd w:id="34"/>
      <w:bookmarkEnd w:id="35"/>
      <w:bookmarkEnd w:id="36"/>
      <w:bookmarkEnd w:id="37"/>
    </w:p>
    <w:p w14:paraId="43BC974D">
      <w:pPr>
        <w:pStyle w:val="30"/>
        <w:numPr>
          <w:ilvl w:val="2"/>
          <w:numId w:val="0"/>
        </w:numPr>
        <w:spacing w:before="156" w:after="156"/>
        <w:ind w:firstLine="420" w:firstLineChars="200"/>
        <w:rPr>
          <w:rFonts w:ascii="Times New Roman" w:eastAsia="宋体"/>
          <w:szCs w:val="22"/>
        </w:rPr>
      </w:pPr>
      <w:r>
        <w:rPr>
          <w:rFonts w:ascii="Times New Roman" w:eastAsia="宋体"/>
          <w:szCs w:val="22"/>
        </w:rPr>
        <w:t>原材料、生产加工和管理资料应建档，其内容包括但不限于原料采购、生产加工、包装、仓储等；档案记录保存2年以上。</w:t>
      </w:r>
    </w:p>
    <w:p w14:paraId="6A079D45">
      <w:pPr>
        <w:rPr>
          <w:highlight w:val="yellow"/>
          <w:u w:val="single"/>
        </w:rPr>
      </w:pPr>
    </w:p>
    <w:p w14:paraId="7063D5CC">
      <w:pPr>
        <w:rPr>
          <w:highlight w:val="yellow"/>
          <w:u w:val="single"/>
        </w:rPr>
      </w:pPr>
    </w:p>
    <w:p w14:paraId="3E4F1E3B">
      <w:pPr>
        <w:rPr>
          <w:highlight w:val="yellow"/>
          <w:u w:val="single"/>
        </w:rPr>
      </w:pPr>
    </w:p>
    <w:p w14:paraId="29F36D24">
      <w:pPr>
        <w:rPr>
          <w:highlight w:val="yellow"/>
          <w:u w:val="thick"/>
        </w:rPr>
      </w:pPr>
      <w:r>
        <w:rPr>
          <w:rFonts w:hint="eastAsia"/>
        </w:rPr>
        <w:t xml:space="preserve">                            </w:t>
      </w:r>
      <w:r>
        <w:rPr>
          <w:rFonts w:hint="eastAsia"/>
          <w:u w:val="thic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FD0C">
    <w:pPr>
      <w:pStyle w:val="14"/>
      <w:rPr>
        <w:rStyle w:val="8"/>
      </w:rPr>
    </w:pPr>
    <w:r>
      <w:fldChar w:fldCharType="begin"/>
    </w:r>
    <w:r>
      <w:rPr>
        <w:rStyle w:val="8"/>
      </w:rPr>
      <w:instrText xml:space="preserve">PAGE  </w:instrText>
    </w:r>
    <w:r>
      <w:fldChar w:fldCharType="separate"/>
    </w:r>
    <w:r>
      <w:rPr>
        <w:rStyle w:val="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B952">
    <w:pPr>
      <w:pStyle w:val="15"/>
      <w:rPr>
        <w:rStyle w:val="8"/>
      </w:rPr>
    </w:pPr>
    <w:r>
      <w:fldChar w:fldCharType="begin"/>
    </w:r>
    <w:r>
      <w:rPr>
        <w:rStyle w:val="8"/>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958B">
    <w:pPr>
      <w:pStyle w:val="12"/>
      <w:wordWrap w:val="0"/>
    </w:pPr>
    <w:r>
      <w:rPr>
        <w:rFonts w:hint="eastAsia"/>
      </w:rPr>
      <w:t xml:space="preserve">   DB43</w:t>
    </w:r>
    <w:r>
      <w:t>/T ××××</w:t>
    </w:r>
    <w:r>
      <w:rPr>
        <w:rFonts w:hint="eastAsia" w:ascii="宋体" w:hAnsi="宋体" w:cs="宋体"/>
      </w:rPr>
      <w:t>－</w:t>
    </w:r>
    <w:r>
      <w:rPr>
        <w:rFonts w:hint="eastAsia"/>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ACB4">
    <w:pPr>
      <w:pStyle w:val="13"/>
    </w:pPr>
    <w:r>
      <w:rPr>
        <w:rFonts w:hint="eastAsia"/>
      </w:rPr>
      <w:t>××</w:t>
    </w:r>
    <w:r>
      <w: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2D95E"/>
    <w:multiLevelType w:val="multilevel"/>
    <w:tmpl w:val="9A02D95E"/>
    <w:lvl w:ilvl="0" w:tentative="0">
      <w:start w:val="1"/>
      <w:numFmt w:val="decimal"/>
      <w:suff w:val="nothing"/>
      <w:lvlText w:val="%1　"/>
      <w:lvlJc w:val="left"/>
      <w:pPr>
        <w:tabs>
          <w:tab w:val="left" w:pos="0"/>
        </w:tabs>
      </w:pPr>
      <w:rPr>
        <w:rFonts w:hint="default"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rPr>
        <w:rFonts w:hint="default" w:ascii="宋体" w:hAnsi="宋体" w:eastAsia="宋体" w:cs="宋体"/>
        <w:b w:val="0"/>
        <w:i w:val="0"/>
        <w:sz w:val="21"/>
      </w:rPr>
    </w:lvl>
    <w:lvl w:ilvl="3" w:tentative="0">
      <w:start w:val="1"/>
      <w:numFmt w:val="none"/>
      <w:suff w:val="nothing"/>
      <w:lvlText w:val="5.11.3.1"/>
      <w:lvlJc w:val="left"/>
      <w:pPr>
        <w:tabs>
          <w:tab w:val="left" w:pos="426"/>
        </w:tabs>
        <w:ind w:left="426"/>
      </w:pPr>
      <w:rPr>
        <w:rFonts w:hint="default" w:ascii="宋体" w:hAnsi="宋体" w:eastAsia="宋体" w:cs="宋体"/>
        <w:b w:val="0"/>
        <w:i w:val="0"/>
        <w:sz w:val="21"/>
      </w:rPr>
    </w:lvl>
    <w:lvl w:ilvl="4" w:tentative="0">
      <w:start w:val="1"/>
      <w:numFmt w:val="decimal"/>
      <w:suff w:val="nothing"/>
      <w:lvlText w:val="%1.%2.%3.%4.%5　"/>
      <w:lvlJc w:val="left"/>
      <w:pPr>
        <w:tabs>
          <w:tab w:val="left" w:pos="0"/>
        </w:tabs>
      </w:pPr>
      <w:rPr>
        <w:rFonts w:hint="default" w:ascii="宋体" w:hAnsi="宋体" w:eastAsia="宋体" w:cs="宋体"/>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96"/>
    <w:rsid w:val="00033C6D"/>
    <w:rsid w:val="000401C9"/>
    <w:rsid w:val="00042712"/>
    <w:rsid w:val="0004617B"/>
    <w:rsid w:val="00092D8E"/>
    <w:rsid w:val="00094154"/>
    <w:rsid w:val="000B3822"/>
    <w:rsid w:val="000D3EEA"/>
    <w:rsid w:val="000E55C8"/>
    <w:rsid w:val="001A77C7"/>
    <w:rsid w:val="001B4493"/>
    <w:rsid w:val="001D04DD"/>
    <w:rsid w:val="00205120"/>
    <w:rsid w:val="0020674B"/>
    <w:rsid w:val="002316B2"/>
    <w:rsid w:val="00255760"/>
    <w:rsid w:val="002B1EFF"/>
    <w:rsid w:val="002B6B7E"/>
    <w:rsid w:val="002C1A48"/>
    <w:rsid w:val="00321229"/>
    <w:rsid w:val="00321C44"/>
    <w:rsid w:val="00343D9C"/>
    <w:rsid w:val="00384A98"/>
    <w:rsid w:val="003A34C8"/>
    <w:rsid w:val="003A526D"/>
    <w:rsid w:val="00407CD7"/>
    <w:rsid w:val="00417A9B"/>
    <w:rsid w:val="00427B1C"/>
    <w:rsid w:val="00472BEF"/>
    <w:rsid w:val="00483291"/>
    <w:rsid w:val="0049352A"/>
    <w:rsid w:val="004B2E73"/>
    <w:rsid w:val="004B7E44"/>
    <w:rsid w:val="004C6C87"/>
    <w:rsid w:val="004D0B12"/>
    <w:rsid w:val="004D578E"/>
    <w:rsid w:val="004D7F4E"/>
    <w:rsid w:val="004E13B2"/>
    <w:rsid w:val="00527E16"/>
    <w:rsid w:val="00554967"/>
    <w:rsid w:val="00561C16"/>
    <w:rsid w:val="005874FC"/>
    <w:rsid w:val="00592AA2"/>
    <w:rsid w:val="005A1730"/>
    <w:rsid w:val="005D02BF"/>
    <w:rsid w:val="00634032"/>
    <w:rsid w:val="00635DA0"/>
    <w:rsid w:val="00654443"/>
    <w:rsid w:val="006A6A7A"/>
    <w:rsid w:val="006B0ADB"/>
    <w:rsid w:val="006B3293"/>
    <w:rsid w:val="006C2792"/>
    <w:rsid w:val="00766640"/>
    <w:rsid w:val="007A2F46"/>
    <w:rsid w:val="007C62AF"/>
    <w:rsid w:val="007E194D"/>
    <w:rsid w:val="008200ED"/>
    <w:rsid w:val="008461D7"/>
    <w:rsid w:val="00881FD2"/>
    <w:rsid w:val="008B03DF"/>
    <w:rsid w:val="008C3948"/>
    <w:rsid w:val="008D26C3"/>
    <w:rsid w:val="008D5A9F"/>
    <w:rsid w:val="008F3976"/>
    <w:rsid w:val="009340F5"/>
    <w:rsid w:val="00A00049"/>
    <w:rsid w:val="00A12ED2"/>
    <w:rsid w:val="00A21B4A"/>
    <w:rsid w:val="00A24B65"/>
    <w:rsid w:val="00A44BA0"/>
    <w:rsid w:val="00A503BD"/>
    <w:rsid w:val="00A5659A"/>
    <w:rsid w:val="00AD1F75"/>
    <w:rsid w:val="00B420E3"/>
    <w:rsid w:val="00B65ACB"/>
    <w:rsid w:val="00BA5AC8"/>
    <w:rsid w:val="00BB6C60"/>
    <w:rsid w:val="00BD2DB2"/>
    <w:rsid w:val="00BD463D"/>
    <w:rsid w:val="00C12252"/>
    <w:rsid w:val="00C157CD"/>
    <w:rsid w:val="00C37123"/>
    <w:rsid w:val="00C531D8"/>
    <w:rsid w:val="00D0202A"/>
    <w:rsid w:val="00D13B42"/>
    <w:rsid w:val="00D22181"/>
    <w:rsid w:val="00D33A66"/>
    <w:rsid w:val="00D83565"/>
    <w:rsid w:val="00D94990"/>
    <w:rsid w:val="00DE614F"/>
    <w:rsid w:val="00E320EF"/>
    <w:rsid w:val="00E32F4B"/>
    <w:rsid w:val="00EA3AA5"/>
    <w:rsid w:val="00EC7096"/>
    <w:rsid w:val="00F06A4C"/>
    <w:rsid w:val="00F80F04"/>
    <w:rsid w:val="00F93107"/>
    <w:rsid w:val="00FE7F26"/>
    <w:rsid w:val="15C90B2C"/>
    <w:rsid w:val="25D10516"/>
    <w:rsid w:val="2A8B380A"/>
    <w:rsid w:val="7F96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link w:val="9"/>
    <w:qFormat/>
    <w:uiPriority w:val="0"/>
    <w:pPr>
      <w:keepNext/>
      <w:keepLines/>
      <w:spacing w:beforeLines="100" w:afterLines="100"/>
      <w:jc w:val="left"/>
      <w:outlineLvl w:val="0"/>
    </w:pPr>
    <w:rPr>
      <w:rFonts w:eastAsia="黑体"/>
      <w:bCs/>
      <w:kern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 Spacing"/>
    <w:qFormat/>
    <w:uiPriority w:val="0"/>
    <w:pPr>
      <w:widowControl w:val="0"/>
      <w:jc w:val="both"/>
    </w:pPr>
    <w:rPr>
      <w:rFonts w:ascii="Calibri" w:hAnsi="Calibri" w:eastAsia="宋体" w:cs="Times New Roman"/>
      <w:kern w:val="2"/>
      <w:sz w:val="21"/>
      <w:szCs w:val="24"/>
      <w:lang w:val="en-US" w:eastAsia="zh-CN" w:bidi="ar-SA"/>
    </w:rPr>
  </w:style>
  <w:style w:type="paragraph" w:styleId="4">
    <w:name w:val="toc 1"/>
    <w:basedOn w:val="1"/>
    <w:next w:val="1"/>
    <w:qFormat/>
    <w:uiPriority w:val="0"/>
    <w:pPr>
      <w:spacing w:after="100" w:line="276" w:lineRule="auto"/>
      <w:jc w:val="left"/>
    </w:pPr>
    <w:rPr>
      <w:rFonts w:ascii="Calibri" w:hAnsi="Calibri"/>
      <w:kern w:val="0"/>
      <w:sz w:val="22"/>
      <w:szCs w:val="2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semiHidden/>
    <w:qFormat/>
    <w:uiPriority w:val="0"/>
    <w:rPr>
      <w:rFonts w:ascii="Times New Roman" w:hAnsi="Times New Roman" w:eastAsia="宋体" w:cs="Times New Roman"/>
      <w:sz w:val="18"/>
    </w:rPr>
  </w:style>
  <w:style w:type="character" w:customStyle="1" w:styleId="9">
    <w:name w:val="标题 1 字符"/>
    <w:basedOn w:val="7"/>
    <w:link w:val="3"/>
    <w:qFormat/>
    <w:uiPriority w:val="0"/>
    <w:rPr>
      <w:rFonts w:ascii="Times New Roman" w:hAnsi="Times New Roman" w:eastAsia="黑体" w:cs="Times New Roman"/>
      <w:bCs/>
      <w:kern w:val="44"/>
      <w:szCs w:val="44"/>
    </w:rPr>
  </w:style>
  <w:style w:type="paragraph" w:customStyle="1" w:styleId="10">
    <w:name w:val="目次、标准名称标题"/>
    <w:basedOn w:val="1"/>
    <w:next w:val="11"/>
    <w:qFormat/>
    <w:uiPriority w:val="0"/>
    <w:pPr>
      <w:keepNext/>
      <w:pageBreakBefore/>
      <w:shd w:val="clear" w:color="FFFFFF" w:fill="FFFFFF"/>
      <w:spacing w:before="640" w:after="560" w:line="460" w:lineRule="exact"/>
      <w:jc w:val="center"/>
      <w:outlineLvl w:val="0"/>
    </w:pPr>
    <w:rPr>
      <w:rFonts w:ascii="黑体" w:eastAsia="黑体"/>
      <w:kern w:val="0"/>
      <w:sz w:val="32"/>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1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
    <w:name w:val="标准书眉_偶数页"/>
    <w:basedOn w:val="12"/>
    <w:next w:val="1"/>
    <w:qFormat/>
    <w:uiPriority w:val="0"/>
    <w:pPr>
      <w:jc w:val="left"/>
    </w:pPr>
  </w:style>
  <w:style w:type="paragraph" w:customStyle="1" w:styleId="1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6">
    <w:name w:val="封面正文"/>
    <w:qFormat/>
    <w:uiPriority w:val="0"/>
    <w:pPr>
      <w:jc w:val="both"/>
    </w:pPr>
    <w:rPr>
      <w:rFonts w:ascii="Times New Roman" w:hAnsi="Times New Roman" w:eastAsia="宋体" w:cs="Times New Roman"/>
      <w:lang w:val="en-US" w:eastAsia="zh-CN" w:bidi="ar-SA"/>
    </w:rPr>
  </w:style>
  <w:style w:type="paragraph" w:customStyle="1" w:styleId="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
    <w:name w:val="其他发布部门"/>
    <w:basedOn w:val="1"/>
    <w:qFormat/>
    <w:uiPriority w:val="0"/>
    <w:pPr>
      <w:framePr w:w="7433" w:h="585" w:hRule="exact" w:hSpace="180" w:vSpace="180" w:wrap="around" w:vAnchor="margin" w:hAnchor="margin" w:xAlign="center" w:y="14401" w:anchorLock="1"/>
      <w:spacing w:line="0" w:lineRule="atLeast"/>
      <w:jc w:val="center"/>
    </w:pPr>
    <w:rPr>
      <w:rFonts w:ascii="黑体" w:eastAsia="黑体"/>
      <w:spacing w:val="20"/>
      <w:w w:val="135"/>
      <w:kern w:val="0"/>
      <w:sz w:val="36"/>
    </w:rPr>
  </w:style>
  <w:style w:type="character" w:customStyle="1" w:styleId="19">
    <w:name w:val="发布"/>
    <w:qFormat/>
    <w:uiPriority w:val="0"/>
    <w:rPr>
      <w:rFonts w:ascii="黑体" w:eastAsia="黑体"/>
      <w:spacing w:val="22"/>
      <w:w w:val="100"/>
      <w:position w:val="3"/>
      <w:sz w:val="28"/>
    </w:rPr>
  </w:style>
  <w:style w:type="paragraph" w:customStyle="1" w:styleId="20">
    <w:name w:val="实施日期"/>
    <w:basedOn w:val="21"/>
    <w:qFormat/>
    <w:uiPriority w:val="0"/>
    <w:pPr>
      <w:framePr w:hSpace="0" w:wrap="around" w:xAlign="right"/>
      <w:jc w:val="right"/>
    </w:pPr>
  </w:style>
  <w:style w:type="paragraph" w:customStyle="1" w:styleId="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rPr>
  </w:style>
  <w:style w:type="paragraph" w:customStyle="1" w:styleId="30">
    <w:name w:val="二级条标题"/>
    <w:basedOn w:val="1"/>
    <w:next w:val="11"/>
    <w:qFormat/>
    <w:uiPriority w:val="0"/>
    <w:pPr>
      <w:numPr>
        <w:ilvl w:val="2"/>
        <w:numId w:val="1"/>
      </w:numPr>
      <w:spacing w:before="50" w:beforeLines="50" w:after="50" w:afterLines="50"/>
      <w:jc w:val="left"/>
      <w:outlineLvl w:val="3"/>
    </w:pPr>
    <w:rPr>
      <w:rFonts w:ascii="黑体"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1859</Words>
  <Characters>2284</Characters>
  <Lines>22</Lines>
  <Paragraphs>6</Paragraphs>
  <TotalTime>5</TotalTime>
  <ScaleCrop>false</ScaleCrop>
  <LinksUpToDate>false</LinksUpToDate>
  <CharactersWithSpaces>2448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2025-06-06T00:47:00Z</dcterms:created>
  <dc:creator>psm</dc:creator>
  <cp:lastModifiedBy>贾长月</cp:lastModifiedBy>
  <cp:lastPrinted>2025-06-06T02:52:00Z</cp:lastPrinted>
  <dcterms:modified xsi:type="dcterms:W3CDTF">2025-06-09T00:38:40Z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eyJoZGlkIjoiNjI3NzY1MjQyZTZkMGYxZGVjZTAzZTk5YTZmYzM1MDYiLCJ1c2VySWQiOiIzNDU2MjA2NTEifQ==</vt:lpwstr>
  </property>
  <property fmtid="{D5CDD505-2E9C-101B-9397-08002B2CF9AE}" pid="3" name="KSOProductBuildVer">
    <vt:lpwstr>2052-12.1.0.21171</vt:lpwstr>
  </property>
  <property fmtid="{D5CDD505-2E9C-101B-9397-08002B2CF9AE}" pid="4" name="ICV">
    <vt:lpwstr>BDC9A78ED5D34B14B85DABB2E2DEF696_13</vt:lpwstr>
  </property>
</Properties>
</file>